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9 - Restitution"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096128">
                <wp:simplePos x="0" y="0"/>
                <wp:positionH relativeFrom="page">
                  <wp:posOffset>4635931</wp:posOffset>
                </wp:positionH>
                <wp:positionV relativeFrom="paragraph">
                  <wp:posOffset>377139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2035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1. - Introduction</w:t>
      </w:r>
    </w:p>
    <w:p>
      <w:pPr>
        <w:pStyle w:val="ListParagraph"/>
        <w:numPr>
          <w:ilvl w:val="0"/>
          <w:numId w:val="1"/>
        </w:numPr>
        <w:tabs>
          <w:tab w:pos="3525" w:val="left" w:leader="none"/>
        </w:tabs>
        <w:spacing w:line="240" w:lineRule="auto" w:before="3" w:after="0"/>
        <w:ind w:left="3525" w:right="0" w:hanging="360"/>
        <w:jc w:val="left"/>
        <w:rPr>
          <w:b/>
          <w:position w:val="11"/>
          <w:sz w:val="12"/>
        </w:rPr>
      </w:pPr>
      <w:r>
        <w:rPr>
          <w:b/>
          <w:position w:val="11"/>
          <w:sz w:val="12"/>
        </w:rPr>
        <mc:AlternateContent>
          <mc:Choice Requires="wps">
            <w:drawing>
              <wp:anchor distT="0" distB="0" distL="0" distR="0" allowOverlap="1" layoutInCell="1" locked="0" behindDoc="1" simplePos="0" relativeHeight="482096640">
                <wp:simplePos x="0" y="0"/>
                <wp:positionH relativeFrom="page">
                  <wp:posOffset>4690871</wp:posOffset>
                </wp:positionH>
                <wp:positionV relativeFrom="paragraph">
                  <wp:posOffset>79654</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9840" from="369.359985pt,6.271969pt" to="372.695985pt,6.271969pt" stroked="true" strokeweight=".428pt" strokecolor="#005da1">
                <v:stroke dashstyle="solid"/>
                <w10:wrap type="none"/>
              </v:line>
            </w:pict>
          </mc:Fallback>
        </mc:AlternateContent>
      </w:r>
      <w:bookmarkStart w:name="_bookmark0" w:id="2"/>
      <w:bookmarkEnd w:id="2"/>
      <w:r>
        <w:rPr/>
      </w:r>
      <w:r>
        <w:rPr>
          <w:b/>
          <w:sz w:val="24"/>
        </w:rPr>
        <w:t>- Nature of Restitution </w:t>
      </w:r>
      <w:r>
        <w:rPr>
          <w:b/>
          <w:color w:val="005DA1"/>
          <w:spacing w:val="-10"/>
          <w:position w:val="11"/>
          <w:sz w:val="12"/>
        </w:rPr>
        <w:t>2</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essence of </w:t>
      </w:r>
      <w:r>
        <w:rPr>
          <w:rFonts w:ascii="Arial"/>
          <w:b/>
          <w:spacing w:val="-2"/>
          <w:sz w:val="18"/>
        </w:rPr>
        <w:t>restitution</w:t>
      </w:r>
    </w:p>
    <w:p>
      <w:pPr>
        <w:pStyle w:val="BodyText"/>
        <w:spacing w:before="41"/>
        <w:rPr>
          <w:rFonts w:ascii="Arial"/>
          <w:b/>
          <w:sz w:val="18"/>
        </w:rPr>
      </w:pPr>
    </w:p>
    <w:p>
      <w:pPr>
        <w:pStyle w:val="Heading2"/>
        <w:spacing w:before="1"/>
      </w:pPr>
      <w:r>
        <w:rPr/>
        <w:t>29-</w:t>
      </w:r>
      <w:r>
        <w:rPr>
          <w:spacing w:val="-5"/>
        </w:rPr>
        <w:t>001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law of restitution is concerned with whether a claimant can claim a gain from the defendant, rather than whether a claimant can be compensated for loss suffered. Restitutionary remedies are </w:t>
      </w:r>
      <w:bookmarkStart w:name="_bookmark1" w:id="3"/>
      <w:bookmarkEnd w:id="3"/>
      <w:r>
        <w:rPr/>
        <w:t>therefore</w:t>
      </w:r>
      <w:r>
        <w:rPr>
          <w:spacing w:val="11"/>
        </w:rPr>
        <w:t> </w:t>
      </w:r>
      <w:r>
        <w:rPr/>
        <w:t>distinct</w:t>
      </w:r>
      <w:r>
        <w:rPr>
          <w:spacing w:val="11"/>
        </w:rPr>
        <w:t> </w:t>
      </w:r>
      <w:r>
        <w:rPr/>
        <w:t>from</w:t>
      </w:r>
      <w:r>
        <w:rPr>
          <w:spacing w:val="11"/>
        </w:rPr>
        <w:t> </w:t>
      </w:r>
      <w:r>
        <w:rPr/>
        <w:t>those</w:t>
      </w:r>
      <w:r>
        <w:rPr>
          <w:spacing w:val="11"/>
        </w:rPr>
        <w:t> </w:t>
      </w:r>
      <w:r>
        <w:rPr/>
        <w:t>which</w:t>
      </w:r>
      <w:r>
        <w:rPr>
          <w:spacing w:val="11"/>
        </w:rPr>
        <w:t> </w:t>
      </w:r>
      <w:r>
        <w:rPr/>
        <w:t>are</w:t>
      </w:r>
      <w:r>
        <w:rPr>
          <w:spacing w:val="11"/>
        </w:rPr>
        <w:t> </w:t>
      </w:r>
      <w:r>
        <w:rPr/>
        <w:t>traditionally</w:t>
      </w:r>
      <w:r>
        <w:rPr>
          <w:spacing w:val="11"/>
        </w:rPr>
        <w:t> </w:t>
      </w:r>
      <w:r>
        <w:rPr/>
        <w:t>available</w:t>
      </w:r>
      <w:r>
        <w:rPr>
          <w:spacing w:val="11"/>
        </w:rPr>
        <w:t> </w:t>
      </w:r>
      <w:r>
        <w:rPr/>
        <w:t>in</w:t>
      </w:r>
      <w:r>
        <w:rPr>
          <w:spacing w:val="11"/>
        </w:rPr>
        <w:t> </w:t>
      </w:r>
      <w:r>
        <w:rPr/>
        <w:t>contract</w:t>
      </w:r>
      <w:r>
        <w:rPr>
          <w:spacing w:val="11"/>
        </w:rPr>
        <w:t> </w:t>
      </w:r>
      <w:r>
        <w:rPr/>
        <w:t>or</w:t>
      </w:r>
      <w:r>
        <w:rPr>
          <w:spacing w:val="11"/>
        </w:rPr>
        <w:t> </w:t>
      </w:r>
      <w:r>
        <w:rPr/>
        <w:t>in</w:t>
      </w:r>
      <w:r>
        <w:rPr>
          <w:spacing w:val="11"/>
        </w:rPr>
        <w:t> </w:t>
      </w:r>
      <w:r>
        <w:rPr/>
        <w:t>tort,</w:t>
      </w:r>
      <w:r>
        <w:rPr>
          <w:spacing w:val="11"/>
        </w:rPr>
        <w:t> </w:t>
      </w:r>
      <w:r>
        <w:rPr/>
        <w:t>as</w:t>
      </w:r>
      <w:r>
        <w:rPr>
          <w:spacing w:val="11"/>
        </w:rPr>
        <w:t> </w:t>
      </w:r>
      <w:r>
        <w:rPr/>
        <w:t>was</w:t>
      </w:r>
      <w:r>
        <w:rPr>
          <w:spacing w:val="11"/>
        </w:rPr>
        <w:t> </w:t>
      </w:r>
      <w:r>
        <w:rPr>
          <w:spacing w:val="-2"/>
        </w:rPr>
        <w:t>recognised</w:t>
      </w:r>
    </w:p>
    <w:p>
      <w:pPr>
        <w:pStyle w:val="BodyText"/>
        <w:spacing w:before="115"/>
        <w:ind w:left="165"/>
        <w:jc w:val="both"/>
      </w:pPr>
      <w:r>
        <w:rPr/>
        <mc:AlternateContent>
          <mc:Choice Requires="wps">
            <w:drawing>
              <wp:anchor distT="0" distB="0" distL="0" distR="0" allowOverlap="1" layoutInCell="1" locked="0" behindDoc="1" simplePos="0" relativeHeight="482097152">
                <wp:simplePos x="0" y="0"/>
                <wp:positionH relativeFrom="page">
                  <wp:posOffset>1775460</wp:posOffset>
                </wp:positionH>
                <wp:positionV relativeFrom="paragraph">
                  <wp:posOffset>139296</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9328" from="139.800003pt,10.968262pt" to="143.136003pt,10.968262pt" stroked="true" strokeweight=".428pt" strokecolor="#005da1">
                <v:stroke dashstyle="solid"/>
                <w10:wrap type="none"/>
              </v:line>
            </w:pict>
          </mc:Fallback>
        </mc:AlternateContent>
      </w:r>
      <w:r>
        <w:rPr/>
        <w:t>by</w:t>
      </w:r>
      <w:r>
        <w:rPr>
          <w:spacing w:val="-1"/>
        </w:rPr>
        <w:t> </w:t>
      </w:r>
      <w:r>
        <w:rPr/>
        <w:t>Lord</w:t>
      </w:r>
      <w:r>
        <w:rPr>
          <w:spacing w:val="-1"/>
        </w:rPr>
        <w:t> </w:t>
      </w:r>
      <w:r>
        <w:rPr/>
        <w:t>Wright</w:t>
      </w:r>
      <w:r>
        <w:rPr>
          <w:spacing w:val="-2"/>
        </w:rPr>
        <w:t> </w:t>
      </w:r>
      <w:r>
        <w:rPr>
          <w:color w:val="005DA1"/>
          <w:vertAlign w:val="superscript"/>
        </w:rPr>
        <w:t>3</w:t>
      </w:r>
      <w:r>
        <w:rPr>
          <w:color w:val="005DA1"/>
          <w:spacing w:val="26"/>
          <w:vertAlign w:val="baseline"/>
        </w:rPr>
        <w:t>  </w:t>
      </w:r>
      <w:r>
        <w:rPr>
          <w:color w:val="005DA1"/>
          <w:position w:val="-2"/>
          <w:vertAlign w:val="baseline"/>
        </w:rPr>
        <w:drawing>
          <wp:inline distT="0" distB="0" distL="0" distR="0">
            <wp:extent cx="107988" cy="10798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126"/>
      </w:pPr>
    </w:p>
    <w:p>
      <w:pPr>
        <w:pStyle w:val="BodyText"/>
        <w:spacing w:line="235" w:lineRule="auto"/>
        <w:ind w:left="1245" w:right="167"/>
        <w:jc w:val="both"/>
      </w:pPr>
      <w:r>
        <w:rPr/>
        <w:t>“It is clear that any civilised system of law is bound to provide remedies for cases of </w:t>
      </w:r>
      <w:r>
        <w:rPr/>
        <w:t>what has been called unjust enrichment or unjust benefit, that is, to prevent a man from retaining the money of, or some benefit derived from, another which it is against conscience that he should keep. Such remedies in English law are generically different from remedies in contract or in tort, and are now recognised to fall within a third category of the common law which has been called quasi-contract or restitution.”</w:t>
      </w:r>
    </w:p>
    <w:p>
      <w:pPr>
        <w:pStyle w:val="BodyText"/>
        <w:spacing w:before="114"/>
      </w:pPr>
    </w:p>
    <w:p>
      <w:pPr>
        <w:pStyle w:val="BodyText"/>
        <w:spacing w:line="235" w:lineRule="auto"/>
        <w:ind w:left="165" w:right="167"/>
        <w:jc w:val="both"/>
      </w:pPr>
      <w:r>
        <w:rPr/>
        <mc:AlternateContent>
          <mc:Choice Requires="wps">
            <w:drawing>
              <wp:anchor distT="0" distB="0" distL="0" distR="0" allowOverlap="1" layoutInCell="1" locked="0" behindDoc="1" simplePos="0" relativeHeight="482097664">
                <wp:simplePos x="0" y="0"/>
                <wp:positionH relativeFrom="page">
                  <wp:posOffset>5888329</wp:posOffset>
                </wp:positionH>
                <wp:positionV relativeFrom="paragraph">
                  <wp:posOffset>206805</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8816" from="463.64801pt,16.283911pt" to="466.98401pt,16.28391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098176">
                <wp:simplePos x="0" y="0"/>
                <wp:positionH relativeFrom="page">
                  <wp:posOffset>2325090</wp:posOffset>
                </wp:positionH>
                <wp:positionV relativeFrom="paragraph">
                  <wp:posOffset>635430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8304" from="183.078003pt,50.033909pt" to="186.414003pt,50.03390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098688">
                <wp:simplePos x="0" y="0"/>
                <wp:positionH relativeFrom="page">
                  <wp:posOffset>4203827</wp:posOffset>
                </wp:positionH>
                <wp:positionV relativeFrom="paragraph">
                  <wp:posOffset>778305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7792" from="331.010010pt,61.283909pt" to="334.346010pt,61.283909pt" stroked="true" strokeweight=".428pt" strokecolor="#005da1">
                <v:stroke dashstyle="solid"/>
                <w10:wrap type="none"/>
              </v:line>
            </w:pict>
          </mc:Fallback>
        </mc:AlternateContent>
      </w:r>
      <w:bookmarkStart w:name="_bookmark2" w:id="4"/>
      <w:bookmarkEnd w:id="4"/>
      <w:r>
        <w:rPr/>
      </w:r>
      <w:r>
        <w:rPr/>
        <w:t>The House of Lords recognised on a number of occasions that restitutionary remedies are available where the defendant has been unjustly enriched at the expense of the claimant. </w:t>
      </w:r>
      <w:r>
        <w:rPr>
          <w:color w:val="005DA1"/>
          <w:vertAlign w:val="superscript"/>
        </w:rPr>
        <w:t>4</w:t>
      </w:r>
      <w:r>
        <w:rPr>
          <w:color w:val="005DA1"/>
          <w:vertAlign w:val="baseline"/>
        </w:rPr>
        <w:t> </w:t>
      </w:r>
      <w:r>
        <w:rPr>
          <w:vertAlign w:val="baseline"/>
        </w:rPr>
        <w:t>It </w:t>
      </w:r>
      <w:r>
        <w:rPr>
          <w:vertAlign w:val="baseline"/>
        </w:rPr>
        <w:t>appears,</w:t>
      </w:r>
      <w:r>
        <w:rPr>
          <w:spacing w:val="40"/>
          <w:vertAlign w:val="baseline"/>
        </w:rPr>
        <w:t> </w:t>
      </w:r>
      <w:r>
        <w:rPr>
          <w:vertAlign w:val="baseline"/>
        </w:rPr>
        <w:t>however, that unjust enrichment is not the only principle which will trigger restitutionary remedies, </w:t>
      </w:r>
      <w:bookmarkStart w:name="_bookmark3" w:id="5"/>
      <w:bookmarkEnd w:id="5"/>
      <w:r>
        <w:rPr>
          <w:vertAlign w:val="baseline"/>
        </w:rPr>
        <w:t>since</w:t>
      </w:r>
      <w:r>
        <w:rPr>
          <w:vertAlign w:val="baseline"/>
        </w:rPr>
        <w:t> such remedies may also be awarded where the defendant has obtained a benefit by the </w:t>
      </w:r>
      <w:bookmarkStart w:name="_bookmark4" w:id="6"/>
      <w:bookmarkEnd w:id="6"/>
      <w:r>
        <w:rPr>
          <w:vertAlign w:val="baseline"/>
        </w:rPr>
        <w:t>commission</w:t>
      </w:r>
      <w:r>
        <w:rPr>
          <w:vertAlign w:val="baseline"/>
        </w:rPr>
        <w:t> of a wrong </w:t>
      </w:r>
      <w:r>
        <w:rPr>
          <w:color w:val="005DA1"/>
          <w:vertAlign w:val="superscript"/>
        </w:rPr>
        <w:t>5</w:t>
      </w:r>
      <w:r>
        <w:rPr>
          <w:color w:val="005DA1"/>
          <w:vertAlign w:val="baseline"/>
        </w:rPr>
        <w:t> </w:t>
      </w:r>
      <w:r>
        <w:rPr>
          <w:vertAlign w:val="baseline"/>
        </w:rPr>
        <w:t>or where the claimant can bring a claim to recover property held by the defendant in which the claimant has a proprietary interest. </w:t>
      </w:r>
      <w:r>
        <w:rPr>
          <w:color w:val="005DA1"/>
          <w:vertAlign w:val="superscript"/>
        </w:rPr>
        <w:t>6</w:t>
      </w:r>
    </w:p>
    <w:p>
      <w:pPr>
        <w:pStyle w:val="BodyText"/>
      </w:pPr>
    </w:p>
    <w:p>
      <w:pPr>
        <w:pStyle w:val="BodyText"/>
        <w:spacing w:before="36"/>
      </w:pPr>
    </w:p>
    <w:p>
      <w:pPr>
        <w:spacing w:before="1"/>
        <w:ind w:left="165" w:right="0" w:firstLine="0"/>
        <w:jc w:val="both"/>
        <w:rPr>
          <w:rFonts w:ascii="Arial"/>
          <w:b/>
          <w:sz w:val="18"/>
        </w:rPr>
      </w:pPr>
      <w:r>
        <w:rPr>
          <w:rFonts w:ascii="Arial"/>
          <w:b/>
          <w:sz w:val="18"/>
        </w:rPr>
        <w:t>Common </w:t>
      </w:r>
      <w:r>
        <w:rPr>
          <w:rFonts w:ascii="Arial"/>
          <w:b/>
          <w:spacing w:val="-5"/>
          <w:sz w:val="18"/>
        </w:rPr>
        <w:t>Law</w:t>
      </w:r>
    </w:p>
    <w:p>
      <w:pPr>
        <w:pStyle w:val="BodyText"/>
        <w:spacing w:before="41"/>
        <w:rPr>
          <w:rFonts w:ascii="Arial"/>
          <w:b/>
          <w:sz w:val="18"/>
        </w:rPr>
      </w:pPr>
    </w:p>
    <w:p>
      <w:pPr>
        <w:pStyle w:val="Heading2"/>
      </w:pPr>
      <w:r>
        <w:rPr/>
        <w:t>29-</w:t>
      </w:r>
      <w:r>
        <w:rPr>
          <w:spacing w:val="-5"/>
        </w:rPr>
        <w:t>002</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obligation to make restitution can arise in a wide variety of situations, but their common framework is that they involve a special relationship between two persons where the law imposes </w:t>
      </w:r>
      <w:r>
        <w:rPr/>
        <w:t>a duty on one person to pay a sum of money or, exceptionally, to deliver specific property to another or to hold property for another. This relationship is based either upon the involuntariness of an initial payment of money, transfer of property or the provision of a service, the qualified nature of the payment, transfer or provision, or the conduct of the transferee. A restitutionary claim resembles a contractual one in that liability is imposed upon one person to pay money or transfer property to another</w:t>
      </w:r>
      <w:r>
        <w:rPr>
          <w:spacing w:val="-1"/>
        </w:rPr>
        <w:t> </w:t>
      </w:r>
      <w:r>
        <w:rPr/>
        <w:t>person,</w:t>
      </w:r>
      <w:r>
        <w:rPr>
          <w:spacing w:val="-1"/>
        </w:rPr>
        <w:t> </w:t>
      </w:r>
      <w:r>
        <w:rPr/>
        <w:t>yet</w:t>
      </w:r>
      <w:r>
        <w:rPr>
          <w:spacing w:val="-1"/>
        </w:rPr>
        <w:t> </w:t>
      </w:r>
      <w:r>
        <w:rPr/>
        <w:t>it</w:t>
      </w:r>
      <w:r>
        <w:rPr>
          <w:spacing w:val="-1"/>
        </w:rPr>
        <w:t> </w:t>
      </w:r>
      <w:r>
        <w:rPr/>
        <w:t>differs</w:t>
      </w:r>
      <w:r>
        <w:rPr>
          <w:spacing w:val="-1"/>
        </w:rPr>
        <w:t> </w:t>
      </w:r>
      <w:r>
        <w:rPr/>
        <w:t>radically</w:t>
      </w:r>
      <w:r>
        <w:rPr>
          <w:spacing w:val="-1"/>
        </w:rPr>
        <w:t> </w:t>
      </w:r>
      <w:r>
        <w:rPr/>
        <w:t>in</w:t>
      </w:r>
      <w:r>
        <w:rPr>
          <w:spacing w:val="-1"/>
        </w:rPr>
        <w:t> </w:t>
      </w:r>
      <w:r>
        <w:rPr/>
        <w:t>that</w:t>
      </w:r>
      <w:r>
        <w:rPr>
          <w:spacing w:val="-1"/>
        </w:rPr>
        <w:t> </w:t>
      </w:r>
      <w:r>
        <w:rPr/>
        <w:t>restitutionary</w:t>
      </w:r>
      <w:r>
        <w:rPr>
          <w:spacing w:val="-1"/>
        </w:rPr>
        <w:t> </w:t>
      </w:r>
      <w:r>
        <w:rPr/>
        <w:t>liability</w:t>
      </w:r>
      <w:r>
        <w:rPr>
          <w:spacing w:val="-1"/>
        </w:rPr>
        <w:t> </w:t>
      </w:r>
      <w:r>
        <w:rPr/>
        <w:t>is</w:t>
      </w:r>
      <w:r>
        <w:rPr>
          <w:spacing w:val="-1"/>
        </w:rPr>
        <w:t> </w:t>
      </w:r>
      <w:r>
        <w:rPr/>
        <w:t>imposed</w:t>
      </w:r>
      <w:r>
        <w:rPr>
          <w:spacing w:val="-1"/>
        </w:rPr>
        <w:t> </w:t>
      </w:r>
      <w:r>
        <w:rPr/>
        <w:t>by</w:t>
      </w:r>
      <w:r>
        <w:rPr>
          <w:spacing w:val="-1"/>
        </w:rPr>
        <w:t> </w:t>
      </w:r>
      <w:r>
        <w:rPr/>
        <w:t>the</w:t>
      </w:r>
      <w:r>
        <w:rPr>
          <w:spacing w:val="-1"/>
        </w:rPr>
        <w:t> </w:t>
      </w:r>
      <w:r>
        <w:rPr/>
        <w:t>law</w:t>
      </w:r>
      <w:r>
        <w:rPr>
          <w:spacing w:val="-1"/>
        </w:rPr>
        <w:t> </w:t>
      </w:r>
      <w:r>
        <w:rPr/>
        <w:t>irrespective</w:t>
      </w:r>
      <w:r>
        <w:rPr>
          <w:spacing w:val="-1"/>
        </w:rPr>
        <w:t> </w:t>
      </w:r>
      <w:r>
        <w:rPr/>
        <w:t>of </w:t>
      </w:r>
      <w:bookmarkStart w:name="_bookmark5" w:id="7"/>
      <w:bookmarkEnd w:id="7"/>
      <w:r>
        <w:rPr/>
        <w:t>the</w:t>
      </w:r>
      <w:r>
        <w:rPr>
          <w:spacing w:val="2"/>
        </w:rPr>
        <w:t> </w:t>
      </w:r>
      <w:r>
        <w:rPr/>
        <w:t>agreement</w:t>
      </w:r>
      <w:r>
        <w:rPr>
          <w:spacing w:val="2"/>
        </w:rPr>
        <w:t> </w:t>
      </w:r>
      <w:r>
        <w:rPr/>
        <w:t>of</w:t>
      </w:r>
      <w:r>
        <w:rPr>
          <w:spacing w:val="2"/>
        </w:rPr>
        <w:t> </w:t>
      </w:r>
      <w:r>
        <w:rPr/>
        <w:t>the</w:t>
      </w:r>
      <w:r>
        <w:rPr>
          <w:spacing w:val="2"/>
        </w:rPr>
        <w:t> </w:t>
      </w:r>
      <w:r>
        <w:rPr/>
        <w:t>parties.</w:t>
      </w:r>
      <w:r>
        <w:rPr>
          <w:spacing w:val="2"/>
        </w:rPr>
        <w:t> </w:t>
      </w:r>
      <w:r>
        <w:rPr/>
        <w:t>Indeed,</w:t>
      </w:r>
      <w:r>
        <w:rPr>
          <w:spacing w:val="2"/>
        </w:rPr>
        <w:t> </w:t>
      </w:r>
      <w:r>
        <w:rPr/>
        <w:t>the</w:t>
      </w:r>
      <w:r>
        <w:rPr>
          <w:spacing w:val="2"/>
        </w:rPr>
        <w:t> </w:t>
      </w:r>
      <w:r>
        <w:rPr/>
        <w:t>law</w:t>
      </w:r>
      <w:r>
        <w:rPr>
          <w:spacing w:val="2"/>
        </w:rPr>
        <w:t> </w:t>
      </w:r>
      <w:r>
        <w:rPr/>
        <w:t>of</w:t>
      </w:r>
      <w:r>
        <w:rPr>
          <w:spacing w:val="2"/>
        </w:rPr>
        <w:t> </w:t>
      </w:r>
      <w:r>
        <w:rPr/>
        <w:t>restitution</w:t>
      </w:r>
      <w:r>
        <w:rPr>
          <w:spacing w:val="2"/>
        </w:rPr>
        <w:t> </w:t>
      </w:r>
      <w:r>
        <w:rPr/>
        <w:t>is</w:t>
      </w:r>
      <w:r>
        <w:rPr>
          <w:spacing w:val="2"/>
        </w:rPr>
        <w:t> </w:t>
      </w:r>
      <w:r>
        <w:rPr/>
        <w:t>subordinate</w:t>
      </w:r>
      <w:r>
        <w:rPr>
          <w:spacing w:val="2"/>
        </w:rPr>
        <w:t> </w:t>
      </w:r>
      <w:r>
        <w:rPr/>
        <w:t>to</w:t>
      </w:r>
      <w:r>
        <w:rPr>
          <w:spacing w:val="2"/>
        </w:rPr>
        <w:t> </w:t>
      </w:r>
      <w:r>
        <w:rPr/>
        <w:t>the</w:t>
      </w:r>
      <w:r>
        <w:rPr>
          <w:spacing w:val="2"/>
        </w:rPr>
        <w:t> </w:t>
      </w:r>
      <w:r>
        <w:rPr/>
        <w:t>law</w:t>
      </w:r>
      <w:r>
        <w:rPr>
          <w:spacing w:val="2"/>
        </w:rPr>
        <w:t> </w:t>
      </w:r>
      <w:r>
        <w:rPr/>
        <w:t>of</w:t>
      </w:r>
      <w:r>
        <w:rPr>
          <w:spacing w:val="2"/>
        </w:rPr>
        <w:t> </w:t>
      </w:r>
      <w:r>
        <w:rPr/>
        <w:t>contract</w:t>
      </w:r>
      <w:r>
        <w:rPr>
          <w:spacing w:val="2"/>
        </w:rPr>
        <w:t> </w:t>
      </w:r>
      <w:r>
        <w:rPr/>
        <w:t>in</w:t>
      </w:r>
      <w:r>
        <w:rPr>
          <w:spacing w:val="2"/>
        </w:rPr>
        <w:t> </w:t>
      </w:r>
      <w:r>
        <w:rPr>
          <w:spacing w:val="-2"/>
        </w:rPr>
        <w:t>that,</w:t>
      </w:r>
    </w:p>
    <w:p>
      <w:pPr>
        <w:pStyle w:val="BodyText"/>
        <w:spacing w:line="227" w:lineRule="exact" w:before="112"/>
        <w:ind w:left="165"/>
        <w:jc w:val="both"/>
        <w:rPr>
          <w:position w:val="-2"/>
        </w:rPr>
      </w:pPr>
      <w:r>
        <w:rPr>
          <w:position w:val="-2"/>
        </w:rPr>
        <mc:AlternateContent>
          <mc:Choice Requires="wps">
            <w:drawing>
              <wp:anchor distT="0" distB="0" distL="0" distR="0" allowOverlap="1" layoutInCell="1" locked="0" behindDoc="1" simplePos="0" relativeHeight="482099200">
                <wp:simplePos x="0" y="0"/>
                <wp:positionH relativeFrom="page">
                  <wp:posOffset>6325654</wp:posOffset>
                </wp:positionH>
                <wp:positionV relativeFrom="paragraph">
                  <wp:posOffset>137529</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7280" from="498.083008pt,10.829125pt" to="501.419008pt,10.829125pt" stroked="true" strokeweight=".428pt" strokecolor="#005da1">
                <v:stroke dashstyle="solid"/>
                <w10:wrap type="none"/>
              </v:line>
            </w:pict>
          </mc:Fallback>
        </mc:AlternateContent>
      </w:r>
      <w:r>
        <w:rPr/>
        <w:t>if</w:t>
      </w:r>
      <w:r>
        <w:rPr>
          <w:spacing w:val="37"/>
        </w:rPr>
        <w:t> </w:t>
      </w:r>
      <w:r>
        <w:rPr/>
        <w:t>a</w:t>
      </w:r>
      <w:r>
        <w:rPr>
          <w:spacing w:val="37"/>
        </w:rPr>
        <w:t> </w:t>
      </w:r>
      <w:r>
        <w:rPr/>
        <w:t>contractual</w:t>
      </w:r>
      <w:r>
        <w:rPr>
          <w:spacing w:val="37"/>
        </w:rPr>
        <w:t> </w:t>
      </w:r>
      <w:r>
        <w:rPr/>
        <w:t>relationship</w:t>
      </w:r>
      <w:r>
        <w:rPr>
          <w:spacing w:val="37"/>
        </w:rPr>
        <w:t> </w:t>
      </w:r>
      <w:r>
        <w:rPr/>
        <w:t>subsists</w:t>
      </w:r>
      <w:r>
        <w:rPr>
          <w:spacing w:val="37"/>
        </w:rPr>
        <w:t> </w:t>
      </w:r>
      <w:r>
        <w:rPr/>
        <w:t>between</w:t>
      </w:r>
      <w:r>
        <w:rPr>
          <w:spacing w:val="37"/>
        </w:rPr>
        <w:t> </w:t>
      </w:r>
      <w:r>
        <w:rPr/>
        <w:t>the</w:t>
      </w:r>
      <w:r>
        <w:rPr>
          <w:spacing w:val="37"/>
        </w:rPr>
        <w:t> </w:t>
      </w:r>
      <w:r>
        <w:rPr/>
        <w:t>parties,</w:t>
      </w:r>
      <w:r>
        <w:rPr>
          <w:spacing w:val="37"/>
        </w:rPr>
        <w:t> </w:t>
      </w:r>
      <w:r>
        <w:rPr/>
        <w:t>the</w:t>
      </w:r>
      <w:r>
        <w:rPr>
          <w:spacing w:val="37"/>
        </w:rPr>
        <w:t> </w:t>
      </w:r>
      <w:r>
        <w:rPr/>
        <w:t>contractual</w:t>
      </w:r>
      <w:r>
        <w:rPr>
          <w:spacing w:val="37"/>
        </w:rPr>
        <w:t> </w:t>
      </w:r>
      <w:r>
        <w:rPr/>
        <w:t>regime</w:t>
      </w:r>
      <w:r>
        <w:rPr>
          <w:spacing w:val="37"/>
        </w:rPr>
        <w:t> </w:t>
      </w:r>
      <w:r>
        <w:rPr/>
        <w:t>will</w:t>
      </w:r>
      <w:r>
        <w:rPr>
          <w:spacing w:val="37"/>
        </w:rPr>
        <w:t> </w:t>
      </w:r>
      <w:r>
        <w:rPr/>
        <w:t>prevail.</w:t>
      </w:r>
      <w:r>
        <w:rPr>
          <w:spacing w:val="35"/>
        </w:rPr>
        <w:t> </w:t>
      </w:r>
      <w:r>
        <w:rPr>
          <w:color w:val="005DA1"/>
          <w:vertAlign w:val="superscript"/>
        </w:rPr>
        <w:t>7</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p>
    <w:p>
      <w:pPr>
        <w:pStyle w:val="BodyText"/>
        <w:spacing w:line="227" w:lineRule="exact"/>
        <w:ind w:left="165"/>
        <w:jc w:val="both"/>
      </w:pPr>
      <w:r>
        <w:rPr/>
        <w:t>Restitutionary</w:t>
      </w:r>
      <w:r>
        <w:rPr>
          <w:spacing w:val="51"/>
        </w:rPr>
        <w:t> </w:t>
      </w:r>
      <w:r>
        <w:rPr/>
        <w:t>liability,</w:t>
      </w:r>
      <w:r>
        <w:rPr>
          <w:spacing w:val="51"/>
        </w:rPr>
        <w:t> </w:t>
      </w:r>
      <w:r>
        <w:rPr/>
        <w:t>although</w:t>
      </w:r>
      <w:r>
        <w:rPr>
          <w:spacing w:val="51"/>
        </w:rPr>
        <w:t> </w:t>
      </w:r>
      <w:r>
        <w:rPr/>
        <w:t>like</w:t>
      </w:r>
      <w:r>
        <w:rPr>
          <w:spacing w:val="51"/>
        </w:rPr>
        <w:t> </w:t>
      </w:r>
      <w:r>
        <w:rPr/>
        <w:t>tortious</w:t>
      </w:r>
      <w:r>
        <w:rPr>
          <w:spacing w:val="51"/>
        </w:rPr>
        <w:t> </w:t>
      </w:r>
      <w:r>
        <w:rPr/>
        <w:t>liability</w:t>
      </w:r>
      <w:r>
        <w:rPr>
          <w:spacing w:val="51"/>
        </w:rPr>
        <w:t> </w:t>
      </w:r>
      <w:r>
        <w:rPr/>
        <w:t>in</w:t>
      </w:r>
      <w:r>
        <w:rPr>
          <w:spacing w:val="51"/>
        </w:rPr>
        <w:t> </w:t>
      </w:r>
      <w:r>
        <w:rPr/>
        <w:t>that</w:t>
      </w:r>
      <w:r>
        <w:rPr>
          <w:spacing w:val="51"/>
        </w:rPr>
        <w:t> </w:t>
      </w:r>
      <w:r>
        <w:rPr/>
        <w:t>it</w:t>
      </w:r>
      <w:r>
        <w:rPr>
          <w:spacing w:val="51"/>
        </w:rPr>
        <w:t> </w:t>
      </w:r>
      <w:r>
        <w:rPr/>
        <w:t>is</w:t>
      </w:r>
      <w:r>
        <w:rPr>
          <w:spacing w:val="51"/>
        </w:rPr>
        <w:t> </w:t>
      </w:r>
      <w:r>
        <w:rPr/>
        <w:t>imposed</w:t>
      </w:r>
      <w:r>
        <w:rPr>
          <w:spacing w:val="51"/>
        </w:rPr>
        <w:t> </w:t>
      </w:r>
      <w:r>
        <w:rPr/>
        <w:t>upon</w:t>
      </w:r>
      <w:r>
        <w:rPr>
          <w:spacing w:val="51"/>
        </w:rPr>
        <w:t> </w:t>
      </w:r>
      <w:r>
        <w:rPr/>
        <w:t>the</w:t>
      </w:r>
      <w:r>
        <w:rPr>
          <w:spacing w:val="51"/>
        </w:rPr>
        <w:t> </w:t>
      </w:r>
      <w:r>
        <w:rPr/>
        <w:t>defendant</w:t>
      </w:r>
      <w:r>
        <w:rPr>
          <w:spacing w:val="51"/>
        </w:rPr>
        <w:t> </w:t>
      </w:r>
      <w:r>
        <w:rPr>
          <w:spacing w:val="-5"/>
        </w:rPr>
        <w:t>by</w:t>
      </w:r>
    </w:p>
    <w:p>
      <w:pPr>
        <w:pStyle w:val="BodyText"/>
        <w:spacing w:after="0" w:line="227" w:lineRule="exact"/>
        <w:jc w:val="both"/>
        <w:sectPr>
          <w:headerReference w:type="default" r:id="rId5"/>
          <w:type w:val="continuous"/>
          <w:pgSz w:w="11900" w:h="16840"/>
          <w:pgMar w:header="971" w:footer="0" w:top="1300" w:bottom="280" w:left="1275" w:right="1275"/>
          <w:pgNumType w:start="1"/>
        </w:sectPr>
      </w:pPr>
    </w:p>
    <w:p>
      <w:pPr>
        <w:pStyle w:val="BodyText"/>
        <w:spacing w:line="235" w:lineRule="auto" w:before="110"/>
        <w:ind w:left="165" w:right="167"/>
        <w:jc w:val="both"/>
      </w:pPr>
      <w:r>
        <w:rPr/>
        <mc:AlternateContent>
          <mc:Choice Requires="wps">
            <w:drawing>
              <wp:anchor distT="0" distB="0" distL="0" distR="0" allowOverlap="1" layoutInCell="1" locked="0" behindDoc="0" simplePos="0" relativeHeight="15732736">
                <wp:simplePos x="0" y="0"/>
                <wp:positionH relativeFrom="page">
                  <wp:posOffset>3321303</wp:posOffset>
                </wp:positionH>
                <wp:positionV relativeFrom="paragraph">
                  <wp:posOffset>419501</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61.519989pt,33.031639pt" to="264.855989pt,33.031639pt" stroked="true" strokeweight=".428pt" strokecolor="#005da1">
                <v:stroke dashstyle="solid"/>
                <w10:wrap type="none"/>
              </v:line>
            </w:pict>
          </mc:Fallback>
        </mc:AlternateContent>
      </w:r>
      <w:r>
        <w:rPr/>
        <w:t>operation of law, differs from such liability in that it need not be founded on the commission of any </w:t>
      </w:r>
      <w:bookmarkStart w:name="_bookmark6" w:id="8"/>
      <w:bookmarkEnd w:id="8"/>
      <w:r>
        <w:rPr/>
        <w:t>wrongdoing,</w:t>
      </w:r>
      <w:r>
        <w:rPr/>
        <w:t> although, as will be seen, such remedies are sometimes available where the defendant has profited from the commission of a tort. </w:t>
      </w:r>
      <w:r>
        <w:rPr>
          <w:color w:val="005DA1"/>
          <w:vertAlign w:val="superscript"/>
        </w:rPr>
        <w:t>8</w:t>
      </w:r>
    </w:p>
    <w:p>
      <w:pPr>
        <w:pStyle w:val="BodyText"/>
      </w:pPr>
    </w:p>
    <w:p>
      <w:pPr>
        <w:pStyle w:val="BodyText"/>
        <w:spacing w:before="38"/>
      </w:pPr>
    </w:p>
    <w:p>
      <w:pPr>
        <w:spacing w:before="0"/>
        <w:ind w:left="164" w:right="0" w:firstLine="0"/>
        <w:jc w:val="left"/>
        <w:rPr>
          <w:rFonts w:ascii="Arial"/>
          <w:b/>
          <w:sz w:val="18"/>
        </w:rPr>
      </w:pPr>
      <w:r>
        <w:rPr>
          <w:rFonts w:ascii="Arial"/>
          <w:b/>
          <w:spacing w:val="-2"/>
          <w:sz w:val="18"/>
        </w:rPr>
        <w:t>Equity</w:t>
      </w:r>
    </w:p>
    <w:p>
      <w:pPr>
        <w:pStyle w:val="BodyText"/>
        <w:spacing w:before="41"/>
        <w:rPr>
          <w:rFonts w:ascii="Arial"/>
          <w:b/>
          <w:sz w:val="18"/>
        </w:rPr>
      </w:pPr>
    </w:p>
    <w:p>
      <w:pPr>
        <w:pStyle w:val="Heading2"/>
        <w:ind w:left="164"/>
      </w:pPr>
      <w:r>
        <w:rPr/>
        <w:t>29-</w:t>
      </w:r>
      <w:r>
        <w:rPr>
          <w:spacing w:val="-5"/>
        </w:rPr>
        <w:t>003</w:t>
      </w:r>
    </w:p>
    <w:p>
      <w:pPr>
        <w:pStyle w:val="BodyText"/>
        <w:spacing w:line="235" w:lineRule="auto" w:before="203"/>
        <w:ind w:left="164" w:right="167"/>
        <w:jc w:val="both"/>
      </w:pPr>
      <w:r>
        <w:rPr/>
        <mc:AlternateContent>
          <mc:Choice Requires="wps">
            <w:drawing>
              <wp:anchor distT="0" distB="0" distL="0" distR="0" allowOverlap="1" layoutInCell="1" locked="0" behindDoc="1" simplePos="0" relativeHeight="482100736">
                <wp:simplePos x="0" y="0"/>
                <wp:positionH relativeFrom="page">
                  <wp:posOffset>2581529</wp:posOffset>
                </wp:positionH>
                <wp:positionV relativeFrom="paragraph">
                  <wp:posOffset>1049710</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5744" from="203.270004pt,82.654396pt" to="206.606004pt,82.654396pt" stroked="true" strokeweight=".428pt" strokecolor="#005da1">
                <v:stroke dashstyle="solid"/>
                <w10:wrap type="none"/>
              </v:line>
            </w:pict>
          </mc:Fallback>
        </mc:AlternateContent>
      </w:r>
      <w:r>
        <w:rPr/>
        <w:t>The Common Law has not been alone in providing restitutionary remedies. Equity </w:t>
      </w:r>
      <w:r>
        <w:rPr/>
        <w:t>independently developed some principles which are aimed at the same result of giving up to the claimant benefits obtained. In Equity such restitutionary remedies may involve restoring value to the claimant or the return of property obtained or its traceable substitute. In Equity restitutionary principles have been influential in a number of ways. First in the constructive trust, whereby a defendant is deemed to be a </w:t>
      </w:r>
      <w:bookmarkStart w:name="_bookmark7" w:id="9"/>
      <w:bookmarkEnd w:id="9"/>
      <w:r>
        <w:rPr/>
        <w:t>trustee</w:t>
      </w:r>
      <w:r>
        <w:rPr/>
        <w:t> of property for the claimant by operation of law, so that the claimant as beneficiary is able to recover what is due to him. </w:t>
      </w:r>
      <w:r>
        <w:rPr>
          <w:color w:val="005DA1"/>
          <w:vertAlign w:val="superscript"/>
        </w:rPr>
        <w:t>9</w:t>
      </w:r>
      <w:r>
        <w:rPr>
          <w:color w:val="005DA1"/>
          <w:vertAlign w:val="baseline"/>
        </w:rPr>
        <w:t> </w:t>
      </w:r>
      <w:r>
        <w:rPr>
          <w:vertAlign w:val="baseline"/>
        </w:rPr>
        <w:t>Secondly, the better developed rules of tracing in Equity enable the </w:t>
      </w:r>
      <w:bookmarkStart w:name="_bookmark8" w:id="10"/>
      <w:bookmarkEnd w:id="10"/>
      <w:r>
        <w:rPr>
          <w:vertAlign w:val="baseline"/>
        </w:rPr>
        <w:t>claimant</w:t>
      </w:r>
      <w:r>
        <w:rPr>
          <w:vertAlign w:val="baseline"/>
        </w:rPr>
        <w:t> to recover property or its substitute from the defendant, despite being mixed with other </w:t>
      </w:r>
      <w:bookmarkStart w:name="_bookmark9" w:id="11"/>
      <w:bookmarkEnd w:id="11"/>
      <w:r>
        <w:rPr>
          <w:vertAlign w:val="baseline"/>
        </w:rPr>
        <w:t>property.</w:t>
      </w:r>
      <w:r>
        <w:rPr>
          <w:vertAlign w:val="baseline"/>
        </w:rPr>
        <w:t> </w:t>
      </w:r>
      <w:r>
        <w:rPr>
          <w:color w:val="005DA1"/>
          <w:u w:val="single" w:color="005DA1"/>
          <w:vertAlign w:val="superscript"/>
        </w:rPr>
        <w:t>10</w:t>
      </w:r>
      <w:r>
        <w:rPr>
          <w:color w:val="005DA1"/>
          <w:vertAlign w:val="baseline"/>
        </w:rPr>
        <w:t> </w:t>
      </w:r>
      <w:r>
        <w:rPr>
          <w:vertAlign w:val="baseline"/>
        </w:rPr>
        <w:t>Thirdly, there is the equitable remedy of an account of profits which involves the return of value to the claimant when the defendant has profited from the commission of an equitable wrong. </w:t>
      </w:r>
      <w:r>
        <w:rPr>
          <w:color w:val="005DA1"/>
          <w:u w:val="single" w:color="005DA1"/>
          <w:vertAlign w:val="superscript"/>
        </w:rPr>
        <w:t>11</w:t>
      </w:r>
      <w:r>
        <w:rPr>
          <w:color w:val="005DA1"/>
          <w:vertAlign w:val="baseline"/>
        </w:rPr>
        <w:t> </w:t>
      </w:r>
      <w:bookmarkStart w:name="_bookmark10" w:id="12"/>
      <w:bookmarkEnd w:id="12"/>
      <w:r>
        <w:rPr>
          <w:color w:val="005DA1"/>
          <w:w w:val="92"/>
          <w:vertAlign w:val="baseline"/>
        </w:rPr>
      </w:r>
      <w:r>
        <w:rPr>
          <w:vertAlign w:val="baseline"/>
        </w:rPr>
        <w:t>Fourthly, the equitable doctrine of acquiescence has enabled relief to be given to a person who has expended money on the property of another. </w:t>
      </w:r>
      <w:r>
        <w:rPr>
          <w:color w:val="005DA1"/>
          <w:u w:val="single" w:color="005DA1"/>
          <w:vertAlign w:val="superscript"/>
        </w:rPr>
        <w:t>12</w:t>
      </w:r>
      <w:r>
        <w:rPr>
          <w:color w:val="005DA1"/>
          <w:vertAlign w:val="baseline"/>
        </w:rPr>
        <w:t> </w:t>
      </w:r>
      <w:r>
        <w:rPr>
          <w:vertAlign w:val="baseline"/>
        </w:rPr>
        <w:t>Fifthly, the equitable concept of unconscionability has </w:t>
      </w:r>
      <w:bookmarkStart w:name="_bookmark11" w:id="13"/>
      <w:bookmarkEnd w:id="13"/>
      <w:r>
        <w:rPr>
          <w:vertAlign w:val="baseline"/>
        </w:rPr>
        <w:t>proved</w:t>
      </w:r>
      <w:r>
        <w:rPr>
          <w:spacing w:val="-3"/>
          <w:vertAlign w:val="baseline"/>
        </w:rPr>
        <w:t> </w:t>
      </w:r>
      <w:r>
        <w:rPr>
          <w:vertAlign w:val="baseline"/>
        </w:rPr>
        <w:t>important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development</w:t>
      </w:r>
      <w:r>
        <w:rPr>
          <w:spacing w:val="-3"/>
          <w:vertAlign w:val="baseline"/>
        </w:rPr>
        <w:t> </w:t>
      </w:r>
      <w:r>
        <w:rPr>
          <w:vertAlign w:val="baseline"/>
        </w:rPr>
        <w:t>of</w:t>
      </w:r>
      <w:r>
        <w:rPr>
          <w:spacing w:val="-3"/>
          <w:vertAlign w:val="baseline"/>
        </w:rPr>
        <w:t> </w:t>
      </w:r>
      <w:r>
        <w:rPr>
          <w:vertAlign w:val="baseline"/>
        </w:rPr>
        <w:t>certain</w:t>
      </w:r>
      <w:r>
        <w:rPr>
          <w:spacing w:val="-3"/>
          <w:vertAlign w:val="baseline"/>
        </w:rPr>
        <w:t> </w:t>
      </w:r>
      <w:r>
        <w:rPr>
          <w:vertAlign w:val="baseline"/>
        </w:rPr>
        <w:t>grounds</w:t>
      </w:r>
      <w:r>
        <w:rPr>
          <w:spacing w:val="-3"/>
          <w:vertAlign w:val="baseline"/>
        </w:rPr>
        <w:t> </w:t>
      </w:r>
      <w:r>
        <w:rPr>
          <w:vertAlign w:val="baseline"/>
        </w:rPr>
        <w:t>of</w:t>
      </w:r>
      <w:r>
        <w:rPr>
          <w:spacing w:val="-3"/>
          <w:vertAlign w:val="baseline"/>
        </w:rPr>
        <w:t> </w:t>
      </w:r>
      <w:r>
        <w:rPr>
          <w:vertAlign w:val="baseline"/>
        </w:rPr>
        <w:t>unjust</w:t>
      </w:r>
      <w:r>
        <w:rPr>
          <w:spacing w:val="-3"/>
          <w:vertAlign w:val="baseline"/>
        </w:rPr>
        <w:t> </w:t>
      </w:r>
      <w:r>
        <w:rPr>
          <w:vertAlign w:val="baseline"/>
        </w:rPr>
        <w:t>enrichment,</w:t>
      </w:r>
      <w:r>
        <w:rPr>
          <w:spacing w:val="-3"/>
          <w:vertAlign w:val="baseline"/>
        </w:rPr>
        <w:t> </w:t>
      </w:r>
      <w:r>
        <w:rPr>
          <w:vertAlign w:val="baseline"/>
        </w:rPr>
        <w:t>especially</w:t>
      </w:r>
      <w:r>
        <w:rPr>
          <w:spacing w:val="-3"/>
          <w:vertAlign w:val="baseline"/>
        </w:rPr>
        <w:t> </w:t>
      </w:r>
      <w:r>
        <w:rPr>
          <w:vertAlign w:val="baseline"/>
        </w:rPr>
        <w:t>those</w:t>
      </w:r>
      <w:r>
        <w:rPr>
          <w:spacing w:val="-3"/>
          <w:vertAlign w:val="baseline"/>
        </w:rPr>
        <w:t> </w:t>
      </w:r>
      <w:r>
        <w:rPr>
          <w:vertAlign w:val="baseline"/>
        </w:rPr>
        <w:t>relating to</w:t>
      </w:r>
      <w:r>
        <w:rPr>
          <w:spacing w:val="-1"/>
          <w:vertAlign w:val="baseline"/>
        </w:rPr>
        <w:t> </w:t>
      </w:r>
      <w:r>
        <w:rPr>
          <w:vertAlign w:val="baseline"/>
        </w:rPr>
        <w:t>the</w:t>
      </w:r>
      <w:r>
        <w:rPr>
          <w:spacing w:val="-1"/>
          <w:vertAlign w:val="baseline"/>
        </w:rPr>
        <w:t> </w:t>
      </w:r>
      <w:r>
        <w:rPr>
          <w:vertAlign w:val="baseline"/>
        </w:rPr>
        <w:t>exploitation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defendant.</w:t>
      </w:r>
      <w:r>
        <w:rPr>
          <w:spacing w:val="-2"/>
          <w:vertAlign w:val="baseline"/>
        </w:rPr>
        <w:t> </w:t>
      </w:r>
      <w:r>
        <w:rPr>
          <w:color w:val="005DA1"/>
          <w:u w:val="single" w:color="005DA1"/>
          <w:vertAlign w:val="superscript"/>
        </w:rPr>
        <w:t>13</w:t>
      </w:r>
      <w:r>
        <w:rPr>
          <w:color w:val="005DA1"/>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United</w:t>
      </w:r>
      <w:r>
        <w:rPr>
          <w:spacing w:val="-1"/>
          <w:vertAlign w:val="baseline"/>
        </w:rPr>
        <w:t> </w:t>
      </w:r>
      <w:r>
        <w:rPr>
          <w:vertAlign w:val="baseline"/>
        </w:rPr>
        <w:t>States</w:t>
      </w:r>
      <w:r>
        <w:rPr>
          <w:spacing w:val="-1"/>
          <w:vertAlign w:val="baseline"/>
        </w:rPr>
        <w:t> </w:t>
      </w:r>
      <w:r>
        <w:rPr>
          <w:vertAlign w:val="baseline"/>
        </w:rPr>
        <w:t>these</w:t>
      </w:r>
      <w:r>
        <w:rPr>
          <w:spacing w:val="-1"/>
          <w:vertAlign w:val="baseline"/>
        </w:rPr>
        <w:t> </w:t>
      </w:r>
      <w:r>
        <w:rPr>
          <w:vertAlign w:val="baseline"/>
        </w:rPr>
        <w:t>different</w:t>
      </w:r>
      <w:r>
        <w:rPr>
          <w:spacing w:val="-1"/>
          <w:vertAlign w:val="baseline"/>
        </w:rPr>
        <w:t> </w:t>
      </w:r>
      <w:r>
        <w:rPr>
          <w:vertAlign w:val="baseline"/>
        </w:rPr>
        <w:t>principles</w:t>
      </w:r>
      <w:r>
        <w:rPr>
          <w:spacing w:val="-1"/>
          <w:vertAlign w:val="baseline"/>
        </w:rPr>
        <w:t> </w:t>
      </w:r>
      <w:r>
        <w:rPr>
          <w:vertAlign w:val="baseline"/>
        </w:rPr>
        <w:t>of Common Law and Equity were amalgamated into a single topic in the law called “Restitution”, as is </w:t>
      </w:r>
      <w:bookmarkStart w:name="_bookmark12" w:id="14"/>
      <w:bookmarkEnd w:id="14"/>
      <w:r>
        <w:rPr>
          <w:vertAlign w:val="baseline"/>
        </w:rPr>
        <w:t>evidenced</w:t>
      </w:r>
      <w:r>
        <w:rPr>
          <w:vertAlign w:val="baseline"/>
        </w:rPr>
        <w:t> by the volume published in 1937 entitled The American Law Institute’s Restatement of the </w:t>
      </w:r>
      <w:bookmarkStart w:name="_bookmark13" w:id="15"/>
      <w:bookmarkEnd w:id="15"/>
      <w:r>
        <w:rPr>
          <w:vertAlign w:val="baseline"/>
        </w:rPr>
        <w:t>Law</w:t>
      </w:r>
      <w:r>
        <w:rPr>
          <w:vertAlign w:val="baseline"/>
        </w:rPr>
        <w:t> of Restitution, Quasi-Contracts and Constructive Trusts. </w:t>
      </w:r>
      <w:r>
        <w:rPr>
          <w:color w:val="005DA1"/>
          <w:u w:val="single" w:color="005DA1"/>
          <w:vertAlign w:val="superscript"/>
        </w:rPr>
        <w:t>14</w:t>
      </w:r>
      <w:r>
        <w:rPr>
          <w:color w:val="005DA1"/>
          <w:vertAlign w:val="baseline"/>
        </w:rPr>
        <w:t> </w:t>
      </w:r>
      <w:r>
        <w:rPr>
          <w:vertAlign w:val="baseline"/>
        </w:rPr>
        <w:t>English lawyers are now aware of the interrelation of Common Law and Equity in the law of restitution, </w:t>
      </w:r>
      <w:r>
        <w:rPr>
          <w:color w:val="005DA1"/>
          <w:u w:val="single" w:color="005DA1"/>
          <w:vertAlign w:val="superscript"/>
        </w:rPr>
        <w:t>15</w:t>
      </w:r>
      <w:r>
        <w:rPr>
          <w:color w:val="005DA1"/>
          <w:vertAlign w:val="baseline"/>
        </w:rPr>
        <w:t> </w:t>
      </w:r>
      <w:r>
        <w:rPr>
          <w:vertAlign w:val="baseline"/>
        </w:rPr>
        <w:t>and it has been said that, in the particular context of restitution for unjust enrichment, there is no need to treat the action for money </w:t>
      </w:r>
      <w:bookmarkStart w:name="_bookmark14" w:id="16"/>
      <w:bookmarkEnd w:id="16"/>
      <w:r>
        <w:rPr>
          <w:vertAlign w:val="baseline"/>
        </w:rPr>
        <w:t>had</w:t>
      </w:r>
      <w:r>
        <w:rPr>
          <w:vertAlign w:val="baseline"/>
        </w:rPr>
        <w:t> and received and an action for an equitable remedy “as any longer depending upon different concepts of justice”. </w:t>
      </w:r>
      <w:r>
        <w:rPr>
          <w:color w:val="005DA1"/>
          <w:u w:val="single" w:color="005DA1"/>
          <w:vertAlign w:val="superscript"/>
        </w:rPr>
        <w:t>16</w:t>
      </w:r>
      <w:r>
        <w:rPr>
          <w:color w:val="005DA1"/>
          <w:vertAlign w:val="baseline"/>
        </w:rPr>
        <w:t> </w:t>
      </w:r>
      <w:r>
        <w:rPr>
          <w:vertAlign w:val="baseline"/>
        </w:rPr>
        <w:t>Accordingly, in this Chapter some indication will be given of the scope of equitable claims and remedies which have a restitutionary function.</w:t>
      </w:r>
    </w:p>
    <w:p>
      <w:pPr>
        <w:pStyle w:val="BodyText"/>
      </w:pPr>
    </w:p>
    <w:p>
      <w:pPr>
        <w:pStyle w:val="BodyText"/>
        <w:spacing w:before="30"/>
      </w:pPr>
    </w:p>
    <w:p>
      <w:pPr>
        <w:spacing w:before="0"/>
        <w:ind w:left="164" w:right="0" w:firstLine="0"/>
        <w:jc w:val="left"/>
        <w:rPr>
          <w:rFonts w:ascii="Arial"/>
          <w:b/>
          <w:sz w:val="18"/>
        </w:rPr>
      </w:pPr>
      <w:r>
        <w:rPr>
          <w:rFonts w:ascii="Arial"/>
          <w:b/>
          <w:spacing w:val="-2"/>
          <w:sz w:val="18"/>
        </w:rPr>
        <w:t>Classification</w:t>
      </w:r>
    </w:p>
    <w:p>
      <w:pPr>
        <w:pStyle w:val="BodyText"/>
        <w:spacing w:before="41"/>
        <w:rPr>
          <w:rFonts w:ascii="Arial"/>
          <w:b/>
          <w:sz w:val="18"/>
        </w:rPr>
      </w:pPr>
    </w:p>
    <w:p>
      <w:pPr>
        <w:pStyle w:val="Heading2"/>
        <w:ind w:left="164"/>
      </w:pPr>
      <w:r>
        <w:rPr/>
        <w:t>29-</w:t>
      </w:r>
      <w:r>
        <w:rPr>
          <w:spacing w:val="-5"/>
        </w:rPr>
        <w:t>004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There is no generally accepted method of classifying the instances of restitution. Various </w:t>
      </w:r>
      <w:r>
        <w:rPr/>
        <w:t>methods of classification have been suggested in lieu of the old method of classifying by the form of action used, e.g. the action for money had and received, the action for money paid, quantum meruit (for the value of services provided) or quantum valebat (for the value of goods transferred). But these causes of action were abolished by the Common Procedure Act 1852 and, whilst they are useful to describe </w:t>
      </w:r>
      <w:bookmarkStart w:name="_bookmark15" w:id="17"/>
      <w:bookmarkEnd w:id="17"/>
      <w:r>
        <w:rPr/>
        <w:t>the</w:t>
      </w:r>
      <w:r>
        <w:rPr>
          <w:spacing w:val="5"/>
        </w:rPr>
        <w:t> </w:t>
      </w:r>
      <w:r>
        <w:rPr/>
        <w:t>nature</w:t>
      </w:r>
      <w:r>
        <w:rPr>
          <w:spacing w:val="5"/>
        </w:rPr>
        <w:t> </w:t>
      </w:r>
      <w:r>
        <w:rPr/>
        <w:t>of</w:t>
      </w:r>
      <w:r>
        <w:rPr>
          <w:spacing w:val="5"/>
        </w:rPr>
        <w:t> </w:t>
      </w:r>
      <w:r>
        <w:rPr/>
        <w:t>the</w:t>
      </w:r>
      <w:r>
        <w:rPr>
          <w:spacing w:val="5"/>
        </w:rPr>
        <w:t> </w:t>
      </w:r>
      <w:r>
        <w:rPr/>
        <w:t>benefit</w:t>
      </w:r>
      <w:r>
        <w:rPr>
          <w:spacing w:val="5"/>
        </w:rPr>
        <w:t> </w:t>
      </w:r>
      <w:r>
        <w:rPr/>
        <w:t>obtained</w:t>
      </w:r>
      <w:r>
        <w:rPr>
          <w:spacing w:val="5"/>
        </w:rPr>
        <w:t> </w:t>
      </w:r>
      <w:r>
        <w:rPr/>
        <w:t>by</w:t>
      </w:r>
      <w:r>
        <w:rPr>
          <w:spacing w:val="5"/>
        </w:rPr>
        <w:t> </w:t>
      </w:r>
      <w:r>
        <w:rPr/>
        <w:t>the</w:t>
      </w:r>
      <w:r>
        <w:rPr>
          <w:spacing w:val="5"/>
        </w:rPr>
        <w:t> </w:t>
      </w:r>
      <w:r>
        <w:rPr/>
        <w:t>defendant,</w:t>
      </w:r>
      <w:r>
        <w:rPr>
          <w:spacing w:val="5"/>
        </w:rPr>
        <w:t> </w:t>
      </w:r>
      <w:r>
        <w:rPr/>
        <w:t>they</w:t>
      </w:r>
      <w:r>
        <w:rPr>
          <w:spacing w:val="5"/>
        </w:rPr>
        <w:t> </w:t>
      </w:r>
      <w:r>
        <w:rPr/>
        <w:t>do</w:t>
      </w:r>
      <w:r>
        <w:rPr>
          <w:spacing w:val="5"/>
        </w:rPr>
        <w:t> </w:t>
      </w:r>
      <w:r>
        <w:rPr/>
        <w:t>not</w:t>
      </w:r>
      <w:r>
        <w:rPr>
          <w:spacing w:val="5"/>
        </w:rPr>
        <w:t> </w:t>
      </w:r>
      <w:r>
        <w:rPr/>
        <w:t>assist</w:t>
      </w:r>
      <w:r>
        <w:rPr>
          <w:spacing w:val="5"/>
        </w:rPr>
        <w:t> </w:t>
      </w:r>
      <w:r>
        <w:rPr/>
        <w:t>in</w:t>
      </w:r>
      <w:r>
        <w:rPr>
          <w:spacing w:val="5"/>
        </w:rPr>
        <w:t> </w:t>
      </w:r>
      <w:r>
        <w:rPr/>
        <w:t>the</w:t>
      </w:r>
      <w:r>
        <w:rPr>
          <w:spacing w:val="5"/>
        </w:rPr>
        <w:t> </w:t>
      </w:r>
      <w:r>
        <w:rPr/>
        <w:t>definition</w:t>
      </w:r>
      <w:r>
        <w:rPr>
          <w:spacing w:val="5"/>
        </w:rPr>
        <w:t> </w:t>
      </w:r>
      <w:r>
        <w:rPr/>
        <w:t>of</w:t>
      </w:r>
      <w:r>
        <w:rPr>
          <w:spacing w:val="5"/>
        </w:rPr>
        <w:t> </w:t>
      </w:r>
      <w:r>
        <w:rPr/>
        <w:t>the</w:t>
      </w:r>
      <w:r>
        <w:rPr>
          <w:spacing w:val="5"/>
        </w:rPr>
        <w:t> </w:t>
      </w:r>
      <w:r>
        <w:rPr/>
        <w:t>cause</w:t>
      </w:r>
      <w:r>
        <w:rPr>
          <w:spacing w:val="5"/>
        </w:rPr>
        <w:t> </w:t>
      </w:r>
      <w:r>
        <w:rPr>
          <w:spacing w:val="-5"/>
        </w:rPr>
        <w:t>of</w:t>
      </w:r>
    </w:p>
    <w:p>
      <w:pPr>
        <w:pStyle w:val="BodyText"/>
        <w:spacing w:line="235" w:lineRule="auto" w:before="118"/>
        <w:ind w:left="165" w:right="167"/>
        <w:jc w:val="both"/>
      </w:pPr>
      <w:bookmarkStart w:name="_bookmark16" w:id="18"/>
      <w:bookmarkEnd w:id="18"/>
      <w:r>
        <w:rPr/>
      </w:r>
      <w:r>
        <w:rPr/>
        <w:t>action. </w:t>
      </w:r>
      <w:r>
        <w:rPr>
          <w:color w:val="005DA1"/>
          <w:u w:val="single" w:color="005DA1"/>
          <w:vertAlign w:val="superscript"/>
        </w:rPr>
        <w:t>17</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A pragmatic classification could be adopted instead with reference to the route by which a particular type of benefit was received, </w:t>
      </w:r>
      <w:r>
        <w:rPr>
          <w:color w:val="005DA1"/>
          <w:u w:val="single" w:color="005DA1"/>
          <w:vertAlign w:val="superscript"/>
        </w:rPr>
        <w:t>18</w:t>
      </w:r>
      <w:r>
        <w:rPr>
          <w:color w:val="005DA1"/>
          <w:vertAlign w:val="baseline"/>
        </w:rPr>
        <w:t> </w:t>
      </w:r>
      <w:r>
        <w:rPr>
          <w:vertAlign w:val="baseline"/>
        </w:rPr>
        <w:t>such as “restitution” where the defendant is obliged to restore or pay for a benefit received from the claimant, “reimbursement” where the defendant </w:t>
      </w:r>
      <w:r>
        <w:rPr>
          <w:vertAlign w:val="baseline"/>
        </w:rPr>
        <w:t>is obliged to repay the claimant in respect of money paid by the claimant to a third person, “liability to account to the claimant” for money received from a third party and “recompense”, such as quantum meruit claims for services rendered. But, with the recognition of the unjust enrichment principle by the House of Lords, and, further, the apparent recognition that the law of restitution is founded on three distinct</w:t>
      </w:r>
      <w:r>
        <w:rPr>
          <w:spacing w:val="-3"/>
          <w:vertAlign w:val="baseline"/>
        </w:rPr>
        <w:t> </w:t>
      </w:r>
      <w:r>
        <w:rPr>
          <w:vertAlign w:val="baseline"/>
        </w:rPr>
        <w:t>principles,</w:t>
      </w:r>
      <w:r>
        <w:rPr>
          <w:spacing w:val="-3"/>
          <w:vertAlign w:val="baseline"/>
        </w:rPr>
        <w:t> </w:t>
      </w:r>
      <w:r>
        <w:rPr>
          <w:vertAlign w:val="baseline"/>
        </w:rPr>
        <w:t>this</w:t>
      </w:r>
      <w:r>
        <w:rPr>
          <w:spacing w:val="-3"/>
          <w:vertAlign w:val="baseline"/>
        </w:rPr>
        <w:t> </w:t>
      </w:r>
      <w:r>
        <w:rPr>
          <w:vertAlign w:val="baseline"/>
        </w:rPr>
        <w:t>pragmatic</w:t>
      </w:r>
      <w:r>
        <w:rPr>
          <w:spacing w:val="-3"/>
          <w:vertAlign w:val="baseline"/>
        </w:rPr>
        <w:t> </w:t>
      </w:r>
      <w:r>
        <w:rPr>
          <w:vertAlign w:val="baseline"/>
        </w:rPr>
        <w:t>classification</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adopted</w:t>
      </w:r>
      <w:r>
        <w:rPr>
          <w:spacing w:val="-3"/>
          <w:vertAlign w:val="baseline"/>
        </w:rPr>
        <w:t> </w:t>
      </w:r>
      <w:r>
        <w:rPr>
          <w:vertAlign w:val="baseline"/>
        </w:rPr>
        <w:t>here,</w:t>
      </w:r>
      <w:r>
        <w:rPr>
          <w:spacing w:val="-3"/>
          <w:vertAlign w:val="baseline"/>
        </w:rPr>
        <w:t> </w:t>
      </w:r>
      <w:r>
        <w:rPr>
          <w:vertAlign w:val="baseline"/>
        </w:rPr>
        <w:t>especially</w:t>
      </w:r>
      <w:r>
        <w:rPr>
          <w:spacing w:val="-3"/>
          <w:vertAlign w:val="baseline"/>
        </w:rPr>
        <w:t> </w:t>
      </w:r>
      <w:r>
        <w:rPr>
          <w:vertAlign w:val="baseline"/>
        </w:rPr>
        <w:t>because</w:t>
      </w:r>
      <w:r>
        <w:rPr>
          <w:spacing w:val="-3"/>
          <w:vertAlign w:val="baseline"/>
        </w:rPr>
        <w:t> </w:t>
      </w:r>
      <w:r>
        <w:rPr>
          <w:vertAlign w:val="baseline"/>
        </w:rPr>
        <w:t>the</w:t>
      </w:r>
      <w:r>
        <w:rPr>
          <w:spacing w:val="-3"/>
          <w:vertAlign w:val="baseline"/>
        </w:rPr>
        <w:t> </w:t>
      </w:r>
      <w:r>
        <w:rPr>
          <w:vertAlign w:val="baseline"/>
        </w:rPr>
        <w:t>nature of the claim is typically affected neither by the nature of the benefit nor the route by which it was received. Consequently, the classification adopted in this chapter will focus on the nature of the underlying claim, namely unjust enrichment, wrongdoing or property claims.</w:t>
      </w:r>
    </w:p>
    <w:p>
      <w:pPr>
        <w:pStyle w:val="BodyText"/>
      </w:pPr>
    </w:p>
    <w:p>
      <w:pPr>
        <w:pStyle w:val="BodyText"/>
        <w:spacing w:before="35"/>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183903</wp:posOffset>
                </wp:positionV>
                <wp:extent cx="572452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0555pt;width:450.75pt;height:.1pt;mso-position-horizontal-relative:page;mso-position-vertical-relative:paragraph;z-index:-15725056;mso-wrap-distance-left:0;mso-wrap-distance-right:0" id="docshape2"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rFonts w:ascii="Arial"/>
          <w:i/>
          <w:sz w:val="20"/>
        </w:rPr>
      </w:pPr>
      <w:r>
        <w:rPr>
          <w:rFonts w:ascii="Arial"/>
          <w:i/>
          <w:sz w:val="20"/>
        </w:rPr>
        <mc:AlternateContent>
          <mc:Choice Requires="wps">
            <w:drawing>
              <wp:anchor distT="0" distB="0" distL="0" distR="0" allowOverlap="1" layoutInCell="1" locked="0" behindDoc="1" simplePos="0" relativeHeight="482101248">
                <wp:simplePos x="0" y="0"/>
                <wp:positionH relativeFrom="page">
                  <wp:posOffset>914400</wp:posOffset>
                </wp:positionH>
                <wp:positionV relativeFrom="paragraph">
                  <wp:posOffset>94576</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5232"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i/>
          <w:sz w:val="20"/>
        </w:rPr>
        <w:t>The Law of Restitution</w:t>
      </w:r>
      <w:r>
        <w:rPr>
          <w:sz w:val="20"/>
        </w:rPr>
        <w:t>, 3rd</w:t>
      </w:r>
      <w:r>
        <w:rPr>
          <w:spacing w:val="29"/>
          <w:sz w:val="20"/>
        </w:rPr>
        <w:t> </w:t>
      </w:r>
      <w:r>
        <w:rPr>
          <w:sz w:val="20"/>
        </w:rPr>
        <w:t>edn</w:t>
      </w:r>
      <w:r>
        <w:rPr>
          <w:spacing w:val="30"/>
          <w:sz w:val="20"/>
        </w:rPr>
        <w:t> </w:t>
      </w:r>
      <w:r>
        <w:rPr>
          <w:sz w:val="20"/>
        </w:rPr>
        <w:t>(2011);</w:t>
      </w:r>
      <w:r>
        <w:rPr>
          <w:spacing w:val="30"/>
          <w:sz w:val="20"/>
        </w:rPr>
        <w:t> </w:t>
      </w:r>
      <w:r>
        <w:rPr>
          <w:sz w:val="20"/>
        </w:rPr>
        <w:t>Goff</w:t>
      </w:r>
      <w:r>
        <w:rPr>
          <w:spacing w:val="30"/>
          <w:sz w:val="20"/>
        </w:rPr>
        <w:t> </w:t>
      </w:r>
      <w:r>
        <w:rPr>
          <w:sz w:val="20"/>
        </w:rPr>
        <w:t>and</w:t>
      </w:r>
      <w:r>
        <w:rPr>
          <w:spacing w:val="30"/>
          <w:sz w:val="20"/>
        </w:rPr>
        <w:t> </w:t>
      </w:r>
      <w:r>
        <w:rPr>
          <w:sz w:val="20"/>
        </w:rPr>
        <w:t>Jones,</w:t>
      </w:r>
      <w:r>
        <w:rPr>
          <w:spacing w:val="29"/>
          <w:sz w:val="20"/>
        </w:rPr>
        <w:t> </w:t>
      </w:r>
      <w:r>
        <w:rPr>
          <w:rFonts w:ascii="Arial"/>
          <w:i/>
          <w:sz w:val="20"/>
        </w:rPr>
        <w:t>The</w:t>
      </w:r>
      <w:r>
        <w:rPr>
          <w:rFonts w:ascii="Arial"/>
          <w:i/>
          <w:spacing w:val="30"/>
          <w:sz w:val="20"/>
        </w:rPr>
        <w:t> </w:t>
      </w:r>
      <w:r>
        <w:rPr>
          <w:rFonts w:ascii="Arial"/>
          <w:i/>
          <w:sz w:val="20"/>
        </w:rPr>
        <w:t>Law</w:t>
      </w:r>
      <w:r>
        <w:rPr>
          <w:rFonts w:ascii="Arial"/>
          <w:i/>
          <w:spacing w:val="30"/>
          <w:sz w:val="20"/>
        </w:rPr>
        <w:t> </w:t>
      </w:r>
      <w:r>
        <w:rPr>
          <w:rFonts w:ascii="Arial"/>
          <w:i/>
          <w:sz w:val="20"/>
        </w:rPr>
        <w:t>of</w:t>
      </w:r>
      <w:r>
        <w:rPr>
          <w:rFonts w:ascii="Arial"/>
          <w:i/>
          <w:spacing w:val="30"/>
          <w:sz w:val="20"/>
        </w:rPr>
        <w:t> </w:t>
      </w:r>
      <w:r>
        <w:rPr>
          <w:rFonts w:ascii="Arial"/>
          <w:i/>
          <w:sz w:val="20"/>
        </w:rPr>
        <w:t>Unjust</w:t>
      </w:r>
      <w:r>
        <w:rPr>
          <w:rFonts w:ascii="Arial"/>
          <w:i/>
          <w:spacing w:val="30"/>
          <w:sz w:val="20"/>
        </w:rPr>
        <w:t> </w:t>
      </w:r>
      <w:r>
        <w:rPr>
          <w:rFonts w:ascii="Arial"/>
          <w:i/>
          <w:sz w:val="20"/>
        </w:rPr>
        <w:t>Enrichment</w:t>
      </w:r>
      <w:r>
        <w:rPr>
          <w:sz w:val="20"/>
        </w:rPr>
        <w:t>,</w:t>
      </w:r>
      <w:r>
        <w:rPr>
          <w:spacing w:val="30"/>
          <w:sz w:val="20"/>
        </w:rPr>
        <w:t> </w:t>
      </w:r>
      <w:r>
        <w:rPr>
          <w:sz w:val="20"/>
        </w:rPr>
        <w:t>9th</w:t>
      </w:r>
      <w:r>
        <w:rPr>
          <w:spacing w:val="30"/>
          <w:sz w:val="20"/>
        </w:rPr>
        <w:t> </w:t>
      </w:r>
      <w:r>
        <w:rPr>
          <w:sz w:val="20"/>
        </w:rPr>
        <w:t>edn</w:t>
      </w:r>
      <w:r>
        <w:rPr>
          <w:spacing w:val="30"/>
          <w:sz w:val="20"/>
        </w:rPr>
        <w:t> </w:t>
      </w:r>
      <w:r>
        <w:rPr>
          <w:sz w:val="20"/>
        </w:rPr>
        <w:t>(2016);</w:t>
      </w:r>
      <w:r>
        <w:rPr>
          <w:spacing w:val="30"/>
          <w:sz w:val="20"/>
        </w:rPr>
        <w:t> </w:t>
      </w:r>
      <w:r>
        <w:rPr>
          <w:sz w:val="20"/>
        </w:rPr>
        <w:t>Virgo,</w:t>
      </w:r>
      <w:r>
        <w:rPr>
          <w:spacing w:val="29"/>
          <w:sz w:val="20"/>
        </w:rPr>
        <w:t> </w:t>
      </w:r>
      <w:r>
        <w:rPr>
          <w:rFonts w:ascii="Arial"/>
          <w:i/>
          <w:spacing w:val="-5"/>
          <w:sz w:val="20"/>
        </w:rPr>
        <w:t>The</w:t>
      </w:r>
    </w:p>
    <w:p>
      <w:pPr>
        <w:spacing w:after="0" w:line="235" w:lineRule="auto"/>
        <w:jc w:val="left"/>
        <w:rPr>
          <w:rFonts w:ascii="Arial"/>
          <w:i/>
          <w:sz w:val="20"/>
        </w:rPr>
        <w:sectPr>
          <w:pgSz w:w="11900" w:h="16840"/>
          <w:pgMar w:header="971" w:footer="0" w:top="1300" w:bottom="280" w:left="1275" w:right="1275"/>
        </w:sectPr>
      </w:pPr>
    </w:p>
    <w:p>
      <w:pPr>
        <w:spacing w:line="235" w:lineRule="auto" w:before="170"/>
        <w:ind w:left="705" w:right="168" w:firstLine="0"/>
        <w:jc w:val="both"/>
        <w:rPr>
          <w:sz w:val="20"/>
        </w:rPr>
      </w:pPr>
      <w:r>
        <w:rPr>
          <w:rFonts w:ascii="Arial" w:hAnsi="Arial"/>
          <w:i/>
          <w:sz w:val="20"/>
        </w:rPr>
        <w:t>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w:t>
      </w:r>
      <w:r>
        <w:rPr>
          <w:sz w:val="20"/>
        </w:rPr>
        <w:t>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4"/>
      </w:pPr>
    </w:p>
    <w:p>
      <w:pPr>
        <w:pStyle w:val="BodyText"/>
        <w:tabs>
          <w:tab w:pos="705" w:val="left" w:leader="none"/>
        </w:tabs>
        <w:ind w:left="165"/>
      </w:pPr>
      <w:r>
        <w:rPr/>
        <mc:AlternateContent>
          <mc:Choice Requires="wps">
            <w:drawing>
              <wp:anchor distT="0" distB="0" distL="0" distR="0" allowOverlap="1" layoutInCell="1" locked="0" behindDoc="1" simplePos="0" relativeHeight="482102272">
                <wp:simplePos x="0" y="0"/>
                <wp:positionH relativeFrom="page">
                  <wp:posOffset>914400</wp:posOffset>
                </wp:positionH>
                <wp:positionV relativeFrom="paragraph">
                  <wp:posOffset>96930</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4208" from="72pt,7.632317pt" to="75.892pt,7.632317pt" stroked="true" strokeweight=".5pt" strokecolor="#005da1">
                <v:stroke dashstyle="solid"/>
                <w10:wrap type="none"/>
              </v:line>
            </w:pict>
          </mc:Fallback>
        </mc:AlternateContent>
      </w:r>
      <w:bookmarkStart w:name="_bookmark17" w:id="19"/>
      <w:bookmarkEnd w:id="19"/>
      <w:r>
        <w:rPr/>
      </w:r>
      <w:hyperlink w:history="true" w:anchor="_bookmark0">
        <w:r>
          <w:rPr>
            <w:color w:val="005DA1"/>
            <w:spacing w:val="-5"/>
            <w:position w:val="5"/>
            <w:sz w:val="14"/>
          </w:rPr>
          <w:t>2</w:t>
        </w:r>
      </w:hyperlink>
      <w:r>
        <w:rPr>
          <w:spacing w:val="-5"/>
          <w:position w:val="5"/>
          <w:sz w:val="14"/>
        </w:rPr>
        <w:t>.</w:t>
      </w:r>
      <w:r>
        <w:rPr>
          <w:position w:val="5"/>
          <w:sz w:val="14"/>
        </w:rPr>
        <w:tab/>
      </w:r>
      <w:r>
        <w:rPr/>
        <w:t>Burrows at pp.1–13; Virgo at </w:t>
      </w:r>
      <w:r>
        <w:rPr>
          <w:spacing w:val="-2"/>
        </w:rPr>
        <w:t>pp.1–18.</w:t>
      </w:r>
    </w:p>
    <w:p>
      <w:pPr>
        <w:pStyle w:val="BodyText"/>
        <w:spacing w:before="81"/>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92506</wp:posOffset>
                </wp:positionV>
                <wp:extent cx="495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83977pt;width:3.9pt;height:.1pt;mso-position-horizontal-relative:page;mso-position-vertical-relative:paragraph;z-index:-15723008;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5296">
            <wp:simplePos x="0" y="0"/>
            <wp:positionH relativeFrom="page">
              <wp:posOffset>1257846</wp:posOffset>
            </wp:positionH>
            <wp:positionV relativeFrom="paragraph">
              <wp:posOffset>99796</wp:posOffset>
            </wp:positionV>
            <wp:extent cx="107988" cy="10798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 w:id="20"/>
      <w:bookmarkEnd w:id="20"/>
      <w:r>
        <w:rPr/>
      </w:r>
      <w:hyperlink w:history="true" w:anchor="_bookmark1">
        <w:r>
          <w:rPr>
            <w:color w:val="005DA1"/>
            <w:spacing w:val="-5"/>
            <w:sz w:val="14"/>
          </w:rPr>
          <w:t>3</w:t>
        </w:r>
      </w:hyperlink>
      <w:r>
        <w:rPr>
          <w:spacing w:val="-5"/>
          <w:sz w:val="14"/>
        </w:rPr>
        <w:t>.</w:t>
      </w:r>
    </w:p>
    <w:p>
      <w:pPr>
        <w:spacing w:line="189" w:lineRule="exact" w:before="0"/>
        <w:ind w:left="875" w:right="0" w:firstLine="0"/>
        <w:jc w:val="left"/>
        <w:rPr>
          <w:sz w:val="20"/>
        </w:rPr>
      </w:pPr>
      <w:r>
        <w:rPr>
          <w:rFonts w:ascii="Arial"/>
          <w:i/>
          <w:sz w:val="20"/>
        </w:rPr>
        <w:t>Fibrosa</w:t>
      </w:r>
      <w:r>
        <w:rPr>
          <w:rFonts w:ascii="Arial"/>
          <w:i/>
          <w:spacing w:val="4"/>
          <w:sz w:val="20"/>
        </w:rPr>
        <w:t> </w:t>
      </w:r>
      <w:r>
        <w:rPr>
          <w:rFonts w:ascii="Arial"/>
          <w:i/>
          <w:sz w:val="20"/>
        </w:rPr>
        <w:t>Spolka</w:t>
      </w:r>
      <w:r>
        <w:rPr>
          <w:rFonts w:ascii="Arial"/>
          <w:i/>
          <w:spacing w:val="7"/>
          <w:sz w:val="20"/>
        </w:rPr>
        <w:t> </w:t>
      </w:r>
      <w:r>
        <w:rPr>
          <w:rFonts w:ascii="Arial"/>
          <w:i/>
          <w:sz w:val="20"/>
        </w:rPr>
        <w:t>Akcyjna</w:t>
      </w:r>
      <w:r>
        <w:rPr>
          <w:rFonts w:ascii="Arial"/>
          <w:i/>
          <w:spacing w:val="7"/>
          <w:sz w:val="20"/>
        </w:rPr>
        <w:t> </w:t>
      </w:r>
      <w:r>
        <w:rPr>
          <w:rFonts w:ascii="Arial"/>
          <w:i/>
          <w:sz w:val="20"/>
        </w:rPr>
        <w:t>v</w:t>
      </w:r>
      <w:r>
        <w:rPr>
          <w:rFonts w:ascii="Arial"/>
          <w:i/>
          <w:spacing w:val="7"/>
          <w:sz w:val="20"/>
        </w:rPr>
        <w:t> </w:t>
      </w:r>
      <w:r>
        <w:rPr>
          <w:rFonts w:ascii="Arial"/>
          <w:i/>
          <w:sz w:val="20"/>
        </w:rPr>
        <w:t>Fairbairn</w:t>
      </w:r>
      <w:r>
        <w:rPr>
          <w:rFonts w:ascii="Arial"/>
          <w:i/>
          <w:spacing w:val="7"/>
          <w:sz w:val="20"/>
        </w:rPr>
        <w:t> </w:t>
      </w:r>
      <w:r>
        <w:rPr>
          <w:rFonts w:ascii="Arial"/>
          <w:i/>
          <w:sz w:val="20"/>
        </w:rPr>
        <w:t>Lawson</w:t>
      </w:r>
      <w:r>
        <w:rPr>
          <w:rFonts w:ascii="Arial"/>
          <w:i/>
          <w:spacing w:val="7"/>
          <w:sz w:val="20"/>
        </w:rPr>
        <w:t> </w:t>
      </w:r>
      <w:r>
        <w:rPr>
          <w:rFonts w:ascii="Arial"/>
          <w:i/>
          <w:sz w:val="20"/>
        </w:rPr>
        <w:t>Combe</w:t>
      </w:r>
      <w:r>
        <w:rPr>
          <w:rFonts w:ascii="Arial"/>
          <w:i/>
          <w:spacing w:val="7"/>
          <w:sz w:val="20"/>
        </w:rPr>
        <w:t> </w:t>
      </w:r>
      <w:r>
        <w:rPr>
          <w:rFonts w:ascii="Arial"/>
          <w:i/>
          <w:sz w:val="20"/>
        </w:rPr>
        <w:t>Barbour</w:t>
      </w:r>
      <w:r>
        <w:rPr>
          <w:rFonts w:ascii="Arial"/>
          <w:i/>
          <w:spacing w:val="6"/>
          <w:sz w:val="20"/>
        </w:rPr>
        <w:t> </w:t>
      </w:r>
      <w:r>
        <w:rPr>
          <w:rFonts w:ascii="Arial"/>
          <w:i/>
          <w:sz w:val="20"/>
        </w:rPr>
        <w:t>Ltd</w:t>
      </w:r>
      <w:r>
        <w:rPr>
          <w:rFonts w:ascii="Arial"/>
          <w:i/>
          <w:spacing w:val="7"/>
          <w:sz w:val="20"/>
        </w:rPr>
        <w:t> </w:t>
      </w:r>
      <w:r>
        <w:rPr>
          <w:rFonts w:ascii="Arial"/>
          <w:i/>
          <w:sz w:val="20"/>
        </w:rPr>
        <w:t>[1943]</w:t>
      </w:r>
      <w:r>
        <w:rPr>
          <w:rFonts w:ascii="Arial"/>
          <w:i/>
          <w:spacing w:val="7"/>
          <w:sz w:val="20"/>
        </w:rPr>
        <w:t> </w:t>
      </w:r>
      <w:r>
        <w:rPr>
          <w:rFonts w:ascii="Arial"/>
          <w:i/>
          <w:sz w:val="20"/>
        </w:rPr>
        <w:t>A.C.</w:t>
      </w:r>
      <w:r>
        <w:rPr>
          <w:rFonts w:ascii="Arial"/>
          <w:i/>
          <w:spacing w:val="7"/>
          <w:sz w:val="20"/>
        </w:rPr>
        <w:t> </w:t>
      </w:r>
      <w:r>
        <w:rPr>
          <w:rFonts w:ascii="Arial"/>
          <w:i/>
          <w:sz w:val="20"/>
        </w:rPr>
        <w:t>32,</w:t>
      </w:r>
      <w:r>
        <w:rPr>
          <w:rFonts w:ascii="Arial"/>
          <w:i/>
          <w:spacing w:val="7"/>
          <w:sz w:val="20"/>
        </w:rPr>
        <w:t> </w:t>
      </w:r>
      <w:r>
        <w:rPr>
          <w:rFonts w:ascii="Arial"/>
          <w:i/>
          <w:sz w:val="20"/>
        </w:rPr>
        <w:t>61</w:t>
      </w:r>
      <w:r>
        <w:rPr>
          <w:sz w:val="20"/>
        </w:rPr>
        <w:t>.</w:t>
      </w:r>
      <w:r>
        <w:rPr>
          <w:spacing w:val="7"/>
          <w:sz w:val="20"/>
        </w:rPr>
        <w:t> </w:t>
      </w:r>
      <w:r>
        <w:rPr>
          <w:sz w:val="20"/>
        </w:rPr>
        <w:t>See</w:t>
      </w:r>
      <w:r>
        <w:rPr>
          <w:spacing w:val="7"/>
          <w:sz w:val="20"/>
        </w:rPr>
        <w:t> </w:t>
      </w:r>
      <w:r>
        <w:rPr>
          <w:spacing w:val="-4"/>
          <w:sz w:val="20"/>
        </w:rPr>
        <w:t>also</w:t>
      </w:r>
    </w:p>
    <w:p>
      <w:pPr>
        <w:spacing w:line="235" w:lineRule="auto" w:before="1"/>
        <w:ind w:left="705" w:right="167" w:firstLine="0"/>
        <w:jc w:val="both"/>
        <w:rPr>
          <w:sz w:val="20"/>
        </w:rPr>
      </w:pPr>
      <w:r>
        <w:rPr>
          <w:sz w:val="20"/>
        </w:rPr>
        <w:t>Lord Wright, </w:t>
      </w:r>
      <w:r>
        <w:rPr>
          <w:rFonts w:ascii="Arial"/>
          <w:i/>
          <w:sz w:val="20"/>
        </w:rPr>
        <w:t>Legal Essays and Addresses </w:t>
      </w:r>
      <w:r>
        <w:rPr>
          <w:sz w:val="20"/>
        </w:rPr>
        <w:t>(1939), p.6. In </w:t>
      </w:r>
      <w:r>
        <w:rPr>
          <w:rFonts w:ascii="Arial"/>
          <w:i/>
          <w:sz w:val="20"/>
        </w:rPr>
        <w:t>Revenue and </w:t>
      </w:r>
      <w:r>
        <w:rPr>
          <w:rFonts w:ascii="Arial"/>
          <w:i/>
          <w:sz w:val="20"/>
        </w:rPr>
        <w:t>Customs Commissioners v Investment Trust Companies [2017] UKSC 29, [2017] 2 W.L.R. 1200 </w:t>
      </w:r>
      <w:r>
        <w:rPr>
          <w:sz w:val="20"/>
        </w:rPr>
        <w:t>at [59], Lord</w:t>
      </w:r>
      <w:r>
        <w:rPr>
          <w:spacing w:val="-2"/>
          <w:sz w:val="20"/>
        </w:rPr>
        <w:t> </w:t>
      </w:r>
      <w:r>
        <w:rPr>
          <w:sz w:val="20"/>
        </w:rPr>
        <w:t>Reed</w:t>
      </w:r>
      <w:r>
        <w:rPr>
          <w:spacing w:val="-2"/>
          <w:sz w:val="20"/>
        </w:rPr>
        <w:t> </w:t>
      </w:r>
      <w:r>
        <w:rPr>
          <w:sz w:val="20"/>
        </w:rPr>
        <w:t>recognised</w:t>
      </w:r>
      <w:r>
        <w:rPr>
          <w:spacing w:val="-2"/>
          <w:sz w:val="20"/>
        </w:rPr>
        <w:t> </w:t>
      </w:r>
      <w:r>
        <w:rPr>
          <w:sz w:val="20"/>
        </w:rPr>
        <w:t>that</w:t>
      </w:r>
      <w:r>
        <w:rPr>
          <w:spacing w:val="-2"/>
          <w:sz w:val="20"/>
        </w:rPr>
        <w:t> </w:t>
      </w:r>
      <w:r>
        <w:rPr>
          <w:sz w:val="20"/>
        </w:rPr>
        <w:t>the</w:t>
      </w:r>
      <w:r>
        <w:rPr>
          <w:spacing w:val="-2"/>
          <w:sz w:val="20"/>
        </w:rPr>
        <w:t> </w:t>
      </w:r>
      <w:r>
        <w:rPr>
          <w:sz w:val="20"/>
        </w:rPr>
        <w:t>purpose</w:t>
      </w:r>
      <w:r>
        <w:rPr>
          <w:spacing w:val="-2"/>
          <w:sz w:val="20"/>
        </w:rPr>
        <w:t> </w:t>
      </w:r>
      <w:r>
        <w:rPr>
          <w:sz w:val="20"/>
        </w:rPr>
        <w:t>of</w:t>
      </w:r>
      <w:r>
        <w:rPr>
          <w:spacing w:val="-2"/>
          <w:sz w:val="20"/>
        </w:rPr>
        <w:t> </w:t>
      </w:r>
      <w:r>
        <w:rPr>
          <w:sz w:val="20"/>
        </w:rPr>
        <w:t>restitution</w:t>
      </w:r>
      <w:r>
        <w:rPr>
          <w:spacing w:val="-2"/>
          <w:sz w:val="20"/>
        </w:rPr>
        <w:t> </w:t>
      </w:r>
      <w:r>
        <w:rPr>
          <w:sz w:val="20"/>
        </w:rPr>
        <w:t>is</w:t>
      </w:r>
      <w:r>
        <w:rPr>
          <w:spacing w:val="-2"/>
          <w:sz w:val="20"/>
        </w:rPr>
        <w:t> </w:t>
      </w:r>
      <w:r>
        <w:rPr>
          <w:sz w:val="20"/>
        </w:rPr>
        <w:t>to</w:t>
      </w:r>
      <w:r>
        <w:rPr>
          <w:spacing w:val="-2"/>
          <w:sz w:val="20"/>
        </w:rPr>
        <w:t> </w:t>
      </w:r>
      <w:r>
        <w:rPr>
          <w:sz w:val="20"/>
        </w:rPr>
        <w:t>reverse</w:t>
      </w:r>
      <w:r>
        <w:rPr>
          <w:spacing w:val="-2"/>
          <w:sz w:val="20"/>
        </w:rPr>
        <w:t> </w:t>
      </w:r>
      <w:r>
        <w:rPr>
          <w:sz w:val="20"/>
        </w:rPr>
        <w:t>a</w:t>
      </w:r>
      <w:r>
        <w:rPr>
          <w:spacing w:val="-2"/>
          <w:sz w:val="20"/>
        </w:rPr>
        <w:t> </w:t>
      </w:r>
      <w:r>
        <w:rPr>
          <w:sz w:val="20"/>
        </w:rPr>
        <w:t>defective</w:t>
      </w:r>
      <w:r>
        <w:rPr>
          <w:spacing w:val="-2"/>
          <w:sz w:val="20"/>
        </w:rPr>
        <w:t> </w:t>
      </w:r>
      <w:r>
        <w:rPr>
          <w:sz w:val="20"/>
        </w:rPr>
        <w:t>transfer</w:t>
      </w:r>
      <w:r>
        <w:rPr>
          <w:spacing w:val="-2"/>
          <w:sz w:val="20"/>
        </w:rPr>
        <w:t> </w:t>
      </w:r>
      <w:r>
        <w:rPr>
          <w:sz w:val="20"/>
        </w:rPr>
        <w:t>and</w:t>
      </w:r>
      <w:r>
        <w:rPr>
          <w:spacing w:val="-2"/>
          <w:sz w:val="20"/>
        </w:rPr>
        <w:t> </w:t>
      </w:r>
      <w:r>
        <w:rPr>
          <w:sz w:val="20"/>
        </w:rPr>
        <w:t>not</w:t>
      </w:r>
      <w:r>
        <w:rPr>
          <w:spacing w:val="-2"/>
          <w:sz w:val="20"/>
        </w:rPr>
        <w:t> </w:t>
      </w:r>
      <w:r>
        <w:rPr>
          <w:sz w:val="20"/>
        </w:rPr>
        <w:t>to compensate for loss suffered.</w:t>
      </w:r>
    </w:p>
    <w:p>
      <w:pPr>
        <w:pStyle w:val="BodyText"/>
        <w:spacing w:before="8"/>
      </w:pPr>
    </w:p>
    <w:p>
      <w:pPr>
        <w:tabs>
          <w:tab w:pos="705" w:val="left" w:leader="none"/>
        </w:tabs>
        <w:spacing w:line="235" w:lineRule="auto" w:before="0"/>
        <w:ind w:left="705" w:right="168" w:hanging="541"/>
        <w:jc w:val="both"/>
        <w:rPr>
          <w:rFonts w:ascii="Arial" w:hAnsi="Arial"/>
          <w:i/>
          <w:sz w:val="20"/>
        </w:rPr>
      </w:pPr>
      <w:r>
        <w:rPr>
          <w:rFonts w:ascii="Arial" w:hAnsi="Arial"/>
          <w:i/>
          <w:sz w:val="20"/>
        </w:rPr>
        <mc:AlternateContent>
          <mc:Choice Requires="wps">
            <w:drawing>
              <wp:anchor distT="0" distB="0" distL="0" distR="0" allowOverlap="1" layoutInCell="1" locked="0" behindDoc="1" simplePos="0" relativeHeight="482103296">
                <wp:simplePos x="0" y="0"/>
                <wp:positionH relativeFrom="page">
                  <wp:posOffset>914400</wp:posOffset>
                </wp:positionH>
                <wp:positionV relativeFrom="paragraph">
                  <wp:posOffset>94947</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3184" from="72pt,7.476176pt" to="75.892pt,7.476176pt" stroked="true" strokeweight=".5pt" strokecolor="#005da1">
                <v:stroke dashstyle="solid"/>
                <w10:wrap type="none"/>
              </v:line>
            </w:pict>
          </mc:Fallback>
        </mc:AlternateContent>
      </w:r>
      <w:bookmarkStart w:name="_bookmark19" w:id="21"/>
      <w:bookmarkEnd w:id="21"/>
      <w:r>
        <w:rPr/>
      </w:r>
      <w:hyperlink w:history="true" w:anchor="_bookmark2">
        <w:r>
          <w:rPr>
            <w:color w:val="005DA1"/>
            <w:spacing w:val="-6"/>
            <w:position w:val="5"/>
            <w:sz w:val="14"/>
          </w:rPr>
          <w:t>4</w:t>
        </w:r>
      </w:hyperlink>
      <w:r>
        <w:rPr>
          <w:spacing w:val="-6"/>
          <w:position w:val="5"/>
          <w:sz w:val="14"/>
        </w:rPr>
        <w:t>.</w:t>
      </w:r>
      <w:r>
        <w:rPr>
          <w:position w:val="5"/>
          <w:sz w:val="14"/>
        </w:rPr>
        <w:tab/>
      </w:r>
      <w:r>
        <w:rPr>
          <w:rFonts w:ascii="Arial" w:hAnsi="Arial"/>
          <w:i/>
          <w:sz w:val="20"/>
        </w:rPr>
        <w:t>Lipkin Gorman (A Firm) Ltd v Karpnale [1991] 2 A.C. 548</w:t>
      </w:r>
      <w:r>
        <w:rPr>
          <w:sz w:val="20"/>
        </w:rPr>
        <w:t>; </w:t>
      </w:r>
      <w:r>
        <w:rPr>
          <w:rFonts w:ascii="Arial" w:hAnsi="Arial"/>
          <w:i/>
          <w:sz w:val="20"/>
        </w:rPr>
        <w:t>Woolwich Equitable Building </w:t>
      </w:r>
      <w:r>
        <w:rPr>
          <w:rFonts w:ascii="Arial" w:hAnsi="Arial"/>
          <w:i/>
          <w:sz w:val="20"/>
        </w:rPr>
        <w:t>Society v IRC [1993] A.C. 70</w:t>
      </w:r>
      <w:r>
        <w:rPr>
          <w:sz w:val="20"/>
        </w:rPr>
        <w:t>; </w:t>
      </w:r>
      <w:r>
        <w:rPr>
          <w:rFonts w:ascii="Arial" w:hAnsi="Arial"/>
          <w:i/>
          <w:sz w:val="20"/>
        </w:rPr>
        <w:t>Westdeutsche Landesbank Girozentrale v Islington LBC [1996] A.C. 669</w:t>
      </w:r>
      <w:r>
        <w:rPr>
          <w:sz w:val="20"/>
        </w:rPr>
        <w:t>; </w:t>
      </w:r>
      <w:r>
        <w:rPr>
          <w:rFonts w:ascii="Arial" w:hAnsi="Arial"/>
          <w:i/>
          <w:sz w:val="20"/>
        </w:rPr>
        <w:t>Kleinwort Benson Ltd v Glasgow CC [1999] 1 A.C. 153</w:t>
      </w:r>
      <w:r>
        <w:rPr>
          <w:sz w:val="20"/>
        </w:rPr>
        <w:t>; </w:t>
      </w:r>
      <w:r>
        <w:rPr>
          <w:rFonts w:ascii="Arial" w:hAnsi="Arial"/>
          <w:i/>
          <w:sz w:val="20"/>
        </w:rPr>
        <w:t>Banque Financière de la Cité v Parc Battersea</w:t>
      </w:r>
      <w:r>
        <w:rPr>
          <w:rFonts w:ascii="Arial" w:hAnsi="Arial"/>
          <w:i/>
          <w:spacing w:val="5"/>
          <w:sz w:val="20"/>
        </w:rPr>
        <w:t> </w:t>
      </w:r>
      <w:r>
        <w:rPr>
          <w:rFonts w:ascii="Arial" w:hAnsi="Arial"/>
          <w:i/>
          <w:sz w:val="20"/>
        </w:rPr>
        <w:t>Ltd</w:t>
      </w:r>
      <w:r>
        <w:rPr>
          <w:rFonts w:ascii="Arial" w:hAnsi="Arial"/>
          <w:i/>
          <w:spacing w:val="6"/>
          <w:sz w:val="20"/>
        </w:rPr>
        <w:t> </w:t>
      </w:r>
      <w:r>
        <w:rPr>
          <w:rFonts w:ascii="Arial" w:hAnsi="Arial"/>
          <w:i/>
          <w:sz w:val="20"/>
        </w:rPr>
        <w:t>[1999]</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221</w:t>
      </w:r>
      <w:r>
        <w:rPr>
          <w:sz w:val="20"/>
        </w:rPr>
        <w:t>;</w:t>
      </w:r>
      <w:r>
        <w:rPr>
          <w:spacing w:val="6"/>
          <w:sz w:val="20"/>
        </w:rPr>
        <w:t> </w:t>
      </w:r>
      <w:r>
        <w:rPr>
          <w:rFonts w:ascii="Arial" w:hAnsi="Arial"/>
          <w:i/>
          <w:sz w:val="20"/>
        </w:rPr>
        <w:t>Kleinwort</w:t>
      </w:r>
      <w:r>
        <w:rPr>
          <w:rFonts w:ascii="Arial" w:hAnsi="Arial"/>
          <w:i/>
          <w:spacing w:val="6"/>
          <w:sz w:val="20"/>
        </w:rPr>
        <w:t> </w:t>
      </w:r>
      <w:r>
        <w:rPr>
          <w:rFonts w:ascii="Arial" w:hAnsi="Arial"/>
          <w:i/>
          <w:sz w:val="20"/>
        </w:rPr>
        <w:t>Benson</w:t>
      </w:r>
      <w:r>
        <w:rPr>
          <w:rFonts w:ascii="Arial" w:hAnsi="Arial"/>
          <w:i/>
          <w:spacing w:val="6"/>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Lincoln</w:t>
      </w:r>
      <w:r>
        <w:rPr>
          <w:rFonts w:ascii="Arial" w:hAnsi="Arial"/>
          <w:i/>
          <w:spacing w:val="6"/>
          <w:sz w:val="20"/>
        </w:rPr>
        <w:t> </w:t>
      </w:r>
      <w:r>
        <w:rPr>
          <w:rFonts w:ascii="Arial" w:hAnsi="Arial"/>
          <w:i/>
          <w:sz w:val="20"/>
        </w:rPr>
        <w:t>CC</w:t>
      </w:r>
      <w:r>
        <w:rPr>
          <w:rFonts w:ascii="Arial" w:hAnsi="Arial"/>
          <w:i/>
          <w:spacing w:val="6"/>
          <w:sz w:val="20"/>
        </w:rPr>
        <w:t> </w:t>
      </w:r>
      <w:r>
        <w:rPr>
          <w:rFonts w:ascii="Arial" w:hAnsi="Arial"/>
          <w:i/>
          <w:sz w:val="20"/>
        </w:rPr>
        <w:t>[1999]</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349</w:t>
      </w:r>
      <w:r>
        <w:rPr>
          <w:sz w:val="20"/>
        </w:rPr>
        <w:t>;</w:t>
      </w:r>
      <w:r>
        <w:rPr>
          <w:spacing w:val="6"/>
          <w:sz w:val="20"/>
        </w:rPr>
        <w:t> </w:t>
      </w:r>
      <w:r>
        <w:rPr>
          <w:rFonts w:ascii="Arial" w:hAnsi="Arial"/>
          <w:i/>
          <w:spacing w:val="-2"/>
          <w:sz w:val="20"/>
        </w:rPr>
        <w:t>Foskett</w:t>
      </w:r>
    </w:p>
    <w:p>
      <w:pPr>
        <w:spacing w:line="222" w:lineRule="exact" w:before="0"/>
        <w:ind w:left="705" w:right="0" w:firstLine="0"/>
        <w:jc w:val="left"/>
        <w:rPr>
          <w:rFonts w:ascii="Arial"/>
          <w:i/>
          <w:sz w:val="20"/>
        </w:rPr>
      </w:pPr>
      <w:r>
        <w:rPr>
          <w:rFonts w:ascii="Arial"/>
          <w:i/>
          <w:sz w:val="20"/>
        </w:rPr>
        <w:t>v</w:t>
      </w:r>
      <w:r>
        <w:rPr>
          <w:rFonts w:ascii="Arial"/>
          <w:i/>
          <w:spacing w:val="20"/>
          <w:sz w:val="20"/>
        </w:rPr>
        <w:t> </w:t>
      </w:r>
      <w:r>
        <w:rPr>
          <w:rFonts w:ascii="Arial"/>
          <w:i/>
          <w:sz w:val="20"/>
        </w:rPr>
        <w:t>McKeown</w:t>
      </w:r>
      <w:r>
        <w:rPr>
          <w:rFonts w:ascii="Arial"/>
          <w:i/>
          <w:spacing w:val="23"/>
          <w:sz w:val="20"/>
        </w:rPr>
        <w:t> </w:t>
      </w:r>
      <w:r>
        <w:rPr>
          <w:rFonts w:ascii="Arial"/>
          <w:i/>
          <w:sz w:val="20"/>
        </w:rPr>
        <w:t>[2001]</w:t>
      </w:r>
      <w:r>
        <w:rPr>
          <w:rFonts w:ascii="Arial"/>
          <w:i/>
          <w:spacing w:val="23"/>
          <w:sz w:val="20"/>
        </w:rPr>
        <w:t> </w:t>
      </w:r>
      <w:r>
        <w:rPr>
          <w:rFonts w:ascii="Arial"/>
          <w:i/>
          <w:sz w:val="20"/>
        </w:rPr>
        <w:t>1</w:t>
      </w:r>
      <w:r>
        <w:rPr>
          <w:rFonts w:ascii="Arial"/>
          <w:i/>
          <w:spacing w:val="23"/>
          <w:sz w:val="20"/>
        </w:rPr>
        <w:t> </w:t>
      </w:r>
      <w:r>
        <w:rPr>
          <w:rFonts w:ascii="Arial"/>
          <w:i/>
          <w:sz w:val="20"/>
        </w:rPr>
        <w:t>A.C.</w:t>
      </w:r>
      <w:r>
        <w:rPr>
          <w:rFonts w:ascii="Arial"/>
          <w:i/>
          <w:spacing w:val="23"/>
          <w:sz w:val="20"/>
        </w:rPr>
        <w:t> </w:t>
      </w:r>
      <w:r>
        <w:rPr>
          <w:rFonts w:ascii="Arial"/>
          <w:i/>
          <w:sz w:val="20"/>
        </w:rPr>
        <w:t>102</w:t>
      </w:r>
      <w:r>
        <w:rPr>
          <w:sz w:val="20"/>
        </w:rPr>
        <w:t>;</w:t>
      </w:r>
      <w:r>
        <w:rPr>
          <w:spacing w:val="23"/>
          <w:sz w:val="20"/>
        </w:rPr>
        <w:t> </w:t>
      </w:r>
      <w:r>
        <w:rPr>
          <w:rFonts w:ascii="Arial"/>
          <w:i/>
          <w:sz w:val="20"/>
        </w:rPr>
        <w:t>Deutsche</w:t>
      </w:r>
      <w:r>
        <w:rPr>
          <w:rFonts w:ascii="Arial"/>
          <w:i/>
          <w:spacing w:val="23"/>
          <w:sz w:val="20"/>
        </w:rPr>
        <w:t> </w:t>
      </w:r>
      <w:r>
        <w:rPr>
          <w:rFonts w:ascii="Arial"/>
          <w:i/>
          <w:sz w:val="20"/>
        </w:rPr>
        <w:t>Morgan</w:t>
      </w:r>
      <w:r>
        <w:rPr>
          <w:rFonts w:ascii="Arial"/>
          <w:i/>
          <w:spacing w:val="23"/>
          <w:sz w:val="20"/>
        </w:rPr>
        <w:t> </w:t>
      </w:r>
      <w:r>
        <w:rPr>
          <w:rFonts w:ascii="Arial"/>
          <w:i/>
          <w:sz w:val="20"/>
        </w:rPr>
        <w:t>Grenfell</w:t>
      </w:r>
      <w:r>
        <w:rPr>
          <w:rFonts w:ascii="Arial"/>
          <w:i/>
          <w:spacing w:val="23"/>
          <w:sz w:val="20"/>
        </w:rPr>
        <w:t> </w:t>
      </w:r>
      <w:r>
        <w:rPr>
          <w:rFonts w:ascii="Arial"/>
          <w:i/>
          <w:sz w:val="20"/>
        </w:rPr>
        <w:t>Group</w:t>
      </w:r>
      <w:r>
        <w:rPr>
          <w:rFonts w:ascii="Arial"/>
          <w:i/>
          <w:spacing w:val="23"/>
          <w:sz w:val="20"/>
        </w:rPr>
        <w:t> </w:t>
      </w:r>
      <w:r>
        <w:rPr>
          <w:rFonts w:ascii="Arial"/>
          <w:i/>
          <w:sz w:val="20"/>
        </w:rPr>
        <w:t>Plc</w:t>
      </w:r>
      <w:r>
        <w:rPr>
          <w:rFonts w:ascii="Arial"/>
          <w:i/>
          <w:spacing w:val="23"/>
          <w:sz w:val="20"/>
        </w:rPr>
        <w:t> </w:t>
      </w:r>
      <w:r>
        <w:rPr>
          <w:rFonts w:ascii="Arial"/>
          <w:i/>
          <w:sz w:val="20"/>
        </w:rPr>
        <w:t>v</w:t>
      </w:r>
      <w:r>
        <w:rPr>
          <w:rFonts w:ascii="Arial"/>
          <w:i/>
          <w:spacing w:val="23"/>
          <w:sz w:val="20"/>
        </w:rPr>
        <w:t> </w:t>
      </w:r>
      <w:r>
        <w:rPr>
          <w:rFonts w:ascii="Arial"/>
          <w:i/>
          <w:sz w:val="20"/>
        </w:rPr>
        <w:t>IRC</w:t>
      </w:r>
      <w:r>
        <w:rPr>
          <w:rFonts w:ascii="Arial"/>
          <w:i/>
          <w:spacing w:val="23"/>
          <w:sz w:val="20"/>
        </w:rPr>
        <w:t> </w:t>
      </w:r>
      <w:r>
        <w:rPr>
          <w:rFonts w:ascii="Arial"/>
          <w:i/>
          <w:sz w:val="20"/>
        </w:rPr>
        <w:t>[2006]</w:t>
      </w:r>
      <w:r>
        <w:rPr>
          <w:rFonts w:ascii="Arial"/>
          <w:i/>
          <w:spacing w:val="23"/>
          <w:sz w:val="20"/>
        </w:rPr>
        <w:t> </w:t>
      </w:r>
      <w:r>
        <w:rPr>
          <w:rFonts w:ascii="Arial"/>
          <w:i/>
          <w:sz w:val="20"/>
        </w:rPr>
        <w:t>UKHL</w:t>
      </w:r>
      <w:r>
        <w:rPr>
          <w:rFonts w:ascii="Arial"/>
          <w:i/>
          <w:spacing w:val="23"/>
          <w:sz w:val="20"/>
        </w:rPr>
        <w:t> </w:t>
      </w:r>
      <w:r>
        <w:rPr>
          <w:rFonts w:ascii="Arial"/>
          <w:i/>
          <w:spacing w:val="-5"/>
          <w:sz w:val="20"/>
        </w:rPr>
        <w:t>49,</w:t>
      </w:r>
    </w:p>
    <w:p>
      <w:pPr>
        <w:spacing w:line="225" w:lineRule="exact" w:before="0"/>
        <w:ind w:left="705" w:right="0" w:firstLine="0"/>
        <w:jc w:val="left"/>
        <w:rPr>
          <w:rFonts w:ascii="Arial"/>
          <w:i/>
          <w:sz w:val="20"/>
        </w:rPr>
      </w:pPr>
      <w:r>
        <w:rPr>
          <w:rFonts w:ascii="Arial"/>
          <w:i/>
          <w:sz w:val="20"/>
        </w:rPr>
        <w:t>[2007]</w:t>
      </w:r>
      <w:r>
        <w:rPr>
          <w:rFonts w:ascii="Arial"/>
          <w:i/>
          <w:spacing w:val="22"/>
          <w:sz w:val="20"/>
        </w:rPr>
        <w:t> </w:t>
      </w:r>
      <w:r>
        <w:rPr>
          <w:rFonts w:ascii="Arial"/>
          <w:i/>
          <w:sz w:val="20"/>
        </w:rPr>
        <w:t>1</w:t>
      </w:r>
      <w:r>
        <w:rPr>
          <w:rFonts w:ascii="Arial"/>
          <w:i/>
          <w:spacing w:val="23"/>
          <w:sz w:val="20"/>
        </w:rPr>
        <w:t> </w:t>
      </w:r>
      <w:r>
        <w:rPr>
          <w:rFonts w:ascii="Arial"/>
          <w:i/>
          <w:sz w:val="20"/>
        </w:rPr>
        <w:t>A.C.</w:t>
      </w:r>
      <w:r>
        <w:rPr>
          <w:rFonts w:ascii="Arial"/>
          <w:i/>
          <w:spacing w:val="23"/>
          <w:sz w:val="20"/>
        </w:rPr>
        <w:t> </w:t>
      </w:r>
      <w:r>
        <w:rPr>
          <w:rFonts w:ascii="Arial"/>
          <w:i/>
          <w:sz w:val="20"/>
        </w:rPr>
        <w:t>558</w:t>
      </w:r>
      <w:r>
        <w:rPr>
          <w:sz w:val="20"/>
        </w:rPr>
        <w:t>;</w:t>
      </w:r>
      <w:r>
        <w:rPr>
          <w:spacing w:val="23"/>
          <w:sz w:val="20"/>
        </w:rPr>
        <w:t> </w:t>
      </w:r>
      <w:r>
        <w:rPr>
          <w:rFonts w:ascii="Arial"/>
          <w:i/>
          <w:sz w:val="20"/>
        </w:rPr>
        <w:t>Sempra</w:t>
      </w:r>
      <w:r>
        <w:rPr>
          <w:rFonts w:ascii="Arial"/>
          <w:i/>
          <w:spacing w:val="23"/>
          <w:sz w:val="20"/>
        </w:rPr>
        <w:t> </w:t>
      </w:r>
      <w:r>
        <w:rPr>
          <w:rFonts w:ascii="Arial"/>
          <w:i/>
          <w:sz w:val="20"/>
        </w:rPr>
        <w:t>Metals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I.R.C.</w:t>
      </w:r>
      <w:r>
        <w:rPr>
          <w:rFonts w:ascii="Arial"/>
          <w:i/>
          <w:spacing w:val="22"/>
          <w:sz w:val="20"/>
        </w:rPr>
        <w:t> </w:t>
      </w:r>
      <w:r>
        <w:rPr>
          <w:rFonts w:ascii="Arial"/>
          <w:i/>
          <w:sz w:val="20"/>
        </w:rPr>
        <w:t>[2007]</w:t>
      </w:r>
      <w:r>
        <w:rPr>
          <w:rFonts w:ascii="Arial"/>
          <w:i/>
          <w:spacing w:val="23"/>
          <w:sz w:val="20"/>
        </w:rPr>
        <w:t> </w:t>
      </w:r>
      <w:r>
        <w:rPr>
          <w:rFonts w:ascii="Arial"/>
          <w:i/>
          <w:sz w:val="20"/>
        </w:rPr>
        <w:t>UKHL</w:t>
      </w:r>
      <w:r>
        <w:rPr>
          <w:rFonts w:ascii="Arial"/>
          <w:i/>
          <w:spacing w:val="23"/>
          <w:sz w:val="20"/>
        </w:rPr>
        <w:t> </w:t>
      </w:r>
      <w:r>
        <w:rPr>
          <w:rFonts w:ascii="Arial"/>
          <w:i/>
          <w:sz w:val="20"/>
        </w:rPr>
        <w:t>34,</w:t>
      </w:r>
      <w:r>
        <w:rPr>
          <w:rFonts w:ascii="Arial"/>
          <w:i/>
          <w:spacing w:val="23"/>
          <w:sz w:val="20"/>
        </w:rPr>
        <w:t> </w:t>
      </w:r>
      <w:r>
        <w:rPr>
          <w:rFonts w:ascii="Arial"/>
          <w:i/>
          <w:sz w:val="20"/>
        </w:rPr>
        <w:t>[2008]</w:t>
      </w:r>
      <w:r>
        <w:rPr>
          <w:rFonts w:ascii="Arial"/>
          <w:i/>
          <w:spacing w:val="23"/>
          <w:sz w:val="20"/>
        </w:rPr>
        <w:t> </w:t>
      </w:r>
      <w:r>
        <w:rPr>
          <w:rFonts w:ascii="Arial"/>
          <w:i/>
          <w:sz w:val="20"/>
        </w:rPr>
        <w:t>1</w:t>
      </w:r>
      <w:r>
        <w:rPr>
          <w:rFonts w:ascii="Arial"/>
          <w:i/>
          <w:spacing w:val="23"/>
          <w:sz w:val="20"/>
        </w:rPr>
        <w:t> </w:t>
      </w:r>
      <w:r>
        <w:rPr>
          <w:rFonts w:ascii="Arial"/>
          <w:i/>
          <w:sz w:val="20"/>
        </w:rPr>
        <w:t>A.C.</w:t>
      </w:r>
      <w:r>
        <w:rPr>
          <w:rFonts w:ascii="Arial"/>
          <w:i/>
          <w:spacing w:val="23"/>
          <w:sz w:val="20"/>
        </w:rPr>
        <w:t> </w:t>
      </w:r>
      <w:r>
        <w:rPr>
          <w:rFonts w:ascii="Arial"/>
          <w:i/>
          <w:sz w:val="20"/>
        </w:rPr>
        <w:t>561</w:t>
      </w:r>
      <w:r>
        <w:rPr>
          <w:sz w:val="20"/>
        </w:rPr>
        <w:t>;</w:t>
      </w:r>
      <w:r>
        <w:rPr>
          <w:spacing w:val="23"/>
          <w:sz w:val="20"/>
        </w:rPr>
        <w:t> </w:t>
      </w:r>
      <w:r>
        <w:rPr>
          <w:rFonts w:ascii="Arial"/>
          <w:i/>
          <w:sz w:val="20"/>
        </w:rPr>
        <w:t>Cobbe</w:t>
      </w:r>
      <w:r>
        <w:rPr>
          <w:rFonts w:ascii="Arial"/>
          <w:i/>
          <w:spacing w:val="23"/>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Yeoman’s</w:t>
      </w:r>
      <w:r>
        <w:rPr>
          <w:rFonts w:ascii="Arial" w:hAnsi="Arial"/>
          <w:i/>
          <w:spacing w:val="-2"/>
          <w:sz w:val="20"/>
        </w:rPr>
        <w:t> </w:t>
      </w:r>
      <w:r>
        <w:rPr>
          <w:rFonts w:ascii="Arial" w:hAnsi="Arial"/>
          <w:i/>
          <w:sz w:val="20"/>
        </w:rPr>
        <w:t>Row Management Ltd [2008] UKHL 55, [2008] 1 W.L.R. </w:t>
      </w:r>
      <w:r>
        <w:rPr>
          <w:rFonts w:ascii="Arial" w:hAnsi="Arial"/>
          <w:i/>
          <w:spacing w:val="-2"/>
          <w:sz w:val="20"/>
        </w:rPr>
        <w:t>1752</w:t>
      </w:r>
      <w:r>
        <w:rPr>
          <w:spacing w:val="-2"/>
          <w:sz w:val="20"/>
        </w:rPr>
        <w:t>.</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2103808">
                <wp:simplePos x="0" y="0"/>
                <wp:positionH relativeFrom="page">
                  <wp:posOffset>914400</wp:posOffset>
                </wp:positionH>
                <wp:positionV relativeFrom="paragraph">
                  <wp:posOffset>97354</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2672" from="72pt,7.665727pt" to="75.892pt,7.665727pt" stroked="true" strokeweight=".5pt" strokecolor="#005da1">
                <v:stroke dashstyle="solid"/>
                <w10:wrap type="none"/>
              </v:line>
            </w:pict>
          </mc:Fallback>
        </mc:AlternateContent>
      </w:r>
      <w:bookmarkStart w:name="_bookmark20" w:id="22"/>
      <w:bookmarkEnd w:id="22"/>
      <w:r>
        <w:rPr/>
      </w:r>
      <w:hyperlink w:history="true" w:anchor="_bookmark3">
        <w:r>
          <w:rPr>
            <w:color w:val="005DA1"/>
            <w:spacing w:val="-5"/>
            <w:position w:val="5"/>
            <w:sz w:val="14"/>
          </w:rPr>
          <w:t>5</w:t>
        </w:r>
      </w:hyperlink>
      <w:r>
        <w:rPr>
          <w:spacing w:val="-5"/>
          <w:position w:val="5"/>
          <w:sz w:val="14"/>
        </w:rPr>
        <w:t>.</w:t>
      </w:r>
      <w:r>
        <w:rPr>
          <w:position w:val="5"/>
          <w:sz w:val="14"/>
        </w:rPr>
        <w:tab/>
      </w:r>
      <w:r>
        <w:rPr/>
        <w:t>See below, paras 29-145 et </w:t>
      </w:r>
      <w:r>
        <w:rPr>
          <w:spacing w:val="-4"/>
        </w:rPr>
        <w:t>seq.</w:t>
      </w:r>
    </w:p>
    <w:p>
      <w:pPr>
        <w:pStyle w:val="BodyText"/>
        <w:spacing w:before="5"/>
      </w:pPr>
    </w:p>
    <w:p>
      <w:pPr>
        <w:tabs>
          <w:tab w:pos="705" w:val="left" w:leader="none"/>
        </w:tabs>
        <w:spacing w:before="1"/>
        <w:ind w:left="165" w:right="0" w:firstLine="0"/>
        <w:jc w:val="left"/>
        <w:rPr>
          <w:sz w:val="20"/>
        </w:rPr>
      </w:pPr>
      <w:r>
        <w:rPr>
          <w:sz w:val="20"/>
        </w:rPr>
        <mc:AlternateContent>
          <mc:Choice Requires="wps">
            <w:drawing>
              <wp:anchor distT="0" distB="0" distL="0" distR="0" allowOverlap="1" layoutInCell="1" locked="0" behindDoc="1" simplePos="0" relativeHeight="482104320">
                <wp:simplePos x="0" y="0"/>
                <wp:positionH relativeFrom="page">
                  <wp:posOffset>914400</wp:posOffset>
                </wp:positionH>
                <wp:positionV relativeFrom="paragraph">
                  <wp:posOffset>97379</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2160" from="72pt,7.66768pt" to="75.892pt,7.66768pt" stroked="true" strokeweight=".5pt" strokecolor="#005da1">
                <v:stroke dashstyle="solid"/>
                <w10:wrap type="none"/>
              </v:line>
            </w:pict>
          </mc:Fallback>
        </mc:AlternateContent>
      </w:r>
      <w:bookmarkStart w:name="_bookmark21" w:id="23"/>
      <w:bookmarkEnd w:id="23"/>
      <w:r>
        <w:rPr/>
      </w:r>
      <w:hyperlink w:history="true" w:anchor="_bookmark4">
        <w:r>
          <w:rPr>
            <w:color w:val="005DA1"/>
            <w:spacing w:val="-5"/>
            <w:position w:val="5"/>
            <w:sz w:val="14"/>
          </w:rPr>
          <w:t>6</w:t>
        </w:r>
      </w:hyperlink>
      <w:r>
        <w:rPr>
          <w:spacing w:val="-5"/>
          <w:position w:val="5"/>
          <w:sz w:val="14"/>
        </w:rPr>
        <w:t>.</w:t>
      </w:r>
      <w:r>
        <w:rPr>
          <w:position w:val="5"/>
          <w:sz w:val="14"/>
        </w:rPr>
        <w:tab/>
      </w:r>
      <w:r>
        <w:rPr>
          <w:rFonts w:ascii="Arial"/>
          <w:i/>
          <w:sz w:val="20"/>
        </w:rPr>
        <w:t>Foskett</w:t>
      </w:r>
      <w:r>
        <w:rPr>
          <w:rFonts w:ascii="Arial"/>
          <w:i/>
          <w:spacing w:val="-1"/>
          <w:sz w:val="20"/>
        </w:rPr>
        <w:t> </w:t>
      </w:r>
      <w:r>
        <w:rPr>
          <w:rFonts w:ascii="Arial"/>
          <w:i/>
          <w:sz w:val="20"/>
        </w:rPr>
        <w:t>v McKeown [2001] 1 A.C. 102</w:t>
      </w:r>
      <w:r>
        <w:rPr>
          <w:sz w:val="20"/>
        </w:rPr>
        <w:t>. See below, paras 29-177 et </w:t>
      </w:r>
      <w:r>
        <w:rPr>
          <w:spacing w:val="-4"/>
          <w:sz w:val="20"/>
        </w:rPr>
        <w:t>seq.</w:t>
      </w:r>
    </w:p>
    <w:p>
      <w:pPr>
        <w:pStyle w:val="BodyText"/>
        <w:spacing w:before="81"/>
        <w:rPr>
          <w:sz w:val="14"/>
        </w:rPr>
      </w:pPr>
    </w:p>
    <w:p>
      <w:pPr>
        <w:spacing w:line="137" w:lineRule="exact" w:before="0"/>
        <w:ind w:left="165" w:right="0" w:firstLine="0"/>
        <w:jc w:val="left"/>
        <w:rPr>
          <w:sz w:val="14"/>
        </w:rPr>
      </w:pPr>
      <w:bookmarkStart w:name="_bookmark22" w:id="24"/>
      <w:bookmarkEnd w:id="24"/>
      <w:r>
        <w:rPr/>
      </w:r>
      <w:hyperlink w:history="true" w:anchor="_bookmark5">
        <w:r>
          <w:rPr>
            <w:color w:val="005DA1"/>
            <w:spacing w:val="-5"/>
            <w:sz w:val="14"/>
          </w:rPr>
          <w:t>7</w:t>
        </w:r>
      </w:hyperlink>
      <w:r>
        <w:rPr>
          <w:spacing w:val="-5"/>
          <w:sz w:val="14"/>
        </w:rPr>
        <w:t>.</w:t>
      </w:r>
    </w:p>
    <w:p>
      <w:pPr>
        <w:spacing w:line="203" w:lineRule="exact" w:before="0"/>
        <w:ind w:left="875" w:right="0" w:firstLine="0"/>
        <w:jc w:val="left"/>
        <w:rPr>
          <w:rFonts w:ascii="Arial" w:hAnsi="Arial"/>
          <w:i/>
          <w:sz w:val="20"/>
        </w:rPr>
      </w:pPr>
      <w:r>
        <w:rPr>
          <w:rFonts w:ascii="Arial" w:hAnsi="Arial"/>
          <w:i/>
          <w:sz w:val="20"/>
        </w:rPr>
        <mc:AlternateContent>
          <mc:Choice Requires="wps">
            <w:drawing>
              <wp:anchor distT="0" distB="0" distL="0" distR="0" allowOverlap="1" layoutInCell="1" locked="0" behindDoc="0" simplePos="0" relativeHeight="15737344">
                <wp:simplePos x="0" y="0"/>
                <wp:positionH relativeFrom="page">
                  <wp:posOffset>914400</wp:posOffset>
                </wp:positionH>
                <wp:positionV relativeFrom="paragraph">
                  <wp:posOffset>5393</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2pt,.424659pt" to="75.892pt,.424659pt" stroked="true" strokeweight=".5pt" strokecolor="#005da1">
                <v:stroke dashstyle="solid"/>
                <w10:wrap type="none"/>
              </v:line>
            </w:pict>
          </mc:Fallback>
        </mc:AlternateContent>
      </w:r>
      <w:r>
        <w:rPr>
          <w:rFonts w:ascii="Arial" w:hAnsi="Arial"/>
          <w:i/>
          <w:sz w:val="20"/>
        </w:rPr>
        <w:drawing>
          <wp:anchor distT="0" distB="0" distL="0" distR="0" allowOverlap="1" layoutInCell="1" locked="0" behindDoc="0" simplePos="0" relativeHeight="15737856">
            <wp:simplePos x="0" y="0"/>
            <wp:positionH relativeFrom="page">
              <wp:posOffset>1257846</wp:posOffset>
            </wp:positionH>
            <wp:positionV relativeFrom="paragraph">
              <wp:posOffset>12682</wp:posOffset>
            </wp:positionV>
            <wp:extent cx="107988" cy="10798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Guinness</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Saunders</w:t>
      </w:r>
      <w:r>
        <w:rPr>
          <w:rFonts w:ascii="Arial" w:hAnsi="Arial"/>
          <w:i/>
          <w:spacing w:val="3"/>
          <w:sz w:val="20"/>
        </w:rPr>
        <w:t> </w:t>
      </w:r>
      <w:r>
        <w:rPr>
          <w:rFonts w:ascii="Arial" w:hAnsi="Arial"/>
          <w:i/>
          <w:sz w:val="20"/>
        </w:rPr>
        <w:t>[1990]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663,</w:t>
      </w:r>
      <w:r>
        <w:rPr>
          <w:rFonts w:ascii="Arial" w:hAnsi="Arial"/>
          <w:i/>
          <w:spacing w:val="3"/>
          <w:sz w:val="20"/>
        </w:rPr>
        <w:t> </w:t>
      </w:r>
      <w:r>
        <w:rPr>
          <w:rFonts w:ascii="Arial" w:hAnsi="Arial"/>
          <w:i/>
          <w:sz w:val="20"/>
        </w:rPr>
        <w:t>697–698</w:t>
      </w:r>
      <w:r>
        <w:rPr>
          <w:rFonts w:ascii="Arial" w:hAnsi="Arial"/>
          <w:i/>
          <w:spacing w:val="2"/>
          <w:sz w:val="20"/>
        </w:rPr>
        <w:t> </w:t>
      </w:r>
      <w:r>
        <w:rPr>
          <w:sz w:val="20"/>
        </w:rPr>
        <w:t>(Lord</w:t>
      </w:r>
      <w:r>
        <w:rPr>
          <w:spacing w:val="3"/>
          <w:sz w:val="20"/>
        </w:rPr>
        <w:t> </w:t>
      </w:r>
      <w:r>
        <w:rPr>
          <w:sz w:val="20"/>
        </w:rPr>
        <w:t>Goff);</w:t>
      </w:r>
      <w:r>
        <w:rPr>
          <w:spacing w:val="3"/>
          <w:sz w:val="20"/>
        </w:rPr>
        <w:t> </w:t>
      </w:r>
      <w:r>
        <w:rPr>
          <w:rFonts w:ascii="Arial" w:hAnsi="Arial"/>
          <w:i/>
          <w:sz w:val="20"/>
        </w:rPr>
        <w:t>Taylor</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Motability</w:t>
      </w:r>
      <w:r>
        <w:rPr>
          <w:rFonts w:ascii="Arial" w:hAnsi="Arial"/>
          <w:i/>
          <w:spacing w:val="3"/>
          <w:sz w:val="20"/>
        </w:rPr>
        <w:t> </w:t>
      </w:r>
      <w:r>
        <w:rPr>
          <w:rFonts w:ascii="Arial" w:hAnsi="Arial"/>
          <w:i/>
          <w:spacing w:val="-2"/>
          <w:sz w:val="20"/>
        </w:rPr>
        <w:t>Finance</w:t>
      </w:r>
    </w:p>
    <w:p>
      <w:pPr>
        <w:spacing w:line="235" w:lineRule="auto" w:before="1"/>
        <w:ind w:left="705" w:right="167" w:firstLine="0"/>
        <w:jc w:val="both"/>
        <w:rPr>
          <w:rFonts w:ascii="Arial"/>
          <w:i/>
          <w:sz w:val="20"/>
        </w:rPr>
      </w:pPr>
      <w:r>
        <w:rPr>
          <w:rFonts w:ascii="Arial"/>
          <w:i/>
          <w:sz w:val="20"/>
        </w:rPr>
        <w:t>Ltd [2004] EWHC 2619 (Comm) </w:t>
      </w:r>
      <w:r>
        <w:rPr>
          <w:sz w:val="20"/>
        </w:rPr>
        <w:t>at [23] (Cooke J.); </w:t>
      </w:r>
      <w:r>
        <w:rPr>
          <w:rFonts w:ascii="Arial"/>
          <w:i/>
          <w:sz w:val="20"/>
        </w:rPr>
        <w:t>Mowlem Plc v Stena Line Ports Ltd </w:t>
      </w:r>
      <w:r>
        <w:rPr>
          <w:rFonts w:ascii="Arial"/>
          <w:i/>
          <w:sz w:val="20"/>
        </w:rPr>
        <w:t>[2004] EWHC 2206</w:t>
      </w:r>
      <w:r>
        <w:rPr>
          <w:sz w:val="20"/>
        </w:rPr>
        <w:t>;</w:t>
      </w:r>
      <w:r>
        <w:rPr>
          <w:spacing w:val="1"/>
          <w:sz w:val="20"/>
        </w:rPr>
        <w:t> </w:t>
      </w:r>
      <w:r>
        <w:rPr>
          <w:rFonts w:ascii="Arial"/>
          <w:i/>
          <w:sz w:val="20"/>
        </w:rPr>
        <w:t>S</w:t>
      </w:r>
      <w:r>
        <w:rPr>
          <w:rFonts w:ascii="Arial"/>
          <w:i/>
          <w:spacing w:val="1"/>
          <w:sz w:val="20"/>
        </w:rPr>
        <w:t> </w:t>
      </w:r>
      <w:r>
        <w:rPr>
          <w:rFonts w:ascii="Arial"/>
          <w:i/>
          <w:sz w:val="20"/>
        </w:rPr>
        <w:t>and</w:t>
      </w:r>
      <w:r>
        <w:rPr>
          <w:rFonts w:ascii="Arial"/>
          <w:i/>
          <w:spacing w:val="1"/>
          <w:sz w:val="20"/>
        </w:rPr>
        <w:t> </w:t>
      </w:r>
      <w:r>
        <w:rPr>
          <w:rFonts w:ascii="Arial"/>
          <w:i/>
          <w:sz w:val="20"/>
        </w:rPr>
        <w:t>W</w:t>
      </w:r>
      <w:r>
        <w:rPr>
          <w:rFonts w:ascii="Arial"/>
          <w:i/>
          <w:spacing w:val="1"/>
          <w:sz w:val="20"/>
        </w:rPr>
        <w:t> </w:t>
      </w:r>
      <w:r>
        <w:rPr>
          <w:rFonts w:ascii="Arial"/>
          <w:i/>
          <w:sz w:val="20"/>
        </w:rPr>
        <w:t>Process</w:t>
      </w:r>
      <w:r>
        <w:rPr>
          <w:rFonts w:ascii="Arial"/>
          <w:i/>
          <w:spacing w:val="1"/>
          <w:sz w:val="20"/>
        </w:rPr>
        <w:t> </w:t>
      </w:r>
      <w:r>
        <w:rPr>
          <w:rFonts w:ascii="Arial"/>
          <w:i/>
          <w:sz w:val="20"/>
        </w:rPr>
        <w:t>Engineering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Cauldron</w:t>
      </w:r>
      <w:r>
        <w:rPr>
          <w:rFonts w:ascii="Arial"/>
          <w:i/>
          <w:spacing w:val="1"/>
          <w:sz w:val="20"/>
        </w:rPr>
        <w:t> </w:t>
      </w:r>
      <w:r>
        <w:rPr>
          <w:rFonts w:ascii="Arial"/>
          <w:i/>
          <w:sz w:val="20"/>
        </w:rPr>
        <w:t>Foods</w:t>
      </w:r>
      <w:r>
        <w:rPr>
          <w:rFonts w:ascii="Arial"/>
          <w:i/>
          <w:spacing w:val="1"/>
          <w:sz w:val="20"/>
        </w:rPr>
        <w:t> </w:t>
      </w:r>
      <w:r>
        <w:rPr>
          <w:rFonts w:ascii="Arial"/>
          <w:i/>
          <w:sz w:val="20"/>
        </w:rPr>
        <w:t>Ltd</w:t>
      </w:r>
      <w:r>
        <w:rPr>
          <w:rFonts w:ascii="Arial"/>
          <w:i/>
          <w:spacing w:val="1"/>
          <w:sz w:val="20"/>
        </w:rPr>
        <w:t> </w:t>
      </w:r>
      <w:r>
        <w:rPr>
          <w:rFonts w:ascii="Arial"/>
          <w:i/>
          <w:sz w:val="20"/>
        </w:rPr>
        <w:t>[2005]</w:t>
      </w:r>
      <w:r>
        <w:rPr>
          <w:rFonts w:ascii="Arial"/>
          <w:i/>
          <w:spacing w:val="1"/>
          <w:sz w:val="20"/>
        </w:rPr>
        <w:t> </w:t>
      </w:r>
      <w:r>
        <w:rPr>
          <w:rFonts w:ascii="Arial"/>
          <w:i/>
          <w:sz w:val="20"/>
        </w:rPr>
        <w:t>EWHC</w:t>
      </w:r>
      <w:r>
        <w:rPr>
          <w:rFonts w:ascii="Arial"/>
          <w:i/>
          <w:spacing w:val="1"/>
          <w:sz w:val="20"/>
        </w:rPr>
        <w:t> </w:t>
      </w:r>
      <w:r>
        <w:rPr>
          <w:rFonts w:ascii="Arial"/>
          <w:i/>
          <w:sz w:val="20"/>
        </w:rPr>
        <w:t>153</w:t>
      </w:r>
      <w:r>
        <w:rPr>
          <w:rFonts w:ascii="Arial"/>
          <w:i/>
          <w:spacing w:val="1"/>
          <w:sz w:val="20"/>
        </w:rPr>
        <w:t> </w:t>
      </w:r>
      <w:r>
        <w:rPr>
          <w:rFonts w:ascii="Arial"/>
          <w:i/>
          <w:spacing w:val="-2"/>
          <w:sz w:val="20"/>
        </w:rPr>
        <w:t>(TCC)</w:t>
      </w:r>
    </w:p>
    <w:p>
      <w:pPr>
        <w:spacing w:line="235" w:lineRule="auto" w:before="0"/>
        <w:ind w:left="705" w:right="167" w:firstLine="0"/>
        <w:jc w:val="both"/>
        <w:rPr>
          <w:sz w:val="20"/>
        </w:rPr>
      </w:pPr>
      <w:r>
        <w:rPr>
          <w:sz w:val="20"/>
        </w:rPr>
        <w:t>; </w:t>
      </w:r>
      <w:r>
        <w:rPr>
          <w:rFonts w:ascii="Arial"/>
          <w:i/>
          <w:sz w:val="20"/>
        </w:rPr>
        <w:t>Lumbers v W Cook Builders Pty Ltd [2008] HCA 27</w:t>
      </w:r>
      <w:r>
        <w:rPr>
          <w:sz w:val="20"/>
        </w:rPr>
        <w:t>, para.46 (Gleeson C.J.); </w:t>
      </w:r>
      <w:r>
        <w:rPr>
          <w:rFonts w:ascii="Arial"/>
          <w:i/>
          <w:sz w:val="20"/>
        </w:rPr>
        <w:t>Costello </w:t>
      </w:r>
      <w:r>
        <w:rPr>
          <w:rFonts w:ascii="Arial"/>
          <w:i/>
          <w:sz w:val="20"/>
        </w:rPr>
        <w:t>v MacDonald [2011] EWCA Civ 930, [2012] Q.B. 214</w:t>
      </w:r>
      <w:r>
        <w:rPr>
          <w:sz w:val="20"/>
        </w:rPr>
        <w:t>. The contract itself may provide for a restitutionary remedy, but this is a contractual rather than a restitutionary remedy within the distinct law of restitution. In </w:t>
      </w:r>
      <w:r>
        <w:rPr>
          <w:rFonts w:ascii="Arial"/>
          <w:i/>
          <w:sz w:val="20"/>
        </w:rPr>
        <w:t>Co-operative Bank Plc v Hayes Freehold Ltd [2017] EWHC 1820 (Ch) </w:t>
      </w:r>
      <w:r>
        <w:rPr>
          <w:sz w:val="20"/>
        </w:rPr>
        <w:t>at [149] Henry Carr J. recognised that the doctrine of unjust enrichment could not be used to relieve a party of the consequences of the bargain which he or she had made.</w:t>
      </w:r>
    </w:p>
    <w:p>
      <w:pPr>
        <w:pStyle w:val="BodyText"/>
        <w:spacing w:before="3"/>
      </w:pPr>
    </w:p>
    <w:p>
      <w:pPr>
        <w:pStyle w:val="BodyText"/>
        <w:tabs>
          <w:tab w:pos="705" w:val="left" w:leader="none"/>
        </w:tabs>
        <w:ind w:left="165"/>
      </w:pPr>
      <w:r>
        <w:rPr/>
        <mc:AlternateContent>
          <mc:Choice Requires="wps">
            <w:drawing>
              <wp:anchor distT="0" distB="0" distL="0" distR="0" allowOverlap="1" layoutInCell="1" locked="0" behindDoc="1" simplePos="0" relativeHeight="482105856">
                <wp:simplePos x="0" y="0"/>
                <wp:positionH relativeFrom="page">
                  <wp:posOffset>914400</wp:posOffset>
                </wp:positionH>
                <wp:positionV relativeFrom="paragraph">
                  <wp:posOffset>97198</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0624" from="72pt,7.653416pt" to="75.892pt,7.653416pt" stroked="true" strokeweight=".5pt" strokecolor="#005da1">
                <v:stroke dashstyle="solid"/>
                <w10:wrap type="none"/>
              </v:line>
            </w:pict>
          </mc:Fallback>
        </mc:AlternateContent>
      </w:r>
      <w:bookmarkStart w:name="_bookmark23" w:id="25"/>
      <w:bookmarkEnd w:id="25"/>
      <w:r>
        <w:rPr/>
      </w:r>
      <w:hyperlink w:history="true" w:anchor="_bookmark6">
        <w:r>
          <w:rPr>
            <w:color w:val="005DA1"/>
            <w:spacing w:val="-5"/>
            <w:position w:val="5"/>
            <w:sz w:val="14"/>
          </w:rPr>
          <w:t>8</w:t>
        </w:r>
      </w:hyperlink>
      <w:r>
        <w:rPr>
          <w:spacing w:val="-5"/>
          <w:position w:val="5"/>
          <w:sz w:val="14"/>
        </w:rPr>
        <w:t>.</w:t>
      </w:r>
      <w:r>
        <w:rPr>
          <w:position w:val="5"/>
          <w:sz w:val="14"/>
        </w:rPr>
        <w:tab/>
      </w:r>
      <w:r>
        <w:rPr/>
        <w:t>See below, paras 29-147 et </w:t>
      </w:r>
      <w:r>
        <w:rPr>
          <w:spacing w:val="-4"/>
        </w:rPr>
        <w:t>seq.</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2106368">
                <wp:simplePos x="0" y="0"/>
                <wp:positionH relativeFrom="page">
                  <wp:posOffset>914400</wp:posOffset>
                </wp:positionH>
                <wp:positionV relativeFrom="paragraph">
                  <wp:posOffset>97223</wp:posOffset>
                </wp:positionV>
                <wp:extent cx="495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10112" from="72pt,7.655369pt" to="75.892pt,7.655369pt" stroked="true" strokeweight=".5pt" strokecolor="#005da1">
                <v:stroke dashstyle="solid"/>
                <w10:wrap type="none"/>
              </v:line>
            </w:pict>
          </mc:Fallback>
        </mc:AlternateContent>
      </w:r>
      <w:bookmarkStart w:name="_bookmark24" w:id="26"/>
      <w:bookmarkEnd w:id="26"/>
      <w:r>
        <w:rPr/>
      </w:r>
      <w:hyperlink w:history="true" w:anchor="_bookmark7">
        <w:r>
          <w:rPr>
            <w:color w:val="005DA1"/>
            <w:spacing w:val="-5"/>
            <w:position w:val="5"/>
            <w:sz w:val="14"/>
          </w:rPr>
          <w:t>9</w:t>
        </w:r>
      </w:hyperlink>
      <w:r>
        <w:rPr>
          <w:spacing w:val="-5"/>
          <w:position w:val="5"/>
          <w:sz w:val="14"/>
        </w:rPr>
        <w:t>.</w:t>
      </w:r>
      <w:r>
        <w:rPr>
          <w:position w:val="5"/>
          <w:sz w:val="14"/>
        </w:rPr>
        <w:tab/>
      </w:r>
      <w:r>
        <w:rPr/>
        <w:t>See</w:t>
      </w:r>
      <w:r>
        <w:rPr>
          <w:spacing w:val="-2"/>
        </w:rPr>
        <w:t> </w:t>
      </w:r>
      <w:r>
        <w:rPr/>
        <w:t>below, para.29-</w:t>
      </w:r>
      <w:r>
        <w:rPr>
          <w:spacing w:val="-4"/>
        </w:rPr>
        <w:t>168.</w:t>
      </w:r>
    </w:p>
    <w:p>
      <w:pPr>
        <w:pStyle w:val="BodyText"/>
        <w:spacing w:before="5"/>
      </w:pPr>
    </w:p>
    <w:p>
      <w:pPr>
        <w:pStyle w:val="BodyText"/>
        <w:tabs>
          <w:tab w:pos="705" w:val="left" w:leader="none"/>
        </w:tabs>
        <w:ind w:left="165"/>
      </w:pPr>
      <w:bookmarkStart w:name="_bookmark25" w:id="27"/>
      <w:bookmarkEnd w:id="27"/>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t>See</w:t>
      </w:r>
      <w:r>
        <w:rPr>
          <w:spacing w:val="-2"/>
        </w:rPr>
        <w:t> </w:t>
      </w:r>
      <w:r>
        <w:rPr/>
        <w:t>below, para.29-</w:t>
      </w:r>
      <w:r>
        <w:rPr>
          <w:spacing w:val="-4"/>
        </w:rPr>
        <w:t>172.</w:t>
      </w:r>
    </w:p>
    <w:p>
      <w:pPr>
        <w:pStyle w:val="BodyText"/>
        <w:spacing w:before="5"/>
      </w:pPr>
    </w:p>
    <w:p>
      <w:pPr>
        <w:pStyle w:val="BodyText"/>
        <w:tabs>
          <w:tab w:pos="705" w:val="left" w:leader="none"/>
        </w:tabs>
        <w:ind w:left="165"/>
      </w:pPr>
      <w:bookmarkStart w:name="_bookmark26" w:id="28"/>
      <w:bookmarkEnd w:id="28"/>
      <w:r>
        <w:rPr/>
      </w:r>
      <w:hyperlink w:history="true" w:anchor="_bookmark9">
        <w:r>
          <w:rPr>
            <w:color w:val="005DA1"/>
            <w:spacing w:val="-5"/>
            <w:position w:val="5"/>
            <w:sz w:val="14"/>
            <w:u w:val="single" w:color="005DA1"/>
          </w:rPr>
          <w:t>11</w:t>
        </w:r>
      </w:hyperlink>
      <w:r>
        <w:rPr>
          <w:spacing w:val="-5"/>
          <w:position w:val="5"/>
          <w:sz w:val="14"/>
        </w:rPr>
        <w:t>.</w:t>
      </w:r>
      <w:r>
        <w:rPr>
          <w:position w:val="5"/>
          <w:sz w:val="14"/>
        </w:rPr>
        <w:tab/>
      </w:r>
      <w:r>
        <w:rPr/>
        <w:t>See</w:t>
      </w:r>
      <w:r>
        <w:rPr>
          <w:spacing w:val="-2"/>
        </w:rPr>
        <w:t> </w:t>
      </w:r>
      <w:r>
        <w:rPr/>
        <w:t>below, para.29-</w:t>
      </w:r>
      <w:r>
        <w:rPr>
          <w:spacing w:val="-4"/>
        </w:rPr>
        <w:t>163.</w:t>
      </w:r>
    </w:p>
    <w:p>
      <w:pPr>
        <w:pStyle w:val="BodyText"/>
        <w:spacing w:before="9"/>
      </w:pPr>
    </w:p>
    <w:p>
      <w:pPr>
        <w:tabs>
          <w:tab w:pos="705" w:val="left" w:leader="none"/>
        </w:tabs>
        <w:spacing w:line="235" w:lineRule="auto" w:before="0"/>
        <w:ind w:left="705" w:right="168" w:hanging="541"/>
        <w:jc w:val="left"/>
        <w:rPr>
          <w:sz w:val="20"/>
        </w:rPr>
      </w:pPr>
      <w:bookmarkStart w:name="_bookmark27" w:id="29"/>
      <w:bookmarkEnd w:id="29"/>
      <w:r>
        <w:rPr/>
      </w:r>
      <w:hyperlink w:history="true" w:anchor="_bookmark10">
        <w:r>
          <w:rPr>
            <w:color w:val="005DA1"/>
            <w:spacing w:val="-4"/>
            <w:position w:val="5"/>
            <w:sz w:val="14"/>
            <w:u w:val="single" w:color="005DA1"/>
          </w:rPr>
          <w:t>12</w:t>
        </w:r>
      </w:hyperlink>
      <w:r>
        <w:rPr>
          <w:spacing w:val="-4"/>
          <w:position w:val="5"/>
          <w:sz w:val="14"/>
        </w:rPr>
        <w:t>.</w:t>
      </w:r>
      <w:r>
        <w:rPr>
          <w:position w:val="5"/>
          <w:sz w:val="14"/>
        </w:rPr>
        <w:tab/>
      </w:r>
      <w:r>
        <w:rPr>
          <w:sz w:val="20"/>
        </w:rPr>
        <w:t>See below, para.29-169; </w:t>
      </w:r>
      <w:r>
        <w:rPr>
          <w:rFonts w:ascii="Arial"/>
          <w:i/>
          <w:sz w:val="20"/>
        </w:rPr>
        <w:t>Ramsden v Dyson (1866) L.R. 1 H.L. 83</w:t>
      </w:r>
      <w:r>
        <w:rPr>
          <w:sz w:val="20"/>
        </w:rPr>
        <w:t>; </w:t>
      </w:r>
      <w:r>
        <w:rPr>
          <w:rFonts w:ascii="Arial"/>
          <w:i/>
          <w:sz w:val="20"/>
        </w:rPr>
        <w:t>Plimmer v Wellington Corp (1884)</w:t>
      </w:r>
      <w:r>
        <w:rPr>
          <w:rFonts w:ascii="Arial"/>
          <w:i/>
          <w:spacing w:val="16"/>
          <w:sz w:val="20"/>
        </w:rPr>
        <w:t> </w:t>
      </w:r>
      <w:r>
        <w:rPr>
          <w:rFonts w:ascii="Arial"/>
          <w:i/>
          <w:sz w:val="20"/>
        </w:rPr>
        <w:t>9</w:t>
      </w:r>
      <w:r>
        <w:rPr>
          <w:rFonts w:ascii="Arial"/>
          <w:i/>
          <w:spacing w:val="17"/>
          <w:sz w:val="20"/>
        </w:rPr>
        <w:t> </w:t>
      </w:r>
      <w:r>
        <w:rPr>
          <w:rFonts w:ascii="Arial"/>
          <w:i/>
          <w:sz w:val="20"/>
        </w:rPr>
        <w:t>App.</w:t>
      </w:r>
      <w:r>
        <w:rPr>
          <w:rFonts w:ascii="Arial"/>
          <w:i/>
          <w:spacing w:val="17"/>
          <w:sz w:val="20"/>
        </w:rPr>
        <w:t> </w:t>
      </w:r>
      <w:r>
        <w:rPr>
          <w:rFonts w:ascii="Arial"/>
          <w:i/>
          <w:sz w:val="20"/>
        </w:rPr>
        <w:t>Cas.</w:t>
      </w:r>
      <w:r>
        <w:rPr>
          <w:rFonts w:ascii="Arial"/>
          <w:i/>
          <w:spacing w:val="17"/>
          <w:sz w:val="20"/>
        </w:rPr>
        <w:t> </w:t>
      </w:r>
      <w:r>
        <w:rPr>
          <w:rFonts w:ascii="Arial"/>
          <w:i/>
          <w:sz w:val="20"/>
        </w:rPr>
        <w:t>699,</w:t>
      </w:r>
      <w:r>
        <w:rPr>
          <w:rFonts w:ascii="Arial"/>
          <w:i/>
          <w:spacing w:val="17"/>
          <w:sz w:val="20"/>
        </w:rPr>
        <w:t> </w:t>
      </w:r>
      <w:r>
        <w:rPr>
          <w:rFonts w:ascii="Arial"/>
          <w:i/>
          <w:sz w:val="20"/>
        </w:rPr>
        <w:t>710</w:t>
      </w:r>
      <w:r>
        <w:rPr>
          <w:sz w:val="20"/>
        </w:rPr>
        <w:t>;</w:t>
      </w:r>
      <w:r>
        <w:rPr>
          <w:spacing w:val="17"/>
          <w:sz w:val="20"/>
        </w:rPr>
        <w:t> </w:t>
      </w:r>
      <w:r>
        <w:rPr>
          <w:rFonts w:ascii="Arial"/>
          <w:i/>
          <w:sz w:val="20"/>
        </w:rPr>
        <w:t>Blue</w:t>
      </w:r>
      <w:r>
        <w:rPr>
          <w:rFonts w:ascii="Arial"/>
          <w:i/>
          <w:spacing w:val="17"/>
          <w:sz w:val="20"/>
        </w:rPr>
        <w:t> </w:t>
      </w:r>
      <w:r>
        <w:rPr>
          <w:rFonts w:ascii="Arial"/>
          <w:i/>
          <w:sz w:val="20"/>
        </w:rPr>
        <w:t>Haven</w:t>
      </w:r>
      <w:r>
        <w:rPr>
          <w:rFonts w:ascii="Arial"/>
          <w:i/>
          <w:spacing w:val="17"/>
          <w:sz w:val="20"/>
        </w:rPr>
        <w:t> </w:t>
      </w:r>
      <w:r>
        <w:rPr>
          <w:rFonts w:ascii="Arial"/>
          <w:i/>
          <w:sz w:val="20"/>
        </w:rPr>
        <w:t>Enterprises</w:t>
      </w:r>
      <w:r>
        <w:rPr>
          <w:rFonts w:ascii="Arial"/>
          <w:i/>
          <w:spacing w:val="16"/>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Tully</w:t>
      </w:r>
      <w:r>
        <w:rPr>
          <w:rFonts w:ascii="Arial"/>
          <w:i/>
          <w:spacing w:val="17"/>
          <w:sz w:val="20"/>
        </w:rPr>
        <w:t> </w:t>
      </w:r>
      <w:r>
        <w:rPr>
          <w:rFonts w:ascii="Arial"/>
          <w:i/>
          <w:sz w:val="20"/>
        </w:rPr>
        <w:t>[2006]</w:t>
      </w:r>
      <w:r>
        <w:rPr>
          <w:rFonts w:ascii="Arial"/>
          <w:i/>
          <w:spacing w:val="17"/>
          <w:sz w:val="20"/>
        </w:rPr>
        <w:t> </w:t>
      </w:r>
      <w:r>
        <w:rPr>
          <w:rFonts w:ascii="Arial"/>
          <w:i/>
          <w:sz w:val="20"/>
        </w:rPr>
        <w:t>UKPC</w:t>
      </w:r>
      <w:r>
        <w:rPr>
          <w:rFonts w:ascii="Arial"/>
          <w:i/>
          <w:spacing w:val="17"/>
          <w:sz w:val="20"/>
        </w:rPr>
        <w:t> </w:t>
      </w:r>
      <w:r>
        <w:rPr>
          <w:rFonts w:ascii="Arial"/>
          <w:i/>
          <w:sz w:val="20"/>
        </w:rPr>
        <w:t>17</w:t>
      </w:r>
      <w:r>
        <w:rPr>
          <w:sz w:val="20"/>
        </w:rPr>
        <w:t>,</w:t>
      </w:r>
      <w:r>
        <w:rPr>
          <w:spacing w:val="17"/>
          <w:sz w:val="20"/>
        </w:rPr>
        <w:t> </w:t>
      </w:r>
      <w:r>
        <w:rPr>
          <w:sz w:val="20"/>
        </w:rPr>
        <w:t>see</w:t>
      </w:r>
      <w:r>
        <w:rPr>
          <w:spacing w:val="17"/>
          <w:sz w:val="20"/>
        </w:rPr>
        <w:t> </w:t>
      </w:r>
      <w:r>
        <w:rPr>
          <w:spacing w:val="-2"/>
          <w:sz w:val="20"/>
        </w:rPr>
        <w:t>Watts</w:t>
      </w:r>
    </w:p>
    <w:p>
      <w:pPr>
        <w:pStyle w:val="BodyText"/>
        <w:spacing w:line="225" w:lineRule="exact"/>
        <w:ind w:left="705"/>
      </w:pPr>
      <w:r>
        <w:rPr/>
        <w:t>(2006) 122 L.Q.R. </w:t>
      </w:r>
      <w:r>
        <w:rPr>
          <w:spacing w:val="-4"/>
        </w:rPr>
        <w:t>553.</w:t>
      </w:r>
    </w:p>
    <w:p>
      <w:pPr>
        <w:pStyle w:val="BodyText"/>
        <w:spacing w:before="5"/>
      </w:pPr>
    </w:p>
    <w:p>
      <w:pPr>
        <w:pStyle w:val="BodyText"/>
        <w:tabs>
          <w:tab w:pos="705" w:val="left" w:leader="none"/>
        </w:tabs>
        <w:ind w:left="165"/>
      </w:pPr>
      <w:bookmarkStart w:name="_bookmark28" w:id="30"/>
      <w:bookmarkEnd w:id="30"/>
      <w:r>
        <w:rPr/>
      </w:r>
      <w:hyperlink w:history="true" w:anchor="_bookmark11">
        <w:r>
          <w:rPr>
            <w:color w:val="005DA1"/>
            <w:spacing w:val="-5"/>
            <w:position w:val="5"/>
            <w:sz w:val="14"/>
            <w:u w:val="single" w:color="005DA1"/>
          </w:rPr>
          <w:t>13</w:t>
        </w:r>
      </w:hyperlink>
      <w:r>
        <w:rPr>
          <w:spacing w:val="-5"/>
          <w:position w:val="5"/>
          <w:sz w:val="14"/>
        </w:rPr>
        <w:t>.</w:t>
      </w:r>
      <w:r>
        <w:rPr>
          <w:position w:val="5"/>
          <w:sz w:val="14"/>
        </w:rPr>
        <w:tab/>
      </w:r>
      <w:r>
        <w:rPr/>
        <w:t>See below, paras 29-143 et </w:t>
      </w:r>
      <w:r>
        <w:rPr>
          <w:spacing w:val="-4"/>
        </w:rPr>
        <w:t>seq.</w:t>
      </w:r>
    </w:p>
    <w:p>
      <w:pPr>
        <w:pStyle w:val="BodyText"/>
        <w:spacing w:before="9"/>
      </w:pPr>
    </w:p>
    <w:p>
      <w:pPr>
        <w:pStyle w:val="BodyText"/>
        <w:tabs>
          <w:tab w:pos="705" w:val="left" w:leader="none"/>
        </w:tabs>
        <w:spacing w:line="235" w:lineRule="auto"/>
        <w:ind w:left="705" w:right="167" w:hanging="541"/>
      </w:pPr>
      <w:bookmarkStart w:name="_bookmark29" w:id="31"/>
      <w:bookmarkEnd w:id="31"/>
      <w:r>
        <w:rPr/>
      </w:r>
      <w:hyperlink w:history="true" w:anchor="_bookmark12">
        <w:r>
          <w:rPr>
            <w:color w:val="005DA1"/>
            <w:spacing w:val="-4"/>
            <w:position w:val="5"/>
            <w:sz w:val="14"/>
            <w:u w:val="single" w:color="005DA1"/>
          </w:rPr>
          <w:t>14</w:t>
        </w:r>
      </w:hyperlink>
      <w:r>
        <w:rPr>
          <w:spacing w:val="-4"/>
          <w:position w:val="5"/>
          <w:sz w:val="14"/>
        </w:rPr>
        <w:t>.</w:t>
      </w:r>
      <w:r>
        <w:rPr>
          <w:position w:val="5"/>
          <w:sz w:val="14"/>
        </w:rPr>
        <w:tab/>
      </w:r>
      <w:r>
        <w:rPr/>
        <w:t>Seavey</w:t>
      </w:r>
      <w:r>
        <w:rPr>
          <w:spacing w:val="27"/>
        </w:rPr>
        <w:t> </w:t>
      </w:r>
      <w:r>
        <w:rPr/>
        <w:t>and</w:t>
      </w:r>
      <w:r>
        <w:rPr>
          <w:spacing w:val="27"/>
        </w:rPr>
        <w:t> </w:t>
      </w:r>
      <w:r>
        <w:rPr/>
        <w:t>Scott</w:t>
      </w:r>
      <w:r>
        <w:rPr>
          <w:spacing w:val="27"/>
        </w:rPr>
        <w:t> </w:t>
      </w:r>
      <w:r>
        <w:rPr/>
        <w:t>(1938)</w:t>
      </w:r>
      <w:r>
        <w:rPr>
          <w:spacing w:val="27"/>
        </w:rPr>
        <w:t> </w:t>
      </w:r>
      <w:r>
        <w:rPr/>
        <w:t>54</w:t>
      </w:r>
      <w:r>
        <w:rPr>
          <w:spacing w:val="27"/>
        </w:rPr>
        <w:t> </w:t>
      </w:r>
      <w:r>
        <w:rPr/>
        <w:t>L.Q.R.</w:t>
      </w:r>
      <w:r>
        <w:rPr>
          <w:spacing w:val="27"/>
        </w:rPr>
        <w:t> </w:t>
      </w:r>
      <w:r>
        <w:rPr/>
        <w:t>29;</w:t>
      </w:r>
      <w:r>
        <w:rPr>
          <w:spacing w:val="27"/>
        </w:rPr>
        <w:t> </w:t>
      </w:r>
      <w:r>
        <w:rPr/>
        <w:t>Lord</w:t>
      </w:r>
      <w:r>
        <w:rPr>
          <w:spacing w:val="27"/>
        </w:rPr>
        <w:t> </w:t>
      </w:r>
      <w:r>
        <w:rPr/>
        <w:t>Wright,</w:t>
      </w:r>
      <w:r>
        <w:rPr>
          <w:spacing w:val="26"/>
        </w:rPr>
        <w:t> </w:t>
      </w:r>
      <w:r>
        <w:rPr>
          <w:rFonts w:ascii="Arial"/>
          <w:i/>
        </w:rPr>
        <w:t>Legal</w:t>
      </w:r>
      <w:r>
        <w:rPr>
          <w:rFonts w:ascii="Arial"/>
          <w:i/>
          <w:spacing w:val="27"/>
        </w:rPr>
        <w:t> </w:t>
      </w:r>
      <w:r>
        <w:rPr>
          <w:rFonts w:ascii="Arial"/>
          <w:i/>
        </w:rPr>
        <w:t>Essays</w:t>
      </w:r>
      <w:r>
        <w:rPr>
          <w:rFonts w:ascii="Arial"/>
          <w:i/>
          <w:spacing w:val="27"/>
        </w:rPr>
        <w:t> </w:t>
      </w:r>
      <w:r>
        <w:rPr>
          <w:rFonts w:ascii="Arial"/>
          <w:i/>
        </w:rPr>
        <w:t>and</w:t>
      </w:r>
      <w:r>
        <w:rPr>
          <w:rFonts w:ascii="Arial"/>
          <w:i/>
          <w:spacing w:val="27"/>
        </w:rPr>
        <w:t> </w:t>
      </w:r>
      <w:r>
        <w:rPr>
          <w:rFonts w:ascii="Arial"/>
          <w:i/>
        </w:rPr>
        <w:t>Addresses</w:t>
      </w:r>
      <w:r>
        <w:rPr/>
        <w:t>,</w:t>
      </w:r>
      <w:r>
        <w:rPr>
          <w:spacing w:val="27"/>
        </w:rPr>
        <w:t> </w:t>
      </w:r>
      <w:r>
        <w:rPr/>
        <w:t>pp.34</w:t>
      </w:r>
      <w:r>
        <w:rPr>
          <w:spacing w:val="27"/>
        </w:rPr>
        <w:t> </w:t>
      </w:r>
      <w:r>
        <w:rPr/>
        <w:t>et seq.</w:t>
      </w:r>
      <w:r>
        <w:rPr>
          <w:spacing w:val="36"/>
        </w:rPr>
        <w:t> </w:t>
      </w:r>
      <w:r>
        <w:rPr/>
        <w:t>For</w:t>
      </w:r>
      <w:r>
        <w:rPr>
          <w:spacing w:val="38"/>
        </w:rPr>
        <w:t> </w:t>
      </w:r>
      <w:r>
        <w:rPr/>
        <w:t>the</w:t>
      </w:r>
      <w:r>
        <w:rPr>
          <w:spacing w:val="38"/>
        </w:rPr>
        <w:t> </w:t>
      </w:r>
      <w:r>
        <w:rPr/>
        <w:t>history</w:t>
      </w:r>
      <w:r>
        <w:rPr>
          <w:spacing w:val="38"/>
        </w:rPr>
        <w:t> </w:t>
      </w:r>
      <w:r>
        <w:rPr/>
        <w:t>of</w:t>
      </w:r>
      <w:r>
        <w:rPr>
          <w:spacing w:val="38"/>
        </w:rPr>
        <w:t> </w:t>
      </w:r>
      <w:r>
        <w:rPr/>
        <w:t>the</w:t>
      </w:r>
      <w:r>
        <w:rPr>
          <w:spacing w:val="38"/>
        </w:rPr>
        <w:t> </w:t>
      </w:r>
      <w:r>
        <w:rPr/>
        <w:t>unjust</w:t>
      </w:r>
      <w:r>
        <w:rPr>
          <w:spacing w:val="38"/>
        </w:rPr>
        <w:t> </w:t>
      </w:r>
      <w:r>
        <w:rPr/>
        <w:t>enrichment</w:t>
      </w:r>
      <w:r>
        <w:rPr>
          <w:spacing w:val="38"/>
        </w:rPr>
        <w:t> </w:t>
      </w:r>
      <w:r>
        <w:rPr/>
        <w:t>principle</w:t>
      </w:r>
      <w:r>
        <w:rPr>
          <w:spacing w:val="38"/>
        </w:rPr>
        <w:t> </w:t>
      </w:r>
      <w:r>
        <w:rPr/>
        <w:t>in</w:t>
      </w:r>
      <w:r>
        <w:rPr>
          <w:spacing w:val="38"/>
        </w:rPr>
        <w:t> </w:t>
      </w:r>
      <w:r>
        <w:rPr/>
        <w:t>the</w:t>
      </w:r>
      <w:r>
        <w:rPr>
          <w:spacing w:val="38"/>
        </w:rPr>
        <w:t> </w:t>
      </w:r>
      <w:r>
        <w:rPr/>
        <w:t>United</w:t>
      </w:r>
      <w:r>
        <w:rPr>
          <w:spacing w:val="38"/>
        </w:rPr>
        <w:t> </w:t>
      </w:r>
      <w:r>
        <w:rPr/>
        <w:t>States</w:t>
      </w:r>
      <w:r>
        <w:rPr>
          <w:spacing w:val="38"/>
        </w:rPr>
        <w:t> </w:t>
      </w:r>
      <w:r>
        <w:rPr/>
        <w:t>see</w:t>
      </w:r>
      <w:r>
        <w:rPr>
          <w:spacing w:val="38"/>
        </w:rPr>
        <w:t> </w:t>
      </w:r>
      <w:r>
        <w:rPr/>
        <w:t>Kull</w:t>
      </w:r>
      <w:r>
        <w:rPr>
          <w:spacing w:val="38"/>
        </w:rPr>
        <w:t> </w:t>
      </w:r>
      <w:r>
        <w:rPr>
          <w:spacing w:val="-2"/>
        </w:rPr>
        <w:t>[2005]</w:t>
      </w:r>
    </w:p>
    <w:p>
      <w:pPr>
        <w:pStyle w:val="BodyText"/>
        <w:spacing w:line="235" w:lineRule="auto"/>
        <w:ind w:left="705"/>
      </w:pPr>
      <w:r>
        <w:rPr/>
        <w:t>O.J.L.S.</w:t>
      </w:r>
      <w:r>
        <w:rPr>
          <w:spacing w:val="40"/>
        </w:rPr>
        <w:t> </w:t>
      </w:r>
      <w:r>
        <w:rPr/>
        <w:t>297.</w:t>
      </w:r>
      <w:r>
        <w:rPr>
          <w:spacing w:val="40"/>
        </w:rPr>
        <w:t> </w:t>
      </w:r>
      <w:r>
        <w:rPr/>
        <w:t>See</w:t>
      </w:r>
      <w:r>
        <w:rPr>
          <w:spacing w:val="40"/>
        </w:rPr>
        <w:t> </w:t>
      </w:r>
      <w:r>
        <w:rPr/>
        <w:t>now</w:t>
      </w:r>
      <w:r>
        <w:rPr>
          <w:spacing w:val="40"/>
        </w:rPr>
        <w:t> </w:t>
      </w:r>
      <w:r>
        <w:rPr/>
        <w:t>Restatement</w:t>
      </w:r>
      <w:r>
        <w:rPr>
          <w:spacing w:val="40"/>
        </w:rPr>
        <w:t> </w:t>
      </w:r>
      <w:r>
        <w:rPr/>
        <w:t>of</w:t>
      </w:r>
      <w:r>
        <w:rPr>
          <w:spacing w:val="40"/>
        </w:rPr>
        <w:t> </w:t>
      </w:r>
      <w:r>
        <w:rPr/>
        <w:t>the</w:t>
      </w:r>
      <w:r>
        <w:rPr>
          <w:spacing w:val="40"/>
        </w:rPr>
        <w:t> </w:t>
      </w:r>
      <w:r>
        <w:rPr/>
        <w:t>Law</w:t>
      </w:r>
      <w:r>
        <w:rPr>
          <w:spacing w:val="40"/>
        </w:rPr>
        <w:t> </w:t>
      </w:r>
      <w:r>
        <w:rPr/>
        <w:t>Third,</w:t>
      </w:r>
      <w:r>
        <w:rPr>
          <w:spacing w:val="40"/>
        </w:rPr>
        <w:t> </w:t>
      </w:r>
      <w:r>
        <w:rPr/>
        <w:t>Restitution</w:t>
      </w:r>
      <w:r>
        <w:rPr>
          <w:spacing w:val="40"/>
        </w:rPr>
        <w:t> </w:t>
      </w:r>
      <w:r>
        <w:rPr/>
        <w:t>and</w:t>
      </w:r>
      <w:r>
        <w:rPr>
          <w:spacing w:val="40"/>
        </w:rPr>
        <w:t> </w:t>
      </w:r>
      <w:r>
        <w:rPr/>
        <w:t>Unjust</w:t>
      </w:r>
      <w:r>
        <w:rPr>
          <w:spacing w:val="51"/>
        </w:rPr>
        <w:t> </w:t>
      </w:r>
      <w:r>
        <w:rPr/>
        <w:t>Enrichment </w:t>
      </w:r>
      <w:r>
        <w:rPr>
          <w:spacing w:val="-2"/>
        </w:rPr>
        <w:t>(2011).</w:t>
      </w:r>
    </w:p>
    <w:p>
      <w:pPr>
        <w:pStyle w:val="BodyText"/>
        <w:spacing w:before="5"/>
      </w:pPr>
    </w:p>
    <w:p>
      <w:pPr>
        <w:pStyle w:val="BodyText"/>
        <w:tabs>
          <w:tab w:pos="540" w:val="left" w:leader="none"/>
        </w:tabs>
        <w:spacing w:line="227" w:lineRule="exact"/>
        <w:ind w:right="167"/>
        <w:jc w:val="right"/>
      </w:pPr>
      <w:bookmarkStart w:name="_bookmark30" w:id="32"/>
      <w:bookmarkEnd w:id="32"/>
      <w:r>
        <w:rPr/>
      </w:r>
      <w:hyperlink w:history="true" w:anchor="_bookmark13">
        <w:r>
          <w:rPr>
            <w:color w:val="005DA1"/>
            <w:spacing w:val="-5"/>
            <w:position w:val="5"/>
            <w:sz w:val="14"/>
            <w:u w:val="single" w:color="005DA1"/>
          </w:rPr>
          <w:t>15</w:t>
        </w:r>
      </w:hyperlink>
      <w:r>
        <w:rPr>
          <w:spacing w:val="-5"/>
          <w:position w:val="5"/>
          <w:sz w:val="14"/>
        </w:rPr>
        <w:t>.</w:t>
      </w:r>
      <w:r>
        <w:rPr>
          <w:position w:val="5"/>
          <w:sz w:val="14"/>
        </w:rPr>
        <w:tab/>
      </w:r>
      <w:r>
        <w:rPr/>
        <w:t>Winfield</w:t>
      </w:r>
      <w:r>
        <w:rPr>
          <w:spacing w:val="13"/>
        </w:rPr>
        <w:t> </w:t>
      </w:r>
      <w:r>
        <w:rPr/>
        <w:t>(1948)</w:t>
      </w:r>
      <w:r>
        <w:rPr>
          <w:spacing w:val="13"/>
        </w:rPr>
        <w:t> </w:t>
      </w:r>
      <w:r>
        <w:rPr/>
        <w:t>64</w:t>
      </w:r>
      <w:r>
        <w:rPr>
          <w:spacing w:val="13"/>
        </w:rPr>
        <w:t> </w:t>
      </w:r>
      <w:r>
        <w:rPr/>
        <w:t>L.Q.R.</w:t>
      </w:r>
      <w:r>
        <w:rPr>
          <w:spacing w:val="13"/>
        </w:rPr>
        <w:t> </w:t>
      </w:r>
      <w:r>
        <w:rPr/>
        <w:t>46.</w:t>
      </w:r>
      <w:r>
        <w:rPr>
          <w:spacing w:val="13"/>
        </w:rPr>
        <w:t> </w:t>
      </w:r>
      <w:r>
        <w:rPr/>
        <w:t>See</w:t>
      </w:r>
      <w:r>
        <w:rPr>
          <w:spacing w:val="13"/>
        </w:rPr>
        <w:t> </w:t>
      </w:r>
      <w:r>
        <w:rPr/>
        <w:t>also</w:t>
      </w:r>
      <w:r>
        <w:rPr>
          <w:spacing w:val="13"/>
        </w:rPr>
        <w:t> </w:t>
      </w:r>
      <w:r>
        <w:rPr/>
        <w:t>Lord</w:t>
      </w:r>
      <w:r>
        <w:rPr>
          <w:spacing w:val="13"/>
        </w:rPr>
        <w:t> </w:t>
      </w:r>
      <w:r>
        <w:rPr/>
        <w:t>Wright</w:t>
      </w:r>
      <w:r>
        <w:rPr>
          <w:spacing w:val="13"/>
        </w:rPr>
        <w:t> </w:t>
      </w:r>
      <w:r>
        <w:rPr/>
        <w:t>(1936)</w:t>
      </w:r>
      <w:r>
        <w:rPr>
          <w:spacing w:val="13"/>
        </w:rPr>
        <w:t> </w:t>
      </w:r>
      <w:r>
        <w:rPr/>
        <w:t>6</w:t>
      </w:r>
      <w:r>
        <w:rPr>
          <w:spacing w:val="13"/>
        </w:rPr>
        <w:t> </w:t>
      </w:r>
      <w:r>
        <w:rPr/>
        <w:t>C.L.J.</w:t>
      </w:r>
      <w:r>
        <w:rPr>
          <w:spacing w:val="13"/>
        </w:rPr>
        <w:t> </w:t>
      </w:r>
      <w:r>
        <w:rPr/>
        <w:t>305</w:t>
      </w:r>
      <w:r>
        <w:rPr>
          <w:spacing w:val="13"/>
        </w:rPr>
        <w:t> </w:t>
      </w:r>
      <w:r>
        <w:rPr/>
        <w:t>(reprinted</w:t>
      </w:r>
      <w:r>
        <w:rPr>
          <w:spacing w:val="13"/>
        </w:rPr>
        <w:t> </w:t>
      </w:r>
      <w:r>
        <w:rPr/>
        <w:t>in</w:t>
      </w:r>
      <w:r>
        <w:rPr>
          <w:spacing w:val="13"/>
        </w:rPr>
        <w:t> </w:t>
      </w:r>
      <w:r>
        <w:rPr/>
        <w:t>his</w:t>
      </w:r>
      <w:r>
        <w:rPr>
          <w:spacing w:val="13"/>
        </w:rPr>
        <w:t> </w:t>
      </w:r>
      <w:r>
        <w:rPr>
          <w:spacing w:val="-2"/>
        </w:rPr>
        <w:t>Legal</w:t>
      </w:r>
    </w:p>
    <w:p>
      <w:pPr>
        <w:spacing w:line="227" w:lineRule="exact" w:before="0"/>
        <w:ind w:left="0" w:right="168" w:firstLine="0"/>
        <w:jc w:val="right"/>
        <w:rPr>
          <w:rFonts w:ascii="Arial"/>
          <w:i/>
          <w:sz w:val="20"/>
        </w:rPr>
      </w:pPr>
      <w:r>
        <w:rPr>
          <w:sz w:val="20"/>
        </w:rPr>
        <w:t>Essays</w:t>
      </w:r>
      <w:r>
        <w:rPr>
          <w:spacing w:val="20"/>
          <w:sz w:val="20"/>
        </w:rPr>
        <w:t> </w:t>
      </w:r>
      <w:r>
        <w:rPr>
          <w:sz w:val="20"/>
        </w:rPr>
        <w:t>and</w:t>
      </w:r>
      <w:r>
        <w:rPr>
          <w:spacing w:val="20"/>
          <w:sz w:val="20"/>
        </w:rPr>
        <w:t> </w:t>
      </w:r>
      <w:r>
        <w:rPr>
          <w:sz w:val="20"/>
        </w:rPr>
        <w:t>Addresses,</w:t>
      </w:r>
      <w:r>
        <w:rPr>
          <w:spacing w:val="20"/>
          <w:sz w:val="20"/>
        </w:rPr>
        <w:t> </w:t>
      </w:r>
      <w:r>
        <w:rPr>
          <w:sz w:val="20"/>
        </w:rPr>
        <w:t>p.1);</w:t>
      </w:r>
      <w:r>
        <w:rPr>
          <w:spacing w:val="20"/>
          <w:sz w:val="20"/>
        </w:rPr>
        <w:t> </w:t>
      </w:r>
      <w:r>
        <w:rPr>
          <w:sz w:val="20"/>
        </w:rPr>
        <w:t>Holdsworth</w:t>
      </w:r>
      <w:r>
        <w:rPr>
          <w:spacing w:val="20"/>
          <w:sz w:val="20"/>
        </w:rPr>
        <w:t> </w:t>
      </w:r>
      <w:r>
        <w:rPr>
          <w:sz w:val="20"/>
        </w:rPr>
        <w:t>(1939)</w:t>
      </w:r>
      <w:r>
        <w:rPr>
          <w:spacing w:val="20"/>
          <w:sz w:val="20"/>
        </w:rPr>
        <w:t> </w:t>
      </w:r>
      <w:r>
        <w:rPr>
          <w:sz w:val="20"/>
        </w:rPr>
        <w:t>55</w:t>
      </w:r>
      <w:r>
        <w:rPr>
          <w:spacing w:val="20"/>
          <w:sz w:val="20"/>
        </w:rPr>
        <w:t> </w:t>
      </w:r>
      <w:r>
        <w:rPr>
          <w:sz w:val="20"/>
        </w:rPr>
        <w:t>L.Q.R.</w:t>
      </w:r>
      <w:r>
        <w:rPr>
          <w:spacing w:val="20"/>
          <w:sz w:val="20"/>
        </w:rPr>
        <w:t> </w:t>
      </w:r>
      <w:r>
        <w:rPr>
          <w:sz w:val="20"/>
        </w:rPr>
        <w:t>37;</w:t>
      </w:r>
      <w:r>
        <w:rPr>
          <w:spacing w:val="19"/>
          <w:sz w:val="20"/>
        </w:rPr>
        <w:t> </w:t>
      </w:r>
      <w:r>
        <w:rPr>
          <w:rFonts w:ascii="Arial"/>
          <w:i/>
          <w:sz w:val="20"/>
        </w:rPr>
        <w:t>Nelson</w:t>
      </w:r>
      <w:r>
        <w:rPr>
          <w:rFonts w:ascii="Arial"/>
          <w:i/>
          <w:spacing w:val="20"/>
          <w:sz w:val="20"/>
        </w:rPr>
        <w:t> </w:t>
      </w:r>
      <w:r>
        <w:rPr>
          <w:rFonts w:ascii="Arial"/>
          <w:i/>
          <w:sz w:val="20"/>
        </w:rPr>
        <w:t>v</w:t>
      </w:r>
      <w:r>
        <w:rPr>
          <w:rFonts w:ascii="Arial"/>
          <w:i/>
          <w:spacing w:val="20"/>
          <w:sz w:val="20"/>
        </w:rPr>
        <w:t> </w:t>
      </w:r>
      <w:r>
        <w:rPr>
          <w:rFonts w:ascii="Arial"/>
          <w:i/>
          <w:sz w:val="20"/>
        </w:rPr>
        <w:t>Larholt</w:t>
      </w:r>
      <w:r>
        <w:rPr>
          <w:rFonts w:ascii="Arial"/>
          <w:i/>
          <w:spacing w:val="20"/>
          <w:sz w:val="20"/>
        </w:rPr>
        <w:t> </w:t>
      </w:r>
      <w:r>
        <w:rPr>
          <w:rFonts w:ascii="Arial"/>
          <w:i/>
          <w:sz w:val="20"/>
        </w:rPr>
        <w:t>[1948]</w:t>
      </w:r>
      <w:r>
        <w:rPr>
          <w:rFonts w:ascii="Arial"/>
          <w:i/>
          <w:spacing w:val="20"/>
          <w:sz w:val="20"/>
        </w:rPr>
        <w:t> </w:t>
      </w:r>
      <w:r>
        <w:rPr>
          <w:rFonts w:ascii="Arial"/>
          <w:i/>
          <w:sz w:val="20"/>
        </w:rPr>
        <w:t>1</w:t>
      </w:r>
      <w:r>
        <w:rPr>
          <w:rFonts w:ascii="Arial"/>
          <w:i/>
          <w:spacing w:val="20"/>
          <w:sz w:val="20"/>
        </w:rPr>
        <w:t> </w:t>
      </w:r>
      <w:r>
        <w:rPr>
          <w:rFonts w:ascii="Arial"/>
          <w:i/>
          <w:spacing w:val="-4"/>
          <w:sz w:val="20"/>
        </w:rPr>
        <w:t>K.B.</w:t>
      </w:r>
    </w:p>
    <w:p>
      <w:pPr>
        <w:spacing w:after="0" w:line="227" w:lineRule="exact"/>
        <w:jc w:val="right"/>
        <w:rPr>
          <w:rFonts w:ascii="Arial"/>
          <w:i/>
          <w:sz w:val="20"/>
        </w:rPr>
        <w:sectPr>
          <w:pgSz w:w="11900" w:h="16840"/>
          <w:pgMar w:header="971" w:footer="0" w:top="1300" w:bottom="280" w:left="1275" w:right="1275"/>
        </w:sectPr>
      </w:pPr>
    </w:p>
    <w:p>
      <w:pPr>
        <w:spacing w:line="227" w:lineRule="exact" w:before="106"/>
        <w:ind w:left="705" w:right="0" w:firstLine="0"/>
        <w:jc w:val="left"/>
        <w:rPr>
          <w:rFonts w:ascii="Arial"/>
          <w:i/>
          <w:sz w:val="20"/>
        </w:rPr>
      </w:pPr>
      <w:r>
        <w:rPr>
          <w:rFonts w:ascii="Arial"/>
          <w:i/>
          <w:sz w:val="20"/>
        </w:rPr>
        <w:t>339,</w:t>
      </w:r>
      <w:r>
        <w:rPr>
          <w:rFonts w:ascii="Arial"/>
          <w:i/>
          <w:spacing w:val="9"/>
          <w:sz w:val="20"/>
        </w:rPr>
        <w:t> </w:t>
      </w:r>
      <w:r>
        <w:rPr>
          <w:rFonts w:ascii="Arial"/>
          <w:i/>
          <w:sz w:val="20"/>
        </w:rPr>
        <w:t>343</w:t>
      </w:r>
      <w:r>
        <w:rPr>
          <w:rFonts w:ascii="Arial"/>
          <w:i/>
          <w:spacing w:val="9"/>
          <w:sz w:val="20"/>
        </w:rPr>
        <w:t> </w:t>
      </w:r>
      <w:r>
        <w:rPr>
          <w:sz w:val="20"/>
        </w:rPr>
        <w:t>(see</w:t>
      </w:r>
      <w:r>
        <w:rPr>
          <w:spacing w:val="9"/>
          <w:sz w:val="20"/>
        </w:rPr>
        <w:t> </w:t>
      </w:r>
      <w:r>
        <w:rPr>
          <w:sz w:val="20"/>
        </w:rPr>
        <w:t>also</w:t>
      </w:r>
      <w:r>
        <w:rPr>
          <w:spacing w:val="9"/>
          <w:sz w:val="20"/>
        </w:rPr>
        <w:t> </w:t>
      </w:r>
      <w:r>
        <w:rPr>
          <w:sz w:val="20"/>
        </w:rPr>
        <w:t>Denning</w:t>
      </w:r>
      <w:r>
        <w:rPr>
          <w:spacing w:val="9"/>
          <w:sz w:val="20"/>
        </w:rPr>
        <w:t> </w:t>
      </w:r>
      <w:r>
        <w:rPr>
          <w:sz w:val="20"/>
        </w:rPr>
        <w:t>(1949)</w:t>
      </w:r>
      <w:r>
        <w:rPr>
          <w:spacing w:val="9"/>
          <w:sz w:val="20"/>
        </w:rPr>
        <w:t> </w:t>
      </w:r>
      <w:r>
        <w:rPr>
          <w:sz w:val="20"/>
        </w:rPr>
        <w:t>65</w:t>
      </w:r>
      <w:r>
        <w:rPr>
          <w:spacing w:val="9"/>
          <w:sz w:val="20"/>
        </w:rPr>
        <w:t> </w:t>
      </w:r>
      <w:r>
        <w:rPr>
          <w:sz w:val="20"/>
        </w:rPr>
        <w:t>L.Q.R.</w:t>
      </w:r>
      <w:r>
        <w:rPr>
          <w:spacing w:val="9"/>
          <w:sz w:val="20"/>
        </w:rPr>
        <w:t> </w:t>
      </w:r>
      <w:r>
        <w:rPr>
          <w:sz w:val="20"/>
        </w:rPr>
        <w:t>37);</w:t>
      </w:r>
      <w:r>
        <w:rPr>
          <w:spacing w:val="9"/>
          <w:sz w:val="20"/>
        </w:rPr>
        <w:t> </w:t>
      </w:r>
      <w:r>
        <w:rPr>
          <w:rFonts w:ascii="Arial"/>
          <w:i/>
          <w:sz w:val="20"/>
        </w:rPr>
        <w:t>Lipkin</w:t>
      </w:r>
      <w:r>
        <w:rPr>
          <w:rFonts w:ascii="Arial"/>
          <w:i/>
          <w:spacing w:val="9"/>
          <w:sz w:val="20"/>
        </w:rPr>
        <w:t> </w:t>
      </w:r>
      <w:r>
        <w:rPr>
          <w:rFonts w:ascii="Arial"/>
          <w:i/>
          <w:sz w:val="20"/>
        </w:rPr>
        <w:t>Gorman</w:t>
      </w:r>
      <w:r>
        <w:rPr>
          <w:rFonts w:ascii="Arial"/>
          <w:i/>
          <w:spacing w:val="9"/>
          <w:sz w:val="20"/>
        </w:rPr>
        <w:t> </w:t>
      </w:r>
      <w:r>
        <w:rPr>
          <w:rFonts w:ascii="Arial"/>
          <w:i/>
          <w:sz w:val="20"/>
        </w:rPr>
        <w:t>v</w:t>
      </w:r>
      <w:r>
        <w:rPr>
          <w:rFonts w:ascii="Arial"/>
          <w:i/>
          <w:spacing w:val="9"/>
          <w:sz w:val="20"/>
        </w:rPr>
        <w:t> </w:t>
      </w:r>
      <w:r>
        <w:rPr>
          <w:rFonts w:ascii="Arial"/>
          <w:i/>
          <w:sz w:val="20"/>
        </w:rPr>
        <w:t>Karpnale</w:t>
      </w:r>
      <w:r>
        <w:rPr>
          <w:rFonts w:ascii="Arial"/>
          <w:i/>
          <w:spacing w:val="9"/>
          <w:sz w:val="20"/>
        </w:rPr>
        <w:t> </w:t>
      </w:r>
      <w:r>
        <w:rPr>
          <w:rFonts w:ascii="Arial"/>
          <w:i/>
          <w:sz w:val="20"/>
        </w:rPr>
        <w:t>Ltd</w:t>
      </w:r>
      <w:r>
        <w:rPr>
          <w:rFonts w:ascii="Arial"/>
          <w:i/>
          <w:spacing w:val="9"/>
          <w:sz w:val="20"/>
        </w:rPr>
        <w:t> </w:t>
      </w:r>
      <w:r>
        <w:rPr>
          <w:rFonts w:ascii="Arial"/>
          <w:i/>
          <w:sz w:val="20"/>
        </w:rPr>
        <w:t>[1991]</w:t>
      </w:r>
      <w:r>
        <w:rPr>
          <w:rFonts w:ascii="Arial"/>
          <w:i/>
          <w:spacing w:val="9"/>
          <w:sz w:val="20"/>
        </w:rPr>
        <w:t> </w:t>
      </w:r>
      <w:r>
        <w:rPr>
          <w:rFonts w:ascii="Arial"/>
          <w:i/>
          <w:sz w:val="20"/>
        </w:rPr>
        <w:t>2</w:t>
      </w:r>
      <w:r>
        <w:rPr>
          <w:rFonts w:ascii="Arial"/>
          <w:i/>
          <w:spacing w:val="9"/>
          <w:sz w:val="20"/>
        </w:rPr>
        <w:t> </w:t>
      </w:r>
      <w:r>
        <w:rPr>
          <w:rFonts w:ascii="Arial"/>
          <w:i/>
          <w:spacing w:val="-4"/>
          <w:sz w:val="20"/>
        </w:rPr>
        <w:t>A.C.</w:t>
      </w:r>
    </w:p>
    <w:p>
      <w:pPr>
        <w:spacing w:line="225" w:lineRule="exact" w:before="0"/>
        <w:ind w:left="705" w:right="0" w:firstLine="0"/>
        <w:jc w:val="left"/>
        <w:rPr>
          <w:rFonts w:ascii="Arial"/>
          <w:i/>
          <w:sz w:val="20"/>
        </w:rPr>
      </w:pPr>
      <w:r>
        <w:rPr>
          <w:rFonts w:ascii="Arial"/>
          <w:i/>
          <w:sz w:val="20"/>
        </w:rPr>
        <w:t>548,</w:t>
      </w:r>
      <w:r>
        <w:rPr>
          <w:rFonts w:ascii="Arial"/>
          <w:i/>
          <w:spacing w:val="-1"/>
          <w:sz w:val="20"/>
        </w:rPr>
        <w:t> </w:t>
      </w:r>
      <w:r>
        <w:rPr>
          <w:rFonts w:ascii="Arial"/>
          <w:i/>
          <w:sz w:val="20"/>
        </w:rPr>
        <w:t>581</w:t>
      </w:r>
      <w:r>
        <w:rPr>
          <w:sz w:val="20"/>
        </w:rPr>
        <w:t>; </w:t>
      </w:r>
      <w:r>
        <w:rPr>
          <w:rFonts w:ascii="Arial"/>
          <w:i/>
          <w:sz w:val="20"/>
        </w:rPr>
        <w:t>Westdeutsche Landesbank Girozentrale v Islington LBC [1994] 4 All E.R. 890 QB </w:t>
      </w:r>
      <w:r>
        <w:rPr>
          <w:rFonts w:ascii="Arial"/>
          <w:i/>
          <w:spacing w:val="-5"/>
          <w:sz w:val="20"/>
        </w:rPr>
        <w:t>and</w:t>
      </w:r>
    </w:p>
    <w:p>
      <w:pPr>
        <w:spacing w:line="225" w:lineRule="exact" w:before="0"/>
        <w:ind w:left="705" w:right="0" w:firstLine="0"/>
        <w:jc w:val="left"/>
        <w:rPr>
          <w:rFonts w:ascii="Arial"/>
          <w:i/>
          <w:sz w:val="20"/>
        </w:rPr>
      </w:pPr>
      <w:r>
        <w:rPr>
          <w:rFonts w:ascii="Arial"/>
          <w:i/>
          <w:sz w:val="20"/>
        </w:rPr>
        <w:t>CA,</w:t>
      </w:r>
      <w:r>
        <w:rPr>
          <w:rFonts w:ascii="Arial"/>
          <w:i/>
          <w:spacing w:val="18"/>
          <w:sz w:val="20"/>
        </w:rPr>
        <w:t> </w:t>
      </w:r>
      <w:r>
        <w:rPr>
          <w:rFonts w:ascii="Arial"/>
          <w:i/>
          <w:sz w:val="20"/>
        </w:rPr>
        <w:t>[1996]</w:t>
      </w:r>
      <w:r>
        <w:rPr>
          <w:rFonts w:ascii="Arial"/>
          <w:i/>
          <w:spacing w:val="19"/>
          <w:sz w:val="20"/>
        </w:rPr>
        <w:t> </w:t>
      </w:r>
      <w:r>
        <w:rPr>
          <w:rFonts w:ascii="Arial"/>
          <w:i/>
          <w:sz w:val="20"/>
        </w:rPr>
        <w:t>A.C.</w:t>
      </w:r>
      <w:r>
        <w:rPr>
          <w:rFonts w:ascii="Arial"/>
          <w:i/>
          <w:spacing w:val="19"/>
          <w:sz w:val="20"/>
        </w:rPr>
        <w:t> </w:t>
      </w:r>
      <w:r>
        <w:rPr>
          <w:rFonts w:ascii="Arial"/>
          <w:i/>
          <w:sz w:val="20"/>
        </w:rPr>
        <w:t>669</w:t>
      </w:r>
      <w:r>
        <w:rPr>
          <w:sz w:val="20"/>
        </w:rPr>
        <w:t>;</w:t>
      </w:r>
      <w:r>
        <w:rPr>
          <w:spacing w:val="19"/>
          <w:sz w:val="20"/>
        </w:rPr>
        <w:t> </w:t>
      </w:r>
      <w:r>
        <w:rPr>
          <w:rFonts w:ascii="Arial"/>
          <w:i/>
          <w:sz w:val="20"/>
        </w:rPr>
        <w:t>Tribe</w:t>
      </w:r>
      <w:r>
        <w:rPr>
          <w:rFonts w:ascii="Arial"/>
          <w:i/>
          <w:spacing w:val="19"/>
          <w:sz w:val="20"/>
        </w:rPr>
        <w:t> </w:t>
      </w:r>
      <w:r>
        <w:rPr>
          <w:rFonts w:ascii="Arial"/>
          <w:i/>
          <w:sz w:val="20"/>
        </w:rPr>
        <w:t>v</w:t>
      </w:r>
      <w:r>
        <w:rPr>
          <w:rFonts w:ascii="Arial"/>
          <w:i/>
          <w:spacing w:val="19"/>
          <w:sz w:val="20"/>
        </w:rPr>
        <w:t> </w:t>
      </w:r>
      <w:r>
        <w:rPr>
          <w:rFonts w:ascii="Arial"/>
          <w:i/>
          <w:sz w:val="20"/>
        </w:rPr>
        <w:t>Tribe</w:t>
      </w:r>
      <w:r>
        <w:rPr>
          <w:rFonts w:ascii="Arial"/>
          <w:i/>
          <w:spacing w:val="19"/>
          <w:sz w:val="20"/>
        </w:rPr>
        <w:t> </w:t>
      </w:r>
      <w:r>
        <w:rPr>
          <w:rFonts w:ascii="Arial"/>
          <w:i/>
          <w:sz w:val="20"/>
        </w:rPr>
        <w:t>[1996]</w:t>
      </w:r>
      <w:r>
        <w:rPr>
          <w:rFonts w:ascii="Arial"/>
          <w:i/>
          <w:spacing w:val="19"/>
          <w:sz w:val="20"/>
        </w:rPr>
        <w:t> </w:t>
      </w:r>
      <w:r>
        <w:rPr>
          <w:rFonts w:ascii="Arial"/>
          <w:i/>
          <w:sz w:val="20"/>
        </w:rPr>
        <w:t>Ch.</w:t>
      </w:r>
      <w:r>
        <w:rPr>
          <w:rFonts w:ascii="Arial"/>
          <w:i/>
          <w:spacing w:val="19"/>
          <w:sz w:val="20"/>
        </w:rPr>
        <w:t> </w:t>
      </w:r>
      <w:r>
        <w:rPr>
          <w:rFonts w:ascii="Arial"/>
          <w:i/>
          <w:sz w:val="20"/>
        </w:rPr>
        <w:t>107</w:t>
      </w:r>
      <w:r>
        <w:rPr>
          <w:sz w:val="20"/>
        </w:rPr>
        <w:t>;</w:t>
      </w:r>
      <w:r>
        <w:rPr>
          <w:spacing w:val="18"/>
          <w:sz w:val="20"/>
        </w:rPr>
        <w:t> </w:t>
      </w:r>
      <w:r>
        <w:rPr>
          <w:rFonts w:ascii="Arial"/>
          <w:i/>
          <w:sz w:val="20"/>
        </w:rPr>
        <w:t>Pitt</w:t>
      </w:r>
      <w:r>
        <w:rPr>
          <w:rFonts w:ascii="Arial"/>
          <w:i/>
          <w:spacing w:val="19"/>
          <w:sz w:val="20"/>
        </w:rPr>
        <w:t> </w:t>
      </w:r>
      <w:r>
        <w:rPr>
          <w:rFonts w:ascii="Arial"/>
          <w:i/>
          <w:sz w:val="20"/>
        </w:rPr>
        <w:t>v</w:t>
      </w:r>
      <w:r>
        <w:rPr>
          <w:rFonts w:ascii="Arial"/>
          <w:i/>
          <w:spacing w:val="19"/>
          <w:sz w:val="20"/>
        </w:rPr>
        <w:t> </w:t>
      </w:r>
      <w:r>
        <w:rPr>
          <w:rFonts w:ascii="Arial"/>
          <w:i/>
          <w:sz w:val="20"/>
        </w:rPr>
        <w:t>Holt</w:t>
      </w:r>
      <w:r>
        <w:rPr>
          <w:rFonts w:ascii="Arial"/>
          <w:i/>
          <w:spacing w:val="19"/>
          <w:sz w:val="20"/>
        </w:rPr>
        <w:t> </w:t>
      </w:r>
      <w:r>
        <w:rPr>
          <w:rFonts w:ascii="Arial"/>
          <w:i/>
          <w:sz w:val="20"/>
        </w:rPr>
        <w:t>[2013]</w:t>
      </w:r>
      <w:r>
        <w:rPr>
          <w:rFonts w:ascii="Arial"/>
          <w:i/>
          <w:spacing w:val="19"/>
          <w:sz w:val="20"/>
        </w:rPr>
        <w:t> </w:t>
      </w:r>
      <w:r>
        <w:rPr>
          <w:rFonts w:ascii="Arial"/>
          <w:i/>
          <w:sz w:val="20"/>
        </w:rPr>
        <w:t>UKSC</w:t>
      </w:r>
      <w:r>
        <w:rPr>
          <w:rFonts w:ascii="Arial"/>
          <w:i/>
          <w:spacing w:val="19"/>
          <w:sz w:val="20"/>
        </w:rPr>
        <w:t> </w:t>
      </w:r>
      <w:r>
        <w:rPr>
          <w:rFonts w:ascii="Arial"/>
          <w:i/>
          <w:sz w:val="20"/>
        </w:rPr>
        <w:t>26,</w:t>
      </w:r>
      <w:r>
        <w:rPr>
          <w:rFonts w:ascii="Arial"/>
          <w:i/>
          <w:spacing w:val="19"/>
          <w:sz w:val="20"/>
        </w:rPr>
        <w:t> </w:t>
      </w:r>
      <w:r>
        <w:rPr>
          <w:rFonts w:ascii="Arial"/>
          <w:i/>
          <w:sz w:val="20"/>
        </w:rPr>
        <w:t>[2013]</w:t>
      </w:r>
      <w:r>
        <w:rPr>
          <w:rFonts w:ascii="Arial"/>
          <w:i/>
          <w:spacing w:val="19"/>
          <w:sz w:val="20"/>
        </w:rPr>
        <w:t> </w:t>
      </w:r>
      <w:r>
        <w:rPr>
          <w:rFonts w:ascii="Arial"/>
          <w:i/>
          <w:sz w:val="20"/>
        </w:rPr>
        <w:t>2</w:t>
      </w:r>
      <w:r>
        <w:rPr>
          <w:rFonts w:ascii="Arial"/>
          <w:i/>
          <w:spacing w:val="19"/>
          <w:sz w:val="20"/>
        </w:rPr>
        <w:t> </w:t>
      </w:r>
      <w:r>
        <w:rPr>
          <w:rFonts w:ascii="Arial"/>
          <w:i/>
          <w:spacing w:val="-4"/>
          <w:sz w:val="20"/>
        </w:rPr>
        <w:t>A.C.</w:t>
      </w:r>
    </w:p>
    <w:p>
      <w:pPr>
        <w:pStyle w:val="BodyText"/>
        <w:spacing w:line="235" w:lineRule="auto" w:before="2"/>
        <w:ind w:left="705"/>
      </w:pPr>
      <w:r>
        <w:rPr>
          <w:rFonts w:ascii="Arial"/>
          <w:i/>
        </w:rPr>
        <w:t>108</w:t>
      </w:r>
      <w:r>
        <w:rPr/>
        <w:t>;</w:t>
      </w:r>
      <w:r>
        <w:rPr>
          <w:spacing w:val="-1"/>
        </w:rPr>
        <w:t> </w:t>
      </w:r>
      <w:r>
        <w:rPr/>
        <w:t>Virgo</w:t>
      </w:r>
      <w:r>
        <w:rPr>
          <w:spacing w:val="-1"/>
        </w:rPr>
        <w:t> </w:t>
      </w:r>
      <w:r>
        <w:rPr/>
        <w:t>(ed.</w:t>
      </w:r>
      <w:r>
        <w:rPr>
          <w:spacing w:val="-1"/>
        </w:rPr>
        <w:t> </w:t>
      </w:r>
      <w:r>
        <w:rPr/>
        <w:t>Getzler),</w:t>
      </w:r>
      <w:r>
        <w:rPr>
          <w:spacing w:val="-1"/>
        </w:rPr>
        <w:t> </w:t>
      </w:r>
      <w:r>
        <w:rPr/>
        <w:t>Rationalizing</w:t>
      </w:r>
      <w:r>
        <w:rPr>
          <w:spacing w:val="-1"/>
        </w:rPr>
        <w:t> </w:t>
      </w:r>
      <w:r>
        <w:rPr/>
        <w:t>Property,</w:t>
      </w:r>
      <w:r>
        <w:rPr>
          <w:spacing w:val="-1"/>
        </w:rPr>
        <w:t> </w:t>
      </w:r>
      <w:r>
        <w:rPr/>
        <w:t>Equity</w:t>
      </w:r>
      <w:r>
        <w:rPr>
          <w:spacing w:val="-1"/>
        </w:rPr>
        <w:t> </w:t>
      </w:r>
      <w:r>
        <w:rPr/>
        <w:t>and</w:t>
      </w:r>
      <w:r>
        <w:rPr>
          <w:spacing w:val="-1"/>
        </w:rPr>
        <w:t> </w:t>
      </w:r>
      <w:r>
        <w:rPr/>
        <w:t>Trusts:</w:t>
      </w:r>
      <w:r>
        <w:rPr>
          <w:spacing w:val="-1"/>
        </w:rPr>
        <w:t> </w:t>
      </w:r>
      <w:r>
        <w:rPr/>
        <w:t>Essays</w:t>
      </w:r>
      <w:r>
        <w:rPr>
          <w:spacing w:val="-1"/>
        </w:rPr>
        <w:t> </w:t>
      </w:r>
      <w:r>
        <w:rPr/>
        <w:t>in</w:t>
      </w:r>
      <w:r>
        <w:rPr>
          <w:spacing w:val="-1"/>
        </w:rPr>
        <w:t> </w:t>
      </w:r>
      <w:r>
        <w:rPr/>
        <w:t>Honour</w:t>
      </w:r>
      <w:r>
        <w:rPr>
          <w:spacing w:val="-1"/>
        </w:rPr>
        <w:t> </w:t>
      </w:r>
      <w:r>
        <w:rPr/>
        <w:t>of</w:t>
      </w:r>
      <w:r>
        <w:rPr>
          <w:spacing w:val="-1"/>
        </w:rPr>
        <w:t> </w:t>
      </w:r>
      <w:r>
        <w:rPr/>
        <w:t>Edward Burn (2003), Ch.5; Mason [2007] R.L.R. 1.</w:t>
      </w:r>
    </w:p>
    <w:p>
      <w:pPr>
        <w:pStyle w:val="BodyText"/>
        <w:spacing w:before="5"/>
      </w:pPr>
    </w:p>
    <w:p>
      <w:pPr>
        <w:tabs>
          <w:tab w:pos="705" w:val="left" w:leader="none"/>
        </w:tabs>
        <w:spacing w:line="227" w:lineRule="exact" w:before="0"/>
        <w:ind w:left="165" w:right="0" w:firstLine="0"/>
        <w:jc w:val="left"/>
        <w:rPr>
          <w:sz w:val="20"/>
        </w:rPr>
      </w:pPr>
      <w:bookmarkStart w:name="_bookmark31" w:id="33"/>
      <w:bookmarkEnd w:id="33"/>
      <w:r>
        <w:rPr/>
      </w:r>
      <w:hyperlink w:history="true" w:anchor="_bookmark14">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Westdeutsche</w:t>
      </w:r>
      <w:r>
        <w:rPr>
          <w:rFonts w:ascii="Arial"/>
          <w:i/>
          <w:spacing w:val="12"/>
          <w:sz w:val="20"/>
        </w:rPr>
        <w:t> </w:t>
      </w:r>
      <w:r>
        <w:rPr>
          <w:rFonts w:ascii="Arial"/>
          <w:i/>
          <w:sz w:val="20"/>
        </w:rPr>
        <w:t>Landesbank</w:t>
      </w:r>
      <w:r>
        <w:rPr>
          <w:rFonts w:ascii="Arial"/>
          <w:i/>
          <w:spacing w:val="12"/>
          <w:sz w:val="20"/>
        </w:rPr>
        <w:t> </w:t>
      </w:r>
      <w:r>
        <w:rPr>
          <w:rFonts w:ascii="Arial"/>
          <w:i/>
          <w:sz w:val="20"/>
        </w:rPr>
        <w:t>Girozentrale</w:t>
      </w:r>
      <w:r>
        <w:rPr>
          <w:rFonts w:ascii="Arial"/>
          <w:i/>
          <w:spacing w:val="12"/>
          <w:sz w:val="20"/>
        </w:rPr>
        <w:t> </w:t>
      </w:r>
      <w:r>
        <w:rPr>
          <w:rFonts w:ascii="Arial"/>
          <w:i/>
          <w:sz w:val="20"/>
        </w:rPr>
        <w:t>v</w:t>
      </w:r>
      <w:r>
        <w:rPr>
          <w:rFonts w:ascii="Arial"/>
          <w:i/>
          <w:spacing w:val="12"/>
          <w:sz w:val="20"/>
        </w:rPr>
        <w:t> </w:t>
      </w:r>
      <w:r>
        <w:rPr>
          <w:rFonts w:ascii="Arial"/>
          <w:i/>
          <w:sz w:val="20"/>
        </w:rPr>
        <w:t>Islington</w:t>
      </w:r>
      <w:r>
        <w:rPr>
          <w:rFonts w:ascii="Arial"/>
          <w:i/>
          <w:spacing w:val="12"/>
          <w:sz w:val="20"/>
        </w:rPr>
        <w:t> </w:t>
      </w:r>
      <w:r>
        <w:rPr>
          <w:rFonts w:ascii="Arial"/>
          <w:i/>
          <w:sz w:val="20"/>
        </w:rPr>
        <w:t>LBC</w:t>
      </w:r>
      <w:r>
        <w:rPr>
          <w:rFonts w:ascii="Arial"/>
          <w:i/>
          <w:spacing w:val="12"/>
          <w:sz w:val="20"/>
        </w:rPr>
        <w:t> </w:t>
      </w:r>
      <w:r>
        <w:rPr>
          <w:rFonts w:ascii="Arial"/>
          <w:i/>
          <w:sz w:val="20"/>
        </w:rPr>
        <w:t>[1994]</w:t>
      </w:r>
      <w:r>
        <w:rPr>
          <w:rFonts w:ascii="Arial"/>
          <w:i/>
          <w:spacing w:val="12"/>
          <w:sz w:val="20"/>
        </w:rPr>
        <w:t> </w:t>
      </w:r>
      <w:r>
        <w:rPr>
          <w:rFonts w:ascii="Arial"/>
          <w:i/>
          <w:sz w:val="20"/>
        </w:rPr>
        <w:t>4</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890,</w:t>
      </w:r>
      <w:r>
        <w:rPr>
          <w:rFonts w:ascii="Arial"/>
          <w:i/>
          <w:spacing w:val="12"/>
          <w:sz w:val="20"/>
        </w:rPr>
        <w:t> </w:t>
      </w:r>
      <w:r>
        <w:rPr>
          <w:rFonts w:ascii="Arial"/>
          <w:i/>
          <w:sz w:val="20"/>
        </w:rPr>
        <w:t>914</w:t>
      </w:r>
      <w:r>
        <w:rPr>
          <w:rFonts w:ascii="Arial"/>
          <w:i/>
          <w:spacing w:val="11"/>
          <w:sz w:val="20"/>
        </w:rPr>
        <w:t> </w:t>
      </w:r>
      <w:r>
        <w:rPr>
          <w:spacing w:val="-2"/>
          <w:sz w:val="20"/>
        </w:rPr>
        <w:t>(Hobhouse</w:t>
      </w:r>
    </w:p>
    <w:p>
      <w:pPr>
        <w:spacing w:line="227" w:lineRule="exact" w:before="0"/>
        <w:ind w:left="705" w:right="0" w:firstLine="0"/>
        <w:jc w:val="left"/>
        <w:rPr>
          <w:sz w:val="20"/>
        </w:rPr>
      </w:pPr>
      <w:r>
        <w:rPr>
          <w:sz w:val="20"/>
        </w:rPr>
        <w:t>J.);</w:t>
      </w:r>
      <w:r>
        <w:rPr>
          <w:spacing w:val="-2"/>
          <w:sz w:val="20"/>
        </w:rPr>
        <w:t> </w:t>
      </w:r>
      <w:r>
        <w:rPr>
          <w:sz w:val="20"/>
        </w:rPr>
        <w:t>see also</w:t>
      </w:r>
      <w:r>
        <w:rPr>
          <w:spacing w:val="-1"/>
          <w:sz w:val="20"/>
        </w:rPr>
        <w:t> </w:t>
      </w:r>
      <w:r>
        <w:rPr>
          <w:rFonts w:ascii="Arial"/>
          <w:i/>
          <w:sz w:val="20"/>
        </w:rPr>
        <w:t>[1996] A.C. </w:t>
      </w:r>
      <w:r>
        <w:rPr>
          <w:rFonts w:ascii="Arial"/>
          <w:i/>
          <w:spacing w:val="-4"/>
          <w:sz w:val="20"/>
        </w:rPr>
        <w:t>669</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160382</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 w:id="34"/>
      <w:bookmarkEnd w:id="34"/>
      <w:r>
        <w:rPr/>
      </w:r>
      <w:hyperlink w:history="true" w:anchor="_bookmark15">
        <w:r>
          <w:rPr>
            <w:color w:val="005DA1"/>
            <w:spacing w:val="-5"/>
            <w:sz w:val="14"/>
            <w:u w:val="single" w:color="005DA1"/>
          </w:rPr>
          <w:t>17</w:t>
        </w:r>
      </w:hyperlink>
      <w:r>
        <w:rPr>
          <w:spacing w:val="-5"/>
          <w:sz w:val="14"/>
        </w:rPr>
        <w:t>.</w:t>
      </w:r>
    </w:p>
    <w:p>
      <w:pPr>
        <w:pStyle w:val="BodyText"/>
        <w:spacing w:line="235" w:lineRule="auto" w:before="212"/>
        <w:ind w:left="165" w:right="167" w:firstLine="170"/>
        <w:jc w:val="both"/>
      </w:pPr>
      <w:r>
        <w:rPr/>
        <w:br w:type="column"/>
      </w:r>
      <w:r>
        <w:rPr/>
        <w:t>Burrows at pp.9–13; Virgo at pp.58–61. In </w:t>
      </w:r>
      <w:r>
        <w:rPr>
          <w:rFonts w:ascii="Arial" w:hAnsi="Arial"/>
          <w:i/>
        </w:rPr>
        <w:t>Yeoman’s Row Management Ltd v Cobbe [2008] UKHL 55, [2008] 1 W.L.R. 1752 </w:t>
      </w:r>
      <w:r>
        <w:rPr/>
        <w:t>the House of Lords recognised a distinct restitutionary claim in quantum meruit but without explaining what needed to be proved to establish such a claim </w:t>
      </w:r>
      <w:r>
        <w:rPr/>
        <w:t>or how it differed from a claim in unjust enrichment, which it also recognised as well as a claim for a</w:t>
      </w:r>
      <w:r>
        <w:rPr>
          <w:spacing w:val="-3"/>
        </w:rPr>
        <w:t> </w:t>
      </w:r>
      <w:r>
        <w:rPr/>
        <w:t>consideration</w:t>
      </w:r>
      <w:r>
        <w:rPr>
          <w:spacing w:val="-3"/>
        </w:rPr>
        <w:t> </w:t>
      </w:r>
      <w:r>
        <w:rPr/>
        <w:t>which</w:t>
      </w:r>
      <w:r>
        <w:rPr>
          <w:spacing w:val="-3"/>
        </w:rPr>
        <w:t> </w:t>
      </w:r>
      <w:r>
        <w:rPr/>
        <w:t>had</w:t>
      </w:r>
      <w:r>
        <w:rPr>
          <w:spacing w:val="-3"/>
        </w:rPr>
        <w:t> </w:t>
      </w:r>
      <w:r>
        <w:rPr/>
        <w:t>wholly</w:t>
      </w:r>
      <w:r>
        <w:rPr>
          <w:spacing w:val="-3"/>
        </w:rPr>
        <w:t> </w:t>
      </w:r>
      <w:r>
        <w:rPr/>
        <w:t>failed.</w:t>
      </w:r>
      <w:r>
        <w:rPr>
          <w:spacing w:val="-3"/>
        </w:rPr>
        <w:t> </w:t>
      </w:r>
      <w:r>
        <w:rPr/>
        <w:t>The</w:t>
      </w:r>
      <w:r>
        <w:rPr>
          <w:spacing w:val="-3"/>
        </w:rPr>
        <w:t> </w:t>
      </w:r>
      <w:r>
        <w:rPr/>
        <w:t>better</w:t>
      </w:r>
      <w:r>
        <w:rPr>
          <w:spacing w:val="-3"/>
        </w:rPr>
        <w:t> </w:t>
      </w:r>
      <w:r>
        <w:rPr/>
        <w:t>view</w:t>
      </w:r>
      <w:r>
        <w:rPr>
          <w:spacing w:val="-3"/>
        </w:rPr>
        <w:t> </w:t>
      </w:r>
      <w:r>
        <w:rPr/>
        <w:t>is</w:t>
      </w:r>
      <w:r>
        <w:rPr>
          <w:spacing w:val="-3"/>
        </w:rPr>
        <w:t> </w:t>
      </w:r>
      <w:r>
        <w:rPr/>
        <w:t>that</w:t>
      </w:r>
      <w:r>
        <w:rPr>
          <w:spacing w:val="-3"/>
        </w:rPr>
        <w:t> </w:t>
      </w:r>
      <w:r>
        <w:rPr/>
        <w:t>these</w:t>
      </w:r>
      <w:r>
        <w:rPr>
          <w:spacing w:val="-3"/>
        </w:rPr>
        <w:t> </w:t>
      </w:r>
      <w:r>
        <w:rPr/>
        <w:t>all</w:t>
      </w:r>
      <w:r>
        <w:rPr>
          <w:spacing w:val="-3"/>
        </w:rPr>
        <w:t> </w:t>
      </w:r>
      <w:r>
        <w:rPr/>
        <w:t>form</w:t>
      </w:r>
      <w:r>
        <w:rPr>
          <w:spacing w:val="-3"/>
        </w:rPr>
        <w:t> </w:t>
      </w:r>
      <w:r>
        <w:rPr/>
        <w:t>the</w:t>
      </w:r>
      <w:r>
        <w:rPr>
          <w:spacing w:val="-3"/>
        </w:rPr>
        <w:t> </w:t>
      </w:r>
      <w:r>
        <w:rPr/>
        <w:t>same</w:t>
      </w:r>
      <w:r>
        <w:rPr>
          <w:spacing w:val="-3"/>
        </w:rPr>
        <w:t> </w:t>
      </w:r>
      <w:r>
        <w:rPr/>
        <w:t>cause</w:t>
      </w:r>
      <w:r>
        <w:rPr>
          <w:spacing w:val="-3"/>
        </w:rPr>
        <w:t> </w:t>
      </w:r>
      <w:r>
        <w:rPr/>
        <w:t>of action which was properly characterised as one in unjust enrichment. See also </w:t>
      </w:r>
      <w:r>
        <w:rPr>
          <w:rFonts w:ascii="Arial" w:hAnsi="Arial"/>
          <w:i/>
        </w:rPr>
        <w:t>Handayo v</w:t>
      </w:r>
      <w:r>
        <w:rPr>
          <w:rFonts w:ascii="Arial" w:hAnsi="Arial"/>
          <w:i/>
          <w:spacing w:val="40"/>
        </w:rPr>
        <w:t> </w:t>
      </w:r>
      <w:r>
        <w:rPr>
          <w:rFonts w:ascii="Arial" w:hAnsi="Arial"/>
          <w:i/>
        </w:rPr>
        <w:t>Tjong Very Sumito [2013] SGCA 44</w:t>
      </w:r>
      <w:r>
        <w:rPr/>
        <w:t>, at [125] and Havelock (2016) L.Q.R. 470</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3"/>
      </w:pPr>
    </w:p>
    <w:p>
      <w:pPr>
        <w:pStyle w:val="BodyText"/>
        <w:tabs>
          <w:tab w:pos="705" w:val="left" w:leader="none"/>
        </w:tabs>
        <w:spacing w:before="1"/>
        <w:ind w:left="165"/>
      </w:pPr>
      <w:bookmarkStart w:name="_bookmark33" w:id="35"/>
      <w:bookmarkEnd w:id="35"/>
      <w:r>
        <w:rPr/>
      </w:r>
      <w:hyperlink w:history="true" w:anchor="_bookmark16">
        <w:r>
          <w:rPr>
            <w:color w:val="005DA1"/>
            <w:spacing w:val="-5"/>
            <w:position w:val="5"/>
            <w:sz w:val="14"/>
            <w:u w:val="single" w:color="005DA1"/>
          </w:rPr>
          <w:t>18</w:t>
        </w:r>
      </w:hyperlink>
      <w:r>
        <w:rPr>
          <w:spacing w:val="-5"/>
          <w:position w:val="5"/>
          <w:sz w:val="14"/>
        </w:rPr>
        <w:t>.</w:t>
      </w:r>
      <w:r>
        <w:rPr>
          <w:position w:val="5"/>
          <w:sz w:val="14"/>
        </w:rPr>
        <w:tab/>
      </w:r>
      <w:r>
        <w:rPr/>
        <w:t>As adopted in some of the earlier editions of this </w:t>
      </w:r>
      <w:r>
        <w:rPr>
          <w:spacing w:val="-2"/>
        </w:rPr>
        <w:t>work.</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107392">
                <wp:simplePos x="0" y="0"/>
                <wp:positionH relativeFrom="page">
                  <wp:posOffset>4635931</wp:posOffset>
                </wp:positionH>
                <wp:positionV relativeFrom="paragraph">
                  <wp:posOffset>377139</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9088"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1. - Introduction</w:t>
      </w:r>
    </w:p>
    <w:p>
      <w:pPr>
        <w:pStyle w:val="ListParagraph"/>
        <w:numPr>
          <w:ilvl w:val="0"/>
          <w:numId w:val="1"/>
        </w:numPr>
        <w:tabs>
          <w:tab w:pos="3405" w:val="left" w:leader="none"/>
        </w:tabs>
        <w:spacing w:line="240" w:lineRule="auto" w:before="3" w:after="0"/>
        <w:ind w:left="3405" w:right="0" w:hanging="373"/>
        <w:jc w:val="left"/>
        <w:rPr>
          <w:b/>
          <w:position w:val="11"/>
          <w:sz w:val="12"/>
        </w:rPr>
      </w:pPr>
      <w:bookmarkStart w:name="_bookmark34" w:id="36"/>
      <w:bookmarkEnd w:id="36"/>
      <w:r>
        <w:rPr/>
      </w:r>
      <w:r>
        <w:rPr>
          <w:b/>
          <w:sz w:val="24"/>
        </w:rPr>
        <w:t>- Historical Introduction </w:t>
      </w:r>
      <w:r>
        <w:rPr>
          <w:b/>
          <w:color w:val="005DA1"/>
          <w:spacing w:val="-5"/>
          <w:position w:val="11"/>
          <w:sz w:val="12"/>
          <w:u w:val="single" w:color="005DA1"/>
        </w:rPr>
        <w:t>19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Writs of assumpsit, debt and </w:t>
      </w:r>
      <w:r>
        <w:rPr>
          <w:rFonts w:ascii="Arial"/>
          <w:b/>
          <w:spacing w:val="-2"/>
          <w:sz w:val="18"/>
        </w:rPr>
        <w:t>account</w:t>
      </w:r>
    </w:p>
    <w:p>
      <w:pPr>
        <w:pStyle w:val="BodyText"/>
        <w:spacing w:before="41"/>
        <w:rPr>
          <w:rFonts w:ascii="Arial"/>
          <w:b/>
          <w:sz w:val="18"/>
        </w:rPr>
      </w:pPr>
    </w:p>
    <w:p>
      <w:pPr>
        <w:pStyle w:val="Heading2"/>
        <w:spacing w:before="1"/>
      </w:pPr>
      <w:r>
        <w:rPr/>
        <w:t>29-</w:t>
      </w:r>
      <w:r>
        <w:rPr>
          <w:spacing w:val="-5"/>
        </w:rPr>
        <w:t>005</w:t>
      </w:r>
    </w:p>
    <w:p>
      <w:pPr>
        <w:pStyle w:val="BodyText"/>
        <w:spacing w:line="235" w:lineRule="auto" w:before="202"/>
        <w:ind w:left="164" w:right="167"/>
        <w:jc w:val="both"/>
      </w:pPr>
      <w:r>
        <w:rPr/>
        <w:t>The action of assumpsit had become the regular remedy for breaches of contract at the beginning of the seventeenth century, and so was considered as the main remedy to enforce consensual obligations. The action of debt was an alternative remedy to enforce such obligations, but it was </w:t>
      </w:r>
      <w:r>
        <w:rPr/>
        <w:t>also used to remedy some claims which were not based on consent, such as claims for a liquidated sum</w:t>
      </w:r>
      <w:r>
        <w:rPr>
          <w:spacing w:val="80"/>
        </w:rPr>
        <w:t> </w:t>
      </w:r>
      <w:r>
        <w:rPr/>
        <w:t>of</w:t>
      </w:r>
      <w:r>
        <w:rPr>
          <w:spacing w:val="-1"/>
        </w:rPr>
        <w:t> </w:t>
      </w:r>
      <w:r>
        <w:rPr/>
        <w:t>money</w:t>
      </w:r>
      <w:r>
        <w:rPr>
          <w:spacing w:val="-1"/>
        </w:rPr>
        <w:t> </w:t>
      </w:r>
      <w:r>
        <w:rPr/>
        <w:t>due</w:t>
      </w:r>
      <w:r>
        <w:rPr>
          <w:spacing w:val="-1"/>
        </w:rPr>
        <w:t> </w:t>
      </w:r>
      <w:r>
        <w:rPr/>
        <w:t>as</w:t>
      </w:r>
      <w:r>
        <w:rPr>
          <w:spacing w:val="-1"/>
        </w:rPr>
        <w:t> </w:t>
      </w:r>
      <w:r>
        <w:rPr/>
        <w:t>a</w:t>
      </w:r>
      <w:r>
        <w:rPr>
          <w:spacing w:val="-1"/>
        </w:rPr>
        <w:t> </w:t>
      </w:r>
      <w:r>
        <w:rPr/>
        <w:t>penalty</w:t>
      </w:r>
      <w:r>
        <w:rPr>
          <w:spacing w:val="-1"/>
        </w:rPr>
        <w:t> </w:t>
      </w:r>
      <w:r>
        <w:rPr/>
        <w:t>under</w:t>
      </w:r>
      <w:r>
        <w:rPr>
          <w:spacing w:val="-1"/>
        </w:rPr>
        <w:t> </w:t>
      </w:r>
      <w:r>
        <w:rPr/>
        <w:t>a</w:t>
      </w:r>
      <w:r>
        <w:rPr>
          <w:spacing w:val="-1"/>
        </w:rPr>
        <w:t> </w:t>
      </w:r>
      <w:r>
        <w:rPr/>
        <w:t>statute,</w:t>
      </w:r>
      <w:r>
        <w:rPr>
          <w:spacing w:val="-1"/>
        </w:rPr>
        <w:t> </w:t>
      </w:r>
      <w:r>
        <w:rPr/>
        <w:t>as</w:t>
      </w:r>
      <w:r>
        <w:rPr>
          <w:spacing w:val="-1"/>
        </w:rPr>
        <w:t> </w:t>
      </w:r>
      <w:r>
        <w:rPr/>
        <w:t>a</w:t>
      </w:r>
      <w:r>
        <w:rPr>
          <w:spacing w:val="-1"/>
        </w:rPr>
        <w:t> </w:t>
      </w:r>
      <w:r>
        <w:rPr/>
        <w:t>forfeiture</w:t>
      </w:r>
      <w:r>
        <w:rPr>
          <w:spacing w:val="-1"/>
        </w:rPr>
        <w:t> </w:t>
      </w:r>
      <w:r>
        <w:rPr/>
        <w:t>under</w:t>
      </w:r>
      <w:r>
        <w:rPr>
          <w:spacing w:val="-1"/>
        </w:rPr>
        <w:t> </w:t>
      </w:r>
      <w:r>
        <w:rPr/>
        <w:t>a</w:t>
      </w:r>
      <w:r>
        <w:rPr>
          <w:spacing w:val="-1"/>
        </w:rPr>
        <w:t> </w:t>
      </w:r>
      <w:r>
        <w:rPr/>
        <w:t>by-law,</w:t>
      </w:r>
      <w:r>
        <w:rPr>
          <w:spacing w:val="-1"/>
        </w:rPr>
        <w:t> </w:t>
      </w:r>
      <w:r>
        <w:rPr/>
        <w:t>as</w:t>
      </w:r>
      <w:r>
        <w:rPr>
          <w:spacing w:val="-1"/>
        </w:rPr>
        <w:t> </w:t>
      </w:r>
      <w:r>
        <w:rPr/>
        <w:t>a</w:t>
      </w:r>
      <w:r>
        <w:rPr>
          <w:spacing w:val="-1"/>
        </w:rPr>
        <w:t> </w:t>
      </w:r>
      <w:r>
        <w:rPr/>
        <w:t>customary</w:t>
      </w:r>
      <w:r>
        <w:rPr>
          <w:spacing w:val="-1"/>
        </w:rPr>
        <w:t> </w:t>
      </w:r>
      <w:r>
        <w:rPr/>
        <w:t>fine</w:t>
      </w:r>
      <w:r>
        <w:rPr>
          <w:spacing w:val="-1"/>
        </w:rPr>
        <w:t> </w:t>
      </w:r>
      <w:r>
        <w:rPr/>
        <w:t>or</w:t>
      </w:r>
      <w:r>
        <w:rPr>
          <w:spacing w:val="-1"/>
        </w:rPr>
        <w:t> </w:t>
      </w:r>
      <w:r>
        <w:rPr/>
        <w:t>levy, </w:t>
      </w:r>
      <w:bookmarkStart w:name="_bookmark35" w:id="37"/>
      <w:bookmarkEnd w:id="37"/>
      <w:r>
        <w:rPr/>
        <w:t>or</w:t>
      </w:r>
      <w:r>
        <w:rPr/>
        <w:t> as a judgment debt. Debt also lay to recover money which had been paid to the defendant for a specific purpose (e.g. to pay to a third person) which the defendant had failed to carry out. </w:t>
      </w:r>
      <w:r>
        <w:rPr>
          <w:color w:val="005DA1"/>
          <w:u w:val="single" w:color="005DA1"/>
          <w:vertAlign w:val="superscript"/>
        </w:rPr>
        <w:t>20</w:t>
      </w:r>
      <w:r>
        <w:rPr>
          <w:color w:val="005DA1"/>
          <w:vertAlign w:val="baseline"/>
        </w:rPr>
        <w:t> </w:t>
      </w:r>
      <w:r>
        <w:rPr>
          <w:vertAlign w:val="baseline"/>
        </w:rPr>
        <w:t>The old action of account also embraced some obligations which were not necessarily contractual: in general, </w:t>
      </w:r>
      <w:bookmarkStart w:name="_bookmark36" w:id="38"/>
      <w:bookmarkEnd w:id="38"/>
      <w:r>
        <w:rPr>
          <w:vertAlign w:val="baseline"/>
        </w:rPr>
        <w:t>it</w:t>
      </w:r>
      <w:r>
        <w:rPr>
          <w:spacing w:val="-2"/>
          <w:vertAlign w:val="baseline"/>
        </w:rPr>
        <w:t> </w:t>
      </w:r>
      <w:r>
        <w:rPr>
          <w:vertAlign w:val="baseline"/>
        </w:rPr>
        <w:t>lay</w:t>
      </w:r>
      <w:r>
        <w:rPr>
          <w:spacing w:val="-2"/>
          <w:vertAlign w:val="baseline"/>
        </w:rPr>
        <w:t> </w:t>
      </w:r>
      <w:r>
        <w:rPr>
          <w:vertAlign w:val="baseline"/>
        </w:rPr>
        <w:t>to</w:t>
      </w:r>
      <w:r>
        <w:rPr>
          <w:spacing w:val="-2"/>
          <w:vertAlign w:val="baseline"/>
        </w:rPr>
        <w:t> </w:t>
      </w:r>
      <w:r>
        <w:rPr>
          <w:vertAlign w:val="baseline"/>
        </w:rPr>
        <w:t>enforce</w:t>
      </w:r>
      <w:r>
        <w:rPr>
          <w:spacing w:val="-2"/>
          <w:vertAlign w:val="baseline"/>
        </w:rPr>
        <w:t> </w:t>
      </w:r>
      <w:r>
        <w:rPr>
          <w:vertAlign w:val="baseline"/>
        </w:rPr>
        <w:t>the</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guardian,</w:t>
      </w:r>
      <w:r>
        <w:rPr>
          <w:spacing w:val="-2"/>
          <w:vertAlign w:val="baseline"/>
        </w:rPr>
        <w:t> </w:t>
      </w:r>
      <w:r>
        <w:rPr>
          <w:vertAlign w:val="baseline"/>
        </w:rPr>
        <w:t>bailiff</w:t>
      </w:r>
      <w:r>
        <w:rPr>
          <w:spacing w:val="-2"/>
          <w:vertAlign w:val="baseline"/>
        </w:rPr>
        <w:t> </w:t>
      </w:r>
      <w:r>
        <w:rPr>
          <w:vertAlign w:val="baseline"/>
        </w:rPr>
        <w:t>or</w:t>
      </w:r>
      <w:r>
        <w:rPr>
          <w:spacing w:val="-2"/>
          <w:vertAlign w:val="baseline"/>
        </w:rPr>
        <w:t> </w:t>
      </w:r>
      <w:r>
        <w:rPr>
          <w:vertAlign w:val="baseline"/>
        </w:rPr>
        <w:t>receiver</w:t>
      </w:r>
      <w:r>
        <w:rPr>
          <w:spacing w:val="-2"/>
          <w:vertAlign w:val="baseline"/>
        </w:rPr>
        <w:t> </w:t>
      </w:r>
      <w:r>
        <w:rPr>
          <w:vertAlign w:val="baseline"/>
        </w:rPr>
        <w:t>to</w:t>
      </w:r>
      <w:r>
        <w:rPr>
          <w:spacing w:val="-2"/>
          <w:vertAlign w:val="baseline"/>
        </w:rPr>
        <w:t> </w:t>
      </w:r>
      <w:r>
        <w:rPr>
          <w:vertAlign w:val="baseline"/>
        </w:rPr>
        <w:t>account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plaintiff</w:t>
      </w:r>
      <w:r>
        <w:rPr>
          <w:spacing w:val="-2"/>
          <w:vertAlign w:val="baseline"/>
        </w:rPr>
        <w:t> </w:t>
      </w:r>
      <w:r>
        <w:rPr>
          <w:vertAlign w:val="baseline"/>
        </w:rPr>
        <w:t>for</w:t>
      </w:r>
      <w:r>
        <w:rPr>
          <w:spacing w:val="-2"/>
          <w:vertAlign w:val="baseline"/>
        </w:rPr>
        <w:t> </w:t>
      </w:r>
      <w:r>
        <w:rPr>
          <w:vertAlign w:val="baseline"/>
        </w:rPr>
        <w:t>moneys</w:t>
      </w:r>
      <w:r>
        <w:rPr>
          <w:spacing w:val="-2"/>
          <w:vertAlign w:val="baseline"/>
        </w:rPr>
        <w:t> </w:t>
      </w:r>
      <w:r>
        <w:rPr>
          <w:vertAlign w:val="baseline"/>
        </w:rPr>
        <w:t>received on</w:t>
      </w:r>
      <w:r>
        <w:rPr>
          <w:spacing w:val="-1"/>
          <w:vertAlign w:val="baseline"/>
        </w:rPr>
        <w:t> </w:t>
      </w:r>
      <w:r>
        <w:rPr>
          <w:vertAlign w:val="baseline"/>
        </w:rPr>
        <w:t>his</w:t>
      </w:r>
      <w:r>
        <w:rPr>
          <w:spacing w:val="-1"/>
          <w:vertAlign w:val="baseline"/>
        </w:rPr>
        <w:t> </w:t>
      </w:r>
      <w:r>
        <w:rPr>
          <w:vertAlign w:val="baseline"/>
        </w:rPr>
        <w:t>behalf.</w:t>
      </w:r>
      <w:r>
        <w:rPr>
          <w:spacing w:val="-2"/>
          <w:vertAlign w:val="baseline"/>
        </w:rPr>
        <w:t> </w:t>
      </w:r>
      <w:r>
        <w:rPr>
          <w:color w:val="005DA1"/>
          <w:u w:val="single" w:color="005DA1"/>
          <w:vertAlign w:val="superscript"/>
        </w:rPr>
        <w:t>21</w:t>
      </w:r>
      <w:r>
        <w:rPr>
          <w:color w:val="005DA1"/>
          <w:spacing w:val="-2"/>
          <w:vertAlign w:val="baseline"/>
        </w:rPr>
        <w:t> </w:t>
      </w:r>
      <w:r>
        <w:rPr>
          <w:vertAlign w:val="baseline"/>
        </w:rPr>
        <w:t>But,</w:t>
      </w:r>
      <w:r>
        <w:rPr>
          <w:spacing w:val="-1"/>
          <w:vertAlign w:val="baseline"/>
        </w:rPr>
        <w:t> </w:t>
      </w:r>
      <w:r>
        <w:rPr>
          <w:vertAlign w:val="baseline"/>
        </w:rPr>
        <w:t>through</w:t>
      </w:r>
      <w:r>
        <w:rPr>
          <w:spacing w:val="-1"/>
          <w:vertAlign w:val="baseline"/>
        </w:rPr>
        <w:t> </w:t>
      </w:r>
      <w:r>
        <w:rPr>
          <w:vertAlign w:val="baseline"/>
        </w:rPr>
        <w:t>the</w:t>
      </w:r>
      <w:r>
        <w:rPr>
          <w:spacing w:val="-1"/>
          <w:vertAlign w:val="baseline"/>
        </w:rPr>
        <w:t> </w:t>
      </w:r>
      <w:r>
        <w:rPr>
          <w:vertAlign w:val="baseline"/>
        </w:rPr>
        <w:t>development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notion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“constructive”</w:t>
      </w:r>
      <w:r>
        <w:rPr>
          <w:spacing w:val="-1"/>
          <w:vertAlign w:val="baseline"/>
        </w:rPr>
        <w:t> </w:t>
      </w:r>
      <w:r>
        <w:rPr>
          <w:vertAlign w:val="baseline"/>
        </w:rPr>
        <w:t>receiver,</w:t>
      </w:r>
      <w:r>
        <w:rPr>
          <w:spacing w:val="-1"/>
          <w:vertAlign w:val="baseline"/>
        </w:rPr>
        <w:t> </w:t>
      </w:r>
      <w:r>
        <w:rPr>
          <w:vertAlign w:val="baseline"/>
        </w:rPr>
        <w:t>account</w:t>
      </w:r>
      <w:r>
        <w:rPr>
          <w:spacing w:val="-1"/>
          <w:vertAlign w:val="baseline"/>
        </w:rPr>
        <w:t> </w:t>
      </w:r>
      <w:r>
        <w:rPr>
          <w:vertAlign w:val="baseline"/>
        </w:rPr>
        <w:t>came </w:t>
      </w:r>
      <w:bookmarkStart w:name="_bookmark37" w:id="39"/>
      <w:bookmarkEnd w:id="39"/>
      <w:r>
        <w:rPr>
          <w:vertAlign w:val="baseline"/>
        </w:rPr>
        <w:t>to</w:t>
      </w:r>
      <w:r>
        <w:rPr>
          <w:vertAlign w:val="baseline"/>
        </w:rPr>
        <w:t> be used to recover money paid under a mistake, or money paid for a consideration which had wholly failed. </w:t>
      </w:r>
      <w:r>
        <w:rPr>
          <w:color w:val="005DA1"/>
          <w:u w:val="single" w:color="005DA1"/>
          <w:vertAlign w:val="superscript"/>
        </w:rPr>
        <w:t>22</w:t>
      </w:r>
      <w:r>
        <w:rPr>
          <w:color w:val="005DA1"/>
          <w:vertAlign w:val="baseline"/>
        </w:rPr>
        <w:t> </w:t>
      </w:r>
      <w:r>
        <w:rPr>
          <w:vertAlign w:val="baseline"/>
        </w:rPr>
        <w:t>Thus account as well as debt covered some instances of liability to pay money imposed by operation of the law, and not voluntarily assumed under an agreement.</w:t>
      </w:r>
    </w:p>
    <w:p>
      <w:pPr>
        <w:pStyle w:val="BodyText"/>
      </w:pPr>
    </w:p>
    <w:p>
      <w:pPr>
        <w:pStyle w:val="BodyText"/>
        <w:spacing w:before="34"/>
      </w:pPr>
    </w:p>
    <w:p>
      <w:pPr>
        <w:spacing w:before="0"/>
        <w:ind w:left="165" w:right="0" w:firstLine="0"/>
        <w:jc w:val="left"/>
        <w:rPr>
          <w:rFonts w:ascii="Arial"/>
          <w:b/>
          <w:sz w:val="18"/>
        </w:rPr>
      </w:pPr>
      <w:r>
        <w:rPr>
          <w:rFonts w:ascii="Arial"/>
          <w:b/>
          <w:sz w:val="18"/>
        </w:rPr>
        <w:t>Development of indebitatus </w:t>
      </w:r>
      <w:r>
        <w:rPr>
          <w:rFonts w:ascii="Arial"/>
          <w:b/>
          <w:spacing w:val="-2"/>
          <w:sz w:val="18"/>
        </w:rPr>
        <w:t>assumpsit</w:t>
      </w:r>
    </w:p>
    <w:p>
      <w:pPr>
        <w:pStyle w:val="BodyText"/>
        <w:spacing w:before="41"/>
        <w:rPr>
          <w:rFonts w:ascii="Arial"/>
          <w:b/>
          <w:sz w:val="18"/>
        </w:rPr>
      </w:pPr>
    </w:p>
    <w:p>
      <w:pPr>
        <w:pStyle w:val="Heading2"/>
      </w:pPr>
      <w:r>
        <w:rPr/>
        <w:t>29-</w:t>
      </w:r>
      <w:r>
        <w:rPr>
          <w:spacing w:val="-5"/>
        </w:rPr>
        <w:t>006</w:t>
      </w:r>
    </w:p>
    <w:p>
      <w:pPr>
        <w:pStyle w:val="BodyText"/>
        <w:spacing w:line="235" w:lineRule="auto" w:before="203"/>
        <w:ind w:left="164" w:right="167"/>
        <w:jc w:val="both"/>
      </w:pPr>
      <w:bookmarkStart w:name="_bookmark38" w:id="40"/>
      <w:bookmarkEnd w:id="40"/>
      <w:r>
        <w:rPr/>
      </w:r>
      <w:r>
        <w:rPr/>
        <w:t>Following </w:t>
      </w:r>
      <w:r>
        <w:rPr>
          <w:rFonts w:ascii="Arial" w:hAnsi="Arial"/>
          <w:i/>
        </w:rPr>
        <w:t>Slade’s Case</w:t>
      </w:r>
      <w:r>
        <w:rPr/>
        <w:t>, </w:t>
      </w:r>
      <w:r>
        <w:rPr>
          <w:color w:val="005DA1"/>
          <w:u w:val="single" w:color="005DA1"/>
          <w:vertAlign w:val="superscript"/>
        </w:rPr>
        <w:t>23</w:t>
      </w:r>
      <w:r>
        <w:rPr>
          <w:color w:val="005DA1"/>
          <w:vertAlign w:val="baseline"/>
        </w:rPr>
        <w:t> </w:t>
      </w:r>
      <w:r>
        <w:rPr>
          <w:vertAlign w:val="baseline"/>
        </w:rPr>
        <w:t>indebitatus assumpsit became a complete alternative to the old writ of debt, and it inherited the wide scope of debt over not only consensual obligations but also some obligations classified in modern law as restitutionary. The rapid development of indebitatus assumpsit in the seventeenth century led to cases where the court permitted the newer and better remedy </w:t>
      </w:r>
      <w:r>
        <w:rPr>
          <w:vertAlign w:val="baseline"/>
        </w:rPr>
        <w:t>to </w:t>
      </w:r>
      <w:bookmarkStart w:name="_bookmark39" w:id="41"/>
      <w:bookmarkEnd w:id="41"/>
      <w:r>
        <w:rPr>
          <w:vertAlign w:val="baseline"/>
        </w:rPr>
        <w:t>replace</w:t>
      </w:r>
      <w:r>
        <w:rPr>
          <w:vertAlign w:val="baseline"/>
        </w:rPr>
        <w:t> debt and also account for non-contractual claims, e.g. to recover customary dues levied on </w:t>
      </w:r>
      <w:bookmarkStart w:name="_bookmark40" w:id="42"/>
      <w:bookmarkEnd w:id="42"/>
      <w:r>
        <w:rPr>
          <w:vertAlign w:val="baseline"/>
        </w:rPr>
        <w:t>foreign</w:t>
      </w:r>
      <w:r>
        <w:rPr>
          <w:vertAlign w:val="baseline"/>
        </w:rPr>
        <w:t> goods exposed for sale, </w:t>
      </w:r>
      <w:r>
        <w:rPr>
          <w:color w:val="005DA1"/>
          <w:u w:val="single" w:color="005DA1"/>
          <w:vertAlign w:val="superscript"/>
        </w:rPr>
        <w:t>24</w:t>
      </w:r>
      <w:r>
        <w:rPr>
          <w:color w:val="005DA1"/>
          <w:vertAlign w:val="baseline"/>
        </w:rPr>
        <w:t> </w:t>
      </w:r>
      <w:r>
        <w:rPr>
          <w:vertAlign w:val="baseline"/>
        </w:rPr>
        <w:t>and to recover a customary fine due to the plaintiff as lord of the manor. </w:t>
      </w:r>
      <w:r>
        <w:rPr>
          <w:color w:val="005DA1"/>
          <w:u w:val="single" w:color="005DA1"/>
          <w:vertAlign w:val="superscript"/>
        </w:rPr>
        <w:t>25</w:t>
      </w:r>
      <w:r>
        <w:rPr>
          <w:color w:val="005DA1"/>
          <w:vertAlign w:val="baseline"/>
        </w:rPr>
        <w:t> </w:t>
      </w:r>
      <w:r>
        <w:rPr>
          <w:vertAlign w:val="baseline"/>
        </w:rPr>
        <w:t>In some respects, indebitatus assumpsit extended the scope of restitutionary remedies: it was allowed upon a quantum meruit to claim a reasonable remuneration where the plaintiff had rendered services or supplied goods to the defendant at the latter’s request, but the parties had not </w:t>
      </w:r>
      <w:bookmarkStart w:name="_bookmark41" w:id="43"/>
      <w:bookmarkEnd w:id="43"/>
      <w:r>
        <w:rPr>
          <w:vertAlign w:val="baseline"/>
        </w:rPr>
        <w:t>fixed</w:t>
      </w:r>
      <w:r>
        <w:rPr>
          <w:vertAlign w:val="baseline"/>
        </w:rPr>
        <w:t> the sum to be paid, although it was obvious in the circumstances that neither party intended the services to be gratuitous, or the goods to be a gift. </w:t>
      </w:r>
      <w:r>
        <w:rPr>
          <w:color w:val="005DA1"/>
          <w:u w:val="single" w:color="005DA1"/>
          <w:vertAlign w:val="superscript"/>
        </w:rPr>
        <w:t>26</w:t>
      </w:r>
      <w:r>
        <w:rPr>
          <w:color w:val="005DA1"/>
          <w:vertAlign w:val="baseline"/>
        </w:rPr>
        <w:t> </w:t>
      </w:r>
      <w:r>
        <w:rPr>
          <w:vertAlign w:val="baseline"/>
        </w:rPr>
        <w:t>Indebitatus assumpsit soon was employed to remedy many widely differing situations, often under the common formula that the sum of money </w:t>
      </w:r>
      <w:bookmarkStart w:name="_bookmark42" w:id="44"/>
      <w:bookmarkEnd w:id="44"/>
      <w:r>
        <w:rPr>
          <w:vertAlign w:val="baseline"/>
        </w:rPr>
        <w:t>claimed</w:t>
      </w:r>
      <w:r>
        <w:rPr>
          <w:vertAlign w:val="baseline"/>
        </w:rPr>
        <w:t> was “had and received to the use of the plaintiff”. Thus it lay to recover money paid under a </w:t>
      </w:r>
      <w:bookmarkStart w:name="_bookmark43" w:id="45"/>
      <w:bookmarkEnd w:id="45"/>
      <w:r>
        <w:rPr>
          <w:vertAlign w:val="baseline"/>
        </w:rPr>
        <w:t>mistake,</w:t>
      </w:r>
      <w:r>
        <w:rPr>
          <w:vertAlign w:val="baseline"/>
        </w:rPr>
        <w:t> </w:t>
      </w:r>
      <w:r>
        <w:rPr>
          <w:color w:val="005DA1"/>
          <w:u w:val="single" w:color="005DA1"/>
          <w:vertAlign w:val="superscript"/>
        </w:rPr>
        <w:t>27</w:t>
      </w:r>
      <w:r>
        <w:rPr>
          <w:color w:val="005DA1"/>
          <w:vertAlign w:val="baseline"/>
        </w:rPr>
        <w:t> </w:t>
      </w:r>
      <w:r>
        <w:rPr>
          <w:vertAlign w:val="baseline"/>
        </w:rPr>
        <w:t>or extorted from the plaintiff by duress of his goods, </w:t>
      </w:r>
      <w:r>
        <w:rPr>
          <w:color w:val="005DA1"/>
          <w:u w:val="single" w:color="005DA1"/>
          <w:vertAlign w:val="superscript"/>
        </w:rPr>
        <w:t>28</w:t>
      </w:r>
      <w:r>
        <w:rPr>
          <w:color w:val="005DA1"/>
          <w:vertAlign w:val="baseline"/>
        </w:rPr>
        <w:t> </w:t>
      </w:r>
      <w:r>
        <w:rPr>
          <w:vertAlign w:val="baseline"/>
        </w:rPr>
        <w:t>or paid to the defendant on a </w:t>
      </w:r>
      <w:bookmarkStart w:name="_bookmark44" w:id="46"/>
      <w:bookmarkEnd w:id="46"/>
      <w:r>
        <w:rPr>
          <w:vertAlign w:val="baseline"/>
        </w:rPr>
        <w:t>consideration</w:t>
      </w:r>
      <w:r>
        <w:rPr>
          <w:vertAlign w:val="baseline"/>
        </w:rPr>
        <w:t> which totally failed, </w:t>
      </w:r>
      <w:r>
        <w:rPr>
          <w:color w:val="005DA1"/>
          <w:u w:val="single" w:color="005DA1"/>
          <w:vertAlign w:val="superscript"/>
        </w:rPr>
        <w:t>29</w:t>
      </w:r>
      <w:r>
        <w:rPr>
          <w:color w:val="005DA1"/>
          <w:vertAlign w:val="baseline"/>
        </w:rPr>
        <w:t> </w:t>
      </w:r>
      <w:r>
        <w:rPr>
          <w:vertAlign w:val="baseline"/>
        </w:rPr>
        <w:t>or to recover profits received by the defendant while wrongfully </w:t>
      </w:r>
      <w:bookmarkStart w:name="_bookmark45" w:id="47"/>
      <w:bookmarkEnd w:id="47"/>
      <w:r>
        <w:rPr>
          <w:vertAlign w:val="baseline"/>
        </w:rPr>
        <w:t>usurping</w:t>
      </w:r>
      <w:r>
        <w:rPr>
          <w:vertAlign w:val="baseline"/>
        </w:rPr>
        <w:t> an office belonging to the plaintiff, </w:t>
      </w:r>
      <w:r>
        <w:rPr>
          <w:color w:val="005DA1"/>
          <w:u w:val="single" w:color="005DA1"/>
          <w:vertAlign w:val="superscript"/>
        </w:rPr>
        <w:t>30</w:t>
      </w:r>
      <w:r>
        <w:rPr>
          <w:color w:val="005DA1"/>
          <w:vertAlign w:val="baseline"/>
        </w:rPr>
        <w:t> </w:t>
      </w:r>
      <w:r>
        <w:rPr>
          <w:vertAlign w:val="baseline"/>
        </w:rPr>
        <w:t>or as an alternative remedy to trover for the tort of conversion. </w:t>
      </w:r>
      <w:r>
        <w:rPr>
          <w:color w:val="005DA1"/>
          <w:u w:val="single" w:color="005DA1"/>
          <w:vertAlign w:val="superscript"/>
        </w:rPr>
        <w:t>31</w:t>
      </w:r>
    </w:p>
    <w:p>
      <w:pPr>
        <w:pStyle w:val="BodyText"/>
      </w:pPr>
    </w:p>
    <w:p>
      <w:pPr>
        <w:pStyle w:val="BodyText"/>
        <w:spacing w:before="32"/>
      </w:pPr>
    </w:p>
    <w:p>
      <w:pPr>
        <w:spacing w:before="0"/>
        <w:ind w:left="165" w:right="0" w:firstLine="0"/>
        <w:jc w:val="left"/>
        <w:rPr>
          <w:rFonts w:ascii="Arial"/>
          <w:b/>
          <w:sz w:val="18"/>
        </w:rPr>
      </w:pPr>
      <w:r>
        <w:rPr>
          <w:rFonts w:ascii="Arial"/>
          <w:b/>
          <w:sz w:val="18"/>
        </w:rPr>
        <w:t>Implied </w:t>
      </w:r>
      <w:r>
        <w:rPr>
          <w:rFonts w:ascii="Arial"/>
          <w:b/>
          <w:spacing w:val="-2"/>
          <w:sz w:val="18"/>
        </w:rPr>
        <w:t>promise</w:t>
      </w:r>
    </w:p>
    <w:p>
      <w:pPr>
        <w:spacing w:after="0"/>
        <w:jc w:val="left"/>
        <w:rPr>
          <w:rFonts w:ascii="Arial"/>
          <w:b/>
          <w:sz w:val="18"/>
        </w:rPr>
        <w:sectPr>
          <w:headerReference w:type="default" r:id="rId7"/>
          <w:pgSz w:w="11900" w:h="16840"/>
          <w:pgMar w:header="971" w:footer="0" w:top="1300" w:bottom="280" w:left="1275" w:right="1275"/>
          <w:pgNumType w:start="1"/>
        </w:sectPr>
      </w:pPr>
    </w:p>
    <w:p>
      <w:pPr>
        <w:pStyle w:val="Heading2"/>
        <w:spacing w:before="262"/>
      </w:pPr>
      <w:r>
        <w:rPr/>
        <w:t>29-</w:t>
      </w:r>
      <w:r>
        <w:rPr>
          <w:spacing w:val="-5"/>
        </w:rPr>
        <w:t>007</w:t>
      </w:r>
    </w:p>
    <w:p>
      <w:pPr>
        <w:pStyle w:val="BodyText"/>
        <w:spacing w:line="235" w:lineRule="auto" w:before="202"/>
        <w:ind w:left="165" w:right="167"/>
        <w:jc w:val="both"/>
      </w:pPr>
      <w:r>
        <w:rPr/>
        <w:t>It was only by historical accident that all these causes of action were based on the common </w:t>
      </w:r>
      <w:r>
        <w:rPr/>
        <w:t>remedy</w:t>
      </w:r>
      <w:r>
        <w:rPr>
          <w:spacing w:val="80"/>
        </w:rPr>
        <w:t> </w:t>
      </w:r>
      <w:r>
        <w:rPr/>
        <w:t>of indebitatus assumpsit, and the courts treated the alleged promise to pay as purely fictitious. The “promise” or obligation to pay was imposed by the law, and any genuine promise was plainly contrary </w:t>
      </w:r>
      <w:bookmarkStart w:name="_bookmark46" w:id="48"/>
      <w:bookmarkEnd w:id="48"/>
      <w:r>
        <w:rPr/>
        <w:t>to</w:t>
      </w:r>
      <w:r>
        <w:rPr/>
        <w:t> the facts, especially when the defendant was actually a tortfeasor. Lord Atkin, referring to such a case, said: </w:t>
      </w:r>
      <w:r>
        <w:rPr>
          <w:color w:val="005DA1"/>
          <w:u w:val="single" w:color="005DA1"/>
          <w:vertAlign w:val="superscript"/>
        </w:rPr>
        <w:t>32</w:t>
      </w:r>
    </w:p>
    <w:p>
      <w:pPr>
        <w:pStyle w:val="BodyText"/>
      </w:pPr>
    </w:p>
    <w:p>
      <w:pPr>
        <w:pStyle w:val="BodyText"/>
        <w:spacing w:before="125"/>
      </w:pPr>
    </w:p>
    <w:p>
      <w:pPr>
        <w:pStyle w:val="BodyText"/>
        <w:spacing w:line="235" w:lineRule="auto"/>
        <w:ind w:left="1245" w:right="167"/>
        <w:jc w:val="both"/>
      </w:pPr>
      <w:r>
        <w:rPr/>
        <w:t>“… it was necessary to create a fictitious contract: for there was no action possible </w:t>
      </w:r>
      <w:r>
        <w:rPr/>
        <w:t>other than debt or assumpsit on the one side and action for damages for tort on the other … The law, in order to do justice, imputed to the wrongdoer a promise which alone as forms of action then existed could give the injured person a reasonable remedy … These fantastic resemblances of contracts invented in order to meet requirements of the law as to forms of action which have now disappeared should not in these days be allowed to affect actual rights.”</w:t>
      </w:r>
    </w:p>
    <w:p>
      <w:pPr>
        <w:pStyle w:val="BodyText"/>
        <w:spacing w:before="114"/>
      </w:pPr>
    </w:p>
    <w:p>
      <w:pPr>
        <w:pStyle w:val="BodyText"/>
        <w:spacing w:line="235" w:lineRule="auto"/>
        <w:ind w:left="165" w:right="167"/>
        <w:jc w:val="both"/>
      </w:pPr>
      <w:r>
        <w:rPr/>
        <w:t>But, even though the allegation of a “promise” within the action of indebitatus assumpsit for </w:t>
      </w:r>
      <w:r>
        <w:rPr/>
        <w:t>money had and received to the use of the plaintiff was treated as fictitious by the courts, after the abolition of the forms of action by the Common Law Procedure Act 1852, some courts considered that the </w:t>
      </w:r>
      <w:bookmarkStart w:name="_bookmark47" w:id="49"/>
      <w:bookmarkEnd w:id="49"/>
      <w:r>
        <w:rPr/>
        <w:t>contractual</w:t>
      </w:r>
      <w:r>
        <w:rPr/>
        <w:t> framework of these actions was not merely a matter of procedure but was one of substantive law. The most important statement of this view was in </w:t>
      </w:r>
      <w:r>
        <w:rPr>
          <w:rFonts w:ascii="Arial" w:hAnsi="Arial"/>
          <w:i/>
        </w:rPr>
        <w:t>Sinclair v Brougham </w:t>
      </w:r>
      <w:r>
        <w:rPr>
          <w:color w:val="005DA1"/>
          <w:u w:val="single" w:color="005DA1"/>
          <w:vertAlign w:val="superscript"/>
        </w:rPr>
        <w:t>33</w:t>
      </w:r>
      <w:r>
        <w:rPr>
          <w:color w:val="005DA1"/>
          <w:vertAlign w:val="baseline"/>
        </w:rPr>
        <w:t> </w:t>
      </w:r>
      <w:r>
        <w:rPr>
          <w:vertAlign w:val="baseline"/>
        </w:rPr>
        <w:t>where Lord Sumner said:</w:t>
      </w:r>
    </w:p>
    <w:p>
      <w:pPr>
        <w:pStyle w:val="BodyText"/>
      </w:pPr>
    </w:p>
    <w:p>
      <w:pPr>
        <w:pStyle w:val="BodyText"/>
        <w:spacing w:before="125"/>
      </w:pPr>
    </w:p>
    <w:p>
      <w:pPr>
        <w:pStyle w:val="BodyText"/>
        <w:spacing w:line="235" w:lineRule="auto"/>
        <w:ind w:left="1245" w:right="167"/>
        <w:jc w:val="both"/>
      </w:pPr>
      <w:r>
        <w:rPr/>
        <w:t>“All these causes of action are common species of the genus ‘assumpsit.’ All now </w:t>
      </w:r>
      <w:r>
        <w:rPr/>
        <w:t>rest, and long have rested, upon a notional or imputed promise to pay.”</w:t>
      </w:r>
    </w:p>
    <w:p>
      <w:pPr>
        <w:pStyle w:val="BodyText"/>
        <w:spacing w:before="116"/>
      </w:pPr>
    </w:p>
    <w:p>
      <w:pPr>
        <w:pStyle w:val="BodyText"/>
        <w:spacing w:line="235" w:lineRule="auto"/>
        <w:ind w:left="165" w:right="167"/>
        <w:jc w:val="both"/>
      </w:pPr>
      <w:r>
        <w:rPr/>
        <w:t>In </w:t>
      </w:r>
      <w:r>
        <w:rPr>
          <w:rFonts w:ascii="Arial"/>
          <w:i/>
        </w:rPr>
        <w:t>Sinclair v Brougham </w:t>
      </w:r>
      <w:r>
        <w:rPr/>
        <w:t>a building society carried on an ultra vires banking business. On the winding up of the society, the House of Lords held that the depositors could not sue in a common law </w:t>
      </w:r>
      <w:r>
        <w:rPr/>
        <w:t>action for money had and received, since the law could not imply a promise to repay where an actual promise would have been ultra vires the society:</w:t>
      </w:r>
    </w:p>
    <w:p>
      <w:pPr>
        <w:pStyle w:val="BodyText"/>
      </w:pPr>
    </w:p>
    <w:p>
      <w:pPr>
        <w:pStyle w:val="BodyText"/>
        <w:spacing w:before="125"/>
      </w:pPr>
    </w:p>
    <w:p>
      <w:pPr>
        <w:pStyle w:val="BodyText"/>
        <w:spacing w:line="235" w:lineRule="auto"/>
        <w:ind w:left="1245" w:right="167"/>
        <w:jc w:val="both"/>
      </w:pPr>
      <w:bookmarkStart w:name="_bookmark48" w:id="50"/>
      <w:bookmarkEnd w:id="50"/>
      <w:r>
        <w:rPr/>
      </w:r>
      <w:r>
        <w:rPr/>
        <w:t>“The law cannot de jure impute promises to repay, whether for money had and </w:t>
      </w:r>
      <w:r>
        <w:rPr/>
        <w:t>received or otherwise, which, if made de facto, it would inexorably avoid.” </w:t>
      </w:r>
      <w:r>
        <w:rPr>
          <w:color w:val="005DA1"/>
          <w:u w:val="single" w:color="005DA1"/>
          <w:vertAlign w:val="superscript"/>
        </w:rPr>
        <w:t>34</w:t>
      </w:r>
    </w:p>
    <w:p>
      <w:pPr>
        <w:pStyle w:val="BodyText"/>
        <w:spacing w:before="112"/>
      </w:pPr>
    </w:p>
    <w:p>
      <w:pPr>
        <w:pStyle w:val="BodyText"/>
        <w:ind w:left="165"/>
        <w:jc w:val="both"/>
      </w:pPr>
      <w:r>
        <w:rPr/>
        <w:t>But it is clear that the “notional or imputed promise” mentioned by Lord Sumner </w:t>
      </w:r>
      <w:r>
        <w:rPr>
          <w:spacing w:val="-4"/>
        </w:rPr>
        <w:t>was:</w:t>
      </w:r>
    </w:p>
    <w:p>
      <w:pPr>
        <w:pStyle w:val="BodyText"/>
      </w:pPr>
    </w:p>
    <w:p>
      <w:pPr>
        <w:pStyle w:val="BodyText"/>
        <w:spacing w:before="126"/>
      </w:pPr>
    </w:p>
    <w:p>
      <w:pPr>
        <w:pStyle w:val="BodyText"/>
        <w:spacing w:line="235" w:lineRule="auto"/>
        <w:ind w:left="1245" w:right="167"/>
        <w:jc w:val="both"/>
      </w:pPr>
      <w:bookmarkStart w:name="_bookmark49" w:id="51"/>
      <w:bookmarkEnd w:id="51"/>
      <w:r>
        <w:rPr/>
      </w:r>
      <w:r>
        <w:rPr/>
        <w:t>‘… a legal fiction, intrinsically bound up with the defunct action of assumpsit and</w:t>
      </w:r>
      <w:r>
        <w:rPr>
          <w:spacing w:val="40"/>
        </w:rPr>
        <w:t> </w:t>
      </w:r>
      <w:r>
        <w:rPr/>
        <w:t>expressly abolished by s.49 of the Common Law Procedure Act 1852.” </w:t>
      </w:r>
      <w:r>
        <w:rPr>
          <w:color w:val="005DA1"/>
          <w:u w:val="single" w:color="005DA1"/>
          <w:vertAlign w:val="superscript"/>
        </w:rPr>
        <w:t>35</w:t>
      </w:r>
    </w:p>
    <w:p>
      <w:pPr>
        <w:pStyle w:val="BodyText"/>
        <w:spacing w:before="116"/>
      </w:pPr>
    </w:p>
    <w:p>
      <w:pPr>
        <w:pStyle w:val="BodyText"/>
        <w:spacing w:line="235" w:lineRule="auto"/>
        <w:ind w:left="165" w:right="167"/>
        <w:jc w:val="both"/>
      </w:pPr>
      <w:r>
        <w:rPr/>
        <w:t>Lord Wright said that Lord Sumner’s observation “was not necessary for the decision of the case”. </w:t>
      </w:r>
      <w:r>
        <w:rPr/>
        <w:t>He did not understand why or how Lord Sumner’s statement “closed the door to any theory of unjust enrichment in English law”:</w:t>
      </w:r>
    </w:p>
    <w:p>
      <w:pPr>
        <w:pStyle w:val="BodyText"/>
      </w:pPr>
    </w:p>
    <w:p>
      <w:pPr>
        <w:pStyle w:val="BodyText"/>
        <w:spacing w:before="125"/>
      </w:pPr>
    </w:p>
    <w:p>
      <w:pPr>
        <w:pStyle w:val="BodyText"/>
        <w:spacing w:line="235" w:lineRule="auto" w:before="1"/>
        <w:ind w:left="1245" w:right="167"/>
        <w:jc w:val="both"/>
      </w:pPr>
      <w:r>
        <w:rPr/>
        <w:t>“It would indeed be a reductio ad absurdum of the doctrine of precedents. In fact, the common law still employs the action for money had and received as a practical </w:t>
      </w:r>
      <w:r>
        <w:rPr/>
        <w:t>and useful, if not complete or ideally perfect, instrument to prevent unjust enrichment, aided</w:t>
      </w:r>
      <w:r>
        <w:rPr>
          <w:spacing w:val="40"/>
        </w:rPr>
        <w:t> </w:t>
      </w:r>
      <w:bookmarkStart w:name="_bookmark50" w:id="52"/>
      <w:bookmarkEnd w:id="52"/>
      <w:r>
        <w:rPr/>
        <w:t>by</w:t>
      </w:r>
      <w:r>
        <w:rPr>
          <w:spacing w:val="-2"/>
        </w:rPr>
        <w:t> </w:t>
      </w:r>
      <w:r>
        <w:rPr/>
        <w:t>the</w:t>
      </w:r>
      <w:r>
        <w:rPr>
          <w:spacing w:val="-2"/>
        </w:rPr>
        <w:t> </w:t>
      </w:r>
      <w:r>
        <w:rPr/>
        <w:t>various</w:t>
      </w:r>
      <w:r>
        <w:rPr>
          <w:spacing w:val="-2"/>
        </w:rPr>
        <w:t> </w:t>
      </w:r>
      <w:r>
        <w:rPr/>
        <w:t>methods</w:t>
      </w:r>
      <w:r>
        <w:rPr>
          <w:spacing w:val="-2"/>
        </w:rPr>
        <w:t> </w:t>
      </w:r>
      <w:r>
        <w:rPr/>
        <w:t>of</w:t>
      </w:r>
      <w:r>
        <w:rPr>
          <w:spacing w:val="-2"/>
        </w:rPr>
        <w:t> </w:t>
      </w:r>
      <w:r>
        <w:rPr/>
        <w:t>technical</w:t>
      </w:r>
      <w:r>
        <w:rPr>
          <w:spacing w:val="-2"/>
        </w:rPr>
        <w:t> </w:t>
      </w:r>
      <w:r>
        <w:rPr/>
        <w:t>equity</w:t>
      </w:r>
      <w:r>
        <w:rPr>
          <w:spacing w:val="-2"/>
        </w:rPr>
        <w:t> </w:t>
      </w:r>
      <w:r>
        <w:rPr/>
        <w:t>which</w:t>
      </w:r>
      <w:r>
        <w:rPr>
          <w:spacing w:val="-2"/>
        </w:rPr>
        <w:t> </w:t>
      </w:r>
      <w:r>
        <w:rPr/>
        <w:t>are</w:t>
      </w:r>
      <w:r>
        <w:rPr>
          <w:spacing w:val="-2"/>
        </w:rPr>
        <w:t> </w:t>
      </w:r>
      <w:r>
        <w:rPr/>
        <w:t>also</w:t>
      </w:r>
      <w:r>
        <w:rPr>
          <w:spacing w:val="-2"/>
        </w:rPr>
        <w:t> </w:t>
      </w:r>
      <w:r>
        <w:rPr/>
        <w:t>available,</w:t>
      </w:r>
      <w:r>
        <w:rPr>
          <w:spacing w:val="-2"/>
        </w:rPr>
        <w:t> </w:t>
      </w:r>
      <w:r>
        <w:rPr/>
        <w:t>as</w:t>
      </w:r>
      <w:r>
        <w:rPr>
          <w:spacing w:val="-2"/>
        </w:rPr>
        <w:t> </w:t>
      </w:r>
      <w:r>
        <w:rPr/>
        <w:t>they</w:t>
      </w:r>
      <w:r>
        <w:rPr>
          <w:spacing w:val="-2"/>
        </w:rPr>
        <w:t> </w:t>
      </w:r>
      <w:r>
        <w:rPr/>
        <w:t>were</w:t>
      </w:r>
      <w:r>
        <w:rPr>
          <w:spacing w:val="-2"/>
        </w:rPr>
        <w:t> </w:t>
      </w:r>
      <w:r>
        <w:rPr/>
        <w:t>found</w:t>
      </w:r>
      <w:r>
        <w:rPr>
          <w:spacing w:val="-2"/>
        </w:rPr>
        <w:t> </w:t>
      </w:r>
      <w:r>
        <w:rPr/>
        <w:t>to be in </w:t>
      </w:r>
      <w:r>
        <w:rPr>
          <w:rFonts w:ascii="Arial" w:hAnsi="Arial"/>
          <w:i/>
        </w:rPr>
        <w:t>Sinclair v Brougham</w:t>
      </w:r>
      <w:r>
        <w:rPr/>
        <w:t>.” </w:t>
      </w:r>
      <w:r>
        <w:rPr>
          <w:color w:val="005DA1"/>
          <w:u w:val="single" w:color="005DA1"/>
          <w:vertAlign w:val="superscript"/>
        </w:rPr>
        <w:t>36</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The fate of the implied contract </w:t>
      </w:r>
      <w:r>
        <w:rPr>
          <w:rFonts w:ascii="Arial"/>
          <w:b/>
          <w:spacing w:val="-2"/>
          <w:sz w:val="18"/>
        </w:rPr>
        <w:t>theory</w:t>
      </w:r>
    </w:p>
    <w:p>
      <w:pPr>
        <w:pStyle w:val="BodyText"/>
        <w:spacing w:before="41"/>
        <w:rPr>
          <w:rFonts w:ascii="Arial"/>
          <w:b/>
          <w:sz w:val="18"/>
        </w:rPr>
      </w:pPr>
    </w:p>
    <w:p>
      <w:pPr>
        <w:pStyle w:val="Heading2"/>
      </w:pPr>
      <w:r>
        <w:rPr/>
        <w:t>29-</w:t>
      </w:r>
      <w:r>
        <w:rPr>
          <w:spacing w:val="-5"/>
        </w:rPr>
        <w:t>008</w:t>
      </w:r>
    </w:p>
    <w:p>
      <w:pPr>
        <w:pStyle w:val="BodyText"/>
        <w:spacing w:line="235" w:lineRule="auto" w:before="203"/>
        <w:ind w:left="165" w:right="167"/>
        <w:jc w:val="both"/>
      </w:pPr>
      <w:bookmarkStart w:name="_bookmark51" w:id="53"/>
      <w:bookmarkEnd w:id="53"/>
      <w:r>
        <w:rPr/>
      </w:r>
      <w:bookmarkStart w:name="_bookmark52" w:id="54"/>
      <w:bookmarkEnd w:id="54"/>
      <w:r>
        <w:rPr/>
      </w:r>
      <w:r>
        <w:rPr/>
        <w:t>The “implied contract” theory found other judicial and academic support since </w:t>
      </w:r>
      <w:r>
        <w:rPr>
          <w:rFonts w:ascii="Arial" w:hAnsi="Arial"/>
          <w:i/>
        </w:rPr>
        <w:t>Sinclair v Brougham</w:t>
      </w:r>
      <w:r>
        <w:rPr/>
        <w:t>, </w:t>
      </w:r>
      <w:r>
        <w:rPr>
          <w:color w:val="005DA1"/>
          <w:u w:val="single" w:color="005DA1"/>
          <w:vertAlign w:val="superscript"/>
        </w:rPr>
        <w:t>37</w:t>
      </w:r>
      <w:r>
        <w:rPr>
          <w:color w:val="005DA1"/>
          <w:vertAlign w:val="baseline"/>
        </w:rPr>
        <w:t> </w:t>
      </w:r>
      <w:r>
        <w:rPr>
          <w:vertAlign w:val="baseline"/>
        </w:rPr>
        <w:t>but</w:t>
      </w:r>
      <w:r>
        <w:rPr>
          <w:spacing w:val="-3"/>
          <w:vertAlign w:val="baseline"/>
        </w:rPr>
        <w:t> </w:t>
      </w:r>
      <w:r>
        <w:rPr>
          <w:vertAlign w:val="baseline"/>
        </w:rPr>
        <w:t>was</w:t>
      </w:r>
      <w:r>
        <w:rPr>
          <w:spacing w:val="-3"/>
          <w:vertAlign w:val="baseline"/>
        </w:rPr>
        <w:t> </w:t>
      </w:r>
      <w:r>
        <w:rPr>
          <w:vertAlign w:val="baseline"/>
        </w:rPr>
        <w:t>severely</w:t>
      </w:r>
      <w:r>
        <w:rPr>
          <w:spacing w:val="-3"/>
          <w:vertAlign w:val="baseline"/>
        </w:rPr>
        <w:t> </w:t>
      </w:r>
      <w:r>
        <w:rPr>
          <w:vertAlign w:val="baseline"/>
        </w:rPr>
        <w:t>criticised</w:t>
      </w:r>
      <w:r>
        <w:rPr>
          <w:spacing w:val="-3"/>
          <w:vertAlign w:val="baseline"/>
        </w:rPr>
        <w:t> </w:t>
      </w:r>
      <w:r>
        <w:rPr>
          <w:vertAlign w:val="baseline"/>
        </w:rPr>
        <w:t>as</w:t>
      </w:r>
      <w:r>
        <w:rPr>
          <w:spacing w:val="-3"/>
          <w:vertAlign w:val="baseline"/>
        </w:rPr>
        <w:t> </w:t>
      </w:r>
      <w:r>
        <w:rPr>
          <w:vertAlign w:val="baseline"/>
        </w:rPr>
        <w:t>artificial</w:t>
      </w:r>
      <w:r>
        <w:rPr>
          <w:spacing w:val="-3"/>
          <w:vertAlign w:val="baseline"/>
        </w:rPr>
        <w:t> </w:t>
      </w:r>
      <w:r>
        <w:rPr>
          <w:vertAlign w:val="baseline"/>
        </w:rPr>
        <w:t>by</w:t>
      </w:r>
      <w:r>
        <w:rPr>
          <w:spacing w:val="-3"/>
          <w:vertAlign w:val="baseline"/>
        </w:rPr>
        <w:t> </w:t>
      </w:r>
      <w:r>
        <w:rPr>
          <w:vertAlign w:val="baseline"/>
        </w:rPr>
        <w:t>many</w:t>
      </w:r>
      <w:r>
        <w:rPr>
          <w:spacing w:val="-3"/>
          <w:vertAlign w:val="baseline"/>
        </w:rPr>
        <w:t> </w:t>
      </w:r>
      <w:r>
        <w:rPr>
          <w:vertAlign w:val="baseline"/>
        </w:rPr>
        <w:t>judges</w:t>
      </w:r>
      <w:r>
        <w:rPr>
          <w:spacing w:val="-3"/>
          <w:vertAlign w:val="baseline"/>
        </w:rPr>
        <w:t> </w:t>
      </w:r>
      <w:r>
        <w:rPr>
          <w:vertAlign w:val="baseline"/>
        </w:rPr>
        <w:t>and</w:t>
      </w:r>
      <w:r>
        <w:rPr>
          <w:spacing w:val="-3"/>
          <w:vertAlign w:val="baseline"/>
        </w:rPr>
        <w:t> </w:t>
      </w:r>
      <w:r>
        <w:rPr>
          <w:vertAlign w:val="baseline"/>
        </w:rPr>
        <w:t>writers.</w:t>
      </w:r>
      <w:r>
        <w:rPr>
          <w:spacing w:val="-4"/>
          <w:vertAlign w:val="baseline"/>
        </w:rPr>
        <w:t> </w:t>
      </w:r>
      <w:r>
        <w:rPr>
          <w:color w:val="005DA1"/>
          <w:u w:val="single" w:color="005DA1"/>
          <w:vertAlign w:val="superscript"/>
        </w:rPr>
        <w:t>38</w:t>
      </w:r>
      <w:r>
        <w:rPr>
          <w:color w:val="005DA1"/>
          <w:spacing w:val="-3"/>
          <w:vertAlign w:val="baseline"/>
        </w:rPr>
        <w:t> </w:t>
      </w:r>
      <w:r>
        <w:rPr>
          <w:vertAlign w:val="baseline"/>
        </w:rPr>
        <w:t>The</w:t>
      </w:r>
      <w:r>
        <w:rPr>
          <w:spacing w:val="-3"/>
          <w:vertAlign w:val="baseline"/>
        </w:rPr>
        <w:t> </w:t>
      </w:r>
      <w:r>
        <w:rPr>
          <w:vertAlign w:val="baseline"/>
        </w:rPr>
        <w:t>implied</w:t>
      </w:r>
      <w:r>
        <w:rPr>
          <w:spacing w:val="-3"/>
          <w:vertAlign w:val="baseline"/>
        </w:rPr>
        <w:t> </w:t>
      </w:r>
      <w:r>
        <w:rPr>
          <w:vertAlign w:val="baseline"/>
        </w:rPr>
        <w:t>contract</w:t>
      </w:r>
      <w:r>
        <w:rPr>
          <w:spacing w:val="-3"/>
          <w:vertAlign w:val="baseline"/>
        </w:rPr>
        <w:t> </w:t>
      </w:r>
      <w:r>
        <w:rPr>
          <w:vertAlign w:val="baseline"/>
        </w:rPr>
        <w:t>theory</w:t>
      </w:r>
      <w:r>
        <w:rPr>
          <w:spacing w:val="-3"/>
          <w:vertAlign w:val="baseline"/>
        </w:rPr>
        <w:t> </w:t>
      </w:r>
      <w:r>
        <w:rPr>
          <w:vertAlign w:val="baseline"/>
        </w:rPr>
        <w:t>does not elucidate the vital question, which is: “In what circumstances will the law impose restitutionary </w:t>
      </w:r>
      <w:bookmarkStart w:name="_bookmark53" w:id="55"/>
      <w:bookmarkEnd w:id="55"/>
      <w:r>
        <w:rPr>
          <w:vertAlign w:val="baseline"/>
        </w:rPr>
        <w:t>liability”?</w:t>
      </w:r>
      <w:r>
        <w:rPr>
          <w:vertAlign w:val="baseline"/>
        </w:rPr>
        <w:t> Furthermore, not all cases in which an action for money had and received or a quantum </w:t>
      </w:r>
      <w:bookmarkStart w:name="_bookmark54" w:id="56"/>
      <w:bookmarkEnd w:id="56"/>
      <w:r>
        <w:rPr>
          <w:vertAlign w:val="baseline"/>
        </w:rPr>
        <w:t>meruit</w:t>
      </w:r>
      <w:r>
        <w:rPr>
          <w:vertAlign w:val="baseline"/>
        </w:rPr>
        <w:t> has succeeded are consistent with the theory. </w:t>
      </w:r>
      <w:r>
        <w:rPr>
          <w:color w:val="005DA1"/>
          <w:u w:val="single" w:color="005DA1"/>
          <w:vertAlign w:val="superscript"/>
        </w:rPr>
        <w:t>39</w:t>
      </w:r>
      <w:r>
        <w:rPr>
          <w:color w:val="005DA1"/>
          <w:vertAlign w:val="baseline"/>
        </w:rPr>
        <w:t> </w:t>
      </w:r>
      <w:r>
        <w:rPr>
          <w:vertAlign w:val="baseline"/>
        </w:rPr>
        <w:t>It was “unequivocally and finally” rejected by </w:t>
      </w:r>
      <w:bookmarkStart w:name="_bookmark55" w:id="57"/>
      <w:bookmarkEnd w:id="57"/>
      <w:r>
        <w:rPr>
          <w:vertAlign w:val="baseline"/>
        </w:rPr>
        <w:t>the</w:t>
      </w:r>
      <w:r>
        <w:rPr>
          <w:vertAlign w:val="baseline"/>
        </w:rPr>
        <w:t> House of Lords in </w:t>
      </w:r>
      <w:r>
        <w:rPr>
          <w:rFonts w:ascii="Arial" w:hAnsi="Arial"/>
          <w:i/>
          <w:vertAlign w:val="baseline"/>
        </w:rPr>
        <w:t>Westdeutsche Landsbank Girozentrale v Islington LBC</w:t>
      </w:r>
      <w:r>
        <w:rPr>
          <w:vertAlign w:val="baseline"/>
        </w:rPr>
        <w:t>. </w:t>
      </w:r>
      <w:r>
        <w:rPr>
          <w:color w:val="005DA1"/>
          <w:u w:val="single" w:color="005DA1"/>
          <w:vertAlign w:val="superscript"/>
        </w:rPr>
        <w:t>40</w:t>
      </w:r>
      <w:r>
        <w:rPr>
          <w:color w:val="005DA1"/>
          <w:vertAlign w:val="baseline"/>
        </w:rPr>
        <w:t> </w:t>
      </w:r>
      <w:r>
        <w:rPr>
          <w:vertAlign w:val="baseline"/>
        </w:rPr>
        <w:t>The result in </w:t>
      </w:r>
      <w:r>
        <w:rPr>
          <w:rFonts w:ascii="Arial" w:hAnsi="Arial"/>
          <w:i/>
          <w:vertAlign w:val="baseline"/>
        </w:rPr>
        <w:t>Sinclair v Brougham </w:t>
      </w:r>
      <w:r>
        <w:rPr>
          <w:vertAlign w:val="baseline"/>
        </w:rPr>
        <w:t>was finally rejected in </w:t>
      </w:r>
      <w:r>
        <w:rPr>
          <w:rFonts w:ascii="Arial" w:hAnsi="Arial"/>
          <w:i/>
          <w:vertAlign w:val="baseline"/>
        </w:rPr>
        <w:t>Haugesund Kommune v Depfa ACS Bank </w:t>
      </w:r>
      <w:r>
        <w:rPr>
          <w:color w:val="005DA1"/>
          <w:u w:val="single" w:color="005DA1"/>
          <w:vertAlign w:val="superscript"/>
        </w:rPr>
        <w:t>41</w:t>
      </w:r>
      <w:r>
        <w:rPr>
          <w:color w:val="005DA1"/>
          <w:vertAlign w:val="baseline"/>
        </w:rPr>
        <w:t> </w:t>
      </w:r>
      <w:r>
        <w:rPr>
          <w:vertAlign w:val="baseline"/>
        </w:rPr>
        <w:t>where a lender recovered the value of money lent in circumstances where the borrower had lacked the capacity to enter into the loan contract, rendering the contract void.</w:t>
      </w:r>
    </w:p>
    <w:p>
      <w:pPr>
        <w:pStyle w:val="BodyText"/>
      </w:pPr>
    </w:p>
    <w:p>
      <w:pPr>
        <w:pStyle w:val="BodyText"/>
        <w:spacing w:before="36"/>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184504</wp:posOffset>
                </wp:positionV>
                <wp:extent cx="57245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7918pt;width:450.75pt;height:.1pt;mso-position-horizontal-relative:page;mso-position-vertical-relative:paragraph;z-index:-15716864;mso-wrap-distance-left:0;mso-wrap-distance-right:0" id="docshape5"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08416">
                <wp:simplePos x="0" y="0"/>
                <wp:positionH relativeFrom="page">
                  <wp:posOffset>914400</wp:posOffset>
                </wp:positionH>
                <wp:positionV relativeFrom="paragraph">
                  <wp:posOffset>94576</wp:posOffset>
                </wp:positionV>
                <wp:extent cx="495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8064"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spacing w:line="235" w:lineRule="auto" w:before="0"/>
        <w:ind w:left="705" w:right="168" w:hanging="541"/>
        <w:jc w:val="both"/>
        <w:rPr>
          <w:sz w:val="20"/>
        </w:rPr>
      </w:pPr>
      <w:bookmarkStart w:name="_bookmark56" w:id="58"/>
      <w:bookmarkEnd w:id="58"/>
      <w:r>
        <w:rPr/>
      </w:r>
      <w:hyperlink w:history="true" w:anchor="_bookmark34">
        <w:r>
          <w:rPr>
            <w:color w:val="005DA1"/>
            <w:position w:val="5"/>
            <w:sz w:val="14"/>
            <w:u w:val="single" w:color="005DA1"/>
          </w:rPr>
          <w:t>19</w:t>
        </w:r>
      </w:hyperlink>
      <w:r>
        <w:rPr>
          <w:position w:val="5"/>
          <w:sz w:val="14"/>
        </w:rPr>
        <w:t>.</w:t>
      </w:r>
      <w:r>
        <w:rPr>
          <w:spacing w:val="80"/>
          <w:position w:val="5"/>
          <w:sz w:val="14"/>
        </w:rPr>
        <w:t> </w:t>
      </w:r>
      <w:r>
        <w:rPr>
          <w:sz w:val="20"/>
        </w:rPr>
        <w:t>Jackson, </w:t>
      </w:r>
      <w:r>
        <w:rPr>
          <w:rFonts w:ascii="Arial" w:hAnsi="Arial"/>
          <w:i/>
          <w:sz w:val="20"/>
        </w:rPr>
        <w:t>History of Quasi-Contract </w:t>
      </w:r>
      <w:r>
        <w:rPr>
          <w:sz w:val="20"/>
        </w:rPr>
        <w:t>(1936); Winfield, </w:t>
      </w:r>
      <w:r>
        <w:rPr>
          <w:rFonts w:ascii="Arial" w:hAnsi="Arial"/>
          <w:i/>
          <w:sz w:val="20"/>
        </w:rPr>
        <w:t>Quasi-Contracts </w:t>
      </w:r>
      <w:r>
        <w:rPr>
          <w:sz w:val="20"/>
        </w:rPr>
        <w:t>(1952), pp.1–25;</w:t>
      </w:r>
      <w:r>
        <w:rPr>
          <w:spacing w:val="40"/>
          <w:sz w:val="20"/>
        </w:rPr>
        <w:t> </w:t>
      </w:r>
      <w:r>
        <w:rPr>
          <w:sz w:val="20"/>
        </w:rPr>
        <w:t>Holdsworth,</w:t>
      </w:r>
      <w:r>
        <w:rPr>
          <w:spacing w:val="-2"/>
          <w:sz w:val="20"/>
        </w:rPr>
        <w:t> </w:t>
      </w:r>
      <w:r>
        <w:rPr>
          <w:rFonts w:ascii="Arial" w:hAnsi="Arial"/>
          <w:i/>
          <w:sz w:val="20"/>
        </w:rPr>
        <w:t>History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English</w:t>
      </w:r>
      <w:r>
        <w:rPr>
          <w:rFonts w:ascii="Arial" w:hAnsi="Arial"/>
          <w:i/>
          <w:spacing w:val="-1"/>
          <w:sz w:val="20"/>
        </w:rPr>
        <w:t> </w:t>
      </w:r>
      <w:r>
        <w:rPr>
          <w:rFonts w:ascii="Arial" w:hAnsi="Arial"/>
          <w:i/>
          <w:sz w:val="20"/>
        </w:rPr>
        <w:t>Law</w:t>
      </w:r>
      <w:r>
        <w:rPr>
          <w:sz w:val="20"/>
        </w:rPr>
        <w:t>,</w:t>
      </w:r>
      <w:r>
        <w:rPr>
          <w:spacing w:val="-1"/>
          <w:sz w:val="20"/>
        </w:rPr>
        <w:t> </w:t>
      </w:r>
      <w:r>
        <w:rPr>
          <w:sz w:val="20"/>
        </w:rPr>
        <w:t>Vol.VIII,</w:t>
      </w:r>
      <w:r>
        <w:rPr>
          <w:spacing w:val="-1"/>
          <w:sz w:val="20"/>
        </w:rPr>
        <w:t> </w:t>
      </w:r>
      <w:r>
        <w:rPr>
          <w:sz w:val="20"/>
        </w:rPr>
        <w:t>pp.88–98;</w:t>
      </w:r>
      <w:r>
        <w:rPr>
          <w:spacing w:val="-1"/>
          <w:sz w:val="20"/>
        </w:rPr>
        <w:t> </w:t>
      </w:r>
      <w:r>
        <w:rPr>
          <w:sz w:val="20"/>
        </w:rPr>
        <w:t>Simpson,</w:t>
      </w:r>
      <w:r>
        <w:rPr>
          <w:spacing w:val="-2"/>
          <w:sz w:val="20"/>
        </w:rPr>
        <w:t> </w:t>
      </w:r>
      <w:r>
        <w:rPr>
          <w:rFonts w:ascii="Arial" w:hAnsi="Arial"/>
          <w:i/>
          <w:sz w:val="20"/>
        </w:rPr>
        <w:t>A</w:t>
      </w:r>
      <w:r>
        <w:rPr>
          <w:rFonts w:ascii="Arial" w:hAnsi="Arial"/>
          <w:i/>
          <w:spacing w:val="-1"/>
          <w:sz w:val="20"/>
        </w:rPr>
        <w:t> </w:t>
      </w:r>
      <w:r>
        <w:rPr>
          <w:rFonts w:ascii="Arial" w:hAnsi="Arial"/>
          <w:i/>
          <w:sz w:val="20"/>
        </w:rPr>
        <w:t>History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Common</w:t>
      </w:r>
      <w:r>
        <w:rPr>
          <w:rFonts w:ascii="Arial" w:hAnsi="Arial"/>
          <w:i/>
          <w:spacing w:val="-1"/>
          <w:sz w:val="20"/>
        </w:rPr>
        <w:t> </w:t>
      </w:r>
      <w:r>
        <w:rPr>
          <w:rFonts w:ascii="Arial" w:hAnsi="Arial"/>
          <w:i/>
          <w:sz w:val="20"/>
        </w:rPr>
        <w:t>Law of Contract </w:t>
      </w:r>
      <w:r>
        <w:rPr>
          <w:sz w:val="20"/>
        </w:rPr>
        <w:t>(1975), pp.489 et seq.; Baker, </w:t>
      </w:r>
      <w:r>
        <w:rPr>
          <w:rFonts w:ascii="Arial" w:hAnsi="Arial"/>
          <w:i/>
          <w:sz w:val="20"/>
        </w:rPr>
        <w:t>An Introduction to English Legal History</w:t>
      </w:r>
      <w:r>
        <w:rPr>
          <w:sz w:val="20"/>
        </w:rPr>
        <w:t>, 4th edn (2002), Ch.21; Baker and Milsom, </w:t>
      </w:r>
      <w:r>
        <w:rPr>
          <w:rFonts w:ascii="Arial" w:hAnsi="Arial"/>
          <w:i/>
          <w:sz w:val="20"/>
        </w:rPr>
        <w:t>Sources of English Legal History </w:t>
      </w:r>
      <w:r>
        <w:rPr>
          <w:sz w:val="20"/>
        </w:rPr>
        <w:t>(1986), pp.463–481; Birks and McLeod (1986) 6 O.J.L.S. 46; Ibbetson, </w:t>
      </w:r>
      <w:r>
        <w:rPr>
          <w:rFonts w:ascii="Arial" w:hAnsi="Arial"/>
          <w:i/>
          <w:sz w:val="20"/>
        </w:rPr>
        <w:t>A Historical Introduction to the Law of Obligations </w:t>
      </w:r>
      <w:r>
        <w:rPr>
          <w:sz w:val="20"/>
        </w:rPr>
        <w:t>(1999), Pt 4.</w:t>
      </w:r>
    </w:p>
    <w:p>
      <w:pPr>
        <w:pStyle w:val="BodyText"/>
        <w:spacing w:before="8"/>
      </w:pPr>
    </w:p>
    <w:p>
      <w:pPr>
        <w:spacing w:line="235" w:lineRule="auto" w:before="0"/>
        <w:ind w:left="705" w:right="167" w:hanging="541"/>
        <w:jc w:val="both"/>
        <w:rPr>
          <w:sz w:val="20"/>
        </w:rPr>
      </w:pPr>
      <w:bookmarkStart w:name="_bookmark57" w:id="59"/>
      <w:bookmarkEnd w:id="59"/>
      <w:r>
        <w:rPr/>
      </w:r>
      <w:hyperlink w:history="true" w:anchor="_bookmark35">
        <w:r>
          <w:rPr>
            <w:color w:val="005DA1"/>
            <w:position w:val="5"/>
            <w:sz w:val="14"/>
            <w:u w:val="single" w:color="005DA1"/>
          </w:rPr>
          <w:t>20</w:t>
        </w:r>
      </w:hyperlink>
      <w:r>
        <w:rPr>
          <w:position w:val="5"/>
          <w:sz w:val="14"/>
        </w:rPr>
        <w:t>.</w:t>
      </w:r>
      <w:r>
        <w:rPr>
          <w:spacing w:val="80"/>
          <w:position w:val="5"/>
          <w:sz w:val="14"/>
        </w:rPr>
        <w:t>  </w:t>
      </w:r>
      <w:r>
        <w:rPr>
          <w:sz w:val="20"/>
        </w:rPr>
        <w:t>Fifoot, </w:t>
      </w:r>
      <w:r>
        <w:rPr>
          <w:rFonts w:ascii="Arial" w:hAnsi="Arial"/>
          <w:i/>
          <w:sz w:val="20"/>
        </w:rPr>
        <w:t>History and Sources of the Common Law: Tort and Contract </w:t>
      </w:r>
      <w:r>
        <w:rPr>
          <w:sz w:val="20"/>
        </w:rPr>
        <w:t>at pp.222–223; Baker, at p.362; Ibbetson at pp.132–133. In modern law the term used would be “paid on a consideration or basis which had wholly failed”.</w:t>
      </w:r>
    </w:p>
    <w:p>
      <w:pPr>
        <w:pStyle w:val="BodyText"/>
        <w:spacing w:before="5"/>
      </w:pPr>
    </w:p>
    <w:p>
      <w:pPr>
        <w:pStyle w:val="BodyText"/>
        <w:tabs>
          <w:tab w:pos="705" w:val="left" w:leader="none"/>
        </w:tabs>
        <w:ind w:left="165"/>
      </w:pPr>
      <w:bookmarkStart w:name="_bookmark58" w:id="60"/>
      <w:bookmarkEnd w:id="60"/>
      <w:r>
        <w:rPr/>
      </w:r>
      <w:hyperlink w:history="true" w:anchor="_bookmark36">
        <w:r>
          <w:rPr>
            <w:color w:val="005DA1"/>
            <w:spacing w:val="-5"/>
            <w:position w:val="5"/>
            <w:sz w:val="14"/>
            <w:u w:val="single" w:color="005DA1"/>
          </w:rPr>
          <w:t>21</w:t>
        </w:r>
      </w:hyperlink>
      <w:r>
        <w:rPr>
          <w:spacing w:val="-5"/>
          <w:position w:val="5"/>
          <w:sz w:val="14"/>
        </w:rPr>
        <w:t>.</w:t>
      </w:r>
      <w:r>
        <w:rPr>
          <w:position w:val="5"/>
          <w:sz w:val="14"/>
        </w:rPr>
        <w:tab/>
      </w:r>
      <w:r>
        <w:rPr/>
        <w:t>Fifoot at pp.268 et seq. See Stoljar (1964) 80 L.Q.R. </w:t>
      </w:r>
      <w:r>
        <w:rPr>
          <w:spacing w:val="-4"/>
        </w:rPr>
        <w:t>203.</w:t>
      </w:r>
    </w:p>
    <w:p>
      <w:pPr>
        <w:pStyle w:val="BodyText"/>
        <w:spacing w:before="5"/>
      </w:pPr>
    </w:p>
    <w:p>
      <w:pPr>
        <w:pStyle w:val="BodyText"/>
        <w:tabs>
          <w:tab w:pos="705" w:val="left" w:leader="none"/>
        </w:tabs>
        <w:ind w:left="165"/>
      </w:pPr>
      <w:bookmarkStart w:name="_bookmark59" w:id="61"/>
      <w:bookmarkEnd w:id="61"/>
      <w:r>
        <w:rPr/>
      </w:r>
      <w:hyperlink w:history="true" w:anchor="_bookmark37">
        <w:r>
          <w:rPr>
            <w:color w:val="005DA1"/>
            <w:spacing w:val="-5"/>
            <w:position w:val="5"/>
            <w:sz w:val="14"/>
            <w:u w:val="single" w:color="005DA1"/>
          </w:rPr>
          <w:t>22</w:t>
        </w:r>
      </w:hyperlink>
      <w:r>
        <w:rPr>
          <w:spacing w:val="-5"/>
          <w:position w:val="5"/>
          <w:sz w:val="14"/>
        </w:rPr>
        <w:t>.</w:t>
      </w:r>
      <w:r>
        <w:rPr>
          <w:position w:val="5"/>
          <w:sz w:val="14"/>
        </w:rPr>
        <w:tab/>
      </w:r>
      <w:r>
        <w:rPr/>
        <w:t>Fifoot at pp.272–273; Baker at </w:t>
      </w:r>
      <w:r>
        <w:rPr>
          <w:spacing w:val="-2"/>
        </w:rPr>
        <w:t>pp.363–365.</w:t>
      </w:r>
    </w:p>
    <w:p>
      <w:pPr>
        <w:pStyle w:val="BodyText"/>
        <w:spacing w:before="5"/>
      </w:pPr>
    </w:p>
    <w:p>
      <w:pPr>
        <w:tabs>
          <w:tab w:pos="705" w:val="left" w:leader="none"/>
        </w:tabs>
        <w:spacing w:line="227" w:lineRule="exact" w:before="0"/>
        <w:ind w:left="165" w:right="0" w:firstLine="0"/>
        <w:jc w:val="left"/>
        <w:rPr>
          <w:sz w:val="20"/>
        </w:rPr>
      </w:pPr>
      <w:bookmarkStart w:name="_bookmark60" w:id="62"/>
      <w:bookmarkEnd w:id="62"/>
      <w:r>
        <w:rPr/>
      </w:r>
      <w:hyperlink w:history="true" w:anchor="_bookmark38">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(1602)</w:t>
      </w:r>
      <w:r>
        <w:rPr>
          <w:rFonts w:ascii="Arial"/>
          <w:i/>
          <w:spacing w:val="11"/>
          <w:sz w:val="20"/>
        </w:rPr>
        <w:t> </w:t>
      </w:r>
      <w:r>
        <w:rPr>
          <w:rFonts w:ascii="Arial"/>
          <w:i/>
          <w:sz w:val="20"/>
        </w:rPr>
        <w:t>4</w:t>
      </w:r>
      <w:r>
        <w:rPr>
          <w:rFonts w:ascii="Arial"/>
          <w:i/>
          <w:spacing w:val="12"/>
          <w:sz w:val="20"/>
        </w:rPr>
        <w:t> </w:t>
      </w:r>
      <w:r>
        <w:rPr>
          <w:rFonts w:ascii="Arial"/>
          <w:i/>
          <w:sz w:val="20"/>
        </w:rPr>
        <w:t>Co.</w:t>
      </w:r>
      <w:r>
        <w:rPr>
          <w:rFonts w:ascii="Arial"/>
          <w:i/>
          <w:spacing w:val="12"/>
          <w:sz w:val="20"/>
        </w:rPr>
        <w:t> </w:t>
      </w:r>
      <w:r>
        <w:rPr>
          <w:rFonts w:ascii="Arial"/>
          <w:i/>
          <w:sz w:val="20"/>
        </w:rPr>
        <w:t>Rep.</w:t>
      </w:r>
      <w:r>
        <w:rPr>
          <w:rFonts w:ascii="Arial"/>
          <w:i/>
          <w:spacing w:val="12"/>
          <w:sz w:val="20"/>
        </w:rPr>
        <w:t> </w:t>
      </w:r>
      <w:r>
        <w:rPr>
          <w:rFonts w:ascii="Arial"/>
          <w:i/>
          <w:sz w:val="20"/>
        </w:rPr>
        <w:t>91a,</w:t>
      </w:r>
      <w:r>
        <w:rPr>
          <w:rFonts w:ascii="Arial"/>
          <w:i/>
          <w:spacing w:val="12"/>
          <w:sz w:val="20"/>
        </w:rPr>
        <w:t> </w:t>
      </w:r>
      <w:r>
        <w:rPr>
          <w:rFonts w:ascii="Arial"/>
          <w:i/>
          <w:sz w:val="20"/>
        </w:rPr>
        <w:t>92b</w:t>
      </w:r>
      <w:r>
        <w:rPr>
          <w:sz w:val="20"/>
        </w:rPr>
        <w:t>.</w:t>
      </w:r>
      <w:r>
        <w:rPr>
          <w:spacing w:val="12"/>
          <w:sz w:val="20"/>
        </w:rPr>
        <w:t> </w:t>
      </w:r>
      <w:r>
        <w:rPr>
          <w:sz w:val="20"/>
        </w:rPr>
        <w:t>See</w:t>
      </w:r>
      <w:r>
        <w:rPr>
          <w:spacing w:val="12"/>
          <w:sz w:val="20"/>
        </w:rPr>
        <w:t> </w:t>
      </w:r>
      <w:r>
        <w:rPr>
          <w:sz w:val="20"/>
        </w:rPr>
        <w:t>Simpson</w:t>
      </w:r>
      <w:r>
        <w:rPr>
          <w:spacing w:val="12"/>
          <w:sz w:val="20"/>
        </w:rPr>
        <w:t> </w:t>
      </w:r>
      <w:r>
        <w:rPr>
          <w:sz w:val="20"/>
        </w:rPr>
        <w:t>(1958)</w:t>
      </w:r>
      <w:r>
        <w:rPr>
          <w:spacing w:val="12"/>
          <w:sz w:val="20"/>
        </w:rPr>
        <w:t> </w:t>
      </w:r>
      <w:r>
        <w:rPr>
          <w:sz w:val="20"/>
        </w:rPr>
        <w:t>74</w:t>
      </w:r>
      <w:r>
        <w:rPr>
          <w:spacing w:val="12"/>
          <w:sz w:val="20"/>
        </w:rPr>
        <w:t> </w:t>
      </w:r>
      <w:r>
        <w:rPr>
          <w:sz w:val="20"/>
        </w:rPr>
        <w:t>L.Q.R.</w:t>
      </w:r>
      <w:r>
        <w:rPr>
          <w:spacing w:val="12"/>
          <w:sz w:val="20"/>
        </w:rPr>
        <w:t> </w:t>
      </w:r>
      <w:r>
        <w:rPr>
          <w:sz w:val="20"/>
        </w:rPr>
        <w:t>381;</w:t>
      </w:r>
      <w:r>
        <w:rPr>
          <w:spacing w:val="12"/>
          <w:sz w:val="20"/>
        </w:rPr>
        <w:t> </w:t>
      </w:r>
      <w:r>
        <w:rPr>
          <w:sz w:val="20"/>
        </w:rPr>
        <w:t>Fifoot</w:t>
      </w:r>
      <w:r>
        <w:rPr>
          <w:spacing w:val="12"/>
          <w:sz w:val="20"/>
        </w:rPr>
        <w:t> </w:t>
      </w:r>
      <w:r>
        <w:rPr>
          <w:sz w:val="20"/>
        </w:rPr>
        <w:t>at</w:t>
      </w:r>
      <w:r>
        <w:rPr>
          <w:spacing w:val="12"/>
          <w:sz w:val="20"/>
        </w:rPr>
        <w:t> </w:t>
      </w:r>
      <w:r>
        <w:rPr>
          <w:sz w:val="20"/>
        </w:rPr>
        <w:t>pp.281</w:t>
      </w:r>
      <w:r>
        <w:rPr>
          <w:spacing w:val="12"/>
          <w:sz w:val="20"/>
        </w:rPr>
        <w:t> </w:t>
      </w:r>
      <w:r>
        <w:rPr>
          <w:sz w:val="20"/>
        </w:rPr>
        <w:t>et</w:t>
      </w:r>
      <w:r>
        <w:rPr>
          <w:spacing w:val="12"/>
          <w:sz w:val="20"/>
        </w:rPr>
        <w:t> </w:t>
      </w:r>
      <w:r>
        <w:rPr>
          <w:sz w:val="20"/>
        </w:rPr>
        <w:t>seq.,</w:t>
      </w:r>
      <w:r>
        <w:rPr>
          <w:spacing w:val="12"/>
          <w:sz w:val="20"/>
        </w:rPr>
        <w:t> </w:t>
      </w:r>
      <w:r>
        <w:rPr>
          <w:spacing w:val="-5"/>
          <w:sz w:val="20"/>
        </w:rPr>
        <w:t>489</w:t>
      </w:r>
    </w:p>
    <w:p>
      <w:pPr>
        <w:pStyle w:val="BodyText"/>
        <w:spacing w:line="227" w:lineRule="exact"/>
        <w:ind w:left="705"/>
      </w:pPr>
      <w:r>
        <w:rPr/>
        <w:t>et seq.; Baker [1971] C.L.J. 51, 213; Ibbetson (1984) 4 O.J.L.S. </w:t>
      </w:r>
      <w:r>
        <w:rPr>
          <w:spacing w:val="-4"/>
        </w:rPr>
        <w:t>295.</w:t>
      </w:r>
    </w:p>
    <w:p>
      <w:pPr>
        <w:pStyle w:val="BodyText"/>
        <w:spacing w:before="9"/>
      </w:pPr>
    </w:p>
    <w:p>
      <w:pPr>
        <w:tabs>
          <w:tab w:pos="705" w:val="left" w:leader="none"/>
        </w:tabs>
        <w:spacing w:line="235" w:lineRule="auto" w:before="0"/>
        <w:ind w:left="705" w:right="168" w:hanging="541"/>
        <w:jc w:val="left"/>
        <w:rPr>
          <w:sz w:val="20"/>
        </w:rPr>
      </w:pPr>
      <w:bookmarkStart w:name="_bookmark61" w:id="63"/>
      <w:bookmarkEnd w:id="63"/>
      <w:r>
        <w:rPr/>
      </w:r>
      <w:hyperlink w:history="true" w:anchor="_bookmark39">
        <w:r>
          <w:rPr>
            <w:color w:val="005DA1"/>
            <w:spacing w:val="-4"/>
            <w:position w:val="5"/>
            <w:sz w:val="14"/>
            <w:u w:val="single" w:color="005DA1"/>
          </w:rPr>
          <w:t>24</w:t>
        </w:r>
      </w:hyperlink>
      <w:r>
        <w:rPr>
          <w:spacing w:val="-4"/>
          <w:position w:val="5"/>
          <w:sz w:val="14"/>
        </w:rPr>
        <w:t>.</w:t>
      </w:r>
      <w:r>
        <w:rPr>
          <w:position w:val="5"/>
          <w:sz w:val="14"/>
        </w:rPr>
        <w:tab/>
      </w:r>
      <w:r>
        <w:rPr>
          <w:rFonts w:ascii="Arial" w:hAnsi="Arial"/>
          <w:i/>
          <w:sz w:val="20"/>
        </w:rPr>
        <w:t>City</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London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Goree</w:t>
      </w:r>
      <w:r>
        <w:rPr>
          <w:rFonts w:ascii="Arial" w:hAnsi="Arial"/>
          <w:i/>
          <w:spacing w:val="-3"/>
          <w:sz w:val="20"/>
        </w:rPr>
        <w:t> </w:t>
      </w:r>
      <w:r>
        <w:rPr>
          <w:rFonts w:ascii="Arial" w:hAnsi="Arial"/>
          <w:i/>
          <w:sz w:val="20"/>
        </w:rPr>
        <w:t>(1677)</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Levinz</w:t>
      </w:r>
      <w:r>
        <w:rPr>
          <w:rFonts w:ascii="Arial" w:hAnsi="Arial"/>
          <w:i/>
          <w:spacing w:val="-3"/>
          <w:sz w:val="20"/>
        </w:rPr>
        <w:t> </w:t>
      </w:r>
      <w:r>
        <w:rPr>
          <w:rFonts w:ascii="Arial" w:hAnsi="Arial"/>
          <w:i/>
          <w:sz w:val="20"/>
        </w:rPr>
        <w:t>174,</w:t>
      </w:r>
      <w:r>
        <w:rPr>
          <w:rFonts w:ascii="Arial" w:hAnsi="Arial"/>
          <w:i/>
          <w:spacing w:val="-3"/>
          <w:sz w:val="20"/>
        </w:rPr>
        <w:t> </w:t>
      </w:r>
      <w:r>
        <w:rPr>
          <w:rFonts w:ascii="Arial" w:hAnsi="Arial"/>
          <w:i/>
          <w:sz w:val="20"/>
        </w:rPr>
        <w:t>3</w:t>
      </w:r>
      <w:r>
        <w:rPr>
          <w:rFonts w:ascii="Arial" w:hAnsi="Arial"/>
          <w:i/>
          <w:spacing w:val="-3"/>
          <w:sz w:val="20"/>
        </w:rPr>
        <w:t> </w:t>
      </w:r>
      <w:r>
        <w:rPr>
          <w:rFonts w:ascii="Arial" w:hAnsi="Arial"/>
          <w:i/>
          <w:sz w:val="20"/>
        </w:rPr>
        <w:t>Keble</w:t>
      </w:r>
      <w:r>
        <w:rPr>
          <w:rFonts w:ascii="Arial" w:hAnsi="Arial"/>
          <w:i/>
          <w:spacing w:val="-3"/>
          <w:sz w:val="20"/>
        </w:rPr>
        <w:t> </w:t>
      </w:r>
      <w:r>
        <w:rPr>
          <w:rFonts w:ascii="Arial" w:hAnsi="Arial"/>
          <w:i/>
          <w:sz w:val="20"/>
        </w:rPr>
        <w:t>677</w:t>
      </w:r>
      <w:r>
        <w:rPr>
          <w:sz w:val="20"/>
        </w:rPr>
        <w:t>.</w:t>
      </w:r>
      <w:r>
        <w:rPr>
          <w:spacing w:val="-3"/>
          <w:sz w:val="20"/>
        </w:rPr>
        <w:t> </w:t>
      </w:r>
      <w:r>
        <w:rPr>
          <w:sz w:val="20"/>
        </w:rPr>
        <w:t>(The</w:t>
      </w:r>
      <w:r>
        <w:rPr>
          <w:spacing w:val="-3"/>
          <w:sz w:val="20"/>
        </w:rPr>
        <w:t> </w:t>
      </w:r>
      <w:r>
        <w:rPr>
          <w:sz w:val="20"/>
        </w:rPr>
        <w:t>phrase</w:t>
      </w:r>
      <w:r>
        <w:rPr>
          <w:spacing w:val="-3"/>
          <w:sz w:val="20"/>
        </w:rPr>
        <w:t> </w:t>
      </w:r>
      <w:r>
        <w:rPr>
          <w:sz w:val="20"/>
        </w:rPr>
        <w:t>“quasi</w:t>
      </w:r>
      <w:r>
        <w:rPr>
          <w:spacing w:val="-3"/>
          <w:sz w:val="20"/>
        </w:rPr>
        <w:t> </w:t>
      </w:r>
      <w:r>
        <w:rPr>
          <w:sz w:val="20"/>
        </w:rPr>
        <w:t>ex</w:t>
      </w:r>
      <w:r>
        <w:rPr>
          <w:spacing w:val="-3"/>
          <w:sz w:val="20"/>
        </w:rPr>
        <w:t> </w:t>
      </w:r>
      <w:r>
        <w:rPr>
          <w:sz w:val="20"/>
        </w:rPr>
        <w:t>contractu”</w:t>
      </w:r>
      <w:r>
        <w:rPr>
          <w:spacing w:val="-3"/>
          <w:sz w:val="20"/>
        </w:rPr>
        <w:t> </w:t>
      </w:r>
      <w:r>
        <w:rPr>
          <w:sz w:val="20"/>
        </w:rPr>
        <w:t>was used in the judgment.)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62" w:id="64"/>
      <w:bookmarkEnd w:id="64"/>
      <w:r>
        <w:rPr/>
      </w:r>
      <w:hyperlink w:history="true" w:anchor="_bookmark40">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Shuttleworth</w:t>
      </w:r>
      <w:r>
        <w:rPr>
          <w:rFonts w:ascii="Arial"/>
          <w:i/>
          <w:spacing w:val="15"/>
          <w:sz w:val="20"/>
        </w:rPr>
        <w:t> </w:t>
      </w:r>
      <w:r>
        <w:rPr>
          <w:rFonts w:ascii="Arial"/>
          <w:i/>
          <w:sz w:val="20"/>
        </w:rPr>
        <w:t>v</w:t>
      </w:r>
      <w:r>
        <w:rPr>
          <w:rFonts w:ascii="Arial"/>
          <w:i/>
          <w:spacing w:val="16"/>
          <w:sz w:val="20"/>
        </w:rPr>
        <w:t> </w:t>
      </w:r>
      <w:r>
        <w:rPr>
          <w:rFonts w:ascii="Arial"/>
          <w:i/>
          <w:sz w:val="20"/>
        </w:rPr>
        <w:t>Garnett</w:t>
      </w:r>
      <w:r>
        <w:rPr>
          <w:rFonts w:ascii="Arial"/>
          <w:i/>
          <w:spacing w:val="16"/>
          <w:sz w:val="20"/>
        </w:rPr>
        <w:t> </w:t>
      </w:r>
      <w:r>
        <w:rPr>
          <w:rFonts w:ascii="Arial"/>
          <w:i/>
          <w:sz w:val="20"/>
        </w:rPr>
        <w:t>(1688)</w:t>
      </w:r>
      <w:r>
        <w:rPr>
          <w:rFonts w:ascii="Arial"/>
          <w:i/>
          <w:spacing w:val="16"/>
          <w:sz w:val="20"/>
        </w:rPr>
        <w:t> </w:t>
      </w:r>
      <w:r>
        <w:rPr>
          <w:rFonts w:ascii="Arial"/>
          <w:i/>
          <w:sz w:val="20"/>
        </w:rPr>
        <w:t>3</w:t>
      </w:r>
      <w:r>
        <w:rPr>
          <w:rFonts w:ascii="Arial"/>
          <w:i/>
          <w:spacing w:val="16"/>
          <w:sz w:val="20"/>
        </w:rPr>
        <w:t> </w:t>
      </w:r>
      <w:r>
        <w:rPr>
          <w:rFonts w:ascii="Arial"/>
          <w:i/>
          <w:sz w:val="20"/>
        </w:rPr>
        <w:t>Mod.</w:t>
      </w:r>
      <w:r>
        <w:rPr>
          <w:rFonts w:ascii="Arial"/>
          <w:i/>
          <w:spacing w:val="16"/>
          <w:sz w:val="20"/>
        </w:rPr>
        <w:t> </w:t>
      </w:r>
      <w:r>
        <w:rPr>
          <w:rFonts w:ascii="Arial"/>
          <w:i/>
          <w:sz w:val="20"/>
        </w:rPr>
        <w:t>240,</w:t>
      </w:r>
      <w:r>
        <w:rPr>
          <w:rFonts w:ascii="Arial"/>
          <w:i/>
          <w:spacing w:val="16"/>
          <w:sz w:val="20"/>
        </w:rPr>
        <w:t> </w:t>
      </w:r>
      <w:r>
        <w:rPr>
          <w:rFonts w:ascii="Arial"/>
          <w:i/>
          <w:sz w:val="20"/>
        </w:rPr>
        <w:t>3</w:t>
      </w:r>
      <w:r>
        <w:rPr>
          <w:rFonts w:ascii="Arial"/>
          <w:i/>
          <w:spacing w:val="16"/>
          <w:sz w:val="20"/>
        </w:rPr>
        <w:t> </w:t>
      </w:r>
      <w:r>
        <w:rPr>
          <w:rFonts w:ascii="Arial"/>
          <w:i/>
          <w:sz w:val="20"/>
        </w:rPr>
        <w:t>Lev.</w:t>
      </w:r>
      <w:r>
        <w:rPr>
          <w:rFonts w:ascii="Arial"/>
          <w:i/>
          <w:spacing w:val="16"/>
          <w:sz w:val="20"/>
        </w:rPr>
        <w:t> </w:t>
      </w:r>
      <w:r>
        <w:rPr>
          <w:rFonts w:ascii="Arial"/>
          <w:i/>
          <w:sz w:val="20"/>
        </w:rPr>
        <w:t>261</w:t>
      </w:r>
      <w:r>
        <w:rPr>
          <w:sz w:val="20"/>
        </w:rPr>
        <w:t>.</w:t>
      </w:r>
      <w:r>
        <w:rPr>
          <w:spacing w:val="16"/>
          <w:sz w:val="20"/>
        </w:rPr>
        <w:t> </w:t>
      </w:r>
      <w:r>
        <w:rPr>
          <w:sz w:val="20"/>
        </w:rPr>
        <w:t>See</w:t>
      </w:r>
      <w:r>
        <w:rPr>
          <w:spacing w:val="16"/>
          <w:sz w:val="20"/>
        </w:rPr>
        <w:t> </w:t>
      </w:r>
      <w:r>
        <w:rPr>
          <w:sz w:val="20"/>
        </w:rPr>
        <w:t>also</w:t>
      </w:r>
      <w:r>
        <w:rPr>
          <w:spacing w:val="16"/>
          <w:sz w:val="20"/>
        </w:rPr>
        <w:t> </w:t>
      </w:r>
      <w:r>
        <w:rPr>
          <w:rFonts w:ascii="Arial"/>
          <w:i/>
          <w:sz w:val="20"/>
        </w:rPr>
        <w:t>City</w:t>
      </w:r>
      <w:r>
        <w:rPr>
          <w:rFonts w:ascii="Arial"/>
          <w:i/>
          <w:spacing w:val="16"/>
          <w:sz w:val="20"/>
        </w:rPr>
        <w:t> </w:t>
      </w:r>
      <w:r>
        <w:rPr>
          <w:rFonts w:ascii="Arial"/>
          <w:i/>
          <w:sz w:val="20"/>
        </w:rPr>
        <w:t>of</w:t>
      </w:r>
      <w:r>
        <w:rPr>
          <w:rFonts w:ascii="Arial"/>
          <w:i/>
          <w:spacing w:val="16"/>
          <w:sz w:val="20"/>
        </w:rPr>
        <w:t> </w:t>
      </w:r>
      <w:r>
        <w:rPr>
          <w:rFonts w:ascii="Arial"/>
          <w:i/>
          <w:sz w:val="20"/>
        </w:rPr>
        <w:t>York</w:t>
      </w:r>
      <w:r>
        <w:rPr>
          <w:rFonts w:ascii="Arial"/>
          <w:i/>
          <w:spacing w:val="16"/>
          <w:sz w:val="20"/>
        </w:rPr>
        <w:t> </w:t>
      </w:r>
      <w:r>
        <w:rPr>
          <w:rFonts w:ascii="Arial"/>
          <w:i/>
          <w:sz w:val="20"/>
        </w:rPr>
        <w:t>v</w:t>
      </w:r>
      <w:r>
        <w:rPr>
          <w:rFonts w:ascii="Arial"/>
          <w:i/>
          <w:spacing w:val="16"/>
          <w:sz w:val="20"/>
        </w:rPr>
        <w:t> </w:t>
      </w:r>
      <w:r>
        <w:rPr>
          <w:rFonts w:ascii="Arial"/>
          <w:i/>
          <w:sz w:val="20"/>
        </w:rPr>
        <w:t>Toun</w:t>
      </w:r>
      <w:r>
        <w:rPr>
          <w:rFonts w:ascii="Arial"/>
          <w:i/>
          <w:spacing w:val="16"/>
          <w:sz w:val="20"/>
        </w:rPr>
        <w:t> </w:t>
      </w:r>
      <w:r>
        <w:rPr>
          <w:rFonts w:ascii="Arial"/>
          <w:i/>
          <w:sz w:val="20"/>
        </w:rPr>
        <w:t>(1700)</w:t>
      </w:r>
      <w:r>
        <w:rPr>
          <w:rFonts w:ascii="Arial"/>
          <w:i/>
          <w:spacing w:val="16"/>
          <w:sz w:val="20"/>
        </w:rPr>
        <w:t> </w:t>
      </w:r>
      <w:r>
        <w:rPr>
          <w:rFonts w:ascii="Arial"/>
          <w:i/>
          <w:spacing w:val="-10"/>
          <w:sz w:val="20"/>
        </w:rPr>
        <w:t>5</w:t>
      </w:r>
    </w:p>
    <w:p>
      <w:pPr>
        <w:spacing w:line="227" w:lineRule="exact" w:before="0"/>
        <w:ind w:left="705" w:right="0" w:firstLine="0"/>
        <w:jc w:val="left"/>
        <w:rPr>
          <w:sz w:val="20"/>
        </w:rPr>
      </w:pPr>
      <w:r>
        <w:rPr>
          <w:rFonts w:ascii="Arial"/>
          <w:i/>
          <w:sz w:val="20"/>
        </w:rPr>
        <w:t>Mod.</w:t>
      </w:r>
      <w:r>
        <w:rPr>
          <w:rFonts w:ascii="Arial"/>
          <w:i/>
          <w:spacing w:val="-2"/>
          <w:sz w:val="20"/>
        </w:rPr>
        <w:t> </w:t>
      </w:r>
      <w:r>
        <w:rPr>
          <w:rFonts w:ascii="Arial"/>
          <w:i/>
          <w:sz w:val="20"/>
        </w:rPr>
        <w:t>444, 2 Ld. Raym. </w:t>
      </w:r>
      <w:r>
        <w:rPr>
          <w:rFonts w:ascii="Arial"/>
          <w:i/>
          <w:spacing w:val="-4"/>
          <w:sz w:val="20"/>
        </w:rPr>
        <w:t>502</w:t>
      </w:r>
      <w:r>
        <w:rPr>
          <w:spacing w:val="-4"/>
          <w:sz w:val="20"/>
        </w:rPr>
        <w:t>.</w:t>
      </w:r>
    </w:p>
    <w:p>
      <w:pPr>
        <w:pStyle w:val="BodyText"/>
        <w:spacing w:before="8"/>
      </w:pPr>
    </w:p>
    <w:p>
      <w:pPr>
        <w:spacing w:line="235" w:lineRule="auto" w:before="0"/>
        <w:ind w:left="705" w:right="167" w:hanging="541"/>
        <w:jc w:val="both"/>
        <w:rPr>
          <w:sz w:val="20"/>
        </w:rPr>
      </w:pPr>
      <w:bookmarkStart w:name="_bookmark63" w:id="65"/>
      <w:bookmarkEnd w:id="65"/>
      <w:r>
        <w:rPr/>
      </w:r>
      <w:hyperlink w:history="true" w:anchor="_bookmark41">
        <w:r>
          <w:rPr>
            <w:color w:val="005DA1"/>
            <w:position w:val="5"/>
            <w:sz w:val="14"/>
            <w:u w:val="single" w:color="005DA1"/>
          </w:rPr>
          <w:t>26</w:t>
        </w:r>
      </w:hyperlink>
      <w:r>
        <w:rPr>
          <w:position w:val="5"/>
          <w:sz w:val="14"/>
        </w:rPr>
        <w:t>.</w:t>
      </w:r>
      <w:r>
        <w:rPr>
          <w:spacing w:val="80"/>
          <w:position w:val="5"/>
          <w:sz w:val="14"/>
        </w:rPr>
        <w:t>  </w:t>
      </w:r>
      <w:r>
        <w:rPr>
          <w:sz w:val="20"/>
        </w:rPr>
        <w:t>Fifoot at pp.360–363. Quantum meruit was introduced especially to cover services rendered by innkeepers,</w:t>
      </w:r>
      <w:r>
        <w:rPr>
          <w:spacing w:val="-3"/>
          <w:sz w:val="20"/>
        </w:rPr>
        <w:t> </w:t>
      </w:r>
      <w:r>
        <w:rPr>
          <w:sz w:val="20"/>
        </w:rPr>
        <w:t>common</w:t>
      </w:r>
      <w:r>
        <w:rPr>
          <w:spacing w:val="-3"/>
          <w:sz w:val="20"/>
        </w:rPr>
        <w:t> </w:t>
      </w:r>
      <w:r>
        <w:rPr>
          <w:sz w:val="20"/>
        </w:rPr>
        <w:t>carriers,</w:t>
      </w:r>
      <w:r>
        <w:rPr>
          <w:spacing w:val="-3"/>
          <w:sz w:val="20"/>
        </w:rPr>
        <w:t> </w:t>
      </w:r>
      <w:r>
        <w:rPr>
          <w:sz w:val="20"/>
        </w:rPr>
        <w:t>and</w:t>
      </w:r>
      <w:r>
        <w:rPr>
          <w:spacing w:val="-3"/>
          <w:sz w:val="20"/>
        </w:rPr>
        <w:t> </w:t>
      </w:r>
      <w:r>
        <w:rPr>
          <w:sz w:val="20"/>
        </w:rPr>
        <w:t>others</w:t>
      </w:r>
      <w:r>
        <w:rPr>
          <w:spacing w:val="-3"/>
          <w:sz w:val="20"/>
        </w:rPr>
        <w:t> </w:t>
      </w:r>
      <w:r>
        <w:rPr>
          <w:sz w:val="20"/>
        </w:rPr>
        <w:t>exercising</w:t>
      </w:r>
      <w:r>
        <w:rPr>
          <w:spacing w:val="-3"/>
          <w:sz w:val="20"/>
        </w:rPr>
        <w:t> </w:t>
      </w:r>
      <w:r>
        <w:rPr>
          <w:sz w:val="20"/>
        </w:rPr>
        <w:t>a</w:t>
      </w:r>
      <w:r>
        <w:rPr>
          <w:spacing w:val="-3"/>
          <w:sz w:val="20"/>
        </w:rPr>
        <w:t> </w:t>
      </w:r>
      <w:r>
        <w:rPr>
          <w:sz w:val="20"/>
        </w:rPr>
        <w:t>“common</w:t>
      </w:r>
      <w:r>
        <w:rPr>
          <w:spacing w:val="-3"/>
          <w:sz w:val="20"/>
        </w:rPr>
        <w:t> </w:t>
      </w:r>
      <w:r>
        <w:rPr>
          <w:sz w:val="20"/>
        </w:rPr>
        <w:t>calling”.</w:t>
      </w:r>
      <w:r>
        <w:rPr>
          <w:spacing w:val="-3"/>
          <w:sz w:val="20"/>
        </w:rPr>
        <w:t> </w:t>
      </w:r>
      <w:r>
        <w:rPr>
          <w:sz w:val="20"/>
        </w:rPr>
        <w:t>See</w:t>
      </w:r>
      <w:r>
        <w:rPr>
          <w:spacing w:val="-4"/>
          <w:sz w:val="20"/>
        </w:rPr>
        <w:t> </w:t>
      </w:r>
      <w:r>
        <w:rPr>
          <w:rFonts w:ascii="Arial" w:hAnsi="Arial"/>
          <w:i/>
          <w:sz w:val="20"/>
        </w:rPr>
        <w:t>Warbrook</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Griffin (1609) 2 Brownlow 254</w:t>
      </w:r>
      <w:r>
        <w:rPr>
          <w:sz w:val="20"/>
        </w:rPr>
        <w:t>; </w:t>
      </w:r>
      <w:r>
        <w:rPr>
          <w:rFonts w:ascii="Arial" w:hAnsi="Arial"/>
          <w:i/>
          <w:sz w:val="20"/>
        </w:rPr>
        <w:t>Rogers v Head (1610) Cro.Jac. 262</w:t>
      </w:r>
      <w:r>
        <w:rPr>
          <w:sz w:val="20"/>
        </w:rPr>
        <w:t>.</w:t>
      </w:r>
    </w:p>
    <w:p>
      <w:pPr>
        <w:pStyle w:val="BodyText"/>
        <w:spacing w:before="5"/>
      </w:pPr>
    </w:p>
    <w:p>
      <w:pPr>
        <w:tabs>
          <w:tab w:pos="705" w:val="left" w:leader="none"/>
        </w:tabs>
        <w:spacing w:before="1"/>
        <w:ind w:left="165" w:right="0" w:firstLine="0"/>
        <w:jc w:val="left"/>
        <w:rPr>
          <w:sz w:val="20"/>
        </w:rPr>
      </w:pPr>
      <w:bookmarkStart w:name="_bookmark64" w:id="66"/>
      <w:bookmarkEnd w:id="66"/>
      <w:r>
        <w:rPr/>
      </w:r>
      <w:hyperlink w:history="true" w:anchor="_bookmark42">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Tomkyns v Barnet (1693) Skin. </w:t>
      </w:r>
      <w:r>
        <w:rPr>
          <w:rFonts w:ascii="Arial"/>
          <w:i/>
          <w:spacing w:val="-4"/>
          <w:sz w:val="20"/>
        </w:rPr>
        <w:t>411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5" w:id="67"/>
      <w:bookmarkEnd w:id="67"/>
      <w:r>
        <w:rPr/>
      </w:r>
      <w:hyperlink w:history="true" w:anchor="_bookmark42">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Astley v Reynolds (1731) 2 Strange </w:t>
      </w:r>
      <w:r>
        <w:rPr>
          <w:rFonts w:ascii="Arial"/>
          <w:i/>
          <w:spacing w:val="-4"/>
          <w:sz w:val="20"/>
        </w:rPr>
        <w:t>915</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3">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Martin v Sitwell (1690) 1 Show. </w:t>
      </w:r>
      <w:r>
        <w:rPr>
          <w:rFonts w:ascii="Arial"/>
          <w:i/>
          <w:spacing w:val="-4"/>
          <w:sz w:val="20"/>
        </w:rPr>
        <w:t>156</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6" w:id="68"/>
      <w:bookmarkEnd w:id="68"/>
      <w:r>
        <w:rPr/>
      </w:r>
      <w:hyperlink w:history="true" w:anchor="_bookmark44">
        <w:r>
          <w:rPr>
            <w:color w:val="005DA1"/>
            <w:spacing w:val="-5"/>
            <w:position w:val="5"/>
            <w:sz w:val="14"/>
            <w:u w:val="single" w:color="005DA1"/>
          </w:rPr>
          <w:t>30</w:t>
        </w:r>
      </w:hyperlink>
      <w:r>
        <w:rPr>
          <w:spacing w:val="-5"/>
          <w:position w:val="5"/>
          <w:sz w:val="14"/>
        </w:rPr>
        <w:t>.</w:t>
      </w:r>
      <w:r>
        <w:rPr>
          <w:position w:val="5"/>
          <w:sz w:val="14"/>
        </w:rPr>
        <w:tab/>
      </w:r>
      <w:r>
        <w:rPr>
          <w:rFonts w:ascii="Arial"/>
          <w:i/>
          <w:sz w:val="20"/>
        </w:rPr>
        <w:t>Howard v Wood (1680) 2 Levinz </w:t>
      </w:r>
      <w:r>
        <w:rPr>
          <w:rFonts w:ascii="Arial"/>
          <w:i/>
          <w:spacing w:val="-4"/>
          <w:sz w:val="20"/>
        </w:rPr>
        <w:t>245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7" w:id="69"/>
      <w:bookmarkEnd w:id="69"/>
      <w:r>
        <w:rPr/>
      </w:r>
      <w:hyperlink w:history="true" w:anchor="_bookmark45">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Lamine v Dorrell (1705) 2 Ld. Raym. </w:t>
      </w:r>
      <w:r>
        <w:rPr>
          <w:rFonts w:ascii="Arial"/>
          <w:i/>
          <w:spacing w:val="-2"/>
          <w:sz w:val="20"/>
        </w:rPr>
        <w:t>1216</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68" w:id="70"/>
      <w:bookmarkEnd w:id="70"/>
      <w:r>
        <w:rPr/>
      </w:r>
      <w:hyperlink w:history="true" w:anchor="_bookmark46">
        <w:r>
          <w:rPr>
            <w:color w:val="005DA1"/>
            <w:spacing w:val="-5"/>
            <w:position w:val="5"/>
            <w:sz w:val="14"/>
            <w:u w:val="single" w:color="005DA1"/>
          </w:rPr>
          <w:t>32</w:t>
        </w:r>
      </w:hyperlink>
      <w:r>
        <w:rPr>
          <w:spacing w:val="-5"/>
          <w:position w:val="5"/>
          <w:sz w:val="14"/>
        </w:rPr>
        <w:t>.</w:t>
      </w:r>
      <w:r>
        <w:rPr>
          <w:position w:val="5"/>
          <w:sz w:val="14"/>
        </w:rPr>
        <w:tab/>
      </w:r>
      <w:r>
        <w:rPr>
          <w:rFonts w:ascii="Arial" w:hAnsi="Arial"/>
          <w:i/>
          <w:sz w:val="20"/>
        </w:rPr>
        <w:t>United Australia Ltd v Barclays Bank Ltd [1941] A.C. 1, </w:t>
      </w:r>
      <w:r>
        <w:rPr>
          <w:rFonts w:ascii="Arial" w:hAnsi="Arial"/>
          <w:i/>
          <w:spacing w:val="-2"/>
          <w:sz w:val="20"/>
        </w:rPr>
        <w:t>27–29</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69" w:id="71"/>
      <w:bookmarkEnd w:id="71"/>
      <w:r>
        <w:rPr/>
      </w:r>
      <w:hyperlink w:history="true" w:anchor="_bookmark47">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[1914]</w:t>
      </w:r>
      <w:r>
        <w:rPr>
          <w:rFonts w:ascii="Arial"/>
          <w:i/>
          <w:spacing w:val="-2"/>
          <w:sz w:val="20"/>
        </w:rPr>
        <w:t> </w:t>
      </w:r>
      <w:r>
        <w:rPr>
          <w:rFonts w:ascii="Arial"/>
          <w:i/>
          <w:sz w:val="20"/>
        </w:rPr>
        <w:t>A.C. 398, </w:t>
      </w:r>
      <w:r>
        <w:rPr>
          <w:rFonts w:ascii="Arial"/>
          <w:i/>
          <w:spacing w:val="-4"/>
          <w:sz w:val="20"/>
        </w:rPr>
        <w:t>452</w:t>
      </w:r>
      <w:r>
        <w:rPr>
          <w:spacing w:val="-4"/>
          <w:sz w:val="20"/>
        </w:rPr>
        <w:t>.</w:t>
      </w:r>
    </w:p>
    <w:p>
      <w:pPr>
        <w:pStyle w:val="BodyText"/>
        <w:spacing w:before="8"/>
      </w:pPr>
    </w:p>
    <w:p>
      <w:pPr>
        <w:pStyle w:val="BodyText"/>
        <w:spacing w:line="235" w:lineRule="auto"/>
        <w:ind w:left="705" w:right="167" w:hanging="541"/>
        <w:jc w:val="both"/>
      </w:pPr>
      <w:bookmarkStart w:name="_bookmark70" w:id="72"/>
      <w:bookmarkEnd w:id="72"/>
      <w:r>
        <w:rPr/>
      </w:r>
      <w:hyperlink w:history="true" w:anchor="_bookmark48">
        <w:r>
          <w:rPr>
            <w:color w:val="005DA1"/>
            <w:position w:val="5"/>
            <w:sz w:val="14"/>
            <w:u w:val="single" w:color="005DA1"/>
          </w:rPr>
          <w:t>34</w:t>
        </w:r>
      </w:hyperlink>
      <w:r>
        <w:rPr>
          <w:position w:val="5"/>
          <w:sz w:val="14"/>
        </w:rPr>
        <w:t>.</w:t>
      </w:r>
      <w:r>
        <w:rPr>
          <w:spacing w:val="80"/>
          <w:position w:val="5"/>
          <w:sz w:val="14"/>
        </w:rPr>
        <w:t>  </w:t>
      </w:r>
      <w:r>
        <w:rPr>
          <w:rFonts w:ascii="Arial" w:hAnsi="Arial"/>
          <w:i/>
        </w:rPr>
        <w:t>[1914] A.C. 398, 452 </w:t>
      </w:r>
      <w:r>
        <w:rPr/>
        <w:t>(see also at 415, 417). The House, however, was able to extend </w:t>
      </w:r>
      <w:r>
        <w:rPr/>
        <w:t>an equitable proprietary claim to the case, and to give “a sort of rough justice” by dividing the assets</w:t>
      </w:r>
      <w:r>
        <w:rPr>
          <w:spacing w:val="-1"/>
        </w:rPr>
        <w:t> </w:t>
      </w:r>
      <w:r>
        <w:rPr/>
        <w:t>pari</w:t>
      </w:r>
      <w:r>
        <w:rPr>
          <w:spacing w:val="-1"/>
        </w:rPr>
        <w:t> </w:t>
      </w:r>
      <w:r>
        <w:rPr/>
        <w:t>passu</w:t>
      </w:r>
      <w:r>
        <w:rPr>
          <w:spacing w:val="-1"/>
        </w:rPr>
        <w:t> </w:t>
      </w:r>
      <w:r>
        <w:rPr/>
        <w:t>between</w:t>
      </w:r>
      <w:r>
        <w:rPr>
          <w:spacing w:val="-1"/>
        </w:rPr>
        <w:t> </w:t>
      </w:r>
      <w:r>
        <w:rPr/>
        <w:t>the</w:t>
      </w:r>
      <w:r>
        <w:rPr>
          <w:spacing w:val="-1"/>
        </w:rPr>
        <w:t> </w:t>
      </w:r>
      <w:r>
        <w:rPr/>
        <w:t>shareholders</w:t>
      </w:r>
      <w:r>
        <w:rPr>
          <w:spacing w:val="-1"/>
        </w:rPr>
        <w:t> </w:t>
      </w:r>
      <w:r>
        <w:rPr/>
        <w:t>and</w:t>
      </w:r>
      <w:r>
        <w:rPr>
          <w:spacing w:val="-1"/>
        </w:rPr>
        <w:t> </w:t>
      </w:r>
      <w:r>
        <w:rPr/>
        <w:t>the</w:t>
      </w:r>
      <w:r>
        <w:rPr>
          <w:spacing w:val="-1"/>
        </w:rPr>
        <w:t> </w:t>
      </w:r>
      <w:r>
        <w:rPr/>
        <w:t>depositors</w:t>
      </w:r>
      <w:r>
        <w:rPr>
          <w:spacing w:val="-1"/>
        </w:rPr>
        <w:t> </w:t>
      </w:r>
      <w:r>
        <w:rPr/>
        <w:t>in</w:t>
      </w:r>
      <w:r>
        <w:rPr>
          <w:spacing w:val="-1"/>
        </w:rPr>
        <w:t> </w:t>
      </w:r>
      <w:r>
        <w:rPr/>
        <w:t>proportion</w:t>
      </w:r>
      <w:r>
        <w:rPr>
          <w:spacing w:val="-1"/>
        </w:rPr>
        <w:t> </w:t>
      </w:r>
      <w:r>
        <w:rPr/>
        <w:t>to</w:t>
      </w:r>
      <w:r>
        <w:rPr>
          <w:spacing w:val="-1"/>
        </w:rPr>
        <w:t> </w:t>
      </w:r>
      <w:r>
        <w:rPr/>
        <w:t>the</w:t>
      </w:r>
      <w:r>
        <w:rPr>
          <w:spacing w:val="-1"/>
        </w:rPr>
        <w:t> </w:t>
      </w:r>
      <w:r>
        <w:rPr/>
        <w:t>sums</w:t>
      </w:r>
      <w:r>
        <w:rPr>
          <w:spacing w:val="-1"/>
        </w:rPr>
        <w:t> </w:t>
      </w:r>
      <w:r>
        <w:rPr/>
        <w:t>which they had severally contributed. On this aspect of the case, see below, para.29-179, and see generally above, para.10-025.</w:t>
      </w:r>
    </w:p>
    <w:p>
      <w:pPr>
        <w:pStyle w:val="BodyText"/>
        <w:spacing w:before="5"/>
      </w:pPr>
    </w:p>
    <w:p>
      <w:pPr>
        <w:tabs>
          <w:tab w:pos="705" w:val="left" w:leader="none"/>
        </w:tabs>
        <w:spacing w:before="0"/>
        <w:ind w:left="165" w:right="0" w:firstLine="0"/>
        <w:jc w:val="left"/>
        <w:rPr>
          <w:sz w:val="20"/>
        </w:rPr>
      </w:pPr>
      <w:bookmarkStart w:name="_bookmark71" w:id="73"/>
      <w:bookmarkEnd w:id="73"/>
      <w:r>
        <w:rPr/>
      </w:r>
      <w:hyperlink w:history="true" w:anchor="_bookmark49">
        <w:r>
          <w:rPr>
            <w:color w:val="005DA1"/>
            <w:spacing w:val="-5"/>
            <w:position w:val="5"/>
            <w:sz w:val="14"/>
            <w:u w:val="single" w:color="005DA1"/>
          </w:rPr>
          <w:t>35</w:t>
        </w:r>
      </w:hyperlink>
      <w:r>
        <w:rPr>
          <w:spacing w:val="-5"/>
          <w:position w:val="5"/>
          <w:sz w:val="14"/>
        </w:rPr>
        <w:t>.</w:t>
      </w:r>
      <w:r>
        <w:rPr>
          <w:position w:val="5"/>
          <w:sz w:val="14"/>
        </w:rPr>
        <w:tab/>
      </w:r>
      <w:r>
        <w:rPr>
          <w:sz w:val="20"/>
        </w:rPr>
        <w:t>Munkman,</w:t>
      </w:r>
      <w:r>
        <w:rPr>
          <w:spacing w:val="-4"/>
          <w:sz w:val="20"/>
        </w:rPr>
        <w:t> </w:t>
      </w:r>
      <w:r>
        <w:rPr>
          <w:rFonts w:ascii="Arial"/>
          <w:i/>
          <w:sz w:val="20"/>
        </w:rPr>
        <w:t>Quasi-Contracts</w:t>
      </w:r>
      <w:r>
        <w:rPr>
          <w:sz w:val="20"/>
        </w:rPr>
        <w:t>, </w:t>
      </w:r>
      <w:r>
        <w:rPr>
          <w:spacing w:val="-4"/>
          <w:sz w:val="20"/>
        </w:rPr>
        <w:t>p.8.</w:t>
      </w:r>
    </w:p>
    <w:p>
      <w:pPr>
        <w:pStyle w:val="BodyText"/>
        <w:spacing w:before="5"/>
      </w:pPr>
    </w:p>
    <w:p>
      <w:pPr>
        <w:tabs>
          <w:tab w:pos="705" w:val="left" w:leader="none"/>
        </w:tabs>
        <w:spacing w:before="0"/>
        <w:ind w:left="165" w:right="0" w:firstLine="0"/>
        <w:jc w:val="left"/>
        <w:rPr>
          <w:sz w:val="20"/>
        </w:rPr>
      </w:pPr>
      <w:bookmarkStart w:name="_bookmark72" w:id="74"/>
      <w:bookmarkEnd w:id="74"/>
      <w:r>
        <w:rPr/>
      </w:r>
      <w:hyperlink w:history="true" w:anchor="_bookmark50">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Fibrosa Spolka Akcyjna v Fairbairn Lawson Combe Barbour Ltd [1943] A.C. 32, </w:t>
      </w:r>
      <w:r>
        <w:rPr>
          <w:rFonts w:ascii="Arial"/>
          <w:i/>
          <w:spacing w:val="-5"/>
          <w:sz w:val="20"/>
        </w:rPr>
        <w:t>64</w:t>
      </w:r>
      <w:r>
        <w:rPr>
          <w:spacing w:val="-5"/>
          <w:sz w:val="20"/>
        </w:rPr>
        <w:t>.</w:t>
      </w:r>
    </w:p>
    <w:p>
      <w:pPr>
        <w:pStyle w:val="BodyText"/>
        <w:spacing w:before="8"/>
      </w:pPr>
    </w:p>
    <w:p>
      <w:pPr>
        <w:spacing w:line="235" w:lineRule="auto" w:before="1"/>
        <w:ind w:left="705" w:right="168" w:hanging="541"/>
        <w:jc w:val="both"/>
        <w:rPr>
          <w:rFonts w:ascii="Arial" w:hAnsi="Arial"/>
          <w:i/>
          <w:sz w:val="20"/>
        </w:rPr>
      </w:pPr>
      <w:bookmarkStart w:name="_bookmark73" w:id="75"/>
      <w:bookmarkEnd w:id="75"/>
      <w:r>
        <w:rPr/>
      </w:r>
      <w:hyperlink w:history="true" w:anchor="_bookmark51">
        <w:r>
          <w:rPr>
            <w:color w:val="005DA1"/>
            <w:position w:val="5"/>
            <w:sz w:val="14"/>
            <w:u w:val="single" w:color="005DA1"/>
          </w:rPr>
          <w:t>37</w:t>
        </w:r>
      </w:hyperlink>
      <w:r>
        <w:rPr>
          <w:position w:val="5"/>
          <w:sz w:val="14"/>
        </w:rPr>
        <w:t>.</w:t>
      </w:r>
      <w:r>
        <w:rPr>
          <w:spacing w:val="80"/>
          <w:w w:val="150"/>
          <w:position w:val="5"/>
          <w:sz w:val="14"/>
        </w:rPr>
        <w:t>  </w:t>
      </w:r>
      <w:r>
        <w:rPr>
          <w:sz w:val="20"/>
        </w:rPr>
        <w:t>See, for example, </w:t>
      </w:r>
      <w:r>
        <w:rPr>
          <w:rFonts w:ascii="Arial" w:hAnsi="Arial"/>
          <w:i/>
          <w:sz w:val="20"/>
        </w:rPr>
        <w:t>Morgan v Ashcroft [1938] 1 K.B. 49, 62–63 </w:t>
      </w:r>
      <w:r>
        <w:rPr>
          <w:sz w:val="20"/>
        </w:rPr>
        <w:t>(Lord Greene M.R., contra </w:t>
      </w:r>
      <w:r>
        <w:rPr>
          <w:sz w:val="20"/>
        </w:rPr>
        <w:t>Scott L.J. at 75–77); </w:t>
      </w:r>
      <w:r>
        <w:rPr>
          <w:rFonts w:ascii="Arial" w:hAnsi="Arial"/>
          <w:i/>
          <w:sz w:val="20"/>
        </w:rPr>
        <w:t>Transvaal and Delagoa Bay Investment Co Ltd v Atkinson [1944] 1 All E.R. 579</w:t>
      </w:r>
      <w:r>
        <w:rPr>
          <w:sz w:val="20"/>
        </w:rPr>
        <w:t>; </w:t>
      </w:r>
      <w:r>
        <w:rPr>
          <w:rFonts w:ascii="Arial" w:hAnsi="Arial"/>
          <w:i/>
          <w:sz w:val="20"/>
        </w:rPr>
        <w:t>Re</w:t>
      </w:r>
      <w:r>
        <w:rPr>
          <w:rFonts w:ascii="Arial" w:hAnsi="Arial"/>
          <w:i/>
          <w:spacing w:val="14"/>
          <w:sz w:val="20"/>
        </w:rPr>
        <w:t> </w:t>
      </w:r>
      <w:r>
        <w:rPr>
          <w:rFonts w:ascii="Arial" w:hAnsi="Arial"/>
          <w:i/>
          <w:sz w:val="20"/>
        </w:rPr>
        <w:t>Diplock</w:t>
      </w:r>
      <w:r>
        <w:rPr>
          <w:rFonts w:ascii="Arial" w:hAnsi="Arial"/>
          <w:i/>
          <w:spacing w:val="15"/>
          <w:sz w:val="20"/>
        </w:rPr>
        <w:t> </w:t>
      </w:r>
      <w:r>
        <w:rPr>
          <w:rFonts w:ascii="Arial" w:hAnsi="Arial"/>
          <w:i/>
          <w:sz w:val="20"/>
        </w:rPr>
        <w:t>[1947]</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Ch.</w:t>
      </w:r>
      <w:r>
        <w:rPr>
          <w:rFonts w:ascii="Arial" w:hAnsi="Arial"/>
          <w:i/>
          <w:spacing w:val="15"/>
          <w:sz w:val="20"/>
        </w:rPr>
        <w:t> </w:t>
      </w:r>
      <w:r>
        <w:rPr>
          <w:rFonts w:ascii="Arial" w:hAnsi="Arial"/>
          <w:i/>
          <w:sz w:val="20"/>
        </w:rPr>
        <w:t>716,</w:t>
      </w:r>
      <w:r>
        <w:rPr>
          <w:rFonts w:ascii="Arial" w:hAnsi="Arial"/>
          <w:i/>
          <w:spacing w:val="15"/>
          <w:sz w:val="20"/>
        </w:rPr>
        <w:t> </w:t>
      </w:r>
      <w:r>
        <w:rPr>
          <w:rFonts w:ascii="Arial" w:hAnsi="Arial"/>
          <w:i/>
          <w:sz w:val="20"/>
        </w:rPr>
        <w:t>724</w:t>
      </w:r>
      <w:r>
        <w:rPr>
          <w:rFonts w:ascii="Arial" w:hAnsi="Arial"/>
          <w:i/>
          <w:spacing w:val="15"/>
          <w:sz w:val="20"/>
        </w:rPr>
        <w:t> </w:t>
      </w:r>
      <w:r>
        <w:rPr>
          <w:rFonts w:ascii="Arial" w:hAnsi="Arial"/>
          <w:i/>
          <w:sz w:val="20"/>
        </w:rPr>
        <w:t>(Wynn-Parry</w:t>
      </w:r>
      <w:r>
        <w:rPr>
          <w:rFonts w:ascii="Arial" w:hAnsi="Arial"/>
          <w:i/>
          <w:spacing w:val="15"/>
          <w:sz w:val="20"/>
        </w:rPr>
        <w:t> </w:t>
      </w:r>
      <w:r>
        <w:rPr>
          <w:rFonts w:ascii="Arial" w:hAnsi="Arial"/>
          <w:i/>
          <w:sz w:val="20"/>
        </w:rPr>
        <w:t>J.);</w:t>
      </w:r>
      <w:r>
        <w:rPr>
          <w:rFonts w:ascii="Arial" w:hAnsi="Arial"/>
          <w:i/>
          <w:spacing w:val="15"/>
          <w:sz w:val="20"/>
        </w:rPr>
        <w:t> </w:t>
      </w:r>
      <w:r>
        <w:rPr>
          <w:rFonts w:ascii="Arial" w:hAnsi="Arial"/>
          <w:i/>
          <w:sz w:val="20"/>
        </w:rPr>
        <w:t>[1948]</w:t>
      </w:r>
      <w:r>
        <w:rPr>
          <w:rFonts w:ascii="Arial" w:hAnsi="Arial"/>
          <w:i/>
          <w:spacing w:val="15"/>
          <w:sz w:val="20"/>
        </w:rPr>
        <w:t> </w:t>
      </w:r>
      <w:r>
        <w:rPr>
          <w:rFonts w:ascii="Arial" w:hAnsi="Arial"/>
          <w:i/>
          <w:sz w:val="20"/>
        </w:rPr>
        <w:t>Ch.</w:t>
      </w:r>
      <w:r>
        <w:rPr>
          <w:rFonts w:ascii="Arial" w:hAnsi="Arial"/>
          <w:i/>
          <w:spacing w:val="15"/>
          <w:sz w:val="20"/>
        </w:rPr>
        <w:t> </w:t>
      </w:r>
      <w:r>
        <w:rPr>
          <w:rFonts w:ascii="Arial" w:hAnsi="Arial"/>
          <w:i/>
          <w:sz w:val="20"/>
        </w:rPr>
        <w:t>465,</w:t>
      </w:r>
      <w:r>
        <w:rPr>
          <w:rFonts w:ascii="Arial" w:hAnsi="Arial"/>
          <w:i/>
          <w:spacing w:val="15"/>
          <w:sz w:val="20"/>
        </w:rPr>
        <w:t> </w:t>
      </w:r>
      <w:r>
        <w:rPr>
          <w:rFonts w:ascii="Arial" w:hAnsi="Arial"/>
          <w:i/>
          <w:sz w:val="20"/>
        </w:rPr>
        <w:t>480–481</w:t>
      </w:r>
      <w:r>
        <w:rPr>
          <w:rFonts w:ascii="Arial" w:hAnsi="Arial"/>
          <w:i/>
          <w:spacing w:val="15"/>
          <w:sz w:val="20"/>
        </w:rPr>
        <w:t> </w:t>
      </w:r>
      <w:r>
        <w:rPr>
          <w:rFonts w:ascii="Arial" w:hAnsi="Arial"/>
          <w:i/>
          <w:sz w:val="20"/>
        </w:rPr>
        <w:t>CA</w:t>
      </w:r>
      <w:r>
        <w:rPr>
          <w:sz w:val="20"/>
        </w:rPr>
        <w:t>;</w:t>
      </w:r>
      <w:r>
        <w:rPr>
          <w:spacing w:val="15"/>
          <w:sz w:val="20"/>
        </w:rPr>
        <w:t> </w:t>
      </w:r>
      <w:r>
        <w:rPr>
          <w:rFonts w:ascii="Arial" w:hAnsi="Arial"/>
          <w:i/>
          <w:sz w:val="20"/>
        </w:rPr>
        <w:t>Bossevain</w:t>
      </w:r>
      <w:r>
        <w:rPr>
          <w:rFonts w:ascii="Arial" w:hAnsi="Arial"/>
          <w:i/>
          <w:spacing w:val="15"/>
          <w:sz w:val="20"/>
        </w:rPr>
        <w:t> </w:t>
      </w:r>
      <w:r>
        <w:rPr>
          <w:rFonts w:ascii="Arial" w:hAnsi="Arial"/>
          <w:i/>
          <w:spacing w:val="-10"/>
          <w:sz w:val="20"/>
        </w:rPr>
        <w:t>v</w:t>
      </w:r>
    </w:p>
    <w:p>
      <w:pPr>
        <w:spacing w:line="235" w:lineRule="auto" w:before="0"/>
        <w:ind w:left="705" w:right="168" w:firstLine="0"/>
        <w:jc w:val="both"/>
        <w:rPr>
          <w:rFonts w:ascii="Arial"/>
          <w:i/>
          <w:sz w:val="20"/>
        </w:rPr>
      </w:pPr>
      <w:r>
        <w:rPr>
          <w:rFonts w:ascii="Arial"/>
          <w:i/>
          <w:sz w:val="20"/>
        </w:rPr>
        <w:t>Weil [1950] A.C. 327, 341 </w:t>
      </w:r>
      <w:r>
        <w:rPr>
          <w:sz w:val="20"/>
        </w:rPr>
        <w:t>(Lord Radcliffe); </w:t>
      </w:r>
      <w:r>
        <w:rPr>
          <w:rFonts w:ascii="Arial"/>
          <w:i/>
          <w:sz w:val="20"/>
        </w:rPr>
        <w:t>Reading v Att-Gen [1951] A.C. 507, 513 </w:t>
      </w:r>
      <w:r>
        <w:rPr>
          <w:sz w:val="20"/>
        </w:rPr>
        <w:t>(Lord Porter); </w:t>
      </w:r>
      <w:r>
        <w:rPr>
          <w:rFonts w:ascii="Arial"/>
          <w:i/>
          <w:sz w:val="20"/>
        </w:rPr>
        <w:t>Ministry of Health v Simpson [1951] A.C. 251, 275 </w:t>
      </w:r>
      <w:r>
        <w:rPr>
          <w:sz w:val="20"/>
        </w:rPr>
        <w:t>(Lord Simonds); </w:t>
      </w:r>
      <w:r>
        <w:rPr>
          <w:rFonts w:ascii="Arial"/>
          <w:i/>
          <w:sz w:val="20"/>
        </w:rPr>
        <w:t>Orakpo v </w:t>
      </w:r>
      <w:r>
        <w:rPr>
          <w:rFonts w:ascii="Arial"/>
          <w:i/>
          <w:sz w:val="20"/>
        </w:rPr>
        <w:t>Manson Investments Ltd [1978] A.C. 95, 104 </w:t>
      </w:r>
      <w:r>
        <w:rPr>
          <w:sz w:val="20"/>
        </w:rPr>
        <w:t>(Lord Diplock); </w:t>
      </w:r>
      <w:r>
        <w:rPr>
          <w:rFonts w:ascii="Arial"/>
          <w:i/>
          <w:sz w:val="20"/>
        </w:rPr>
        <w:t>Stoke on Trent CC v Wass [1988] 1 W.L.R. 1406</w:t>
      </w:r>
      <w:r>
        <w:rPr>
          <w:sz w:val="20"/>
        </w:rPr>
        <w:t>;</w:t>
      </w:r>
      <w:r>
        <w:rPr>
          <w:spacing w:val="40"/>
          <w:sz w:val="20"/>
        </w:rPr>
        <w:t> </w:t>
      </w:r>
      <w:r>
        <w:rPr>
          <w:rFonts w:ascii="Arial"/>
          <w:i/>
          <w:sz w:val="20"/>
        </w:rPr>
        <w:t>Guinness</w:t>
      </w:r>
      <w:r>
        <w:rPr>
          <w:rFonts w:ascii="Arial"/>
          <w:i/>
          <w:spacing w:val="41"/>
          <w:sz w:val="20"/>
        </w:rPr>
        <w:t> </w:t>
      </w:r>
      <w:r>
        <w:rPr>
          <w:rFonts w:ascii="Arial"/>
          <w:i/>
          <w:sz w:val="20"/>
        </w:rPr>
        <w:t>Plc</w:t>
      </w:r>
      <w:r>
        <w:rPr>
          <w:rFonts w:ascii="Arial"/>
          <w:i/>
          <w:spacing w:val="41"/>
          <w:sz w:val="20"/>
        </w:rPr>
        <w:t> </w:t>
      </w:r>
      <w:r>
        <w:rPr>
          <w:rFonts w:ascii="Arial"/>
          <w:i/>
          <w:sz w:val="20"/>
        </w:rPr>
        <w:t>v</w:t>
      </w:r>
      <w:r>
        <w:rPr>
          <w:rFonts w:ascii="Arial"/>
          <w:i/>
          <w:spacing w:val="41"/>
          <w:sz w:val="20"/>
        </w:rPr>
        <w:t> </w:t>
      </w:r>
      <w:r>
        <w:rPr>
          <w:rFonts w:ascii="Arial"/>
          <w:i/>
          <w:sz w:val="20"/>
        </w:rPr>
        <w:t>Saunders</w:t>
      </w:r>
      <w:r>
        <w:rPr>
          <w:rFonts w:ascii="Arial"/>
          <w:i/>
          <w:spacing w:val="41"/>
          <w:sz w:val="20"/>
        </w:rPr>
        <w:t> </w:t>
      </w:r>
      <w:r>
        <w:rPr>
          <w:rFonts w:ascii="Arial"/>
          <w:i/>
          <w:sz w:val="20"/>
        </w:rPr>
        <w:t>[1990]</w:t>
      </w:r>
      <w:r>
        <w:rPr>
          <w:rFonts w:ascii="Arial"/>
          <w:i/>
          <w:spacing w:val="41"/>
          <w:sz w:val="20"/>
        </w:rPr>
        <w:t> </w:t>
      </w:r>
      <w:r>
        <w:rPr>
          <w:rFonts w:ascii="Arial"/>
          <w:i/>
          <w:sz w:val="20"/>
        </w:rPr>
        <w:t>2</w:t>
      </w:r>
      <w:r>
        <w:rPr>
          <w:rFonts w:ascii="Arial"/>
          <w:i/>
          <w:spacing w:val="41"/>
          <w:sz w:val="20"/>
        </w:rPr>
        <w:t> </w:t>
      </w:r>
      <w:r>
        <w:rPr>
          <w:rFonts w:ascii="Arial"/>
          <w:i/>
          <w:sz w:val="20"/>
        </w:rPr>
        <w:t>A.C.</w:t>
      </w:r>
      <w:r>
        <w:rPr>
          <w:rFonts w:ascii="Arial"/>
          <w:i/>
          <w:spacing w:val="41"/>
          <w:sz w:val="20"/>
        </w:rPr>
        <w:t> </w:t>
      </w:r>
      <w:r>
        <w:rPr>
          <w:rFonts w:ascii="Arial"/>
          <w:i/>
          <w:sz w:val="20"/>
        </w:rPr>
        <w:t>663,</w:t>
      </w:r>
      <w:r>
        <w:rPr>
          <w:rFonts w:ascii="Arial"/>
          <w:i/>
          <w:spacing w:val="41"/>
          <w:sz w:val="20"/>
        </w:rPr>
        <w:t> </w:t>
      </w:r>
      <w:r>
        <w:rPr>
          <w:rFonts w:ascii="Arial"/>
          <w:i/>
          <w:sz w:val="20"/>
        </w:rPr>
        <w:t>689</w:t>
      </w:r>
      <w:r>
        <w:rPr>
          <w:rFonts w:ascii="Arial"/>
          <w:i/>
          <w:spacing w:val="41"/>
          <w:sz w:val="20"/>
        </w:rPr>
        <w:t> </w:t>
      </w:r>
      <w:r>
        <w:rPr>
          <w:sz w:val="20"/>
        </w:rPr>
        <w:t>(Lord</w:t>
      </w:r>
      <w:r>
        <w:rPr>
          <w:spacing w:val="41"/>
          <w:sz w:val="20"/>
        </w:rPr>
        <w:t> </w:t>
      </w:r>
      <w:r>
        <w:rPr>
          <w:sz w:val="20"/>
        </w:rPr>
        <w:t>Templeman);</w:t>
      </w:r>
      <w:r>
        <w:rPr>
          <w:spacing w:val="41"/>
          <w:sz w:val="20"/>
        </w:rPr>
        <w:t> </w:t>
      </w:r>
      <w:r>
        <w:rPr>
          <w:rFonts w:ascii="Arial"/>
          <w:i/>
          <w:sz w:val="20"/>
        </w:rPr>
        <w:t>Taylor</w:t>
      </w:r>
      <w:r>
        <w:rPr>
          <w:rFonts w:ascii="Arial"/>
          <w:i/>
          <w:spacing w:val="41"/>
          <w:sz w:val="20"/>
        </w:rPr>
        <w:t> </w:t>
      </w:r>
      <w:r>
        <w:rPr>
          <w:rFonts w:ascii="Arial"/>
          <w:i/>
          <w:sz w:val="20"/>
        </w:rPr>
        <w:t>v</w:t>
      </w:r>
      <w:r>
        <w:rPr>
          <w:rFonts w:ascii="Arial"/>
          <w:i/>
          <w:spacing w:val="41"/>
          <w:sz w:val="20"/>
        </w:rPr>
        <w:t> </w:t>
      </w:r>
      <w:r>
        <w:rPr>
          <w:rFonts w:ascii="Arial"/>
          <w:i/>
          <w:spacing w:val="-2"/>
          <w:sz w:val="20"/>
        </w:rPr>
        <w:t>Bhail</w:t>
      </w:r>
    </w:p>
    <w:p>
      <w:pPr>
        <w:spacing w:line="225" w:lineRule="exact" w:before="0"/>
        <w:ind w:left="705" w:right="0" w:firstLine="0"/>
        <w:jc w:val="both"/>
        <w:rPr>
          <w:sz w:val="20"/>
        </w:rPr>
      </w:pPr>
      <w:r>
        <w:rPr>
          <w:rFonts w:ascii="Arial"/>
          <w:i/>
          <w:sz w:val="20"/>
        </w:rPr>
        <w:t>[1996]</w:t>
      </w:r>
      <w:r>
        <w:rPr>
          <w:rFonts w:ascii="Arial"/>
          <w:i/>
          <w:spacing w:val="-2"/>
          <w:sz w:val="20"/>
        </w:rPr>
        <w:t> </w:t>
      </w:r>
      <w:r>
        <w:rPr>
          <w:rFonts w:ascii="Arial"/>
          <w:i/>
          <w:sz w:val="20"/>
        </w:rPr>
        <w:t>C.L.C. </w:t>
      </w:r>
      <w:r>
        <w:rPr>
          <w:rFonts w:ascii="Arial"/>
          <w:i/>
          <w:spacing w:val="-4"/>
          <w:sz w:val="20"/>
        </w:rPr>
        <w:t>377</w:t>
      </w:r>
      <w:r>
        <w:rPr>
          <w:spacing w:val="-4"/>
          <w:sz w:val="20"/>
        </w:rPr>
        <w:t>.</w:t>
      </w:r>
    </w:p>
    <w:p>
      <w:pPr>
        <w:pStyle w:val="BodyText"/>
        <w:spacing w:before="7"/>
      </w:pPr>
    </w:p>
    <w:p>
      <w:pPr>
        <w:spacing w:line="235" w:lineRule="auto" w:before="0"/>
        <w:ind w:left="705" w:right="168" w:hanging="541"/>
        <w:jc w:val="both"/>
        <w:rPr>
          <w:rFonts w:ascii="Arial" w:hAnsi="Arial"/>
          <w:i/>
          <w:sz w:val="20"/>
        </w:rPr>
      </w:pPr>
      <w:bookmarkStart w:name="_bookmark74" w:id="76"/>
      <w:bookmarkEnd w:id="76"/>
      <w:r>
        <w:rPr/>
      </w:r>
      <w:hyperlink w:history="true" w:anchor="_bookmark52">
        <w:r>
          <w:rPr>
            <w:color w:val="005DA1"/>
            <w:position w:val="5"/>
            <w:sz w:val="14"/>
            <w:u w:val="single" w:color="005DA1"/>
          </w:rPr>
          <w:t>38</w:t>
        </w:r>
      </w:hyperlink>
      <w:r>
        <w:rPr>
          <w:position w:val="5"/>
          <w:sz w:val="14"/>
        </w:rPr>
        <w:t>.</w:t>
      </w:r>
      <w:r>
        <w:rPr>
          <w:spacing w:val="73"/>
          <w:position w:val="5"/>
          <w:sz w:val="14"/>
        </w:rPr>
        <w:t>   </w:t>
      </w:r>
      <w:r>
        <w:rPr>
          <w:rFonts w:ascii="Arial" w:hAnsi="Arial"/>
          <w:i/>
          <w:sz w:val="20"/>
        </w:rPr>
        <w:t>Brooks Wharf and Bull Wharf Ltd v Goodman Bros [1937] 1 K.B. 534, 545</w:t>
      </w:r>
      <w:r>
        <w:rPr>
          <w:sz w:val="20"/>
        </w:rPr>
        <w:t>; </w:t>
      </w:r>
      <w:r>
        <w:rPr>
          <w:rFonts w:ascii="Arial" w:hAnsi="Arial"/>
          <w:i/>
          <w:sz w:val="20"/>
        </w:rPr>
        <w:t>United Australia Ltd</w:t>
      </w:r>
      <w:r>
        <w:rPr>
          <w:rFonts w:ascii="Arial" w:hAnsi="Arial"/>
          <w:i/>
          <w:spacing w:val="40"/>
          <w:sz w:val="20"/>
        </w:rPr>
        <w:t> </w:t>
      </w:r>
      <w:r>
        <w:rPr>
          <w:rFonts w:ascii="Arial" w:hAnsi="Arial"/>
          <w:i/>
          <w:sz w:val="20"/>
        </w:rPr>
        <w:t>v Barclays Bank Ltd [1941] A.C. 1, 27–29 </w:t>
      </w:r>
      <w:r>
        <w:rPr>
          <w:sz w:val="20"/>
        </w:rPr>
        <w:t>(Lord Atkin); </w:t>
      </w:r>
      <w:r>
        <w:rPr>
          <w:rFonts w:ascii="Arial" w:hAnsi="Arial"/>
          <w:i/>
          <w:sz w:val="20"/>
        </w:rPr>
        <w:t>Fibrosa Spolka Akcyjna v </w:t>
      </w:r>
      <w:r>
        <w:rPr>
          <w:rFonts w:ascii="Arial" w:hAnsi="Arial"/>
          <w:i/>
          <w:sz w:val="20"/>
        </w:rPr>
        <w:t>Fairbairn Lawson</w:t>
      </w:r>
      <w:r>
        <w:rPr>
          <w:rFonts w:ascii="Arial" w:hAnsi="Arial"/>
          <w:i/>
          <w:spacing w:val="27"/>
          <w:sz w:val="20"/>
        </w:rPr>
        <w:t> </w:t>
      </w:r>
      <w:r>
        <w:rPr>
          <w:rFonts w:ascii="Arial" w:hAnsi="Arial"/>
          <w:i/>
          <w:sz w:val="20"/>
        </w:rPr>
        <w:t>Combe</w:t>
      </w:r>
      <w:r>
        <w:rPr>
          <w:rFonts w:ascii="Arial" w:hAnsi="Arial"/>
          <w:i/>
          <w:spacing w:val="29"/>
          <w:sz w:val="20"/>
        </w:rPr>
        <w:t> </w:t>
      </w:r>
      <w:r>
        <w:rPr>
          <w:rFonts w:ascii="Arial" w:hAnsi="Arial"/>
          <w:i/>
          <w:sz w:val="20"/>
        </w:rPr>
        <w:t>Barbour</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[1943]</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32,</w:t>
      </w:r>
      <w:r>
        <w:rPr>
          <w:rFonts w:ascii="Arial" w:hAnsi="Arial"/>
          <w:i/>
          <w:spacing w:val="29"/>
          <w:sz w:val="20"/>
        </w:rPr>
        <w:t> </w:t>
      </w:r>
      <w:r>
        <w:rPr>
          <w:rFonts w:ascii="Arial" w:hAnsi="Arial"/>
          <w:i/>
          <w:sz w:val="20"/>
        </w:rPr>
        <w:t>61–64</w:t>
      </w:r>
      <w:r>
        <w:rPr>
          <w:rFonts w:ascii="Arial" w:hAnsi="Arial"/>
          <w:i/>
          <w:spacing w:val="29"/>
          <w:sz w:val="20"/>
        </w:rPr>
        <w:t> </w:t>
      </w:r>
      <w:r>
        <w:rPr>
          <w:sz w:val="20"/>
        </w:rPr>
        <w:t>(Lord</w:t>
      </w:r>
      <w:r>
        <w:rPr>
          <w:spacing w:val="29"/>
          <w:sz w:val="20"/>
        </w:rPr>
        <w:t> </w:t>
      </w:r>
      <w:r>
        <w:rPr>
          <w:sz w:val="20"/>
        </w:rPr>
        <w:t>Wright);</w:t>
      </w:r>
      <w:r>
        <w:rPr>
          <w:spacing w:val="29"/>
          <w:sz w:val="20"/>
        </w:rPr>
        <w:t> </w:t>
      </w:r>
      <w:r>
        <w:rPr>
          <w:rFonts w:ascii="Arial" w:hAnsi="Arial"/>
          <w:i/>
          <w:sz w:val="20"/>
        </w:rPr>
        <w:t>Nelson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Larholt</w:t>
      </w:r>
      <w:r>
        <w:rPr>
          <w:rFonts w:ascii="Arial" w:hAnsi="Arial"/>
          <w:i/>
          <w:spacing w:val="29"/>
          <w:sz w:val="20"/>
        </w:rPr>
        <w:t> </w:t>
      </w:r>
      <w:r>
        <w:rPr>
          <w:rFonts w:ascii="Arial" w:hAnsi="Arial"/>
          <w:i/>
          <w:sz w:val="20"/>
        </w:rPr>
        <w:t>[1948]</w:t>
      </w:r>
      <w:r>
        <w:rPr>
          <w:rFonts w:ascii="Arial" w:hAnsi="Arial"/>
          <w:i/>
          <w:spacing w:val="29"/>
          <w:sz w:val="20"/>
        </w:rPr>
        <w:t> </w:t>
      </w:r>
      <w:r>
        <w:rPr>
          <w:rFonts w:ascii="Arial" w:hAnsi="Arial"/>
          <w:i/>
          <w:spacing w:val="-10"/>
          <w:sz w:val="20"/>
        </w:rPr>
        <w:t>1</w:t>
      </w:r>
    </w:p>
    <w:p>
      <w:pPr>
        <w:spacing w:line="235" w:lineRule="auto" w:before="0"/>
        <w:ind w:left="705" w:right="168" w:firstLine="0"/>
        <w:jc w:val="both"/>
        <w:rPr>
          <w:rFonts w:ascii="Arial" w:hAnsi="Arial"/>
          <w:i/>
          <w:sz w:val="20"/>
        </w:rPr>
      </w:pPr>
      <w:r>
        <w:rPr>
          <w:rFonts w:ascii="Arial" w:hAnsi="Arial"/>
          <w:i/>
          <w:sz w:val="20"/>
        </w:rPr>
        <w:t>K.B. 339, 343 </w:t>
      </w:r>
      <w:r>
        <w:rPr>
          <w:sz w:val="20"/>
        </w:rPr>
        <w:t>(Denning J.); </w:t>
      </w:r>
      <w:r>
        <w:rPr>
          <w:rFonts w:ascii="Arial" w:hAnsi="Arial"/>
          <w:i/>
          <w:sz w:val="20"/>
        </w:rPr>
        <w:t>Larner v LCC [1949] 2 K.B. 683</w:t>
      </w:r>
      <w:r>
        <w:rPr>
          <w:sz w:val="20"/>
        </w:rPr>
        <w:t>; </w:t>
      </w:r>
      <w:r>
        <w:rPr>
          <w:rFonts w:ascii="Arial" w:hAnsi="Arial"/>
          <w:i/>
          <w:sz w:val="20"/>
        </w:rPr>
        <w:t>Kiriri Cotton Co Ltd v </w:t>
      </w:r>
      <w:r>
        <w:rPr>
          <w:rFonts w:ascii="Arial" w:hAnsi="Arial"/>
          <w:i/>
          <w:sz w:val="20"/>
        </w:rPr>
        <w:t>Dewani [1960]</w:t>
      </w:r>
      <w:r>
        <w:rPr>
          <w:rFonts w:ascii="Arial" w:hAnsi="Arial"/>
          <w:i/>
          <w:spacing w:val="30"/>
          <w:sz w:val="20"/>
        </w:rPr>
        <w:t> </w:t>
      </w:r>
      <w:r>
        <w:rPr>
          <w:rFonts w:ascii="Arial" w:hAnsi="Arial"/>
          <w:i/>
          <w:sz w:val="20"/>
        </w:rPr>
        <w:t>A.C.</w:t>
      </w:r>
      <w:r>
        <w:rPr>
          <w:rFonts w:ascii="Arial" w:hAnsi="Arial"/>
          <w:i/>
          <w:spacing w:val="31"/>
          <w:sz w:val="20"/>
        </w:rPr>
        <w:t> </w:t>
      </w:r>
      <w:r>
        <w:rPr>
          <w:rFonts w:ascii="Arial" w:hAnsi="Arial"/>
          <w:i/>
          <w:sz w:val="20"/>
        </w:rPr>
        <w:t>192,</w:t>
      </w:r>
      <w:r>
        <w:rPr>
          <w:rFonts w:ascii="Arial" w:hAnsi="Arial"/>
          <w:i/>
          <w:spacing w:val="31"/>
          <w:sz w:val="20"/>
        </w:rPr>
        <w:t> </w:t>
      </w:r>
      <w:r>
        <w:rPr>
          <w:rFonts w:ascii="Arial" w:hAnsi="Arial"/>
          <w:i/>
          <w:sz w:val="20"/>
        </w:rPr>
        <w:t>204–205</w:t>
      </w:r>
      <w:r>
        <w:rPr>
          <w:sz w:val="20"/>
        </w:rPr>
        <w:t>;</w:t>
      </w:r>
      <w:r>
        <w:rPr>
          <w:spacing w:val="31"/>
          <w:sz w:val="20"/>
        </w:rPr>
        <w:t> </w:t>
      </w:r>
      <w:r>
        <w:rPr>
          <w:sz w:val="20"/>
        </w:rPr>
        <w:t>Denning</w:t>
      </w:r>
      <w:r>
        <w:rPr>
          <w:spacing w:val="31"/>
          <w:sz w:val="20"/>
        </w:rPr>
        <w:t> </w:t>
      </w:r>
      <w:r>
        <w:rPr>
          <w:sz w:val="20"/>
        </w:rPr>
        <w:t>(1949)</w:t>
      </w:r>
      <w:r>
        <w:rPr>
          <w:spacing w:val="31"/>
          <w:sz w:val="20"/>
        </w:rPr>
        <w:t> </w:t>
      </w:r>
      <w:r>
        <w:rPr>
          <w:sz w:val="20"/>
        </w:rPr>
        <w:t>65</w:t>
      </w:r>
      <w:r>
        <w:rPr>
          <w:spacing w:val="31"/>
          <w:sz w:val="20"/>
        </w:rPr>
        <w:t> </w:t>
      </w:r>
      <w:r>
        <w:rPr>
          <w:sz w:val="20"/>
        </w:rPr>
        <w:t>L.Q.R.</w:t>
      </w:r>
      <w:r>
        <w:rPr>
          <w:spacing w:val="31"/>
          <w:sz w:val="20"/>
        </w:rPr>
        <w:t> </w:t>
      </w:r>
      <w:r>
        <w:rPr>
          <w:sz w:val="20"/>
        </w:rPr>
        <w:t>37;</w:t>
      </w:r>
      <w:r>
        <w:rPr>
          <w:spacing w:val="31"/>
          <w:sz w:val="20"/>
        </w:rPr>
        <w:t> </w:t>
      </w:r>
      <w:r>
        <w:rPr>
          <w:rFonts w:ascii="Arial" w:hAnsi="Arial"/>
          <w:i/>
          <w:sz w:val="20"/>
        </w:rPr>
        <w:t>Hussey</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Palmer</w:t>
      </w:r>
      <w:r>
        <w:rPr>
          <w:rFonts w:ascii="Arial" w:hAnsi="Arial"/>
          <w:i/>
          <w:spacing w:val="31"/>
          <w:sz w:val="20"/>
        </w:rPr>
        <w:t> </w:t>
      </w:r>
      <w:r>
        <w:rPr>
          <w:rFonts w:ascii="Arial" w:hAnsi="Arial"/>
          <w:i/>
          <w:sz w:val="20"/>
        </w:rPr>
        <w:t>[1972]</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pacing w:val="-2"/>
          <w:sz w:val="20"/>
        </w:rPr>
        <w:t>W.L.R</w:t>
      </w:r>
      <w:r>
        <w:rPr>
          <w:rFonts w:ascii="Arial" w:hAnsi="Arial"/>
          <w:i/>
          <w:spacing w:val="-2"/>
          <w:sz w:val="20"/>
        </w:rPr>
        <w:t>.</w:t>
      </w:r>
    </w:p>
    <w:p>
      <w:pPr>
        <w:spacing w:line="235" w:lineRule="auto" w:before="0"/>
        <w:ind w:left="705" w:right="167" w:firstLine="0"/>
        <w:jc w:val="both"/>
        <w:rPr>
          <w:sz w:val="20"/>
        </w:rPr>
      </w:pPr>
      <w:r>
        <w:rPr>
          <w:rFonts w:ascii="Arial" w:hAnsi="Arial"/>
          <w:i/>
          <w:sz w:val="20"/>
        </w:rPr>
        <w:t>1286</w:t>
      </w:r>
      <w:r>
        <w:rPr>
          <w:sz w:val="20"/>
        </w:rPr>
        <w:t>; </w:t>
      </w:r>
      <w:r>
        <w:rPr>
          <w:rFonts w:ascii="Arial" w:hAnsi="Arial"/>
          <w:i/>
          <w:sz w:val="20"/>
        </w:rPr>
        <w:t>Att-Gen v Nissan [1970] A.C. 179, 228 </w:t>
      </w:r>
      <w:r>
        <w:rPr>
          <w:sz w:val="20"/>
        </w:rPr>
        <w:t>(Lord Pearce) (approving Winn L.J.’s dictum in </w:t>
      </w:r>
      <w:r>
        <w:rPr>
          <w:rFonts w:ascii="Arial" w:hAnsi="Arial"/>
          <w:i/>
          <w:sz w:val="20"/>
        </w:rPr>
        <w:t>[1968] 1 Q.B. 286, 352</w:t>
      </w:r>
      <w:r>
        <w:rPr>
          <w:sz w:val="20"/>
        </w:rPr>
        <w:t>); </w:t>
      </w:r>
      <w:r>
        <w:rPr>
          <w:rFonts w:ascii="Arial" w:hAnsi="Arial"/>
          <w:i/>
          <w:sz w:val="20"/>
        </w:rPr>
        <w:t>Lipkin Gorman v Karpnale Ltd [1991] 2 A.C. 548, 559, 578 </w:t>
      </w:r>
      <w:r>
        <w:rPr>
          <w:sz w:val="20"/>
        </w:rPr>
        <w:t>(Lord Goff); </w:t>
      </w:r>
      <w:r>
        <w:rPr>
          <w:rFonts w:ascii="Arial" w:hAnsi="Arial"/>
          <w:i/>
          <w:sz w:val="20"/>
        </w:rPr>
        <w:t>Woolwich Equitable B.S. v IRC [1993] A.C. 70</w:t>
      </w:r>
      <w:r>
        <w:rPr>
          <w:sz w:val="20"/>
        </w:rPr>
        <w:t>, especially 196–197 (Lord Browne-Wilkinson); </w:t>
      </w:r>
      <w:r>
        <w:rPr>
          <w:rFonts w:ascii="Arial" w:hAnsi="Arial"/>
          <w:i/>
          <w:sz w:val="20"/>
        </w:rPr>
        <w:t>Westdeutsche Landesbank Girozentrale v Islington LBC [1996] A.C. 669</w:t>
      </w:r>
      <w:r>
        <w:rPr>
          <w:sz w:val="20"/>
        </w:rPr>
        <w:t>, especially 710 </w:t>
      </w:r>
      <w:r>
        <w:rPr>
          <w:sz w:val="20"/>
        </w:rPr>
        <w:t>(Lord Browne-Wilkinson) (see also at 688 (Lord Goff), 718 (Lord Slynn), 720 (Lord Woolf), 738 (Lord Lloyd)); </w:t>
      </w:r>
      <w:r>
        <w:rPr>
          <w:rFonts w:ascii="Arial" w:hAnsi="Arial"/>
          <w:i/>
          <w:sz w:val="20"/>
        </w:rPr>
        <w:t>Kleinwort Benson Ltd v Lincoln CC [1999] 2 A.C. 349</w:t>
      </w:r>
      <w:r>
        <w:rPr>
          <w:sz w:val="20"/>
        </w:rPr>
        <w:t>. See also Lord Wright (1938) 6 Camb. L.J. 305 (reprinted in his Legal Essays and Addresses, pp.1–33).</w:t>
      </w:r>
    </w:p>
    <w:p>
      <w:pPr>
        <w:pStyle w:val="BodyText"/>
        <w:spacing w:before="6"/>
      </w:pPr>
    </w:p>
    <w:p>
      <w:pPr>
        <w:tabs>
          <w:tab w:pos="705" w:val="left" w:leader="none"/>
        </w:tabs>
        <w:spacing w:line="235" w:lineRule="auto" w:before="0"/>
        <w:ind w:left="705" w:right="168" w:hanging="541"/>
        <w:jc w:val="left"/>
        <w:rPr>
          <w:rFonts w:ascii="Arial" w:hAnsi="Arial"/>
          <w:i/>
          <w:sz w:val="20"/>
        </w:rPr>
      </w:pPr>
      <w:bookmarkStart w:name="_bookmark75" w:id="77"/>
      <w:bookmarkEnd w:id="77"/>
      <w:r>
        <w:rPr/>
      </w:r>
      <w:hyperlink w:history="true" w:anchor="_bookmark53">
        <w:r>
          <w:rPr>
            <w:color w:val="005DA1"/>
            <w:spacing w:val="-4"/>
            <w:position w:val="5"/>
            <w:sz w:val="14"/>
            <w:u w:val="single" w:color="005DA1"/>
          </w:rPr>
          <w:t>39</w:t>
        </w:r>
      </w:hyperlink>
      <w:r>
        <w:rPr>
          <w:spacing w:val="-4"/>
          <w:position w:val="5"/>
          <w:sz w:val="14"/>
        </w:rPr>
        <w:t>.</w:t>
      </w:r>
      <w:r>
        <w:rPr>
          <w:position w:val="5"/>
          <w:sz w:val="14"/>
        </w:rPr>
        <w:tab/>
      </w:r>
      <w:r>
        <w:rPr>
          <w:rFonts w:ascii="Arial" w:hAnsi="Arial"/>
          <w:i/>
          <w:sz w:val="20"/>
        </w:rPr>
        <w:t>Craven Ellis v Cannons Ltd [1936] 2 K.B. 403</w:t>
      </w:r>
      <w:r>
        <w:rPr>
          <w:sz w:val="20"/>
        </w:rPr>
        <w:t>; </w:t>
      </w:r>
      <w:r>
        <w:rPr>
          <w:rFonts w:ascii="Arial" w:hAnsi="Arial"/>
          <w:i/>
          <w:sz w:val="20"/>
        </w:rPr>
        <w:t>Brook’s Wharf and Bull Wharf Ltd v Goodman</w:t>
      </w:r>
      <w:r>
        <w:rPr>
          <w:rFonts w:ascii="Arial" w:hAnsi="Arial"/>
          <w:i/>
          <w:spacing w:val="80"/>
          <w:sz w:val="20"/>
        </w:rPr>
        <w:t> </w:t>
      </w:r>
      <w:r>
        <w:rPr>
          <w:rFonts w:ascii="Arial" w:hAnsi="Arial"/>
          <w:i/>
          <w:sz w:val="20"/>
        </w:rPr>
        <w:t>Bros</w:t>
      </w:r>
      <w:r>
        <w:rPr>
          <w:rFonts w:ascii="Arial" w:hAnsi="Arial"/>
          <w:i/>
          <w:spacing w:val="9"/>
          <w:sz w:val="20"/>
        </w:rPr>
        <w:t> </w:t>
      </w:r>
      <w:r>
        <w:rPr>
          <w:rFonts w:ascii="Arial" w:hAnsi="Arial"/>
          <w:i/>
          <w:sz w:val="20"/>
        </w:rPr>
        <w:t>[1937]</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K.B.</w:t>
      </w:r>
      <w:r>
        <w:rPr>
          <w:rFonts w:ascii="Arial" w:hAnsi="Arial"/>
          <w:i/>
          <w:spacing w:val="10"/>
          <w:sz w:val="20"/>
        </w:rPr>
        <w:t> </w:t>
      </w:r>
      <w:r>
        <w:rPr>
          <w:rFonts w:ascii="Arial" w:hAnsi="Arial"/>
          <w:i/>
          <w:sz w:val="20"/>
        </w:rPr>
        <w:t>534</w:t>
      </w:r>
      <w:r>
        <w:rPr>
          <w:sz w:val="20"/>
        </w:rPr>
        <w:t>.</w:t>
      </w:r>
      <w:r>
        <w:rPr>
          <w:spacing w:val="10"/>
          <w:sz w:val="20"/>
        </w:rPr>
        <w:t> </w:t>
      </w:r>
      <w:r>
        <w:rPr>
          <w:sz w:val="20"/>
        </w:rPr>
        <w:t>See</w:t>
      </w:r>
      <w:r>
        <w:rPr>
          <w:spacing w:val="10"/>
          <w:sz w:val="20"/>
        </w:rPr>
        <w:t> </w:t>
      </w:r>
      <w:r>
        <w:rPr>
          <w:sz w:val="20"/>
        </w:rPr>
        <w:t>also</w:t>
      </w:r>
      <w:r>
        <w:rPr>
          <w:spacing w:val="9"/>
          <w:sz w:val="20"/>
        </w:rPr>
        <w:t> </w:t>
      </w:r>
      <w:r>
        <w:rPr>
          <w:rFonts w:ascii="Arial" w:hAnsi="Arial"/>
          <w:i/>
          <w:sz w:val="20"/>
        </w:rPr>
        <w:t>Re</w:t>
      </w:r>
      <w:r>
        <w:rPr>
          <w:rFonts w:ascii="Arial" w:hAnsi="Arial"/>
          <w:i/>
          <w:spacing w:val="10"/>
          <w:sz w:val="20"/>
        </w:rPr>
        <w:t> </w:t>
      </w:r>
      <w:r>
        <w:rPr>
          <w:rFonts w:ascii="Arial" w:hAnsi="Arial"/>
          <w:i/>
          <w:sz w:val="20"/>
        </w:rPr>
        <w:t>Rhodes</w:t>
      </w:r>
      <w:r>
        <w:rPr>
          <w:rFonts w:ascii="Arial" w:hAnsi="Arial"/>
          <w:i/>
          <w:spacing w:val="10"/>
          <w:sz w:val="20"/>
        </w:rPr>
        <w:t> </w:t>
      </w:r>
      <w:r>
        <w:rPr>
          <w:rFonts w:ascii="Arial" w:hAnsi="Arial"/>
          <w:i/>
          <w:sz w:val="20"/>
        </w:rPr>
        <w:t>(1890)</w:t>
      </w:r>
      <w:r>
        <w:rPr>
          <w:rFonts w:ascii="Arial" w:hAnsi="Arial"/>
          <w:i/>
          <w:spacing w:val="9"/>
          <w:sz w:val="20"/>
        </w:rPr>
        <w:t> </w:t>
      </w:r>
      <w:r>
        <w:rPr>
          <w:rFonts w:ascii="Arial" w:hAnsi="Arial"/>
          <w:i/>
          <w:sz w:val="20"/>
        </w:rPr>
        <w:t>44</w:t>
      </w:r>
      <w:r>
        <w:rPr>
          <w:rFonts w:ascii="Arial" w:hAnsi="Arial"/>
          <w:i/>
          <w:spacing w:val="10"/>
          <w:sz w:val="20"/>
        </w:rPr>
        <w:t> </w:t>
      </w:r>
      <w:r>
        <w:rPr>
          <w:rFonts w:ascii="Arial" w:hAnsi="Arial"/>
          <w:i/>
          <w:sz w:val="20"/>
        </w:rPr>
        <w:t>Ch.</w:t>
      </w:r>
      <w:r>
        <w:rPr>
          <w:rFonts w:ascii="Arial" w:hAnsi="Arial"/>
          <w:i/>
          <w:spacing w:val="10"/>
          <w:sz w:val="20"/>
        </w:rPr>
        <w:t> </w:t>
      </w:r>
      <w:r>
        <w:rPr>
          <w:rFonts w:ascii="Arial" w:hAnsi="Arial"/>
          <w:i/>
          <w:sz w:val="20"/>
        </w:rPr>
        <w:t>D.</w:t>
      </w:r>
      <w:r>
        <w:rPr>
          <w:rFonts w:ascii="Arial" w:hAnsi="Arial"/>
          <w:i/>
          <w:spacing w:val="10"/>
          <w:sz w:val="20"/>
        </w:rPr>
        <w:t> </w:t>
      </w:r>
      <w:r>
        <w:rPr>
          <w:rFonts w:ascii="Arial" w:hAnsi="Arial"/>
          <w:i/>
          <w:sz w:val="20"/>
        </w:rPr>
        <w:t>94,</w:t>
      </w:r>
      <w:r>
        <w:rPr>
          <w:rFonts w:ascii="Arial" w:hAnsi="Arial"/>
          <w:i/>
          <w:spacing w:val="10"/>
          <w:sz w:val="20"/>
        </w:rPr>
        <w:t> </w:t>
      </w:r>
      <w:r>
        <w:rPr>
          <w:rFonts w:ascii="Arial" w:hAnsi="Arial"/>
          <w:i/>
          <w:sz w:val="20"/>
        </w:rPr>
        <w:t>105</w:t>
      </w:r>
      <w:r>
        <w:rPr>
          <w:sz w:val="20"/>
        </w:rPr>
        <w:t>.</w:t>
      </w:r>
      <w:r>
        <w:rPr>
          <w:spacing w:val="10"/>
          <w:sz w:val="20"/>
        </w:rPr>
        <w:t> </w:t>
      </w:r>
      <w:r>
        <w:rPr>
          <w:sz w:val="20"/>
        </w:rPr>
        <w:t>But</w:t>
      </w:r>
      <w:r>
        <w:rPr>
          <w:spacing w:val="10"/>
          <w:sz w:val="20"/>
        </w:rPr>
        <w:t> </w:t>
      </w:r>
      <w:r>
        <w:rPr>
          <w:sz w:val="20"/>
        </w:rPr>
        <w:t>cf.</w:t>
      </w:r>
      <w:r>
        <w:rPr>
          <w:spacing w:val="10"/>
          <w:sz w:val="20"/>
        </w:rPr>
        <w:t> </w:t>
      </w:r>
      <w:r>
        <w:rPr>
          <w:rFonts w:ascii="Arial" w:hAnsi="Arial"/>
          <w:i/>
          <w:sz w:val="20"/>
        </w:rPr>
        <w:t>Guinness</w:t>
      </w:r>
      <w:r>
        <w:rPr>
          <w:rFonts w:ascii="Arial" w:hAnsi="Arial"/>
          <w:i/>
          <w:spacing w:val="10"/>
          <w:sz w:val="20"/>
        </w:rPr>
        <w:t> </w:t>
      </w:r>
      <w:r>
        <w:rPr>
          <w:rFonts w:ascii="Arial" w:hAnsi="Arial"/>
          <w:i/>
          <w:sz w:val="20"/>
        </w:rPr>
        <w:t>Plc</w:t>
      </w:r>
      <w:r>
        <w:rPr>
          <w:rFonts w:ascii="Arial" w:hAnsi="Arial"/>
          <w:i/>
          <w:spacing w:val="10"/>
          <w:sz w:val="20"/>
        </w:rPr>
        <w:t> </w:t>
      </w:r>
      <w:r>
        <w:rPr>
          <w:rFonts w:ascii="Arial" w:hAnsi="Arial"/>
          <w:i/>
          <w:spacing w:val="-10"/>
          <w:sz w:val="20"/>
        </w:rPr>
        <w:t>v</w:t>
      </w:r>
    </w:p>
    <w:p>
      <w:pPr>
        <w:spacing w:line="235" w:lineRule="auto" w:before="0"/>
        <w:ind w:left="705" w:right="0" w:firstLine="0"/>
        <w:jc w:val="left"/>
        <w:rPr>
          <w:sz w:val="20"/>
        </w:rPr>
      </w:pPr>
      <w:r>
        <w:rPr>
          <w:rFonts w:ascii="Arial"/>
          <w:i/>
          <w:sz w:val="20"/>
        </w:rPr>
        <w:t>Saunders</w:t>
      </w:r>
      <w:r>
        <w:rPr>
          <w:rFonts w:ascii="Arial"/>
          <w:i/>
          <w:spacing w:val="40"/>
          <w:sz w:val="20"/>
        </w:rPr>
        <w:t> </w:t>
      </w:r>
      <w:r>
        <w:rPr>
          <w:rFonts w:ascii="Arial"/>
          <w:i/>
          <w:sz w:val="20"/>
        </w:rPr>
        <w:t>[1990]</w:t>
      </w:r>
      <w:r>
        <w:rPr>
          <w:rFonts w:ascii="Arial"/>
          <w:i/>
          <w:spacing w:val="40"/>
          <w:sz w:val="20"/>
        </w:rPr>
        <w:t> </w:t>
      </w:r>
      <w:r>
        <w:rPr>
          <w:rFonts w:ascii="Arial"/>
          <w:i/>
          <w:sz w:val="20"/>
        </w:rPr>
        <w:t>2</w:t>
      </w:r>
      <w:r>
        <w:rPr>
          <w:rFonts w:ascii="Arial"/>
          <w:i/>
          <w:spacing w:val="40"/>
          <w:sz w:val="20"/>
        </w:rPr>
        <w:t> </w:t>
      </w:r>
      <w:r>
        <w:rPr>
          <w:rFonts w:ascii="Arial"/>
          <w:i/>
          <w:sz w:val="20"/>
        </w:rPr>
        <w:t>A.C.</w:t>
      </w:r>
      <w:r>
        <w:rPr>
          <w:rFonts w:ascii="Arial"/>
          <w:i/>
          <w:spacing w:val="40"/>
          <w:sz w:val="20"/>
        </w:rPr>
        <w:t> </w:t>
      </w:r>
      <w:r>
        <w:rPr>
          <w:rFonts w:ascii="Arial"/>
          <w:i/>
          <w:sz w:val="20"/>
        </w:rPr>
        <w:t>663,</w:t>
      </w:r>
      <w:r>
        <w:rPr>
          <w:rFonts w:ascii="Arial"/>
          <w:i/>
          <w:spacing w:val="40"/>
          <w:sz w:val="20"/>
        </w:rPr>
        <w:t> </w:t>
      </w:r>
      <w:r>
        <w:rPr>
          <w:rFonts w:ascii="Arial"/>
          <w:i/>
          <w:sz w:val="20"/>
        </w:rPr>
        <w:t>689</w:t>
      </w:r>
      <w:r>
        <w:rPr>
          <w:rFonts w:ascii="Arial"/>
          <w:i/>
          <w:spacing w:val="40"/>
          <w:sz w:val="20"/>
        </w:rPr>
        <w:t> </w:t>
      </w:r>
      <w:r>
        <w:rPr>
          <w:sz w:val="20"/>
        </w:rPr>
        <w:t>(Lord</w:t>
      </w:r>
      <w:r>
        <w:rPr>
          <w:spacing w:val="40"/>
          <w:sz w:val="20"/>
        </w:rPr>
        <w:t> </w:t>
      </w:r>
      <w:r>
        <w:rPr>
          <w:sz w:val="20"/>
        </w:rPr>
        <w:t>Templeman)</w:t>
      </w:r>
      <w:r>
        <w:rPr>
          <w:spacing w:val="40"/>
          <w:sz w:val="20"/>
        </w:rPr>
        <w:t> </w:t>
      </w:r>
      <w:r>
        <w:rPr>
          <w:sz w:val="20"/>
        </w:rPr>
        <w:t>for</w:t>
      </w:r>
      <w:r>
        <w:rPr>
          <w:spacing w:val="40"/>
          <w:sz w:val="20"/>
        </w:rPr>
        <w:t> </w:t>
      </w:r>
      <w:r>
        <w:rPr>
          <w:sz w:val="20"/>
        </w:rPr>
        <w:t>apparent</w:t>
      </w:r>
      <w:r>
        <w:rPr>
          <w:spacing w:val="40"/>
          <w:sz w:val="20"/>
        </w:rPr>
        <w:t> </w:t>
      </w:r>
      <w:r>
        <w:rPr>
          <w:sz w:val="20"/>
        </w:rPr>
        <w:t>acceptance</w:t>
      </w:r>
      <w:r>
        <w:rPr>
          <w:spacing w:val="40"/>
          <w:sz w:val="20"/>
        </w:rPr>
        <w:t> </w:t>
      </w:r>
      <w:r>
        <w:rPr>
          <w:sz w:val="20"/>
        </w:rPr>
        <w:t>of</w:t>
      </w:r>
      <w:r>
        <w:rPr>
          <w:spacing w:val="40"/>
          <w:sz w:val="20"/>
        </w:rPr>
        <w:t> </w:t>
      </w:r>
      <w:r>
        <w:rPr>
          <w:sz w:val="20"/>
        </w:rPr>
        <w:t>implied</w:t>
      </w:r>
      <w:r>
        <w:rPr>
          <w:spacing w:val="40"/>
          <w:sz w:val="20"/>
        </w:rPr>
        <w:t> </w:t>
      </w:r>
      <w:r>
        <w:rPr>
          <w:sz w:val="20"/>
        </w:rPr>
        <w:t>contract as the basis of quantum meruit claims.</w:t>
      </w:r>
    </w:p>
    <w:p>
      <w:pPr>
        <w:pStyle w:val="BodyText"/>
        <w:spacing w:before="4"/>
      </w:pPr>
    </w:p>
    <w:p>
      <w:pPr>
        <w:tabs>
          <w:tab w:pos="705" w:val="left" w:leader="none"/>
        </w:tabs>
        <w:spacing w:line="227" w:lineRule="exact" w:before="0"/>
        <w:ind w:left="165" w:right="0" w:firstLine="0"/>
        <w:jc w:val="left"/>
        <w:rPr>
          <w:sz w:val="20"/>
        </w:rPr>
      </w:pPr>
      <w:bookmarkStart w:name="_bookmark76" w:id="78"/>
      <w:bookmarkEnd w:id="78"/>
      <w:r>
        <w:rPr/>
      </w:r>
      <w:hyperlink w:history="true" w:anchor="_bookmark54">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[1996]</w:t>
      </w:r>
      <w:r>
        <w:rPr>
          <w:rFonts w:ascii="Arial"/>
          <w:i/>
          <w:spacing w:val="6"/>
          <w:sz w:val="20"/>
        </w:rPr>
        <w:t> </w:t>
      </w:r>
      <w:r>
        <w:rPr>
          <w:rFonts w:ascii="Arial"/>
          <w:i/>
          <w:sz w:val="20"/>
        </w:rPr>
        <w:t>A.C.</w:t>
      </w:r>
      <w:r>
        <w:rPr>
          <w:rFonts w:ascii="Arial"/>
          <w:i/>
          <w:spacing w:val="6"/>
          <w:sz w:val="20"/>
        </w:rPr>
        <w:t> </w:t>
      </w:r>
      <w:r>
        <w:rPr>
          <w:rFonts w:ascii="Arial"/>
          <w:i/>
          <w:sz w:val="20"/>
        </w:rPr>
        <w:t>669,</w:t>
      </w:r>
      <w:r>
        <w:rPr>
          <w:rFonts w:ascii="Arial"/>
          <w:i/>
          <w:spacing w:val="6"/>
          <w:sz w:val="20"/>
        </w:rPr>
        <w:t> </w:t>
      </w:r>
      <w:r>
        <w:rPr>
          <w:rFonts w:ascii="Arial"/>
          <w:i/>
          <w:sz w:val="20"/>
        </w:rPr>
        <w:t>710</w:t>
      </w:r>
      <w:r>
        <w:rPr>
          <w:rFonts w:ascii="Arial"/>
          <w:i/>
          <w:spacing w:val="6"/>
          <w:sz w:val="20"/>
        </w:rPr>
        <w:t> </w:t>
      </w:r>
      <w:r>
        <w:rPr>
          <w:sz w:val="20"/>
        </w:rPr>
        <w:t>(Lord</w:t>
      </w:r>
      <w:r>
        <w:rPr>
          <w:spacing w:val="6"/>
          <w:sz w:val="20"/>
        </w:rPr>
        <w:t> </w:t>
      </w:r>
      <w:r>
        <w:rPr>
          <w:sz w:val="20"/>
        </w:rPr>
        <w:t>Browne-Wilkinson).</w:t>
      </w:r>
      <w:r>
        <w:rPr>
          <w:spacing w:val="6"/>
          <w:sz w:val="20"/>
        </w:rPr>
        <w:t> </w:t>
      </w:r>
      <w:r>
        <w:rPr>
          <w:sz w:val="20"/>
        </w:rPr>
        <w:t>See</w:t>
      </w:r>
      <w:r>
        <w:rPr>
          <w:spacing w:val="6"/>
          <w:sz w:val="20"/>
        </w:rPr>
        <w:t> </w:t>
      </w:r>
      <w:r>
        <w:rPr>
          <w:sz w:val="20"/>
        </w:rPr>
        <w:t>also</w:t>
      </w:r>
      <w:r>
        <w:rPr>
          <w:spacing w:val="6"/>
          <w:sz w:val="20"/>
        </w:rPr>
        <w:t> </w:t>
      </w:r>
      <w:r>
        <w:rPr>
          <w:sz w:val="20"/>
        </w:rPr>
        <w:t>at</w:t>
      </w:r>
      <w:r>
        <w:rPr>
          <w:spacing w:val="6"/>
          <w:sz w:val="20"/>
        </w:rPr>
        <w:t> </w:t>
      </w:r>
      <w:r>
        <w:rPr>
          <w:sz w:val="20"/>
        </w:rPr>
        <w:t>718</w:t>
      </w:r>
      <w:r>
        <w:rPr>
          <w:spacing w:val="6"/>
          <w:sz w:val="20"/>
        </w:rPr>
        <w:t> </w:t>
      </w:r>
      <w:r>
        <w:rPr>
          <w:sz w:val="20"/>
        </w:rPr>
        <w:t>(Lord</w:t>
      </w:r>
      <w:r>
        <w:rPr>
          <w:spacing w:val="6"/>
          <w:sz w:val="20"/>
        </w:rPr>
        <w:t> </w:t>
      </w:r>
      <w:r>
        <w:rPr>
          <w:sz w:val="20"/>
        </w:rPr>
        <w:t>Slynn),</w:t>
      </w:r>
      <w:r>
        <w:rPr>
          <w:spacing w:val="6"/>
          <w:sz w:val="20"/>
        </w:rPr>
        <w:t> </w:t>
      </w:r>
      <w:r>
        <w:rPr>
          <w:sz w:val="20"/>
        </w:rPr>
        <w:t>720</w:t>
      </w:r>
      <w:r>
        <w:rPr>
          <w:spacing w:val="6"/>
          <w:sz w:val="20"/>
        </w:rPr>
        <w:t> </w:t>
      </w:r>
      <w:r>
        <w:rPr>
          <w:sz w:val="20"/>
        </w:rPr>
        <w:t>(Lord</w:t>
      </w:r>
      <w:r>
        <w:rPr>
          <w:spacing w:val="6"/>
          <w:sz w:val="20"/>
        </w:rPr>
        <w:t> </w:t>
      </w:r>
      <w:r>
        <w:rPr>
          <w:spacing w:val="-2"/>
          <w:sz w:val="20"/>
        </w:rPr>
        <w:t>Woolf),</w:t>
      </w:r>
    </w:p>
    <w:p>
      <w:pPr>
        <w:pStyle w:val="BodyText"/>
        <w:spacing w:line="227" w:lineRule="exact"/>
        <w:ind w:left="705"/>
      </w:pPr>
      <w:r>
        <w:rPr/>
        <w:t>738 (Lord </w:t>
      </w:r>
      <w:r>
        <w:rPr>
          <w:spacing w:val="-2"/>
        </w:rPr>
        <w:t>Lloyd).</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7" w:id="79"/>
      <w:bookmarkEnd w:id="79"/>
      <w:r>
        <w:rPr/>
      </w:r>
      <w:hyperlink w:history="true" w:anchor="_bookmark55">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[2010]</w:t>
      </w:r>
      <w:r>
        <w:rPr>
          <w:rFonts w:ascii="Arial"/>
          <w:i/>
          <w:spacing w:val="3"/>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579,</w:t>
      </w:r>
      <w:r>
        <w:rPr>
          <w:rFonts w:ascii="Arial"/>
          <w:i/>
          <w:spacing w:val="4"/>
          <w:sz w:val="20"/>
        </w:rPr>
        <w:t> </w:t>
      </w:r>
      <w:r>
        <w:rPr>
          <w:rFonts w:ascii="Arial"/>
          <w:i/>
          <w:sz w:val="20"/>
        </w:rPr>
        <w:t>[2012]</w:t>
      </w:r>
      <w:r>
        <w:rPr>
          <w:rFonts w:ascii="Arial"/>
          <w:i/>
          <w:spacing w:val="4"/>
          <w:sz w:val="20"/>
        </w:rPr>
        <w:t> </w:t>
      </w:r>
      <w:r>
        <w:rPr>
          <w:rFonts w:ascii="Arial"/>
          <w:i/>
          <w:sz w:val="20"/>
        </w:rPr>
        <w:t>Q.B.</w:t>
      </w:r>
      <w:r>
        <w:rPr>
          <w:rFonts w:ascii="Arial"/>
          <w:i/>
          <w:spacing w:val="4"/>
          <w:sz w:val="20"/>
        </w:rPr>
        <w:t> </w:t>
      </w:r>
      <w:r>
        <w:rPr>
          <w:rFonts w:ascii="Arial"/>
          <w:i/>
          <w:sz w:val="20"/>
        </w:rPr>
        <w:t>549</w:t>
      </w:r>
      <w:r>
        <w:rPr>
          <w:sz w:val="20"/>
        </w:rPr>
        <w:t>.</w:t>
      </w:r>
      <w:r>
        <w:rPr>
          <w:spacing w:val="4"/>
          <w:sz w:val="20"/>
        </w:rPr>
        <w:t> </w:t>
      </w:r>
      <w:r>
        <w:rPr>
          <w:sz w:val="20"/>
        </w:rPr>
        <w:t>See</w:t>
      </w:r>
      <w:r>
        <w:rPr>
          <w:spacing w:val="4"/>
          <w:sz w:val="20"/>
        </w:rPr>
        <w:t> </w:t>
      </w:r>
      <w:r>
        <w:rPr>
          <w:sz w:val="20"/>
        </w:rPr>
        <w:t>also</w:t>
      </w:r>
      <w:r>
        <w:rPr>
          <w:spacing w:val="4"/>
          <w:sz w:val="20"/>
        </w:rPr>
        <w:t> </w:t>
      </w:r>
      <w:r>
        <w:rPr>
          <w:rFonts w:ascii="Arial"/>
          <w:i/>
          <w:sz w:val="20"/>
        </w:rPr>
        <w:t>Kleinwort</w:t>
      </w:r>
      <w:r>
        <w:rPr>
          <w:rFonts w:ascii="Arial"/>
          <w:i/>
          <w:spacing w:val="4"/>
          <w:sz w:val="20"/>
        </w:rPr>
        <w:t> </w:t>
      </w:r>
      <w:r>
        <w:rPr>
          <w:rFonts w:ascii="Arial"/>
          <w:i/>
          <w:sz w:val="20"/>
        </w:rPr>
        <w:t>Benson</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Glasgow</w:t>
      </w:r>
      <w:r>
        <w:rPr>
          <w:rFonts w:ascii="Arial"/>
          <w:i/>
          <w:spacing w:val="4"/>
          <w:sz w:val="20"/>
        </w:rPr>
        <w:t> </w:t>
      </w:r>
      <w:r>
        <w:rPr>
          <w:rFonts w:ascii="Arial"/>
          <w:i/>
          <w:sz w:val="20"/>
        </w:rPr>
        <w:t>CC</w:t>
      </w:r>
      <w:r>
        <w:rPr>
          <w:rFonts w:ascii="Arial"/>
          <w:i/>
          <w:spacing w:val="4"/>
          <w:sz w:val="20"/>
        </w:rPr>
        <w:t> </w:t>
      </w:r>
      <w:r>
        <w:rPr>
          <w:rFonts w:ascii="Arial"/>
          <w:i/>
          <w:sz w:val="20"/>
        </w:rPr>
        <w:t>[1999]</w:t>
      </w:r>
      <w:r>
        <w:rPr>
          <w:rFonts w:ascii="Arial"/>
          <w:i/>
          <w:spacing w:val="4"/>
          <w:sz w:val="20"/>
        </w:rPr>
        <w:t> </w:t>
      </w:r>
      <w:r>
        <w:rPr>
          <w:rFonts w:ascii="Arial"/>
          <w:i/>
          <w:spacing w:val="-10"/>
          <w:sz w:val="20"/>
        </w:rPr>
        <w:t>1</w:t>
      </w:r>
    </w:p>
    <w:p>
      <w:pPr>
        <w:spacing w:line="235" w:lineRule="auto" w:before="2"/>
        <w:ind w:left="705" w:right="167" w:firstLine="0"/>
        <w:jc w:val="both"/>
        <w:rPr>
          <w:sz w:val="20"/>
        </w:rPr>
      </w:pPr>
      <w:r>
        <w:rPr>
          <w:rFonts w:ascii="Arial" w:hAnsi="Arial"/>
          <w:i/>
          <w:sz w:val="20"/>
        </w:rPr>
        <w:t>A.C. 153 </w:t>
      </w:r>
      <w:r>
        <w:rPr>
          <w:sz w:val="20"/>
        </w:rPr>
        <w:t>and </w:t>
      </w:r>
      <w:r>
        <w:rPr>
          <w:rFonts w:ascii="Arial" w:hAnsi="Arial"/>
          <w:i/>
          <w:sz w:val="20"/>
        </w:rPr>
        <w:t>Roxborough v Rothmans of Pall Mall Australia Ltd (2002) 76 A.L.J.R. 203, High</w:t>
      </w:r>
      <w:r>
        <w:rPr>
          <w:rFonts w:ascii="Arial" w:hAnsi="Arial"/>
          <w:i/>
          <w:spacing w:val="40"/>
          <w:sz w:val="20"/>
        </w:rPr>
        <w:t> </w:t>
      </w:r>
      <w:r>
        <w:rPr>
          <w:rFonts w:ascii="Arial" w:hAnsi="Arial"/>
          <w:i/>
          <w:sz w:val="20"/>
        </w:rPr>
        <w:t>Ct of Australia </w:t>
      </w:r>
      <w:r>
        <w:rPr>
          <w:sz w:val="20"/>
        </w:rPr>
        <w:t>at [20], per Gleeson C.J., Gaudron and Hayne JJ.; at [63], per Gummow J.; </w:t>
      </w:r>
      <w:r>
        <w:rPr>
          <w:sz w:val="20"/>
        </w:rPr>
        <w:t>and at [156]–[164], per Kirby J.</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108928">
                <wp:simplePos x="0" y="0"/>
                <wp:positionH relativeFrom="page">
                  <wp:posOffset>4635931</wp:posOffset>
                </wp:positionH>
                <wp:positionV relativeFrom="paragraph">
                  <wp:posOffset>377139</wp:posOffset>
                </wp:positionV>
                <wp:extent cx="42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755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1. - Introduction</w:t>
      </w:r>
    </w:p>
    <w:p>
      <w:pPr>
        <w:pStyle w:val="ListParagraph"/>
        <w:numPr>
          <w:ilvl w:val="0"/>
          <w:numId w:val="1"/>
        </w:numPr>
        <w:tabs>
          <w:tab w:pos="2105" w:val="left" w:leader="none"/>
        </w:tabs>
        <w:spacing w:line="240" w:lineRule="auto" w:before="3" w:after="0"/>
        <w:ind w:left="2105" w:right="0" w:hanging="360"/>
        <w:jc w:val="left"/>
        <w:rPr>
          <w:b/>
          <w:sz w:val="24"/>
        </w:rPr>
      </w:pPr>
      <w:r>
        <w:rPr>
          <w:b/>
          <w:sz w:val="24"/>
        </w:rPr>
        <w:t>- The Theoretical Basis of the Law of </w:t>
      </w:r>
      <w:r>
        <w:rPr>
          <w:b/>
          <w:spacing w:val="-2"/>
          <w:sz w:val="24"/>
        </w:rPr>
        <w:t>Restitution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spacing w:before="1"/>
      </w:pPr>
      <w:r>
        <w:rPr/>
        <w:t>29-</w:t>
      </w:r>
      <w:r>
        <w:rPr>
          <w:spacing w:val="-5"/>
        </w:rPr>
        <w:t>009</w:t>
      </w:r>
    </w:p>
    <w:p>
      <w:pPr>
        <w:pStyle w:val="BodyText"/>
        <w:spacing w:line="235" w:lineRule="auto" w:before="202"/>
        <w:ind w:left="165" w:right="167"/>
        <w:jc w:val="both"/>
      </w:pPr>
      <w:r>
        <w:rPr/>
        <w:t>For many years the theoretical basis of restitutionary liability has been controversial. Although a claimant must bring his claim under a recognised head of liability, the underlying theory needs to be examined carefully since it influences the development of the subject, especially when a court </w:t>
      </w:r>
      <w:r>
        <w:rPr/>
        <w:t>is asked</w:t>
      </w:r>
      <w:r>
        <w:rPr>
          <w:spacing w:val="-1"/>
        </w:rPr>
        <w:t> </w:t>
      </w:r>
      <w:r>
        <w:rPr/>
        <w:t>to</w:t>
      </w:r>
      <w:r>
        <w:rPr>
          <w:spacing w:val="-1"/>
        </w:rPr>
        <w:t> </w:t>
      </w:r>
      <w:r>
        <w:rPr/>
        <w:t>extend</w:t>
      </w:r>
      <w:r>
        <w:rPr>
          <w:spacing w:val="-1"/>
        </w:rPr>
        <w:t> </w:t>
      </w:r>
      <w:r>
        <w:rPr/>
        <w:t>or</w:t>
      </w:r>
      <w:r>
        <w:rPr>
          <w:spacing w:val="-1"/>
        </w:rPr>
        <w:t> </w:t>
      </w:r>
      <w:r>
        <w:rPr/>
        <w:t>restrict</w:t>
      </w:r>
      <w:r>
        <w:rPr>
          <w:spacing w:val="-1"/>
        </w:rPr>
        <w:t> </w:t>
      </w:r>
      <w:r>
        <w:rPr/>
        <w:t>the</w:t>
      </w:r>
      <w:r>
        <w:rPr>
          <w:spacing w:val="-1"/>
        </w:rPr>
        <w:t> </w:t>
      </w:r>
      <w:r>
        <w:rPr/>
        <w:t>scope</w:t>
      </w:r>
      <w:r>
        <w:rPr>
          <w:spacing w:val="-1"/>
        </w:rPr>
        <w:t> </w:t>
      </w:r>
      <w:r>
        <w:rPr/>
        <w:t>of</w:t>
      </w:r>
      <w:r>
        <w:rPr>
          <w:spacing w:val="-1"/>
        </w:rPr>
        <w:t> </w:t>
      </w:r>
      <w:r>
        <w:rPr/>
        <w:t>a</w:t>
      </w:r>
      <w:r>
        <w:rPr>
          <w:spacing w:val="-1"/>
        </w:rPr>
        <w:t> </w:t>
      </w:r>
      <w:r>
        <w:rPr/>
        <w:t>specific</w:t>
      </w:r>
      <w:r>
        <w:rPr>
          <w:spacing w:val="-1"/>
        </w:rPr>
        <w:t> </w:t>
      </w:r>
      <w:r>
        <w:rPr/>
        <w:t>rule</w:t>
      </w:r>
      <w:r>
        <w:rPr>
          <w:spacing w:val="-1"/>
        </w:rPr>
        <w:t> </w:t>
      </w:r>
      <w:r>
        <w:rPr/>
        <w:t>in</w:t>
      </w:r>
      <w:r>
        <w:rPr>
          <w:spacing w:val="-1"/>
        </w:rPr>
        <w:t> </w:t>
      </w:r>
      <w:r>
        <w:rPr/>
        <w:t>restitution.</w:t>
      </w:r>
      <w:r>
        <w:rPr>
          <w:spacing w:val="-1"/>
        </w:rPr>
        <w:t> </w:t>
      </w:r>
      <w:r>
        <w:rPr/>
        <w:t>Thus,</w:t>
      </w:r>
      <w:r>
        <w:rPr>
          <w:spacing w:val="-1"/>
        </w:rPr>
        <w:t> </w:t>
      </w:r>
      <w:r>
        <w:rPr/>
        <w:t>in</w:t>
      </w:r>
      <w:r>
        <w:rPr>
          <w:spacing w:val="-1"/>
        </w:rPr>
        <w:t> </w:t>
      </w:r>
      <w:r>
        <w:rPr/>
        <w:t>one</w:t>
      </w:r>
      <w:r>
        <w:rPr>
          <w:spacing w:val="-1"/>
        </w:rPr>
        <w:t> </w:t>
      </w:r>
      <w:r>
        <w:rPr/>
        <w:t>case,</w:t>
      </w:r>
      <w:r>
        <w:rPr>
          <w:spacing w:val="-1"/>
        </w:rPr>
        <w:t> </w:t>
      </w:r>
      <w:r>
        <w:rPr/>
        <w:t>the</w:t>
      </w:r>
      <w:r>
        <w:rPr>
          <w:spacing w:val="-1"/>
        </w:rPr>
        <w:t> </w:t>
      </w:r>
      <w:r>
        <w:rPr/>
        <w:t>fact</w:t>
      </w:r>
      <w:r>
        <w:rPr>
          <w:spacing w:val="-1"/>
        </w:rPr>
        <w:t> </w:t>
      </w:r>
      <w:r>
        <w:rPr/>
        <w:t>that</w:t>
      </w:r>
      <w:r>
        <w:rPr>
          <w:spacing w:val="-1"/>
        </w:rPr>
        <w:t> </w:t>
      </w:r>
      <w:r>
        <w:rPr/>
        <w:t>no </w:t>
      </w:r>
      <w:bookmarkStart w:name="_bookmark78" w:id="80"/>
      <w:bookmarkEnd w:id="80"/>
      <w:r>
        <w:rPr/>
        <w:t>general</w:t>
      </w:r>
      <w:r>
        <w:rPr/>
        <w:t> theory of restitution was accepted led the court to reject the relevance of arguments by </w:t>
      </w:r>
      <w:bookmarkStart w:name="_bookmark79" w:id="81"/>
      <w:bookmarkEnd w:id="81"/>
      <w:r>
        <w:rPr/>
        <w:t>analogy,</w:t>
      </w:r>
      <w:r>
        <w:rPr/>
        <w:t> </w:t>
      </w:r>
      <w:r>
        <w:rPr>
          <w:color w:val="005DA1"/>
          <w:u w:val="single" w:color="005DA1"/>
          <w:vertAlign w:val="superscript"/>
        </w:rPr>
        <w:t>42</w:t>
      </w:r>
      <w:r>
        <w:rPr>
          <w:color w:val="005DA1"/>
          <w:vertAlign w:val="baseline"/>
        </w:rPr>
        <w:t> </w:t>
      </w:r>
      <w:r>
        <w:rPr>
          <w:vertAlign w:val="baseline"/>
        </w:rPr>
        <w:t>whereas in another the acceptance of an underlying principle led to the recognition of a new defence. </w:t>
      </w:r>
      <w:r>
        <w:rPr>
          <w:color w:val="005DA1"/>
          <w:u w:val="single" w:color="005DA1"/>
          <w:vertAlign w:val="superscript"/>
        </w:rPr>
        <w:t>43</w:t>
      </w:r>
      <w:r>
        <w:rPr>
          <w:color w:val="005DA1"/>
          <w:vertAlign w:val="baseline"/>
        </w:rPr>
        <w:t> </w:t>
      </w:r>
      <w:r>
        <w:rPr>
          <w:vertAlign w:val="baseline"/>
        </w:rPr>
        <w:t>The search is not to discover a precise rule on which liability in restitution can be tested, but to discover theoretical principles or common factors which underlie the categories of restitution which already exist.</w:t>
      </w:r>
    </w:p>
    <w:p>
      <w:pPr>
        <w:pStyle w:val="BodyText"/>
      </w:pPr>
    </w:p>
    <w:p>
      <w:pPr>
        <w:pStyle w:val="BodyText"/>
        <w:spacing w:before="35"/>
      </w:pPr>
    </w:p>
    <w:p>
      <w:pPr>
        <w:spacing w:before="0"/>
        <w:ind w:left="165" w:right="0" w:firstLine="0"/>
        <w:jc w:val="left"/>
        <w:rPr>
          <w:rFonts w:ascii="Arial"/>
          <w:b/>
          <w:sz w:val="18"/>
        </w:rPr>
      </w:pPr>
      <w:r>
        <w:rPr>
          <w:rFonts w:ascii="Arial"/>
          <w:b/>
          <w:sz w:val="18"/>
        </w:rPr>
        <w:t>Two main </w:t>
      </w:r>
      <w:r>
        <w:rPr>
          <w:rFonts w:ascii="Arial"/>
          <w:b/>
          <w:spacing w:val="-2"/>
          <w:sz w:val="18"/>
        </w:rPr>
        <w:t>theories</w:t>
      </w:r>
    </w:p>
    <w:p>
      <w:pPr>
        <w:pStyle w:val="BodyText"/>
        <w:spacing w:before="41"/>
        <w:rPr>
          <w:rFonts w:ascii="Arial"/>
          <w:b/>
          <w:sz w:val="18"/>
        </w:rPr>
      </w:pPr>
    </w:p>
    <w:p>
      <w:pPr>
        <w:pStyle w:val="Heading2"/>
        <w:spacing w:before="1"/>
      </w:pPr>
      <w:r>
        <w:rPr/>
        <w:t>29-</w:t>
      </w:r>
      <w:r>
        <w:rPr>
          <w:spacing w:val="-5"/>
        </w:rPr>
        <w:t>010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Although, as has been seen, the implied contract theory was once influential as providing a </w:t>
      </w:r>
      <w:bookmarkStart w:name="_bookmark80" w:id="82"/>
      <w:bookmarkEnd w:id="82"/>
      <w:r>
        <w:rPr/>
        <w:t>theoretical</w:t>
      </w:r>
      <w:r>
        <w:rPr/>
        <w:t> foundation for the subject, it is now discredited as based on a fiction and misleading, and has been rejected by the courts. </w:t>
      </w:r>
      <w:r>
        <w:rPr>
          <w:color w:val="005DA1"/>
          <w:u w:val="single" w:color="005DA1"/>
          <w:vertAlign w:val="superscript"/>
        </w:rPr>
        <w:t>44</w:t>
      </w:r>
      <w:r>
        <w:rPr>
          <w:color w:val="005DA1"/>
          <w:vertAlign w:val="baseline"/>
        </w:rPr>
        <w:t> </w:t>
      </w:r>
      <w:r>
        <w:rPr>
          <w:vertAlign w:val="baseline"/>
        </w:rPr>
        <w:t>More recently the controversy about the proper theoretical basis</w:t>
      </w:r>
      <w:r>
        <w:rPr>
          <w:spacing w:val="40"/>
          <w:vertAlign w:val="baseline"/>
        </w:rPr>
        <w:t> </w:t>
      </w:r>
      <w:r>
        <w:rPr>
          <w:vertAlign w:val="baseline"/>
        </w:rPr>
        <w:t>for the law of restitution has focused on two alternative theories. The first is unjust </w:t>
      </w:r>
      <w:r>
        <w:rPr>
          <w:vertAlign w:val="baseline"/>
        </w:rPr>
        <w:t>enrichment, whereby the law of restitution is equated with the law of unjust enrichment, so that restitutionary </w:t>
      </w:r>
      <w:bookmarkStart w:name="_bookmark81" w:id="83"/>
      <w:bookmarkEnd w:id="83"/>
      <w:r>
        <w:rPr>
          <w:vertAlign w:val="baseline"/>
        </w:rPr>
        <w:t>remedies</w:t>
      </w:r>
      <w:r>
        <w:rPr>
          <w:vertAlign w:val="baseline"/>
        </w:rPr>
        <w:t> are only available where the defendant has been unjustly enriched at the expense of the claimant. </w:t>
      </w:r>
      <w:r>
        <w:rPr>
          <w:color w:val="005DA1"/>
          <w:u w:val="single" w:color="005DA1"/>
          <w:vertAlign w:val="superscript"/>
        </w:rPr>
        <w:t>45</w:t>
      </w:r>
      <w:r>
        <w:rPr>
          <w:color w:val="005DA1"/>
          <w:vertAlign w:val="baseline"/>
        </w:rPr>
        <w:t> </w:t>
      </w:r>
      <w:r>
        <w:rPr>
          <w:vertAlign w:val="baseline"/>
        </w:rPr>
        <w:t>The second is a composite theory whereby restitutionary remedies are available either where the defendant has been unjustly enriched, or where the defendant has profited from the </w:t>
      </w:r>
      <w:bookmarkStart w:name="_bookmark82" w:id="84"/>
      <w:bookmarkEnd w:id="84"/>
      <w:r>
        <w:rPr>
          <w:vertAlign w:val="baseline"/>
        </w:rPr>
        <w:t>commission</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relevant</w:t>
      </w:r>
      <w:r>
        <w:rPr>
          <w:spacing w:val="7"/>
          <w:vertAlign w:val="baseline"/>
        </w:rPr>
        <w:t> </w:t>
      </w:r>
      <w:r>
        <w:rPr>
          <w:vertAlign w:val="baseline"/>
        </w:rPr>
        <w:t>wrong</w:t>
      </w:r>
      <w:r>
        <w:rPr>
          <w:spacing w:val="7"/>
          <w:vertAlign w:val="baseline"/>
        </w:rPr>
        <w:t> </w:t>
      </w:r>
      <w:r>
        <w:rPr>
          <w:vertAlign w:val="baseline"/>
        </w:rPr>
        <w:t>or</w:t>
      </w:r>
      <w:r>
        <w:rPr>
          <w:spacing w:val="7"/>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defendant</w:t>
      </w:r>
      <w:r>
        <w:rPr>
          <w:spacing w:val="7"/>
          <w:vertAlign w:val="baseline"/>
        </w:rPr>
        <w:t> </w:t>
      </w:r>
      <w:r>
        <w:rPr>
          <w:vertAlign w:val="baseline"/>
        </w:rPr>
        <w:t>has</w:t>
      </w:r>
      <w:r>
        <w:rPr>
          <w:spacing w:val="7"/>
          <w:vertAlign w:val="baseline"/>
        </w:rPr>
        <w:t> </w:t>
      </w:r>
      <w:r>
        <w:rPr>
          <w:vertAlign w:val="baseline"/>
        </w:rPr>
        <w:t>interfered</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claimant’s</w:t>
      </w:r>
      <w:r>
        <w:rPr>
          <w:spacing w:val="7"/>
          <w:vertAlign w:val="baseline"/>
        </w:rPr>
        <w:t> </w:t>
      </w:r>
      <w:r>
        <w:rPr>
          <w:spacing w:val="-2"/>
          <w:vertAlign w:val="baseline"/>
        </w:rPr>
        <w:t>proprietary</w:t>
      </w:r>
    </w:p>
    <w:p>
      <w:pPr>
        <w:pStyle w:val="BodyText"/>
        <w:spacing w:line="235" w:lineRule="auto" w:before="117"/>
        <w:ind w:left="165" w:right="167"/>
        <w:jc w:val="both"/>
        <w:rPr>
          <w:rFonts w:ascii="Arial" w:hAnsi="Arial"/>
          <w:i/>
        </w:rPr>
      </w:pPr>
      <w:bookmarkStart w:name="_bookmark83" w:id="85"/>
      <w:bookmarkEnd w:id="85"/>
      <w:r>
        <w:rPr/>
      </w:r>
      <w:r>
        <w:rPr/>
        <w:t>rights. Although recent authority is consistent with the second theory, </w:t>
      </w:r>
      <w:r>
        <w:rPr>
          <w:color w:val="005DA1"/>
          <w:u w:val="single" w:color="005DA1"/>
          <w:vertAlign w:val="superscript"/>
        </w:rPr>
        <w:t>46</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the first theory still has strong proponents. </w:t>
      </w:r>
      <w:r>
        <w:rPr>
          <w:color w:val="005DA1"/>
          <w:u w:val="single" w:color="005DA1"/>
          <w:vertAlign w:val="superscript"/>
        </w:rPr>
        <w:t>47</w:t>
      </w:r>
      <w:r>
        <w:rPr>
          <w:color w:val="005DA1"/>
          <w:vertAlign w:val="baseline"/>
        </w:rPr>
        <w:t> </w:t>
      </w:r>
      <w:r>
        <w:rPr>
          <w:vertAlign w:val="baseline"/>
        </w:rPr>
        <w:t>There are also other theories relating to the subject, including those who argue </w:t>
      </w:r>
      <w:bookmarkStart w:name="_bookmark84" w:id="86"/>
      <w:bookmarkEnd w:id="86"/>
      <w:r>
        <w:rPr>
          <w:vertAlign w:val="baseline"/>
        </w:rPr>
        <w:t>that</w:t>
      </w:r>
      <w:r>
        <w:rPr>
          <w:vertAlign w:val="baseline"/>
        </w:rPr>
        <w:t> the true basis of a number of situations in which restitution is granted is a principle by which </w:t>
      </w:r>
      <w:r>
        <w:rPr>
          <w:vertAlign w:val="baseline"/>
        </w:rPr>
        <w:t>the </w:t>
      </w:r>
      <w:bookmarkStart w:name="_bookmark85" w:id="87"/>
      <w:bookmarkEnd w:id="87"/>
      <w:r>
        <w:rPr>
          <w:vertAlign w:val="baseline"/>
        </w:rPr>
        <w:t>claimant’s</w:t>
      </w:r>
      <w:r>
        <w:rPr>
          <w:spacing w:val="2"/>
          <w:vertAlign w:val="baseline"/>
        </w:rPr>
        <w:t> </w:t>
      </w:r>
      <w:r>
        <w:rPr>
          <w:vertAlign w:val="baseline"/>
        </w:rPr>
        <w:t>reasonable</w:t>
      </w:r>
      <w:r>
        <w:rPr>
          <w:spacing w:val="2"/>
          <w:vertAlign w:val="baseline"/>
        </w:rPr>
        <w:t> </w:t>
      </w:r>
      <w:r>
        <w:rPr>
          <w:vertAlign w:val="baseline"/>
        </w:rPr>
        <w:t>reliance</w:t>
      </w:r>
      <w:r>
        <w:rPr>
          <w:spacing w:val="2"/>
          <w:vertAlign w:val="baseline"/>
        </w:rPr>
        <w:t> </w:t>
      </w:r>
      <w:r>
        <w:rPr>
          <w:vertAlign w:val="baseline"/>
        </w:rPr>
        <w:t>on</w:t>
      </w:r>
      <w:r>
        <w:rPr>
          <w:spacing w:val="2"/>
          <w:vertAlign w:val="baseline"/>
        </w:rPr>
        <w:t> </w:t>
      </w:r>
      <w:r>
        <w:rPr>
          <w:vertAlign w:val="baseline"/>
        </w:rPr>
        <w:t>a</w:t>
      </w:r>
      <w:r>
        <w:rPr>
          <w:spacing w:val="3"/>
          <w:vertAlign w:val="baseline"/>
        </w:rPr>
        <w:t> </w:t>
      </w:r>
      <w:r>
        <w:rPr>
          <w:vertAlign w:val="baseline"/>
        </w:rPr>
        <w:t>defendant’s</w:t>
      </w:r>
      <w:r>
        <w:rPr>
          <w:spacing w:val="2"/>
          <w:vertAlign w:val="baseline"/>
        </w:rPr>
        <w:t> </w:t>
      </w:r>
      <w:r>
        <w:rPr>
          <w:vertAlign w:val="baseline"/>
        </w:rPr>
        <w:t>words</w:t>
      </w:r>
      <w:r>
        <w:rPr>
          <w:spacing w:val="2"/>
          <w:vertAlign w:val="baseline"/>
        </w:rPr>
        <w:t> </w:t>
      </w:r>
      <w:r>
        <w:rPr>
          <w:vertAlign w:val="baseline"/>
        </w:rPr>
        <w:t>or</w:t>
      </w:r>
      <w:r>
        <w:rPr>
          <w:spacing w:val="2"/>
          <w:vertAlign w:val="baseline"/>
        </w:rPr>
        <w:t> </w:t>
      </w:r>
      <w:r>
        <w:rPr>
          <w:vertAlign w:val="baseline"/>
        </w:rPr>
        <w:t>conduct</w:t>
      </w:r>
      <w:r>
        <w:rPr>
          <w:spacing w:val="3"/>
          <w:vertAlign w:val="baseline"/>
        </w:rPr>
        <w:t> </w:t>
      </w:r>
      <w:r>
        <w:rPr>
          <w:vertAlign w:val="baseline"/>
        </w:rPr>
        <w:t>is</w:t>
      </w:r>
      <w:r>
        <w:rPr>
          <w:spacing w:val="2"/>
          <w:vertAlign w:val="baseline"/>
        </w:rPr>
        <w:t> </w:t>
      </w:r>
      <w:r>
        <w:rPr>
          <w:vertAlign w:val="baseline"/>
        </w:rPr>
        <w:t>protected.</w:t>
      </w:r>
      <w:r>
        <w:rPr>
          <w:spacing w:val="1"/>
          <w:vertAlign w:val="baseline"/>
        </w:rPr>
        <w:t> </w:t>
      </w:r>
      <w:r>
        <w:rPr>
          <w:color w:val="005DA1"/>
          <w:u w:val="single" w:color="005DA1"/>
          <w:vertAlign w:val="superscript"/>
        </w:rPr>
        <w:t>48</w:t>
      </w:r>
      <w:r>
        <w:rPr>
          <w:color w:val="005DA1"/>
          <w:spacing w:val="2"/>
          <w:vertAlign w:val="baseline"/>
        </w:rPr>
        <w:t> </w:t>
      </w:r>
      <w:r>
        <w:rPr>
          <w:vertAlign w:val="baseline"/>
        </w:rPr>
        <w:t>In</w:t>
      </w:r>
      <w:r>
        <w:rPr>
          <w:spacing w:val="2"/>
          <w:vertAlign w:val="baseline"/>
        </w:rPr>
        <w:t> </w:t>
      </w:r>
      <w:r>
        <w:rPr>
          <w:rFonts w:ascii="Arial" w:hAnsi="Arial"/>
          <w:i/>
          <w:vertAlign w:val="baseline"/>
        </w:rPr>
        <w:t>Lowick</w:t>
      </w:r>
      <w:r>
        <w:rPr>
          <w:rFonts w:ascii="Arial" w:hAnsi="Arial"/>
          <w:i/>
          <w:spacing w:val="3"/>
          <w:vertAlign w:val="baseline"/>
        </w:rPr>
        <w:t> </w:t>
      </w:r>
      <w:r>
        <w:rPr>
          <w:rFonts w:ascii="Arial" w:hAnsi="Arial"/>
          <w:i/>
          <w:vertAlign w:val="baseline"/>
        </w:rPr>
        <w:t>Rose</w:t>
      </w:r>
      <w:r>
        <w:rPr>
          <w:rFonts w:ascii="Arial" w:hAnsi="Arial"/>
          <w:i/>
          <w:spacing w:val="2"/>
          <w:vertAlign w:val="baseline"/>
        </w:rPr>
        <w:t> </w:t>
      </w:r>
      <w:r>
        <w:rPr>
          <w:rFonts w:ascii="Arial" w:hAnsi="Arial"/>
          <w:i/>
          <w:spacing w:val="-5"/>
          <w:vertAlign w:val="baseline"/>
        </w:rPr>
        <w:t>LLP</w:t>
      </w:r>
    </w:p>
    <w:p>
      <w:pPr>
        <w:pStyle w:val="BodyText"/>
        <w:spacing w:line="235" w:lineRule="auto" w:before="118"/>
        <w:ind w:left="165" w:right="167"/>
        <w:jc w:val="both"/>
      </w:pPr>
      <w:r>
        <w:rPr>
          <w:rFonts w:ascii="Arial"/>
          <w:i/>
        </w:rPr>
        <w:t>v Swynson Ltd </w:t>
      </w:r>
      <w:r>
        <w:rPr>
          <w:color w:val="005DA1"/>
          <w:u w:val="single" w:color="005DA1"/>
          <w:vertAlign w:val="superscript"/>
        </w:rPr>
        <w:t>49</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2"/>
          <w:vertAlign w:val="baseline"/>
        </w:rPr>
        <w:t> </w:t>
      </w:r>
      <w:r>
        <w:rPr>
          <w:vertAlign w:val="baseline"/>
        </w:rPr>
        <w:t>Lord Sumption recognised that there was no universal theory in English law </w:t>
      </w:r>
      <w:r>
        <w:rPr>
          <w:vertAlign w:val="baseline"/>
        </w:rPr>
        <w:t>to explain all the cases where restitution is available.</w:t>
      </w:r>
    </w:p>
    <w:p>
      <w:pPr>
        <w:pStyle w:val="BodyText"/>
      </w:pPr>
    </w:p>
    <w:p>
      <w:pPr>
        <w:pStyle w:val="BodyText"/>
        <w:spacing w:before="38"/>
      </w:pPr>
    </w:p>
    <w:p>
      <w:pPr>
        <w:spacing w:before="0"/>
        <w:ind w:left="165" w:right="0" w:firstLine="0"/>
        <w:jc w:val="both"/>
        <w:rPr>
          <w:rFonts w:ascii="Arial"/>
          <w:b/>
          <w:sz w:val="18"/>
        </w:rPr>
      </w:pPr>
      <w:r>
        <w:rPr>
          <w:rFonts w:ascii="Arial"/>
          <w:b/>
          <w:sz w:val="18"/>
        </w:rPr>
        <w:t>The principle of unjust </w:t>
      </w:r>
      <w:r>
        <w:rPr>
          <w:rFonts w:ascii="Arial"/>
          <w:b/>
          <w:spacing w:val="-2"/>
          <w:sz w:val="18"/>
        </w:rPr>
        <w:t>enrichment</w:t>
      </w:r>
    </w:p>
    <w:p>
      <w:pPr>
        <w:pStyle w:val="BodyText"/>
        <w:spacing w:before="41"/>
        <w:rPr>
          <w:rFonts w:ascii="Arial"/>
          <w:b/>
          <w:sz w:val="18"/>
        </w:rPr>
      </w:pPr>
    </w:p>
    <w:p>
      <w:pPr>
        <w:pStyle w:val="Heading2"/>
        <w:spacing w:before="1"/>
      </w:pPr>
      <w:r>
        <w:rPr/>
        <w:t>29-</w:t>
      </w:r>
      <w:r>
        <w:rPr>
          <w:spacing w:val="-5"/>
        </w:rPr>
        <w:t>011</w:t>
      </w:r>
    </w:p>
    <w:p>
      <w:pPr>
        <w:pStyle w:val="BodyText"/>
        <w:spacing w:before="88"/>
        <w:rPr>
          <w:rFonts w:ascii="Arial"/>
          <w:b/>
        </w:rPr>
      </w:pPr>
    </w:p>
    <w:p>
      <w:pPr>
        <w:pStyle w:val="BodyText"/>
        <w:ind w:left="165"/>
      </w:pPr>
      <w:r>
        <w:rPr>
          <w:position w:val="-2"/>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9"/>
        </w:rPr>
        <w:t> </w:t>
      </w:r>
      <w:r>
        <w:rPr/>
        <w:t>The</w:t>
      </w:r>
      <w:r>
        <w:rPr>
          <w:spacing w:val="33"/>
        </w:rPr>
        <w:t> </w:t>
      </w:r>
      <w:r>
        <w:rPr/>
        <w:t>American</w:t>
      </w:r>
      <w:r>
        <w:rPr>
          <w:spacing w:val="33"/>
        </w:rPr>
        <w:t> </w:t>
      </w:r>
      <w:r>
        <w:rPr/>
        <w:t>Law</w:t>
      </w:r>
      <w:r>
        <w:rPr>
          <w:spacing w:val="33"/>
        </w:rPr>
        <w:t> </w:t>
      </w:r>
      <w:r>
        <w:rPr/>
        <w:t>Institute’s</w:t>
      </w:r>
      <w:r>
        <w:rPr>
          <w:spacing w:val="33"/>
        </w:rPr>
        <w:t> </w:t>
      </w:r>
      <w:r>
        <w:rPr/>
        <w:t>Restatement</w:t>
      </w:r>
      <w:r>
        <w:rPr>
          <w:spacing w:val="33"/>
        </w:rPr>
        <w:t> </w:t>
      </w:r>
      <w:r>
        <w:rPr/>
        <w:t>of</w:t>
      </w:r>
      <w:r>
        <w:rPr>
          <w:spacing w:val="33"/>
        </w:rPr>
        <w:t> </w:t>
      </w:r>
      <w:r>
        <w:rPr/>
        <w:t>the</w:t>
      </w:r>
      <w:r>
        <w:rPr>
          <w:spacing w:val="33"/>
        </w:rPr>
        <w:t> </w:t>
      </w:r>
      <w:r>
        <w:rPr/>
        <w:t>Law</w:t>
      </w:r>
      <w:r>
        <w:rPr>
          <w:spacing w:val="33"/>
        </w:rPr>
        <w:t> </w:t>
      </w:r>
      <w:r>
        <w:rPr/>
        <w:t>Third,</w:t>
      </w:r>
      <w:r>
        <w:rPr>
          <w:spacing w:val="33"/>
        </w:rPr>
        <w:t> </w:t>
      </w:r>
      <w:r>
        <w:rPr/>
        <w:t>Restitution</w:t>
      </w:r>
      <w:r>
        <w:rPr>
          <w:spacing w:val="33"/>
        </w:rPr>
        <w:t> </w:t>
      </w:r>
      <w:r>
        <w:rPr/>
        <w:t>and</w:t>
      </w:r>
      <w:r>
        <w:rPr>
          <w:spacing w:val="33"/>
        </w:rPr>
        <w:t> </w:t>
      </w:r>
      <w:r>
        <w:rPr/>
        <w:t>Unjust</w:t>
      </w:r>
      <w:r>
        <w:rPr>
          <w:spacing w:val="33"/>
        </w:rPr>
        <w:t> </w:t>
      </w:r>
      <w:r>
        <w:rPr/>
        <w:t>Enrichment</w:t>
      </w:r>
    </w:p>
    <w:p>
      <w:pPr>
        <w:pStyle w:val="BodyText"/>
        <w:spacing w:after="0"/>
        <w:sectPr>
          <w:headerReference w:type="default" r:id="rId8"/>
          <w:pgSz w:w="11900" w:h="16840"/>
          <w:pgMar w:header="971" w:footer="0" w:top="1300" w:bottom="280" w:left="1275" w:right="1275"/>
          <w:pgNumType w:start="1"/>
        </w:sectPr>
      </w:pPr>
    </w:p>
    <w:p>
      <w:pPr>
        <w:pStyle w:val="BodyText"/>
        <w:spacing w:line="235" w:lineRule="auto" w:before="110"/>
        <w:ind w:left="165" w:right="167"/>
        <w:jc w:val="both"/>
      </w:pPr>
      <w:bookmarkStart w:name="_bookmark86" w:id="88"/>
      <w:bookmarkEnd w:id="88"/>
      <w:r>
        <w:rPr/>
      </w:r>
      <w:r>
        <w:rPr/>
        <w:t>states that “a person who is unjustly enriched at the expense of another is subject to liability </w:t>
      </w:r>
      <w:r>
        <w:rPr/>
        <w:t>in restitution.” </w:t>
      </w:r>
      <w:r>
        <w:rPr>
          <w:color w:val="005DA1"/>
          <w:u w:val="single" w:color="005DA1"/>
          <w:vertAlign w:val="superscript"/>
        </w:rPr>
        <w:t>50</w:t>
      </w:r>
      <w:r>
        <w:rPr>
          <w:color w:val="005DA1"/>
          <w:vertAlign w:val="baseline"/>
        </w:rPr>
        <w:t> </w:t>
      </w:r>
      <w:r>
        <w:rPr>
          <w:vertAlign w:val="baseline"/>
        </w:rPr>
        <w:t>The House of Lords in </w:t>
      </w:r>
      <w:r>
        <w:rPr>
          <w:rFonts w:ascii="Arial" w:hAnsi="Arial"/>
          <w:i/>
          <w:vertAlign w:val="baseline"/>
        </w:rPr>
        <w:t>Lipkin Gorman v Karpnale Ltd </w:t>
      </w:r>
      <w:r>
        <w:rPr>
          <w:vertAlign w:val="baseline"/>
        </w:rPr>
        <w:t>held that the concept of unjust </w:t>
      </w:r>
      <w:bookmarkStart w:name="_bookmark87" w:id="89"/>
      <w:bookmarkEnd w:id="89"/>
      <w:r>
        <w:rPr>
          <w:vertAlign w:val="baseline"/>
        </w:rPr>
        <w:t>enrichment</w:t>
      </w:r>
      <w:r>
        <w:rPr>
          <w:spacing w:val="20"/>
          <w:vertAlign w:val="baseline"/>
        </w:rPr>
        <w:t> </w:t>
      </w:r>
      <w:r>
        <w:rPr>
          <w:vertAlign w:val="baseline"/>
        </w:rPr>
        <w:t>lies</w:t>
      </w:r>
      <w:r>
        <w:rPr>
          <w:spacing w:val="20"/>
          <w:vertAlign w:val="baseline"/>
        </w:rPr>
        <w:t> </w:t>
      </w:r>
      <w:r>
        <w:rPr>
          <w:vertAlign w:val="baseline"/>
        </w:rPr>
        <w:t>at</w:t>
      </w:r>
      <w:r>
        <w:rPr>
          <w:spacing w:val="20"/>
          <w:vertAlign w:val="baseline"/>
        </w:rPr>
        <w:t> </w:t>
      </w:r>
      <w:r>
        <w:rPr>
          <w:vertAlign w:val="baseline"/>
        </w:rPr>
        <w:t>the</w:t>
      </w:r>
      <w:r>
        <w:rPr>
          <w:spacing w:val="20"/>
          <w:vertAlign w:val="baseline"/>
        </w:rPr>
        <w:t> </w:t>
      </w:r>
      <w:r>
        <w:rPr>
          <w:vertAlign w:val="baseline"/>
        </w:rPr>
        <w:t>heart</w:t>
      </w:r>
      <w:r>
        <w:rPr>
          <w:spacing w:val="20"/>
          <w:vertAlign w:val="baseline"/>
        </w:rPr>
        <w:t> </w:t>
      </w:r>
      <w:r>
        <w:rPr>
          <w:vertAlign w:val="baseline"/>
        </w:rPr>
        <w:t>of,</w:t>
      </w:r>
      <w:r>
        <w:rPr>
          <w:spacing w:val="20"/>
          <w:vertAlign w:val="baseline"/>
        </w:rPr>
        <w:t> </w:t>
      </w:r>
      <w:r>
        <w:rPr>
          <w:vertAlign w:val="baseline"/>
        </w:rPr>
        <w:t>and</w:t>
      </w:r>
      <w:r>
        <w:rPr>
          <w:spacing w:val="20"/>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principle</w:t>
      </w:r>
      <w:r>
        <w:rPr>
          <w:spacing w:val="20"/>
          <w:vertAlign w:val="baseline"/>
        </w:rPr>
        <w:t> </w:t>
      </w:r>
      <w:r>
        <w:rPr>
          <w:vertAlign w:val="baseline"/>
        </w:rPr>
        <w:t>underlying,</w:t>
      </w:r>
      <w:r>
        <w:rPr>
          <w:spacing w:val="20"/>
          <w:vertAlign w:val="baseline"/>
        </w:rPr>
        <w:t> </w:t>
      </w:r>
      <w:r>
        <w:rPr>
          <w:vertAlign w:val="baseline"/>
        </w:rPr>
        <w:t>the</w:t>
      </w:r>
      <w:r>
        <w:rPr>
          <w:spacing w:val="20"/>
          <w:vertAlign w:val="baseline"/>
        </w:rPr>
        <w:t> </w:t>
      </w:r>
      <w:r>
        <w:rPr>
          <w:vertAlign w:val="baseline"/>
        </w:rPr>
        <w:t>individual</w:t>
      </w:r>
      <w:r>
        <w:rPr>
          <w:spacing w:val="20"/>
          <w:vertAlign w:val="baseline"/>
        </w:rPr>
        <w:t> </w:t>
      </w:r>
      <w:r>
        <w:rPr>
          <w:vertAlign w:val="baseline"/>
        </w:rPr>
        <w:t>instances</w:t>
      </w:r>
      <w:r>
        <w:rPr>
          <w:spacing w:val="20"/>
          <w:vertAlign w:val="baseline"/>
        </w:rPr>
        <w:t> </w:t>
      </w:r>
      <w:r>
        <w:rPr>
          <w:vertAlign w:val="baseline"/>
        </w:rPr>
        <w:t>in</w:t>
      </w:r>
      <w:r>
        <w:rPr>
          <w:spacing w:val="20"/>
          <w:vertAlign w:val="baseline"/>
        </w:rPr>
        <w:t> </w:t>
      </w:r>
      <w:r>
        <w:rPr>
          <w:vertAlign w:val="baseline"/>
        </w:rPr>
        <w:t>which</w:t>
      </w:r>
      <w:r>
        <w:rPr>
          <w:spacing w:val="20"/>
          <w:vertAlign w:val="baseline"/>
        </w:rPr>
        <w:t> </w:t>
      </w:r>
      <w:r>
        <w:rPr>
          <w:spacing w:val="-5"/>
          <w:vertAlign w:val="baseline"/>
        </w:rPr>
        <w:t>the</w:t>
      </w:r>
    </w:p>
    <w:p>
      <w:pPr>
        <w:pStyle w:val="BodyText"/>
        <w:spacing w:line="235" w:lineRule="auto" w:before="119"/>
        <w:ind w:left="165" w:right="167"/>
        <w:jc w:val="both"/>
      </w:pPr>
      <w:bookmarkStart w:name="_bookmark88" w:id="90"/>
      <w:bookmarkEnd w:id="90"/>
      <w:r>
        <w:rPr/>
      </w:r>
      <w:r>
        <w:rPr/>
        <w:t>law gives a right of recovery in restitution. </w:t>
      </w:r>
      <w:r>
        <w:rPr>
          <w:color w:val="005DA1"/>
          <w:u w:val="single" w:color="005DA1"/>
          <w:vertAlign w:val="superscript"/>
        </w:rPr>
        <w:t>51</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40"/>
          <w:vertAlign w:val="baseline"/>
        </w:rPr>
        <w:t> </w:t>
      </w:r>
      <w:r>
        <w:rPr>
          <w:vertAlign w:val="baseline"/>
        </w:rPr>
        <w:t>However, despite the strong support of </w:t>
      </w:r>
      <w:r>
        <w:rPr>
          <w:vertAlign w:val="baseline"/>
        </w:rPr>
        <w:t>several judges including Lords Wright, </w:t>
      </w:r>
      <w:r>
        <w:rPr>
          <w:color w:val="005DA1"/>
          <w:u w:val="single" w:color="005DA1"/>
          <w:vertAlign w:val="superscript"/>
        </w:rPr>
        <w:t>52</w:t>
      </w:r>
      <w:r>
        <w:rPr>
          <w:color w:val="005DA1"/>
          <w:vertAlign w:val="baseline"/>
        </w:rPr>
        <w:t> </w:t>
      </w:r>
      <w:r>
        <w:rPr>
          <w:vertAlign w:val="baseline"/>
        </w:rPr>
        <w:t>Atkin, </w:t>
      </w:r>
      <w:r>
        <w:rPr>
          <w:color w:val="005DA1"/>
          <w:u w:val="single" w:color="005DA1"/>
          <w:vertAlign w:val="superscript"/>
        </w:rPr>
        <w:t>53</w:t>
      </w:r>
      <w:r>
        <w:rPr>
          <w:color w:val="005DA1"/>
          <w:vertAlign w:val="baseline"/>
        </w:rPr>
        <w:t> </w:t>
      </w:r>
      <w:r>
        <w:rPr>
          <w:vertAlign w:val="baseline"/>
        </w:rPr>
        <w:t>Denning, </w:t>
      </w:r>
      <w:r>
        <w:rPr>
          <w:color w:val="005DA1"/>
          <w:u w:val="single" w:color="005DA1"/>
          <w:vertAlign w:val="superscript"/>
        </w:rPr>
        <w:t>54</w:t>
      </w:r>
      <w:r>
        <w:rPr>
          <w:color w:val="005DA1"/>
          <w:vertAlign w:val="baseline"/>
        </w:rPr>
        <w:t> </w:t>
      </w:r>
      <w:r>
        <w:rPr>
          <w:vertAlign w:val="baseline"/>
        </w:rPr>
        <w:t>Pearce </w:t>
      </w:r>
      <w:r>
        <w:rPr>
          <w:color w:val="005DA1"/>
          <w:u w:val="single" w:color="005DA1"/>
          <w:vertAlign w:val="superscript"/>
        </w:rPr>
        <w:t>55</w:t>
      </w:r>
      <w:r>
        <w:rPr>
          <w:color w:val="005DA1"/>
          <w:vertAlign w:val="baseline"/>
        </w:rPr>
        <w:t> </w:t>
      </w:r>
      <w:r>
        <w:rPr>
          <w:vertAlign w:val="baseline"/>
        </w:rPr>
        <w:t>and Goff </w:t>
      </w:r>
      <w:r>
        <w:rPr>
          <w:color w:val="005DA1"/>
          <w:u w:val="single" w:color="005DA1"/>
          <w:vertAlign w:val="superscript"/>
        </w:rPr>
        <w:t>56</w:t>
      </w:r>
      <w:r>
        <w:rPr>
          <w:color w:val="005DA1"/>
          <w:vertAlign w:val="baseline"/>
        </w:rPr>
        <w:t> </w:t>
      </w:r>
      <w:r>
        <w:rPr>
          <w:vertAlign w:val="baseline"/>
        </w:rPr>
        <w:t>and numerous academic </w:t>
      </w:r>
      <w:bookmarkStart w:name="_bookmark89" w:id="91"/>
      <w:bookmarkEnd w:id="91"/>
      <w:r>
        <w:rPr>
          <w:vertAlign w:val="baseline"/>
        </w:rPr>
        <w:t>writers,</w:t>
      </w:r>
      <w:r>
        <w:rPr>
          <w:vertAlign w:val="baseline"/>
        </w:rPr>
        <w:t> the precise shape of English law has until recently been formed against a background of scepticism. </w:t>
      </w:r>
      <w:r>
        <w:rPr>
          <w:color w:val="005DA1"/>
          <w:u w:val="single" w:color="005DA1"/>
          <w:vertAlign w:val="superscript"/>
        </w:rPr>
        <w:t>57</w:t>
      </w:r>
    </w:p>
    <w:p>
      <w:pPr>
        <w:pStyle w:val="BodyText"/>
      </w:pPr>
    </w:p>
    <w:p>
      <w:pPr>
        <w:pStyle w:val="BodyText"/>
        <w:spacing w:before="37"/>
      </w:pPr>
    </w:p>
    <w:p>
      <w:pPr>
        <w:spacing w:before="0"/>
        <w:ind w:left="165" w:right="0" w:firstLine="0"/>
        <w:jc w:val="both"/>
        <w:rPr>
          <w:rFonts w:ascii="Arial"/>
          <w:b/>
          <w:sz w:val="18"/>
        </w:rPr>
      </w:pPr>
      <w:r>
        <w:rPr>
          <w:rFonts w:ascii="Arial"/>
          <w:b/>
          <w:sz w:val="18"/>
        </w:rPr>
        <w:t>The action for money had and </w:t>
      </w:r>
      <w:r>
        <w:rPr>
          <w:rFonts w:ascii="Arial"/>
          <w:b/>
          <w:spacing w:val="-2"/>
          <w:sz w:val="18"/>
        </w:rPr>
        <w:t>received</w:t>
      </w:r>
    </w:p>
    <w:p>
      <w:pPr>
        <w:pStyle w:val="BodyText"/>
        <w:spacing w:before="41"/>
        <w:rPr>
          <w:rFonts w:ascii="Arial"/>
          <w:b/>
          <w:sz w:val="18"/>
        </w:rPr>
      </w:pPr>
    </w:p>
    <w:p>
      <w:pPr>
        <w:pStyle w:val="Heading2"/>
        <w:spacing w:before="1"/>
      </w:pPr>
      <w:r>
        <w:rPr/>
        <w:t>29-</w:t>
      </w:r>
      <w:r>
        <w:rPr>
          <w:spacing w:val="-5"/>
        </w:rPr>
        <w:t>012</w:t>
      </w:r>
    </w:p>
    <w:p>
      <w:pPr>
        <w:pStyle w:val="BodyText"/>
        <w:spacing w:line="235" w:lineRule="auto" w:before="202"/>
        <w:ind w:left="165" w:right="167"/>
        <w:jc w:val="both"/>
      </w:pPr>
      <w:bookmarkStart w:name="_bookmark90" w:id="92"/>
      <w:bookmarkEnd w:id="92"/>
      <w:r>
        <w:rPr/>
      </w:r>
      <w:r>
        <w:rPr/>
        <w:t>In 1760 Lord Mansfield sought to rationalise the action for money had and received to the use of the claimant in the following well-known passage </w:t>
      </w:r>
      <w:r>
        <w:rPr>
          <w:color w:val="005DA1"/>
          <w:u w:val="single" w:color="005DA1"/>
          <w:vertAlign w:val="superscript"/>
        </w:rPr>
        <w:t>58</w:t>
      </w:r>
      <w:r>
        <w:rPr>
          <w:vertAlign w:val="baseline"/>
        </w:rPr>
        <w:t>:</w:t>
      </w:r>
    </w:p>
    <w:p>
      <w:pPr>
        <w:pStyle w:val="BodyText"/>
      </w:pPr>
    </w:p>
    <w:p>
      <w:pPr>
        <w:pStyle w:val="BodyText"/>
        <w:spacing w:before="126"/>
      </w:pPr>
    </w:p>
    <w:p>
      <w:pPr>
        <w:pStyle w:val="BodyText"/>
        <w:spacing w:line="235" w:lineRule="auto"/>
        <w:ind w:left="1245" w:right="167"/>
        <w:jc w:val="both"/>
      </w:pPr>
      <w:r>
        <w:rPr/>
        <w:t>“This kind of equitable action to recover back money which ought not in justice to be </w:t>
      </w:r>
      <w:r>
        <w:rPr/>
        <w:t>kept is very beneficial, and therefore much encouraged. It lies for money which, ex aequo et bono, the defendant ought to refund; it does not lie for money paid by the plaintiff, which</w:t>
      </w:r>
      <w:r>
        <w:rPr>
          <w:spacing w:val="40"/>
        </w:rPr>
        <w:t> </w:t>
      </w:r>
      <w:r>
        <w:rPr/>
        <w:t>is claimed of him as payable in point of honour and honesty, although it could not have been recovered from him by any course of law; as in payment of a debt barred by the Statute of Limitations, or contracted during his minority, or to the extent of principal and legal interest upon a usurious contract, or for money fairly lost at play: because in all these</w:t>
      </w:r>
      <w:r>
        <w:rPr>
          <w:spacing w:val="-2"/>
        </w:rPr>
        <w:t> </w:t>
      </w:r>
      <w:r>
        <w:rPr/>
        <w:t>cases</w:t>
      </w:r>
      <w:r>
        <w:rPr>
          <w:spacing w:val="-2"/>
        </w:rPr>
        <w:t> </w:t>
      </w:r>
      <w:r>
        <w:rPr/>
        <w:t>the</w:t>
      </w:r>
      <w:r>
        <w:rPr>
          <w:spacing w:val="-2"/>
        </w:rPr>
        <w:t> </w:t>
      </w:r>
      <w:r>
        <w:rPr/>
        <w:t>defendant</w:t>
      </w:r>
      <w:r>
        <w:rPr>
          <w:spacing w:val="-2"/>
        </w:rPr>
        <w:t> </w:t>
      </w:r>
      <w:r>
        <w:rPr/>
        <w:t>may</w:t>
      </w:r>
      <w:r>
        <w:rPr>
          <w:spacing w:val="-2"/>
        </w:rPr>
        <w:t> </w:t>
      </w:r>
      <w:r>
        <w:rPr/>
        <w:t>retain</w:t>
      </w:r>
      <w:r>
        <w:rPr>
          <w:spacing w:val="-2"/>
        </w:rPr>
        <w:t> </w:t>
      </w:r>
      <w:r>
        <w:rPr/>
        <w:t>it</w:t>
      </w:r>
      <w:r>
        <w:rPr>
          <w:spacing w:val="-2"/>
        </w:rPr>
        <w:t> </w:t>
      </w:r>
      <w:r>
        <w:rPr/>
        <w:t>with</w:t>
      </w:r>
      <w:r>
        <w:rPr>
          <w:spacing w:val="-2"/>
        </w:rPr>
        <w:t> </w:t>
      </w:r>
      <w:r>
        <w:rPr/>
        <w:t>a</w:t>
      </w:r>
      <w:r>
        <w:rPr>
          <w:spacing w:val="-2"/>
        </w:rPr>
        <w:t> </w:t>
      </w:r>
      <w:r>
        <w:rPr/>
        <w:t>safe</w:t>
      </w:r>
      <w:r>
        <w:rPr>
          <w:spacing w:val="-2"/>
        </w:rPr>
        <w:t> </w:t>
      </w:r>
      <w:r>
        <w:rPr/>
        <w:t>conscience,</w:t>
      </w:r>
      <w:r>
        <w:rPr>
          <w:spacing w:val="-2"/>
        </w:rPr>
        <w:t> </w:t>
      </w:r>
      <w:r>
        <w:rPr/>
        <w:t>though</w:t>
      </w:r>
      <w:r>
        <w:rPr>
          <w:spacing w:val="-2"/>
        </w:rPr>
        <w:t> </w:t>
      </w:r>
      <w:r>
        <w:rPr/>
        <w:t>by</w:t>
      </w:r>
      <w:r>
        <w:rPr>
          <w:spacing w:val="-2"/>
        </w:rPr>
        <w:t> </w:t>
      </w:r>
      <w:r>
        <w:rPr/>
        <w:t>positive</w:t>
      </w:r>
      <w:r>
        <w:rPr>
          <w:spacing w:val="-2"/>
        </w:rPr>
        <w:t> </w:t>
      </w:r>
      <w:r>
        <w:rPr/>
        <w:t>law</w:t>
      </w:r>
      <w:r>
        <w:rPr>
          <w:spacing w:val="-2"/>
        </w:rPr>
        <w:t> </w:t>
      </w:r>
      <w:r>
        <w:rPr/>
        <w:t>he was debarred from recovering … [T]he gist of this kind of action is that the defendant, upon the circumstances of the case, is obliged by the ties of natural justice and equity to refund the money.”</w:t>
      </w:r>
    </w:p>
    <w:p>
      <w:pPr>
        <w:pStyle w:val="BodyText"/>
        <w:spacing w:before="113"/>
      </w:pPr>
    </w:p>
    <w:p>
      <w:pPr>
        <w:pStyle w:val="BodyText"/>
        <w:spacing w:line="235" w:lineRule="auto"/>
        <w:ind w:left="165" w:right="167"/>
        <w:jc w:val="both"/>
      </w:pPr>
      <w:bookmarkStart w:name="_bookmark91" w:id="93"/>
      <w:bookmarkEnd w:id="93"/>
      <w:r>
        <w:rPr/>
      </w:r>
      <w:r>
        <w:rPr/>
        <w:t>The equity (aequum et bonum) to which Lord Mansfield referred was not the technical system of Equity</w:t>
      </w:r>
      <w:r>
        <w:rPr>
          <w:spacing w:val="-2"/>
        </w:rPr>
        <w:t> </w:t>
      </w:r>
      <w:r>
        <w:rPr/>
        <w:t>of</w:t>
      </w:r>
      <w:r>
        <w:rPr>
          <w:spacing w:val="-2"/>
        </w:rPr>
        <w:t> </w:t>
      </w:r>
      <w:r>
        <w:rPr/>
        <w:t>the</w:t>
      </w:r>
      <w:r>
        <w:rPr>
          <w:spacing w:val="-2"/>
        </w:rPr>
        <w:t> </w:t>
      </w:r>
      <w:r>
        <w:rPr/>
        <w:t>Court</w:t>
      </w:r>
      <w:r>
        <w:rPr>
          <w:spacing w:val="-2"/>
        </w:rPr>
        <w:t> </w:t>
      </w:r>
      <w:r>
        <w:rPr/>
        <w:t>of</w:t>
      </w:r>
      <w:r>
        <w:rPr>
          <w:spacing w:val="-2"/>
        </w:rPr>
        <w:t> </w:t>
      </w:r>
      <w:r>
        <w:rPr/>
        <w:t>Chancery,</w:t>
      </w:r>
      <w:r>
        <w:rPr>
          <w:spacing w:val="-2"/>
        </w:rPr>
        <w:t> </w:t>
      </w:r>
      <w:r>
        <w:rPr/>
        <w:t>but</w:t>
      </w:r>
      <w:r>
        <w:rPr>
          <w:spacing w:val="-2"/>
        </w:rPr>
        <w:t> </w:t>
      </w:r>
      <w:r>
        <w:rPr/>
        <w:t>the</w:t>
      </w:r>
      <w:r>
        <w:rPr>
          <w:spacing w:val="-2"/>
        </w:rPr>
        <w:t> </w:t>
      </w:r>
      <w:r>
        <w:rPr/>
        <w:t>jus</w:t>
      </w:r>
      <w:r>
        <w:rPr>
          <w:spacing w:val="-2"/>
        </w:rPr>
        <w:t> </w:t>
      </w:r>
      <w:r>
        <w:rPr/>
        <w:t>naturale</w:t>
      </w:r>
      <w:r>
        <w:rPr>
          <w:spacing w:val="-2"/>
        </w:rPr>
        <w:t> </w:t>
      </w:r>
      <w:r>
        <w:rPr/>
        <w:t>of</w:t>
      </w:r>
      <w:r>
        <w:rPr>
          <w:spacing w:val="-2"/>
        </w:rPr>
        <w:t> </w:t>
      </w:r>
      <w:r>
        <w:rPr/>
        <w:t>the</w:t>
      </w:r>
      <w:r>
        <w:rPr>
          <w:spacing w:val="-2"/>
        </w:rPr>
        <w:t> </w:t>
      </w:r>
      <w:r>
        <w:rPr/>
        <w:t>Roman</w:t>
      </w:r>
      <w:r>
        <w:rPr>
          <w:spacing w:val="-2"/>
        </w:rPr>
        <w:t> </w:t>
      </w:r>
      <w:r>
        <w:rPr/>
        <w:t>law.</w:t>
      </w:r>
      <w:r>
        <w:rPr>
          <w:spacing w:val="-3"/>
        </w:rPr>
        <w:t> </w:t>
      </w:r>
      <w:r>
        <w:rPr>
          <w:color w:val="005DA1"/>
          <w:u w:val="single" w:color="005DA1"/>
          <w:vertAlign w:val="superscript"/>
        </w:rPr>
        <w:t>59</w:t>
      </w:r>
      <w:r>
        <w:rPr>
          <w:color w:val="005DA1"/>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merely</w:t>
      </w:r>
      <w:r>
        <w:rPr>
          <w:spacing w:val="-2"/>
          <w:vertAlign w:val="baseline"/>
        </w:rPr>
        <w:t> </w:t>
      </w:r>
      <w:r>
        <w:rPr>
          <w:vertAlign w:val="baseline"/>
        </w:rPr>
        <w:t>a</w:t>
      </w:r>
      <w:r>
        <w:rPr>
          <w:spacing w:val="-2"/>
          <w:vertAlign w:val="baseline"/>
        </w:rPr>
        <w:t> </w:t>
      </w:r>
      <w:r>
        <w:rPr>
          <w:vertAlign w:val="baseline"/>
        </w:rPr>
        <w:t>synonym</w:t>
      </w:r>
      <w:r>
        <w:rPr>
          <w:spacing w:val="-2"/>
          <w:vertAlign w:val="baseline"/>
        </w:rPr>
        <w:t> </w:t>
      </w:r>
      <w:r>
        <w:rPr>
          <w:vertAlign w:val="baseline"/>
        </w:rPr>
        <w:t>for “natural justice” and has for this reason often been criticised as vague and uncertain:</w:t>
      </w:r>
    </w:p>
    <w:p>
      <w:pPr>
        <w:pStyle w:val="BodyText"/>
      </w:pPr>
    </w:p>
    <w:p>
      <w:pPr>
        <w:pStyle w:val="BodyText"/>
        <w:spacing w:before="125"/>
      </w:pPr>
    </w:p>
    <w:p>
      <w:pPr>
        <w:pStyle w:val="BodyText"/>
        <w:spacing w:line="235" w:lineRule="auto"/>
        <w:ind w:left="1245" w:right="167"/>
        <w:jc w:val="both"/>
      </w:pPr>
      <w:r>
        <w:rPr/>
        <w:t>“Whatever may have been the case 146 years ago, we are not now free in the twentieth </w:t>
      </w:r>
      <w:bookmarkStart w:name="_bookmark92" w:id="94"/>
      <w:bookmarkEnd w:id="94"/>
      <w:r>
        <w:rPr/>
        <w:t>century</w:t>
      </w:r>
      <w:r>
        <w:rPr/>
        <w:t> to administer that vague jurisprudence which is sometimes attractively styled ‘justice as between man and man.’” </w:t>
      </w:r>
      <w:r>
        <w:rPr>
          <w:color w:val="005DA1"/>
          <w:u w:val="single" w:color="005DA1"/>
          <w:vertAlign w:val="superscript"/>
        </w:rPr>
        <w:t>60</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Judicial </w:t>
      </w:r>
      <w:r>
        <w:rPr>
          <w:rFonts w:ascii="Arial"/>
          <w:b/>
          <w:spacing w:val="-2"/>
          <w:sz w:val="18"/>
        </w:rPr>
        <w:t>recognition</w:t>
      </w:r>
    </w:p>
    <w:p>
      <w:pPr>
        <w:pStyle w:val="BodyText"/>
        <w:spacing w:before="41"/>
        <w:rPr>
          <w:rFonts w:ascii="Arial"/>
          <w:b/>
          <w:sz w:val="18"/>
        </w:rPr>
      </w:pPr>
    </w:p>
    <w:p>
      <w:pPr>
        <w:pStyle w:val="Heading2"/>
      </w:pPr>
      <w:r>
        <w:rPr/>
        <w:t>29-</w:t>
      </w:r>
      <w:r>
        <w:rPr>
          <w:spacing w:val="-5"/>
        </w:rPr>
        <w:t>013</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3" w:id="95"/>
      <w:bookmarkEnd w:id="95"/>
      <w:r>
        <w:rPr>
          <w:rFonts w:ascii="Times New Roman" w:hAnsi="Times New Roman"/>
          <w:spacing w:val="22"/>
        </w:rPr>
      </w:r>
      <w:r>
        <w:rPr/>
        <w:t>The criticism that the principle of unjust enrichment is too vague to be of any practical use </w:t>
      </w:r>
      <w:r>
        <w:rPr>
          <w:color w:val="005DA1"/>
          <w:u w:val="single" w:color="005DA1"/>
          <w:vertAlign w:val="superscript"/>
        </w:rPr>
        <w:t>61</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position w:val="-2"/>
          <w:vertAlign w:val="baseline"/>
        </w:rPr>
        <w:t> </w:t>
      </w:r>
      <w:r>
        <w:rPr>
          <w:vertAlign w:val="baseline"/>
        </w:rPr>
        <w:t>overlooks</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considerable</w:t>
      </w:r>
      <w:r>
        <w:rPr>
          <w:spacing w:val="-1"/>
          <w:vertAlign w:val="baseline"/>
        </w:rPr>
        <w:t> </w:t>
      </w:r>
      <w:r>
        <w:rPr>
          <w:vertAlign w:val="baseline"/>
        </w:rPr>
        <w:t>body</w:t>
      </w:r>
      <w:r>
        <w:rPr>
          <w:spacing w:val="-1"/>
          <w:vertAlign w:val="baseline"/>
        </w:rPr>
        <w:t> </w:t>
      </w:r>
      <w:r>
        <w:rPr>
          <w:vertAlign w:val="baseline"/>
        </w:rPr>
        <w:t>of</w:t>
      </w:r>
      <w:r>
        <w:rPr>
          <w:spacing w:val="-1"/>
          <w:vertAlign w:val="baseline"/>
        </w:rPr>
        <w:t> </w:t>
      </w:r>
      <w:r>
        <w:rPr>
          <w:vertAlign w:val="baseline"/>
        </w:rPr>
        <w:t>case</w:t>
      </w:r>
      <w:r>
        <w:rPr>
          <w:spacing w:val="-1"/>
          <w:vertAlign w:val="baseline"/>
        </w:rPr>
        <w:t> </w:t>
      </w:r>
      <w:r>
        <w:rPr>
          <w:vertAlign w:val="baseline"/>
        </w:rPr>
        <w:t>law</w:t>
      </w:r>
      <w:r>
        <w:rPr>
          <w:spacing w:val="-1"/>
          <w:vertAlign w:val="baseline"/>
        </w:rPr>
        <w:t> </w:t>
      </w:r>
      <w:r>
        <w:rPr>
          <w:vertAlign w:val="baseline"/>
        </w:rPr>
        <w:t>dealing</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grounds</w:t>
      </w:r>
      <w:r>
        <w:rPr>
          <w:spacing w:val="-1"/>
          <w:vertAlign w:val="baseline"/>
        </w:rPr>
        <w:t> </w:t>
      </w:r>
      <w:r>
        <w:rPr>
          <w:vertAlign w:val="baseline"/>
        </w:rPr>
        <w:t>of</w:t>
      </w:r>
      <w:r>
        <w:rPr>
          <w:spacing w:val="-1"/>
          <w:vertAlign w:val="baseline"/>
        </w:rPr>
        <w:t> </w:t>
      </w:r>
      <w:r>
        <w:rPr>
          <w:vertAlign w:val="baseline"/>
        </w:rPr>
        <w:t>restitution, so that judges are not called upon to use their own sense of justice in order to apply or develop the law. The judges will follow the existing precedents, which cover most of the likely problems of </w:t>
      </w:r>
      <w:bookmarkStart w:name="_bookmark94" w:id="96"/>
      <w:bookmarkEnd w:id="96"/>
      <w:r>
        <w:rPr>
          <w:vertAlign w:val="baseline"/>
        </w:rPr>
        <w:t>restitution,</w:t>
      </w:r>
      <w:r>
        <w:rPr>
          <w:vertAlign w:val="baseline"/>
        </w:rPr>
        <w:t> and, if an extension of the law is sought, the meaning to be attached to “unjust </w:t>
      </w:r>
      <w:r>
        <w:rPr>
          <w:spacing w:val="-2"/>
          <w:vertAlign w:val="baseline"/>
        </w:rPr>
        <w:t>enrichment”</w:t>
      </w:r>
    </w:p>
    <w:p>
      <w:pPr>
        <w:pStyle w:val="BodyText"/>
        <w:spacing w:line="235" w:lineRule="auto" w:before="118"/>
        <w:ind w:left="165" w:right="167"/>
        <w:jc w:val="both"/>
      </w:pPr>
      <w:bookmarkStart w:name="_bookmark95" w:id="97"/>
      <w:bookmarkEnd w:id="97"/>
      <w:r>
        <w:rPr/>
      </w:r>
      <w:r>
        <w:rPr/>
        <w:t>will</w:t>
      </w:r>
      <w:r>
        <w:rPr>
          <w:spacing w:val="-2"/>
        </w:rPr>
        <w:t> </w:t>
      </w:r>
      <w:r>
        <w:rPr/>
        <w:t>be</w:t>
      </w:r>
      <w:r>
        <w:rPr>
          <w:spacing w:val="-2"/>
        </w:rPr>
        <w:t> </w:t>
      </w:r>
      <w:r>
        <w:rPr/>
        <w:t>gleaned</w:t>
      </w:r>
      <w:r>
        <w:rPr>
          <w:spacing w:val="-2"/>
        </w:rPr>
        <w:t> </w:t>
      </w:r>
      <w:r>
        <w:rPr/>
        <w:t>from</w:t>
      </w:r>
      <w:r>
        <w:rPr>
          <w:spacing w:val="-2"/>
        </w:rPr>
        <w:t> </w:t>
      </w:r>
      <w:r>
        <w:rPr/>
        <w:t>those</w:t>
      </w:r>
      <w:r>
        <w:rPr>
          <w:spacing w:val="-2"/>
        </w:rPr>
        <w:t> </w:t>
      </w:r>
      <w:r>
        <w:rPr/>
        <w:t>precedents.</w:t>
      </w:r>
      <w:r>
        <w:rPr>
          <w:spacing w:val="-3"/>
        </w:rPr>
        <w:t> </w:t>
      </w:r>
      <w:r>
        <w:rPr>
          <w:color w:val="005DA1"/>
          <w:u w:val="single" w:color="005DA1"/>
          <w:vertAlign w:val="superscript"/>
        </w:rPr>
        <w:t>62</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Lord</w:t>
      </w:r>
      <w:r>
        <w:rPr>
          <w:spacing w:val="-2"/>
          <w:vertAlign w:val="baseline"/>
        </w:rPr>
        <w:t> </w:t>
      </w:r>
      <w:r>
        <w:rPr>
          <w:vertAlign w:val="baseline"/>
        </w:rPr>
        <w:t>Mansfield’s</w:t>
      </w:r>
      <w:r>
        <w:rPr>
          <w:spacing w:val="-2"/>
          <w:vertAlign w:val="baseline"/>
        </w:rPr>
        <w:t> </w:t>
      </w:r>
      <w:r>
        <w:rPr>
          <w:vertAlign w:val="baseline"/>
        </w:rPr>
        <w:t>view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restitutionary</w:t>
      </w:r>
      <w:r>
        <w:rPr>
          <w:spacing w:val="-2"/>
          <w:vertAlign w:val="baseline"/>
        </w:rPr>
        <w:t> </w:t>
      </w:r>
      <w:r>
        <w:rPr>
          <w:vertAlign w:val="baseline"/>
        </w:rPr>
        <w:t>obligation</w:t>
      </w:r>
      <w:r>
        <w:rPr>
          <w:spacing w:val="-2"/>
          <w:vertAlign w:val="baseline"/>
        </w:rPr>
        <w:t> </w:t>
      </w:r>
      <w:r>
        <w:rPr>
          <w:vertAlign w:val="baseline"/>
        </w:rPr>
        <w:t>was </w:t>
      </w:r>
      <w:bookmarkStart w:name="_bookmark96" w:id="98"/>
      <w:bookmarkEnd w:id="98"/>
      <w:r>
        <w:rPr>
          <w:vertAlign w:val="baseline"/>
        </w:rPr>
        <w:t>accepted</w:t>
      </w:r>
      <w:r>
        <w:rPr>
          <w:vertAlign w:val="baseline"/>
        </w:rPr>
        <w:t> by many in the nineteenth century, </w:t>
      </w:r>
      <w:r>
        <w:rPr>
          <w:color w:val="005DA1"/>
          <w:u w:val="single" w:color="005DA1"/>
          <w:vertAlign w:val="superscript"/>
        </w:rPr>
        <w:t>63</w:t>
      </w:r>
      <w:r>
        <w:rPr>
          <w:color w:val="005DA1"/>
          <w:vertAlign w:val="baseline"/>
        </w:rPr>
        <w:t> </w:t>
      </w:r>
      <w:r>
        <w:rPr>
          <w:vertAlign w:val="baseline"/>
        </w:rPr>
        <w:t>though it was attacked in the first half of the twentieth </w:t>
      </w:r>
      <w:bookmarkStart w:name="_bookmark97" w:id="99"/>
      <w:bookmarkEnd w:id="99"/>
      <w:r>
        <w:rPr>
          <w:vertAlign w:val="baseline"/>
        </w:rPr>
        <w:t>century</w:t>
      </w:r>
      <w:r>
        <w:rPr>
          <w:vertAlign w:val="baseline"/>
        </w:rPr>
        <w:t> by judicial </w:t>
      </w:r>
      <w:r>
        <w:rPr>
          <w:color w:val="005DA1"/>
          <w:u w:val="single" w:color="005DA1"/>
          <w:vertAlign w:val="superscript"/>
        </w:rPr>
        <w:t>64</w:t>
      </w:r>
      <w:r>
        <w:rPr>
          <w:color w:val="005DA1"/>
          <w:vertAlign w:val="baseline"/>
        </w:rPr>
        <w:t> </w:t>
      </w:r>
      <w:r>
        <w:rPr>
          <w:vertAlign w:val="baseline"/>
        </w:rPr>
        <w:t>and academic </w:t>
      </w:r>
      <w:r>
        <w:rPr>
          <w:color w:val="005DA1"/>
          <w:u w:val="single" w:color="005DA1"/>
          <w:vertAlign w:val="superscript"/>
        </w:rPr>
        <w:t>65</w:t>
      </w:r>
      <w:r>
        <w:rPr>
          <w:color w:val="005DA1"/>
          <w:vertAlign w:val="baseline"/>
        </w:rPr>
        <w:t> </w:t>
      </w:r>
      <w:r>
        <w:rPr>
          <w:vertAlign w:val="baseline"/>
        </w:rPr>
        <w:t>adherents of the “implied contract” theory. In recent years Lord Mansfield’s approach has been strongly supported </w:t>
      </w:r>
      <w:r>
        <w:rPr>
          <w:color w:val="005DA1"/>
          <w:u w:val="single" w:color="005DA1"/>
          <w:vertAlign w:val="superscript"/>
        </w:rPr>
        <w:t>66</w:t>
      </w:r>
      <w:r>
        <w:rPr>
          <w:color w:val="005DA1"/>
          <w:vertAlign w:val="baseline"/>
        </w:rPr>
        <w:t> </w:t>
      </w:r>
      <w:r>
        <w:rPr>
          <w:vertAlign w:val="baseline"/>
        </w:rPr>
        <w:t>and was relied on in the decisions of the House </w:t>
      </w:r>
      <w:bookmarkStart w:name="_bookmark98" w:id="100"/>
      <w:bookmarkEnd w:id="100"/>
      <w:r>
        <w:rPr>
          <w:vertAlign w:val="baseline"/>
        </w:rPr>
        <w:t>of</w:t>
      </w:r>
      <w:r>
        <w:rPr>
          <w:vertAlign w:val="baseline"/>
        </w:rPr>
        <w:t> Lords developing the law by recognising the defence of change of position, the liability to make restitution of ultra vires receipts of tax, and of money paid in pursuance of an ineffective contract. </w:t>
      </w:r>
      <w:r>
        <w:rPr>
          <w:color w:val="005DA1"/>
          <w:u w:val="single" w:color="005DA1"/>
          <w:vertAlign w:val="superscript"/>
        </w:rPr>
        <w:t>67</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Statutory </w:t>
      </w:r>
      <w:r>
        <w:rPr>
          <w:rFonts w:ascii="Arial"/>
          <w:b/>
          <w:spacing w:val="-2"/>
          <w:sz w:val="18"/>
        </w:rPr>
        <w:t>recognition</w:t>
      </w:r>
    </w:p>
    <w:p>
      <w:pPr>
        <w:pStyle w:val="BodyText"/>
        <w:spacing w:before="41"/>
        <w:rPr>
          <w:rFonts w:ascii="Arial"/>
          <w:b/>
          <w:sz w:val="18"/>
        </w:rPr>
      </w:pPr>
    </w:p>
    <w:p>
      <w:pPr>
        <w:pStyle w:val="Heading2"/>
      </w:pPr>
      <w:r>
        <w:rPr/>
        <w:t>29-</w:t>
      </w:r>
      <w:r>
        <w:rPr>
          <w:spacing w:val="-5"/>
        </w:rPr>
        <w:t>014</w:t>
      </w:r>
    </w:p>
    <w:p>
      <w:pPr>
        <w:pStyle w:val="BodyText"/>
        <w:spacing w:line="235" w:lineRule="auto" w:before="203"/>
        <w:ind w:left="165" w:right="167"/>
        <w:jc w:val="both"/>
      </w:pPr>
      <w:r>
        <w:rPr/>
        <w:t>The unjust enrichment principle has also been recognised by statute. The Torts (Interference </w:t>
      </w:r>
      <w:r>
        <w:rPr/>
        <w:t>with Goods) Act 1977 s.7(4) imposes a liability to reimburse upon a person who, as a result of</w:t>
      </w:r>
      <w:r>
        <w:rPr>
          <w:spacing w:val="40"/>
        </w:rPr>
        <w:t> </w:t>
      </w:r>
      <w:r>
        <w:rPr/>
        <w:t>enforcement of a double liability in proceedings for wrongful interference with goods, is “unjustly enriched to any extent”. Furthermore, the separation in the Insolvency Act 1986 s.382(4), of liabilities arising out of contract, tort, trust and bailment from those “arising out of an obligation to make restitution” may provide implicit support for the principle of unjust enrichment, and the statutory power </w:t>
      </w:r>
      <w:bookmarkStart w:name="_bookmark99" w:id="101"/>
      <w:bookmarkEnd w:id="101"/>
      <w:r>
        <w:rPr/>
        <w:t>to</w:t>
      </w:r>
      <w:r>
        <w:rPr/>
        <w:t> refund overpayments of rates has been said to create “a statutory remedy of restitution … to prevent the unjust enrichment of the rating authority at the expense of the ratepayer”. </w:t>
      </w:r>
      <w:r>
        <w:rPr>
          <w:color w:val="005DA1"/>
          <w:u w:val="single" w:color="005DA1"/>
          <w:vertAlign w:val="superscript"/>
        </w:rPr>
        <w:t>68</w:t>
      </w:r>
      <w:r>
        <w:rPr>
          <w:color w:val="005DA1"/>
          <w:vertAlign w:val="baseline"/>
        </w:rPr>
        <w:t> </w:t>
      </w:r>
      <w:r>
        <w:rPr>
          <w:vertAlign w:val="baseline"/>
        </w:rPr>
        <w:t>It has been recognised that the rationale of the Civil Liability (Contribution) Act 1978 is to ensure that a defendant </w:t>
      </w:r>
      <w:bookmarkStart w:name="_bookmark100" w:id="102"/>
      <w:bookmarkEnd w:id="102"/>
      <w:r>
        <w:rPr>
          <w:vertAlign w:val="baseline"/>
        </w:rPr>
        <w:t>is</w:t>
      </w:r>
      <w:r>
        <w:rPr>
          <w:vertAlign w:val="baseline"/>
        </w:rPr>
        <w:t> not unjustly enriched where the defendant’s liability to a third party has been discharged by the </w:t>
      </w:r>
      <w:bookmarkStart w:name="_bookmark101" w:id="103"/>
      <w:bookmarkEnd w:id="103"/>
      <w:r>
        <w:rPr>
          <w:vertAlign w:val="baseline"/>
        </w:rPr>
        <w:t>claimant</w:t>
      </w:r>
      <w:r>
        <w:rPr>
          <w:vertAlign w:val="baseline"/>
        </w:rPr>
        <w:t> who is also liable to the third party. </w:t>
      </w:r>
      <w:r>
        <w:rPr>
          <w:color w:val="005DA1"/>
          <w:u w:val="single" w:color="005DA1"/>
          <w:vertAlign w:val="superscript"/>
        </w:rPr>
        <w:t>69</w:t>
      </w:r>
      <w:r>
        <w:rPr>
          <w:color w:val="005DA1"/>
          <w:vertAlign w:val="baseline"/>
        </w:rPr>
        <w:t> </w:t>
      </w:r>
      <w:r>
        <w:rPr>
          <w:vertAlign w:val="baseline"/>
        </w:rPr>
        <w:t>Finally, certain statutory rights to recover overpaid tax are subject to the </w:t>
      </w:r>
      <w:r>
        <w:rPr>
          <w:rFonts w:ascii="Arial" w:hAnsi="Arial"/>
          <w:i/>
          <w:vertAlign w:val="baseline"/>
        </w:rPr>
        <w:t>defence </w:t>
      </w:r>
      <w:r>
        <w:rPr>
          <w:vertAlign w:val="baseline"/>
        </w:rPr>
        <w:t>that repayment would unjustly enrich the claimant. </w:t>
      </w:r>
      <w:r>
        <w:rPr>
          <w:color w:val="005DA1"/>
          <w:u w:val="single" w:color="005DA1"/>
          <w:vertAlign w:val="superscript"/>
        </w:rPr>
        <w:t>70</w:t>
      </w:r>
    </w:p>
    <w:p>
      <w:pPr>
        <w:pStyle w:val="BodyText"/>
      </w:pPr>
    </w:p>
    <w:p>
      <w:pPr>
        <w:pStyle w:val="BodyText"/>
        <w:spacing w:before="34"/>
      </w:pPr>
    </w:p>
    <w:p>
      <w:pPr>
        <w:spacing w:before="0"/>
        <w:ind w:left="165" w:right="0" w:firstLine="0"/>
        <w:jc w:val="both"/>
        <w:rPr>
          <w:rFonts w:ascii="Arial"/>
          <w:b/>
          <w:sz w:val="18"/>
        </w:rPr>
      </w:pPr>
      <w:r>
        <w:rPr>
          <w:rFonts w:ascii="Arial"/>
          <w:b/>
          <w:sz w:val="18"/>
        </w:rPr>
        <w:t>The state of the unjust enrichment </w:t>
      </w:r>
      <w:r>
        <w:rPr>
          <w:rFonts w:ascii="Arial"/>
          <w:b/>
          <w:spacing w:val="-2"/>
          <w:sz w:val="18"/>
        </w:rPr>
        <w:t>principle</w:t>
      </w:r>
    </w:p>
    <w:p>
      <w:pPr>
        <w:pStyle w:val="BodyText"/>
        <w:spacing w:before="41"/>
        <w:rPr>
          <w:rFonts w:ascii="Arial"/>
          <w:b/>
          <w:sz w:val="18"/>
        </w:rPr>
      </w:pPr>
    </w:p>
    <w:p>
      <w:pPr>
        <w:pStyle w:val="Heading2"/>
      </w:pPr>
      <w:r>
        <w:rPr/>
        <w:t>29-</w:t>
      </w:r>
      <w:r>
        <w:rPr>
          <w:spacing w:val="-5"/>
        </w:rPr>
        <w:t>015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conclusion, it does not follow from the absence of a general cause of action in English law for </w:t>
      </w:r>
      <w:bookmarkStart w:name="_bookmark102" w:id="104"/>
      <w:bookmarkEnd w:id="104"/>
      <w:r>
        <w:rPr/>
        <w:t>unjust</w:t>
      </w:r>
      <w:r>
        <w:rPr/>
        <w:t> enrichment that the specific remedies provided are not justifiable by reference to the </w:t>
      </w:r>
      <w:r>
        <w:rPr/>
        <w:t>principle</w:t>
      </w:r>
      <w:r>
        <w:rPr>
          <w:spacing w:val="40"/>
        </w:rPr>
        <w:t> </w:t>
      </w:r>
      <w:r>
        <w:rPr/>
        <w:t>of unjust enrichment, even if they were originally framed without primary reference to it, </w:t>
      </w:r>
      <w:r>
        <w:rPr>
          <w:color w:val="005DA1"/>
          <w:u w:val="single" w:color="005DA1"/>
          <w:vertAlign w:val="superscript"/>
        </w:rPr>
        <w:t>71</w:t>
      </w:r>
      <w:r>
        <w:rPr>
          <w:color w:val="005DA1"/>
          <w:vertAlign w:val="baseline"/>
        </w:rPr>
        <w:t> </w:t>
      </w:r>
      <w:r>
        <w:rPr>
          <w:vertAlign w:val="baseline"/>
        </w:rPr>
        <w:t>and the </w:t>
      </w:r>
      <w:bookmarkStart w:name="_bookmark103" w:id="105"/>
      <w:bookmarkEnd w:id="105"/>
      <w:r>
        <w:rPr>
          <w:vertAlign w:val="baseline"/>
        </w:rPr>
        <w:t>modern</w:t>
      </w:r>
      <w:r>
        <w:rPr>
          <w:vertAlign w:val="baseline"/>
        </w:rPr>
        <w:t> cases show an increasing tendency to cut through technicality to perceive and define the </w:t>
      </w:r>
      <w:bookmarkStart w:name="_bookmark104" w:id="106"/>
      <w:bookmarkEnd w:id="106"/>
      <w:r>
        <w:rPr>
          <w:vertAlign w:val="baseline"/>
        </w:rPr>
        <w:t>underlying</w:t>
      </w:r>
      <w:r>
        <w:rPr>
          <w:spacing w:val="15"/>
          <w:vertAlign w:val="baseline"/>
        </w:rPr>
        <w:t> </w:t>
      </w:r>
      <w:r>
        <w:rPr>
          <w:vertAlign w:val="baseline"/>
        </w:rPr>
        <w:t>principle.</w:t>
      </w:r>
      <w:r>
        <w:rPr>
          <w:spacing w:val="16"/>
          <w:vertAlign w:val="baseline"/>
        </w:rPr>
        <w:t> </w:t>
      </w:r>
      <w:r>
        <w:rPr>
          <w:color w:val="005DA1"/>
          <w:u w:val="single" w:color="005DA1"/>
          <w:vertAlign w:val="superscript"/>
        </w:rPr>
        <w:t>72</w:t>
      </w:r>
      <w:r>
        <w:rPr>
          <w:color w:val="005DA1"/>
          <w:spacing w:val="16"/>
          <w:vertAlign w:val="baseline"/>
        </w:rPr>
        <w:t> </w:t>
      </w:r>
      <w:r>
        <w:rPr>
          <w:vertAlign w:val="baseline"/>
        </w:rPr>
        <w:t>English</w:t>
      </w:r>
      <w:r>
        <w:rPr>
          <w:spacing w:val="15"/>
          <w:vertAlign w:val="baseline"/>
        </w:rPr>
        <w:t> </w:t>
      </w:r>
      <w:r>
        <w:rPr>
          <w:vertAlign w:val="baseline"/>
        </w:rPr>
        <w:t>law</w:t>
      </w:r>
      <w:r>
        <w:rPr>
          <w:spacing w:val="16"/>
          <w:vertAlign w:val="baseline"/>
        </w:rPr>
        <w:t> </w:t>
      </w:r>
      <w:r>
        <w:rPr>
          <w:vertAlign w:val="baseline"/>
        </w:rPr>
        <w:t>has</w:t>
      </w:r>
      <w:r>
        <w:rPr>
          <w:spacing w:val="16"/>
          <w:vertAlign w:val="baseline"/>
        </w:rPr>
        <w:t> </w:t>
      </w:r>
      <w:r>
        <w:rPr>
          <w:vertAlign w:val="baseline"/>
        </w:rPr>
        <w:t>joined</w:t>
      </w:r>
      <w:r>
        <w:rPr>
          <w:spacing w:val="15"/>
          <w:vertAlign w:val="baseline"/>
        </w:rPr>
        <w:t> </w:t>
      </w:r>
      <w:r>
        <w:rPr>
          <w:vertAlign w:val="baseline"/>
        </w:rPr>
        <w:t>US</w:t>
      </w:r>
      <w:r>
        <w:rPr>
          <w:spacing w:val="16"/>
          <w:vertAlign w:val="baseline"/>
        </w:rPr>
        <w:t> </w:t>
      </w:r>
      <w:r>
        <w:rPr>
          <w:vertAlign w:val="baseline"/>
        </w:rPr>
        <w:t>jurisdictions,</w:t>
      </w:r>
      <w:r>
        <w:rPr>
          <w:spacing w:val="15"/>
          <w:vertAlign w:val="baseline"/>
        </w:rPr>
        <w:t> </w:t>
      </w:r>
      <w:r>
        <w:rPr>
          <w:color w:val="005DA1"/>
          <w:u w:val="single" w:color="005DA1"/>
          <w:vertAlign w:val="superscript"/>
        </w:rPr>
        <w:t>73</w:t>
      </w:r>
      <w:r>
        <w:rPr>
          <w:color w:val="005DA1"/>
          <w:spacing w:val="15"/>
          <w:vertAlign w:val="baseline"/>
        </w:rPr>
        <w:t> </w:t>
      </w:r>
      <w:r>
        <w:rPr>
          <w:vertAlign w:val="baseline"/>
        </w:rPr>
        <w:t>Australian</w:t>
      </w:r>
      <w:r>
        <w:rPr>
          <w:spacing w:val="16"/>
          <w:vertAlign w:val="baseline"/>
        </w:rPr>
        <w:t> </w:t>
      </w:r>
      <w:r>
        <w:rPr>
          <w:vertAlign w:val="baseline"/>
        </w:rPr>
        <w:t>law,</w:t>
      </w:r>
      <w:r>
        <w:rPr>
          <w:spacing w:val="16"/>
          <w:vertAlign w:val="baseline"/>
        </w:rPr>
        <w:t> </w:t>
      </w:r>
      <w:r>
        <w:rPr>
          <w:color w:val="005DA1"/>
          <w:u w:val="single" w:color="005DA1"/>
          <w:vertAlign w:val="superscript"/>
        </w:rPr>
        <w:t>74</w:t>
      </w:r>
      <w:r>
        <w:rPr>
          <w:color w:val="005DA1"/>
          <w:spacing w:val="15"/>
          <w:vertAlign w:val="baseline"/>
        </w:rPr>
        <w:t> </w:t>
      </w:r>
      <w:r>
        <w:rPr>
          <w:vertAlign w:val="baseline"/>
        </w:rPr>
        <w:t>Canadian</w:t>
      </w:r>
      <w:r>
        <w:rPr>
          <w:spacing w:val="16"/>
          <w:vertAlign w:val="baseline"/>
        </w:rPr>
        <w:t> </w:t>
      </w:r>
      <w:r>
        <w:rPr>
          <w:vertAlign w:val="baseline"/>
        </w:rPr>
        <w:t>law,</w:t>
      </w:r>
      <w:r>
        <w:rPr>
          <w:spacing w:val="16"/>
          <w:vertAlign w:val="baseline"/>
        </w:rPr>
        <w:t> </w:t>
      </w:r>
      <w:r>
        <w:rPr>
          <w:color w:val="005DA1"/>
          <w:spacing w:val="-5"/>
          <w:u w:val="single" w:color="005DA1"/>
          <w:vertAlign w:val="superscript"/>
        </w:rPr>
        <w:t>75</w:t>
      </w:r>
    </w:p>
    <w:p>
      <w:pPr>
        <w:pStyle w:val="BodyText"/>
        <w:spacing w:line="235" w:lineRule="auto" w:before="118"/>
        <w:ind w:left="164" w:right="167"/>
        <w:jc w:val="both"/>
        <w:rPr>
          <w:rFonts w:ascii="Arial" w:hAnsi="Arial"/>
          <w:i/>
        </w:rPr>
      </w:pPr>
      <w:bookmarkStart w:name="_bookmark105" w:id="107"/>
      <w:bookmarkEnd w:id="107"/>
      <w:r>
        <w:rPr/>
      </w:r>
      <w:r>
        <w:rPr/>
        <w:t>Scots law, </w:t>
      </w:r>
      <w:r>
        <w:rPr>
          <w:color w:val="005DA1"/>
          <w:u w:val="single" w:color="005DA1"/>
          <w:vertAlign w:val="superscript"/>
        </w:rPr>
        <w:t>76</w:t>
      </w:r>
      <w:r>
        <w:rPr>
          <w:color w:val="005DA1"/>
          <w:vertAlign w:val="baseline"/>
        </w:rPr>
        <w:t> </w:t>
      </w:r>
      <w:r>
        <w:rPr>
          <w:vertAlign w:val="baseline"/>
        </w:rPr>
        <w:t>French law, </w:t>
      </w:r>
      <w:r>
        <w:rPr>
          <w:color w:val="005DA1"/>
          <w:u w:val="single" w:color="005DA1"/>
          <w:vertAlign w:val="superscript"/>
        </w:rPr>
        <w:t>77</w:t>
      </w:r>
      <w:r>
        <w:rPr>
          <w:color w:val="005DA1"/>
          <w:vertAlign w:val="baseline"/>
        </w:rPr>
        <w:t> </w:t>
      </w:r>
      <w:r>
        <w:rPr>
          <w:vertAlign w:val="baseline"/>
        </w:rPr>
        <w:t>Roman-Dutch law, </w:t>
      </w:r>
      <w:r>
        <w:rPr>
          <w:color w:val="005DA1"/>
          <w:u w:val="single" w:color="005DA1"/>
          <w:vertAlign w:val="superscript"/>
        </w:rPr>
        <w:t>78</w:t>
      </w:r>
      <w:r>
        <w:rPr>
          <w:color w:val="005DA1"/>
          <w:vertAlign w:val="baseline"/>
        </w:rPr>
        <w:t> </w:t>
      </w:r>
      <w:r>
        <w:rPr>
          <w:vertAlign w:val="baseline"/>
        </w:rPr>
        <w:t>and Singapore law, </w:t>
      </w:r>
      <w:r>
        <w:rPr>
          <w:color w:val="005DA1"/>
          <w:u w:val="single" w:color="005DA1"/>
          <w:vertAlign w:val="superscript"/>
        </w:rPr>
        <w:t>79</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3"/>
          <w:vertAlign w:val="baseline"/>
        </w:rPr>
        <w:t> </w:t>
      </w:r>
      <w:r>
        <w:rPr>
          <w:vertAlign w:val="baseline"/>
        </w:rPr>
        <w:t>in accepting the </w:t>
      </w:r>
      <w:r>
        <w:rPr>
          <w:vertAlign w:val="baseline"/>
        </w:rPr>
        <w:t>principle of unjust enrichment. In </w:t>
      </w:r>
      <w:r>
        <w:rPr>
          <w:rFonts w:ascii="Arial" w:hAnsi="Arial"/>
          <w:i/>
          <w:vertAlign w:val="baseline"/>
        </w:rPr>
        <w:t>Uren v First National Home Finance Ltd </w:t>
      </w:r>
      <w:r>
        <w:rPr>
          <w:color w:val="005DA1"/>
          <w:u w:val="single" w:color="005DA1"/>
          <w:vertAlign w:val="superscript"/>
        </w:rPr>
        <w:t>80</w:t>
      </w:r>
      <w:r>
        <w:rPr>
          <w:color w:val="005DA1"/>
          <w:vertAlign w:val="baseline"/>
        </w:rPr>
        <w:t> </w:t>
      </w:r>
      <w:r>
        <w:rPr>
          <w:vertAlign w:val="baseline"/>
        </w:rPr>
        <w:t>it was held that English law does not yet recognise a free-standing claim of unjust enrichment such that the claimant can simply plead an enrichment which is unjust. Rather, the claimant needs to establish either that the claim falls within one of the recognised grounds of restitution or within a new ground which is a justifiable extension </w:t>
      </w:r>
      <w:bookmarkStart w:name="_bookmark106" w:id="108"/>
      <w:bookmarkEnd w:id="108"/>
      <w:r>
        <w:rPr>
          <w:vertAlign w:val="baseline"/>
        </w:rPr>
        <w:t>from</w:t>
      </w:r>
      <w:r>
        <w:rPr>
          <w:vertAlign w:val="baseline"/>
        </w:rPr>
        <w:t> the established grounds. In </w:t>
      </w:r>
      <w:r>
        <w:rPr>
          <w:rFonts w:ascii="Arial" w:hAnsi="Arial"/>
          <w:i/>
          <w:vertAlign w:val="baseline"/>
        </w:rPr>
        <w:t>F J Chalke Ltd v Commissioners for Her Majesty’s Revenue and Customs</w:t>
      </w:r>
      <w:r>
        <w:rPr>
          <w:rFonts w:ascii="Arial" w:hAnsi="Arial"/>
          <w:i/>
          <w:spacing w:val="-3"/>
          <w:vertAlign w:val="baseline"/>
        </w:rPr>
        <w:t> </w:t>
      </w:r>
      <w:r>
        <w:rPr>
          <w:color w:val="005DA1"/>
          <w:u w:val="single" w:color="005DA1"/>
          <w:vertAlign w:val="superscript"/>
        </w:rPr>
        <w:t>81</w:t>
      </w:r>
      <w:r>
        <w:rPr>
          <w:color w:val="005DA1"/>
          <w:spacing w:val="-3"/>
          <w:vertAlign w:val="baseline"/>
        </w:rPr>
        <w:t> </w:t>
      </w:r>
      <w:r>
        <w:rPr>
          <w:vertAlign w:val="baseline"/>
        </w:rPr>
        <w:t>Henderson</w:t>
      </w:r>
      <w:r>
        <w:rPr>
          <w:spacing w:val="-3"/>
          <w:vertAlign w:val="baseline"/>
        </w:rPr>
        <w:t> </w:t>
      </w:r>
      <w:r>
        <w:rPr>
          <w:vertAlign w:val="baseline"/>
        </w:rPr>
        <w:t>J.</w:t>
      </w:r>
      <w:r>
        <w:rPr>
          <w:spacing w:val="-3"/>
          <w:vertAlign w:val="baseline"/>
        </w:rPr>
        <w:t> </w:t>
      </w:r>
      <w:r>
        <w:rPr>
          <w:vertAlign w:val="baseline"/>
        </w:rPr>
        <w:t>recognised</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different</w:t>
      </w:r>
      <w:r>
        <w:rPr>
          <w:spacing w:val="-3"/>
          <w:vertAlign w:val="baseline"/>
        </w:rPr>
        <w:t> </w:t>
      </w:r>
      <w:r>
        <w:rPr>
          <w:vertAlign w:val="baseline"/>
        </w:rPr>
        <w:t>causes</w:t>
      </w:r>
      <w:r>
        <w:rPr>
          <w:spacing w:val="-3"/>
          <w:vertAlign w:val="baseline"/>
        </w:rPr>
        <w:t> </w:t>
      </w:r>
      <w:r>
        <w:rPr>
          <w:vertAlign w:val="baseline"/>
        </w:rPr>
        <w:t>of</w:t>
      </w:r>
      <w:r>
        <w:rPr>
          <w:spacing w:val="-3"/>
          <w:vertAlign w:val="baseline"/>
        </w:rPr>
        <w:t> </w:t>
      </w:r>
      <w:r>
        <w:rPr>
          <w:vertAlign w:val="baseline"/>
        </w:rPr>
        <w:t>action</w:t>
      </w:r>
      <w:r>
        <w:rPr>
          <w:spacing w:val="-3"/>
          <w:vertAlign w:val="baseline"/>
        </w:rPr>
        <w:t> </w:t>
      </w:r>
      <w:r>
        <w:rPr>
          <w:vertAlign w:val="baseline"/>
        </w:rPr>
        <w:t>exist</w:t>
      </w:r>
      <w:r>
        <w:rPr>
          <w:spacing w:val="-3"/>
          <w:vertAlign w:val="baseline"/>
        </w:rPr>
        <w:t> </w:t>
      </w:r>
      <w:r>
        <w:rPr>
          <w:vertAlign w:val="baseline"/>
        </w:rPr>
        <w:t>within</w:t>
      </w:r>
      <w:r>
        <w:rPr>
          <w:spacing w:val="-3"/>
          <w:vertAlign w:val="baseline"/>
        </w:rPr>
        <w:t> </w:t>
      </w:r>
      <w:r>
        <w:rPr>
          <w:vertAlign w:val="baseline"/>
        </w:rPr>
        <w:t>the</w:t>
      </w:r>
      <w:r>
        <w:rPr>
          <w:spacing w:val="-3"/>
          <w:vertAlign w:val="baseline"/>
        </w:rPr>
        <w:t> </w:t>
      </w:r>
      <w:r>
        <w:rPr>
          <w:vertAlign w:val="baseline"/>
        </w:rPr>
        <w:t>unjust </w:t>
      </w:r>
      <w:bookmarkStart w:name="_bookmark107" w:id="109"/>
      <w:bookmarkEnd w:id="109"/>
      <w:r>
        <w:rPr>
          <w:vertAlign w:val="baseline"/>
        </w:rPr>
        <w:t>enrichment</w:t>
      </w:r>
      <w:r>
        <w:rPr>
          <w:vertAlign w:val="baseline"/>
        </w:rPr>
        <w:t> principle, each with their own requirements, such as the cause of action for tax unlawfully </w:t>
      </w:r>
      <w:bookmarkStart w:name="_bookmark108" w:id="110"/>
      <w:bookmarkEnd w:id="110"/>
      <w:r>
        <w:rPr>
          <w:vertAlign w:val="baseline"/>
        </w:rPr>
        <w:t>demanded,</w:t>
      </w:r>
      <w:r>
        <w:rPr>
          <w:spacing w:val="26"/>
          <w:vertAlign w:val="baseline"/>
        </w:rPr>
        <w:t> </w:t>
      </w:r>
      <w:r>
        <w:rPr>
          <w:color w:val="005DA1"/>
          <w:u w:val="single" w:color="005DA1"/>
          <w:vertAlign w:val="superscript"/>
        </w:rPr>
        <w:t>82</w:t>
      </w:r>
      <w:r>
        <w:rPr>
          <w:color w:val="005DA1"/>
          <w:spacing w:val="27"/>
          <w:vertAlign w:val="baseline"/>
        </w:rPr>
        <w:t> </w:t>
      </w:r>
      <w:r>
        <w:rPr>
          <w:vertAlign w:val="baseline"/>
        </w:rPr>
        <w:t>and</w:t>
      </w:r>
      <w:r>
        <w:rPr>
          <w:spacing w:val="27"/>
          <w:vertAlign w:val="baseline"/>
        </w:rPr>
        <w:t> </w:t>
      </w:r>
      <w:r>
        <w:rPr>
          <w:vertAlign w:val="baseline"/>
        </w:rPr>
        <w:t>that</w:t>
      </w:r>
      <w:r>
        <w:rPr>
          <w:spacing w:val="26"/>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recovery</w:t>
      </w:r>
      <w:r>
        <w:rPr>
          <w:spacing w:val="27"/>
          <w:vertAlign w:val="baseline"/>
        </w:rPr>
        <w:t> </w:t>
      </w:r>
      <w:r>
        <w:rPr>
          <w:vertAlign w:val="baseline"/>
        </w:rPr>
        <w:t>of</w:t>
      </w:r>
      <w:r>
        <w:rPr>
          <w:spacing w:val="26"/>
          <w:vertAlign w:val="baseline"/>
        </w:rPr>
        <w:t> </w:t>
      </w:r>
      <w:r>
        <w:rPr>
          <w:vertAlign w:val="baseline"/>
        </w:rPr>
        <w:t>money</w:t>
      </w:r>
      <w:r>
        <w:rPr>
          <w:spacing w:val="27"/>
          <w:vertAlign w:val="baseline"/>
        </w:rPr>
        <w:t> </w:t>
      </w:r>
      <w:r>
        <w:rPr>
          <w:vertAlign w:val="baseline"/>
        </w:rPr>
        <w:t>paid</w:t>
      </w:r>
      <w:r>
        <w:rPr>
          <w:spacing w:val="27"/>
          <w:vertAlign w:val="baseline"/>
        </w:rPr>
        <w:t> </w:t>
      </w:r>
      <w:r>
        <w:rPr>
          <w:vertAlign w:val="baseline"/>
        </w:rPr>
        <w:t>under</w:t>
      </w:r>
      <w:r>
        <w:rPr>
          <w:spacing w:val="26"/>
          <w:vertAlign w:val="baseline"/>
        </w:rPr>
        <w:t> </w:t>
      </w:r>
      <w:r>
        <w:rPr>
          <w:vertAlign w:val="baseline"/>
        </w:rPr>
        <w:t>a</w:t>
      </w:r>
      <w:r>
        <w:rPr>
          <w:spacing w:val="27"/>
          <w:vertAlign w:val="baseline"/>
        </w:rPr>
        <w:t> </w:t>
      </w:r>
      <w:r>
        <w:rPr>
          <w:vertAlign w:val="baseline"/>
        </w:rPr>
        <w:t>mistake</w:t>
      </w:r>
      <w:r>
        <w:rPr>
          <w:spacing w:val="27"/>
          <w:vertAlign w:val="baseline"/>
        </w:rPr>
        <w:t> </w:t>
      </w:r>
      <w:r>
        <w:rPr>
          <w:vertAlign w:val="baseline"/>
        </w:rPr>
        <w:t>of</w:t>
      </w:r>
      <w:r>
        <w:rPr>
          <w:spacing w:val="27"/>
          <w:vertAlign w:val="baseline"/>
        </w:rPr>
        <w:t> </w:t>
      </w:r>
      <w:r>
        <w:rPr>
          <w:vertAlign w:val="baseline"/>
        </w:rPr>
        <w:t>law.</w:t>
      </w:r>
      <w:r>
        <w:rPr>
          <w:spacing w:val="25"/>
          <w:vertAlign w:val="baseline"/>
        </w:rPr>
        <w:t> </w:t>
      </w:r>
      <w:r>
        <w:rPr>
          <w:color w:val="005DA1"/>
          <w:u w:val="single" w:color="005DA1"/>
          <w:vertAlign w:val="superscript"/>
        </w:rPr>
        <w:t>83</w:t>
      </w:r>
      <w:r>
        <w:rPr>
          <w:color w:val="005DA1"/>
          <w:spacing w:val="27"/>
          <w:vertAlign w:val="baseline"/>
        </w:rPr>
        <w:t> </w:t>
      </w:r>
      <w:r>
        <w:rPr>
          <w:vertAlign w:val="baseline"/>
        </w:rPr>
        <w:t>In</w:t>
      </w:r>
      <w:r>
        <w:rPr>
          <w:spacing w:val="27"/>
          <w:vertAlign w:val="baseline"/>
        </w:rPr>
        <w:t> </w:t>
      </w:r>
      <w:r>
        <w:rPr>
          <w:rFonts w:ascii="Arial" w:hAnsi="Arial"/>
          <w:i/>
          <w:vertAlign w:val="baseline"/>
        </w:rPr>
        <w:t>Revenue</w:t>
      </w:r>
      <w:r>
        <w:rPr>
          <w:rFonts w:ascii="Arial" w:hAnsi="Arial"/>
          <w:i/>
          <w:spacing w:val="26"/>
          <w:vertAlign w:val="baseline"/>
        </w:rPr>
        <w:t> </w:t>
      </w:r>
      <w:r>
        <w:rPr>
          <w:rFonts w:ascii="Arial" w:hAnsi="Arial"/>
          <w:i/>
          <w:spacing w:val="-5"/>
          <w:vertAlign w:val="baseline"/>
        </w:rPr>
        <w:t>and</w:t>
      </w:r>
    </w:p>
    <w:p>
      <w:pPr>
        <w:pStyle w:val="BodyText"/>
        <w:spacing w:line="235" w:lineRule="auto" w:before="117"/>
        <w:ind w:left="165" w:right="167"/>
        <w:jc w:val="both"/>
      </w:pPr>
      <w:r>
        <w:rPr>
          <w:rFonts w:ascii="Arial" w:hAnsi="Arial"/>
          <w:i/>
        </w:rPr>
        <w:t>Customs Commissioners v Investment Trust Companies </w:t>
      </w:r>
      <w:r>
        <w:rPr>
          <w:color w:val="005DA1"/>
          <w:u w:val="single" w:color="005DA1"/>
          <w:vertAlign w:val="superscript"/>
        </w:rPr>
        <w:t>84</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40"/>
          <w:vertAlign w:val="baseline"/>
        </w:rPr>
        <w:t> </w:t>
      </w:r>
      <w:r>
        <w:rPr>
          <w:vertAlign w:val="baseline"/>
        </w:rPr>
        <w:t>Lord Reed recognised that law </w:t>
      </w:r>
      <w:r>
        <w:rPr>
          <w:vertAlign w:val="baseline"/>
        </w:rPr>
        <w:t>of unjust enrichment is founded on the principle of corrective justice and that its purpose is to “correct normatively defective transfers of value” typically by restoring the parties to their pre-transfer</w:t>
      </w:r>
      <w:r>
        <w:rPr>
          <w:spacing w:val="40"/>
          <w:vertAlign w:val="baseline"/>
        </w:rPr>
        <w:t> </w:t>
      </w:r>
      <w:r>
        <w:rPr>
          <w:vertAlign w:val="baseline"/>
        </w:rPr>
        <w:t>positions; with “normative” referring to a defect recognised by the law of unjust enrichment.</w:t>
      </w:r>
    </w:p>
    <w:p>
      <w:pPr>
        <w:pStyle w:val="BodyText"/>
      </w:pPr>
    </w:p>
    <w:p>
      <w:pPr>
        <w:pStyle w:val="BodyText"/>
        <w:spacing w:before="36"/>
      </w:pPr>
    </w:p>
    <w:p>
      <w:pPr>
        <w:spacing w:before="1"/>
        <w:ind w:left="165" w:right="0" w:firstLine="0"/>
        <w:jc w:val="both"/>
        <w:rPr>
          <w:rFonts w:ascii="Arial"/>
          <w:b/>
          <w:sz w:val="18"/>
        </w:rPr>
      </w:pPr>
      <w:r>
        <w:rPr>
          <w:rFonts w:ascii="Arial"/>
          <w:b/>
          <w:sz w:val="18"/>
        </w:rPr>
        <w:t>Different claims within the law of </w:t>
      </w:r>
      <w:r>
        <w:rPr>
          <w:rFonts w:ascii="Arial"/>
          <w:b/>
          <w:spacing w:val="-2"/>
          <w:sz w:val="18"/>
        </w:rPr>
        <w:t>restitution</w:t>
      </w:r>
    </w:p>
    <w:p>
      <w:pPr>
        <w:pStyle w:val="BodyText"/>
        <w:spacing w:before="41"/>
        <w:rPr>
          <w:rFonts w:ascii="Arial"/>
          <w:b/>
          <w:sz w:val="18"/>
        </w:rPr>
      </w:pPr>
    </w:p>
    <w:p>
      <w:pPr>
        <w:pStyle w:val="Heading2"/>
      </w:pPr>
      <w:r>
        <w:rPr/>
        <w:t>29-</w:t>
      </w:r>
      <w:r>
        <w:rPr>
          <w:spacing w:val="-5"/>
        </w:rPr>
        <w:t>016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An alternative theory of restitution assumes that the award of restitutionary remedies is </w:t>
      </w:r>
      <w:r>
        <w:rPr/>
        <w:t>not confined to situations where the defendant has been unjustly enriched. Rather, restitutionary</w:t>
      </w:r>
      <w:r>
        <w:rPr>
          <w:spacing w:val="40"/>
        </w:rPr>
        <w:t> </w:t>
      </w:r>
      <w:r>
        <w:rPr/>
        <w:t>remedies are available by reference to three distinct principles. The first of these is the unjust </w:t>
      </w:r>
      <w:bookmarkStart w:name="_bookmark109" w:id="111"/>
      <w:bookmarkEnd w:id="111"/>
      <w:r>
        <w:rPr/>
        <w:t>enrichment</w:t>
      </w:r>
      <w:r>
        <w:rPr/>
        <w:t> principle itself. Secondly, such remedies may also be awarded where the defendant has </w:t>
      </w:r>
      <w:bookmarkStart w:name="_bookmark110" w:id="112"/>
      <w:bookmarkEnd w:id="112"/>
      <w:r>
        <w:rPr/>
        <w:t>benefited</w:t>
      </w:r>
      <w:r>
        <w:rPr>
          <w:spacing w:val="1"/>
        </w:rPr>
        <w:t> </w:t>
      </w:r>
      <w:r>
        <w:rPr/>
        <w:t>from</w:t>
      </w:r>
      <w:r>
        <w:rPr>
          <w:spacing w:val="1"/>
        </w:rPr>
        <w:t> </w:t>
      </w:r>
      <w:r>
        <w:rPr/>
        <w:t>the</w:t>
      </w:r>
      <w:r>
        <w:rPr>
          <w:spacing w:val="1"/>
        </w:rPr>
        <w:t> </w:t>
      </w:r>
      <w:r>
        <w:rPr/>
        <w:t>commission</w:t>
      </w:r>
      <w:r>
        <w:rPr>
          <w:spacing w:val="1"/>
        </w:rPr>
        <w:t> </w:t>
      </w:r>
      <w:r>
        <w:rPr/>
        <w:t>of</w:t>
      </w:r>
      <w:r>
        <w:rPr>
          <w:spacing w:val="2"/>
        </w:rPr>
        <w:t> </w:t>
      </w:r>
      <w:r>
        <w:rPr/>
        <w:t>some</w:t>
      </w:r>
      <w:r>
        <w:rPr>
          <w:spacing w:val="1"/>
        </w:rPr>
        <w:t> </w:t>
      </w:r>
      <w:r>
        <w:rPr/>
        <w:t>form</w:t>
      </w:r>
      <w:r>
        <w:rPr>
          <w:spacing w:val="1"/>
        </w:rPr>
        <w:t> </w:t>
      </w:r>
      <w:r>
        <w:rPr/>
        <w:t>of</w:t>
      </w:r>
      <w:r>
        <w:rPr>
          <w:spacing w:val="1"/>
        </w:rPr>
        <w:t> </w:t>
      </w:r>
      <w:r>
        <w:rPr/>
        <w:t>wrongdoing,</w:t>
      </w:r>
      <w:r>
        <w:rPr>
          <w:spacing w:val="2"/>
        </w:rPr>
        <w:t> </w:t>
      </w:r>
      <w:r>
        <w:rPr/>
        <w:t>such</w:t>
      </w:r>
      <w:r>
        <w:rPr>
          <w:spacing w:val="1"/>
        </w:rPr>
        <w:t> </w:t>
      </w:r>
      <w:r>
        <w:rPr/>
        <w:t>as</w:t>
      </w:r>
      <w:r>
        <w:rPr>
          <w:spacing w:val="1"/>
        </w:rPr>
        <w:t> </w:t>
      </w:r>
      <w:r>
        <w:rPr/>
        <w:t>certain</w:t>
      </w:r>
      <w:r>
        <w:rPr>
          <w:spacing w:val="1"/>
        </w:rPr>
        <w:t> </w:t>
      </w:r>
      <w:r>
        <w:rPr/>
        <w:t>torts,</w:t>
      </w:r>
      <w:r>
        <w:rPr>
          <w:spacing w:val="1"/>
        </w:rPr>
        <w:t> </w:t>
      </w:r>
      <w:r>
        <w:rPr>
          <w:color w:val="005DA1"/>
          <w:u w:val="single" w:color="005DA1"/>
          <w:vertAlign w:val="superscript"/>
        </w:rPr>
        <w:t>85</w:t>
      </w:r>
      <w:r>
        <w:rPr>
          <w:color w:val="005DA1"/>
          <w:spacing w:val="2"/>
          <w:vertAlign w:val="baseline"/>
        </w:rPr>
        <w:t> </w:t>
      </w:r>
      <w:r>
        <w:rPr>
          <w:vertAlign w:val="baseline"/>
        </w:rPr>
        <w:t>equitable</w:t>
      </w:r>
      <w:r>
        <w:rPr>
          <w:spacing w:val="1"/>
          <w:vertAlign w:val="baseline"/>
        </w:rPr>
        <w:t> </w:t>
      </w:r>
      <w:r>
        <w:rPr>
          <w:spacing w:val="-2"/>
          <w:vertAlign w:val="baseline"/>
        </w:rPr>
        <w:t>wrongs</w:t>
      </w:r>
    </w:p>
    <w:p>
      <w:pPr>
        <w:pStyle w:val="BodyText"/>
        <w:spacing w:line="235" w:lineRule="auto"/>
        <w:ind w:left="165" w:right="167"/>
        <w:jc w:val="both"/>
      </w:pPr>
      <w:r>
        <w:rPr>
          <w:color w:val="005DA1"/>
          <w:u w:val="single" w:color="005DA1"/>
          <w:vertAlign w:val="superscript"/>
        </w:rPr>
        <w:t>86</w:t>
      </w:r>
      <w:r>
        <w:rPr>
          <w:color w:val="005DA1"/>
          <w:vertAlign w:val="baseline"/>
        </w:rPr>
        <w:t> </w:t>
      </w:r>
      <w:r>
        <w:rPr>
          <w:vertAlign w:val="baseline"/>
        </w:rPr>
        <w:t>and, exceptionally, for breach of contract. </w:t>
      </w:r>
      <w:r>
        <w:rPr>
          <w:color w:val="005DA1"/>
          <w:u w:val="single" w:color="005DA1"/>
          <w:vertAlign w:val="superscript"/>
        </w:rPr>
        <w:t>87</w:t>
      </w:r>
      <w:r>
        <w:rPr>
          <w:color w:val="005DA1"/>
          <w:vertAlign w:val="baseline"/>
        </w:rPr>
        <w:t> </w:t>
      </w:r>
      <w:r>
        <w:rPr>
          <w:vertAlign w:val="baseline"/>
        </w:rPr>
        <w:t>In such cases the cause of action is founded on the wrong rather than unjust enrichment. Thirdly, restitution may also be awarded where the </w:t>
      </w:r>
      <w:r>
        <w:rPr>
          <w:vertAlign w:val="baseline"/>
        </w:rPr>
        <w:t>defendant has interfered with property in which the claimant has a legal or equitable proprietary interest. In such </w:t>
      </w:r>
      <w:bookmarkStart w:name="_bookmark111" w:id="113"/>
      <w:bookmarkEnd w:id="113"/>
      <w:r>
        <w:rPr>
          <w:vertAlign w:val="baseline"/>
        </w:rPr>
        <w:t>claims</w:t>
      </w:r>
      <w:r>
        <w:rPr>
          <w:spacing w:val="22"/>
          <w:vertAlign w:val="baseline"/>
        </w:rPr>
        <w:t> </w:t>
      </w:r>
      <w:r>
        <w:rPr>
          <w:vertAlign w:val="baseline"/>
        </w:rPr>
        <w:t>the</w:t>
      </w:r>
      <w:r>
        <w:rPr>
          <w:spacing w:val="22"/>
          <w:vertAlign w:val="baseline"/>
        </w:rPr>
        <w:t> </w:t>
      </w:r>
      <w:r>
        <w:rPr>
          <w:vertAlign w:val="baseline"/>
        </w:rPr>
        <w:t>underlying</w:t>
      </w:r>
      <w:r>
        <w:rPr>
          <w:spacing w:val="22"/>
          <w:vertAlign w:val="baseline"/>
        </w:rPr>
        <w:t> </w:t>
      </w:r>
      <w:r>
        <w:rPr>
          <w:vertAlign w:val="baseline"/>
        </w:rPr>
        <w:t>cause</w:t>
      </w:r>
      <w:r>
        <w:rPr>
          <w:spacing w:val="22"/>
          <w:vertAlign w:val="baseline"/>
        </w:rPr>
        <w:t> </w:t>
      </w:r>
      <w:r>
        <w:rPr>
          <w:vertAlign w:val="baseline"/>
        </w:rPr>
        <w:t>of</w:t>
      </w:r>
      <w:r>
        <w:rPr>
          <w:spacing w:val="22"/>
          <w:vertAlign w:val="baseline"/>
        </w:rPr>
        <w:t> </w:t>
      </w:r>
      <w:r>
        <w:rPr>
          <w:vertAlign w:val="baseline"/>
        </w:rPr>
        <w:t>action</w:t>
      </w:r>
      <w:r>
        <w:rPr>
          <w:spacing w:val="22"/>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vindication</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claimant’s</w:t>
      </w:r>
      <w:r>
        <w:rPr>
          <w:spacing w:val="22"/>
          <w:vertAlign w:val="baseline"/>
        </w:rPr>
        <w:t> </w:t>
      </w:r>
      <w:r>
        <w:rPr>
          <w:vertAlign w:val="baseline"/>
        </w:rPr>
        <w:t>property</w:t>
      </w:r>
      <w:r>
        <w:rPr>
          <w:spacing w:val="22"/>
          <w:vertAlign w:val="baseline"/>
        </w:rPr>
        <w:t> </w:t>
      </w:r>
      <w:r>
        <w:rPr>
          <w:vertAlign w:val="baseline"/>
        </w:rPr>
        <w:t>rights</w:t>
      </w:r>
      <w:r>
        <w:rPr>
          <w:spacing w:val="22"/>
          <w:vertAlign w:val="baseline"/>
        </w:rPr>
        <w:t> </w:t>
      </w:r>
      <w:r>
        <w:rPr>
          <w:vertAlign w:val="baseline"/>
        </w:rPr>
        <w:t>rather</w:t>
      </w:r>
      <w:r>
        <w:rPr>
          <w:spacing w:val="22"/>
          <w:vertAlign w:val="baseline"/>
        </w:rPr>
        <w:t> </w:t>
      </w:r>
      <w:r>
        <w:rPr>
          <w:spacing w:val="-4"/>
          <w:vertAlign w:val="baseline"/>
        </w:rPr>
        <w:t>than</w:t>
      </w:r>
    </w:p>
    <w:p>
      <w:pPr>
        <w:pStyle w:val="BodyText"/>
        <w:spacing w:line="235" w:lineRule="auto" w:before="116"/>
        <w:ind w:left="165" w:right="167"/>
        <w:jc w:val="both"/>
      </w:pPr>
      <w:bookmarkStart w:name="_bookmark112" w:id="114"/>
      <w:bookmarkEnd w:id="114"/>
      <w:r>
        <w:rPr/>
      </w:r>
      <w:r>
        <w:rPr/>
        <w:t>unjust enrichment. </w:t>
      </w:r>
      <w:r>
        <w:rPr>
          <w:color w:val="005DA1"/>
          <w:u w:val="single" w:color="005DA1"/>
          <w:vertAlign w:val="superscript"/>
        </w:rPr>
        <w:t>88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8"/>
          <w:vertAlign w:val="baseline"/>
        </w:rPr>
        <w:t> </w:t>
      </w:r>
      <w:r>
        <w:rPr>
          <w:vertAlign w:val="baseline"/>
        </w:rPr>
        <w:t>This latter principle remains controversial, with a number of jurists preferring to</w:t>
      </w:r>
      <w:r>
        <w:rPr>
          <w:spacing w:val="28"/>
          <w:vertAlign w:val="baseline"/>
        </w:rPr>
        <w:t> </w:t>
      </w:r>
      <w:r>
        <w:rPr>
          <w:vertAlign w:val="baseline"/>
        </w:rPr>
        <w:t>explain</w:t>
      </w:r>
      <w:r>
        <w:rPr>
          <w:spacing w:val="28"/>
          <w:vertAlign w:val="baseline"/>
        </w:rPr>
        <w:t> </w:t>
      </w:r>
      <w:r>
        <w:rPr>
          <w:vertAlign w:val="baseline"/>
        </w:rPr>
        <w:t>restitutionary</w:t>
      </w:r>
      <w:r>
        <w:rPr>
          <w:spacing w:val="28"/>
          <w:vertAlign w:val="baseline"/>
        </w:rPr>
        <w:t> </w:t>
      </w:r>
      <w:r>
        <w:rPr>
          <w:vertAlign w:val="baseline"/>
        </w:rPr>
        <w:t>claims</w:t>
      </w:r>
      <w:r>
        <w:rPr>
          <w:spacing w:val="28"/>
          <w:vertAlign w:val="baseline"/>
        </w:rPr>
        <w:t> </w:t>
      </w:r>
      <w:r>
        <w:rPr>
          <w:vertAlign w:val="baseline"/>
        </w:rPr>
        <w:t>to</w:t>
      </w:r>
      <w:r>
        <w:rPr>
          <w:spacing w:val="28"/>
          <w:vertAlign w:val="baseline"/>
        </w:rPr>
        <w:t> </w:t>
      </w:r>
      <w:r>
        <w:rPr>
          <w:vertAlign w:val="baseline"/>
        </w:rPr>
        <w:t>substitute</w:t>
      </w:r>
      <w:r>
        <w:rPr>
          <w:spacing w:val="29"/>
          <w:vertAlign w:val="baseline"/>
        </w:rPr>
        <w:t> </w:t>
      </w:r>
      <w:r>
        <w:rPr>
          <w:vertAlign w:val="baseline"/>
        </w:rPr>
        <w:t>property</w:t>
      </w:r>
      <w:r>
        <w:rPr>
          <w:spacing w:val="28"/>
          <w:vertAlign w:val="baseline"/>
        </w:rPr>
        <w:t> </w:t>
      </w:r>
      <w:r>
        <w:rPr>
          <w:vertAlign w:val="baseline"/>
        </w:rPr>
        <w:t>as</w:t>
      </w:r>
      <w:r>
        <w:rPr>
          <w:spacing w:val="28"/>
          <w:vertAlign w:val="baseline"/>
        </w:rPr>
        <w:t> </w:t>
      </w:r>
      <w:r>
        <w:rPr>
          <w:vertAlign w:val="baseline"/>
        </w:rPr>
        <w:t>founded</w:t>
      </w:r>
      <w:r>
        <w:rPr>
          <w:spacing w:val="28"/>
          <w:vertAlign w:val="baseline"/>
        </w:rPr>
        <w:t> </w:t>
      </w:r>
      <w:r>
        <w:rPr>
          <w:vertAlign w:val="baseline"/>
        </w:rPr>
        <w:t>on</w:t>
      </w:r>
      <w:r>
        <w:rPr>
          <w:spacing w:val="28"/>
          <w:vertAlign w:val="baseline"/>
        </w:rPr>
        <w:t> </w:t>
      </w:r>
      <w:r>
        <w:rPr>
          <w:vertAlign w:val="baseline"/>
        </w:rPr>
        <w:t>unjust</w:t>
      </w:r>
      <w:r>
        <w:rPr>
          <w:spacing w:val="28"/>
          <w:vertAlign w:val="baseline"/>
        </w:rPr>
        <w:t> </w:t>
      </w:r>
      <w:r>
        <w:rPr>
          <w:vertAlign w:val="baseline"/>
        </w:rPr>
        <w:t>enrichment.</w:t>
      </w:r>
      <w:r>
        <w:rPr>
          <w:spacing w:val="28"/>
          <w:vertAlign w:val="baseline"/>
        </w:rPr>
        <w:t> </w:t>
      </w:r>
      <w:r>
        <w:rPr>
          <w:color w:val="005DA1"/>
          <w:u w:val="single" w:color="005DA1"/>
          <w:vertAlign w:val="superscript"/>
        </w:rPr>
        <w:t>89</w:t>
      </w:r>
      <w:r>
        <w:rPr>
          <w:color w:val="005DA1"/>
          <w:spacing w:val="28"/>
          <w:vertAlign w:val="baseline"/>
        </w:rPr>
        <w:t> </w:t>
      </w:r>
      <w:r>
        <w:rPr>
          <w:vertAlign w:val="baseline"/>
        </w:rPr>
        <w:t>How</w:t>
      </w:r>
      <w:r>
        <w:rPr>
          <w:spacing w:val="28"/>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pPr>
      <w:r>
        <w:rPr/>
        <w:t>claim</w:t>
      </w:r>
      <w:r>
        <w:rPr>
          <w:spacing w:val="27"/>
        </w:rPr>
        <w:t> </w:t>
      </w:r>
      <w:r>
        <w:rPr/>
        <w:t>is</w:t>
      </w:r>
      <w:r>
        <w:rPr>
          <w:spacing w:val="27"/>
        </w:rPr>
        <w:t> </w:t>
      </w:r>
      <w:r>
        <w:rPr/>
        <w:t>characterised</w:t>
      </w:r>
      <w:r>
        <w:rPr>
          <w:spacing w:val="27"/>
        </w:rPr>
        <w:t> </w:t>
      </w:r>
      <w:r>
        <w:rPr/>
        <w:t>matters</w:t>
      </w:r>
      <w:r>
        <w:rPr>
          <w:spacing w:val="27"/>
        </w:rPr>
        <w:t> </w:t>
      </w:r>
      <w:r>
        <w:rPr/>
        <w:t>as</w:t>
      </w:r>
      <w:r>
        <w:rPr>
          <w:spacing w:val="27"/>
        </w:rPr>
        <w:t> </w:t>
      </w:r>
      <w:r>
        <w:rPr/>
        <w:t>regards</w:t>
      </w:r>
      <w:r>
        <w:rPr>
          <w:spacing w:val="27"/>
        </w:rPr>
        <w:t> </w:t>
      </w:r>
      <w:r>
        <w:rPr/>
        <w:t>what</w:t>
      </w:r>
      <w:r>
        <w:rPr>
          <w:spacing w:val="27"/>
        </w:rPr>
        <w:t> </w:t>
      </w:r>
      <w:r>
        <w:rPr/>
        <w:t>needs</w:t>
      </w:r>
      <w:r>
        <w:rPr>
          <w:spacing w:val="27"/>
        </w:rPr>
        <w:t> </w:t>
      </w:r>
      <w:r>
        <w:rPr/>
        <w:t>to</w:t>
      </w:r>
      <w:r>
        <w:rPr>
          <w:spacing w:val="27"/>
        </w:rPr>
        <w:t> </w:t>
      </w:r>
      <w:r>
        <w:rPr/>
        <w:t>be</w:t>
      </w:r>
      <w:r>
        <w:rPr>
          <w:spacing w:val="27"/>
        </w:rPr>
        <w:t> </w:t>
      </w:r>
      <w:r>
        <w:rPr/>
        <w:t>proved</w:t>
      </w:r>
      <w:r>
        <w:rPr>
          <w:spacing w:val="27"/>
        </w:rPr>
        <w:t> </w:t>
      </w:r>
      <w:r>
        <w:rPr/>
        <w:t>to</w:t>
      </w:r>
      <w:r>
        <w:rPr>
          <w:spacing w:val="27"/>
        </w:rPr>
        <w:t> </w:t>
      </w:r>
      <w:r>
        <w:rPr/>
        <w:t>establish</w:t>
      </w:r>
      <w:r>
        <w:rPr>
          <w:spacing w:val="27"/>
        </w:rPr>
        <w:t> </w:t>
      </w:r>
      <w:r>
        <w:rPr/>
        <w:t>the</w:t>
      </w:r>
      <w:r>
        <w:rPr>
          <w:spacing w:val="27"/>
        </w:rPr>
        <w:t> </w:t>
      </w:r>
      <w:r>
        <w:rPr/>
        <w:t>claim</w:t>
      </w:r>
      <w:r>
        <w:rPr>
          <w:spacing w:val="27"/>
        </w:rPr>
        <w:t> </w:t>
      </w:r>
      <w:r>
        <w:rPr/>
        <w:t>and</w:t>
      </w:r>
      <w:r>
        <w:rPr>
          <w:spacing w:val="27"/>
        </w:rPr>
        <w:t> </w:t>
      </w:r>
      <w:r>
        <w:rPr/>
        <w:t>the application of defences.</w:t>
      </w:r>
    </w:p>
    <w:p>
      <w:pPr>
        <w:pStyle w:val="BodyText"/>
      </w:pPr>
    </w:p>
    <w:p>
      <w:pPr>
        <w:pStyle w:val="BodyText"/>
        <w:spacing w:before="39"/>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186455</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1531pt;width:450.75pt;height:.1pt;mso-position-horizontal-relative:page;mso-position-vertical-relative:paragraph;z-index:-15715328;mso-wrap-distance-left:0;mso-wrap-distance-right:0" id="docshape7" coordorigin="1440,294" coordsize="9015,0" path="m1440,294l10454,294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09952">
                <wp:simplePos x="0" y="0"/>
                <wp:positionH relativeFrom="page">
                  <wp:posOffset>914400</wp:posOffset>
                </wp:positionH>
                <wp:positionV relativeFrom="paragraph">
                  <wp:posOffset>94576</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6528"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tabs>
          <w:tab w:pos="705" w:val="left" w:leader="none"/>
        </w:tabs>
        <w:spacing w:line="227" w:lineRule="exact" w:before="0"/>
        <w:ind w:left="165" w:right="0" w:firstLine="0"/>
        <w:jc w:val="left"/>
        <w:rPr>
          <w:sz w:val="20"/>
        </w:rPr>
      </w:pPr>
      <w:bookmarkStart w:name="_bookmark113" w:id="115"/>
      <w:bookmarkEnd w:id="115"/>
      <w:r>
        <w:rPr/>
      </w:r>
      <w:hyperlink w:history="true" w:anchor="_bookmark78">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Orakpo</w:t>
      </w:r>
      <w:r>
        <w:rPr>
          <w:rFonts w:ascii="Arial"/>
          <w:i/>
          <w:spacing w:val="45"/>
          <w:sz w:val="20"/>
        </w:rPr>
        <w:t> </w:t>
      </w:r>
      <w:r>
        <w:rPr>
          <w:rFonts w:ascii="Arial"/>
          <w:i/>
          <w:sz w:val="20"/>
        </w:rPr>
        <w:t>v</w:t>
      </w:r>
      <w:r>
        <w:rPr>
          <w:rFonts w:ascii="Arial"/>
          <w:i/>
          <w:spacing w:val="46"/>
          <w:sz w:val="20"/>
        </w:rPr>
        <w:t> </w:t>
      </w:r>
      <w:r>
        <w:rPr>
          <w:rFonts w:ascii="Arial"/>
          <w:i/>
          <w:sz w:val="20"/>
        </w:rPr>
        <w:t>Manson</w:t>
      </w:r>
      <w:r>
        <w:rPr>
          <w:rFonts w:ascii="Arial"/>
          <w:i/>
          <w:spacing w:val="46"/>
          <w:sz w:val="20"/>
        </w:rPr>
        <w:t> </w:t>
      </w:r>
      <w:r>
        <w:rPr>
          <w:rFonts w:ascii="Arial"/>
          <w:i/>
          <w:sz w:val="20"/>
        </w:rPr>
        <w:t>Investments</w:t>
      </w:r>
      <w:r>
        <w:rPr>
          <w:rFonts w:ascii="Arial"/>
          <w:i/>
          <w:spacing w:val="46"/>
          <w:sz w:val="20"/>
        </w:rPr>
        <w:t> </w:t>
      </w:r>
      <w:r>
        <w:rPr>
          <w:rFonts w:ascii="Arial"/>
          <w:i/>
          <w:sz w:val="20"/>
        </w:rPr>
        <w:t>Ltd</w:t>
      </w:r>
      <w:r>
        <w:rPr>
          <w:rFonts w:ascii="Arial"/>
          <w:i/>
          <w:spacing w:val="46"/>
          <w:sz w:val="20"/>
        </w:rPr>
        <w:t> </w:t>
      </w:r>
      <w:r>
        <w:rPr>
          <w:rFonts w:ascii="Arial"/>
          <w:i/>
          <w:sz w:val="20"/>
        </w:rPr>
        <w:t>[1978]</w:t>
      </w:r>
      <w:r>
        <w:rPr>
          <w:rFonts w:ascii="Arial"/>
          <w:i/>
          <w:spacing w:val="46"/>
          <w:sz w:val="20"/>
        </w:rPr>
        <w:t> </w:t>
      </w:r>
      <w:r>
        <w:rPr>
          <w:rFonts w:ascii="Arial"/>
          <w:i/>
          <w:sz w:val="20"/>
        </w:rPr>
        <w:t>A.C.</w:t>
      </w:r>
      <w:r>
        <w:rPr>
          <w:rFonts w:ascii="Arial"/>
          <w:i/>
          <w:spacing w:val="46"/>
          <w:sz w:val="20"/>
        </w:rPr>
        <w:t> </w:t>
      </w:r>
      <w:r>
        <w:rPr>
          <w:rFonts w:ascii="Arial"/>
          <w:i/>
          <w:sz w:val="20"/>
        </w:rPr>
        <w:t>95</w:t>
      </w:r>
      <w:r>
        <w:rPr>
          <w:sz w:val="20"/>
        </w:rPr>
        <w:t>.</w:t>
      </w:r>
      <w:r>
        <w:rPr>
          <w:spacing w:val="46"/>
          <w:sz w:val="20"/>
        </w:rPr>
        <w:t> </w:t>
      </w:r>
      <w:r>
        <w:rPr>
          <w:sz w:val="20"/>
        </w:rPr>
        <w:t>See</w:t>
      </w:r>
      <w:r>
        <w:rPr>
          <w:spacing w:val="46"/>
          <w:sz w:val="20"/>
        </w:rPr>
        <w:t> </w:t>
      </w:r>
      <w:r>
        <w:rPr>
          <w:sz w:val="20"/>
        </w:rPr>
        <w:t>below,</w:t>
      </w:r>
      <w:r>
        <w:rPr>
          <w:spacing w:val="46"/>
          <w:sz w:val="20"/>
        </w:rPr>
        <w:t> </w:t>
      </w:r>
      <w:r>
        <w:rPr>
          <w:sz w:val="20"/>
        </w:rPr>
        <w:t>paras</w:t>
      </w:r>
      <w:r>
        <w:rPr>
          <w:spacing w:val="46"/>
          <w:sz w:val="20"/>
        </w:rPr>
        <w:t> </w:t>
      </w:r>
      <w:r>
        <w:rPr>
          <w:sz w:val="20"/>
        </w:rPr>
        <w:t>29-085,</w:t>
      </w:r>
      <w:r>
        <w:rPr>
          <w:spacing w:val="46"/>
          <w:sz w:val="20"/>
        </w:rPr>
        <w:t> </w:t>
      </w:r>
      <w:r>
        <w:rPr>
          <w:sz w:val="20"/>
        </w:rPr>
        <w:t>29-180.</w:t>
      </w:r>
      <w:r>
        <w:rPr>
          <w:spacing w:val="46"/>
          <w:sz w:val="20"/>
        </w:rPr>
        <w:t> </w:t>
      </w:r>
      <w:r>
        <w:rPr>
          <w:spacing w:val="-5"/>
          <w:sz w:val="20"/>
        </w:rPr>
        <w:t>For</w:t>
      </w:r>
    </w:p>
    <w:p>
      <w:pPr>
        <w:spacing w:line="225" w:lineRule="exact" w:before="0"/>
        <w:ind w:left="705" w:right="0" w:firstLine="0"/>
        <w:jc w:val="left"/>
        <w:rPr>
          <w:rFonts w:ascii="Arial" w:hAnsi="Arial"/>
          <w:i/>
          <w:sz w:val="20"/>
        </w:rPr>
      </w:pPr>
      <w:r>
        <w:rPr>
          <w:sz w:val="20"/>
        </w:rPr>
        <w:t>criticism</w:t>
      </w:r>
      <w:r>
        <w:rPr>
          <w:spacing w:val="27"/>
          <w:sz w:val="20"/>
        </w:rPr>
        <w:t> </w:t>
      </w:r>
      <w:r>
        <w:rPr>
          <w:sz w:val="20"/>
        </w:rPr>
        <w:t>of</w:t>
      </w:r>
      <w:r>
        <w:rPr>
          <w:spacing w:val="27"/>
          <w:sz w:val="20"/>
        </w:rPr>
        <w:t> </w:t>
      </w:r>
      <w:r>
        <w:rPr>
          <w:sz w:val="20"/>
        </w:rPr>
        <w:t>this</w:t>
      </w:r>
      <w:r>
        <w:rPr>
          <w:spacing w:val="27"/>
          <w:sz w:val="20"/>
        </w:rPr>
        <w:t> </w:t>
      </w:r>
      <w:r>
        <w:rPr>
          <w:sz w:val="20"/>
        </w:rPr>
        <w:t>see</w:t>
      </w:r>
      <w:r>
        <w:rPr>
          <w:spacing w:val="27"/>
          <w:sz w:val="20"/>
        </w:rPr>
        <w:t> </w:t>
      </w:r>
      <w:r>
        <w:rPr>
          <w:sz w:val="20"/>
        </w:rPr>
        <w:t>Davies</w:t>
      </w:r>
      <w:r>
        <w:rPr>
          <w:spacing w:val="27"/>
          <w:sz w:val="20"/>
        </w:rPr>
        <w:t> </w:t>
      </w:r>
      <w:r>
        <w:rPr>
          <w:sz w:val="20"/>
        </w:rPr>
        <w:t>(1978)</w:t>
      </w:r>
      <w:r>
        <w:rPr>
          <w:spacing w:val="27"/>
          <w:sz w:val="20"/>
        </w:rPr>
        <w:t> </w:t>
      </w:r>
      <w:r>
        <w:rPr>
          <w:sz w:val="20"/>
        </w:rPr>
        <w:t>41</w:t>
      </w:r>
      <w:r>
        <w:rPr>
          <w:spacing w:val="27"/>
          <w:sz w:val="20"/>
        </w:rPr>
        <w:t> </w:t>
      </w:r>
      <w:r>
        <w:rPr>
          <w:sz w:val="20"/>
        </w:rPr>
        <w:t>M.L.R.</w:t>
      </w:r>
      <w:r>
        <w:rPr>
          <w:spacing w:val="27"/>
          <w:sz w:val="20"/>
        </w:rPr>
        <w:t> </w:t>
      </w:r>
      <w:r>
        <w:rPr>
          <w:sz w:val="20"/>
        </w:rPr>
        <w:t>330,</w:t>
      </w:r>
      <w:r>
        <w:rPr>
          <w:spacing w:val="27"/>
          <w:sz w:val="20"/>
        </w:rPr>
        <w:t> </w:t>
      </w:r>
      <w:r>
        <w:rPr>
          <w:sz w:val="20"/>
        </w:rPr>
        <w:t>334.</w:t>
      </w:r>
      <w:r>
        <w:rPr>
          <w:spacing w:val="27"/>
          <w:sz w:val="20"/>
        </w:rPr>
        <w:t> </w:t>
      </w:r>
      <w:r>
        <w:rPr>
          <w:sz w:val="20"/>
        </w:rPr>
        <w:t>cf.</w:t>
      </w:r>
      <w:r>
        <w:rPr>
          <w:spacing w:val="27"/>
          <w:sz w:val="20"/>
        </w:rPr>
        <w:t> </w:t>
      </w:r>
      <w:r>
        <w:rPr>
          <w:rFonts w:ascii="Arial" w:hAnsi="Arial"/>
          <w:i/>
          <w:sz w:val="20"/>
        </w:rPr>
        <w:t>Spottiswoode’s</w:t>
      </w:r>
      <w:r>
        <w:rPr>
          <w:rFonts w:ascii="Arial" w:hAnsi="Arial"/>
          <w:i/>
          <w:spacing w:val="27"/>
          <w:sz w:val="20"/>
        </w:rPr>
        <w:t> </w:t>
      </w:r>
      <w:r>
        <w:rPr>
          <w:rFonts w:ascii="Arial" w:hAnsi="Arial"/>
          <w:i/>
          <w:sz w:val="20"/>
        </w:rPr>
        <w:t>case</w:t>
      </w:r>
      <w:r>
        <w:rPr>
          <w:rFonts w:ascii="Arial" w:hAnsi="Arial"/>
          <w:i/>
          <w:spacing w:val="27"/>
          <w:sz w:val="20"/>
        </w:rPr>
        <w:t> </w:t>
      </w:r>
      <w:r>
        <w:rPr>
          <w:rFonts w:ascii="Arial" w:hAnsi="Arial"/>
          <w:i/>
          <w:sz w:val="20"/>
        </w:rPr>
        <w:t>(1855)</w:t>
      </w:r>
      <w:r>
        <w:rPr>
          <w:rFonts w:ascii="Arial" w:hAnsi="Arial"/>
          <w:i/>
          <w:spacing w:val="27"/>
          <w:sz w:val="20"/>
        </w:rPr>
        <w:t> </w:t>
      </w:r>
      <w:r>
        <w:rPr>
          <w:rFonts w:ascii="Arial" w:hAnsi="Arial"/>
          <w:i/>
          <w:sz w:val="20"/>
        </w:rPr>
        <w:t>6</w:t>
      </w:r>
      <w:r>
        <w:rPr>
          <w:rFonts w:ascii="Arial" w:hAnsi="Arial"/>
          <w:i/>
          <w:spacing w:val="27"/>
          <w:sz w:val="20"/>
        </w:rPr>
        <w:t> </w:t>
      </w:r>
      <w:r>
        <w:rPr>
          <w:rFonts w:ascii="Arial" w:hAnsi="Arial"/>
          <w:i/>
          <w:spacing w:val="-5"/>
          <w:sz w:val="20"/>
        </w:rPr>
        <w:t>De</w:t>
      </w:r>
    </w:p>
    <w:p>
      <w:pPr>
        <w:spacing w:line="235" w:lineRule="auto" w:before="1"/>
        <w:ind w:left="705" w:right="0" w:firstLine="0"/>
        <w:jc w:val="left"/>
        <w:rPr>
          <w:sz w:val="20"/>
        </w:rPr>
      </w:pPr>
      <w:r>
        <w:rPr>
          <w:rFonts w:ascii="Arial" w:hAnsi="Arial"/>
          <w:i/>
          <w:sz w:val="20"/>
        </w:rPr>
        <w:t>G.M.</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G.</w:t>
      </w:r>
      <w:r>
        <w:rPr>
          <w:rFonts w:ascii="Arial" w:hAnsi="Arial"/>
          <w:i/>
          <w:spacing w:val="-1"/>
          <w:sz w:val="20"/>
        </w:rPr>
        <w:t> </w:t>
      </w:r>
      <w:r>
        <w:rPr>
          <w:rFonts w:ascii="Arial" w:hAnsi="Arial"/>
          <w:i/>
          <w:sz w:val="20"/>
        </w:rPr>
        <w:t>345,</w:t>
      </w:r>
      <w:r>
        <w:rPr>
          <w:rFonts w:ascii="Arial" w:hAnsi="Arial"/>
          <w:i/>
          <w:spacing w:val="-1"/>
          <w:sz w:val="20"/>
        </w:rPr>
        <w:t> </w:t>
      </w:r>
      <w:r>
        <w:rPr>
          <w:rFonts w:ascii="Arial" w:hAnsi="Arial"/>
          <w:i/>
          <w:sz w:val="20"/>
        </w:rPr>
        <w:t>371–372</w:t>
      </w:r>
      <w:r>
        <w:rPr>
          <w:sz w:val="20"/>
        </w:rPr>
        <w:t>,</w:t>
      </w:r>
      <w:r>
        <w:rPr>
          <w:spacing w:val="-1"/>
          <w:sz w:val="20"/>
        </w:rPr>
        <w:t> </w:t>
      </w:r>
      <w:r>
        <w:rPr>
          <w:sz w:val="20"/>
        </w:rPr>
        <w:t>below,</w:t>
      </w:r>
      <w:r>
        <w:rPr>
          <w:spacing w:val="-1"/>
          <w:sz w:val="20"/>
        </w:rPr>
        <w:t> </w:t>
      </w:r>
      <w:r>
        <w:rPr>
          <w:sz w:val="20"/>
        </w:rPr>
        <w:t>para.29-128;</w:t>
      </w:r>
      <w:r>
        <w:rPr>
          <w:spacing w:val="-1"/>
          <w:sz w:val="20"/>
        </w:rPr>
        <w:t> </w:t>
      </w:r>
      <w:r>
        <w:rPr>
          <w:rFonts w:ascii="Arial" w:hAnsi="Arial"/>
          <w:i/>
          <w:sz w:val="20"/>
        </w:rPr>
        <w:t>Pavey</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Matthews</w:t>
      </w:r>
      <w:r>
        <w:rPr>
          <w:rFonts w:ascii="Arial" w:hAnsi="Arial"/>
          <w:i/>
          <w:spacing w:val="-1"/>
          <w:sz w:val="20"/>
        </w:rPr>
        <w:t> </w:t>
      </w:r>
      <w:r>
        <w:rPr>
          <w:rFonts w:ascii="Arial" w:hAnsi="Arial"/>
          <w:i/>
          <w:sz w:val="20"/>
        </w:rPr>
        <w:t>Pty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Paul</w:t>
      </w:r>
      <w:r>
        <w:rPr>
          <w:rFonts w:ascii="Arial" w:hAnsi="Arial"/>
          <w:i/>
          <w:spacing w:val="-1"/>
          <w:sz w:val="20"/>
        </w:rPr>
        <w:t> </w:t>
      </w:r>
      <w:r>
        <w:rPr>
          <w:rFonts w:ascii="Arial" w:hAnsi="Arial"/>
          <w:i/>
          <w:sz w:val="20"/>
        </w:rPr>
        <w:t>(1986–1987) 162 C.L.R. 221, 256–257 </w:t>
      </w:r>
      <w:r>
        <w:rPr>
          <w:sz w:val="20"/>
        </w:rPr>
        <w:t>(Deane J.).</w:t>
      </w:r>
    </w:p>
    <w:p>
      <w:pPr>
        <w:pStyle w:val="BodyText"/>
        <w:spacing w:before="5"/>
      </w:pPr>
    </w:p>
    <w:p>
      <w:pPr>
        <w:tabs>
          <w:tab w:pos="705" w:val="left" w:leader="none"/>
        </w:tabs>
        <w:spacing w:before="0"/>
        <w:ind w:left="165" w:right="0" w:firstLine="0"/>
        <w:jc w:val="left"/>
        <w:rPr>
          <w:sz w:val="20"/>
        </w:rPr>
      </w:pPr>
      <w:bookmarkStart w:name="_bookmark114" w:id="116"/>
      <w:bookmarkEnd w:id="116"/>
      <w:r>
        <w:rPr/>
      </w:r>
      <w:hyperlink w:history="true" w:anchor="_bookmark79">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Lipkin</w:t>
      </w:r>
      <w:r>
        <w:rPr>
          <w:rFonts w:ascii="Arial"/>
          <w:i/>
          <w:spacing w:val="-1"/>
          <w:sz w:val="20"/>
        </w:rPr>
        <w:t> </w:t>
      </w:r>
      <w:r>
        <w:rPr>
          <w:rFonts w:ascii="Arial"/>
          <w:i/>
          <w:sz w:val="20"/>
        </w:rPr>
        <w:t>Gorman v Karpnale Ltd [1991] 2 A.C. 548</w:t>
      </w:r>
      <w:r>
        <w:rPr>
          <w:sz w:val="20"/>
        </w:rPr>
        <w:t>. See below, para.29-</w:t>
      </w:r>
      <w:r>
        <w:rPr>
          <w:spacing w:val="-4"/>
          <w:sz w:val="20"/>
        </w:rPr>
        <w:t>186.</w:t>
      </w:r>
    </w:p>
    <w:p>
      <w:pPr>
        <w:pStyle w:val="BodyText"/>
        <w:spacing w:before="5"/>
      </w:pPr>
    </w:p>
    <w:p>
      <w:pPr>
        <w:pStyle w:val="BodyText"/>
        <w:tabs>
          <w:tab w:pos="705" w:val="left" w:leader="none"/>
        </w:tabs>
        <w:spacing w:before="1"/>
        <w:ind w:left="165"/>
      </w:pPr>
      <w:bookmarkStart w:name="_bookmark115" w:id="117"/>
      <w:bookmarkEnd w:id="117"/>
      <w:r>
        <w:rPr/>
      </w:r>
      <w:hyperlink w:history="true" w:anchor="_bookmark80">
        <w:r>
          <w:rPr>
            <w:color w:val="005DA1"/>
            <w:spacing w:val="-5"/>
            <w:position w:val="5"/>
            <w:sz w:val="14"/>
            <w:u w:val="single" w:color="005DA1"/>
          </w:rPr>
          <w:t>44</w:t>
        </w:r>
      </w:hyperlink>
      <w:r>
        <w:rPr>
          <w:spacing w:val="-5"/>
          <w:position w:val="5"/>
          <w:sz w:val="14"/>
        </w:rPr>
        <w:t>.</w:t>
      </w:r>
      <w:r>
        <w:rPr>
          <w:position w:val="5"/>
          <w:sz w:val="14"/>
        </w:rPr>
        <w:tab/>
      </w:r>
      <w:r>
        <w:rPr/>
        <w:t>See</w:t>
      </w:r>
      <w:r>
        <w:rPr>
          <w:spacing w:val="-2"/>
        </w:rPr>
        <w:t> </w:t>
      </w:r>
      <w:r>
        <w:rPr/>
        <w:t>above, para.29-</w:t>
      </w:r>
      <w:r>
        <w:rPr>
          <w:spacing w:val="-4"/>
        </w:rPr>
        <w:t>008.</w:t>
      </w:r>
    </w:p>
    <w:p>
      <w:pPr>
        <w:pStyle w:val="BodyText"/>
        <w:spacing w:before="8"/>
      </w:pPr>
    </w:p>
    <w:p>
      <w:pPr>
        <w:pStyle w:val="BodyText"/>
        <w:tabs>
          <w:tab w:pos="705" w:val="left" w:leader="none"/>
        </w:tabs>
        <w:spacing w:line="235" w:lineRule="auto"/>
        <w:ind w:left="705" w:right="168" w:hanging="541"/>
      </w:pPr>
      <w:bookmarkStart w:name="_bookmark116" w:id="118"/>
      <w:bookmarkEnd w:id="118"/>
      <w:r>
        <w:rPr/>
      </w:r>
      <w:hyperlink w:history="true" w:anchor="_bookmark81">
        <w:r>
          <w:rPr>
            <w:color w:val="005DA1"/>
            <w:spacing w:val="-4"/>
            <w:position w:val="5"/>
            <w:sz w:val="14"/>
            <w:u w:val="single" w:color="005DA1"/>
          </w:rPr>
          <w:t>45</w:t>
        </w:r>
      </w:hyperlink>
      <w:r>
        <w:rPr>
          <w:spacing w:val="-4"/>
          <w:position w:val="5"/>
          <w:sz w:val="14"/>
        </w:rPr>
        <w:t>.</w:t>
      </w:r>
      <w:r>
        <w:rPr>
          <w:position w:val="5"/>
          <w:sz w:val="14"/>
        </w:rPr>
        <w:tab/>
      </w:r>
      <w:r>
        <w:rPr/>
        <w:t>This</w:t>
      </w:r>
      <w:r>
        <w:rPr>
          <w:spacing w:val="-2"/>
        </w:rPr>
        <w:t> </w:t>
      </w:r>
      <w:r>
        <w:rPr/>
        <w:t>is</w:t>
      </w:r>
      <w:r>
        <w:rPr>
          <w:spacing w:val="-2"/>
        </w:rPr>
        <w:t> </w:t>
      </w:r>
      <w:r>
        <w:rPr/>
        <w:t>the</w:t>
      </w:r>
      <w:r>
        <w:rPr>
          <w:spacing w:val="-2"/>
        </w:rPr>
        <w:t> </w:t>
      </w:r>
      <w:r>
        <w:rPr/>
        <w:t>approach</w:t>
      </w:r>
      <w:r>
        <w:rPr>
          <w:spacing w:val="-2"/>
        </w:rPr>
        <w:t> </w:t>
      </w:r>
      <w:r>
        <w:rPr/>
        <w:t>adopted</w:t>
      </w:r>
      <w:r>
        <w:rPr>
          <w:spacing w:val="-2"/>
        </w:rPr>
        <w:t> </w:t>
      </w:r>
      <w:r>
        <w:rPr/>
        <w:t>by</w:t>
      </w:r>
      <w:r>
        <w:rPr>
          <w:spacing w:val="-2"/>
        </w:rPr>
        <w:t> </w:t>
      </w:r>
      <w:r>
        <w:rPr/>
        <w:t>the</w:t>
      </w:r>
      <w:r>
        <w:rPr>
          <w:spacing w:val="-2"/>
        </w:rPr>
        <w:t> </w:t>
      </w:r>
      <w:r>
        <w:rPr/>
        <w:t>American</w:t>
      </w:r>
      <w:r>
        <w:rPr>
          <w:spacing w:val="-2"/>
        </w:rPr>
        <w:t> </w:t>
      </w:r>
      <w:r>
        <w:rPr/>
        <w:t>Law</w:t>
      </w:r>
      <w:r>
        <w:rPr>
          <w:spacing w:val="-2"/>
        </w:rPr>
        <w:t> </w:t>
      </w:r>
      <w:r>
        <w:rPr/>
        <w:t>Institute</w:t>
      </w:r>
      <w:r>
        <w:rPr>
          <w:spacing w:val="-2"/>
        </w:rPr>
        <w:t> </w:t>
      </w:r>
      <w:r>
        <w:rPr/>
        <w:t>in</w:t>
      </w:r>
      <w:r>
        <w:rPr>
          <w:spacing w:val="-2"/>
        </w:rPr>
        <w:t> </w:t>
      </w:r>
      <w:r>
        <w:rPr/>
        <w:t>its</w:t>
      </w:r>
      <w:r>
        <w:rPr>
          <w:spacing w:val="-2"/>
        </w:rPr>
        <w:t> </w:t>
      </w:r>
      <w:r>
        <w:rPr/>
        <w:t>Restatement</w:t>
      </w:r>
      <w:r>
        <w:rPr>
          <w:spacing w:val="-2"/>
        </w:rPr>
        <w:t> </w:t>
      </w:r>
      <w:r>
        <w:rPr/>
        <w:t>of</w:t>
      </w:r>
      <w:r>
        <w:rPr>
          <w:spacing w:val="-2"/>
        </w:rPr>
        <w:t> </w:t>
      </w:r>
      <w:r>
        <w:rPr/>
        <w:t>the</w:t>
      </w:r>
      <w:r>
        <w:rPr>
          <w:spacing w:val="-2"/>
        </w:rPr>
        <w:t> </w:t>
      </w:r>
      <w:r>
        <w:rPr/>
        <w:t>Law</w:t>
      </w:r>
      <w:r>
        <w:rPr>
          <w:spacing w:val="-2"/>
        </w:rPr>
        <w:t> </w:t>
      </w:r>
      <w:r>
        <w:rPr/>
        <w:t>Third, Restitution and Unjust Enrichment (2011).</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160722</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7" w:id="119"/>
      <w:bookmarkEnd w:id="119"/>
      <w:r>
        <w:rPr/>
      </w:r>
      <w:hyperlink w:history="true" w:anchor="_bookmark82">
        <w:r>
          <w:rPr>
            <w:color w:val="005DA1"/>
            <w:spacing w:val="-5"/>
            <w:sz w:val="14"/>
            <w:u w:val="single" w:color="005DA1"/>
          </w:rPr>
          <w:t>46</w:t>
        </w:r>
      </w:hyperlink>
      <w:r>
        <w:rPr>
          <w:spacing w:val="-5"/>
          <w:sz w:val="14"/>
        </w:rPr>
        <w:t>.</w:t>
      </w:r>
    </w:p>
    <w:p>
      <w:pPr>
        <w:spacing w:line="235" w:lineRule="auto" w:before="213"/>
        <w:ind w:left="165" w:right="168" w:firstLine="170"/>
        <w:jc w:val="both"/>
        <w:rPr>
          <w:sz w:val="20"/>
        </w:rPr>
      </w:pPr>
      <w:r>
        <w:rPr/>
        <w:br w:type="column"/>
      </w:r>
      <w:r>
        <w:rPr>
          <w:sz w:val="20"/>
        </w:rPr>
        <w:t>See especially </w:t>
      </w:r>
      <w:r>
        <w:rPr>
          <w:rFonts w:ascii="Arial"/>
          <w:i/>
          <w:sz w:val="20"/>
        </w:rPr>
        <w:t>Foskett v McKeown [2001] A.C. 102 </w:t>
      </w:r>
      <w:r>
        <w:rPr>
          <w:sz w:val="20"/>
        </w:rPr>
        <w:t>and </w:t>
      </w:r>
      <w:r>
        <w:rPr>
          <w:rFonts w:ascii="Arial"/>
          <w:i/>
          <w:sz w:val="20"/>
        </w:rPr>
        <w:t>Armstrong DLW GmbH v </w:t>
      </w:r>
      <w:r>
        <w:rPr>
          <w:rFonts w:ascii="Arial"/>
          <w:i/>
          <w:sz w:val="20"/>
        </w:rPr>
        <w:t>Winnington Networks Ltd [2012] EWHC 10 (Ch), [2013] Ch. 156</w:t>
      </w:r>
      <w:r>
        <w:rPr>
          <w:sz w:val="20"/>
        </w:rPr>
        <w:t>. See also </w:t>
      </w:r>
      <w:r>
        <w:rPr>
          <w:rFonts w:ascii="Arial"/>
          <w:i/>
          <w:sz w:val="20"/>
        </w:rPr>
        <w:t>Bank of Cyprus UK Ltd v Menelaou [2015] UKSC 66, [2016] A.C. 176 </w:t>
      </w:r>
      <w:r>
        <w:rPr>
          <w:sz w:val="20"/>
        </w:rPr>
        <w:t>at [37] (Lord Clarke); [98] (Lord Neuberger); [108] (Lord Carnwath). See further below, para.29-016.</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4"/>
      </w:pPr>
    </w:p>
    <w:p>
      <w:pPr>
        <w:pStyle w:val="BodyText"/>
        <w:tabs>
          <w:tab w:pos="705" w:val="left" w:leader="none"/>
        </w:tabs>
        <w:ind w:left="165"/>
      </w:pPr>
      <w:bookmarkStart w:name="_bookmark118" w:id="120"/>
      <w:bookmarkEnd w:id="120"/>
      <w:r>
        <w:rPr/>
      </w:r>
      <w:hyperlink w:history="true" w:anchor="_bookmark83">
        <w:r>
          <w:rPr>
            <w:color w:val="005DA1"/>
            <w:spacing w:val="-5"/>
            <w:position w:val="5"/>
            <w:sz w:val="14"/>
            <w:u w:val="single" w:color="005DA1"/>
          </w:rPr>
          <w:t>47</w:t>
        </w:r>
      </w:hyperlink>
      <w:r>
        <w:rPr>
          <w:spacing w:val="-5"/>
          <w:position w:val="5"/>
          <w:sz w:val="14"/>
        </w:rPr>
        <w:t>.</w:t>
      </w:r>
      <w:r>
        <w:rPr>
          <w:position w:val="5"/>
          <w:sz w:val="14"/>
        </w:rPr>
        <w:tab/>
      </w:r>
      <w:r>
        <w:rPr/>
        <w:t>See Burrows, Ch.8; Goff and </w:t>
      </w:r>
      <w:r>
        <w:rPr>
          <w:spacing w:val="-2"/>
        </w:rPr>
        <w:t>Jones.</w:t>
      </w:r>
    </w:p>
    <w:p>
      <w:pPr>
        <w:pStyle w:val="BodyText"/>
        <w:spacing w:before="9"/>
      </w:pPr>
    </w:p>
    <w:p>
      <w:pPr>
        <w:spacing w:line="235" w:lineRule="auto" w:before="0"/>
        <w:ind w:left="705" w:right="168" w:hanging="541"/>
        <w:jc w:val="both"/>
        <w:rPr>
          <w:sz w:val="20"/>
        </w:rPr>
      </w:pPr>
      <w:bookmarkStart w:name="_bookmark119" w:id="121"/>
      <w:bookmarkEnd w:id="121"/>
      <w:r>
        <w:rPr/>
      </w:r>
      <w:hyperlink w:history="true" w:anchor="_bookmark84">
        <w:r>
          <w:rPr>
            <w:color w:val="005DA1"/>
            <w:position w:val="5"/>
            <w:sz w:val="14"/>
            <w:u w:val="single" w:color="005DA1"/>
          </w:rPr>
          <w:t>48</w:t>
        </w:r>
      </w:hyperlink>
      <w:r>
        <w:rPr>
          <w:position w:val="5"/>
          <w:sz w:val="14"/>
        </w:rPr>
        <w:t>.</w:t>
      </w:r>
      <w:r>
        <w:rPr>
          <w:spacing w:val="80"/>
          <w:position w:val="5"/>
          <w:sz w:val="14"/>
        </w:rPr>
        <w:t>  </w:t>
      </w:r>
      <w:r>
        <w:rPr>
          <w:sz w:val="20"/>
        </w:rPr>
        <w:t>Fuller</w:t>
      </w:r>
      <w:r>
        <w:rPr>
          <w:spacing w:val="35"/>
          <w:sz w:val="20"/>
        </w:rPr>
        <w:t> </w:t>
      </w:r>
      <w:r>
        <w:rPr>
          <w:sz w:val="20"/>
        </w:rPr>
        <w:t>&amp;</w:t>
      </w:r>
      <w:r>
        <w:rPr>
          <w:spacing w:val="35"/>
          <w:sz w:val="20"/>
        </w:rPr>
        <w:t> </w:t>
      </w:r>
      <w:r>
        <w:rPr>
          <w:sz w:val="20"/>
        </w:rPr>
        <w:t>Purdue</w:t>
      </w:r>
      <w:r>
        <w:rPr>
          <w:spacing w:val="35"/>
          <w:sz w:val="20"/>
        </w:rPr>
        <w:t> </w:t>
      </w:r>
      <w:r>
        <w:rPr>
          <w:sz w:val="20"/>
        </w:rPr>
        <w:t>(1936)</w:t>
      </w:r>
      <w:r>
        <w:rPr>
          <w:spacing w:val="35"/>
          <w:sz w:val="20"/>
        </w:rPr>
        <w:t> </w:t>
      </w:r>
      <w:r>
        <w:rPr>
          <w:sz w:val="20"/>
        </w:rPr>
        <w:t>46</w:t>
      </w:r>
      <w:r>
        <w:rPr>
          <w:spacing w:val="35"/>
          <w:sz w:val="20"/>
        </w:rPr>
        <w:t> </w:t>
      </w:r>
      <w:r>
        <w:rPr>
          <w:sz w:val="20"/>
        </w:rPr>
        <w:t>Yale</w:t>
      </w:r>
      <w:r>
        <w:rPr>
          <w:spacing w:val="35"/>
          <w:sz w:val="20"/>
        </w:rPr>
        <w:t> </w:t>
      </w:r>
      <w:r>
        <w:rPr>
          <w:sz w:val="20"/>
        </w:rPr>
        <w:t>L.J.</w:t>
      </w:r>
      <w:r>
        <w:rPr>
          <w:spacing w:val="35"/>
          <w:sz w:val="20"/>
        </w:rPr>
        <w:t> </w:t>
      </w:r>
      <w:r>
        <w:rPr>
          <w:sz w:val="20"/>
        </w:rPr>
        <w:t>52;</w:t>
      </w:r>
      <w:r>
        <w:rPr>
          <w:spacing w:val="35"/>
          <w:sz w:val="20"/>
        </w:rPr>
        <w:t> </w:t>
      </w:r>
      <w:r>
        <w:rPr>
          <w:sz w:val="20"/>
        </w:rPr>
        <w:t>Atiyah,</w:t>
      </w:r>
      <w:r>
        <w:rPr>
          <w:spacing w:val="34"/>
          <w:sz w:val="20"/>
        </w:rPr>
        <w:t> </w:t>
      </w:r>
      <w:r>
        <w:rPr>
          <w:rFonts w:ascii="Arial" w:hAnsi="Arial"/>
          <w:i/>
          <w:sz w:val="20"/>
        </w:rPr>
        <w:t>The</w:t>
      </w:r>
      <w:r>
        <w:rPr>
          <w:rFonts w:ascii="Arial" w:hAnsi="Arial"/>
          <w:i/>
          <w:spacing w:val="35"/>
          <w:sz w:val="20"/>
        </w:rPr>
        <w:t> </w:t>
      </w:r>
      <w:r>
        <w:rPr>
          <w:rFonts w:ascii="Arial" w:hAnsi="Arial"/>
          <w:i/>
          <w:sz w:val="20"/>
        </w:rPr>
        <w:t>Rise</w:t>
      </w:r>
      <w:r>
        <w:rPr>
          <w:rFonts w:ascii="Arial" w:hAnsi="Arial"/>
          <w:i/>
          <w:spacing w:val="35"/>
          <w:sz w:val="20"/>
        </w:rPr>
        <w:t> </w:t>
      </w:r>
      <w:r>
        <w:rPr>
          <w:rFonts w:ascii="Arial" w:hAnsi="Arial"/>
          <w:i/>
          <w:sz w:val="20"/>
        </w:rPr>
        <w:t>and</w:t>
      </w:r>
      <w:r>
        <w:rPr>
          <w:rFonts w:ascii="Arial" w:hAnsi="Arial"/>
          <w:i/>
          <w:spacing w:val="35"/>
          <w:sz w:val="20"/>
        </w:rPr>
        <w:t> </w:t>
      </w:r>
      <w:r>
        <w:rPr>
          <w:rFonts w:ascii="Arial" w:hAnsi="Arial"/>
          <w:i/>
          <w:sz w:val="20"/>
        </w:rPr>
        <w:t>Fall</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Freedom</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Contract </w:t>
      </w:r>
      <w:r>
        <w:rPr>
          <w:sz w:val="20"/>
        </w:rPr>
        <w:t>(1979), pp.764 et seq.; Beatson, </w:t>
      </w:r>
      <w:r>
        <w:rPr>
          <w:rFonts w:ascii="Arial" w:hAnsi="Arial"/>
          <w:i/>
          <w:sz w:val="20"/>
        </w:rPr>
        <w:t>The Use and Abuse of Restitution </w:t>
      </w:r>
      <w:r>
        <w:rPr>
          <w:sz w:val="20"/>
        </w:rPr>
        <w:t>(1991), Ch.2; Stoljar, </w:t>
      </w:r>
      <w:r>
        <w:rPr>
          <w:rFonts w:ascii="Arial" w:hAnsi="Arial"/>
          <w:i/>
          <w:sz w:val="20"/>
        </w:rPr>
        <w:t>The Law of Quasi-Contract</w:t>
      </w:r>
      <w:r>
        <w:rPr>
          <w:sz w:val="20"/>
        </w:rPr>
        <w:t>, 2nd edn, pp.9–10.</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20" w:id="122"/>
      <w:bookmarkEnd w:id="122"/>
      <w:r>
        <w:rPr/>
      </w:r>
      <w:hyperlink w:history="true" w:anchor="_bookmark85">
        <w:r>
          <w:rPr>
            <w:color w:val="005DA1"/>
            <w:spacing w:val="-5"/>
            <w:sz w:val="14"/>
            <w:u w:val="single" w:color="005DA1"/>
          </w:rPr>
          <w:t>49</w:t>
        </w:r>
      </w:hyperlink>
      <w:r>
        <w:rPr>
          <w:spacing w:val="-5"/>
          <w:sz w:val="14"/>
        </w:rPr>
        <w:t>.</w:t>
      </w:r>
    </w:p>
    <w:p>
      <w:pPr>
        <w:spacing w:before="208"/>
        <w:ind w:left="335" w:right="0" w:firstLine="0"/>
        <w:jc w:val="left"/>
        <w:rPr>
          <w:sz w:val="20"/>
        </w:rPr>
      </w:pPr>
      <w:r>
        <w:rPr/>
        <w:br w:type="column"/>
      </w:r>
      <w:r>
        <w:rPr>
          <w:rFonts w:ascii="Arial"/>
          <w:i/>
          <w:sz w:val="20"/>
        </w:rPr>
        <w:t>[2017] UKSC 32, [2017] 2 W.L.R. 1161</w:t>
      </w:r>
      <w:r>
        <w:rPr>
          <w:rFonts w:ascii="Arial"/>
          <w:i/>
          <w:spacing w:val="-1"/>
          <w:sz w:val="20"/>
        </w:rPr>
        <w:t> </w:t>
      </w:r>
      <w:r>
        <w:rPr>
          <w:sz w:val="20"/>
        </w:rPr>
        <w:t>at </w:t>
      </w:r>
      <w:r>
        <w:rPr>
          <w:spacing w:val="-2"/>
          <w:sz w:val="20"/>
        </w:rPr>
        <w:t>[22].</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43488">
            <wp:simplePos x="0" y="0"/>
            <wp:positionH relativeFrom="page">
              <wp:posOffset>1257846</wp:posOffset>
            </wp:positionH>
            <wp:positionV relativeFrom="paragraph">
              <wp:posOffset>-269525</wp:posOffset>
            </wp:positionV>
            <wp:extent cx="107988" cy="10798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1" w:id="123"/>
      <w:bookmarkEnd w:id="123"/>
      <w:r>
        <w:rPr/>
      </w:r>
      <w:hyperlink w:history="true" w:anchor="_bookmark86">
        <w:r>
          <w:rPr>
            <w:color w:val="005DA1"/>
            <w:spacing w:val="-4"/>
            <w:position w:val="5"/>
            <w:sz w:val="14"/>
            <w:u w:val="single" w:color="005DA1"/>
          </w:rPr>
          <w:t>50</w:t>
        </w:r>
      </w:hyperlink>
      <w:r>
        <w:rPr>
          <w:spacing w:val="-4"/>
          <w:position w:val="5"/>
          <w:sz w:val="14"/>
        </w:rPr>
        <w:t>.</w:t>
      </w:r>
      <w:r>
        <w:rPr>
          <w:position w:val="5"/>
          <w:sz w:val="14"/>
        </w:rPr>
        <w:tab/>
      </w:r>
      <w:r>
        <w:rPr>
          <w:sz w:val="20"/>
        </w:rPr>
        <w:t>(2011)</w:t>
      </w:r>
      <w:r>
        <w:rPr>
          <w:spacing w:val="65"/>
          <w:sz w:val="20"/>
        </w:rPr>
        <w:t> </w:t>
      </w:r>
      <w:r>
        <w:rPr>
          <w:sz w:val="20"/>
        </w:rPr>
        <w:t>art.1.</w:t>
      </w:r>
      <w:r>
        <w:rPr>
          <w:spacing w:val="65"/>
          <w:sz w:val="20"/>
        </w:rPr>
        <w:t> </w:t>
      </w:r>
      <w:r>
        <w:rPr>
          <w:sz w:val="20"/>
        </w:rPr>
        <w:t>See</w:t>
      </w:r>
      <w:r>
        <w:rPr>
          <w:spacing w:val="65"/>
          <w:sz w:val="20"/>
        </w:rPr>
        <w:t> </w:t>
      </w:r>
      <w:r>
        <w:rPr>
          <w:sz w:val="20"/>
        </w:rPr>
        <w:t>Mitchell</w:t>
      </w:r>
      <w:r>
        <w:rPr>
          <w:spacing w:val="65"/>
          <w:sz w:val="20"/>
        </w:rPr>
        <w:t> </w:t>
      </w:r>
      <w:r>
        <w:rPr>
          <w:sz w:val="20"/>
        </w:rPr>
        <w:t>and</w:t>
      </w:r>
      <w:r>
        <w:rPr>
          <w:spacing w:val="65"/>
          <w:sz w:val="20"/>
        </w:rPr>
        <w:t> </w:t>
      </w:r>
      <w:r>
        <w:rPr>
          <w:sz w:val="20"/>
        </w:rPr>
        <w:t>Swadling,</w:t>
      </w:r>
      <w:r>
        <w:rPr>
          <w:spacing w:val="40"/>
          <w:sz w:val="20"/>
        </w:rPr>
        <w:t> </w:t>
      </w:r>
      <w:r>
        <w:rPr>
          <w:rFonts w:ascii="Arial"/>
          <w:i/>
          <w:sz w:val="20"/>
        </w:rPr>
        <w:t>The</w:t>
      </w:r>
      <w:r>
        <w:rPr>
          <w:rFonts w:ascii="Arial"/>
          <w:i/>
          <w:spacing w:val="65"/>
          <w:sz w:val="20"/>
        </w:rPr>
        <w:t> </w:t>
      </w:r>
      <w:r>
        <w:rPr>
          <w:rFonts w:ascii="Arial"/>
          <w:i/>
          <w:sz w:val="20"/>
        </w:rPr>
        <w:t>Restatement</w:t>
      </w:r>
      <w:r>
        <w:rPr>
          <w:rFonts w:ascii="Arial"/>
          <w:i/>
          <w:spacing w:val="65"/>
          <w:sz w:val="20"/>
        </w:rPr>
        <w:t> </w:t>
      </w:r>
      <w:r>
        <w:rPr>
          <w:rFonts w:ascii="Arial"/>
          <w:i/>
          <w:sz w:val="20"/>
        </w:rPr>
        <w:t>Third:</w:t>
      </w:r>
      <w:r>
        <w:rPr>
          <w:rFonts w:ascii="Arial"/>
          <w:i/>
          <w:spacing w:val="65"/>
          <w:sz w:val="20"/>
        </w:rPr>
        <w:t> </w:t>
      </w:r>
      <w:r>
        <w:rPr>
          <w:rFonts w:ascii="Arial"/>
          <w:i/>
          <w:sz w:val="20"/>
        </w:rPr>
        <w:t>Restitution</w:t>
      </w:r>
      <w:r>
        <w:rPr>
          <w:rFonts w:ascii="Arial"/>
          <w:i/>
          <w:spacing w:val="65"/>
          <w:sz w:val="20"/>
        </w:rPr>
        <w:t> </w:t>
      </w:r>
      <w:r>
        <w:rPr>
          <w:rFonts w:ascii="Arial"/>
          <w:i/>
          <w:sz w:val="20"/>
        </w:rPr>
        <w:t>and</w:t>
      </w:r>
      <w:r>
        <w:rPr>
          <w:rFonts w:ascii="Arial"/>
          <w:i/>
          <w:spacing w:val="65"/>
          <w:sz w:val="20"/>
        </w:rPr>
        <w:t> </w:t>
      </w:r>
      <w:r>
        <w:rPr>
          <w:rFonts w:ascii="Arial"/>
          <w:i/>
          <w:sz w:val="20"/>
        </w:rPr>
        <w:t>Unjust Enrichment: Critical and Comparative Essays </w:t>
      </w:r>
      <w:r>
        <w:rPr>
          <w:sz w:val="20"/>
        </w:rPr>
        <w:t>(2013).</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22" w:id="124"/>
      <w:bookmarkEnd w:id="124"/>
      <w:r>
        <w:rPr/>
      </w:r>
      <w:hyperlink w:history="true" w:anchor="_bookmark87">
        <w:r>
          <w:rPr>
            <w:color w:val="005DA1"/>
            <w:spacing w:val="-5"/>
            <w:sz w:val="14"/>
            <w:u w:val="single" w:color="005DA1"/>
          </w:rPr>
          <w:t>51</w:t>
        </w:r>
      </w:hyperlink>
      <w:r>
        <w:rPr>
          <w:spacing w:val="-5"/>
          <w:sz w:val="14"/>
        </w:rPr>
        <w:t>.</w:t>
      </w:r>
    </w:p>
    <w:p>
      <w:pPr>
        <w:spacing w:line="235" w:lineRule="auto" w:before="212"/>
        <w:ind w:left="165" w:right="167" w:firstLine="170"/>
        <w:jc w:val="both"/>
        <w:rPr>
          <w:rFonts w:ascii="Arial" w:hAnsi="Arial"/>
          <w:i/>
          <w:sz w:val="20"/>
        </w:rPr>
      </w:pPr>
      <w:r>
        <w:rPr/>
        <w:br w:type="column"/>
      </w:r>
      <w:r>
        <w:rPr>
          <w:rFonts w:ascii="Arial" w:hAnsi="Arial"/>
          <w:i/>
          <w:sz w:val="20"/>
        </w:rPr>
        <w:t>[1991] 2 A.C. 548, 559, 578</w:t>
      </w:r>
      <w:r>
        <w:rPr>
          <w:sz w:val="20"/>
        </w:rPr>
        <w:t>. See also </w:t>
      </w:r>
      <w:r>
        <w:rPr>
          <w:rFonts w:ascii="Arial" w:hAnsi="Arial"/>
          <w:i/>
          <w:sz w:val="20"/>
        </w:rPr>
        <w:t>Woolwich Equitable B.S. v IRC [1993] A.C. </w:t>
      </w:r>
      <w:r>
        <w:rPr>
          <w:rFonts w:ascii="Arial" w:hAnsi="Arial"/>
          <w:i/>
          <w:sz w:val="20"/>
        </w:rPr>
        <w:t>70</w:t>
      </w:r>
      <w:r>
        <w:rPr>
          <w:sz w:val="20"/>
        </w:rPr>
        <w:t>, especially 196–197 (Lord Browne-Wilkinson); </w:t>
      </w:r>
      <w:r>
        <w:rPr>
          <w:rFonts w:ascii="Arial" w:hAnsi="Arial"/>
          <w:i/>
          <w:sz w:val="20"/>
        </w:rPr>
        <w:t>Westdeutsche Landesbank Girozentrale v Islington LBC [1996] A.C. 669</w:t>
      </w:r>
      <w:r>
        <w:rPr>
          <w:sz w:val="20"/>
        </w:rPr>
        <w:t>, especially 710 (Lord Browne-Wilkinson) (see also at 688 (Lord Goff), 718 (Lord Browne-Wilkinson), 720 (Lord Woolf), 738 (Lord Lloyd)); </w:t>
      </w:r>
      <w:r>
        <w:rPr>
          <w:rFonts w:ascii="Arial" w:hAnsi="Arial"/>
          <w:i/>
          <w:sz w:val="20"/>
        </w:rPr>
        <w:t>Kleinwort Benson Ltd v Lincoln CC [1999] 2 A.C. 349</w:t>
      </w:r>
      <w:r>
        <w:rPr>
          <w:sz w:val="20"/>
        </w:rPr>
        <w:t>; </w:t>
      </w:r>
      <w:r>
        <w:rPr>
          <w:rFonts w:ascii="Arial" w:hAnsi="Arial"/>
          <w:i/>
          <w:sz w:val="20"/>
        </w:rPr>
        <w:t>Deutsche Morgan Grenfell Group Plc v IRC [2006] UKHL 49, [2007]</w:t>
      </w:r>
      <w:r>
        <w:rPr>
          <w:rFonts w:ascii="Arial" w:hAnsi="Arial"/>
          <w:i/>
          <w:spacing w:val="15"/>
          <w:sz w:val="20"/>
        </w:rPr>
        <w:t> </w:t>
      </w:r>
      <w:r>
        <w:rPr>
          <w:rFonts w:ascii="Arial" w:hAnsi="Arial"/>
          <w:i/>
          <w:sz w:val="20"/>
        </w:rPr>
        <w:t>1</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558</w:t>
      </w:r>
      <w:r>
        <w:rPr>
          <w:sz w:val="20"/>
        </w:rPr>
        <w:t>;</w:t>
      </w:r>
      <w:r>
        <w:rPr>
          <w:spacing w:val="16"/>
          <w:sz w:val="20"/>
        </w:rPr>
        <w:t> </w:t>
      </w:r>
      <w:r>
        <w:rPr>
          <w:rFonts w:ascii="Arial" w:hAnsi="Arial"/>
          <w:i/>
          <w:sz w:val="20"/>
        </w:rPr>
        <w:t>Sempra</w:t>
      </w:r>
      <w:r>
        <w:rPr>
          <w:rFonts w:ascii="Arial" w:hAnsi="Arial"/>
          <w:i/>
          <w:spacing w:val="16"/>
          <w:sz w:val="20"/>
        </w:rPr>
        <w:t> </w:t>
      </w:r>
      <w:r>
        <w:rPr>
          <w:rFonts w:ascii="Arial" w:hAnsi="Arial"/>
          <w:i/>
          <w:sz w:val="20"/>
        </w:rPr>
        <w:t>Metals</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I.R.C.</w:t>
      </w:r>
      <w:r>
        <w:rPr>
          <w:rFonts w:ascii="Arial" w:hAnsi="Arial"/>
          <w:i/>
          <w:spacing w:val="15"/>
          <w:sz w:val="20"/>
        </w:rPr>
        <w:t> </w:t>
      </w:r>
      <w:r>
        <w:rPr>
          <w:rFonts w:ascii="Arial" w:hAnsi="Arial"/>
          <w:i/>
          <w:sz w:val="20"/>
        </w:rPr>
        <w:t>[2007]</w:t>
      </w:r>
      <w:r>
        <w:rPr>
          <w:rFonts w:ascii="Arial" w:hAnsi="Arial"/>
          <w:i/>
          <w:spacing w:val="16"/>
          <w:sz w:val="20"/>
        </w:rPr>
        <w:t> </w:t>
      </w:r>
      <w:r>
        <w:rPr>
          <w:rFonts w:ascii="Arial" w:hAnsi="Arial"/>
          <w:i/>
          <w:sz w:val="20"/>
        </w:rPr>
        <w:t>UKHL</w:t>
      </w:r>
      <w:r>
        <w:rPr>
          <w:rFonts w:ascii="Arial" w:hAnsi="Arial"/>
          <w:i/>
          <w:spacing w:val="16"/>
          <w:sz w:val="20"/>
        </w:rPr>
        <w:t> </w:t>
      </w:r>
      <w:r>
        <w:rPr>
          <w:rFonts w:ascii="Arial" w:hAnsi="Arial"/>
          <w:i/>
          <w:sz w:val="20"/>
        </w:rPr>
        <w:t>34,</w:t>
      </w:r>
      <w:r>
        <w:rPr>
          <w:rFonts w:ascii="Arial" w:hAnsi="Arial"/>
          <w:i/>
          <w:spacing w:val="16"/>
          <w:sz w:val="20"/>
        </w:rPr>
        <w:t> </w:t>
      </w:r>
      <w:r>
        <w:rPr>
          <w:rFonts w:ascii="Arial" w:hAnsi="Arial"/>
          <w:i/>
          <w:sz w:val="20"/>
        </w:rPr>
        <w:t>[2008]</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561</w:t>
      </w:r>
      <w:r>
        <w:rPr>
          <w:sz w:val="20"/>
        </w:rPr>
        <w:t>;</w:t>
      </w:r>
      <w:r>
        <w:rPr>
          <w:spacing w:val="16"/>
          <w:sz w:val="20"/>
        </w:rPr>
        <w:t> </w:t>
      </w:r>
      <w:r>
        <w:rPr>
          <w:rFonts w:ascii="Arial" w:hAnsi="Arial"/>
          <w:i/>
          <w:spacing w:val="-2"/>
          <w:sz w:val="20"/>
        </w:rPr>
        <w:t>Yeoman’s</w:t>
      </w:r>
    </w:p>
    <w:p>
      <w:pPr>
        <w:spacing w:line="221" w:lineRule="exact" w:before="0"/>
        <w:ind w:left="165" w:right="0" w:firstLine="0"/>
        <w:jc w:val="left"/>
        <w:rPr>
          <w:rFonts w:ascii="Arial"/>
          <w:i/>
          <w:sz w:val="20"/>
        </w:rPr>
      </w:pPr>
      <w:r>
        <w:rPr>
          <w:rFonts w:ascii="Arial"/>
          <w:i/>
          <w:sz w:val="20"/>
        </w:rPr>
        <w:drawing>
          <wp:anchor distT="0" distB="0" distL="0" distR="0" allowOverlap="1" layoutInCell="1" locked="0" behindDoc="0" simplePos="0" relativeHeight="15744000">
            <wp:simplePos x="0" y="0"/>
            <wp:positionH relativeFrom="page">
              <wp:posOffset>1257846</wp:posOffset>
            </wp:positionH>
            <wp:positionV relativeFrom="paragraph">
              <wp:posOffset>-832792</wp:posOffset>
            </wp:positionV>
            <wp:extent cx="107988" cy="10798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Row</w:t>
      </w:r>
      <w:r>
        <w:rPr>
          <w:rFonts w:ascii="Arial"/>
          <w:i/>
          <w:spacing w:val="15"/>
          <w:sz w:val="20"/>
        </w:rPr>
        <w:t> </w:t>
      </w:r>
      <w:r>
        <w:rPr>
          <w:rFonts w:ascii="Arial"/>
          <w:i/>
          <w:sz w:val="20"/>
        </w:rPr>
        <w:t>Management</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Cobbe</w:t>
      </w:r>
      <w:r>
        <w:rPr>
          <w:rFonts w:ascii="Arial"/>
          <w:i/>
          <w:spacing w:val="16"/>
          <w:sz w:val="20"/>
        </w:rPr>
        <w:t> </w:t>
      </w:r>
      <w:r>
        <w:rPr>
          <w:rFonts w:ascii="Arial"/>
          <w:i/>
          <w:sz w:val="20"/>
        </w:rPr>
        <w:t>[2008]</w:t>
      </w:r>
      <w:r>
        <w:rPr>
          <w:rFonts w:ascii="Arial"/>
          <w:i/>
          <w:spacing w:val="16"/>
          <w:sz w:val="20"/>
        </w:rPr>
        <w:t> </w:t>
      </w:r>
      <w:r>
        <w:rPr>
          <w:rFonts w:ascii="Arial"/>
          <w:i/>
          <w:sz w:val="20"/>
        </w:rPr>
        <w:t>UKHL</w:t>
      </w:r>
      <w:r>
        <w:rPr>
          <w:rFonts w:ascii="Arial"/>
          <w:i/>
          <w:spacing w:val="16"/>
          <w:sz w:val="20"/>
        </w:rPr>
        <w:t> </w:t>
      </w:r>
      <w:r>
        <w:rPr>
          <w:rFonts w:ascii="Arial"/>
          <w:i/>
          <w:sz w:val="20"/>
        </w:rPr>
        <w:t>55,</w:t>
      </w:r>
      <w:r>
        <w:rPr>
          <w:rFonts w:ascii="Arial"/>
          <w:i/>
          <w:spacing w:val="16"/>
          <w:sz w:val="20"/>
        </w:rPr>
        <w:t> </w:t>
      </w:r>
      <w:r>
        <w:rPr>
          <w:rFonts w:ascii="Arial"/>
          <w:i/>
          <w:sz w:val="20"/>
        </w:rPr>
        <w:t>[2008]</w:t>
      </w:r>
      <w:r>
        <w:rPr>
          <w:rFonts w:ascii="Arial"/>
          <w:i/>
          <w:spacing w:val="16"/>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1752</w:t>
      </w:r>
      <w:r>
        <w:rPr>
          <w:sz w:val="20"/>
        </w:rPr>
        <w:t>;</w:t>
      </w:r>
      <w:r>
        <w:rPr>
          <w:spacing w:val="16"/>
          <w:sz w:val="20"/>
        </w:rPr>
        <w:t> </w:t>
      </w:r>
      <w:r>
        <w:rPr>
          <w:rFonts w:ascii="Arial"/>
          <w:i/>
          <w:sz w:val="20"/>
        </w:rPr>
        <w:t>Test</w:t>
      </w:r>
      <w:r>
        <w:rPr>
          <w:rFonts w:ascii="Arial"/>
          <w:i/>
          <w:spacing w:val="16"/>
          <w:sz w:val="20"/>
        </w:rPr>
        <w:t> </w:t>
      </w:r>
      <w:r>
        <w:rPr>
          <w:rFonts w:ascii="Arial"/>
          <w:i/>
          <w:sz w:val="20"/>
        </w:rPr>
        <w:t>Claimants</w:t>
      </w:r>
      <w:r>
        <w:rPr>
          <w:rFonts w:ascii="Arial"/>
          <w:i/>
          <w:spacing w:val="16"/>
          <w:sz w:val="20"/>
        </w:rPr>
        <w:t> </w:t>
      </w:r>
      <w:r>
        <w:rPr>
          <w:rFonts w:ascii="Arial"/>
          <w:i/>
          <w:sz w:val="20"/>
        </w:rPr>
        <w:t>in</w:t>
      </w:r>
      <w:r>
        <w:rPr>
          <w:rFonts w:ascii="Arial"/>
          <w:i/>
          <w:spacing w:val="16"/>
          <w:sz w:val="20"/>
        </w:rPr>
        <w:t> </w:t>
      </w:r>
      <w:r>
        <w:rPr>
          <w:rFonts w:ascii="Arial"/>
          <w:i/>
          <w:spacing w:val="-5"/>
          <w:sz w:val="20"/>
        </w:rPr>
        <w:t>the</w:t>
      </w:r>
    </w:p>
    <w:p>
      <w:pPr>
        <w:spacing w:line="225" w:lineRule="exact" w:before="0"/>
        <w:ind w:left="165" w:right="0" w:firstLine="0"/>
        <w:jc w:val="left"/>
        <w:rPr>
          <w:rFonts w:ascii="Arial"/>
          <w:i/>
          <w:sz w:val="20"/>
        </w:rPr>
      </w:pPr>
      <w:r>
        <w:rPr>
          <w:rFonts w:ascii="Arial"/>
          <w:i/>
          <w:sz w:val="20"/>
        </w:rPr>
        <w:t>Group</w:t>
      </w:r>
      <w:r>
        <w:rPr>
          <w:rFonts w:ascii="Arial"/>
          <w:i/>
          <w:spacing w:val="33"/>
          <w:sz w:val="20"/>
        </w:rPr>
        <w:t> </w:t>
      </w:r>
      <w:r>
        <w:rPr>
          <w:rFonts w:ascii="Arial"/>
          <w:i/>
          <w:sz w:val="20"/>
        </w:rPr>
        <w:t>Litigation</w:t>
      </w:r>
      <w:r>
        <w:rPr>
          <w:rFonts w:ascii="Arial"/>
          <w:i/>
          <w:spacing w:val="34"/>
          <w:sz w:val="20"/>
        </w:rPr>
        <w:t> </w:t>
      </w:r>
      <w:r>
        <w:rPr>
          <w:rFonts w:ascii="Arial"/>
          <w:i/>
          <w:sz w:val="20"/>
        </w:rPr>
        <w:t>v</w:t>
      </w:r>
      <w:r>
        <w:rPr>
          <w:rFonts w:ascii="Arial"/>
          <w:i/>
          <w:spacing w:val="34"/>
          <w:sz w:val="20"/>
        </w:rPr>
        <w:t> </w:t>
      </w:r>
      <w:r>
        <w:rPr>
          <w:rFonts w:ascii="Arial"/>
          <w:i/>
          <w:sz w:val="20"/>
        </w:rPr>
        <w:t>HMRC</w:t>
      </w:r>
      <w:r>
        <w:rPr>
          <w:rFonts w:ascii="Arial"/>
          <w:i/>
          <w:spacing w:val="34"/>
          <w:sz w:val="20"/>
        </w:rPr>
        <w:t> </w:t>
      </w:r>
      <w:r>
        <w:rPr>
          <w:rFonts w:ascii="Arial"/>
          <w:i/>
          <w:sz w:val="20"/>
        </w:rPr>
        <w:t>[2012]</w:t>
      </w:r>
      <w:r>
        <w:rPr>
          <w:rFonts w:ascii="Arial"/>
          <w:i/>
          <w:spacing w:val="34"/>
          <w:sz w:val="20"/>
        </w:rPr>
        <w:t> </w:t>
      </w:r>
      <w:r>
        <w:rPr>
          <w:rFonts w:ascii="Arial"/>
          <w:i/>
          <w:sz w:val="20"/>
        </w:rPr>
        <w:t>UKSC</w:t>
      </w:r>
      <w:r>
        <w:rPr>
          <w:rFonts w:ascii="Arial"/>
          <w:i/>
          <w:spacing w:val="34"/>
          <w:sz w:val="20"/>
        </w:rPr>
        <w:t> </w:t>
      </w:r>
      <w:r>
        <w:rPr>
          <w:rFonts w:ascii="Arial"/>
          <w:i/>
          <w:sz w:val="20"/>
        </w:rPr>
        <w:t>19,</w:t>
      </w:r>
      <w:r>
        <w:rPr>
          <w:rFonts w:ascii="Arial"/>
          <w:i/>
          <w:spacing w:val="34"/>
          <w:sz w:val="20"/>
        </w:rPr>
        <w:t> </w:t>
      </w:r>
      <w:r>
        <w:rPr>
          <w:rFonts w:ascii="Arial"/>
          <w:i/>
          <w:sz w:val="20"/>
        </w:rPr>
        <w:t>[2012]</w:t>
      </w:r>
      <w:r>
        <w:rPr>
          <w:rFonts w:ascii="Arial"/>
          <w:i/>
          <w:spacing w:val="34"/>
          <w:sz w:val="20"/>
        </w:rPr>
        <w:t> </w:t>
      </w:r>
      <w:r>
        <w:rPr>
          <w:rFonts w:ascii="Arial"/>
          <w:i/>
          <w:sz w:val="20"/>
        </w:rPr>
        <w:t>2</w:t>
      </w:r>
      <w:r>
        <w:rPr>
          <w:rFonts w:ascii="Arial"/>
          <w:i/>
          <w:spacing w:val="34"/>
          <w:sz w:val="20"/>
        </w:rPr>
        <w:t> </w:t>
      </w:r>
      <w:r>
        <w:rPr>
          <w:rFonts w:ascii="Arial"/>
          <w:i/>
          <w:sz w:val="20"/>
        </w:rPr>
        <w:t>A.C.</w:t>
      </w:r>
      <w:r>
        <w:rPr>
          <w:rFonts w:ascii="Arial"/>
          <w:i/>
          <w:spacing w:val="34"/>
          <w:sz w:val="20"/>
        </w:rPr>
        <w:t> </w:t>
      </w:r>
      <w:r>
        <w:rPr>
          <w:rFonts w:ascii="Arial"/>
          <w:i/>
          <w:sz w:val="20"/>
        </w:rPr>
        <w:t>337</w:t>
      </w:r>
      <w:r>
        <w:rPr>
          <w:sz w:val="20"/>
        </w:rPr>
        <w:t>;</w:t>
      </w:r>
      <w:r>
        <w:rPr>
          <w:spacing w:val="34"/>
          <w:sz w:val="20"/>
        </w:rPr>
        <w:t> </w:t>
      </w:r>
      <w:r>
        <w:rPr>
          <w:rFonts w:ascii="Arial"/>
          <w:i/>
          <w:sz w:val="20"/>
        </w:rPr>
        <w:t>Pitt</w:t>
      </w:r>
      <w:r>
        <w:rPr>
          <w:rFonts w:ascii="Arial"/>
          <w:i/>
          <w:spacing w:val="34"/>
          <w:sz w:val="20"/>
        </w:rPr>
        <w:t> </w:t>
      </w:r>
      <w:r>
        <w:rPr>
          <w:rFonts w:ascii="Arial"/>
          <w:i/>
          <w:sz w:val="20"/>
        </w:rPr>
        <w:t>v</w:t>
      </w:r>
      <w:r>
        <w:rPr>
          <w:rFonts w:ascii="Arial"/>
          <w:i/>
          <w:spacing w:val="34"/>
          <w:sz w:val="20"/>
        </w:rPr>
        <w:t> </w:t>
      </w:r>
      <w:r>
        <w:rPr>
          <w:rFonts w:ascii="Arial"/>
          <w:i/>
          <w:sz w:val="20"/>
        </w:rPr>
        <w:t>Holt</w:t>
      </w:r>
      <w:r>
        <w:rPr>
          <w:rFonts w:ascii="Arial"/>
          <w:i/>
          <w:spacing w:val="34"/>
          <w:sz w:val="20"/>
        </w:rPr>
        <w:t> </w:t>
      </w:r>
      <w:r>
        <w:rPr>
          <w:rFonts w:ascii="Arial"/>
          <w:i/>
          <w:sz w:val="20"/>
        </w:rPr>
        <w:t>[2013]</w:t>
      </w:r>
      <w:r>
        <w:rPr>
          <w:rFonts w:ascii="Arial"/>
          <w:i/>
          <w:spacing w:val="34"/>
          <w:sz w:val="20"/>
        </w:rPr>
        <w:t> </w:t>
      </w:r>
      <w:r>
        <w:rPr>
          <w:rFonts w:ascii="Arial"/>
          <w:i/>
          <w:sz w:val="20"/>
        </w:rPr>
        <w:t>UKSC</w:t>
      </w:r>
      <w:r>
        <w:rPr>
          <w:rFonts w:ascii="Arial"/>
          <w:i/>
          <w:spacing w:val="34"/>
          <w:sz w:val="20"/>
        </w:rPr>
        <w:t> </w:t>
      </w:r>
      <w:r>
        <w:rPr>
          <w:rFonts w:ascii="Arial"/>
          <w:i/>
          <w:spacing w:val="-5"/>
          <w:sz w:val="20"/>
        </w:rPr>
        <w:t>26,</w:t>
      </w:r>
    </w:p>
    <w:p>
      <w:pPr>
        <w:spacing w:line="225" w:lineRule="exact" w:before="0"/>
        <w:ind w:left="165" w:right="0" w:firstLine="0"/>
        <w:jc w:val="left"/>
        <w:rPr>
          <w:rFonts w:ascii="Arial"/>
          <w:i/>
          <w:sz w:val="20"/>
        </w:rPr>
      </w:pPr>
      <w:r>
        <w:rPr>
          <w:rFonts w:ascii="Arial"/>
          <w:i/>
          <w:sz w:val="20"/>
        </w:rPr>
        <w:t>[2013]</w:t>
      </w:r>
      <w:r>
        <w:rPr>
          <w:rFonts w:ascii="Arial"/>
          <w:i/>
          <w:spacing w:val="17"/>
          <w:sz w:val="20"/>
        </w:rPr>
        <w:t> </w:t>
      </w:r>
      <w:r>
        <w:rPr>
          <w:rFonts w:ascii="Arial"/>
          <w:i/>
          <w:sz w:val="20"/>
        </w:rPr>
        <w:t>2</w:t>
      </w:r>
      <w:r>
        <w:rPr>
          <w:rFonts w:ascii="Arial"/>
          <w:i/>
          <w:spacing w:val="18"/>
          <w:sz w:val="20"/>
        </w:rPr>
        <w:t> </w:t>
      </w:r>
      <w:r>
        <w:rPr>
          <w:rFonts w:ascii="Arial"/>
          <w:i/>
          <w:sz w:val="20"/>
        </w:rPr>
        <w:t>A.C.</w:t>
      </w:r>
      <w:r>
        <w:rPr>
          <w:rFonts w:ascii="Arial"/>
          <w:i/>
          <w:spacing w:val="18"/>
          <w:sz w:val="20"/>
        </w:rPr>
        <w:t> </w:t>
      </w:r>
      <w:r>
        <w:rPr>
          <w:rFonts w:ascii="Arial"/>
          <w:i/>
          <w:sz w:val="20"/>
        </w:rPr>
        <w:t>108</w:t>
      </w:r>
      <w:r>
        <w:rPr>
          <w:sz w:val="20"/>
        </w:rPr>
        <w:t>;</w:t>
      </w:r>
      <w:r>
        <w:rPr>
          <w:spacing w:val="18"/>
          <w:sz w:val="20"/>
        </w:rPr>
        <w:t> </w:t>
      </w:r>
      <w:r>
        <w:rPr>
          <w:rFonts w:ascii="Arial"/>
          <w:i/>
          <w:sz w:val="20"/>
        </w:rPr>
        <w:t>Benedetti</w:t>
      </w:r>
      <w:r>
        <w:rPr>
          <w:rFonts w:ascii="Arial"/>
          <w:i/>
          <w:spacing w:val="18"/>
          <w:sz w:val="20"/>
        </w:rPr>
        <w:t> </w:t>
      </w:r>
      <w:r>
        <w:rPr>
          <w:rFonts w:ascii="Arial"/>
          <w:i/>
          <w:sz w:val="20"/>
        </w:rPr>
        <w:t>v</w:t>
      </w:r>
      <w:r>
        <w:rPr>
          <w:rFonts w:ascii="Arial"/>
          <w:i/>
          <w:spacing w:val="18"/>
          <w:sz w:val="20"/>
        </w:rPr>
        <w:t> </w:t>
      </w:r>
      <w:r>
        <w:rPr>
          <w:rFonts w:ascii="Arial"/>
          <w:i/>
          <w:sz w:val="20"/>
        </w:rPr>
        <w:t>Sawiris</w:t>
      </w:r>
      <w:r>
        <w:rPr>
          <w:rFonts w:ascii="Arial"/>
          <w:i/>
          <w:spacing w:val="18"/>
          <w:sz w:val="20"/>
        </w:rPr>
        <w:t> </w:t>
      </w:r>
      <w:r>
        <w:rPr>
          <w:rFonts w:ascii="Arial"/>
          <w:i/>
          <w:sz w:val="20"/>
        </w:rPr>
        <w:t>[2013]</w:t>
      </w:r>
      <w:r>
        <w:rPr>
          <w:rFonts w:ascii="Arial"/>
          <w:i/>
          <w:spacing w:val="18"/>
          <w:sz w:val="20"/>
        </w:rPr>
        <w:t> </w:t>
      </w:r>
      <w:r>
        <w:rPr>
          <w:rFonts w:ascii="Arial"/>
          <w:i/>
          <w:sz w:val="20"/>
        </w:rPr>
        <w:t>UKSC</w:t>
      </w:r>
      <w:r>
        <w:rPr>
          <w:rFonts w:ascii="Arial"/>
          <w:i/>
          <w:spacing w:val="17"/>
          <w:sz w:val="20"/>
        </w:rPr>
        <w:t> </w:t>
      </w:r>
      <w:r>
        <w:rPr>
          <w:rFonts w:ascii="Arial"/>
          <w:i/>
          <w:sz w:val="20"/>
        </w:rPr>
        <w:t>50,</w:t>
      </w:r>
      <w:r>
        <w:rPr>
          <w:rFonts w:ascii="Arial"/>
          <w:i/>
          <w:spacing w:val="18"/>
          <w:sz w:val="20"/>
        </w:rPr>
        <w:t> </w:t>
      </w:r>
      <w:r>
        <w:rPr>
          <w:rFonts w:ascii="Arial"/>
          <w:i/>
          <w:sz w:val="20"/>
        </w:rPr>
        <w:t>[2014]</w:t>
      </w:r>
      <w:r>
        <w:rPr>
          <w:rFonts w:ascii="Arial"/>
          <w:i/>
          <w:spacing w:val="18"/>
          <w:sz w:val="20"/>
        </w:rPr>
        <w:t> </w:t>
      </w:r>
      <w:r>
        <w:rPr>
          <w:rFonts w:ascii="Arial"/>
          <w:i/>
          <w:sz w:val="20"/>
        </w:rPr>
        <w:t>A.C.</w:t>
      </w:r>
      <w:r>
        <w:rPr>
          <w:rFonts w:ascii="Arial"/>
          <w:i/>
          <w:spacing w:val="18"/>
          <w:sz w:val="20"/>
        </w:rPr>
        <w:t> </w:t>
      </w:r>
      <w:r>
        <w:rPr>
          <w:rFonts w:ascii="Arial"/>
          <w:i/>
          <w:sz w:val="20"/>
        </w:rPr>
        <w:t>938</w:t>
      </w:r>
      <w:r>
        <w:rPr>
          <w:sz w:val="20"/>
        </w:rPr>
        <w:t>.</w:t>
      </w:r>
      <w:r>
        <w:rPr>
          <w:spacing w:val="18"/>
          <w:sz w:val="20"/>
        </w:rPr>
        <w:t> </w:t>
      </w:r>
      <w:r>
        <w:rPr>
          <w:rFonts w:ascii="Arial"/>
          <w:i/>
          <w:sz w:val="20"/>
        </w:rPr>
        <w:t>Bank</w:t>
      </w:r>
      <w:r>
        <w:rPr>
          <w:rFonts w:ascii="Arial"/>
          <w:i/>
          <w:spacing w:val="18"/>
          <w:sz w:val="20"/>
        </w:rPr>
        <w:t> </w:t>
      </w:r>
      <w:r>
        <w:rPr>
          <w:rFonts w:ascii="Arial"/>
          <w:i/>
          <w:sz w:val="20"/>
        </w:rPr>
        <w:t>of</w:t>
      </w:r>
      <w:r>
        <w:rPr>
          <w:rFonts w:ascii="Arial"/>
          <w:i/>
          <w:spacing w:val="18"/>
          <w:sz w:val="20"/>
        </w:rPr>
        <w:t> </w:t>
      </w:r>
      <w:r>
        <w:rPr>
          <w:rFonts w:ascii="Arial"/>
          <w:i/>
          <w:sz w:val="20"/>
        </w:rPr>
        <w:t>Cyprus</w:t>
      </w:r>
      <w:r>
        <w:rPr>
          <w:rFonts w:ascii="Arial"/>
          <w:i/>
          <w:spacing w:val="18"/>
          <w:sz w:val="20"/>
        </w:rPr>
        <w:t> </w:t>
      </w:r>
      <w:r>
        <w:rPr>
          <w:rFonts w:ascii="Arial"/>
          <w:i/>
          <w:spacing w:val="-5"/>
          <w:sz w:val="20"/>
        </w:rPr>
        <w:t>UK</w:t>
      </w:r>
    </w:p>
    <w:p>
      <w:pPr>
        <w:spacing w:line="225" w:lineRule="exact" w:before="0"/>
        <w:ind w:left="165" w:right="0" w:firstLine="0"/>
        <w:jc w:val="left"/>
        <w:rPr>
          <w:rFonts w:ascii="Arial"/>
          <w:i/>
          <w:sz w:val="20"/>
        </w:rPr>
      </w:pPr>
      <w:r>
        <w:rPr>
          <w:rFonts w:ascii="Arial"/>
          <w:i/>
          <w:sz w:val="20"/>
        </w:rPr>
        <w:t>Ltd</w:t>
      </w:r>
      <w:r>
        <w:rPr>
          <w:rFonts w:ascii="Arial"/>
          <w:i/>
          <w:spacing w:val="13"/>
          <w:sz w:val="20"/>
        </w:rPr>
        <w:t> </w:t>
      </w:r>
      <w:r>
        <w:rPr>
          <w:rFonts w:ascii="Arial"/>
          <w:i/>
          <w:sz w:val="20"/>
        </w:rPr>
        <w:t>v</w:t>
      </w:r>
      <w:r>
        <w:rPr>
          <w:rFonts w:ascii="Arial"/>
          <w:i/>
          <w:spacing w:val="14"/>
          <w:sz w:val="20"/>
        </w:rPr>
        <w:t> </w:t>
      </w:r>
      <w:r>
        <w:rPr>
          <w:rFonts w:ascii="Arial"/>
          <w:i/>
          <w:sz w:val="20"/>
        </w:rPr>
        <w:t>Menelaou</w:t>
      </w:r>
      <w:r>
        <w:rPr>
          <w:rFonts w:ascii="Arial"/>
          <w:i/>
          <w:spacing w:val="14"/>
          <w:sz w:val="20"/>
        </w:rPr>
        <w:t> </w:t>
      </w:r>
      <w:r>
        <w:rPr>
          <w:rFonts w:ascii="Arial"/>
          <w:i/>
          <w:sz w:val="20"/>
        </w:rPr>
        <w:t>[2015]</w:t>
      </w:r>
      <w:r>
        <w:rPr>
          <w:rFonts w:ascii="Arial"/>
          <w:i/>
          <w:spacing w:val="14"/>
          <w:sz w:val="20"/>
        </w:rPr>
        <w:t> </w:t>
      </w:r>
      <w:r>
        <w:rPr>
          <w:rFonts w:ascii="Arial"/>
          <w:i/>
          <w:sz w:val="20"/>
        </w:rPr>
        <w:t>UKSC</w:t>
      </w:r>
      <w:r>
        <w:rPr>
          <w:rFonts w:ascii="Arial"/>
          <w:i/>
          <w:spacing w:val="14"/>
          <w:sz w:val="20"/>
        </w:rPr>
        <w:t> </w:t>
      </w:r>
      <w:r>
        <w:rPr>
          <w:rFonts w:ascii="Arial"/>
          <w:i/>
          <w:sz w:val="20"/>
        </w:rPr>
        <w:t>66,</w:t>
      </w:r>
      <w:r>
        <w:rPr>
          <w:rFonts w:ascii="Arial"/>
          <w:i/>
          <w:spacing w:val="14"/>
          <w:sz w:val="20"/>
        </w:rPr>
        <w:t> </w:t>
      </w:r>
      <w:r>
        <w:rPr>
          <w:rFonts w:ascii="Arial"/>
          <w:i/>
          <w:sz w:val="20"/>
        </w:rPr>
        <w:t>[2016]</w:t>
      </w:r>
      <w:r>
        <w:rPr>
          <w:rFonts w:ascii="Arial"/>
          <w:i/>
          <w:spacing w:val="14"/>
          <w:sz w:val="20"/>
        </w:rPr>
        <w:t> </w:t>
      </w:r>
      <w:r>
        <w:rPr>
          <w:rFonts w:ascii="Arial"/>
          <w:i/>
          <w:sz w:val="20"/>
        </w:rPr>
        <w:t>A.C.</w:t>
      </w:r>
      <w:r>
        <w:rPr>
          <w:rFonts w:ascii="Arial"/>
          <w:i/>
          <w:spacing w:val="14"/>
          <w:sz w:val="20"/>
        </w:rPr>
        <w:t> </w:t>
      </w:r>
      <w:r>
        <w:rPr>
          <w:rFonts w:ascii="Arial"/>
          <w:i/>
          <w:sz w:val="20"/>
        </w:rPr>
        <w:t>176</w:t>
      </w:r>
      <w:r>
        <w:rPr>
          <w:sz w:val="20"/>
        </w:rPr>
        <w:t>;</w:t>
      </w:r>
      <w:r>
        <w:rPr>
          <w:spacing w:val="14"/>
          <w:sz w:val="20"/>
        </w:rPr>
        <w:t> </w:t>
      </w:r>
      <w:r>
        <w:rPr>
          <w:rFonts w:ascii="Arial"/>
          <w:i/>
          <w:sz w:val="20"/>
        </w:rPr>
        <w:t>Patel</w:t>
      </w:r>
      <w:r>
        <w:rPr>
          <w:rFonts w:ascii="Arial"/>
          <w:i/>
          <w:spacing w:val="14"/>
          <w:sz w:val="20"/>
        </w:rPr>
        <w:t> </w:t>
      </w:r>
      <w:r>
        <w:rPr>
          <w:rFonts w:ascii="Arial"/>
          <w:i/>
          <w:sz w:val="20"/>
        </w:rPr>
        <w:t>v</w:t>
      </w:r>
      <w:r>
        <w:rPr>
          <w:rFonts w:ascii="Arial"/>
          <w:i/>
          <w:spacing w:val="14"/>
          <w:sz w:val="20"/>
        </w:rPr>
        <w:t> </w:t>
      </w:r>
      <w:r>
        <w:rPr>
          <w:rFonts w:ascii="Arial"/>
          <w:i/>
          <w:sz w:val="20"/>
        </w:rPr>
        <w:t>Mirza</w:t>
      </w:r>
      <w:r>
        <w:rPr>
          <w:rFonts w:ascii="Arial"/>
          <w:i/>
          <w:spacing w:val="14"/>
          <w:sz w:val="20"/>
        </w:rPr>
        <w:t> </w:t>
      </w:r>
      <w:r>
        <w:rPr>
          <w:rFonts w:ascii="Arial"/>
          <w:i/>
          <w:sz w:val="20"/>
        </w:rPr>
        <w:t>[2016]</w:t>
      </w:r>
      <w:r>
        <w:rPr>
          <w:rFonts w:ascii="Arial"/>
          <w:i/>
          <w:spacing w:val="14"/>
          <w:sz w:val="20"/>
        </w:rPr>
        <w:t> </w:t>
      </w:r>
      <w:r>
        <w:rPr>
          <w:rFonts w:ascii="Arial"/>
          <w:i/>
          <w:sz w:val="20"/>
        </w:rPr>
        <w:t>UKSC</w:t>
      </w:r>
      <w:r>
        <w:rPr>
          <w:rFonts w:ascii="Arial"/>
          <w:i/>
          <w:spacing w:val="14"/>
          <w:sz w:val="20"/>
        </w:rPr>
        <w:t> </w:t>
      </w:r>
      <w:r>
        <w:rPr>
          <w:rFonts w:ascii="Arial"/>
          <w:i/>
          <w:sz w:val="20"/>
        </w:rPr>
        <w:t>42,</w:t>
      </w:r>
      <w:r>
        <w:rPr>
          <w:rFonts w:ascii="Arial"/>
          <w:i/>
          <w:spacing w:val="14"/>
          <w:sz w:val="20"/>
        </w:rPr>
        <w:t> </w:t>
      </w:r>
      <w:r>
        <w:rPr>
          <w:rFonts w:ascii="Arial"/>
          <w:i/>
          <w:sz w:val="20"/>
        </w:rPr>
        <w:t>[2017]</w:t>
      </w:r>
      <w:r>
        <w:rPr>
          <w:rFonts w:ascii="Arial"/>
          <w:i/>
          <w:spacing w:val="14"/>
          <w:sz w:val="20"/>
        </w:rPr>
        <w:t> </w:t>
      </w:r>
      <w:r>
        <w:rPr>
          <w:rFonts w:ascii="Arial"/>
          <w:i/>
          <w:spacing w:val="-4"/>
          <w:sz w:val="20"/>
        </w:rPr>
        <w:t>A.C.</w:t>
      </w:r>
    </w:p>
    <w:p>
      <w:pPr>
        <w:spacing w:line="235" w:lineRule="auto" w:before="2"/>
        <w:ind w:left="165" w:right="0" w:firstLine="0"/>
        <w:jc w:val="left"/>
        <w:rPr>
          <w:sz w:val="20"/>
        </w:rPr>
      </w:pPr>
      <w:r>
        <w:rPr>
          <w:rFonts w:ascii="Arial"/>
          <w:i/>
          <w:sz w:val="20"/>
        </w:rPr>
        <w:t>467</w:t>
      </w:r>
      <w:r>
        <w:rPr>
          <w:sz w:val="20"/>
        </w:rPr>
        <w:t>.</w:t>
      </w:r>
      <w:r>
        <w:rPr>
          <w:spacing w:val="-1"/>
          <w:sz w:val="20"/>
        </w:rPr>
        <w:t> </w:t>
      </w:r>
      <w:r>
        <w:rPr>
          <w:sz w:val="20"/>
        </w:rPr>
        <w:t>These</w:t>
      </w:r>
      <w:r>
        <w:rPr>
          <w:spacing w:val="-1"/>
          <w:sz w:val="20"/>
        </w:rPr>
        <w:t> </w:t>
      </w:r>
      <w:r>
        <w:rPr>
          <w:sz w:val="20"/>
        </w:rPr>
        <w:t>built</w:t>
      </w:r>
      <w:r>
        <w:rPr>
          <w:spacing w:val="-1"/>
          <w:sz w:val="20"/>
        </w:rPr>
        <w:t> </w:t>
      </w:r>
      <w:r>
        <w:rPr>
          <w:sz w:val="20"/>
        </w:rPr>
        <w:t>on</w:t>
      </w:r>
      <w:r>
        <w:rPr>
          <w:spacing w:val="-1"/>
          <w:sz w:val="20"/>
        </w:rPr>
        <w:t> </w:t>
      </w:r>
      <w:r>
        <w:rPr>
          <w:rFonts w:ascii="Arial"/>
          <w:i/>
          <w:sz w:val="20"/>
        </w:rPr>
        <w:t>Fibrosa</w:t>
      </w:r>
      <w:r>
        <w:rPr>
          <w:rFonts w:ascii="Arial"/>
          <w:i/>
          <w:spacing w:val="-1"/>
          <w:sz w:val="20"/>
        </w:rPr>
        <w:t> </w:t>
      </w:r>
      <w:r>
        <w:rPr>
          <w:rFonts w:ascii="Arial"/>
          <w:i/>
          <w:sz w:val="20"/>
        </w:rPr>
        <w:t>Spolka</w:t>
      </w:r>
      <w:r>
        <w:rPr>
          <w:rFonts w:ascii="Arial"/>
          <w:i/>
          <w:spacing w:val="-1"/>
          <w:sz w:val="20"/>
        </w:rPr>
        <w:t> </w:t>
      </w:r>
      <w:r>
        <w:rPr>
          <w:rFonts w:ascii="Arial"/>
          <w:i/>
          <w:sz w:val="20"/>
        </w:rPr>
        <w:t>Akcyjna</w:t>
      </w:r>
      <w:r>
        <w:rPr>
          <w:rFonts w:ascii="Arial"/>
          <w:i/>
          <w:spacing w:val="-1"/>
          <w:sz w:val="20"/>
        </w:rPr>
        <w:t> </w:t>
      </w:r>
      <w:r>
        <w:rPr>
          <w:rFonts w:ascii="Arial"/>
          <w:i/>
          <w:sz w:val="20"/>
        </w:rPr>
        <w:t>v</w:t>
      </w:r>
      <w:r>
        <w:rPr>
          <w:rFonts w:ascii="Arial"/>
          <w:i/>
          <w:spacing w:val="-1"/>
          <w:sz w:val="20"/>
        </w:rPr>
        <w:t> </w:t>
      </w:r>
      <w:r>
        <w:rPr>
          <w:rFonts w:ascii="Arial"/>
          <w:i/>
          <w:sz w:val="20"/>
        </w:rPr>
        <w:t>Fairbairn</w:t>
      </w:r>
      <w:r>
        <w:rPr>
          <w:rFonts w:ascii="Arial"/>
          <w:i/>
          <w:spacing w:val="-1"/>
          <w:sz w:val="20"/>
        </w:rPr>
        <w:t> </w:t>
      </w:r>
      <w:r>
        <w:rPr>
          <w:rFonts w:ascii="Arial"/>
          <w:i/>
          <w:sz w:val="20"/>
        </w:rPr>
        <w:t>Lawson</w:t>
      </w:r>
      <w:r>
        <w:rPr>
          <w:rFonts w:ascii="Arial"/>
          <w:i/>
          <w:spacing w:val="-1"/>
          <w:sz w:val="20"/>
        </w:rPr>
        <w:t> </w:t>
      </w:r>
      <w:r>
        <w:rPr>
          <w:rFonts w:ascii="Arial"/>
          <w:i/>
          <w:sz w:val="20"/>
        </w:rPr>
        <w:t>Combe</w:t>
      </w:r>
      <w:r>
        <w:rPr>
          <w:rFonts w:ascii="Arial"/>
          <w:i/>
          <w:spacing w:val="-1"/>
          <w:sz w:val="20"/>
        </w:rPr>
        <w:t> </w:t>
      </w:r>
      <w:r>
        <w:rPr>
          <w:rFonts w:ascii="Arial"/>
          <w:i/>
          <w:sz w:val="20"/>
        </w:rPr>
        <w:t>Barbour</w:t>
      </w:r>
      <w:r>
        <w:rPr>
          <w:rFonts w:ascii="Arial"/>
          <w:i/>
          <w:spacing w:val="-1"/>
          <w:sz w:val="20"/>
        </w:rPr>
        <w:t> </w:t>
      </w:r>
      <w:r>
        <w:rPr>
          <w:rFonts w:ascii="Arial"/>
          <w:i/>
          <w:sz w:val="20"/>
        </w:rPr>
        <w:t>[1943]</w:t>
      </w:r>
      <w:r>
        <w:rPr>
          <w:rFonts w:ascii="Arial"/>
          <w:i/>
          <w:spacing w:val="-1"/>
          <w:sz w:val="20"/>
        </w:rPr>
        <w:t> </w:t>
      </w:r>
      <w:r>
        <w:rPr>
          <w:rFonts w:ascii="Arial"/>
          <w:i/>
          <w:sz w:val="20"/>
        </w:rPr>
        <w:t>A.C.</w:t>
      </w:r>
      <w:r>
        <w:rPr>
          <w:rFonts w:ascii="Arial"/>
          <w:i/>
          <w:spacing w:val="-1"/>
          <w:sz w:val="20"/>
        </w:rPr>
        <w:t> </w:t>
      </w:r>
      <w:r>
        <w:rPr>
          <w:rFonts w:ascii="Arial"/>
          <w:i/>
          <w:sz w:val="20"/>
        </w:rPr>
        <w:t>32</w:t>
      </w:r>
      <w:r>
        <w:rPr>
          <w:sz w:val="20"/>
        </w:rPr>
        <w:t>, especially Lord Wright at 61 (quoted at para.29-001, above).</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68" w:hanging="541"/>
        <w:jc w:val="left"/>
        <w:rPr>
          <w:sz w:val="20"/>
        </w:rPr>
      </w:pPr>
      <w:bookmarkStart w:name="_bookmark123" w:id="125"/>
      <w:bookmarkEnd w:id="125"/>
      <w:r>
        <w:rPr/>
      </w:r>
      <w:hyperlink w:history="true" w:anchor="_bookmark88">
        <w:r>
          <w:rPr>
            <w:color w:val="005DA1"/>
            <w:spacing w:val="-4"/>
            <w:position w:val="5"/>
            <w:sz w:val="14"/>
            <w:u w:val="single" w:color="005DA1"/>
          </w:rPr>
          <w:t>52</w:t>
        </w:r>
      </w:hyperlink>
      <w:r>
        <w:rPr>
          <w:spacing w:val="-4"/>
          <w:position w:val="5"/>
          <w:sz w:val="14"/>
        </w:rPr>
        <w:t>.</w:t>
      </w:r>
      <w:r>
        <w:rPr>
          <w:position w:val="5"/>
          <w:sz w:val="14"/>
        </w:rPr>
        <w:tab/>
      </w:r>
      <w:r>
        <w:rPr>
          <w:rFonts w:ascii="Arial" w:hAnsi="Arial"/>
          <w:i/>
          <w:sz w:val="20"/>
        </w:rPr>
        <w:t>Brook’s</w:t>
      </w:r>
      <w:r>
        <w:rPr>
          <w:rFonts w:ascii="Arial" w:hAnsi="Arial"/>
          <w:i/>
          <w:spacing w:val="28"/>
          <w:sz w:val="20"/>
        </w:rPr>
        <w:t> </w:t>
      </w:r>
      <w:r>
        <w:rPr>
          <w:rFonts w:ascii="Arial" w:hAnsi="Arial"/>
          <w:i/>
          <w:sz w:val="20"/>
        </w:rPr>
        <w:t>Wharf</w:t>
      </w:r>
      <w:r>
        <w:rPr>
          <w:rFonts w:ascii="Arial" w:hAnsi="Arial"/>
          <w:i/>
          <w:spacing w:val="28"/>
          <w:sz w:val="20"/>
        </w:rPr>
        <w:t> </w:t>
      </w:r>
      <w:r>
        <w:rPr>
          <w:rFonts w:ascii="Arial" w:hAnsi="Arial"/>
          <w:i/>
          <w:sz w:val="20"/>
        </w:rPr>
        <w:t>and</w:t>
      </w:r>
      <w:r>
        <w:rPr>
          <w:rFonts w:ascii="Arial" w:hAnsi="Arial"/>
          <w:i/>
          <w:spacing w:val="28"/>
          <w:sz w:val="20"/>
        </w:rPr>
        <w:t> </w:t>
      </w:r>
      <w:r>
        <w:rPr>
          <w:rFonts w:ascii="Arial" w:hAnsi="Arial"/>
          <w:i/>
          <w:sz w:val="20"/>
        </w:rPr>
        <w:t>Bull</w:t>
      </w:r>
      <w:r>
        <w:rPr>
          <w:rFonts w:ascii="Arial" w:hAnsi="Arial"/>
          <w:i/>
          <w:spacing w:val="28"/>
          <w:sz w:val="20"/>
        </w:rPr>
        <w:t> </w:t>
      </w:r>
      <w:r>
        <w:rPr>
          <w:rFonts w:ascii="Arial" w:hAnsi="Arial"/>
          <w:i/>
          <w:sz w:val="20"/>
        </w:rPr>
        <w:t>Wharf</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Goodman</w:t>
      </w:r>
      <w:r>
        <w:rPr>
          <w:rFonts w:ascii="Arial" w:hAnsi="Arial"/>
          <w:i/>
          <w:spacing w:val="28"/>
          <w:sz w:val="20"/>
        </w:rPr>
        <w:t> </w:t>
      </w:r>
      <w:r>
        <w:rPr>
          <w:rFonts w:ascii="Arial" w:hAnsi="Arial"/>
          <w:i/>
          <w:sz w:val="20"/>
        </w:rPr>
        <w:t>Bros</w:t>
      </w:r>
      <w:r>
        <w:rPr>
          <w:rFonts w:ascii="Arial" w:hAnsi="Arial"/>
          <w:i/>
          <w:spacing w:val="28"/>
          <w:sz w:val="20"/>
        </w:rPr>
        <w:t> </w:t>
      </w:r>
      <w:r>
        <w:rPr>
          <w:rFonts w:ascii="Arial" w:hAnsi="Arial"/>
          <w:i/>
          <w:sz w:val="20"/>
        </w:rPr>
        <w:t>[1937]</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K.B.</w:t>
      </w:r>
      <w:r>
        <w:rPr>
          <w:rFonts w:ascii="Arial" w:hAnsi="Arial"/>
          <w:i/>
          <w:spacing w:val="28"/>
          <w:sz w:val="20"/>
        </w:rPr>
        <w:t> </w:t>
      </w:r>
      <w:r>
        <w:rPr>
          <w:rFonts w:ascii="Arial" w:hAnsi="Arial"/>
          <w:i/>
          <w:sz w:val="20"/>
        </w:rPr>
        <w:t>534,</w:t>
      </w:r>
      <w:r>
        <w:rPr>
          <w:rFonts w:ascii="Arial" w:hAnsi="Arial"/>
          <w:i/>
          <w:spacing w:val="28"/>
          <w:sz w:val="20"/>
        </w:rPr>
        <w:t> </w:t>
      </w:r>
      <w:r>
        <w:rPr>
          <w:rFonts w:ascii="Arial" w:hAnsi="Arial"/>
          <w:i/>
          <w:sz w:val="20"/>
        </w:rPr>
        <w:t>545</w:t>
      </w:r>
      <w:r>
        <w:rPr>
          <w:sz w:val="20"/>
        </w:rPr>
        <w:t>;</w:t>
      </w:r>
      <w:r>
        <w:rPr>
          <w:spacing w:val="28"/>
          <w:sz w:val="20"/>
        </w:rPr>
        <w:t> </w:t>
      </w:r>
      <w:r>
        <w:rPr>
          <w:rFonts w:ascii="Arial" w:hAnsi="Arial"/>
          <w:i/>
          <w:sz w:val="20"/>
        </w:rPr>
        <w:t>Fibrosa</w:t>
      </w:r>
      <w:r>
        <w:rPr>
          <w:rFonts w:ascii="Arial" w:hAnsi="Arial"/>
          <w:i/>
          <w:spacing w:val="28"/>
          <w:sz w:val="20"/>
        </w:rPr>
        <w:t> </w:t>
      </w:r>
      <w:r>
        <w:rPr>
          <w:rFonts w:ascii="Arial" w:hAnsi="Arial"/>
          <w:i/>
          <w:sz w:val="20"/>
        </w:rPr>
        <w:t>Spolka Akcyjna</w:t>
      </w:r>
      <w:r>
        <w:rPr>
          <w:rFonts w:ascii="Arial" w:hAnsi="Arial"/>
          <w:i/>
          <w:spacing w:val="19"/>
          <w:sz w:val="20"/>
        </w:rPr>
        <w:t> </w:t>
      </w:r>
      <w:r>
        <w:rPr>
          <w:rFonts w:ascii="Arial" w:hAnsi="Arial"/>
          <w:i/>
          <w:sz w:val="20"/>
        </w:rPr>
        <w:t>v</w:t>
      </w:r>
      <w:r>
        <w:rPr>
          <w:rFonts w:ascii="Arial" w:hAnsi="Arial"/>
          <w:i/>
          <w:spacing w:val="20"/>
          <w:sz w:val="20"/>
        </w:rPr>
        <w:t> </w:t>
      </w:r>
      <w:r>
        <w:rPr>
          <w:rFonts w:ascii="Arial" w:hAnsi="Arial"/>
          <w:i/>
          <w:sz w:val="20"/>
        </w:rPr>
        <w:t>Fairbairn</w:t>
      </w:r>
      <w:r>
        <w:rPr>
          <w:rFonts w:ascii="Arial" w:hAnsi="Arial"/>
          <w:i/>
          <w:spacing w:val="20"/>
          <w:sz w:val="20"/>
        </w:rPr>
        <w:t> </w:t>
      </w:r>
      <w:r>
        <w:rPr>
          <w:rFonts w:ascii="Arial" w:hAnsi="Arial"/>
          <w:i/>
          <w:sz w:val="20"/>
        </w:rPr>
        <w:t>Lawson</w:t>
      </w:r>
      <w:r>
        <w:rPr>
          <w:rFonts w:ascii="Arial" w:hAnsi="Arial"/>
          <w:i/>
          <w:spacing w:val="20"/>
          <w:sz w:val="20"/>
        </w:rPr>
        <w:t> </w:t>
      </w:r>
      <w:r>
        <w:rPr>
          <w:rFonts w:ascii="Arial" w:hAnsi="Arial"/>
          <w:i/>
          <w:sz w:val="20"/>
        </w:rPr>
        <w:t>Combe</w:t>
      </w:r>
      <w:r>
        <w:rPr>
          <w:rFonts w:ascii="Arial" w:hAnsi="Arial"/>
          <w:i/>
          <w:spacing w:val="20"/>
          <w:sz w:val="20"/>
        </w:rPr>
        <w:t> </w:t>
      </w:r>
      <w:r>
        <w:rPr>
          <w:rFonts w:ascii="Arial" w:hAnsi="Arial"/>
          <w:i/>
          <w:sz w:val="20"/>
        </w:rPr>
        <w:t>Barbour</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[1943]</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32,</w:t>
      </w:r>
      <w:r>
        <w:rPr>
          <w:rFonts w:ascii="Arial" w:hAnsi="Arial"/>
          <w:i/>
          <w:spacing w:val="20"/>
          <w:sz w:val="20"/>
        </w:rPr>
        <w:t> </w:t>
      </w:r>
      <w:r>
        <w:rPr>
          <w:rFonts w:ascii="Arial" w:hAnsi="Arial"/>
          <w:i/>
          <w:sz w:val="20"/>
        </w:rPr>
        <w:t>61–64</w:t>
      </w:r>
      <w:r>
        <w:rPr>
          <w:sz w:val="20"/>
        </w:rPr>
        <w:t>;</w:t>
      </w:r>
      <w:r>
        <w:rPr>
          <w:spacing w:val="20"/>
          <w:sz w:val="20"/>
        </w:rPr>
        <w:t> </w:t>
      </w:r>
      <w:r>
        <w:rPr>
          <w:sz w:val="20"/>
        </w:rPr>
        <w:t>Lord</w:t>
      </w:r>
      <w:r>
        <w:rPr>
          <w:spacing w:val="20"/>
          <w:sz w:val="20"/>
        </w:rPr>
        <w:t> </w:t>
      </w:r>
      <w:r>
        <w:rPr>
          <w:sz w:val="20"/>
        </w:rPr>
        <w:t>Wright</w:t>
      </w:r>
      <w:r>
        <w:rPr>
          <w:spacing w:val="20"/>
          <w:sz w:val="20"/>
        </w:rPr>
        <w:t> </w:t>
      </w:r>
      <w:r>
        <w:rPr>
          <w:sz w:val="20"/>
        </w:rPr>
        <w:t>(1938)</w:t>
      </w:r>
      <w:r>
        <w:rPr>
          <w:spacing w:val="20"/>
          <w:sz w:val="20"/>
        </w:rPr>
        <w:t> </w:t>
      </w:r>
      <w:r>
        <w:rPr>
          <w:spacing w:val="-10"/>
          <w:sz w:val="20"/>
        </w:rPr>
        <w:t>6</w:t>
      </w:r>
    </w:p>
    <w:p>
      <w:pPr>
        <w:spacing w:after="0" w:line="235" w:lineRule="auto"/>
        <w:jc w:val="left"/>
        <w:rPr>
          <w:sz w:val="20"/>
        </w:rPr>
        <w:sectPr>
          <w:type w:val="continuous"/>
          <w:pgSz w:w="11900" w:h="16840"/>
          <w:pgMar w:header="971" w:footer="0" w:top="1300" w:bottom="280" w:left="1275" w:right="1275"/>
        </w:sectPr>
      </w:pPr>
    </w:p>
    <w:p>
      <w:pPr>
        <w:pStyle w:val="BodyText"/>
        <w:spacing w:before="106"/>
        <w:ind w:left="705"/>
      </w:pPr>
      <w:r>
        <w:rPr/>
        <w:t>Camb. L.J. 305 (reprinted in his Legal Essays and Addresses, </w:t>
      </w:r>
      <w:r>
        <w:rPr>
          <w:spacing w:val="-2"/>
        </w:rPr>
        <w:t>pp.1–33).</w:t>
      </w:r>
    </w:p>
    <w:p>
      <w:pPr>
        <w:pStyle w:val="BodyText"/>
        <w:spacing w:before="5"/>
      </w:pPr>
    </w:p>
    <w:p>
      <w:pPr>
        <w:tabs>
          <w:tab w:pos="705" w:val="left" w:leader="none"/>
        </w:tabs>
        <w:spacing w:before="1"/>
        <w:ind w:left="165" w:right="0" w:firstLine="0"/>
        <w:jc w:val="left"/>
        <w:rPr>
          <w:sz w:val="20"/>
        </w:rPr>
      </w:pPr>
      <w:bookmarkStart w:name="_bookmark124" w:id="126"/>
      <w:bookmarkEnd w:id="126"/>
      <w:r>
        <w:rPr/>
      </w:r>
      <w:hyperlink w:history="true" w:anchor="_bookmark88">
        <w:r>
          <w:rPr>
            <w:color w:val="005DA1"/>
            <w:spacing w:val="-5"/>
            <w:position w:val="5"/>
            <w:sz w:val="14"/>
            <w:u w:val="single" w:color="005DA1"/>
          </w:rPr>
          <w:t>53</w:t>
        </w:r>
      </w:hyperlink>
      <w:r>
        <w:rPr>
          <w:spacing w:val="-5"/>
          <w:position w:val="5"/>
          <w:sz w:val="14"/>
        </w:rPr>
        <w:t>.</w:t>
      </w:r>
      <w:r>
        <w:rPr>
          <w:position w:val="5"/>
          <w:sz w:val="14"/>
        </w:rPr>
        <w:tab/>
      </w:r>
      <w:r>
        <w:rPr>
          <w:rFonts w:ascii="Arial" w:hAnsi="Arial"/>
          <w:i/>
          <w:sz w:val="20"/>
        </w:rPr>
        <w:t>United Australia Ltd v Barclays Bank Ltd [1941] A.C. 1, </w:t>
      </w:r>
      <w:r>
        <w:rPr>
          <w:rFonts w:ascii="Arial" w:hAnsi="Arial"/>
          <w:i/>
          <w:spacing w:val="-2"/>
          <w:sz w:val="20"/>
        </w:rPr>
        <w:t>27–29</w:t>
      </w:r>
      <w:r>
        <w:rPr>
          <w:spacing w:val="-2"/>
          <w:sz w:val="20"/>
        </w:rPr>
        <w:t>.</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125" w:id="127"/>
      <w:bookmarkEnd w:id="127"/>
      <w:r>
        <w:rPr/>
      </w:r>
      <w:hyperlink w:history="true" w:anchor="_bookmark88">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Nelson</w:t>
      </w:r>
      <w:r>
        <w:rPr>
          <w:rFonts w:ascii="Arial"/>
          <w:i/>
          <w:spacing w:val="5"/>
          <w:sz w:val="20"/>
        </w:rPr>
        <w:t> </w:t>
      </w:r>
      <w:r>
        <w:rPr>
          <w:rFonts w:ascii="Arial"/>
          <w:i/>
          <w:sz w:val="20"/>
        </w:rPr>
        <w:t>v</w:t>
      </w:r>
      <w:r>
        <w:rPr>
          <w:rFonts w:ascii="Arial"/>
          <w:i/>
          <w:spacing w:val="6"/>
          <w:sz w:val="20"/>
        </w:rPr>
        <w:t> </w:t>
      </w:r>
      <w:r>
        <w:rPr>
          <w:rFonts w:ascii="Arial"/>
          <w:i/>
          <w:sz w:val="20"/>
        </w:rPr>
        <w:t>Larholt</w:t>
      </w:r>
      <w:r>
        <w:rPr>
          <w:rFonts w:ascii="Arial"/>
          <w:i/>
          <w:spacing w:val="6"/>
          <w:sz w:val="20"/>
        </w:rPr>
        <w:t> </w:t>
      </w:r>
      <w:r>
        <w:rPr>
          <w:rFonts w:ascii="Arial"/>
          <w:i/>
          <w:sz w:val="20"/>
        </w:rPr>
        <w:t>[1948]</w:t>
      </w:r>
      <w:r>
        <w:rPr>
          <w:rFonts w:ascii="Arial"/>
          <w:i/>
          <w:spacing w:val="6"/>
          <w:sz w:val="20"/>
        </w:rPr>
        <w:t> </w:t>
      </w:r>
      <w:r>
        <w:rPr>
          <w:rFonts w:ascii="Arial"/>
          <w:i/>
          <w:sz w:val="20"/>
        </w:rPr>
        <w:t>1</w:t>
      </w:r>
      <w:r>
        <w:rPr>
          <w:rFonts w:ascii="Arial"/>
          <w:i/>
          <w:spacing w:val="6"/>
          <w:sz w:val="20"/>
        </w:rPr>
        <w:t> </w:t>
      </w:r>
      <w:r>
        <w:rPr>
          <w:rFonts w:ascii="Arial"/>
          <w:i/>
          <w:sz w:val="20"/>
        </w:rPr>
        <w:t>K.B.</w:t>
      </w:r>
      <w:r>
        <w:rPr>
          <w:rFonts w:ascii="Arial"/>
          <w:i/>
          <w:spacing w:val="6"/>
          <w:sz w:val="20"/>
        </w:rPr>
        <w:t> </w:t>
      </w:r>
      <w:r>
        <w:rPr>
          <w:rFonts w:ascii="Arial"/>
          <w:i/>
          <w:sz w:val="20"/>
        </w:rPr>
        <w:t>339,</w:t>
      </w:r>
      <w:r>
        <w:rPr>
          <w:rFonts w:ascii="Arial"/>
          <w:i/>
          <w:spacing w:val="6"/>
          <w:sz w:val="20"/>
        </w:rPr>
        <w:t> </w:t>
      </w:r>
      <w:r>
        <w:rPr>
          <w:rFonts w:ascii="Arial"/>
          <w:i/>
          <w:sz w:val="20"/>
        </w:rPr>
        <w:t>343</w:t>
      </w:r>
      <w:r>
        <w:rPr>
          <w:sz w:val="20"/>
        </w:rPr>
        <w:t>;</w:t>
      </w:r>
      <w:r>
        <w:rPr>
          <w:spacing w:val="6"/>
          <w:sz w:val="20"/>
        </w:rPr>
        <w:t> </w:t>
      </w:r>
      <w:r>
        <w:rPr>
          <w:rFonts w:ascii="Arial"/>
          <w:i/>
          <w:sz w:val="20"/>
        </w:rPr>
        <w:t>Larner</w:t>
      </w:r>
      <w:r>
        <w:rPr>
          <w:rFonts w:ascii="Arial"/>
          <w:i/>
          <w:spacing w:val="6"/>
          <w:sz w:val="20"/>
        </w:rPr>
        <w:t> </w:t>
      </w:r>
      <w:r>
        <w:rPr>
          <w:rFonts w:ascii="Arial"/>
          <w:i/>
          <w:sz w:val="20"/>
        </w:rPr>
        <w:t>v</w:t>
      </w:r>
      <w:r>
        <w:rPr>
          <w:rFonts w:ascii="Arial"/>
          <w:i/>
          <w:spacing w:val="5"/>
          <w:sz w:val="20"/>
        </w:rPr>
        <w:t> </w:t>
      </w:r>
      <w:r>
        <w:rPr>
          <w:rFonts w:ascii="Arial"/>
          <w:i/>
          <w:sz w:val="20"/>
        </w:rPr>
        <w:t>LCC</w:t>
      </w:r>
      <w:r>
        <w:rPr>
          <w:rFonts w:ascii="Arial"/>
          <w:i/>
          <w:spacing w:val="6"/>
          <w:sz w:val="20"/>
        </w:rPr>
        <w:t> </w:t>
      </w:r>
      <w:r>
        <w:rPr>
          <w:rFonts w:ascii="Arial"/>
          <w:i/>
          <w:sz w:val="20"/>
        </w:rPr>
        <w:t>[1949]</w:t>
      </w:r>
      <w:r>
        <w:rPr>
          <w:rFonts w:ascii="Arial"/>
          <w:i/>
          <w:spacing w:val="6"/>
          <w:sz w:val="20"/>
        </w:rPr>
        <w:t> </w:t>
      </w:r>
      <w:r>
        <w:rPr>
          <w:rFonts w:ascii="Arial"/>
          <w:i/>
          <w:sz w:val="20"/>
        </w:rPr>
        <w:t>2</w:t>
      </w:r>
      <w:r>
        <w:rPr>
          <w:rFonts w:ascii="Arial"/>
          <w:i/>
          <w:spacing w:val="6"/>
          <w:sz w:val="20"/>
        </w:rPr>
        <w:t> </w:t>
      </w:r>
      <w:r>
        <w:rPr>
          <w:rFonts w:ascii="Arial"/>
          <w:i/>
          <w:sz w:val="20"/>
        </w:rPr>
        <w:t>K.B.</w:t>
      </w:r>
      <w:r>
        <w:rPr>
          <w:rFonts w:ascii="Arial"/>
          <w:i/>
          <w:spacing w:val="6"/>
          <w:sz w:val="20"/>
        </w:rPr>
        <w:t> </w:t>
      </w:r>
      <w:r>
        <w:rPr>
          <w:rFonts w:ascii="Arial"/>
          <w:i/>
          <w:sz w:val="20"/>
        </w:rPr>
        <w:t>683</w:t>
      </w:r>
      <w:r>
        <w:rPr>
          <w:sz w:val="20"/>
        </w:rPr>
        <w:t>;</w:t>
      </w:r>
      <w:r>
        <w:rPr>
          <w:spacing w:val="6"/>
          <w:sz w:val="20"/>
        </w:rPr>
        <w:t> </w:t>
      </w:r>
      <w:r>
        <w:rPr>
          <w:rFonts w:ascii="Arial"/>
          <w:i/>
          <w:sz w:val="20"/>
        </w:rPr>
        <w:t>Kiriri</w:t>
      </w:r>
      <w:r>
        <w:rPr>
          <w:rFonts w:ascii="Arial"/>
          <w:i/>
          <w:spacing w:val="6"/>
          <w:sz w:val="20"/>
        </w:rPr>
        <w:t> </w:t>
      </w:r>
      <w:r>
        <w:rPr>
          <w:rFonts w:ascii="Arial"/>
          <w:i/>
          <w:sz w:val="20"/>
        </w:rPr>
        <w:t>Cotton</w:t>
      </w:r>
      <w:r>
        <w:rPr>
          <w:rFonts w:ascii="Arial"/>
          <w:i/>
          <w:spacing w:val="6"/>
          <w:sz w:val="20"/>
        </w:rPr>
        <w:t> </w:t>
      </w:r>
      <w:r>
        <w:rPr>
          <w:rFonts w:ascii="Arial"/>
          <w:i/>
          <w:sz w:val="20"/>
        </w:rPr>
        <w:t>Co</w:t>
      </w:r>
      <w:r>
        <w:rPr>
          <w:rFonts w:ascii="Arial"/>
          <w:i/>
          <w:spacing w:val="6"/>
          <w:sz w:val="20"/>
        </w:rPr>
        <w:t> </w:t>
      </w:r>
      <w:r>
        <w:rPr>
          <w:rFonts w:ascii="Arial"/>
          <w:i/>
          <w:sz w:val="20"/>
        </w:rPr>
        <w:t>Ltd</w:t>
      </w:r>
      <w:r>
        <w:rPr>
          <w:rFonts w:ascii="Arial"/>
          <w:i/>
          <w:spacing w:val="6"/>
          <w:sz w:val="20"/>
        </w:rPr>
        <w:t> </w:t>
      </w:r>
      <w:r>
        <w:rPr>
          <w:rFonts w:ascii="Arial"/>
          <w:i/>
          <w:spacing w:val="-10"/>
          <w:sz w:val="20"/>
        </w:rPr>
        <w:t>v</w:t>
      </w:r>
    </w:p>
    <w:p>
      <w:pPr>
        <w:spacing w:line="225" w:lineRule="exact" w:before="0"/>
        <w:ind w:left="0" w:right="168" w:firstLine="0"/>
        <w:jc w:val="right"/>
        <w:rPr>
          <w:rFonts w:ascii="Arial" w:hAnsi="Arial"/>
          <w:i/>
          <w:sz w:val="20"/>
        </w:rPr>
      </w:pPr>
      <w:r>
        <w:rPr>
          <w:rFonts w:ascii="Arial" w:hAnsi="Arial"/>
          <w:i/>
          <w:sz w:val="20"/>
        </w:rPr>
        <w:t>Dewani [1960]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192,</w:t>
      </w:r>
      <w:r>
        <w:rPr>
          <w:rFonts w:ascii="Arial" w:hAnsi="Arial"/>
          <w:i/>
          <w:spacing w:val="1"/>
          <w:sz w:val="20"/>
        </w:rPr>
        <w:t> </w:t>
      </w:r>
      <w:r>
        <w:rPr>
          <w:rFonts w:ascii="Arial" w:hAnsi="Arial"/>
          <w:i/>
          <w:sz w:val="20"/>
        </w:rPr>
        <w:t>204–205;</w:t>
      </w:r>
      <w:r>
        <w:rPr>
          <w:rFonts w:ascii="Arial" w:hAnsi="Arial"/>
          <w:i/>
          <w:spacing w:val="1"/>
          <w:sz w:val="20"/>
        </w:rPr>
        <w:t> </w:t>
      </w:r>
      <w:r>
        <w:rPr>
          <w:rFonts w:ascii="Arial" w:hAnsi="Arial"/>
          <w:i/>
          <w:sz w:val="20"/>
        </w:rPr>
        <w:t>(1949)</w:t>
      </w:r>
      <w:r>
        <w:rPr>
          <w:rFonts w:ascii="Arial" w:hAnsi="Arial"/>
          <w:i/>
          <w:spacing w:val="1"/>
          <w:sz w:val="20"/>
        </w:rPr>
        <w:t> </w:t>
      </w:r>
      <w:r>
        <w:rPr>
          <w:rFonts w:ascii="Arial" w:hAnsi="Arial"/>
          <w:i/>
          <w:sz w:val="20"/>
        </w:rPr>
        <w:t>65</w:t>
      </w:r>
      <w:r>
        <w:rPr>
          <w:rFonts w:ascii="Arial" w:hAnsi="Arial"/>
          <w:i/>
          <w:spacing w:val="1"/>
          <w:sz w:val="20"/>
        </w:rPr>
        <w:t> </w:t>
      </w:r>
      <w:r>
        <w:rPr>
          <w:rFonts w:ascii="Arial" w:hAnsi="Arial"/>
          <w:i/>
          <w:sz w:val="20"/>
        </w:rPr>
        <w:t>L.Q.R.</w:t>
      </w:r>
      <w:r>
        <w:rPr>
          <w:rFonts w:ascii="Arial" w:hAnsi="Arial"/>
          <w:i/>
          <w:spacing w:val="1"/>
          <w:sz w:val="20"/>
        </w:rPr>
        <w:t> </w:t>
      </w:r>
      <w:r>
        <w:rPr>
          <w:rFonts w:ascii="Arial" w:hAnsi="Arial"/>
          <w:i/>
          <w:sz w:val="20"/>
        </w:rPr>
        <w:t>37</w:t>
      </w:r>
      <w:r>
        <w:rPr>
          <w:sz w:val="20"/>
        </w:rPr>
        <w:t>;</w:t>
      </w:r>
      <w:r>
        <w:rPr>
          <w:spacing w:val="1"/>
          <w:sz w:val="20"/>
        </w:rPr>
        <w:t> </w:t>
      </w:r>
      <w:r>
        <w:rPr>
          <w:rFonts w:ascii="Arial" w:hAnsi="Arial"/>
          <w:i/>
          <w:sz w:val="20"/>
        </w:rPr>
        <w:t>Hussey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Palmer</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pacing w:val="-4"/>
          <w:sz w:val="20"/>
        </w:rPr>
        <w:t>1286</w:t>
      </w:r>
    </w:p>
    <w:p>
      <w:pPr>
        <w:spacing w:line="227" w:lineRule="exact" w:before="0"/>
        <w:ind w:left="705" w:right="0" w:firstLine="0"/>
        <w:jc w:val="left"/>
        <w:rPr>
          <w:sz w:val="20"/>
        </w:rPr>
      </w:pPr>
      <w:r>
        <w:rPr>
          <w:spacing w:val="-10"/>
          <w:sz w:val="20"/>
        </w:rPr>
        <w:t>.</w:t>
      </w:r>
    </w:p>
    <w:p>
      <w:pPr>
        <w:pStyle w:val="BodyText"/>
        <w:spacing w:before="4"/>
      </w:pPr>
    </w:p>
    <w:p>
      <w:pPr>
        <w:tabs>
          <w:tab w:pos="705" w:val="left" w:leader="none"/>
        </w:tabs>
        <w:spacing w:before="1"/>
        <w:ind w:left="165" w:right="0" w:firstLine="0"/>
        <w:jc w:val="left"/>
        <w:rPr>
          <w:sz w:val="20"/>
        </w:rPr>
      </w:pPr>
      <w:bookmarkStart w:name="_bookmark126" w:id="128"/>
      <w:bookmarkEnd w:id="128"/>
      <w:r>
        <w:rPr/>
      </w:r>
      <w:hyperlink w:history="true" w:anchor="_bookmark88">
        <w:r>
          <w:rPr>
            <w:color w:val="005DA1"/>
            <w:spacing w:val="-5"/>
            <w:position w:val="5"/>
            <w:sz w:val="14"/>
            <w:u w:val="single" w:color="005DA1"/>
          </w:rPr>
          <w:t>55</w:t>
        </w:r>
      </w:hyperlink>
      <w:r>
        <w:rPr>
          <w:spacing w:val="-5"/>
          <w:position w:val="5"/>
          <w:sz w:val="14"/>
        </w:rPr>
        <w:t>.</w:t>
      </w:r>
      <w:r>
        <w:rPr>
          <w:position w:val="5"/>
          <w:sz w:val="14"/>
        </w:rPr>
        <w:tab/>
      </w:r>
      <w:r>
        <w:rPr>
          <w:rFonts w:ascii="Arial" w:hAnsi="Arial"/>
          <w:i/>
          <w:sz w:val="20"/>
        </w:rPr>
        <w:t>Att-Gen v Nissan [1970] A.C. 179, 228</w:t>
      </w:r>
      <w:r>
        <w:rPr>
          <w:rFonts w:ascii="Arial" w:hAnsi="Arial"/>
          <w:i/>
          <w:spacing w:val="-1"/>
          <w:sz w:val="20"/>
        </w:rPr>
        <w:t> </w:t>
      </w:r>
      <w:r>
        <w:rPr>
          <w:sz w:val="20"/>
        </w:rPr>
        <w:t>(approving Winn L.J.’s dicta in</w:t>
      </w:r>
      <w:r>
        <w:rPr>
          <w:spacing w:val="-1"/>
          <w:sz w:val="20"/>
        </w:rPr>
        <w:t> </w:t>
      </w:r>
      <w:r>
        <w:rPr>
          <w:rFonts w:ascii="Arial" w:hAnsi="Arial"/>
          <w:i/>
          <w:sz w:val="20"/>
        </w:rPr>
        <w:t>[1968] 1 Q.B. 286, </w:t>
      </w:r>
      <w:r>
        <w:rPr>
          <w:rFonts w:ascii="Arial" w:hAnsi="Arial"/>
          <w:i/>
          <w:spacing w:val="-2"/>
          <w:sz w:val="20"/>
        </w:rPr>
        <w:t>352</w:t>
      </w:r>
      <w:r>
        <w:rPr>
          <w:spacing w:val="-2"/>
          <w:sz w:val="20"/>
        </w:rPr>
        <w:t>).</w:t>
      </w:r>
    </w:p>
    <w:p>
      <w:pPr>
        <w:pStyle w:val="BodyText"/>
        <w:spacing w:before="8"/>
      </w:pPr>
    </w:p>
    <w:p>
      <w:pPr>
        <w:spacing w:line="235" w:lineRule="auto" w:before="0"/>
        <w:ind w:left="705" w:right="168" w:hanging="541"/>
        <w:jc w:val="both"/>
        <w:rPr>
          <w:rFonts w:ascii="Arial"/>
          <w:i/>
          <w:sz w:val="20"/>
        </w:rPr>
      </w:pPr>
      <w:bookmarkStart w:name="_bookmark127" w:id="129"/>
      <w:bookmarkEnd w:id="129"/>
      <w:r>
        <w:rPr/>
      </w:r>
      <w:hyperlink w:history="true" w:anchor="_bookmark88">
        <w:r>
          <w:rPr>
            <w:color w:val="005DA1"/>
            <w:position w:val="5"/>
            <w:sz w:val="14"/>
            <w:u w:val="single" w:color="005DA1"/>
          </w:rPr>
          <w:t>56</w:t>
        </w:r>
      </w:hyperlink>
      <w:r>
        <w:rPr>
          <w:position w:val="5"/>
          <w:sz w:val="14"/>
        </w:rPr>
        <w:t>.</w:t>
      </w:r>
      <w:r>
        <w:rPr>
          <w:spacing w:val="80"/>
          <w:position w:val="5"/>
          <w:sz w:val="14"/>
        </w:rPr>
        <w:t>  </w:t>
      </w:r>
      <w:r>
        <w:rPr>
          <w:sz w:val="20"/>
        </w:rPr>
        <w:t>As well as </w:t>
      </w:r>
      <w:r>
        <w:rPr>
          <w:rFonts w:ascii="Arial"/>
          <w:i/>
          <w:sz w:val="20"/>
        </w:rPr>
        <w:t>Lipkin Gorman v Karpnale Ltd [1991] 2 A.C. 548 </w:t>
      </w:r>
      <w:r>
        <w:rPr>
          <w:sz w:val="20"/>
        </w:rPr>
        <w:t>and </w:t>
      </w:r>
      <w:r>
        <w:rPr>
          <w:rFonts w:ascii="Arial"/>
          <w:i/>
          <w:sz w:val="20"/>
        </w:rPr>
        <w:t>Woolwich Equitable B.S. v IRC [1993]</w:t>
      </w:r>
      <w:r>
        <w:rPr>
          <w:rFonts w:ascii="Arial"/>
          <w:i/>
          <w:spacing w:val="15"/>
          <w:sz w:val="20"/>
        </w:rPr>
        <w:t> </w:t>
      </w:r>
      <w:r>
        <w:rPr>
          <w:rFonts w:ascii="Arial"/>
          <w:i/>
          <w:sz w:val="20"/>
        </w:rPr>
        <w:t>A.C.</w:t>
      </w:r>
      <w:r>
        <w:rPr>
          <w:rFonts w:ascii="Arial"/>
          <w:i/>
          <w:spacing w:val="18"/>
          <w:sz w:val="20"/>
        </w:rPr>
        <w:t> </w:t>
      </w:r>
      <w:r>
        <w:rPr>
          <w:rFonts w:ascii="Arial"/>
          <w:i/>
          <w:sz w:val="20"/>
        </w:rPr>
        <w:t>70</w:t>
      </w:r>
      <w:r>
        <w:rPr>
          <w:sz w:val="20"/>
        </w:rPr>
        <w:t>,</w:t>
      </w:r>
      <w:r>
        <w:rPr>
          <w:spacing w:val="18"/>
          <w:sz w:val="20"/>
        </w:rPr>
        <w:t> </w:t>
      </w:r>
      <w:r>
        <w:rPr>
          <w:sz w:val="20"/>
        </w:rPr>
        <w:t>see</w:t>
      </w:r>
      <w:r>
        <w:rPr>
          <w:spacing w:val="18"/>
          <w:sz w:val="20"/>
        </w:rPr>
        <w:t> </w:t>
      </w:r>
      <w:r>
        <w:rPr>
          <w:rFonts w:ascii="Arial"/>
          <w:i/>
          <w:sz w:val="20"/>
        </w:rPr>
        <w:t>B.P.</w:t>
      </w:r>
      <w:r>
        <w:rPr>
          <w:rFonts w:ascii="Arial"/>
          <w:i/>
          <w:spacing w:val="18"/>
          <w:sz w:val="20"/>
        </w:rPr>
        <w:t> </w:t>
      </w:r>
      <w:r>
        <w:rPr>
          <w:rFonts w:ascii="Arial"/>
          <w:i/>
          <w:sz w:val="20"/>
        </w:rPr>
        <w:t>(Exploration)</w:t>
      </w:r>
      <w:r>
        <w:rPr>
          <w:rFonts w:ascii="Arial"/>
          <w:i/>
          <w:spacing w:val="18"/>
          <w:sz w:val="20"/>
        </w:rPr>
        <w:t> </w:t>
      </w:r>
      <w:r>
        <w:rPr>
          <w:rFonts w:ascii="Arial"/>
          <w:i/>
          <w:sz w:val="20"/>
        </w:rPr>
        <w:t>Co</w:t>
      </w:r>
      <w:r>
        <w:rPr>
          <w:rFonts w:ascii="Arial"/>
          <w:i/>
          <w:spacing w:val="18"/>
          <w:sz w:val="20"/>
        </w:rPr>
        <w:t> </w:t>
      </w:r>
      <w:r>
        <w:rPr>
          <w:rFonts w:ascii="Arial"/>
          <w:i/>
          <w:sz w:val="20"/>
        </w:rPr>
        <w:t>(Libya)</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Hunt</w:t>
      </w:r>
      <w:r>
        <w:rPr>
          <w:rFonts w:ascii="Arial"/>
          <w:i/>
          <w:spacing w:val="18"/>
          <w:sz w:val="20"/>
        </w:rPr>
        <w:t> </w:t>
      </w:r>
      <w:r>
        <w:rPr>
          <w:rFonts w:ascii="Arial"/>
          <w:i/>
          <w:sz w:val="20"/>
        </w:rPr>
        <w:t>(No.2)</w:t>
      </w:r>
      <w:r>
        <w:rPr>
          <w:rFonts w:ascii="Arial"/>
          <w:i/>
          <w:spacing w:val="18"/>
          <w:sz w:val="20"/>
        </w:rPr>
        <w:t> </w:t>
      </w:r>
      <w:r>
        <w:rPr>
          <w:rFonts w:ascii="Arial"/>
          <w:i/>
          <w:sz w:val="20"/>
        </w:rPr>
        <w:t>[1979]</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788,</w:t>
      </w:r>
      <w:r>
        <w:rPr>
          <w:rFonts w:ascii="Arial"/>
          <w:i/>
          <w:spacing w:val="18"/>
          <w:sz w:val="20"/>
        </w:rPr>
        <w:t> </w:t>
      </w:r>
      <w:r>
        <w:rPr>
          <w:rFonts w:ascii="Arial"/>
          <w:i/>
          <w:spacing w:val="-5"/>
          <w:sz w:val="20"/>
        </w:rPr>
        <w:t>799</w:t>
      </w:r>
    </w:p>
    <w:p>
      <w:pPr>
        <w:spacing w:line="235" w:lineRule="auto" w:before="0"/>
        <w:ind w:left="705" w:right="168" w:firstLine="0"/>
        <w:jc w:val="both"/>
        <w:rPr>
          <w:sz w:val="20"/>
        </w:rPr>
      </w:pPr>
      <w:r>
        <w:rPr>
          <w:sz w:val="20"/>
        </w:rPr>
        <w:t>(Robert Goff J.); affirmed </w:t>
      </w:r>
      <w:r>
        <w:rPr>
          <w:rFonts w:ascii="Arial"/>
          <w:i/>
          <w:sz w:val="20"/>
        </w:rPr>
        <w:t>[1981] 1 W.L.R. 232 CA; [1983] 2 A.C. 352 HL</w:t>
      </w:r>
      <w:r>
        <w:rPr>
          <w:sz w:val="20"/>
        </w:rPr>
        <w:t>; </w:t>
      </w:r>
      <w:r>
        <w:rPr>
          <w:rFonts w:ascii="Arial"/>
          <w:i/>
          <w:sz w:val="20"/>
        </w:rPr>
        <w:t>British Steel Corp </w:t>
      </w:r>
      <w:r>
        <w:rPr>
          <w:rFonts w:ascii="Arial"/>
          <w:i/>
          <w:sz w:val="20"/>
        </w:rPr>
        <w:t>v Cleveland Bridge and Engineering Co Ltd [1984] 1 All E.R. 504, 511 </w:t>
      </w:r>
      <w:r>
        <w:rPr>
          <w:sz w:val="20"/>
        </w:rPr>
        <w:t>(Robert Goff J.); </w:t>
      </w:r>
      <w:r>
        <w:rPr>
          <w:rFonts w:ascii="Arial"/>
          <w:i/>
          <w:sz w:val="20"/>
        </w:rPr>
        <w:t>Whittaker v Campbell [1984] Q.B. 318, 327 </w:t>
      </w:r>
      <w:r>
        <w:rPr>
          <w:sz w:val="20"/>
        </w:rPr>
        <w:t>(Robert Goff L.J.); </w:t>
      </w:r>
      <w:r>
        <w:rPr>
          <w:rFonts w:ascii="Arial"/>
          <w:i/>
          <w:sz w:val="20"/>
        </w:rPr>
        <w:t>R. v Tower Hamlets LBC Ex p. Chetnik Developments Ltd [1988] A.C. 858, 882 </w:t>
      </w:r>
      <w:r>
        <w:rPr>
          <w:sz w:val="20"/>
        </w:rPr>
        <w:t>(Lord Goff).</w:t>
      </w:r>
    </w:p>
    <w:p>
      <w:pPr>
        <w:pStyle w:val="BodyText"/>
        <w:spacing w:before="8"/>
      </w:pPr>
    </w:p>
    <w:p>
      <w:pPr>
        <w:spacing w:line="235" w:lineRule="auto" w:before="0"/>
        <w:ind w:left="705" w:right="168" w:hanging="541"/>
        <w:jc w:val="both"/>
        <w:rPr>
          <w:sz w:val="20"/>
        </w:rPr>
      </w:pPr>
      <w:bookmarkStart w:name="_bookmark128" w:id="130"/>
      <w:bookmarkEnd w:id="130"/>
      <w:r>
        <w:rPr/>
      </w:r>
      <w:hyperlink w:history="true" w:anchor="_bookmark89">
        <w:r>
          <w:rPr>
            <w:color w:val="005DA1"/>
            <w:position w:val="5"/>
            <w:sz w:val="14"/>
            <w:u w:val="single" w:color="005DA1"/>
          </w:rPr>
          <w:t>57</w:t>
        </w:r>
      </w:hyperlink>
      <w:r>
        <w:rPr>
          <w:position w:val="5"/>
          <w:sz w:val="14"/>
        </w:rPr>
        <w:t>.</w:t>
      </w:r>
      <w:r>
        <w:rPr>
          <w:spacing w:val="80"/>
          <w:position w:val="5"/>
          <w:sz w:val="14"/>
        </w:rPr>
        <w:t>  </w:t>
      </w:r>
      <w:r>
        <w:rPr>
          <w:rFonts w:ascii="Arial" w:hAnsi="Arial"/>
          <w:i/>
          <w:sz w:val="20"/>
        </w:rPr>
        <w:t>Orakpo v Manson Investments Ltd [1978] A.C. 95, 104 </w:t>
      </w:r>
      <w:r>
        <w:rPr>
          <w:sz w:val="20"/>
        </w:rPr>
        <w:t>(Lord Diplock). See also </w:t>
      </w:r>
      <w:r>
        <w:rPr>
          <w:rFonts w:ascii="Arial" w:hAnsi="Arial"/>
          <w:i/>
          <w:sz w:val="20"/>
        </w:rPr>
        <w:t>Bossevain </w:t>
      </w:r>
      <w:r>
        <w:rPr>
          <w:rFonts w:ascii="Arial" w:hAnsi="Arial"/>
          <w:i/>
          <w:sz w:val="20"/>
        </w:rPr>
        <w:t>v</w:t>
      </w:r>
      <w:r>
        <w:rPr>
          <w:rFonts w:ascii="Arial" w:hAnsi="Arial"/>
          <w:i/>
          <w:spacing w:val="40"/>
          <w:sz w:val="20"/>
        </w:rPr>
        <w:t> </w:t>
      </w:r>
      <w:r>
        <w:rPr>
          <w:rFonts w:ascii="Arial" w:hAnsi="Arial"/>
          <w:i/>
          <w:sz w:val="20"/>
        </w:rPr>
        <w:t>Weil [1950] A.C. 327, 341 </w:t>
      </w:r>
      <w:r>
        <w:rPr>
          <w:sz w:val="20"/>
        </w:rPr>
        <w:t>(Lord Radcliffe); </w:t>
      </w:r>
      <w:r>
        <w:rPr>
          <w:rFonts w:ascii="Arial" w:hAnsi="Arial"/>
          <w:i/>
          <w:sz w:val="20"/>
        </w:rPr>
        <w:t>Reading v Att-Gen [1951] A.C. 507, 513 </w:t>
      </w:r>
      <w:r>
        <w:rPr>
          <w:sz w:val="20"/>
        </w:rPr>
        <w:t>(Lord Porter); </w:t>
      </w:r>
      <w:r>
        <w:rPr>
          <w:rFonts w:ascii="Arial" w:hAnsi="Arial"/>
          <w:i/>
          <w:sz w:val="20"/>
        </w:rPr>
        <w:t>Ministry of Health v Simpson [1951] A.C. 251, 275 </w:t>
      </w:r>
      <w:r>
        <w:rPr>
          <w:sz w:val="20"/>
        </w:rPr>
        <w:t>(Lord Simonds); </w:t>
      </w:r>
      <w:r>
        <w:rPr>
          <w:rFonts w:ascii="Arial" w:hAnsi="Arial"/>
          <w:i/>
          <w:sz w:val="20"/>
        </w:rPr>
        <w:t>Morris v Tarrant [1971]</w:t>
      </w:r>
      <w:r>
        <w:rPr>
          <w:rFonts w:ascii="Arial" w:hAnsi="Arial"/>
          <w:i/>
          <w:spacing w:val="42"/>
          <w:sz w:val="20"/>
        </w:rPr>
        <w:t> </w:t>
      </w:r>
      <w:r>
        <w:rPr>
          <w:rFonts w:ascii="Arial" w:hAnsi="Arial"/>
          <w:i/>
          <w:sz w:val="20"/>
        </w:rPr>
        <w:t>2</w:t>
      </w:r>
      <w:r>
        <w:rPr>
          <w:rFonts w:ascii="Arial" w:hAnsi="Arial"/>
          <w:i/>
          <w:spacing w:val="42"/>
          <w:sz w:val="20"/>
        </w:rPr>
        <w:t> </w:t>
      </w:r>
      <w:r>
        <w:rPr>
          <w:rFonts w:ascii="Arial" w:hAnsi="Arial"/>
          <w:i/>
          <w:sz w:val="20"/>
        </w:rPr>
        <w:t>Q.B.</w:t>
      </w:r>
      <w:r>
        <w:rPr>
          <w:rFonts w:ascii="Arial" w:hAnsi="Arial"/>
          <w:i/>
          <w:spacing w:val="42"/>
          <w:sz w:val="20"/>
        </w:rPr>
        <w:t> </w:t>
      </w:r>
      <w:r>
        <w:rPr>
          <w:rFonts w:ascii="Arial" w:hAnsi="Arial"/>
          <w:i/>
          <w:sz w:val="20"/>
        </w:rPr>
        <w:t>143,</w:t>
      </w:r>
      <w:r>
        <w:rPr>
          <w:rFonts w:ascii="Arial" w:hAnsi="Arial"/>
          <w:i/>
          <w:spacing w:val="42"/>
          <w:sz w:val="20"/>
        </w:rPr>
        <w:t> </w:t>
      </w:r>
      <w:r>
        <w:rPr>
          <w:rFonts w:ascii="Arial" w:hAnsi="Arial"/>
          <w:i/>
          <w:sz w:val="20"/>
        </w:rPr>
        <w:t>160–162</w:t>
      </w:r>
      <w:r>
        <w:rPr>
          <w:rFonts w:ascii="Arial" w:hAnsi="Arial"/>
          <w:i/>
          <w:spacing w:val="42"/>
          <w:sz w:val="20"/>
        </w:rPr>
        <w:t> </w:t>
      </w:r>
      <w:r>
        <w:rPr>
          <w:sz w:val="20"/>
        </w:rPr>
        <w:t>(Lane</w:t>
      </w:r>
      <w:r>
        <w:rPr>
          <w:spacing w:val="42"/>
          <w:sz w:val="20"/>
        </w:rPr>
        <w:t> </w:t>
      </w:r>
      <w:r>
        <w:rPr>
          <w:sz w:val="20"/>
        </w:rPr>
        <w:t>J.);</w:t>
      </w:r>
      <w:r>
        <w:rPr>
          <w:spacing w:val="42"/>
          <w:sz w:val="20"/>
        </w:rPr>
        <w:t> </w:t>
      </w:r>
      <w:r>
        <w:rPr>
          <w:rFonts w:ascii="Arial" w:hAnsi="Arial"/>
          <w:i/>
          <w:sz w:val="20"/>
        </w:rPr>
        <w:t>Stoke</w:t>
      </w:r>
      <w:r>
        <w:rPr>
          <w:rFonts w:ascii="Arial" w:hAnsi="Arial"/>
          <w:i/>
          <w:spacing w:val="42"/>
          <w:sz w:val="20"/>
        </w:rPr>
        <w:t> </w:t>
      </w:r>
      <w:r>
        <w:rPr>
          <w:rFonts w:ascii="Arial" w:hAnsi="Arial"/>
          <w:i/>
          <w:sz w:val="20"/>
        </w:rPr>
        <w:t>on</w:t>
      </w:r>
      <w:r>
        <w:rPr>
          <w:rFonts w:ascii="Arial" w:hAnsi="Arial"/>
          <w:i/>
          <w:spacing w:val="42"/>
          <w:sz w:val="20"/>
        </w:rPr>
        <w:t> </w:t>
      </w:r>
      <w:r>
        <w:rPr>
          <w:rFonts w:ascii="Arial" w:hAnsi="Arial"/>
          <w:i/>
          <w:sz w:val="20"/>
        </w:rPr>
        <w:t>Trent</w:t>
      </w:r>
      <w:r>
        <w:rPr>
          <w:rFonts w:ascii="Arial" w:hAnsi="Arial"/>
          <w:i/>
          <w:spacing w:val="42"/>
          <w:sz w:val="20"/>
        </w:rPr>
        <w:t> </w:t>
      </w:r>
      <w:r>
        <w:rPr>
          <w:rFonts w:ascii="Arial" w:hAnsi="Arial"/>
          <w:i/>
          <w:sz w:val="20"/>
        </w:rPr>
        <w:t>CC</w:t>
      </w:r>
      <w:r>
        <w:rPr>
          <w:rFonts w:ascii="Arial" w:hAnsi="Arial"/>
          <w:i/>
          <w:spacing w:val="42"/>
          <w:sz w:val="20"/>
        </w:rPr>
        <w:t> </w:t>
      </w:r>
      <w:r>
        <w:rPr>
          <w:rFonts w:ascii="Arial" w:hAnsi="Arial"/>
          <w:i/>
          <w:sz w:val="20"/>
        </w:rPr>
        <w:t>v</w:t>
      </w:r>
      <w:r>
        <w:rPr>
          <w:rFonts w:ascii="Arial" w:hAnsi="Arial"/>
          <w:i/>
          <w:spacing w:val="42"/>
          <w:sz w:val="20"/>
        </w:rPr>
        <w:t> </w:t>
      </w:r>
      <w:r>
        <w:rPr>
          <w:rFonts w:ascii="Arial" w:hAnsi="Arial"/>
          <w:i/>
          <w:sz w:val="20"/>
        </w:rPr>
        <w:t>Wass</w:t>
      </w:r>
      <w:r>
        <w:rPr>
          <w:rFonts w:ascii="Arial" w:hAnsi="Arial"/>
          <w:i/>
          <w:spacing w:val="42"/>
          <w:sz w:val="20"/>
        </w:rPr>
        <w:t> </w:t>
      </w:r>
      <w:r>
        <w:rPr>
          <w:rFonts w:ascii="Arial" w:hAnsi="Arial"/>
          <w:i/>
          <w:sz w:val="20"/>
        </w:rPr>
        <w:t>[1988]</w:t>
      </w:r>
      <w:r>
        <w:rPr>
          <w:rFonts w:ascii="Arial" w:hAnsi="Arial"/>
          <w:i/>
          <w:spacing w:val="42"/>
          <w:sz w:val="20"/>
        </w:rPr>
        <w:t> </w:t>
      </w:r>
      <w:r>
        <w:rPr>
          <w:rFonts w:ascii="Arial" w:hAnsi="Arial"/>
          <w:i/>
          <w:sz w:val="20"/>
        </w:rPr>
        <w:t>1</w:t>
      </w:r>
      <w:r>
        <w:rPr>
          <w:rFonts w:ascii="Arial" w:hAnsi="Arial"/>
          <w:i/>
          <w:spacing w:val="42"/>
          <w:sz w:val="20"/>
        </w:rPr>
        <w:t> </w:t>
      </w:r>
      <w:r>
        <w:rPr>
          <w:rFonts w:ascii="Arial" w:hAnsi="Arial"/>
          <w:i/>
          <w:sz w:val="20"/>
        </w:rPr>
        <w:t>W.L.R.</w:t>
      </w:r>
      <w:r>
        <w:rPr>
          <w:rFonts w:ascii="Arial" w:hAnsi="Arial"/>
          <w:i/>
          <w:spacing w:val="42"/>
          <w:sz w:val="20"/>
        </w:rPr>
        <w:t> </w:t>
      </w:r>
      <w:r>
        <w:rPr>
          <w:rFonts w:ascii="Arial" w:hAnsi="Arial"/>
          <w:i/>
          <w:spacing w:val="-2"/>
          <w:sz w:val="20"/>
        </w:rPr>
        <w:t>1406</w:t>
      </w:r>
      <w:r>
        <w:rPr>
          <w:spacing w:val="-2"/>
          <w:sz w:val="20"/>
        </w:rPr>
        <w:t>;</w:t>
      </w:r>
    </w:p>
    <w:p>
      <w:pPr>
        <w:spacing w:line="222" w:lineRule="exact" w:before="0"/>
        <w:ind w:left="705" w:right="0" w:firstLine="0"/>
        <w:jc w:val="both"/>
        <w:rPr>
          <w:sz w:val="20"/>
        </w:rPr>
      </w:pPr>
      <w:r>
        <w:rPr>
          <w:rFonts w:ascii="Arial"/>
          <w:i/>
          <w:sz w:val="20"/>
        </w:rPr>
        <w:t>Guinness</w:t>
      </w:r>
      <w:r>
        <w:rPr>
          <w:rFonts w:ascii="Arial"/>
          <w:i/>
          <w:spacing w:val="33"/>
          <w:sz w:val="20"/>
        </w:rPr>
        <w:t> </w:t>
      </w:r>
      <w:r>
        <w:rPr>
          <w:rFonts w:ascii="Arial"/>
          <w:i/>
          <w:sz w:val="20"/>
        </w:rPr>
        <w:t>Plc</w:t>
      </w:r>
      <w:r>
        <w:rPr>
          <w:rFonts w:ascii="Arial"/>
          <w:i/>
          <w:spacing w:val="33"/>
          <w:sz w:val="20"/>
        </w:rPr>
        <w:t> </w:t>
      </w:r>
      <w:r>
        <w:rPr>
          <w:rFonts w:ascii="Arial"/>
          <w:i/>
          <w:sz w:val="20"/>
        </w:rPr>
        <w:t>v</w:t>
      </w:r>
      <w:r>
        <w:rPr>
          <w:rFonts w:ascii="Arial"/>
          <w:i/>
          <w:spacing w:val="33"/>
          <w:sz w:val="20"/>
        </w:rPr>
        <w:t> </w:t>
      </w:r>
      <w:r>
        <w:rPr>
          <w:rFonts w:ascii="Arial"/>
          <w:i/>
          <w:sz w:val="20"/>
        </w:rPr>
        <w:t>Saunders</w:t>
      </w:r>
      <w:r>
        <w:rPr>
          <w:rFonts w:ascii="Arial"/>
          <w:i/>
          <w:spacing w:val="33"/>
          <w:sz w:val="20"/>
        </w:rPr>
        <w:t> </w:t>
      </w:r>
      <w:r>
        <w:rPr>
          <w:rFonts w:ascii="Arial"/>
          <w:i/>
          <w:sz w:val="20"/>
        </w:rPr>
        <w:t>[1990]</w:t>
      </w:r>
      <w:r>
        <w:rPr>
          <w:rFonts w:ascii="Arial"/>
          <w:i/>
          <w:spacing w:val="33"/>
          <w:sz w:val="20"/>
        </w:rPr>
        <w:t> </w:t>
      </w:r>
      <w:r>
        <w:rPr>
          <w:rFonts w:ascii="Arial"/>
          <w:i/>
          <w:sz w:val="20"/>
        </w:rPr>
        <w:t>2</w:t>
      </w:r>
      <w:r>
        <w:rPr>
          <w:rFonts w:ascii="Arial"/>
          <w:i/>
          <w:spacing w:val="33"/>
          <w:sz w:val="20"/>
        </w:rPr>
        <w:t> </w:t>
      </w:r>
      <w:r>
        <w:rPr>
          <w:rFonts w:ascii="Arial"/>
          <w:i/>
          <w:sz w:val="20"/>
        </w:rPr>
        <w:t>A.C.</w:t>
      </w:r>
      <w:r>
        <w:rPr>
          <w:rFonts w:ascii="Arial"/>
          <w:i/>
          <w:spacing w:val="33"/>
          <w:sz w:val="20"/>
        </w:rPr>
        <w:t> </w:t>
      </w:r>
      <w:r>
        <w:rPr>
          <w:rFonts w:ascii="Arial"/>
          <w:i/>
          <w:sz w:val="20"/>
        </w:rPr>
        <w:t>663,</w:t>
      </w:r>
      <w:r>
        <w:rPr>
          <w:rFonts w:ascii="Arial"/>
          <w:i/>
          <w:spacing w:val="33"/>
          <w:sz w:val="20"/>
        </w:rPr>
        <w:t> </w:t>
      </w:r>
      <w:r>
        <w:rPr>
          <w:rFonts w:ascii="Arial"/>
          <w:i/>
          <w:sz w:val="20"/>
        </w:rPr>
        <w:t>689</w:t>
      </w:r>
      <w:r>
        <w:rPr>
          <w:rFonts w:ascii="Arial"/>
          <w:i/>
          <w:spacing w:val="33"/>
          <w:sz w:val="20"/>
        </w:rPr>
        <w:t> </w:t>
      </w:r>
      <w:r>
        <w:rPr>
          <w:sz w:val="20"/>
        </w:rPr>
        <w:t>(Lord</w:t>
      </w:r>
      <w:r>
        <w:rPr>
          <w:spacing w:val="33"/>
          <w:sz w:val="20"/>
        </w:rPr>
        <w:t> </w:t>
      </w:r>
      <w:r>
        <w:rPr>
          <w:sz w:val="20"/>
        </w:rPr>
        <w:t>Templeman);</w:t>
      </w:r>
      <w:r>
        <w:rPr>
          <w:spacing w:val="33"/>
          <w:sz w:val="20"/>
        </w:rPr>
        <w:t> </w:t>
      </w:r>
      <w:r>
        <w:rPr>
          <w:sz w:val="20"/>
        </w:rPr>
        <w:t>Holdsworth</w:t>
      </w:r>
      <w:r>
        <w:rPr>
          <w:spacing w:val="33"/>
          <w:sz w:val="20"/>
        </w:rPr>
        <w:t> </w:t>
      </w:r>
      <w:r>
        <w:rPr>
          <w:sz w:val="20"/>
        </w:rPr>
        <w:t>(1939)</w:t>
      </w:r>
      <w:r>
        <w:rPr>
          <w:spacing w:val="33"/>
          <w:sz w:val="20"/>
        </w:rPr>
        <w:t> </w:t>
      </w:r>
      <w:r>
        <w:rPr>
          <w:spacing w:val="-5"/>
          <w:sz w:val="20"/>
        </w:rPr>
        <w:t>55</w:t>
      </w:r>
    </w:p>
    <w:p>
      <w:pPr>
        <w:pStyle w:val="BodyText"/>
        <w:spacing w:line="225" w:lineRule="exact"/>
        <w:ind w:left="705"/>
      </w:pPr>
      <w:r>
        <w:rPr/>
        <w:t>L.Q.R.</w:t>
      </w:r>
      <w:r>
        <w:rPr>
          <w:spacing w:val="6"/>
        </w:rPr>
        <w:t> </w:t>
      </w:r>
      <w:r>
        <w:rPr/>
        <w:t>37</w:t>
      </w:r>
      <w:r>
        <w:rPr>
          <w:spacing w:val="6"/>
        </w:rPr>
        <w:t> </w:t>
      </w:r>
      <w:r>
        <w:rPr/>
        <w:t>(cf.</w:t>
      </w:r>
      <w:r>
        <w:rPr>
          <w:spacing w:val="6"/>
        </w:rPr>
        <w:t> </w:t>
      </w:r>
      <w:r>
        <w:rPr/>
        <w:t>Winfield</w:t>
      </w:r>
      <w:r>
        <w:rPr>
          <w:spacing w:val="6"/>
        </w:rPr>
        <w:t> </w:t>
      </w:r>
      <w:r>
        <w:rPr/>
        <w:t>at</w:t>
      </w:r>
      <w:r>
        <w:rPr>
          <w:spacing w:val="6"/>
        </w:rPr>
        <w:t> </w:t>
      </w:r>
      <w:r>
        <w:rPr/>
        <w:t>p.161);</w:t>
      </w:r>
      <w:r>
        <w:rPr>
          <w:spacing w:val="6"/>
        </w:rPr>
        <w:t> </w:t>
      </w:r>
      <w:r>
        <w:rPr/>
        <w:t>Landon</w:t>
      </w:r>
      <w:r>
        <w:rPr>
          <w:spacing w:val="6"/>
        </w:rPr>
        <w:t> </w:t>
      </w:r>
      <w:r>
        <w:rPr/>
        <w:t>(1937)</w:t>
      </w:r>
      <w:r>
        <w:rPr>
          <w:spacing w:val="6"/>
        </w:rPr>
        <w:t> </w:t>
      </w:r>
      <w:r>
        <w:rPr/>
        <w:t>53</w:t>
      </w:r>
      <w:r>
        <w:rPr>
          <w:spacing w:val="6"/>
        </w:rPr>
        <w:t> </w:t>
      </w:r>
      <w:r>
        <w:rPr/>
        <w:t>L.Q.R.</w:t>
      </w:r>
      <w:r>
        <w:rPr>
          <w:spacing w:val="6"/>
        </w:rPr>
        <w:t> </w:t>
      </w:r>
      <w:r>
        <w:rPr/>
        <w:t>302;</w:t>
      </w:r>
      <w:r>
        <w:rPr>
          <w:spacing w:val="6"/>
        </w:rPr>
        <w:t> </w:t>
      </w:r>
      <w:r>
        <w:rPr/>
        <w:t>Gutteridge</w:t>
      </w:r>
      <w:r>
        <w:rPr>
          <w:spacing w:val="6"/>
        </w:rPr>
        <w:t> </w:t>
      </w:r>
      <w:r>
        <w:rPr/>
        <w:t>(1934)</w:t>
      </w:r>
      <w:r>
        <w:rPr>
          <w:spacing w:val="6"/>
        </w:rPr>
        <w:t> </w:t>
      </w:r>
      <w:r>
        <w:rPr/>
        <w:t>5</w:t>
      </w:r>
      <w:r>
        <w:rPr>
          <w:spacing w:val="6"/>
        </w:rPr>
        <w:t> </w:t>
      </w:r>
      <w:r>
        <w:rPr/>
        <w:t>Camb.</w:t>
      </w:r>
      <w:r>
        <w:rPr>
          <w:spacing w:val="6"/>
        </w:rPr>
        <w:t> </w:t>
      </w:r>
      <w:r>
        <w:rPr>
          <w:spacing w:val="-4"/>
        </w:rPr>
        <w:t>L.J.</w:t>
      </w:r>
    </w:p>
    <w:p>
      <w:pPr>
        <w:pStyle w:val="BodyText"/>
        <w:spacing w:line="227" w:lineRule="exact"/>
        <w:ind w:left="705"/>
        <w:jc w:val="both"/>
      </w:pPr>
      <w:r>
        <w:rPr/>
        <w:t>204, 223–229; Radcliffe (1938) 54 L.Q.R. </w:t>
      </w:r>
      <w:r>
        <w:rPr>
          <w:spacing w:val="-5"/>
        </w:rPr>
        <w:t>24.</w:t>
      </w:r>
    </w:p>
    <w:p>
      <w:pPr>
        <w:pStyle w:val="BodyText"/>
        <w:spacing w:before="9"/>
      </w:pPr>
    </w:p>
    <w:p>
      <w:pPr>
        <w:spacing w:line="235" w:lineRule="auto" w:before="0"/>
        <w:ind w:left="705" w:right="168" w:hanging="541"/>
        <w:jc w:val="both"/>
        <w:rPr>
          <w:sz w:val="20"/>
        </w:rPr>
      </w:pPr>
      <w:bookmarkStart w:name="_bookmark129" w:id="131"/>
      <w:bookmarkEnd w:id="131"/>
      <w:r>
        <w:rPr/>
      </w:r>
      <w:hyperlink w:history="true" w:anchor="_bookmark90">
        <w:r>
          <w:rPr>
            <w:color w:val="005DA1"/>
            <w:position w:val="5"/>
            <w:sz w:val="14"/>
            <w:u w:val="single" w:color="005DA1"/>
          </w:rPr>
          <w:t>58</w:t>
        </w:r>
      </w:hyperlink>
      <w:r>
        <w:rPr>
          <w:position w:val="5"/>
          <w:sz w:val="14"/>
        </w:rPr>
        <w:t>.</w:t>
      </w:r>
      <w:r>
        <w:rPr>
          <w:spacing w:val="80"/>
          <w:w w:val="150"/>
          <w:position w:val="5"/>
          <w:sz w:val="14"/>
        </w:rPr>
        <w:t>  </w:t>
      </w:r>
      <w:r>
        <w:rPr>
          <w:rFonts w:ascii="Arial" w:hAnsi="Arial"/>
          <w:i/>
          <w:sz w:val="20"/>
        </w:rPr>
        <w:t>Moses v Macferlan (1760) 2 Burr. 1005, 1012</w:t>
      </w:r>
      <w:r>
        <w:rPr>
          <w:sz w:val="20"/>
        </w:rPr>
        <w:t>. The actual decision in the case, which set </w:t>
      </w:r>
      <w:r>
        <w:rPr>
          <w:sz w:val="20"/>
        </w:rPr>
        <w:t>aside the judgment of a competent court otherwise than by appeal, was not followed later: </w:t>
      </w:r>
      <w:r>
        <w:rPr>
          <w:rFonts w:ascii="Arial" w:hAnsi="Arial"/>
          <w:i/>
          <w:sz w:val="20"/>
        </w:rPr>
        <w:t>Marriott v Hampton</w:t>
      </w:r>
      <w:r>
        <w:rPr>
          <w:rFonts w:ascii="Arial" w:hAnsi="Arial"/>
          <w:i/>
          <w:spacing w:val="43"/>
          <w:sz w:val="20"/>
        </w:rPr>
        <w:t> </w:t>
      </w:r>
      <w:r>
        <w:rPr>
          <w:rFonts w:ascii="Arial" w:hAnsi="Arial"/>
          <w:i/>
          <w:sz w:val="20"/>
        </w:rPr>
        <w:t>(1797)</w:t>
      </w:r>
      <w:r>
        <w:rPr>
          <w:rFonts w:ascii="Arial" w:hAnsi="Arial"/>
          <w:i/>
          <w:spacing w:val="44"/>
          <w:sz w:val="20"/>
        </w:rPr>
        <w:t> </w:t>
      </w:r>
      <w:r>
        <w:rPr>
          <w:rFonts w:ascii="Arial" w:hAnsi="Arial"/>
          <w:i/>
          <w:sz w:val="20"/>
        </w:rPr>
        <w:t>7</w:t>
      </w:r>
      <w:r>
        <w:rPr>
          <w:rFonts w:ascii="Arial" w:hAnsi="Arial"/>
          <w:i/>
          <w:spacing w:val="44"/>
          <w:sz w:val="20"/>
        </w:rPr>
        <w:t> </w:t>
      </w:r>
      <w:r>
        <w:rPr>
          <w:rFonts w:ascii="Arial" w:hAnsi="Arial"/>
          <w:i/>
          <w:sz w:val="20"/>
        </w:rPr>
        <w:t>T.R.</w:t>
      </w:r>
      <w:r>
        <w:rPr>
          <w:rFonts w:ascii="Arial" w:hAnsi="Arial"/>
          <w:i/>
          <w:spacing w:val="44"/>
          <w:sz w:val="20"/>
        </w:rPr>
        <w:t> </w:t>
      </w:r>
      <w:r>
        <w:rPr>
          <w:rFonts w:ascii="Arial" w:hAnsi="Arial"/>
          <w:i/>
          <w:sz w:val="20"/>
        </w:rPr>
        <w:t>269</w:t>
      </w:r>
      <w:r>
        <w:rPr>
          <w:sz w:val="20"/>
        </w:rPr>
        <w:t>.</w:t>
      </w:r>
      <w:r>
        <w:rPr>
          <w:spacing w:val="44"/>
          <w:sz w:val="20"/>
        </w:rPr>
        <w:t> </w:t>
      </w:r>
      <w:r>
        <w:rPr>
          <w:sz w:val="20"/>
        </w:rPr>
        <w:t>See</w:t>
      </w:r>
      <w:r>
        <w:rPr>
          <w:spacing w:val="44"/>
          <w:sz w:val="20"/>
        </w:rPr>
        <w:t> </w:t>
      </w:r>
      <w:r>
        <w:rPr>
          <w:sz w:val="20"/>
        </w:rPr>
        <w:t>Winfield</w:t>
      </w:r>
      <w:r>
        <w:rPr>
          <w:spacing w:val="44"/>
          <w:sz w:val="20"/>
        </w:rPr>
        <w:t> </w:t>
      </w:r>
      <w:r>
        <w:rPr>
          <w:sz w:val="20"/>
        </w:rPr>
        <w:t>(1944)</w:t>
      </w:r>
      <w:r>
        <w:rPr>
          <w:spacing w:val="44"/>
          <w:sz w:val="20"/>
        </w:rPr>
        <w:t> </w:t>
      </w:r>
      <w:r>
        <w:rPr>
          <w:sz w:val="20"/>
        </w:rPr>
        <w:t>60</w:t>
      </w:r>
      <w:r>
        <w:rPr>
          <w:spacing w:val="44"/>
          <w:sz w:val="20"/>
        </w:rPr>
        <w:t> </w:t>
      </w:r>
      <w:r>
        <w:rPr>
          <w:sz w:val="20"/>
        </w:rPr>
        <w:t>L.Q.R.</w:t>
      </w:r>
      <w:r>
        <w:rPr>
          <w:spacing w:val="44"/>
          <w:sz w:val="20"/>
        </w:rPr>
        <w:t> </w:t>
      </w:r>
      <w:r>
        <w:rPr>
          <w:sz w:val="20"/>
        </w:rPr>
        <w:t>341,</w:t>
      </w:r>
      <w:r>
        <w:rPr>
          <w:spacing w:val="44"/>
          <w:sz w:val="20"/>
        </w:rPr>
        <w:t> </w:t>
      </w:r>
      <w:r>
        <w:rPr>
          <w:sz w:val="20"/>
        </w:rPr>
        <w:t>342–343.</w:t>
      </w:r>
      <w:r>
        <w:rPr>
          <w:spacing w:val="44"/>
          <w:sz w:val="20"/>
        </w:rPr>
        <w:t> </w:t>
      </w:r>
      <w:r>
        <w:rPr>
          <w:sz w:val="20"/>
        </w:rPr>
        <w:t>See</w:t>
      </w:r>
      <w:r>
        <w:rPr>
          <w:spacing w:val="44"/>
          <w:sz w:val="20"/>
        </w:rPr>
        <w:t> </w:t>
      </w:r>
      <w:r>
        <w:rPr>
          <w:sz w:val="20"/>
        </w:rPr>
        <w:t>also</w:t>
      </w:r>
      <w:r>
        <w:rPr>
          <w:spacing w:val="44"/>
          <w:sz w:val="20"/>
        </w:rPr>
        <w:t> </w:t>
      </w:r>
      <w:r>
        <w:rPr>
          <w:spacing w:val="-4"/>
          <w:sz w:val="20"/>
        </w:rPr>
        <w:t>Lord</w:t>
      </w:r>
    </w:p>
    <w:p>
      <w:pPr>
        <w:spacing w:line="223" w:lineRule="exact" w:before="0"/>
        <w:ind w:left="705" w:right="0" w:firstLine="0"/>
        <w:jc w:val="left"/>
        <w:rPr>
          <w:rFonts w:ascii="Arial"/>
          <w:i/>
          <w:sz w:val="20"/>
        </w:rPr>
      </w:pPr>
      <w:r>
        <w:rPr>
          <w:sz w:val="20"/>
        </w:rPr>
        <w:t>Mansfield</w:t>
      </w:r>
      <w:r>
        <w:rPr>
          <w:spacing w:val="11"/>
          <w:sz w:val="20"/>
        </w:rPr>
        <w:t> </w:t>
      </w:r>
      <w:r>
        <w:rPr>
          <w:sz w:val="20"/>
        </w:rPr>
        <w:t>in</w:t>
      </w:r>
      <w:r>
        <w:rPr>
          <w:spacing w:val="12"/>
          <w:sz w:val="20"/>
        </w:rPr>
        <w:t> </w:t>
      </w:r>
      <w:r>
        <w:rPr>
          <w:rFonts w:ascii="Arial"/>
          <w:i/>
          <w:sz w:val="20"/>
        </w:rPr>
        <w:t>Towers</w:t>
      </w:r>
      <w:r>
        <w:rPr>
          <w:rFonts w:ascii="Arial"/>
          <w:i/>
          <w:spacing w:val="12"/>
          <w:sz w:val="20"/>
        </w:rPr>
        <w:t> </w:t>
      </w:r>
      <w:r>
        <w:rPr>
          <w:rFonts w:ascii="Arial"/>
          <w:i/>
          <w:sz w:val="20"/>
        </w:rPr>
        <w:t>v</w:t>
      </w:r>
      <w:r>
        <w:rPr>
          <w:rFonts w:ascii="Arial"/>
          <w:i/>
          <w:spacing w:val="12"/>
          <w:sz w:val="20"/>
        </w:rPr>
        <w:t> </w:t>
      </w:r>
      <w:r>
        <w:rPr>
          <w:rFonts w:ascii="Arial"/>
          <w:i/>
          <w:sz w:val="20"/>
        </w:rPr>
        <w:t>Barrett</w:t>
      </w:r>
      <w:r>
        <w:rPr>
          <w:rFonts w:ascii="Arial"/>
          <w:i/>
          <w:spacing w:val="12"/>
          <w:sz w:val="20"/>
        </w:rPr>
        <w:t> </w:t>
      </w:r>
      <w:r>
        <w:rPr>
          <w:rFonts w:ascii="Arial"/>
          <w:i/>
          <w:sz w:val="20"/>
        </w:rPr>
        <w:t>(1786)</w:t>
      </w:r>
      <w:r>
        <w:rPr>
          <w:rFonts w:ascii="Arial"/>
          <w:i/>
          <w:spacing w:val="12"/>
          <w:sz w:val="20"/>
        </w:rPr>
        <w:t> </w:t>
      </w:r>
      <w:r>
        <w:rPr>
          <w:rFonts w:ascii="Arial"/>
          <w:i/>
          <w:sz w:val="20"/>
        </w:rPr>
        <w:t>1</w:t>
      </w:r>
      <w:r>
        <w:rPr>
          <w:rFonts w:ascii="Arial"/>
          <w:i/>
          <w:spacing w:val="12"/>
          <w:sz w:val="20"/>
        </w:rPr>
        <w:t> </w:t>
      </w:r>
      <w:r>
        <w:rPr>
          <w:rFonts w:ascii="Arial"/>
          <w:i/>
          <w:sz w:val="20"/>
        </w:rPr>
        <w:t>T.R.</w:t>
      </w:r>
      <w:r>
        <w:rPr>
          <w:rFonts w:ascii="Arial"/>
          <w:i/>
          <w:spacing w:val="12"/>
          <w:sz w:val="20"/>
        </w:rPr>
        <w:t> </w:t>
      </w:r>
      <w:r>
        <w:rPr>
          <w:rFonts w:ascii="Arial"/>
          <w:i/>
          <w:sz w:val="20"/>
        </w:rPr>
        <w:t>133,</w:t>
      </w:r>
      <w:r>
        <w:rPr>
          <w:rFonts w:ascii="Arial"/>
          <w:i/>
          <w:spacing w:val="12"/>
          <w:sz w:val="20"/>
        </w:rPr>
        <w:t> </w:t>
      </w:r>
      <w:r>
        <w:rPr>
          <w:rFonts w:ascii="Arial"/>
          <w:i/>
          <w:sz w:val="20"/>
        </w:rPr>
        <w:t>134</w:t>
      </w:r>
      <w:r>
        <w:rPr>
          <w:sz w:val="20"/>
        </w:rPr>
        <w:t>;</w:t>
      </w:r>
      <w:r>
        <w:rPr>
          <w:spacing w:val="12"/>
          <w:sz w:val="20"/>
        </w:rPr>
        <w:t> </w:t>
      </w:r>
      <w:r>
        <w:rPr>
          <w:rFonts w:ascii="Arial"/>
          <w:i/>
          <w:sz w:val="20"/>
        </w:rPr>
        <w:t>Weston</w:t>
      </w:r>
      <w:r>
        <w:rPr>
          <w:rFonts w:ascii="Arial"/>
          <w:i/>
          <w:spacing w:val="12"/>
          <w:sz w:val="20"/>
        </w:rPr>
        <w:t> </w:t>
      </w:r>
      <w:r>
        <w:rPr>
          <w:rFonts w:ascii="Arial"/>
          <w:i/>
          <w:sz w:val="20"/>
        </w:rPr>
        <w:t>v</w:t>
      </w:r>
      <w:r>
        <w:rPr>
          <w:rFonts w:ascii="Arial"/>
          <w:i/>
          <w:spacing w:val="12"/>
          <w:sz w:val="20"/>
        </w:rPr>
        <w:t> </w:t>
      </w:r>
      <w:r>
        <w:rPr>
          <w:rFonts w:ascii="Arial"/>
          <w:i/>
          <w:sz w:val="20"/>
        </w:rPr>
        <w:t>Downes</w:t>
      </w:r>
      <w:r>
        <w:rPr>
          <w:rFonts w:ascii="Arial"/>
          <w:i/>
          <w:spacing w:val="12"/>
          <w:sz w:val="20"/>
        </w:rPr>
        <w:t> </w:t>
      </w:r>
      <w:r>
        <w:rPr>
          <w:rFonts w:ascii="Arial"/>
          <w:i/>
          <w:sz w:val="20"/>
        </w:rPr>
        <w:t>(1778)</w:t>
      </w:r>
      <w:r>
        <w:rPr>
          <w:rFonts w:ascii="Arial"/>
          <w:i/>
          <w:spacing w:val="12"/>
          <w:sz w:val="20"/>
        </w:rPr>
        <w:t> </w:t>
      </w:r>
      <w:r>
        <w:rPr>
          <w:rFonts w:ascii="Arial"/>
          <w:i/>
          <w:sz w:val="20"/>
        </w:rPr>
        <w:t>1</w:t>
      </w:r>
      <w:r>
        <w:rPr>
          <w:rFonts w:ascii="Arial"/>
          <w:i/>
          <w:spacing w:val="12"/>
          <w:sz w:val="20"/>
        </w:rPr>
        <w:t> </w:t>
      </w:r>
      <w:r>
        <w:rPr>
          <w:rFonts w:ascii="Arial"/>
          <w:i/>
          <w:sz w:val="20"/>
        </w:rPr>
        <w:t>Dougl.</w:t>
      </w:r>
      <w:r>
        <w:rPr>
          <w:rFonts w:ascii="Arial"/>
          <w:i/>
          <w:spacing w:val="12"/>
          <w:sz w:val="20"/>
        </w:rPr>
        <w:t> </w:t>
      </w:r>
      <w:r>
        <w:rPr>
          <w:rFonts w:ascii="Arial"/>
          <w:i/>
          <w:spacing w:val="-4"/>
          <w:sz w:val="20"/>
        </w:rPr>
        <w:t>(KB)</w:t>
      </w:r>
    </w:p>
    <w:p>
      <w:pPr>
        <w:spacing w:line="227" w:lineRule="exact" w:before="0"/>
        <w:ind w:left="705" w:right="0" w:firstLine="0"/>
        <w:jc w:val="left"/>
        <w:rPr>
          <w:sz w:val="20"/>
        </w:rPr>
      </w:pPr>
      <w:r>
        <w:rPr>
          <w:rFonts w:ascii="Arial"/>
          <w:i/>
          <w:sz w:val="20"/>
        </w:rPr>
        <w:t>23, </w:t>
      </w:r>
      <w:r>
        <w:rPr>
          <w:rFonts w:ascii="Arial"/>
          <w:i/>
          <w:spacing w:val="-5"/>
          <w:sz w:val="20"/>
        </w:rPr>
        <w:t>24</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0" w:id="132"/>
      <w:bookmarkEnd w:id="132"/>
      <w:r>
        <w:rPr/>
      </w:r>
      <w:hyperlink w:history="true" w:anchor="_bookmark91">
        <w:r>
          <w:rPr>
            <w:color w:val="005DA1"/>
            <w:spacing w:val="-5"/>
            <w:position w:val="5"/>
            <w:sz w:val="14"/>
            <w:u w:val="single" w:color="005DA1"/>
          </w:rPr>
          <w:t>59</w:t>
        </w:r>
      </w:hyperlink>
      <w:r>
        <w:rPr>
          <w:spacing w:val="-5"/>
          <w:position w:val="5"/>
          <w:sz w:val="14"/>
        </w:rPr>
        <w:t>.</w:t>
      </w:r>
      <w:r>
        <w:rPr>
          <w:position w:val="5"/>
          <w:sz w:val="14"/>
        </w:rPr>
        <w:tab/>
      </w:r>
      <w:r>
        <w:rPr>
          <w:rFonts w:ascii="Arial"/>
          <w:i/>
          <w:sz w:val="20"/>
        </w:rPr>
        <w:t>Baylis</w:t>
      </w:r>
      <w:r>
        <w:rPr>
          <w:rFonts w:ascii="Arial"/>
          <w:i/>
          <w:spacing w:val="20"/>
          <w:sz w:val="20"/>
        </w:rPr>
        <w:t> </w:t>
      </w:r>
      <w:r>
        <w:rPr>
          <w:rFonts w:ascii="Arial"/>
          <w:i/>
          <w:sz w:val="20"/>
        </w:rPr>
        <w:t>v</w:t>
      </w:r>
      <w:r>
        <w:rPr>
          <w:rFonts w:ascii="Arial"/>
          <w:i/>
          <w:spacing w:val="21"/>
          <w:sz w:val="20"/>
        </w:rPr>
        <w:t> </w:t>
      </w:r>
      <w:r>
        <w:rPr>
          <w:rFonts w:ascii="Arial"/>
          <w:i/>
          <w:sz w:val="20"/>
        </w:rPr>
        <w:t>Bishop</w:t>
      </w:r>
      <w:r>
        <w:rPr>
          <w:rFonts w:ascii="Arial"/>
          <w:i/>
          <w:spacing w:val="21"/>
          <w:sz w:val="20"/>
        </w:rPr>
        <w:t> </w:t>
      </w:r>
      <w:r>
        <w:rPr>
          <w:rFonts w:ascii="Arial"/>
          <w:i/>
          <w:sz w:val="20"/>
        </w:rPr>
        <w:t>of</w:t>
      </w:r>
      <w:r>
        <w:rPr>
          <w:rFonts w:ascii="Arial"/>
          <w:i/>
          <w:spacing w:val="21"/>
          <w:sz w:val="20"/>
        </w:rPr>
        <w:t> </w:t>
      </w:r>
      <w:r>
        <w:rPr>
          <w:rFonts w:ascii="Arial"/>
          <w:i/>
          <w:sz w:val="20"/>
        </w:rPr>
        <w:t>London</w:t>
      </w:r>
      <w:r>
        <w:rPr>
          <w:rFonts w:ascii="Arial"/>
          <w:i/>
          <w:spacing w:val="21"/>
          <w:sz w:val="20"/>
        </w:rPr>
        <w:t> </w:t>
      </w:r>
      <w:r>
        <w:rPr>
          <w:rFonts w:ascii="Arial"/>
          <w:i/>
          <w:sz w:val="20"/>
        </w:rPr>
        <w:t>[1913]</w:t>
      </w:r>
      <w:r>
        <w:rPr>
          <w:rFonts w:ascii="Arial"/>
          <w:i/>
          <w:spacing w:val="21"/>
          <w:sz w:val="20"/>
        </w:rPr>
        <w:t> </w:t>
      </w:r>
      <w:r>
        <w:rPr>
          <w:rFonts w:ascii="Arial"/>
          <w:i/>
          <w:sz w:val="20"/>
        </w:rPr>
        <w:t>1</w:t>
      </w:r>
      <w:r>
        <w:rPr>
          <w:rFonts w:ascii="Arial"/>
          <w:i/>
          <w:spacing w:val="21"/>
          <w:sz w:val="20"/>
        </w:rPr>
        <w:t> </w:t>
      </w:r>
      <w:r>
        <w:rPr>
          <w:rFonts w:ascii="Arial"/>
          <w:i/>
          <w:sz w:val="20"/>
        </w:rPr>
        <w:t>Ch.</w:t>
      </w:r>
      <w:r>
        <w:rPr>
          <w:rFonts w:ascii="Arial"/>
          <w:i/>
          <w:spacing w:val="21"/>
          <w:sz w:val="20"/>
        </w:rPr>
        <w:t> </w:t>
      </w:r>
      <w:r>
        <w:rPr>
          <w:rFonts w:ascii="Arial"/>
          <w:i/>
          <w:sz w:val="20"/>
        </w:rPr>
        <w:t>127,</w:t>
      </w:r>
      <w:r>
        <w:rPr>
          <w:rFonts w:ascii="Arial"/>
          <w:i/>
          <w:spacing w:val="21"/>
          <w:sz w:val="20"/>
        </w:rPr>
        <w:t> </w:t>
      </w:r>
      <w:r>
        <w:rPr>
          <w:rFonts w:ascii="Arial"/>
          <w:i/>
          <w:sz w:val="20"/>
        </w:rPr>
        <w:t>137</w:t>
      </w:r>
      <w:r>
        <w:rPr>
          <w:sz w:val="20"/>
        </w:rPr>
        <w:t>;</w:t>
      </w:r>
      <w:r>
        <w:rPr>
          <w:spacing w:val="21"/>
          <w:sz w:val="20"/>
        </w:rPr>
        <w:t> </w:t>
      </w:r>
      <w:r>
        <w:rPr>
          <w:rFonts w:ascii="Arial"/>
          <w:i/>
          <w:sz w:val="20"/>
        </w:rPr>
        <w:t>Sinclair</w:t>
      </w:r>
      <w:r>
        <w:rPr>
          <w:rFonts w:ascii="Arial"/>
          <w:i/>
          <w:spacing w:val="21"/>
          <w:sz w:val="20"/>
        </w:rPr>
        <w:t> </w:t>
      </w:r>
      <w:r>
        <w:rPr>
          <w:rFonts w:ascii="Arial"/>
          <w:i/>
          <w:sz w:val="20"/>
        </w:rPr>
        <w:t>v</w:t>
      </w:r>
      <w:r>
        <w:rPr>
          <w:rFonts w:ascii="Arial"/>
          <w:i/>
          <w:spacing w:val="21"/>
          <w:sz w:val="20"/>
        </w:rPr>
        <w:t> </w:t>
      </w:r>
      <w:r>
        <w:rPr>
          <w:rFonts w:ascii="Arial"/>
          <w:i/>
          <w:sz w:val="20"/>
        </w:rPr>
        <w:t>Brougham</w:t>
      </w:r>
      <w:r>
        <w:rPr>
          <w:rFonts w:ascii="Arial"/>
          <w:i/>
          <w:spacing w:val="21"/>
          <w:sz w:val="20"/>
        </w:rPr>
        <w:t> </w:t>
      </w:r>
      <w:r>
        <w:rPr>
          <w:rFonts w:ascii="Arial"/>
          <w:i/>
          <w:sz w:val="20"/>
        </w:rPr>
        <w:t>[1914]</w:t>
      </w:r>
      <w:r>
        <w:rPr>
          <w:rFonts w:ascii="Arial"/>
          <w:i/>
          <w:spacing w:val="21"/>
          <w:sz w:val="20"/>
        </w:rPr>
        <w:t> </w:t>
      </w:r>
      <w:r>
        <w:rPr>
          <w:rFonts w:ascii="Arial"/>
          <w:i/>
          <w:sz w:val="20"/>
        </w:rPr>
        <w:t>A.C.</w:t>
      </w:r>
      <w:r>
        <w:rPr>
          <w:rFonts w:ascii="Arial"/>
          <w:i/>
          <w:spacing w:val="21"/>
          <w:sz w:val="20"/>
        </w:rPr>
        <w:t> </w:t>
      </w:r>
      <w:r>
        <w:rPr>
          <w:rFonts w:ascii="Arial"/>
          <w:i/>
          <w:sz w:val="20"/>
        </w:rPr>
        <w:t>398,</w:t>
      </w:r>
      <w:r>
        <w:rPr>
          <w:rFonts w:ascii="Arial"/>
          <w:i/>
          <w:spacing w:val="21"/>
          <w:sz w:val="20"/>
        </w:rPr>
        <w:t> </w:t>
      </w:r>
      <w:r>
        <w:rPr>
          <w:rFonts w:ascii="Arial"/>
          <w:i/>
          <w:spacing w:val="-4"/>
          <w:sz w:val="20"/>
        </w:rPr>
        <w:t>417,</w:t>
      </w:r>
    </w:p>
    <w:p>
      <w:pPr>
        <w:spacing w:line="227" w:lineRule="exact" w:before="0"/>
        <w:ind w:left="705" w:right="0" w:firstLine="0"/>
        <w:jc w:val="left"/>
        <w:rPr>
          <w:sz w:val="20"/>
        </w:rPr>
      </w:pPr>
      <w:r>
        <w:rPr>
          <w:rFonts w:ascii="Arial" w:hAnsi="Arial"/>
          <w:i/>
          <w:sz w:val="20"/>
        </w:rPr>
        <w:t>454–456</w:t>
      </w:r>
      <w:r>
        <w:rPr>
          <w:rFonts w:ascii="Arial" w:hAnsi="Arial"/>
          <w:i/>
          <w:spacing w:val="-3"/>
          <w:sz w:val="20"/>
        </w:rPr>
        <w:t> </w:t>
      </w:r>
      <w:r>
        <w:rPr>
          <w:sz w:val="20"/>
        </w:rPr>
        <w:t>(Lord </w:t>
      </w:r>
      <w:r>
        <w:rPr>
          <w:spacing w:val="-2"/>
          <w:sz w:val="20"/>
        </w:rPr>
        <w:t>Sumner).</w:t>
      </w:r>
    </w:p>
    <w:p>
      <w:pPr>
        <w:pStyle w:val="BodyText"/>
        <w:spacing w:before="9"/>
      </w:pPr>
    </w:p>
    <w:p>
      <w:pPr>
        <w:tabs>
          <w:tab w:pos="705" w:val="left" w:leader="none"/>
        </w:tabs>
        <w:spacing w:line="235" w:lineRule="auto" w:before="0"/>
        <w:ind w:left="705" w:right="168" w:hanging="541"/>
        <w:jc w:val="left"/>
        <w:rPr>
          <w:sz w:val="20"/>
        </w:rPr>
      </w:pPr>
      <w:bookmarkStart w:name="_bookmark131" w:id="133"/>
      <w:bookmarkEnd w:id="133"/>
      <w:r>
        <w:rPr/>
      </w:r>
      <w:hyperlink w:history="true" w:anchor="_bookmark92">
        <w:r>
          <w:rPr>
            <w:color w:val="005DA1"/>
            <w:spacing w:val="-4"/>
            <w:position w:val="5"/>
            <w:sz w:val="14"/>
            <w:u w:val="single" w:color="005DA1"/>
          </w:rPr>
          <w:t>60</w:t>
        </w:r>
      </w:hyperlink>
      <w:r>
        <w:rPr>
          <w:spacing w:val="-4"/>
          <w:position w:val="5"/>
          <w:sz w:val="14"/>
        </w:rPr>
        <w:t>.</w:t>
      </w:r>
      <w:r>
        <w:rPr>
          <w:position w:val="5"/>
          <w:sz w:val="14"/>
        </w:rPr>
        <w:tab/>
      </w:r>
      <w:r>
        <w:rPr>
          <w:rFonts w:ascii="Arial"/>
          <w:i/>
          <w:sz w:val="20"/>
        </w:rPr>
        <w:t>Baylis v Bishop of London [1913] 1 Ch. 127, 140</w:t>
      </w:r>
      <w:r>
        <w:rPr>
          <w:sz w:val="20"/>
        </w:rPr>
        <w:t>, per Hamilton L.J. See also </w:t>
      </w:r>
      <w:r>
        <w:rPr>
          <w:rFonts w:ascii="Arial"/>
          <w:i/>
          <w:sz w:val="20"/>
        </w:rPr>
        <w:t>Holt v Markham</w:t>
      </w:r>
      <w:r>
        <w:rPr>
          <w:rFonts w:ascii="Arial"/>
          <w:i/>
          <w:spacing w:val="80"/>
          <w:sz w:val="20"/>
        </w:rPr>
        <w:t> </w:t>
      </w:r>
      <w:r>
        <w:rPr>
          <w:rFonts w:ascii="Arial"/>
          <w:i/>
          <w:sz w:val="20"/>
        </w:rPr>
        <w:t>[1923] 1 K.B. 504, 513 </w:t>
      </w:r>
      <w:r>
        <w:rPr>
          <w:sz w:val="20"/>
        </w:rPr>
        <w:t>(Scrutton L.J.).</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32" w:id="134"/>
      <w:bookmarkEnd w:id="134"/>
      <w:r>
        <w:rPr/>
      </w:r>
      <w:hyperlink w:history="true" w:anchor="_bookmark93">
        <w:r>
          <w:rPr>
            <w:color w:val="005DA1"/>
            <w:spacing w:val="-5"/>
            <w:sz w:val="14"/>
            <w:u w:val="single" w:color="005DA1"/>
          </w:rPr>
          <w:t>61</w:t>
        </w:r>
      </w:hyperlink>
      <w:r>
        <w:rPr>
          <w:spacing w:val="-5"/>
          <w:sz w:val="14"/>
        </w:rPr>
        <w:t>.</w:t>
      </w:r>
    </w:p>
    <w:p>
      <w:pPr>
        <w:pStyle w:val="BodyText"/>
        <w:spacing w:line="235" w:lineRule="auto" w:before="212"/>
        <w:ind w:left="165" w:right="167" w:firstLine="170"/>
        <w:jc w:val="both"/>
      </w:pPr>
      <w:r>
        <w:rPr/>
        <w:br w:type="column"/>
      </w:r>
      <w:r>
        <w:rPr/>
        <w:t>But the similar principles of the reasonable man and of public policy, which are </w:t>
      </w:r>
      <w:r>
        <w:rPr/>
        <w:t>frequently employed in the law of torts and contract (and are accepted by the legislature, e.g. s.2(2) of the Occupiers’</w:t>
      </w:r>
      <w:r>
        <w:rPr>
          <w:spacing w:val="6"/>
        </w:rPr>
        <w:t> </w:t>
      </w:r>
      <w:r>
        <w:rPr/>
        <w:t>Liability</w:t>
      </w:r>
      <w:r>
        <w:rPr>
          <w:spacing w:val="6"/>
        </w:rPr>
        <w:t> </w:t>
      </w:r>
      <w:r>
        <w:rPr/>
        <w:t>Act</w:t>
      </w:r>
      <w:r>
        <w:rPr>
          <w:spacing w:val="6"/>
        </w:rPr>
        <w:t> </w:t>
      </w:r>
      <w:r>
        <w:rPr/>
        <w:t>1957),</w:t>
      </w:r>
      <w:r>
        <w:rPr>
          <w:spacing w:val="6"/>
        </w:rPr>
        <w:t> </w:t>
      </w:r>
      <w:r>
        <w:rPr/>
        <w:t>are</w:t>
      </w:r>
      <w:r>
        <w:rPr>
          <w:spacing w:val="6"/>
        </w:rPr>
        <w:t> </w:t>
      </w:r>
      <w:r>
        <w:rPr/>
        <w:t>not</w:t>
      </w:r>
      <w:r>
        <w:rPr>
          <w:spacing w:val="6"/>
        </w:rPr>
        <w:t> </w:t>
      </w:r>
      <w:r>
        <w:rPr/>
        <w:t>considered</w:t>
      </w:r>
      <w:r>
        <w:rPr>
          <w:spacing w:val="6"/>
        </w:rPr>
        <w:t> </w:t>
      </w:r>
      <w:r>
        <w:rPr/>
        <w:t>too</w:t>
      </w:r>
      <w:r>
        <w:rPr>
          <w:spacing w:val="6"/>
        </w:rPr>
        <w:t> </w:t>
      </w:r>
      <w:r>
        <w:rPr/>
        <w:t>vague.</w:t>
      </w:r>
      <w:r>
        <w:rPr>
          <w:spacing w:val="6"/>
        </w:rPr>
        <w:t> </w:t>
      </w:r>
      <w:r>
        <w:rPr/>
        <w:t>See</w:t>
      </w:r>
      <w:r>
        <w:rPr>
          <w:spacing w:val="6"/>
        </w:rPr>
        <w:t> </w:t>
      </w:r>
      <w:r>
        <w:rPr/>
        <w:t>Winfield</w:t>
      </w:r>
      <w:r>
        <w:rPr>
          <w:spacing w:val="6"/>
        </w:rPr>
        <w:t> </w:t>
      </w:r>
      <w:r>
        <w:rPr/>
        <w:t>(1928)</w:t>
      </w:r>
      <w:r>
        <w:rPr>
          <w:spacing w:val="6"/>
        </w:rPr>
        <w:t> </w:t>
      </w:r>
      <w:r>
        <w:rPr/>
        <w:t>42</w:t>
      </w:r>
      <w:r>
        <w:rPr>
          <w:spacing w:val="6"/>
        </w:rPr>
        <w:t> </w:t>
      </w:r>
      <w:r>
        <w:rPr/>
        <w:t>Harv.</w:t>
      </w:r>
      <w:r>
        <w:rPr>
          <w:spacing w:val="6"/>
        </w:rPr>
        <w:t> </w:t>
      </w:r>
      <w:r>
        <w:rPr>
          <w:spacing w:val="-4"/>
        </w:rPr>
        <w:t>L.R.</w:t>
      </w:r>
    </w:p>
    <w:p>
      <w:pPr>
        <w:spacing w:line="235" w:lineRule="auto" w:before="0"/>
        <w:ind w:left="165" w:right="167" w:firstLine="0"/>
        <w:jc w:val="both"/>
        <w:rPr>
          <w:sz w:val="20"/>
        </w:rPr>
      </w:pPr>
      <w:r>
        <w:rPr>
          <w:sz w:val="20"/>
        </w:rPr>
        <w:drawing>
          <wp:anchor distT="0" distB="0" distL="0" distR="0" allowOverlap="1" layoutInCell="1" locked="0" behindDoc="0" simplePos="0" relativeHeight="15744512">
            <wp:simplePos x="0" y="0"/>
            <wp:positionH relativeFrom="page">
              <wp:posOffset>1257846</wp:posOffset>
            </wp:positionH>
            <wp:positionV relativeFrom="paragraph">
              <wp:posOffset>-403611</wp:posOffset>
            </wp:positionV>
            <wp:extent cx="107988" cy="107988"/>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anchor>
        </w:drawing>
      </w:r>
      <w:r>
        <w:rPr>
          <w:sz w:val="20"/>
        </w:rPr>
        <w:t>97. See also the fundamental principle of proportionality within the law relating to human rights. In </w:t>
      </w:r>
      <w:r>
        <w:rPr>
          <w:rFonts w:ascii="Arial"/>
          <w:i/>
          <w:sz w:val="20"/>
        </w:rPr>
        <w:t>Revenue and Customs Commissioners v Investment Trust Companies [2017] UKSC </w:t>
      </w:r>
      <w:r>
        <w:rPr>
          <w:rFonts w:ascii="Arial"/>
          <w:i/>
          <w:sz w:val="20"/>
        </w:rPr>
        <w:t>29, [2017] 2 W.L.R. 1200 </w:t>
      </w:r>
      <w:r>
        <w:rPr>
          <w:sz w:val="20"/>
        </w:rPr>
        <w:t>at [39] Lord Reed recognised that a claim based on unjust enrichment does not create judicial licence to reach a fair result on a case-by-case basis. Rather, legal rights which arise from unjust enrichment should be determined by rules of law which </w:t>
      </w:r>
      <w:r>
        <w:rPr>
          <w:sz w:val="20"/>
        </w:rPr>
        <w:t>are ascertainable and consistent. See also </w:t>
      </w:r>
      <w:r>
        <w:rPr>
          <w:rFonts w:ascii="Arial"/>
          <w:i/>
          <w:sz w:val="20"/>
        </w:rPr>
        <w:t>Lowick Rose LLP v Swynson Ltd [2017] UKSC 32, [2017] 2 W.L.R. 1161 </w:t>
      </w:r>
      <w:r>
        <w:rPr>
          <w:sz w:val="20"/>
        </w:rPr>
        <w:t>at [22] (Lord Sumption).</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6"/>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160488</wp:posOffset>
            </wp:positionV>
            <wp:extent cx="107988" cy="107988"/>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3" w:id="135"/>
      <w:bookmarkEnd w:id="135"/>
      <w:r>
        <w:rPr/>
      </w:r>
      <w:hyperlink w:history="true" w:anchor="_bookmark94">
        <w:r>
          <w:rPr>
            <w:color w:val="005DA1"/>
            <w:spacing w:val="-5"/>
            <w:sz w:val="14"/>
            <w:u w:val="single" w:color="005DA1"/>
          </w:rPr>
          <w:t>62</w:t>
        </w:r>
      </w:hyperlink>
      <w:r>
        <w:rPr>
          <w:spacing w:val="-5"/>
          <w:sz w:val="14"/>
        </w:rPr>
        <w:t>.</w:t>
      </w:r>
    </w:p>
    <w:p>
      <w:pPr>
        <w:spacing w:line="235" w:lineRule="auto" w:before="212"/>
        <w:ind w:left="165" w:right="167" w:firstLine="170"/>
        <w:jc w:val="both"/>
        <w:rPr>
          <w:sz w:val="20"/>
        </w:rPr>
      </w:pPr>
      <w:r>
        <w:rPr/>
        <w:br w:type="column"/>
      </w:r>
      <w:r>
        <w:rPr>
          <w:sz w:val="20"/>
        </w:rPr>
        <w:t>See </w:t>
      </w:r>
      <w:r>
        <w:rPr>
          <w:rFonts w:ascii="Arial" w:hAnsi="Arial"/>
          <w:i/>
          <w:sz w:val="20"/>
        </w:rPr>
        <w:t>Revenue and Customs Commissioners v Investment Trust Companies [2017] UKSC </w:t>
      </w:r>
      <w:r>
        <w:rPr>
          <w:rFonts w:ascii="Arial" w:hAnsi="Arial"/>
          <w:i/>
          <w:sz w:val="20"/>
        </w:rPr>
        <w:t>29, [2017] 2 W.L.R. 1200 </w:t>
      </w:r>
      <w:r>
        <w:rPr>
          <w:sz w:val="20"/>
        </w:rPr>
        <w:t>at [40] (Lord Reed): “the wisdom of our predecessors is a valuable </w:t>
      </w:r>
      <w:r>
        <w:rPr>
          <w:spacing w:val="-2"/>
          <w:sz w:val="20"/>
        </w:rPr>
        <w:t>resource”.</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spacing w:line="235" w:lineRule="auto" w:before="0"/>
        <w:ind w:left="705" w:right="168" w:hanging="541"/>
        <w:jc w:val="both"/>
        <w:rPr>
          <w:sz w:val="20"/>
        </w:rPr>
      </w:pPr>
      <w:bookmarkStart w:name="_bookmark134" w:id="136"/>
      <w:bookmarkEnd w:id="136"/>
      <w:r>
        <w:rPr/>
      </w:r>
      <w:hyperlink w:history="true" w:anchor="_bookmark95">
        <w:r>
          <w:rPr>
            <w:color w:val="005DA1"/>
            <w:position w:val="5"/>
            <w:sz w:val="14"/>
            <w:u w:val="single" w:color="005DA1"/>
          </w:rPr>
          <w:t>63</w:t>
        </w:r>
      </w:hyperlink>
      <w:r>
        <w:rPr>
          <w:position w:val="5"/>
          <w:sz w:val="14"/>
        </w:rPr>
        <w:t>.</w:t>
      </w:r>
      <w:r>
        <w:rPr>
          <w:spacing w:val="80"/>
          <w:position w:val="5"/>
          <w:sz w:val="14"/>
        </w:rPr>
        <w:t>  </w:t>
      </w:r>
      <w:r>
        <w:rPr>
          <w:sz w:val="20"/>
        </w:rPr>
        <w:t>e.g. </w:t>
      </w:r>
      <w:r>
        <w:rPr>
          <w:rFonts w:ascii="Arial"/>
          <w:i/>
          <w:sz w:val="20"/>
        </w:rPr>
        <w:t>Kelly v Solari (1841) 9 M. &amp; W. 54</w:t>
      </w:r>
      <w:r>
        <w:rPr>
          <w:sz w:val="20"/>
        </w:rPr>
        <w:t>; </w:t>
      </w:r>
      <w:r>
        <w:rPr>
          <w:rFonts w:ascii="Arial"/>
          <w:i/>
          <w:sz w:val="20"/>
        </w:rPr>
        <w:t>Edwards v Bates (1844) 7 Man. &amp; G. 590</w:t>
      </w:r>
      <w:r>
        <w:rPr>
          <w:sz w:val="20"/>
        </w:rPr>
        <w:t>; </w:t>
      </w:r>
      <w:r>
        <w:rPr>
          <w:rFonts w:ascii="Arial"/>
          <w:i/>
          <w:sz w:val="20"/>
        </w:rPr>
        <w:t>Freeman v Jeffries (1869) L.R. 4 Ex. 189, 199</w:t>
      </w:r>
      <w:r>
        <w:rPr>
          <w:sz w:val="20"/>
        </w:rPr>
        <w:t>. See also Bullen &amp; Leake, </w:t>
      </w:r>
      <w:r>
        <w:rPr>
          <w:rFonts w:ascii="Arial"/>
          <w:i/>
          <w:sz w:val="20"/>
        </w:rPr>
        <w:t>Precedents of Pleadings</w:t>
      </w:r>
      <w:r>
        <w:rPr>
          <w:sz w:val="20"/>
        </w:rPr>
        <w:t>, 3rd edn (1868), p.44.</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135" w:id="137"/>
      <w:bookmarkEnd w:id="137"/>
      <w:r>
        <w:rPr/>
      </w:r>
      <w:hyperlink w:history="true" w:anchor="_bookmark96">
        <w:r>
          <w:rPr>
            <w:color w:val="005DA1"/>
            <w:spacing w:val="-4"/>
            <w:position w:val="5"/>
            <w:sz w:val="14"/>
            <w:u w:val="single" w:color="005DA1"/>
          </w:rPr>
          <w:t>64</w:t>
        </w:r>
      </w:hyperlink>
      <w:r>
        <w:rPr>
          <w:spacing w:val="-4"/>
          <w:position w:val="5"/>
          <w:sz w:val="14"/>
        </w:rPr>
        <w:t>.</w:t>
      </w:r>
      <w:r>
        <w:rPr>
          <w:position w:val="5"/>
          <w:sz w:val="14"/>
        </w:rPr>
        <w:tab/>
      </w:r>
      <w:r>
        <w:rPr>
          <w:sz w:val="20"/>
        </w:rPr>
        <w:t>e.g. Lord Sumner in </w:t>
      </w:r>
      <w:r>
        <w:rPr>
          <w:rFonts w:ascii="Arial" w:hAnsi="Arial"/>
          <w:i/>
          <w:sz w:val="20"/>
        </w:rPr>
        <w:t>Sinclair v Brougham [1914] A.C. 398, 452–456</w:t>
      </w:r>
      <w:r>
        <w:rPr>
          <w:sz w:val="20"/>
        </w:rPr>
        <w:t>; Greene M.R. in </w:t>
      </w:r>
      <w:r>
        <w:rPr>
          <w:rFonts w:ascii="Arial" w:hAnsi="Arial"/>
          <w:i/>
          <w:sz w:val="20"/>
        </w:rPr>
        <w:t>Morgan </w:t>
      </w:r>
      <w:r>
        <w:rPr>
          <w:rFonts w:ascii="Arial" w:hAnsi="Arial"/>
          <w:i/>
          <w:sz w:val="20"/>
        </w:rPr>
        <w:t>v Ashcroft</w:t>
      </w:r>
      <w:r>
        <w:rPr>
          <w:rFonts w:ascii="Arial" w:hAnsi="Arial"/>
          <w:i/>
          <w:spacing w:val="3"/>
          <w:sz w:val="20"/>
        </w:rPr>
        <w:t> </w:t>
      </w:r>
      <w:r>
        <w:rPr>
          <w:rFonts w:ascii="Arial" w:hAnsi="Arial"/>
          <w:i/>
          <w:sz w:val="20"/>
        </w:rPr>
        <w:t>[1938]</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K.B.</w:t>
      </w:r>
      <w:r>
        <w:rPr>
          <w:rFonts w:ascii="Arial" w:hAnsi="Arial"/>
          <w:i/>
          <w:spacing w:val="3"/>
          <w:sz w:val="20"/>
        </w:rPr>
        <w:t> </w:t>
      </w:r>
      <w:r>
        <w:rPr>
          <w:rFonts w:ascii="Arial" w:hAnsi="Arial"/>
          <w:i/>
          <w:sz w:val="20"/>
        </w:rPr>
        <w:t>49,</w:t>
      </w:r>
      <w:r>
        <w:rPr>
          <w:rFonts w:ascii="Arial" w:hAnsi="Arial"/>
          <w:i/>
          <w:spacing w:val="3"/>
          <w:sz w:val="20"/>
        </w:rPr>
        <w:t> </w:t>
      </w:r>
      <w:r>
        <w:rPr>
          <w:rFonts w:ascii="Arial" w:hAnsi="Arial"/>
          <w:i/>
          <w:sz w:val="20"/>
        </w:rPr>
        <w:t>62–63</w:t>
      </w:r>
      <w:r>
        <w:rPr>
          <w:rFonts w:ascii="Arial" w:hAnsi="Arial"/>
          <w:i/>
          <w:spacing w:val="3"/>
          <w:sz w:val="20"/>
        </w:rPr>
        <w:t> </w:t>
      </w:r>
      <w:r>
        <w:rPr>
          <w:sz w:val="20"/>
        </w:rPr>
        <w:t>(contra</w:t>
      </w:r>
      <w:r>
        <w:rPr>
          <w:spacing w:val="3"/>
          <w:sz w:val="20"/>
        </w:rPr>
        <w:t> </w:t>
      </w:r>
      <w:r>
        <w:rPr>
          <w:sz w:val="20"/>
        </w:rPr>
        <w:t>Scott</w:t>
      </w:r>
      <w:r>
        <w:rPr>
          <w:spacing w:val="3"/>
          <w:sz w:val="20"/>
        </w:rPr>
        <w:t> </w:t>
      </w:r>
      <w:r>
        <w:rPr>
          <w:sz w:val="20"/>
        </w:rPr>
        <w:t>L.J.</w:t>
      </w:r>
      <w:r>
        <w:rPr>
          <w:spacing w:val="3"/>
          <w:sz w:val="20"/>
        </w:rPr>
        <w:t> </w:t>
      </w:r>
      <w:r>
        <w:rPr>
          <w:sz w:val="20"/>
        </w:rPr>
        <w:t>at</w:t>
      </w:r>
      <w:r>
        <w:rPr>
          <w:spacing w:val="3"/>
          <w:sz w:val="20"/>
        </w:rPr>
        <w:t> </w:t>
      </w:r>
      <w:r>
        <w:rPr>
          <w:sz w:val="20"/>
        </w:rPr>
        <w:t>75–77);</w:t>
      </w:r>
      <w:r>
        <w:rPr>
          <w:spacing w:val="3"/>
          <w:sz w:val="20"/>
        </w:rPr>
        <w:t> </w:t>
      </w:r>
      <w:r>
        <w:rPr>
          <w:rFonts w:ascii="Arial" w:hAnsi="Arial"/>
          <w:i/>
          <w:sz w:val="20"/>
        </w:rPr>
        <w:t>Re</w:t>
      </w:r>
      <w:r>
        <w:rPr>
          <w:rFonts w:ascii="Arial" w:hAnsi="Arial"/>
          <w:i/>
          <w:spacing w:val="3"/>
          <w:sz w:val="20"/>
        </w:rPr>
        <w:t> </w:t>
      </w:r>
      <w:r>
        <w:rPr>
          <w:rFonts w:ascii="Arial" w:hAnsi="Arial"/>
          <w:i/>
          <w:sz w:val="20"/>
        </w:rPr>
        <w:t>Diplock</w:t>
      </w:r>
      <w:r>
        <w:rPr>
          <w:rFonts w:ascii="Arial" w:hAnsi="Arial"/>
          <w:i/>
          <w:spacing w:val="3"/>
          <w:sz w:val="20"/>
        </w:rPr>
        <w:t> </w:t>
      </w:r>
      <w:r>
        <w:rPr>
          <w:rFonts w:ascii="Arial" w:hAnsi="Arial"/>
          <w:i/>
          <w:sz w:val="20"/>
        </w:rPr>
        <w:t>[1947]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716,</w:t>
      </w:r>
      <w:r>
        <w:rPr>
          <w:rFonts w:ascii="Arial" w:hAnsi="Arial"/>
          <w:i/>
          <w:spacing w:val="3"/>
          <w:sz w:val="20"/>
        </w:rPr>
        <w:t> </w:t>
      </w:r>
      <w:r>
        <w:rPr>
          <w:rFonts w:ascii="Arial" w:hAnsi="Arial"/>
          <w:i/>
          <w:spacing w:val="-5"/>
          <w:sz w:val="20"/>
        </w:rPr>
        <w:t>724</w:t>
      </w:r>
    </w:p>
    <w:p>
      <w:pPr>
        <w:spacing w:line="225" w:lineRule="exact" w:before="0"/>
        <w:ind w:left="705" w:right="0" w:firstLine="0"/>
        <w:jc w:val="left"/>
        <w:rPr>
          <w:sz w:val="20"/>
        </w:rPr>
      </w:pPr>
      <w:r>
        <w:rPr>
          <w:sz w:val="20"/>
        </w:rPr>
        <w:t>(Wynn-Parry J.); </w:t>
      </w:r>
      <w:r>
        <w:rPr>
          <w:rFonts w:ascii="Arial" w:hAnsi="Arial"/>
          <w:i/>
          <w:sz w:val="20"/>
        </w:rPr>
        <w:t>[1948] Ch. 465, 480–481 </w:t>
      </w:r>
      <w:r>
        <w:rPr>
          <w:rFonts w:ascii="Arial" w:hAnsi="Arial"/>
          <w:i/>
          <w:spacing w:val="-5"/>
          <w:sz w:val="20"/>
        </w:rPr>
        <w:t>CA</w:t>
      </w:r>
      <w:r>
        <w:rPr>
          <w:spacing w:val="-5"/>
          <w:sz w:val="20"/>
        </w:rPr>
        <w:t>.</w:t>
      </w:r>
    </w:p>
    <w:p>
      <w:pPr>
        <w:spacing w:after="0" w:line="225" w:lineRule="exact"/>
        <w:jc w:val="left"/>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96">
        <w:r>
          <w:rPr>
            <w:color w:val="005DA1"/>
            <w:spacing w:val="-5"/>
            <w:position w:val="5"/>
            <w:sz w:val="14"/>
            <w:u w:val="single" w:color="005DA1"/>
          </w:rPr>
          <w:t>65</w:t>
        </w:r>
      </w:hyperlink>
      <w:r>
        <w:rPr>
          <w:spacing w:val="-5"/>
          <w:position w:val="5"/>
          <w:sz w:val="14"/>
        </w:rPr>
        <w:t>.</w:t>
      </w:r>
      <w:r>
        <w:rPr>
          <w:position w:val="5"/>
          <w:sz w:val="14"/>
        </w:rPr>
        <w:tab/>
      </w:r>
      <w:r>
        <w:rPr>
          <w:sz w:val="20"/>
        </w:rPr>
        <w:t>Such</w:t>
      </w:r>
      <w:r>
        <w:rPr>
          <w:spacing w:val="26"/>
          <w:sz w:val="20"/>
        </w:rPr>
        <w:t> </w:t>
      </w:r>
      <w:r>
        <w:rPr>
          <w:sz w:val="20"/>
        </w:rPr>
        <w:t>as</w:t>
      </w:r>
      <w:r>
        <w:rPr>
          <w:spacing w:val="26"/>
          <w:sz w:val="20"/>
        </w:rPr>
        <w:t> </w:t>
      </w:r>
      <w:r>
        <w:rPr>
          <w:sz w:val="20"/>
        </w:rPr>
        <w:t>Winfield,</w:t>
      </w:r>
      <w:r>
        <w:rPr>
          <w:spacing w:val="26"/>
          <w:sz w:val="20"/>
        </w:rPr>
        <w:t> </w:t>
      </w:r>
      <w:r>
        <w:rPr>
          <w:rFonts w:ascii="Arial" w:hAnsi="Arial"/>
          <w:i/>
          <w:sz w:val="20"/>
        </w:rPr>
        <w:t>Province</w:t>
      </w:r>
      <w:r>
        <w:rPr>
          <w:rFonts w:ascii="Arial" w:hAnsi="Arial"/>
          <w:i/>
          <w:spacing w:val="26"/>
          <w:sz w:val="20"/>
        </w:rPr>
        <w:t> </w:t>
      </w:r>
      <w:r>
        <w:rPr>
          <w:rFonts w:ascii="Arial" w:hAnsi="Arial"/>
          <w:i/>
          <w:sz w:val="20"/>
        </w:rPr>
        <w:t>of</w:t>
      </w:r>
      <w:r>
        <w:rPr>
          <w:rFonts w:ascii="Arial" w:hAnsi="Arial"/>
          <w:i/>
          <w:spacing w:val="26"/>
          <w:sz w:val="20"/>
        </w:rPr>
        <w:t> </w:t>
      </w:r>
      <w:r>
        <w:rPr>
          <w:rFonts w:ascii="Arial" w:hAnsi="Arial"/>
          <w:i/>
          <w:sz w:val="20"/>
        </w:rPr>
        <w:t>the</w:t>
      </w:r>
      <w:r>
        <w:rPr>
          <w:rFonts w:ascii="Arial" w:hAnsi="Arial"/>
          <w:i/>
          <w:spacing w:val="26"/>
          <w:sz w:val="20"/>
        </w:rPr>
        <w:t> </w:t>
      </w:r>
      <w:r>
        <w:rPr>
          <w:rFonts w:ascii="Arial" w:hAnsi="Arial"/>
          <w:i/>
          <w:sz w:val="20"/>
        </w:rPr>
        <w:t>Law</w:t>
      </w:r>
      <w:r>
        <w:rPr>
          <w:rFonts w:ascii="Arial" w:hAnsi="Arial"/>
          <w:i/>
          <w:spacing w:val="26"/>
          <w:sz w:val="20"/>
        </w:rPr>
        <w:t> </w:t>
      </w:r>
      <w:r>
        <w:rPr>
          <w:rFonts w:ascii="Arial" w:hAnsi="Arial"/>
          <w:i/>
          <w:sz w:val="20"/>
        </w:rPr>
        <w:t>of</w:t>
      </w:r>
      <w:r>
        <w:rPr>
          <w:rFonts w:ascii="Arial" w:hAnsi="Arial"/>
          <w:i/>
          <w:spacing w:val="26"/>
          <w:sz w:val="20"/>
        </w:rPr>
        <w:t> </w:t>
      </w:r>
      <w:r>
        <w:rPr>
          <w:rFonts w:ascii="Arial" w:hAnsi="Arial"/>
          <w:i/>
          <w:sz w:val="20"/>
        </w:rPr>
        <w:t>Tort</w:t>
      </w:r>
      <w:r>
        <w:rPr>
          <w:rFonts w:ascii="Arial" w:hAnsi="Arial"/>
          <w:i/>
          <w:spacing w:val="26"/>
          <w:sz w:val="20"/>
        </w:rPr>
        <w:t> </w:t>
      </w:r>
      <w:r>
        <w:rPr>
          <w:sz w:val="20"/>
        </w:rPr>
        <w:t>(1931),</w:t>
      </w:r>
      <w:r>
        <w:rPr>
          <w:spacing w:val="26"/>
          <w:sz w:val="20"/>
        </w:rPr>
        <w:t> </w:t>
      </w:r>
      <w:r>
        <w:rPr>
          <w:sz w:val="20"/>
        </w:rPr>
        <w:t>pp.119–141</w:t>
      </w:r>
      <w:r>
        <w:rPr>
          <w:spacing w:val="26"/>
          <w:sz w:val="20"/>
        </w:rPr>
        <w:t> </w:t>
      </w:r>
      <w:r>
        <w:rPr>
          <w:sz w:val="20"/>
        </w:rPr>
        <w:t>and</w:t>
      </w:r>
      <w:r>
        <w:rPr>
          <w:spacing w:val="26"/>
          <w:sz w:val="20"/>
        </w:rPr>
        <w:t> </w:t>
      </w:r>
      <w:r>
        <w:rPr>
          <w:sz w:val="20"/>
        </w:rPr>
        <w:t>Friedmann</w:t>
      </w:r>
      <w:r>
        <w:rPr>
          <w:spacing w:val="26"/>
          <w:sz w:val="20"/>
        </w:rPr>
        <w:t> </w:t>
      </w:r>
      <w:r>
        <w:rPr>
          <w:sz w:val="20"/>
        </w:rPr>
        <w:t>(1937)</w:t>
      </w:r>
      <w:r>
        <w:rPr>
          <w:spacing w:val="26"/>
          <w:sz w:val="20"/>
        </w:rPr>
        <w:t> </w:t>
      </w:r>
      <w:r>
        <w:rPr>
          <w:spacing w:val="-5"/>
          <w:sz w:val="20"/>
        </w:rPr>
        <w:t>53</w:t>
      </w:r>
    </w:p>
    <w:p>
      <w:pPr>
        <w:pStyle w:val="BodyText"/>
        <w:spacing w:line="227" w:lineRule="exact"/>
        <w:ind w:left="705"/>
      </w:pPr>
      <w:r>
        <w:rPr/>
        <w:t>L.Q.R. </w:t>
      </w:r>
      <w:r>
        <w:rPr>
          <w:spacing w:val="-4"/>
        </w:rPr>
        <w:t>449.</w:t>
      </w:r>
    </w:p>
    <w:p>
      <w:pPr>
        <w:pStyle w:val="BodyText"/>
        <w:spacing w:before="5"/>
      </w:pPr>
    </w:p>
    <w:p>
      <w:pPr>
        <w:pStyle w:val="BodyText"/>
        <w:tabs>
          <w:tab w:pos="705" w:val="left" w:leader="none"/>
        </w:tabs>
        <w:spacing w:before="1"/>
        <w:ind w:left="165"/>
      </w:pPr>
      <w:bookmarkStart w:name="_bookmark136" w:id="138"/>
      <w:bookmarkEnd w:id="138"/>
      <w:r>
        <w:rPr/>
      </w:r>
      <w:hyperlink w:history="true" w:anchor="_bookmark97">
        <w:r>
          <w:rPr>
            <w:color w:val="005DA1"/>
            <w:spacing w:val="-5"/>
            <w:position w:val="5"/>
            <w:sz w:val="14"/>
            <w:u w:val="single" w:color="005DA1"/>
          </w:rPr>
          <w:t>66</w:t>
        </w:r>
      </w:hyperlink>
      <w:r>
        <w:rPr>
          <w:spacing w:val="-5"/>
          <w:position w:val="5"/>
          <w:sz w:val="14"/>
        </w:rPr>
        <w:t>.</w:t>
      </w:r>
      <w:r>
        <w:rPr>
          <w:position w:val="5"/>
          <w:sz w:val="14"/>
        </w:rPr>
        <w:tab/>
      </w:r>
      <w:r>
        <w:rPr/>
        <w:t>Above, para.29-</w:t>
      </w:r>
      <w:r>
        <w:rPr>
          <w:spacing w:val="-4"/>
        </w:rPr>
        <w:t>011.</w:t>
      </w:r>
    </w:p>
    <w:p>
      <w:pPr>
        <w:pStyle w:val="BodyText"/>
        <w:spacing w:before="4"/>
      </w:pPr>
    </w:p>
    <w:p>
      <w:pPr>
        <w:tabs>
          <w:tab w:pos="540" w:val="left" w:leader="none"/>
        </w:tabs>
        <w:spacing w:line="227" w:lineRule="exact" w:before="1"/>
        <w:ind w:left="0" w:right="3" w:firstLine="0"/>
        <w:jc w:val="center"/>
        <w:rPr>
          <w:rFonts w:ascii="Arial"/>
          <w:i/>
          <w:sz w:val="20"/>
        </w:rPr>
      </w:pPr>
      <w:bookmarkStart w:name="_bookmark137" w:id="139"/>
      <w:bookmarkEnd w:id="139"/>
      <w:r>
        <w:rPr/>
      </w:r>
      <w:hyperlink w:history="true" w:anchor="_bookmark98">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Lipkin</w:t>
      </w:r>
      <w:r>
        <w:rPr>
          <w:rFonts w:ascii="Arial"/>
          <w:i/>
          <w:spacing w:val="1"/>
          <w:sz w:val="20"/>
        </w:rPr>
        <w:t> </w:t>
      </w:r>
      <w:r>
        <w:rPr>
          <w:rFonts w:ascii="Arial"/>
          <w:i/>
          <w:sz w:val="20"/>
        </w:rPr>
        <w:t>Gorman</w:t>
      </w:r>
      <w:r>
        <w:rPr>
          <w:rFonts w:ascii="Arial"/>
          <w:i/>
          <w:spacing w:val="2"/>
          <w:sz w:val="20"/>
        </w:rPr>
        <w:t> </w:t>
      </w:r>
      <w:r>
        <w:rPr>
          <w:rFonts w:ascii="Arial"/>
          <w:i/>
          <w:sz w:val="20"/>
        </w:rPr>
        <w:t>v</w:t>
      </w:r>
      <w:r>
        <w:rPr>
          <w:rFonts w:ascii="Arial"/>
          <w:i/>
          <w:spacing w:val="2"/>
          <w:sz w:val="20"/>
        </w:rPr>
        <w:t> </w:t>
      </w:r>
      <w:r>
        <w:rPr>
          <w:rFonts w:ascii="Arial"/>
          <w:i/>
          <w:sz w:val="20"/>
        </w:rPr>
        <w:t>Karpnale</w:t>
      </w:r>
      <w:r>
        <w:rPr>
          <w:rFonts w:ascii="Arial"/>
          <w:i/>
          <w:spacing w:val="2"/>
          <w:sz w:val="20"/>
        </w:rPr>
        <w:t> </w:t>
      </w:r>
      <w:r>
        <w:rPr>
          <w:rFonts w:ascii="Arial"/>
          <w:i/>
          <w:sz w:val="20"/>
        </w:rPr>
        <w:t>Ltd</w:t>
      </w:r>
      <w:r>
        <w:rPr>
          <w:rFonts w:ascii="Arial"/>
          <w:i/>
          <w:spacing w:val="2"/>
          <w:sz w:val="20"/>
        </w:rPr>
        <w:t> </w:t>
      </w:r>
      <w:r>
        <w:rPr>
          <w:rFonts w:ascii="Arial"/>
          <w:i/>
          <w:sz w:val="20"/>
        </w:rPr>
        <w:t>[1991]</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548</w:t>
      </w:r>
      <w:r>
        <w:rPr>
          <w:sz w:val="20"/>
        </w:rPr>
        <w:t>;</w:t>
      </w:r>
      <w:r>
        <w:rPr>
          <w:spacing w:val="2"/>
          <w:sz w:val="20"/>
        </w:rPr>
        <w:t> </w:t>
      </w:r>
      <w:r>
        <w:rPr>
          <w:rFonts w:ascii="Arial"/>
          <w:i/>
          <w:sz w:val="20"/>
        </w:rPr>
        <w:t>Woolwich</w:t>
      </w:r>
      <w:r>
        <w:rPr>
          <w:rFonts w:ascii="Arial"/>
          <w:i/>
          <w:spacing w:val="2"/>
          <w:sz w:val="20"/>
        </w:rPr>
        <w:t> </w:t>
      </w:r>
      <w:r>
        <w:rPr>
          <w:rFonts w:ascii="Arial"/>
          <w:i/>
          <w:sz w:val="20"/>
        </w:rPr>
        <w:t>Equitable</w:t>
      </w:r>
      <w:r>
        <w:rPr>
          <w:rFonts w:ascii="Arial"/>
          <w:i/>
          <w:spacing w:val="2"/>
          <w:sz w:val="20"/>
        </w:rPr>
        <w:t> </w:t>
      </w:r>
      <w:r>
        <w:rPr>
          <w:rFonts w:ascii="Arial"/>
          <w:i/>
          <w:sz w:val="20"/>
        </w:rPr>
        <w:t>B.S.</w:t>
      </w:r>
      <w:r>
        <w:rPr>
          <w:rFonts w:ascii="Arial"/>
          <w:i/>
          <w:spacing w:val="2"/>
          <w:sz w:val="20"/>
        </w:rPr>
        <w:t> </w:t>
      </w:r>
      <w:r>
        <w:rPr>
          <w:rFonts w:ascii="Arial"/>
          <w:i/>
          <w:sz w:val="20"/>
        </w:rPr>
        <w:t>v</w:t>
      </w:r>
      <w:r>
        <w:rPr>
          <w:rFonts w:ascii="Arial"/>
          <w:i/>
          <w:spacing w:val="2"/>
          <w:sz w:val="20"/>
        </w:rPr>
        <w:t> </w:t>
      </w:r>
      <w:r>
        <w:rPr>
          <w:rFonts w:ascii="Arial"/>
          <w:i/>
          <w:sz w:val="20"/>
        </w:rPr>
        <w:t>IRC</w:t>
      </w:r>
      <w:r>
        <w:rPr>
          <w:rFonts w:ascii="Arial"/>
          <w:i/>
          <w:spacing w:val="2"/>
          <w:sz w:val="20"/>
        </w:rPr>
        <w:t> </w:t>
      </w:r>
      <w:r>
        <w:rPr>
          <w:rFonts w:ascii="Arial"/>
          <w:i/>
          <w:sz w:val="20"/>
        </w:rPr>
        <w:t>[1993]</w:t>
      </w:r>
      <w:r>
        <w:rPr>
          <w:rFonts w:ascii="Arial"/>
          <w:i/>
          <w:spacing w:val="2"/>
          <w:sz w:val="20"/>
        </w:rPr>
        <w:t> </w:t>
      </w:r>
      <w:r>
        <w:rPr>
          <w:rFonts w:ascii="Arial"/>
          <w:i/>
          <w:sz w:val="20"/>
        </w:rPr>
        <w:t>A.C.</w:t>
      </w:r>
      <w:r>
        <w:rPr>
          <w:rFonts w:ascii="Arial"/>
          <w:i/>
          <w:spacing w:val="2"/>
          <w:sz w:val="20"/>
        </w:rPr>
        <w:t> </w:t>
      </w:r>
      <w:r>
        <w:rPr>
          <w:rFonts w:ascii="Arial"/>
          <w:i/>
          <w:spacing w:val="-5"/>
          <w:sz w:val="20"/>
        </w:rPr>
        <w:t>70</w:t>
      </w:r>
    </w:p>
    <w:p>
      <w:pPr>
        <w:spacing w:line="227" w:lineRule="exact" w:before="0"/>
        <w:ind w:left="24" w:right="3" w:firstLine="0"/>
        <w:jc w:val="center"/>
        <w:rPr>
          <w:sz w:val="20"/>
        </w:rPr>
      </w:pPr>
      <w:r>
        <w:rPr>
          <w:sz w:val="20"/>
        </w:rPr>
        <w:t>and</w:t>
      </w:r>
      <w:r>
        <w:rPr>
          <w:spacing w:val="-1"/>
          <w:sz w:val="20"/>
        </w:rPr>
        <w:t> </w:t>
      </w:r>
      <w:r>
        <w:rPr>
          <w:rFonts w:ascii="Arial"/>
          <w:i/>
          <w:sz w:val="20"/>
        </w:rPr>
        <w:t>Westdeutsche Landesbank Girozentrale v Islington LBC [1996] A.C. 669</w:t>
      </w:r>
      <w:r>
        <w:rPr>
          <w:rFonts w:ascii="Arial"/>
          <w:i/>
          <w:spacing w:val="-1"/>
          <w:sz w:val="20"/>
        </w:rPr>
        <w:t> </w:t>
      </w:r>
      <w:r>
        <w:rPr>
          <w:spacing w:val="-2"/>
          <w:sz w:val="20"/>
        </w:rPr>
        <w:t>respectively.</w:t>
      </w:r>
    </w:p>
    <w:p>
      <w:pPr>
        <w:pStyle w:val="BodyText"/>
        <w:spacing w:before="8"/>
      </w:pPr>
    </w:p>
    <w:p>
      <w:pPr>
        <w:spacing w:line="235" w:lineRule="auto" w:before="0"/>
        <w:ind w:left="705" w:right="167" w:hanging="541"/>
        <w:jc w:val="both"/>
        <w:rPr>
          <w:sz w:val="20"/>
        </w:rPr>
      </w:pPr>
      <w:bookmarkStart w:name="_bookmark138" w:id="140"/>
      <w:bookmarkEnd w:id="140"/>
      <w:r>
        <w:rPr/>
      </w:r>
      <w:hyperlink w:history="true" w:anchor="_bookmark99">
        <w:r>
          <w:rPr>
            <w:color w:val="005DA1"/>
            <w:position w:val="5"/>
            <w:sz w:val="14"/>
            <w:u w:val="single" w:color="005DA1"/>
          </w:rPr>
          <w:t>68</w:t>
        </w:r>
      </w:hyperlink>
      <w:r>
        <w:rPr>
          <w:position w:val="5"/>
          <w:sz w:val="14"/>
        </w:rPr>
        <w:t>.</w:t>
      </w:r>
      <w:r>
        <w:rPr>
          <w:spacing w:val="80"/>
          <w:w w:val="150"/>
          <w:position w:val="5"/>
          <w:sz w:val="14"/>
        </w:rPr>
        <w:t>  </w:t>
      </w:r>
      <w:r>
        <w:rPr>
          <w:rFonts w:ascii="Arial" w:hAnsi="Arial"/>
          <w:i/>
          <w:sz w:val="20"/>
        </w:rPr>
        <w:t>R. v Tower Hamlets LBC Ex p. Chetnik Developments Ltd [1988] A.C. 858, 882 </w:t>
      </w:r>
      <w:r>
        <w:rPr>
          <w:sz w:val="20"/>
        </w:rPr>
        <w:t>(Lord Goff). cf. </w:t>
      </w:r>
      <w:r>
        <w:rPr>
          <w:rFonts w:ascii="Arial" w:hAnsi="Arial"/>
          <w:i/>
          <w:sz w:val="20"/>
        </w:rPr>
        <w:t>BP</w:t>
      </w:r>
      <w:r>
        <w:rPr>
          <w:rFonts w:ascii="Arial" w:hAnsi="Arial"/>
          <w:i/>
          <w:spacing w:val="-2"/>
          <w:sz w:val="20"/>
        </w:rPr>
        <w:t> </w:t>
      </w:r>
      <w:r>
        <w:rPr>
          <w:rFonts w:ascii="Arial" w:hAnsi="Arial"/>
          <w:i/>
          <w:sz w:val="20"/>
        </w:rPr>
        <w:t>Exploration</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(Libya)</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Hunt</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232,</w:t>
      </w:r>
      <w:r>
        <w:rPr>
          <w:rFonts w:ascii="Arial" w:hAnsi="Arial"/>
          <w:i/>
          <w:spacing w:val="-2"/>
          <w:sz w:val="20"/>
        </w:rPr>
        <w:t> </w:t>
      </w:r>
      <w:r>
        <w:rPr>
          <w:rFonts w:ascii="Arial" w:hAnsi="Arial"/>
          <w:i/>
          <w:sz w:val="20"/>
        </w:rPr>
        <w:t>243</w:t>
      </w:r>
      <w:r>
        <w:rPr>
          <w:rFonts w:ascii="Arial" w:hAnsi="Arial"/>
          <w:i/>
          <w:spacing w:val="-2"/>
          <w:sz w:val="20"/>
        </w:rPr>
        <w:t> </w:t>
      </w:r>
      <w:r>
        <w:rPr>
          <w:sz w:val="20"/>
        </w:rPr>
        <w:t>(CA</w:t>
      </w:r>
      <w:r>
        <w:rPr>
          <w:spacing w:val="-2"/>
          <w:sz w:val="20"/>
        </w:rPr>
        <w:t> </w:t>
      </w:r>
      <w:r>
        <w:rPr>
          <w:sz w:val="20"/>
        </w:rPr>
        <w:t>got</w:t>
      </w:r>
      <w:r>
        <w:rPr>
          <w:spacing w:val="-2"/>
          <w:sz w:val="20"/>
        </w:rPr>
        <w:t> </w:t>
      </w:r>
      <w:r>
        <w:rPr>
          <w:sz w:val="20"/>
        </w:rPr>
        <w:t>“no</w:t>
      </w:r>
      <w:r>
        <w:rPr>
          <w:spacing w:val="-2"/>
          <w:sz w:val="20"/>
        </w:rPr>
        <w:t> </w:t>
      </w:r>
      <w:r>
        <w:rPr>
          <w:sz w:val="20"/>
        </w:rPr>
        <w:t>help</w:t>
      </w:r>
      <w:r>
        <w:rPr>
          <w:spacing w:val="-2"/>
          <w:sz w:val="20"/>
        </w:rPr>
        <w:t> </w:t>
      </w:r>
      <w:r>
        <w:rPr>
          <w:sz w:val="20"/>
        </w:rPr>
        <w:t>from</w:t>
      </w:r>
      <w:r>
        <w:rPr>
          <w:spacing w:val="-2"/>
          <w:sz w:val="20"/>
        </w:rPr>
        <w:t> </w:t>
      </w:r>
      <w:r>
        <w:rPr>
          <w:sz w:val="20"/>
        </w:rPr>
        <w:t>the use of words which are not in the statute”—re the Law Reform (Frustrated Contracts) Act </w:t>
      </w:r>
      <w:r>
        <w:rPr>
          <w:sz w:val="20"/>
        </w:rPr>
        <w:t>1943 </w:t>
      </w:r>
      <w:r>
        <w:rPr>
          <w:spacing w:val="-2"/>
          <w:sz w:val="20"/>
        </w:rPr>
        <w:t>s.1(3)).</w:t>
      </w:r>
    </w:p>
    <w:p>
      <w:pPr>
        <w:pStyle w:val="BodyText"/>
        <w:spacing w:before="5"/>
      </w:pPr>
    </w:p>
    <w:p>
      <w:pPr>
        <w:tabs>
          <w:tab w:pos="705" w:val="left" w:leader="none"/>
        </w:tabs>
        <w:spacing w:before="0"/>
        <w:ind w:left="165" w:right="0" w:firstLine="0"/>
        <w:jc w:val="left"/>
        <w:rPr>
          <w:sz w:val="20"/>
        </w:rPr>
      </w:pPr>
      <w:bookmarkStart w:name="_bookmark139" w:id="141"/>
      <w:bookmarkEnd w:id="141"/>
      <w:r>
        <w:rPr/>
      </w:r>
      <w:hyperlink w:history="true" w:anchor="_bookmark100">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Dubai Aluminium Co Ltd v Salaam [2002] UKHL 48, [2003] 2 A.C. 366</w:t>
      </w:r>
      <w:r>
        <w:rPr>
          <w:rFonts w:ascii="Arial"/>
          <w:i/>
          <w:spacing w:val="-1"/>
          <w:sz w:val="20"/>
        </w:rPr>
        <w:t> </w:t>
      </w:r>
      <w:r>
        <w:rPr>
          <w:sz w:val="20"/>
        </w:rPr>
        <w:t>at [76] (Lord </w:t>
      </w:r>
      <w:r>
        <w:rPr>
          <w:spacing w:val="-2"/>
          <w:sz w:val="20"/>
        </w:rPr>
        <w:t>Hobhouse).</w:t>
      </w:r>
    </w:p>
    <w:p>
      <w:pPr>
        <w:pStyle w:val="BodyText"/>
        <w:spacing w:before="5"/>
      </w:pPr>
    </w:p>
    <w:p>
      <w:pPr>
        <w:pStyle w:val="BodyText"/>
        <w:tabs>
          <w:tab w:pos="705" w:val="left" w:leader="none"/>
        </w:tabs>
        <w:ind w:left="165"/>
      </w:pPr>
      <w:bookmarkStart w:name="_bookmark140" w:id="142"/>
      <w:bookmarkEnd w:id="142"/>
      <w:r>
        <w:rPr/>
      </w:r>
      <w:hyperlink w:history="true" w:anchor="_bookmark101">
        <w:r>
          <w:rPr>
            <w:color w:val="005DA1"/>
            <w:spacing w:val="-5"/>
            <w:position w:val="5"/>
            <w:sz w:val="14"/>
            <w:u w:val="single" w:color="005DA1"/>
          </w:rPr>
          <w:t>70</w:t>
        </w:r>
      </w:hyperlink>
      <w:r>
        <w:rPr>
          <w:spacing w:val="-5"/>
          <w:position w:val="5"/>
          <w:sz w:val="14"/>
        </w:rPr>
        <w:t>.</w:t>
      </w:r>
      <w:r>
        <w:rPr>
          <w:position w:val="5"/>
          <w:sz w:val="14"/>
        </w:rPr>
        <w:tab/>
      </w:r>
      <w:r>
        <w:rPr/>
        <w:t>Value Added Tax Act 1994 s.80(3) as amended. See also below, para.29-</w:t>
      </w:r>
      <w:r>
        <w:rPr>
          <w:spacing w:val="-4"/>
        </w:rPr>
        <w:t>093.</w:t>
      </w:r>
    </w:p>
    <w:p>
      <w:pPr>
        <w:pStyle w:val="BodyText"/>
        <w:spacing w:before="5"/>
      </w:pPr>
    </w:p>
    <w:p>
      <w:pPr>
        <w:tabs>
          <w:tab w:pos="705" w:val="left" w:leader="none"/>
        </w:tabs>
        <w:spacing w:before="0"/>
        <w:ind w:left="165" w:right="0" w:firstLine="0"/>
        <w:jc w:val="left"/>
        <w:rPr>
          <w:sz w:val="20"/>
        </w:rPr>
      </w:pPr>
      <w:bookmarkStart w:name="_bookmark141" w:id="143"/>
      <w:bookmarkEnd w:id="143"/>
      <w:r>
        <w:rPr/>
      </w:r>
      <w:hyperlink w:history="true" w:anchor="_bookmark102">
        <w:r>
          <w:rPr>
            <w:color w:val="005DA1"/>
            <w:spacing w:val="-5"/>
            <w:position w:val="5"/>
            <w:sz w:val="14"/>
            <w:u w:val="single" w:color="005DA1"/>
          </w:rPr>
          <w:t>71</w:t>
        </w:r>
      </w:hyperlink>
      <w:r>
        <w:rPr>
          <w:spacing w:val="-5"/>
          <w:position w:val="5"/>
          <w:sz w:val="14"/>
        </w:rPr>
        <w:t>.</w:t>
      </w:r>
      <w:r>
        <w:rPr>
          <w:position w:val="5"/>
          <w:sz w:val="14"/>
        </w:rPr>
        <w:tab/>
      </w:r>
      <w:r>
        <w:rPr>
          <w:sz w:val="20"/>
        </w:rPr>
        <w:t>Dawson,</w:t>
      </w:r>
      <w:r>
        <w:rPr>
          <w:spacing w:val="-3"/>
          <w:sz w:val="20"/>
        </w:rPr>
        <w:t> </w:t>
      </w:r>
      <w:r>
        <w:rPr>
          <w:rFonts w:ascii="Arial" w:hAnsi="Arial"/>
          <w:i/>
          <w:sz w:val="20"/>
        </w:rPr>
        <w:t>Unjust Enrichment</w:t>
      </w:r>
      <w:r>
        <w:rPr>
          <w:rFonts w:ascii="Arial" w:hAnsi="Arial"/>
          <w:i/>
          <w:spacing w:val="-1"/>
          <w:sz w:val="20"/>
        </w:rPr>
        <w:t> </w:t>
      </w:r>
      <w:r>
        <w:rPr>
          <w:sz w:val="20"/>
        </w:rPr>
        <w:t>(1951), </w:t>
      </w:r>
      <w:r>
        <w:rPr>
          <w:spacing w:val="-2"/>
          <w:sz w:val="20"/>
        </w:rPr>
        <w:t>pp.116–117.</w:t>
      </w:r>
    </w:p>
    <w:p>
      <w:pPr>
        <w:pStyle w:val="BodyText"/>
        <w:spacing w:before="5"/>
      </w:pPr>
    </w:p>
    <w:p>
      <w:pPr>
        <w:tabs>
          <w:tab w:pos="705" w:val="left" w:leader="none"/>
        </w:tabs>
        <w:spacing w:before="0"/>
        <w:ind w:left="165" w:right="0" w:firstLine="0"/>
        <w:jc w:val="left"/>
        <w:rPr>
          <w:sz w:val="20"/>
        </w:rPr>
      </w:pPr>
      <w:bookmarkStart w:name="_bookmark142" w:id="144"/>
      <w:bookmarkEnd w:id="144"/>
      <w:r>
        <w:rPr/>
      </w:r>
      <w:hyperlink w:history="true" w:anchor="_bookmark103">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Woolwich Equitable B.S. v IRC [1993] A.C. 70, 166</w:t>
      </w:r>
      <w:r>
        <w:rPr>
          <w:rFonts w:ascii="Arial"/>
          <w:i/>
          <w:spacing w:val="-1"/>
          <w:sz w:val="20"/>
        </w:rPr>
        <w:t> </w:t>
      </w:r>
      <w:r>
        <w:rPr>
          <w:sz w:val="20"/>
        </w:rPr>
        <w:t>(Lord </w:t>
      </w:r>
      <w:r>
        <w:rPr>
          <w:spacing w:val="-2"/>
          <w:sz w:val="20"/>
        </w:rPr>
        <w:t>Goff).</w:t>
      </w:r>
    </w:p>
    <w:p>
      <w:pPr>
        <w:pStyle w:val="BodyText"/>
        <w:spacing w:before="9"/>
      </w:pPr>
    </w:p>
    <w:p>
      <w:pPr>
        <w:tabs>
          <w:tab w:pos="705" w:val="left" w:leader="none"/>
        </w:tabs>
        <w:spacing w:line="235" w:lineRule="auto" w:before="0"/>
        <w:ind w:left="705" w:right="168" w:hanging="541"/>
        <w:jc w:val="left"/>
        <w:rPr>
          <w:sz w:val="20"/>
        </w:rPr>
      </w:pPr>
      <w:bookmarkStart w:name="_bookmark143" w:id="145"/>
      <w:bookmarkEnd w:id="145"/>
      <w:r>
        <w:rPr/>
      </w:r>
      <w:hyperlink w:history="true" w:anchor="_bookmark103">
        <w:r>
          <w:rPr>
            <w:color w:val="005DA1"/>
            <w:spacing w:val="-4"/>
            <w:position w:val="5"/>
            <w:sz w:val="14"/>
            <w:u w:val="single" w:color="005DA1"/>
          </w:rPr>
          <w:t>73</w:t>
        </w:r>
      </w:hyperlink>
      <w:r>
        <w:rPr>
          <w:spacing w:val="-4"/>
          <w:position w:val="5"/>
          <w:sz w:val="14"/>
        </w:rPr>
        <w:t>.</w:t>
      </w:r>
      <w:r>
        <w:rPr>
          <w:position w:val="5"/>
          <w:sz w:val="14"/>
        </w:rPr>
        <w:tab/>
      </w:r>
      <w:r>
        <w:rPr>
          <w:sz w:val="20"/>
        </w:rPr>
        <w:t>e.g. Restatement of the Law Third, Restitution and Unjust Enrichment art.1 and comment </w:t>
      </w:r>
      <w:r>
        <w:rPr>
          <w:sz w:val="20"/>
        </w:rPr>
        <w:t>(b);</w:t>
      </w:r>
      <w:r>
        <w:rPr>
          <w:spacing w:val="40"/>
          <w:sz w:val="20"/>
        </w:rPr>
        <w:t> </w:t>
      </w:r>
      <w:r>
        <w:rPr>
          <w:sz w:val="20"/>
        </w:rPr>
        <w:t>Dawson, </w:t>
      </w:r>
      <w:r>
        <w:rPr>
          <w:rFonts w:ascii="Arial"/>
          <w:i/>
          <w:sz w:val="20"/>
        </w:rPr>
        <w:t>Unjust Enrichment </w:t>
      </w:r>
      <w:r>
        <w:rPr>
          <w:sz w:val="20"/>
        </w:rPr>
        <w:t>(1951); Palmer, </w:t>
      </w:r>
      <w:r>
        <w:rPr>
          <w:rFonts w:ascii="Arial"/>
          <w:i/>
          <w:sz w:val="20"/>
        </w:rPr>
        <w:t>The Law of Restitution </w:t>
      </w:r>
      <w:r>
        <w:rPr>
          <w:sz w:val="20"/>
        </w:rPr>
        <w:t>(1978) (four volumes).</w:t>
      </w:r>
    </w:p>
    <w:p>
      <w:pPr>
        <w:pStyle w:val="BodyText"/>
        <w:spacing w:before="9"/>
      </w:pPr>
    </w:p>
    <w:p>
      <w:pPr>
        <w:spacing w:line="235" w:lineRule="auto" w:before="0"/>
        <w:ind w:left="705" w:right="168" w:hanging="541"/>
        <w:jc w:val="both"/>
        <w:rPr>
          <w:sz w:val="20"/>
        </w:rPr>
      </w:pPr>
      <w:bookmarkStart w:name="_bookmark144" w:id="146"/>
      <w:bookmarkEnd w:id="146"/>
      <w:r>
        <w:rPr/>
      </w:r>
      <w:hyperlink w:history="true" w:anchor="_bookmark103">
        <w:r>
          <w:rPr>
            <w:color w:val="005DA1"/>
            <w:position w:val="5"/>
            <w:sz w:val="14"/>
            <w:u w:val="single" w:color="005DA1"/>
          </w:rPr>
          <w:t>74</w:t>
        </w:r>
      </w:hyperlink>
      <w:r>
        <w:rPr>
          <w:position w:val="5"/>
          <w:sz w:val="14"/>
        </w:rPr>
        <w:t>.</w:t>
      </w:r>
      <w:r>
        <w:rPr>
          <w:spacing w:val="73"/>
          <w:position w:val="5"/>
          <w:sz w:val="14"/>
        </w:rPr>
        <w:t>   </w:t>
      </w:r>
      <w:r>
        <w:rPr>
          <w:rFonts w:ascii="Arial"/>
          <w:i/>
          <w:sz w:val="20"/>
        </w:rPr>
        <w:t>Pavey and Matthews Pty Ltd v Paul (1987) 69 A.L.R. 57</w:t>
      </w:r>
      <w:r>
        <w:rPr>
          <w:sz w:val="20"/>
        </w:rPr>
        <w:t>. For a significant attack on the </w:t>
      </w:r>
      <w:r>
        <w:rPr>
          <w:sz w:val="20"/>
        </w:rPr>
        <w:t>validity of the principle in Australia, see Gummow J. in </w:t>
      </w:r>
      <w:r>
        <w:rPr>
          <w:rFonts w:ascii="Arial"/>
          <w:i/>
          <w:sz w:val="20"/>
        </w:rPr>
        <w:t>Roxborough v Rothmans of Pall Mall Australia Ltd</w:t>
      </w:r>
      <w:r>
        <w:rPr>
          <w:rFonts w:ascii="Arial"/>
          <w:i/>
          <w:spacing w:val="20"/>
          <w:sz w:val="20"/>
        </w:rPr>
        <w:t> </w:t>
      </w:r>
      <w:r>
        <w:rPr>
          <w:rFonts w:ascii="Arial"/>
          <w:i/>
          <w:sz w:val="20"/>
        </w:rPr>
        <w:t>(2002)</w:t>
      </w:r>
      <w:r>
        <w:rPr>
          <w:rFonts w:ascii="Arial"/>
          <w:i/>
          <w:spacing w:val="21"/>
          <w:sz w:val="20"/>
        </w:rPr>
        <w:t> </w:t>
      </w:r>
      <w:r>
        <w:rPr>
          <w:rFonts w:ascii="Arial"/>
          <w:i/>
          <w:sz w:val="20"/>
        </w:rPr>
        <w:t>76</w:t>
      </w:r>
      <w:r>
        <w:rPr>
          <w:rFonts w:ascii="Arial"/>
          <w:i/>
          <w:spacing w:val="21"/>
          <w:sz w:val="20"/>
        </w:rPr>
        <w:t> </w:t>
      </w:r>
      <w:r>
        <w:rPr>
          <w:rFonts w:ascii="Arial"/>
          <w:i/>
          <w:sz w:val="20"/>
        </w:rPr>
        <w:t>A.L.J.R.</w:t>
      </w:r>
      <w:r>
        <w:rPr>
          <w:rFonts w:ascii="Arial"/>
          <w:i/>
          <w:spacing w:val="21"/>
          <w:sz w:val="20"/>
        </w:rPr>
        <w:t> </w:t>
      </w:r>
      <w:r>
        <w:rPr>
          <w:rFonts w:ascii="Arial"/>
          <w:i/>
          <w:sz w:val="20"/>
        </w:rPr>
        <w:t>203</w:t>
      </w:r>
      <w:r>
        <w:rPr>
          <w:rFonts w:ascii="Arial"/>
          <w:i/>
          <w:spacing w:val="21"/>
          <w:sz w:val="20"/>
        </w:rPr>
        <w:t> </w:t>
      </w:r>
      <w:r>
        <w:rPr>
          <w:rFonts w:ascii="Arial"/>
          <w:i/>
          <w:sz w:val="20"/>
        </w:rPr>
        <w:t>High</w:t>
      </w:r>
      <w:r>
        <w:rPr>
          <w:rFonts w:ascii="Arial"/>
          <w:i/>
          <w:spacing w:val="21"/>
          <w:sz w:val="20"/>
        </w:rPr>
        <w:t> </w:t>
      </w:r>
      <w:r>
        <w:rPr>
          <w:rFonts w:ascii="Arial"/>
          <w:i/>
          <w:sz w:val="20"/>
        </w:rPr>
        <w:t>Ct</w:t>
      </w:r>
      <w:r>
        <w:rPr>
          <w:rFonts w:ascii="Arial"/>
          <w:i/>
          <w:spacing w:val="21"/>
          <w:sz w:val="20"/>
        </w:rPr>
        <w:t> </w:t>
      </w:r>
      <w:r>
        <w:rPr>
          <w:rFonts w:ascii="Arial"/>
          <w:i/>
          <w:sz w:val="20"/>
        </w:rPr>
        <w:t>of</w:t>
      </w:r>
      <w:r>
        <w:rPr>
          <w:rFonts w:ascii="Arial"/>
          <w:i/>
          <w:spacing w:val="21"/>
          <w:sz w:val="20"/>
        </w:rPr>
        <w:t> </w:t>
      </w:r>
      <w:r>
        <w:rPr>
          <w:rFonts w:ascii="Arial"/>
          <w:i/>
          <w:sz w:val="20"/>
        </w:rPr>
        <w:t>Australia</w:t>
      </w:r>
      <w:r>
        <w:rPr>
          <w:sz w:val="20"/>
        </w:rPr>
        <w:t>,</w:t>
      </w:r>
      <w:r>
        <w:rPr>
          <w:spacing w:val="21"/>
          <w:sz w:val="20"/>
        </w:rPr>
        <w:t> </w:t>
      </w:r>
      <w:r>
        <w:rPr>
          <w:sz w:val="20"/>
        </w:rPr>
        <w:t>but</w:t>
      </w:r>
      <w:r>
        <w:rPr>
          <w:spacing w:val="21"/>
          <w:sz w:val="20"/>
        </w:rPr>
        <w:t> </w:t>
      </w:r>
      <w:r>
        <w:rPr>
          <w:sz w:val="20"/>
        </w:rPr>
        <w:t>cf.</w:t>
      </w:r>
      <w:r>
        <w:rPr>
          <w:spacing w:val="21"/>
          <w:sz w:val="20"/>
        </w:rPr>
        <w:t> </w:t>
      </w:r>
      <w:r>
        <w:rPr>
          <w:sz w:val="20"/>
        </w:rPr>
        <w:t>Beatson</w:t>
      </w:r>
      <w:r>
        <w:rPr>
          <w:spacing w:val="21"/>
          <w:sz w:val="20"/>
        </w:rPr>
        <w:t> </w:t>
      </w:r>
      <w:r>
        <w:rPr>
          <w:sz w:val="20"/>
        </w:rPr>
        <w:t>and</w:t>
      </w:r>
      <w:r>
        <w:rPr>
          <w:spacing w:val="21"/>
          <w:sz w:val="20"/>
        </w:rPr>
        <w:t> </w:t>
      </w:r>
      <w:r>
        <w:rPr>
          <w:sz w:val="20"/>
        </w:rPr>
        <w:t>Virgo</w:t>
      </w:r>
      <w:r>
        <w:rPr>
          <w:spacing w:val="21"/>
          <w:sz w:val="20"/>
        </w:rPr>
        <w:t> </w:t>
      </w:r>
      <w:r>
        <w:rPr>
          <w:sz w:val="20"/>
        </w:rPr>
        <w:t>(2002)</w:t>
      </w:r>
      <w:r>
        <w:rPr>
          <w:spacing w:val="21"/>
          <w:sz w:val="20"/>
        </w:rPr>
        <w:t> </w:t>
      </w:r>
      <w:r>
        <w:rPr>
          <w:sz w:val="20"/>
        </w:rPr>
        <w:t>118</w:t>
      </w:r>
      <w:r>
        <w:rPr>
          <w:spacing w:val="21"/>
          <w:sz w:val="20"/>
        </w:rPr>
        <w:t> </w:t>
      </w:r>
      <w:r>
        <w:rPr>
          <w:spacing w:val="-2"/>
          <w:sz w:val="20"/>
        </w:rPr>
        <w:t>L.Q.R.</w:t>
      </w:r>
    </w:p>
    <w:p>
      <w:pPr>
        <w:spacing w:line="235" w:lineRule="auto" w:before="0"/>
        <w:ind w:left="705" w:right="168" w:firstLine="0"/>
        <w:jc w:val="both"/>
        <w:rPr>
          <w:sz w:val="20"/>
        </w:rPr>
      </w:pPr>
      <w:r>
        <w:rPr>
          <w:sz w:val="20"/>
        </w:rPr>
        <w:t>352. See also </w:t>
      </w:r>
      <w:r>
        <w:rPr>
          <w:rFonts w:ascii="Arial"/>
          <w:i/>
          <w:sz w:val="20"/>
        </w:rPr>
        <w:t>Farah Constructions Pty Ltd v Say-Dee Pty Ltd [2007] HCA 2</w:t>
      </w:r>
      <w:r>
        <w:rPr>
          <w:sz w:val="20"/>
        </w:rPr>
        <w:t>; </w:t>
      </w:r>
      <w:r>
        <w:rPr>
          <w:rFonts w:ascii="Arial"/>
          <w:i/>
          <w:sz w:val="20"/>
        </w:rPr>
        <w:t>Matthew </w:t>
      </w:r>
      <w:r>
        <w:rPr>
          <w:rFonts w:ascii="Arial"/>
          <w:i/>
          <w:sz w:val="20"/>
        </w:rPr>
        <w:t>Lumbers v</w:t>
      </w:r>
      <w:r>
        <w:rPr>
          <w:rFonts w:ascii="Arial"/>
          <w:i/>
          <w:spacing w:val="14"/>
          <w:sz w:val="20"/>
        </w:rPr>
        <w:t> </w:t>
      </w:r>
      <w:r>
        <w:rPr>
          <w:rFonts w:ascii="Arial"/>
          <w:i/>
          <w:sz w:val="20"/>
        </w:rPr>
        <w:t>W.</w:t>
      </w:r>
      <w:r>
        <w:rPr>
          <w:rFonts w:ascii="Arial"/>
          <w:i/>
          <w:spacing w:val="15"/>
          <w:sz w:val="20"/>
        </w:rPr>
        <w:t> </w:t>
      </w:r>
      <w:r>
        <w:rPr>
          <w:rFonts w:ascii="Arial"/>
          <w:i/>
          <w:sz w:val="20"/>
        </w:rPr>
        <w:t>Cook</w:t>
      </w:r>
      <w:r>
        <w:rPr>
          <w:rFonts w:ascii="Arial"/>
          <w:i/>
          <w:spacing w:val="15"/>
          <w:sz w:val="20"/>
        </w:rPr>
        <w:t> </w:t>
      </w:r>
      <w:r>
        <w:rPr>
          <w:rFonts w:ascii="Arial"/>
          <w:i/>
          <w:sz w:val="20"/>
        </w:rPr>
        <w:t>Builders</w:t>
      </w:r>
      <w:r>
        <w:rPr>
          <w:rFonts w:ascii="Arial"/>
          <w:i/>
          <w:spacing w:val="15"/>
          <w:sz w:val="20"/>
        </w:rPr>
        <w:t> </w:t>
      </w:r>
      <w:r>
        <w:rPr>
          <w:rFonts w:ascii="Arial"/>
          <w:i/>
          <w:sz w:val="20"/>
        </w:rPr>
        <w:t>Pty</w:t>
      </w:r>
      <w:r>
        <w:rPr>
          <w:rFonts w:ascii="Arial"/>
          <w:i/>
          <w:spacing w:val="15"/>
          <w:sz w:val="20"/>
        </w:rPr>
        <w:t> </w:t>
      </w:r>
      <w:r>
        <w:rPr>
          <w:rFonts w:ascii="Arial"/>
          <w:i/>
          <w:sz w:val="20"/>
        </w:rPr>
        <w:t>Ltd</w:t>
      </w:r>
      <w:r>
        <w:rPr>
          <w:rFonts w:ascii="Arial"/>
          <w:i/>
          <w:spacing w:val="15"/>
          <w:sz w:val="20"/>
        </w:rPr>
        <w:t> </w:t>
      </w:r>
      <w:r>
        <w:rPr>
          <w:rFonts w:ascii="Arial"/>
          <w:i/>
          <w:sz w:val="20"/>
        </w:rPr>
        <w:t>[2008]</w:t>
      </w:r>
      <w:r>
        <w:rPr>
          <w:rFonts w:ascii="Arial"/>
          <w:i/>
          <w:spacing w:val="15"/>
          <w:sz w:val="20"/>
        </w:rPr>
        <w:t> </w:t>
      </w:r>
      <w:r>
        <w:rPr>
          <w:rFonts w:ascii="Arial"/>
          <w:i/>
          <w:sz w:val="20"/>
        </w:rPr>
        <w:t>HCA</w:t>
      </w:r>
      <w:r>
        <w:rPr>
          <w:rFonts w:ascii="Arial"/>
          <w:i/>
          <w:spacing w:val="15"/>
          <w:sz w:val="20"/>
        </w:rPr>
        <w:t> </w:t>
      </w:r>
      <w:r>
        <w:rPr>
          <w:rFonts w:ascii="Arial"/>
          <w:i/>
          <w:sz w:val="20"/>
        </w:rPr>
        <w:t>27</w:t>
      </w:r>
      <w:r>
        <w:rPr>
          <w:sz w:val="20"/>
        </w:rPr>
        <w:t>;</w:t>
      </w:r>
      <w:r>
        <w:rPr>
          <w:spacing w:val="15"/>
          <w:sz w:val="20"/>
        </w:rPr>
        <w:t> </w:t>
      </w:r>
      <w:r>
        <w:rPr>
          <w:rFonts w:ascii="Arial"/>
          <w:i/>
          <w:sz w:val="20"/>
        </w:rPr>
        <w:t>Bofinger</w:t>
      </w:r>
      <w:r>
        <w:rPr>
          <w:rFonts w:ascii="Arial"/>
          <w:i/>
          <w:spacing w:val="15"/>
          <w:sz w:val="20"/>
        </w:rPr>
        <w:t> </w:t>
      </w:r>
      <w:r>
        <w:rPr>
          <w:rFonts w:ascii="Arial"/>
          <w:i/>
          <w:sz w:val="20"/>
        </w:rPr>
        <w:t>v</w:t>
      </w:r>
      <w:r>
        <w:rPr>
          <w:rFonts w:ascii="Arial"/>
          <w:i/>
          <w:spacing w:val="15"/>
          <w:sz w:val="20"/>
        </w:rPr>
        <w:t> </w:t>
      </w:r>
      <w:r>
        <w:rPr>
          <w:rFonts w:ascii="Arial"/>
          <w:i/>
          <w:sz w:val="20"/>
        </w:rPr>
        <w:t>Kingsway</w:t>
      </w:r>
      <w:r>
        <w:rPr>
          <w:rFonts w:ascii="Arial"/>
          <w:i/>
          <w:spacing w:val="15"/>
          <w:sz w:val="20"/>
        </w:rPr>
        <w:t> </w:t>
      </w:r>
      <w:r>
        <w:rPr>
          <w:rFonts w:ascii="Arial"/>
          <w:i/>
          <w:sz w:val="20"/>
        </w:rPr>
        <w:t>Group</w:t>
      </w:r>
      <w:r>
        <w:rPr>
          <w:rFonts w:ascii="Arial"/>
          <w:i/>
          <w:spacing w:val="15"/>
          <w:sz w:val="20"/>
        </w:rPr>
        <w:t> </w:t>
      </w:r>
      <w:r>
        <w:rPr>
          <w:rFonts w:ascii="Arial"/>
          <w:i/>
          <w:sz w:val="20"/>
        </w:rPr>
        <w:t>Ltd</w:t>
      </w:r>
      <w:r>
        <w:rPr>
          <w:rFonts w:ascii="Arial"/>
          <w:i/>
          <w:spacing w:val="15"/>
          <w:sz w:val="20"/>
        </w:rPr>
        <w:t> </w:t>
      </w:r>
      <w:r>
        <w:rPr>
          <w:rFonts w:ascii="Arial"/>
          <w:i/>
          <w:sz w:val="20"/>
        </w:rPr>
        <w:t>[2009]</w:t>
      </w:r>
      <w:r>
        <w:rPr>
          <w:rFonts w:ascii="Arial"/>
          <w:i/>
          <w:spacing w:val="15"/>
          <w:sz w:val="20"/>
        </w:rPr>
        <w:t> </w:t>
      </w:r>
      <w:r>
        <w:rPr>
          <w:rFonts w:ascii="Arial"/>
          <w:i/>
          <w:sz w:val="20"/>
        </w:rPr>
        <w:t>HCA</w:t>
      </w:r>
      <w:r>
        <w:rPr>
          <w:rFonts w:ascii="Arial"/>
          <w:i/>
          <w:spacing w:val="15"/>
          <w:sz w:val="20"/>
        </w:rPr>
        <w:t> </w:t>
      </w:r>
      <w:r>
        <w:rPr>
          <w:rFonts w:ascii="Arial"/>
          <w:i/>
          <w:sz w:val="20"/>
        </w:rPr>
        <w:t>44</w:t>
      </w:r>
      <w:r>
        <w:rPr>
          <w:rFonts w:ascii="Arial"/>
          <w:i/>
          <w:spacing w:val="15"/>
          <w:sz w:val="20"/>
        </w:rPr>
        <w:t> </w:t>
      </w:r>
      <w:r>
        <w:rPr>
          <w:spacing w:val="-5"/>
          <w:sz w:val="20"/>
        </w:rPr>
        <w:t>at</w:t>
      </w:r>
    </w:p>
    <w:p>
      <w:pPr>
        <w:spacing w:line="223" w:lineRule="exact" w:before="0"/>
        <w:ind w:left="705" w:right="0" w:firstLine="0"/>
        <w:jc w:val="both"/>
        <w:rPr>
          <w:sz w:val="20"/>
        </w:rPr>
      </w:pPr>
      <w:r>
        <w:rPr>
          <w:sz w:val="20"/>
        </w:rPr>
        <w:t>[86]</w:t>
      </w:r>
      <w:r>
        <w:rPr>
          <w:spacing w:val="13"/>
          <w:sz w:val="20"/>
        </w:rPr>
        <w:t> </w:t>
      </w:r>
      <w:r>
        <w:rPr>
          <w:sz w:val="20"/>
        </w:rPr>
        <w:t>In</w:t>
      </w:r>
      <w:r>
        <w:rPr>
          <w:spacing w:val="13"/>
          <w:sz w:val="20"/>
        </w:rPr>
        <w:t> </w:t>
      </w:r>
      <w:r>
        <w:rPr>
          <w:rFonts w:ascii="Arial"/>
          <w:i/>
          <w:sz w:val="20"/>
        </w:rPr>
        <w:t>Australian</w:t>
      </w:r>
      <w:r>
        <w:rPr>
          <w:rFonts w:ascii="Arial"/>
          <w:i/>
          <w:spacing w:val="13"/>
          <w:sz w:val="20"/>
        </w:rPr>
        <w:t> </w:t>
      </w:r>
      <w:r>
        <w:rPr>
          <w:rFonts w:ascii="Arial"/>
          <w:i/>
          <w:sz w:val="20"/>
        </w:rPr>
        <w:t>Financial</w:t>
      </w:r>
      <w:r>
        <w:rPr>
          <w:rFonts w:ascii="Arial"/>
          <w:i/>
          <w:spacing w:val="13"/>
          <w:sz w:val="20"/>
        </w:rPr>
        <w:t> </w:t>
      </w:r>
      <w:r>
        <w:rPr>
          <w:rFonts w:ascii="Arial"/>
          <w:i/>
          <w:sz w:val="20"/>
        </w:rPr>
        <w:t>Services</w:t>
      </w:r>
      <w:r>
        <w:rPr>
          <w:rFonts w:ascii="Arial"/>
          <w:i/>
          <w:spacing w:val="13"/>
          <w:sz w:val="20"/>
        </w:rPr>
        <w:t> </w:t>
      </w:r>
      <w:r>
        <w:rPr>
          <w:rFonts w:ascii="Arial"/>
          <w:i/>
          <w:sz w:val="20"/>
        </w:rPr>
        <w:t>and</w:t>
      </w:r>
      <w:r>
        <w:rPr>
          <w:rFonts w:ascii="Arial"/>
          <w:i/>
          <w:spacing w:val="13"/>
          <w:sz w:val="20"/>
        </w:rPr>
        <w:t> </w:t>
      </w:r>
      <w:r>
        <w:rPr>
          <w:rFonts w:ascii="Arial"/>
          <w:i/>
          <w:sz w:val="20"/>
        </w:rPr>
        <w:t>Leasing</w:t>
      </w:r>
      <w:r>
        <w:rPr>
          <w:rFonts w:ascii="Arial"/>
          <w:i/>
          <w:spacing w:val="13"/>
          <w:sz w:val="20"/>
        </w:rPr>
        <w:t> </w:t>
      </w:r>
      <w:r>
        <w:rPr>
          <w:rFonts w:ascii="Arial"/>
          <w:i/>
          <w:sz w:val="20"/>
        </w:rPr>
        <w:t>Pty</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Hills</w:t>
      </w:r>
      <w:r>
        <w:rPr>
          <w:rFonts w:ascii="Arial"/>
          <w:i/>
          <w:spacing w:val="13"/>
          <w:sz w:val="20"/>
        </w:rPr>
        <w:t> </w:t>
      </w:r>
      <w:r>
        <w:rPr>
          <w:rFonts w:ascii="Arial"/>
          <w:i/>
          <w:sz w:val="20"/>
        </w:rPr>
        <w:t>Industries</w:t>
      </w:r>
      <w:r>
        <w:rPr>
          <w:rFonts w:ascii="Arial"/>
          <w:i/>
          <w:spacing w:val="13"/>
          <w:sz w:val="20"/>
        </w:rPr>
        <w:t> </w:t>
      </w:r>
      <w:r>
        <w:rPr>
          <w:rFonts w:ascii="Arial"/>
          <w:i/>
          <w:sz w:val="20"/>
        </w:rPr>
        <w:t>Ltd</w:t>
      </w:r>
      <w:r>
        <w:rPr>
          <w:rFonts w:ascii="Arial"/>
          <w:i/>
          <w:spacing w:val="13"/>
          <w:sz w:val="20"/>
        </w:rPr>
        <w:t> </w:t>
      </w:r>
      <w:r>
        <w:rPr>
          <w:rFonts w:ascii="Arial"/>
          <w:i/>
          <w:sz w:val="20"/>
        </w:rPr>
        <w:t>[2014]</w:t>
      </w:r>
      <w:r>
        <w:rPr>
          <w:rFonts w:ascii="Arial"/>
          <w:i/>
          <w:spacing w:val="13"/>
          <w:sz w:val="20"/>
        </w:rPr>
        <w:t> </w:t>
      </w:r>
      <w:r>
        <w:rPr>
          <w:rFonts w:ascii="Arial"/>
          <w:i/>
          <w:sz w:val="20"/>
        </w:rPr>
        <w:t>HCA</w:t>
      </w:r>
      <w:r>
        <w:rPr>
          <w:rFonts w:ascii="Arial"/>
          <w:i/>
          <w:spacing w:val="13"/>
          <w:sz w:val="20"/>
        </w:rPr>
        <w:t> </w:t>
      </w:r>
      <w:r>
        <w:rPr>
          <w:rFonts w:ascii="Arial"/>
          <w:i/>
          <w:spacing w:val="-5"/>
          <w:sz w:val="20"/>
        </w:rPr>
        <w:t>14</w:t>
      </w:r>
      <w:r>
        <w:rPr>
          <w:spacing w:val="-5"/>
          <w:sz w:val="20"/>
        </w:rPr>
        <w:t>,</w:t>
      </w:r>
    </w:p>
    <w:p>
      <w:pPr>
        <w:pStyle w:val="BodyText"/>
        <w:spacing w:line="235" w:lineRule="auto"/>
        <w:ind w:left="705" w:right="167"/>
        <w:jc w:val="both"/>
      </w:pPr>
      <w:r>
        <w:rPr/>
        <w:t>[78] the plurality recognised that “the concept of unjust enrichment is not the basis of restitutionary relief in Australian law”. Rather, the “enquiry is conducted by reference </w:t>
      </w:r>
      <w:r>
        <w:rPr/>
        <w:t>to equitable principles”, namely whether the retention of monies paid to the defendant can be considered to be unconscionable. The difficulty with this approach relates to the identification of when the defendant’s retention can be considered to be unconscionable. The plurality recognised that ‘conscience’ does not involve the judge’s subjective evaluation of the justice of the case, and purported to identify equitable principles to assess what conscience demands.</w:t>
      </w:r>
      <w:r>
        <w:rPr>
          <w:spacing w:val="40"/>
        </w:rPr>
        <w:t> </w:t>
      </w:r>
      <w:r>
        <w:rPr/>
        <w:t>But the only indication as to what these principles are involved reference to “a construct of standards and values” or, as Chief Justice French recognised, at [16], a legal standard “informing guiding criteria for particular classes of case”. But there was no attempt to identify what these standards, values or criteria might be.</w:t>
      </w:r>
    </w:p>
    <w:p>
      <w:pPr>
        <w:pStyle w:val="BodyText"/>
        <w:spacing w:before="6"/>
      </w:pPr>
    </w:p>
    <w:p>
      <w:pPr>
        <w:tabs>
          <w:tab w:pos="705" w:val="left" w:leader="none"/>
        </w:tabs>
        <w:spacing w:line="235" w:lineRule="auto" w:before="0"/>
        <w:ind w:left="705" w:right="168" w:hanging="541"/>
        <w:jc w:val="left"/>
        <w:rPr>
          <w:rFonts w:ascii="Arial" w:hAnsi="Arial"/>
          <w:i/>
          <w:sz w:val="20"/>
        </w:rPr>
      </w:pPr>
      <w:bookmarkStart w:name="_bookmark145" w:id="147"/>
      <w:bookmarkEnd w:id="147"/>
      <w:r>
        <w:rPr/>
      </w:r>
      <w:hyperlink w:history="true" w:anchor="_bookmark103">
        <w:r>
          <w:rPr>
            <w:color w:val="005DA1"/>
            <w:spacing w:val="-4"/>
            <w:position w:val="5"/>
            <w:sz w:val="14"/>
            <w:u w:val="single" w:color="005DA1"/>
          </w:rPr>
          <w:t>75</w:t>
        </w:r>
      </w:hyperlink>
      <w:r>
        <w:rPr>
          <w:spacing w:val="-4"/>
          <w:position w:val="5"/>
          <w:sz w:val="14"/>
        </w:rPr>
        <w:t>.</w:t>
      </w:r>
      <w:r>
        <w:rPr>
          <w:position w:val="5"/>
          <w:sz w:val="14"/>
        </w:rPr>
        <w:tab/>
      </w:r>
      <w:r>
        <w:rPr>
          <w:rFonts w:ascii="Arial" w:hAnsi="Arial"/>
          <w:i/>
          <w:sz w:val="20"/>
        </w:rPr>
        <w:t>Deglman v Guaranty Trust Co of Canada [1954] S.C.R. 725</w:t>
      </w:r>
      <w:r>
        <w:rPr>
          <w:sz w:val="20"/>
        </w:rPr>
        <w:t>; </w:t>
      </w:r>
      <w:r>
        <w:rPr>
          <w:rFonts w:ascii="Arial" w:hAnsi="Arial"/>
          <w:i/>
          <w:sz w:val="20"/>
        </w:rPr>
        <w:t>Pettkuss v Becker [1980] 2 S.C.R. 834</w:t>
      </w:r>
      <w:r>
        <w:rPr>
          <w:sz w:val="20"/>
        </w:rPr>
        <w:t>;</w:t>
      </w:r>
      <w:r>
        <w:rPr>
          <w:spacing w:val="6"/>
          <w:sz w:val="20"/>
        </w:rPr>
        <w:t> </w:t>
      </w:r>
      <w:r>
        <w:rPr>
          <w:rFonts w:ascii="Arial" w:hAnsi="Arial"/>
          <w:i/>
          <w:sz w:val="20"/>
        </w:rPr>
        <w:t>Rawluk</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Rawluk</w:t>
      </w:r>
      <w:r>
        <w:rPr>
          <w:rFonts w:ascii="Arial" w:hAnsi="Arial"/>
          <w:i/>
          <w:spacing w:val="7"/>
          <w:sz w:val="20"/>
        </w:rPr>
        <w:t> </w:t>
      </w:r>
      <w:r>
        <w:rPr>
          <w:rFonts w:ascii="Arial" w:hAnsi="Arial"/>
          <w:i/>
          <w:sz w:val="20"/>
        </w:rPr>
        <w:t>[1990]</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S.C.R.</w:t>
      </w:r>
      <w:r>
        <w:rPr>
          <w:rFonts w:ascii="Arial" w:hAnsi="Arial"/>
          <w:i/>
          <w:spacing w:val="7"/>
          <w:sz w:val="20"/>
        </w:rPr>
        <w:t> </w:t>
      </w:r>
      <w:r>
        <w:rPr>
          <w:rFonts w:ascii="Arial" w:hAnsi="Arial"/>
          <w:i/>
          <w:sz w:val="20"/>
        </w:rPr>
        <w:t>70</w:t>
      </w:r>
      <w:r>
        <w:rPr>
          <w:sz w:val="20"/>
        </w:rPr>
        <w:t>;</w:t>
      </w:r>
      <w:r>
        <w:rPr>
          <w:spacing w:val="6"/>
          <w:sz w:val="20"/>
        </w:rPr>
        <w:t> </w:t>
      </w:r>
      <w:r>
        <w:rPr>
          <w:rFonts w:ascii="Arial" w:hAnsi="Arial"/>
          <w:i/>
          <w:sz w:val="20"/>
        </w:rPr>
        <w:t>Garland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Consumer’s</w:t>
      </w:r>
      <w:r>
        <w:rPr>
          <w:rFonts w:ascii="Arial" w:hAnsi="Arial"/>
          <w:i/>
          <w:spacing w:val="7"/>
          <w:sz w:val="20"/>
        </w:rPr>
        <w:t> </w:t>
      </w:r>
      <w:r>
        <w:rPr>
          <w:rFonts w:ascii="Arial" w:hAnsi="Arial"/>
          <w:i/>
          <w:sz w:val="20"/>
        </w:rPr>
        <w:t>Gas</w:t>
      </w:r>
      <w:r>
        <w:rPr>
          <w:rFonts w:ascii="Arial" w:hAnsi="Arial"/>
          <w:i/>
          <w:spacing w:val="7"/>
          <w:sz w:val="20"/>
        </w:rPr>
        <w:t> </w:t>
      </w:r>
      <w:r>
        <w:rPr>
          <w:rFonts w:ascii="Arial" w:hAnsi="Arial"/>
          <w:i/>
          <w:sz w:val="20"/>
        </w:rPr>
        <w:t>Distributors</w:t>
      </w:r>
      <w:r>
        <w:rPr>
          <w:rFonts w:ascii="Arial" w:hAnsi="Arial"/>
          <w:i/>
          <w:spacing w:val="7"/>
          <w:sz w:val="20"/>
        </w:rPr>
        <w:t> </w:t>
      </w:r>
      <w:r>
        <w:rPr>
          <w:rFonts w:ascii="Arial" w:hAnsi="Arial"/>
          <w:i/>
          <w:sz w:val="20"/>
        </w:rPr>
        <w:t>Inc</w:t>
      </w:r>
      <w:r>
        <w:rPr>
          <w:rFonts w:ascii="Arial" w:hAnsi="Arial"/>
          <w:i/>
          <w:spacing w:val="7"/>
          <w:sz w:val="20"/>
        </w:rPr>
        <w:t> </w:t>
      </w:r>
      <w:r>
        <w:rPr>
          <w:rFonts w:ascii="Arial" w:hAnsi="Arial"/>
          <w:i/>
          <w:sz w:val="20"/>
        </w:rPr>
        <w:t>[2004]</w:t>
      </w:r>
      <w:r>
        <w:rPr>
          <w:rFonts w:ascii="Arial" w:hAnsi="Arial"/>
          <w:i/>
          <w:spacing w:val="7"/>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S.C.R.</w:t>
      </w:r>
      <w:r>
        <w:rPr>
          <w:rFonts w:ascii="Arial"/>
          <w:i/>
          <w:spacing w:val="-1"/>
          <w:sz w:val="20"/>
        </w:rPr>
        <w:t> </w:t>
      </w:r>
      <w:r>
        <w:rPr>
          <w:rFonts w:ascii="Arial"/>
          <w:i/>
          <w:sz w:val="20"/>
        </w:rPr>
        <w:t>629</w:t>
      </w:r>
      <w:r>
        <w:rPr>
          <w:sz w:val="20"/>
        </w:rPr>
        <w:t>; </w:t>
      </w:r>
      <w:r>
        <w:rPr>
          <w:rFonts w:ascii="Arial"/>
          <w:i/>
          <w:sz w:val="20"/>
        </w:rPr>
        <w:t>Pacific National Investments Ltd v Corp of the City of Victoria (2004) S.C.C. </w:t>
      </w:r>
      <w:r>
        <w:rPr>
          <w:rFonts w:ascii="Arial"/>
          <w:i/>
          <w:spacing w:val="-5"/>
          <w:sz w:val="20"/>
        </w:rPr>
        <w:t>75</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6" w:id="148"/>
      <w:bookmarkEnd w:id="148"/>
      <w:r>
        <w:rPr/>
      </w:r>
      <w:hyperlink w:history="true" w:anchor="_bookmark104">
        <w:r>
          <w:rPr>
            <w:color w:val="005DA1"/>
            <w:spacing w:val="-4"/>
            <w:position w:val="5"/>
            <w:sz w:val="14"/>
            <w:u w:val="single" w:color="005DA1"/>
          </w:rPr>
          <w:t>76</w:t>
        </w:r>
      </w:hyperlink>
      <w:r>
        <w:rPr>
          <w:spacing w:val="-4"/>
          <w:position w:val="5"/>
          <w:sz w:val="14"/>
        </w:rPr>
        <w:t>.</w:t>
      </w:r>
      <w:r>
        <w:rPr>
          <w:position w:val="5"/>
          <w:sz w:val="14"/>
        </w:rPr>
        <w:tab/>
      </w:r>
      <w:r>
        <w:rPr>
          <w:rFonts w:ascii="Arial"/>
          <w:i/>
          <w:sz w:val="20"/>
        </w:rPr>
        <w:t>Morgan</w:t>
      </w:r>
      <w:r>
        <w:rPr>
          <w:rFonts w:ascii="Arial"/>
          <w:i/>
          <w:spacing w:val="38"/>
          <w:sz w:val="20"/>
        </w:rPr>
        <w:t> </w:t>
      </w:r>
      <w:r>
        <w:rPr>
          <w:rFonts w:ascii="Arial"/>
          <w:i/>
          <w:sz w:val="20"/>
        </w:rPr>
        <w:t>Guaranty</w:t>
      </w:r>
      <w:r>
        <w:rPr>
          <w:rFonts w:ascii="Arial"/>
          <w:i/>
          <w:spacing w:val="38"/>
          <w:sz w:val="20"/>
        </w:rPr>
        <w:t> </w:t>
      </w:r>
      <w:r>
        <w:rPr>
          <w:rFonts w:ascii="Arial"/>
          <w:i/>
          <w:sz w:val="20"/>
        </w:rPr>
        <w:t>Trust</w:t>
      </w:r>
      <w:r>
        <w:rPr>
          <w:rFonts w:ascii="Arial"/>
          <w:i/>
          <w:spacing w:val="38"/>
          <w:sz w:val="20"/>
        </w:rPr>
        <w:t> </w:t>
      </w:r>
      <w:r>
        <w:rPr>
          <w:rFonts w:ascii="Arial"/>
          <w:i/>
          <w:sz w:val="20"/>
        </w:rPr>
        <w:t>Co</w:t>
      </w:r>
      <w:r>
        <w:rPr>
          <w:rFonts w:ascii="Arial"/>
          <w:i/>
          <w:spacing w:val="38"/>
          <w:sz w:val="20"/>
        </w:rPr>
        <w:t> </w:t>
      </w:r>
      <w:r>
        <w:rPr>
          <w:rFonts w:ascii="Arial"/>
          <w:i/>
          <w:sz w:val="20"/>
        </w:rPr>
        <w:t>of</w:t>
      </w:r>
      <w:r>
        <w:rPr>
          <w:rFonts w:ascii="Arial"/>
          <w:i/>
          <w:spacing w:val="38"/>
          <w:sz w:val="20"/>
        </w:rPr>
        <w:t> </w:t>
      </w:r>
      <w:r>
        <w:rPr>
          <w:rFonts w:ascii="Arial"/>
          <w:i/>
          <w:sz w:val="20"/>
        </w:rPr>
        <w:t>N.Y.</w:t>
      </w:r>
      <w:r>
        <w:rPr>
          <w:rFonts w:ascii="Arial"/>
          <w:i/>
          <w:spacing w:val="38"/>
          <w:sz w:val="20"/>
        </w:rPr>
        <w:t> </w:t>
      </w:r>
      <w:r>
        <w:rPr>
          <w:rFonts w:ascii="Arial"/>
          <w:i/>
          <w:sz w:val="20"/>
        </w:rPr>
        <w:t>v</w:t>
      </w:r>
      <w:r>
        <w:rPr>
          <w:rFonts w:ascii="Arial"/>
          <w:i/>
          <w:spacing w:val="38"/>
          <w:sz w:val="20"/>
        </w:rPr>
        <w:t> </w:t>
      </w:r>
      <w:r>
        <w:rPr>
          <w:rFonts w:ascii="Arial"/>
          <w:i/>
          <w:sz w:val="20"/>
        </w:rPr>
        <w:t>Lothian</w:t>
      </w:r>
      <w:r>
        <w:rPr>
          <w:rFonts w:ascii="Arial"/>
          <w:i/>
          <w:spacing w:val="38"/>
          <w:sz w:val="20"/>
        </w:rPr>
        <w:t> </w:t>
      </w:r>
      <w:r>
        <w:rPr>
          <w:rFonts w:ascii="Arial"/>
          <w:i/>
          <w:sz w:val="20"/>
        </w:rPr>
        <w:t>R.C.</w:t>
      </w:r>
      <w:r>
        <w:rPr>
          <w:rFonts w:ascii="Arial"/>
          <w:i/>
          <w:spacing w:val="38"/>
          <w:sz w:val="20"/>
        </w:rPr>
        <w:t> </w:t>
      </w:r>
      <w:r>
        <w:rPr>
          <w:rFonts w:ascii="Arial"/>
          <w:i/>
          <w:sz w:val="20"/>
        </w:rPr>
        <w:t>(1995)</w:t>
      </w:r>
      <w:r>
        <w:rPr>
          <w:rFonts w:ascii="Arial"/>
          <w:i/>
          <w:spacing w:val="38"/>
          <w:sz w:val="20"/>
        </w:rPr>
        <w:t> </w:t>
      </w:r>
      <w:r>
        <w:rPr>
          <w:rFonts w:ascii="Arial"/>
          <w:i/>
          <w:sz w:val="20"/>
        </w:rPr>
        <w:t>S.C.</w:t>
      </w:r>
      <w:r>
        <w:rPr>
          <w:rFonts w:ascii="Arial"/>
          <w:i/>
          <w:spacing w:val="38"/>
          <w:sz w:val="20"/>
        </w:rPr>
        <w:t> </w:t>
      </w:r>
      <w:r>
        <w:rPr>
          <w:rFonts w:ascii="Arial"/>
          <w:i/>
          <w:sz w:val="20"/>
        </w:rPr>
        <w:t>151,</w:t>
      </w:r>
      <w:r>
        <w:rPr>
          <w:rFonts w:ascii="Arial"/>
          <w:i/>
          <w:spacing w:val="38"/>
          <w:sz w:val="20"/>
        </w:rPr>
        <w:t> </w:t>
      </w:r>
      <w:r>
        <w:rPr>
          <w:rFonts w:ascii="Arial"/>
          <w:i/>
          <w:sz w:val="20"/>
        </w:rPr>
        <w:t>229</w:t>
      </w:r>
      <w:r>
        <w:rPr>
          <w:sz w:val="20"/>
        </w:rPr>
        <w:t>;</w:t>
      </w:r>
      <w:r>
        <w:rPr>
          <w:spacing w:val="38"/>
          <w:sz w:val="20"/>
        </w:rPr>
        <w:t> </w:t>
      </w:r>
      <w:r>
        <w:rPr>
          <w:rFonts w:ascii="Arial"/>
          <w:i/>
          <w:sz w:val="20"/>
        </w:rPr>
        <w:t>Shilliday</w:t>
      </w:r>
      <w:r>
        <w:rPr>
          <w:rFonts w:ascii="Arial"/>
          <w:i/>
          <w:spacing w:val="38"/>
          <w:sz w:val="20"/>
        </w:rPr>
        <w:t> </w:t>
      </w:r>
      <w:r>
        <w:rPr>
          <w:rFonts w:ascii="Arial"/>
          <w:i/>
          <w:sz w:val="20"/>
        </w:rPr>
        <w:t>v</w:t>
      </w:r>
      <w:r>
        <w:rPr>
          <w:rFonts w:ascii="Arial"/>
          <w:i/>
          <w:spacing w:val="38"/>
          <w:sz w:val="20"/>
        </w:rPr>
        <w:t> </w:t>
      </w:r>
      <w:r>
        <w:rPr>
          <w:rFonts w:ascii="Arial"/>
          <w:i/>
          <w:sz w:val="20"/>
        </w:rPr>
        <w:t>Smith (1998) S.L.T. 976, 978</w:t>
      </w:r>
      <w:r>
        <w:rPr>
          <w:sz w:val="20"/>
        </w:rPr>
        <w:t>.</w:t>
      </w:r>
    </w:p>
    <w:p>
      <w:pPr>
        <w:pStyle w:val="BodyText"/>
        <w:spacing w:before="5"/>
      </w:pPr>
    </w:p>
    <w:p>
      <w:pPr>
        <w:pStyle w:val="BodyText"/>
        <w:tabs>
          <w:tab w:pos="705" w:val="left" w:leader="none"/>
        </w:tabs>
        <w:spacing w:before="1"/>
        <w:ind w:left="165"/>
      </w:pPr>
      <w:bookmarkStart w:name="_bookmark147" w:id="149"/>
      <w:bookmarkEnd w:id="149"/>
      <w:r>
        <w:rPr/>
      </w:r>
      <w:hyperlink w:history="true" w:anchor="_bookmark104">
        <w:r>
          <w:rPr>
            <w:color w:val="005DA1"/>
            <w:spacing w:val="-5"/>
            <w:position w:val="5"/>
            <w:sz w:val="14"/>
            <w:u w:val="single" w:color="005DA1"/>
          </w:rPr>
          <w:t>77</w:t>
        </w:r>
      </w:hyperlink>
      <w:r>
        <w:rPr>
          <w:spacing w:val="-5"/>
          <w:position w:val="5"/>
          <w:sz w:val="14"/>
        </w:rPr>
        <w:t>.</w:t>
      </w:r>
      <w:r>
        <w:rPr>
          <w:position w:val="5"/>
          <w:sz w:val="14"/>
        </w:rPr>
        <w:tab/>
      </w:r>
      <w:r>
        <w:rPr/>
        <w:t>Gutteridge and David (1934) 5 Camb. L.J. </w:t>
      </w:r>
      <w:r>
        <w:rPr>
          <w:spacing w:val="-4"/>
        </w:rPr>
        <w:t>204.</w:t>
      </w:r>
    </w:p>
    <w:p>
      <w:pPr>
        <w:pStyle w:val="BodyText"/>
        <w:spacing w:before="8"/>
      </w:pPr>
    </w:p>
    <w:p>
      <w:pPr>
        <w:tabs>
          <w:tab w:pos="705" w:val="left" w:leader="none"/>
        </w:tabs>
        <w:spacing w:line="235" w:lineRule="auto" w:before="0"/>
        <w:ind w:left="705" w:right="168" w:hanging="541"/>
        <w:jc w:val="left"/>
        <w:rPr>
          <w:sz w:val="20"/>
        </w:rPr>
      </w:pPr>
      <w:bookmarkStart w:name="_bookmark148" w:id="150"/>
      <w:bookmarkEnd w:id="150"/>
      <w:r>
        <w:rPr/>
      </w:r>
      <w:hyperlink w:history="true" w:anchor="_bookmark104">
        <w:r>
          <w:rPr>
            <w:color w:val="005DA1"/>
            <w:spacing w:val="-4"/>
            <w:position w:val="5"/>
            <w:sz w:val="14"/>
            <w:u w:val="single" w:color="005DA1"/>
          </w:rPr>
          <w:t>78</w:t>
        </w:r>
      </w:hyperlink>
      <w:r>
        <w:rPr>
          <w:spacing w:val="-4"/>
          <w:position w:val="5"/>
          <w:sz w:val="14"/>
        </w:rPr>
        <w:t>.</w:t>
      </w:r>
      <w:r>
        <w:rPr>
          <w:position w:val="5"/>
          <w:sz w:val="14"/>
        </w:rPr>
        <w:tab/>
      </w:r>
      <w:r>
        <w:rPr>
          <w:sz w:val="20"/>
        </w:rPr>
        <w:t>e.g.</w:t>
      </w:r>
      <w:r>
        <w:rPr>
          <w:spacing w:val="30"/>
          <w:sz w:val="20"/>
        </w:rPr>
        <w:t> </w:t>
      </w:r>
      <w:r>
        <w:rPr>
          <w:rFonts w:ascii="Arial"/>
          <w:i/>
          <w:sz w:val="20"/>
        </w:rPr>
        <w:t>Hussenabai</w:t>
      </w:r>
      <w:r>
        <w:rPr>
          <w:rFonts w:ascii="Arial"/>
          <w:i/>
          <w:spacing w:val="30"/>
          <w:sz w:val="20"/>
        </w:rPr>
        <w:t> </w:t>
      </w:r>
      <w:r>
        <w:rPr>
          <w:rFonts w:ascii="Arial"/>
          <w:i/>
          <w:sz w:val="20"/>
        </w:rPr>
        <w:t>Hassanally</w:t>
      </w:r>
      <w:r>
        <w:rPr>
          <w:rFonts w:ascii="Arial"/>
          <w:i/>
          <w:spacing w:val="30"/>
          <w:sz w:val="20"/>
        </w:rPr>
        <w:t> </w:t>
      </w:r>
      <w:r>
        <w:rPr>
          <w:rFonts w:ascii="Arial"/>
          <w:i/>
          <w:sz w:val="20"/>
        </w:rPr>
        <w:t>v</w:t>
      </w:r>
      <w:r>
        <w:rPr>
          <w:rFonts w:ascii="Arial"/>
          <w:i/>
          <w:spacing w:val="30"/>
          <w:sz w:val="20"/>
        </w:rPr>
        <w:t> </w:t>
      </w:r>
      <w:r>
        <w:rPr>
          <w:rFonts w:ascii="Arial"/>
          <w:i/>
          <w:sz w:val="20"/>
        </w:rPr>
        <w:t>Mohamed</w:t>
      </w:r>
      <w:r>
        <w:rPr>
          <w:rFonts w:ascii="Arial"/>
          <w:i/>
          <w:spacing w:val="30"/>
          <w:sz w:val="20"/>
        </w:rPr>
        <w:t> </w:t>
      </w:r>
      <w:r>
        <w:rPr>
          <w:rFonts w:ascii="Arial"/>
          <w:i/>
          <w:sz w:val="20"/>
        </w:rPr>
        <w:t>Muheeth</w:t>
      </w:r>
      <w:r>
        <w:rPr>
          <w:rFonts w:ascii="Arial"/>
          <w:i/>
          <w:spacing w:val="30"/>
          <w:sz w:val="20"/>
        </w:rPr>
        <w:t> </w:t>
      </w:r>
      <w:r>
        <w:rPr>
          <w:rFonts w:ascii="Arial"/>
          <w:i/>
          <w:sz w:val="20"/>
        </w:rPr>
        <w:t>Mohamed</w:t>
      </w:r>
      <w:r>
        <w:rPr>
          <w:rFonts w:ascii="Arial"/>
          <w:i/>
          <w:spacing w:val="30"/>
          <w:sz w:val="20"/>
        </w:rPr>
        <w:t> </w:t>
      </w:r>
      <w:r>
        <w:rPr>
          <w:rFonts w:ascii="Arial"/>
          <w:i/>
          <w:sz w:val="20"/>
        </w:rPr>
        <w:t>Cassim</w:t>
      </w:r>
      <w:r>
        <w:rPr>
          <w:rFonts w:ascii="Arial"/>
          <w:i/>
          <w:spacing w:val="30"/>
          <w:sz w:val="20"/>
        </w:rPr>
        <w:t> </w:t>
      </w:r>
      <w:r>
        <w:rPr>
          <w:rFonts w:ascii="Arial"/>
          <w:i/>
          <w:sz w:val="20"/>
        </w:rPr>
        <w:t>[1960]</w:t>
      </w:r>
      <w:r>
        <w:rPr>
          <w:rFonts w:ascii="Arial"/>
          <w:i/>
          <w:spacing w:val="30"/>
          <w:sz w:val="20"/>
        </w:rPr>
        <w:t> </w:t>
      </w:r>
      <w:r>
        <w:rPr>
          <w:rFonts w:ascii="Arial"/>
          <w:i/>
          <w:sz w:val="20"/>
        </w:rPr>
        <w:t>A.C.</w:t>
      </w:r>
      <w:r>
        <w:rPr>
          <w:rFonts w:ascii="Arial"/>
          <w:i/>
          <w:spacing w:val="30"/>
          <w:sz w:val="20"/>
        </w:rPr>
        <w:t> </w:t>
      </w:r>
      <w:r>
        <w:rPr>
          <w:rFonts w:ascii="Arial"/>
          <w:i/>
          <w:sz w:val="20"/>
        </w:rPr>
        <w:t>592</w:t>
      </w:r>
      <w:r>
        <w:rPr>
          <w:sz w:val="20"/>
        </w:rPr>
        <w:t>;</w:t>
      </w:r>
      <w:r>
        <w:rPr>
          <w:spacing w:val="30"/>
          <w:sz w:val="20"/>
        </w:rPr>
        <w:t> </w:t>
      </w:r>
      <w:r>
        <w:rPr>
          <w:rFonts w:ascii="Arial"/>
          <w:i/>
          <w:sz w:val="20"/>
        </w:rPr>
        <w:t>Willis Faber Enthoven Ltd v Receiver of Revenue (1992) (4) S.A. 202</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160710</wp:posOffset>
            </wp:positionV>
            <wp:extent cx="107988" cy="10798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9" w:id="151"/>
      <w:bookmarkEnd w:id="151"/>
      <w:r>
        <w:rPr/>
      </w:r>
      <w:hyperlink w:history="true" w:anchor="_bookmark104">
        <w:r>
          <w:rPr>
            <w:color w:val="005DA1"/>
            <w:spacing w:val="-5"/>
            <w:sz w:val="14"/>
            <w:u w:val="single" w:color="005DA1"/>
          </w:rPr>
          <w:t>79</w:t>
        </w:r>
      </w:hyperlink>
      <w:r>
        <w:rPr>
          <w:spacing w:val="-5"/>
          <w:sz w:val="14"/>
        </w:rPr>
        <w:t>.</w:t>
      </w:r>
    </w:p>
    <w:p>
      <w:pPr>
        <w:spacing w:line="235" w:lineRule="auto" w:before="213"/>
        <w:ind w:left="165" w:right="0" w:firstLine="170"/>
        <w:jc w:val="left"/>
        <w:rPr>
          <w:sz w:val="20"/>
        </w:rPr>
      </w:pPr>
      <w:r>
        <w:rPr/>
        <w:br w:type="column"/>
      </w:r>
      <w:r>
        <w:rPr>
          <w:rFonts w:ascii="Arial"/>
          <w:i/>
          <w:sz w:val="20"/>
        </w:rPr>
        <w:t>Wee</w:t>
      </w:r>
      <w:r>
        <w:rPr>
          <w:rFonts w:ascii="Arial"/>
          <w:i/>
          <w:spacing w:val="30"/>
          <w:sz w:val="20"/>
        </w:rPr>
        <w:t> </w:t>
      </w:r>
      <w:r>
        <w:rPr>
          <w:rFonts w:ascii="Arial"/>
          <w:i/>
          <w:sz w:val="20"/>
        </w:rPr>
        <w:t>Chiaw</w:t>
      </w:r>
      <w:r>
        <w:rPr>
          <w:rFonts w:ascii="Arial"/>
          <w:i/>
          <w:spacing w:val="30"/>
          <w:sz w:val="20"/>
        </w:rPr>
        <w:t> </w:t>
      </w:r>
      <w:r>
        <w:rPr>
          <w:rFonts w:ascii="Arial"/>
          <w:i/>
          <w:sz w:val="20"/>
        </w:rPr>
        <w:t>Sek</w:t>
      </w:r>
      <w:r>
        <w:rPr>
          <w:rFonts w:ascii="Arial"/>
          <w:i/>
          <w:spacing w:val="30"/>
          <w:sz w:val="20"/>
        </w:rPr>
        <w:t> </w:t>
      </w:r>
      <w:r>
        <w:rPr>
          <w:rFonts w:ascii="Arial"/>
          <w:i/>
          <w:sz w:val="20"/>
        </w:rPr>
        <w:t>Anna</w:t>
      </w:r>
      <w:r>
        <w:rPr>
          <w:rFonts w:ascii="Arial"/>
          <w:i/>
          <w:spacing w:val="30"/>
          <w:sz w:val="20"/>
        </w:rPr>
        <w:t> </w:t>
      </w:r>
      <w:r>
        <w:rPr>
          <w:rFonts w:ascii="Arial"/>
          <w:i/>
          <w:sz w:val="20"/>
        </w:rPr>
        <w:t>v</w:t>
      </w:r>
      <w:r>
        <w:rPr>
          <w:rFonts w:ascii="Arial"/>
          <w:i/>
          <w:spacing w:val="30"/>
          <w:sz w:val="20"/>
        </w:rPr>
        <w:t> </w:t>
      </w:r>
      <w:r>
        <w:rPr>
          <w:rFonts w:ascii="Arial"/>
          <w:i/>
          <w:sz w:val="20"/>
        </w:rPr>
        <w:t>Ng</w:t>
      </w:r>
      <w:r>
        <w:rPr>
          <w:rFonts w:ascii="Arial"/>
          <w:i/>
          <w:spacing w:val="30"/>
          <w:sz w:val="20"/>
        </w:rPr>
        <w:t> </w:t>
      </w:r>
      <w:r>
        <w:rPr>
          <w:rFonts w:ascii="Arial"/>
          <w:i/>
          <w:sz w:val="20"/>
        </w:rPr>
        <w:t>Li-Ann</w:t>
      </w:r>
      <w:r>
        <w:rPr>
          <w:rFonts w:ascii="Arial"/>
          <w:i/>
          <w:spacing w:val="30"/>
          <w:sz w:val="20"/>
        </w:rPr>
        <w:t> </w:t>
      </w:r>
      <w:r>
        <w:rPr>
          <w:rFonts w:ascii="Arial"/>
          <w:i/>
          <w:sz w:val="20"/>
        </w:rPr>
        <w:t>Genevieve</w:t>
      </w:r>
      <w:r>
        <w:rPr>
          <w:rFonts w:ascii="Arial"/>
          <w:i/>
          <w:spacing w:val="30"/>
          <w:sz w:val="20"/>
        </w:rPr>
        <w:t> </w:t>
      </w:r>
      <w:r>
        <w:rPr>
          <w:rFonts w:ascii="Arial"/>
          <w:i/>
          <w:sz w:val="20"/>
        </w:rPr>
        <w:t>[2013]</w:t>
      </w:r>
      <w:r>
        <w:rPr>
          <w:rFonts w:ascii="Arial"/>
          <w:i/>
          <w:spacing w:val="30"/>
          <w:sz w:val="20"/>
        </w:rPr>
        <w:t> </w:t>
      </w:r>
      <w:r>
        <w:rPr>
          <w:rFonts w:ascii="Arial"/>
          <w:i/>
          <w:sz w:val="20"/>
        </w:rPr>
        <w:t>SGCA</w:t>
      </w:r>
      <w:r>
        <w:rPr>
          <w:rFonts w:ascii="Arial"/>
          <w:i/>
          <w:spacing w:val="30"/>
          <w:sz w:val="20"/>
        </w:rPr>
        <w:t> </w:t>
      </w:r>
      <w:r>
        <w:rPr>
          <w:rFonts w:ascii="Arial"/>
          <w:i/>
          <w:sz w:val="20"/>
        </w:rPr>
        <w:t>36</w:t>
      </w:r>
      <w:r>
        <w:rPr>
          <w:sz w:val="20"/>
        </w:rPr>
        <w:t>.</w:t>
      </w:r>
      <w:r>
        <w:rPr>
          <w:spacing w:val="30"/>
          <w:sz w:val="20"/>
        </w:rPr>
        <w:t> </w:t>
      </w:r>
      <w:r>
        <w:rPr>
          <w:sz w:val="20"/>
        </w:rPr>
        <w:t>Also</w:t>
      </w:r>
      <w:r>
        <w:rPr>
          <w:spacing w:val="30"/>
          <w:sz w:val="20"/>
        </w:rPr>
        <w:t> </w:t>
      </w:r>
      <w:r>
        <w:rPr>
          <w:sz w:val="20"/>
        </w:rPr>
        <w:t>in</w:t>
      </w:r>
      <w:r>
        <w:rPr>
          <w:spacing w:val="30"/>
          <w:sz w:val="20"/>
        </w:rPr>
        <w:t> </w:t>
      </w:r>
      <w:r>
        <w:rPr>
          <w:sz w:val="20"/>
        </w:rPr>
        <w:t>Malaysia:</w:t>
      </w:r>
      <w:r>
        <w:rPr>
          <w:spacing w:val="30"/>
          <w:sz w:val="20"/>
        </w:rPr>
        <w:t> </w:t>
      </w:r>
      <w:r>
        <w:rPr>
          <w:rFonts w:ascii="Arial"/>
          <w:i/>
          <w:sz w:val="20"/>
        </w:rPr>
        <w:t>Dream Property v Atlas Housing [2015] 2 M.L.J. 441</w:t>
      </w:r>
      <w:r>
        <w:rPr>
          <w:sz w:val="20"/>
        </w:rPr>
        <w:t>.</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bookmarkStart w:name="_bookmark150" w:id="152"/>
      <w:bookmarkEnd w:id="152"/>
      <w:r>
        <w:rPr/>
      </w:r>
      <w:hyperlink w:history="true" w:anchor="_bookmark105">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[2005] EWHC 2529 </w:t>
      </w:r>
      <w:r>
        <w:rPr>
          <w:rFonts w:ascii="Arial"/>
          <w:i/>
          <w:spacing w:val="-2"/>
          <w:sz w:val="20"/>
        </w:rPr>
        <w:t>(Ch)</w:t>
      </w:r>
      <w:r>
        <w:rPr>
          <w:spacing w:val="-2"/>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151" w:id="153"/>
      <w:bookmarkEnd w:id="153"/>
      <w:r>
        <w:rPr/>
      </w:r>
      <w:hyperlink w:history="true" w:anchor="_bookmark106">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[2009]</w:t>
      </w:r>
      <w:r>
        <w:rPr>
          <w:rFonts w:ascii="Arial"/>
          <w:i/>
          <w:spacing w:val="29"/>
          <w:sz w:val="20"/>
        </w:rPr>
        <w:t> </w:t>
      </w:r>
      <w:r>
        <w:rPr>
          <w:rFonts w:ascii="Arial"/>
          <w:i/>
          <w:sz w:val="20"/>
        </w:rPr>
        <w:t>EWHC</w:t>
      </w:r>
      <w:r>
        <w:rPr>
          <w:rFonts w:ascii="Arial"/>
          <w:i/>
          <w:spacing w:val="29"/>
          <w:sz w:val="20"/>
        </w:rPr>
        <w:t> </w:t>
      </w:r>
      <w:r>
        <w:rPr>
          <w:rFonts w:ascii="Arial"/>
          <w:i/>
          <w:sz w:val="20"/>
        </w:rPr>
        <w:t>952</w:t>
      </w:r>
      <w:r>
        <w:rPr>
          <w:rFonts w:ascii="Arial"/>
          <w:i/>
          <w:spacing w:val="29"/>
          <w:sz w:val="20"/>
        </w:rPr>
        <w:t> </w:t>
      </w:r>
      <w:r>
        <w:rPr>
          <w:rFonts w:ascii="Arial"/>
          <w:i/>
          <w:sz w:val="20"/>
        </w:rPr>
        <w:t>(Ch),</w:t>
      </w:r>
      <w:r>
        <w:rPr>
          <w:rFonts w:ascii="Arial"/>
          <w:i/>
          <w:spacing w:val="29"/>
          <w:sz w:val="20"/>
        </w:rPr>
        <w:t> </w:t>
      </w:r>
      <w:r>
        <w:rPr>
          <w:rFonts w:ascii="Arial"/>
          <w:i/>
          <w:sz w:val="20"/>
        </w:rPr>
        <w:t>[2009]</w:t>
      </w:r>
      <w:r>
        <w:rPr>
          <w:rFonts w:ascii="Arial"/>
          <w:i/>
          <w:spacing w:val="29"/>
          <w:sz w:val="20"/>
        </w:rPr>
        <w:t> </w:t>
      </w:r>
      <w:r>
        <w:rPr>
          <w:rFonts w:ascii="Arial"/>
          <w:i/>
          <w:sz w:val="20"/>
        </w:rPr>
        <w:t>S.T.C.</w:t>
      </w:r>
      <w:r>
        <w:rPr>
          <w:rFonts w:ascii="Arial"/>
          <w:i/>
          <w:spacing w:val="29"/>
          <w:sz w:val="20"/>
        </w:rPr>
        <w:t> </w:t>
      </w:r>
      <w:r>
        <w:rPr>
          <w:rFonts w:ascii="Arial"/>
          <w:i/>
          <w:sz w:val="20"/>
        </w:rPr>
        <w:t>2027</w:t>
      </w:r>
      <w:r>
        <w:rPr>
          <w:rFonts w:ascii="Arial"/>
          <w:i/>
          <w:spacing w:val="29"/>
          <w:sz w:val="20"/>
        </w:rPr>
        <w:t> </w:t>
      </w:r>
      <w:r>
        <w:rPr>
          <w:sz w:val="20"/>
        </w:rPr>
        <w:t>at</w:t>
      </w:r>
      <w:r>
        <w:rPr>
          <w:spacing w:val="29"/>
          <w:sz w:val="20"/>
        </w:rPr>
        <w:t> </w:t>
      </w:r>
      <w:r>
        <w:rPr>
          <w:sz w:val="20"/>
        </w:rPr>
        <w:t>[127];</w:t>
      </w:r>
      <w:r>
        <w:rPr>
          <w:spacing w:val="29"/>
          <w:sz w:val="20"/>
        </w:rPr>
        <w:t> </w:t>
      </w:r>
      <w:r>
        <w:rPr>
          <w:rFonts w:ascii="Arial"/>
          <w:i/>
          <w:sz w:val="20"/>
        </w:rPr>
        <w:t>Claimants</w:t>
      </w:r>
      <w:r>
        <w:rPr>
          <w:rFonts w:ascii="Arial"/>
          <w:i/>
          <w:spacing w:val="29"/>
          <w:sz w:val="20"/>
        </w:rPr>
        <w:t> </w:t>
      </w:r>
      <w:r>
        <w:rPr>
          <w:rFonts w:ascii="Arial"/>
          <w:i/>
          <w:sz w:val="20"/>
        </w:rPr>
        <w:t>in</w:t>
      </w:r>
      <w:r>
        <w:rPr>
          <w:rFonts w:ascii="Arial"/>
          <w:i/>
          <w:spacing w:val="29"/>
          <w:sz w:val="20"/>
        </w:rPr>
        <w:t> </w:t>
      </w:r>
      <w:r>
        <w:rPr>
          <w:rFonts w:ascii="Arial"/>
          <w:i/>
          <w:sz w:val="20"/>
        </w:rPr>
        <w:t>the</w:t>
      </w:r>
      <w:r>
        <w:rPr>
          <w:rFonts w:ascii="Arial"/>
          <w:i/>
          <w:spacing w:val="29"/>
          <w:sz w:val="20"/>
        </w:rPr>
        <w:t> </w:t>
      </w:r>
      <w:r>
        <w:rPr>
          <w:rFonts w:ascii="Arial"/>
          <w:i/>
          <w:sz w:val="20"/>
        </w:rPr>
        <w:t>FII</w:t>
      </w:r>
      <w:r>
        <w:rPr>
          <w:rFonts w:ascii="Arial"/>
          <w:i/>
          <w:spacing w:val="29"/>
          <w:sz w:val="20"/>
        </w:rPr>
        <w:t> </w:t>
      </w:r>
      <w:r>
        <w:rPr>
          <w:rFonts w:ascii="Arial"/>
          <w:i/>
          <w:sz w:val="20"/>
        </w:rPr>
        <w:t>Group</w:t>
      </w:r>
      <w:r>
        <w:rPr>
          <w:rFonts w:ascii="Arial"/>
          <w:i/>
          <w:spacing w:val="29"/>
          <w:sz w:val="20"/>
        </w:rPr>
        <w:t> </w:t>
      </w:r>
      <w:r>
        <w:rPr>
          <w:rFonts w:ascii="Arial"/>
          <w:i/>
          <w:sz w:val="20"/>
        </w:rPr>
        <w:t>Litigation</w:t>
      </w:r>
      <w:r>
        <w:rPr>
          <w:rFonts w:ascii="Arial"/>
          <w:i/>
          <w:spacing w:val="29"/>
          <w:sz w:val="20"/>
        </w:rPr>
        <w:t> </w:t>
      </w:r>
      <w:r>
        <w:rPr>
          <w:rFonts w:ascii="Arial"/>
          <w:i/>
          <w:spacing w:val="-12"/>
          <w:sz w:val="20"/>
        </w:rPr>
        <w:t>v</w:t>
      </w:r>
    </w:p>
    <w:p>
      <w:pPr>
        <w:spacing w:after="0"/>
        <w:jc w:val="left"/>
        <w:rPr>
          <w:rFonts w:ascii="Arial"/>
          <w:i/>
          <w:sz w:val="20"/>
        </w:rPr>
        <w:sectPr>
          <w:type w:val="continuous"/>
          <w:pgSz w:w="11900" w:h="16840"/>
          <w:pgMar w:header="971" w:footer="0" w:top="1300" w:bottom="280" w:left="1275" w:right="1275"/>
        </w:sectPr>
      </w:pPr>
    </w:p>
    <w:p>
      <w:pPr>
        <w:spacing w:line="235" w:lineRule="auto" w:before="110"/>
        <w:ind w:left="705" w:right="169" w:firstLine="0"/>
        <w:jc w:val="both"/>
        <w:rPr>
          <w:sz w:val="20"/>
        </w:rPr>
      </w:pPr>
      <w:r>
        <w:rPr>
          <w:rFonts w:ascii="Arial"/>
          <w:i/>
          <w:sz w:val="20"/>
        </w:rPr>
        <w:t>Commissioners</w:t>
      </w:r>
      <w:r>
        <w:rPr>
          <w:rFonts w:ascii="Arial"/>
          <w:i/>
          <w:spacing w:val="-1"/>
          <w:sz w:val="20"/>
        </w:rPr>
        <w:t> </w:t>
      </w:r>
      <w:r>
        <w:rPr>
          <w:rFonts w:ascii="Arial"/>
          <w:i/>
          <w:sz w:val="20"/>
        </w:rPr>
        <w:t>for</w:t>
      </w:r>
      <w:r>
        <w:rPr>
          <w:rFonts w:ascii="Arial"/>
          <w:i/>
          <w:spacing w:val="-1"/>
          <w:sz w:val="20"/>
        </w:rPr>
        <w:t> </w:t>
      </w:r>
      <w:r>
        <w:rPr>
          <w:rFonts w:ascii="Arial"/>
          <w:i/>
          <w:sz w:val="20"/>
        </w:rPr>
        <w:t>HM</w:t>
      </w:r>
      <w:r>
        <w:rPr>
          <w:rFonts w:ascii="Arial"/>
          <w:i/>
          <w:spacing w:val="-1"/>
          <w:sz w:val="20"/>
        </w:rPr>
        <w:t> </w:t>
      </w:r>
      <w:r>
        <w:rPr>
          <w:rFonts w:ascii="Arial"/>
          <w:i/>
          <w:sz w:val="20"/>
        </w:rPr>
        <w:t>Revenue</w:t>
      </w:r>
      <w:r>
        <w:rPr>
          <w:rFonts w:ascii="Arial"/>
          <w:i/>
          <w:spacing w:val="-1"/>
          <w:sz w:val="20"/>
        </w:rPr>
        <w:t> </w:t>
      </w:r>
      <w:r>
        <w:rPr>
          <w:rFonts w:ascii="Arial"/>
          <w:i/>
          <w:sz w:val="20"/>
        </w:rPr>
        <w:t>and</w:t>
      </w:r>
      <w:r>
        <w:rPr>
          <w:rFonts w:ascii="Arial"/>
          <w:i/>
          <w:spacing w:val="-1"/>
          <w:sz w:val="20"/>
        </w:rPr>
        <w:t> </w:t>
      </w:r>
      <w:r>
        <w:rPr>
          <w:rFonts w:ascii="Arial"/>
          <w:i/>
          <w:sz w:val="20"/>
        </w:rPr>
        <w:t>Customs</w:t>
      </w:r>
      <w:r>
        <w:rPr>
          <w:rFonts w:ascii="Arial"/>
          <w:i/>
          <w:spacing w:val="-1"/>
          <w:sz w:val="20"/>
        </w:rPr>
        <w:t> </w:t>
      </w:r>
      <w:r>
        <w:rPr>
          <w:rFonts w:ascii="Arial"/>
          <w:i/>
          <w:sz w:val="20"/>
        </w:rPr>
        <w:t>(No.2)</w:t>
      </w:r>
      <w:r>
        <w:rPr>
          <w:rFonts w:ascii="Arial"/>
          <w:i/>
          <w:spacing w:val="-1"/>
          <w:sz w:val="20"/>
        </w:rPr>
        <w:t> </w:t>
      </w:r>
      <w:r>
        <w:rPr>
          <w:rFonts w:ascii="Arial"/>
          <w:i/>
          <w:sz w:val="20"/>
        </w:rPr>
        <w:t>[2014]</w:t>
      </w:r>
      <w:r>
        <w:rPr>
          <w:rFonts w:ascii="Arial"/>
          <w:i/>
          <w:spacing w:val="-1"/>
          <w:sz w:val="20"/>
        </w:rPr>
        <w:t> </w:t>
      </w:r>
      <w:r>
        <w:rPr>
          <w:rFonts w:ascii="Arial"/>
          <w:i/>
          <w:sz w:val="20"/>
        </w:rPr>
        <w:t>EWHC</w:t>
      </w:r>
      <w:r>
        <w:rPr>
          <w:rFonts w:ascii="Arial"/>
          <w:i/>
          <w:spacing w:val="-1"/>
          <w:sz w:val="20"/>
        </w:rPr>
        <w:t> </w:t>
      </w:r>
      <w:r>
        <w:rPr>
          <w:rFonts w:ascii="Arial"/>
          <w:i/>
          <w:sz w:val="20"/>
        </w:rPr>
        <w:t>4302</w:t>
      </w:r>
      <w:r>
        <w:rPr>
          <w:rFonts w:ascii="Arial"/>
          <w:i/>
          <w:spacing w:val="-1"/>
          <w:sz w:val="20"/>
        </w:rPr>
        <w:t> </w:t>
      </w:r>
      <w:r>
        <w:rPr>
          <w:rFonts w:ascii="Arial"/>
          <w:i/>
          <w:sz w:val="20"/>
        </w:rPr>
        <w:t>(Ch),</w:t>
      </w:r>
      <w:r>
        <w:rPr>
          <w:rFonts w:ascii="Arial"/>
          <w:i/>
          <w:spacing w:val="-1"/>
          <w:sz w:val="20"/>
        </w:rPr>
        <w:t> </w:t>
      </w:r>
      <w:r>
        <w:rPr>
          <w:rFonts w:ascii="Arial"/>
          <w:i/>
          <w:sz w:val="20"/>
        </w:rPr>
        <w:t>[2015]</w:t>
      </w:r>
      <w:r>
        <w:rPr>
          <w:rFonts w:ascii="Arial"/>
          <w:i/>
          <w:spacing w:val="-1"/>
          <w:sz w:val="20"/>
        </w:rPr>
        <w:t> </w:t>
      </w:r>
      <w:r>
        <w:rPr>
          <w:rFonts w:ascii="Arial"/>
          <w:i/>
          <w:sz w:val="20"/>
        </w:rPr>
        <w:t>S.T.I</w:t>
      </w:r>
      <w:r>
        <w:rPr>
          <w:rFonts w:ascii="Arial"/>
          <w:i/>
          <w:spacing w:val="-1"/>
          <w:sz w:val="20"/>
        </w:rPr>
        <w:t> </w:t>
      </w:r>
      <w:r>
        <w:rPr>
          <w:rFonts w:ascii="Arial"/>
          <w:i/>
          <w:sz w:val="20"/>
        </w:rPr>
        <w:t>49</w:t>
      </w:r>
      <w:r>
        <w:rPr>
          <w:sz w:val="20"/>
        </w:rPr>
        <w:t>, at [248] (Henderson J.). See also </w:t>
      </w:r>
      <w:r>
        <w:rPr>
          <w:rFonts w:ascii="Arial"/>
          <w:i/>
          <w:sz w:val="20"/>
        </w:rPr>
        <w:t>Deutsche Morgan Grenfell Group Plc v IRC [2006] UKHL 49, [2007] 1 A.C. 558</w:t>
      </w:r>
      <w:r>
        <w:rPr>
          <w:sz w:val="20"/>
        </w:rPr>
        <w:t>, at [17] (Lord Hoffmann); </w:t>
      </w:r>
      <w:r>
        <w:rPr>
          <w:rFonts w:ascii="Arial"/>
          <w:i/>
          <w:sz w:val="20"/>
        </w:rPr>
        <w:t>Littlewoods Ltd v Commissioners for HM Revenue and Customs [2015] EWCA Civ 515</w:t>
      </w:r>
      <w:r>
        <w:rPr>
          <w:sz w:val="20"/>
        </w:rPr>
        <w:t>, [8] (Arden L.J.).</w:t>
      </w:r>
    </w:p>
    <w:p>
      <w:pPr>
        <w:pStyle w:val="BodyText"/>
        <w:spacing w:before="5"/>
      </w:pPr>
    </w:p>
    <w:p>
      <w:pPr>
        <w:pStyle w:val="BodyText"/>
        <w:tabs>
          <w:tab w:pos="705" w:val="left" w:leader="none"/>
        </w:tabs>
        <w:ind w:left="165"/>
      </w:pPr>
      <w:bookmarkStart w:name="_bookmark152" w:id="154"/>
      <w:bookmarkEnd w:id="154"/>
      <w:r>
        <w:rPr/>
      </w:r>
      <w:hyperlink w:history="true" w:anchor="_bookmark107">
        <w:r>
          <w:rPr>
            <w:color w:val="005DA1"/>
            <w:spacing w:val="-5"/>
            <w:position w:val="5"/>
            <w:sz w:val="14"/>
            <w:u w:val="single" w:color="005DA1"/>
          </w:rPr>
          <w:t>82</w:t>
        </w:r>
      </w:hyperlink>
      <w:r>
        <w:rPr>
          <w:spacing w:val="-5"/>
          <w:position w:val="5"/>
          <w:sz w:val="14"/>
        </w:rPr>
        <w:t>.</w:t>
      </w:r>
      <w:r>
        <w:rPr>
          <w:position w:val="5"/>
          <w:sz w:val="14"/>
        </w:rPr>
        <w:tab/>
      </w:r>
      <w:r>
        <w:rPr/>
        <w:t>See</w:t>
      </w:r>
      <w:r>
        <w:rPr>
          <w:spacing w:val="-2"/>
        </w:rPr>
        <w:t> </w:t>
      </w:r>
      <w:r>
        <w:rPr/>
        <w:t>below, para.29-</w:t>
      </w:r>
      <w:r>
        <w:rPr>
          <w:spacing w:val="-4"/>
        </w:rPr>
        <w:t>090.</w:t>
      </w:r>
    </w:p>
    <w:p>
      <w:pPr>
        <w:pStyle w:val="BodyText"/>
        <w:spacing w:before="5"/>
      </w:pPr>
    </w:p>
    <w:p>
      <w:pPr>
        <w:pStyle w:val="BodyText"/>
        <w:tabs>
          <w:tab w:pos="705" w:val="left" w:leader="none"/>
        </w:tabs>
        <w:ind w:left="165"/>
      </w:pPr>
      <w:bookmarkStart w:name="_bookmark153" w:id="155"/>
      <w:bookmarkEnd w:id="155"/>
      <w:r>
        <w:rPr/>
      </w:r>
      <w:hyperlink w:history="true" w:anchor="_bookmark107">
        <w:r>
          <w:rPr>
            <w:color w:val="005DA1"/>
            <w:spacing w:val="-5"/>
            <w:position w:val="5"/>
            <w:sz w:val="14"/>
            <w:u w:val="single" w:color="005DA1"/>
          </w:rPr>
          <w:t>83</w:t>
        </w:r>
      </w:hyperlink>
      <w:r>
        <w:rPr>
          <w:spacing w:val="-5"/>
          <w:position w:val="5"/>
          <w:sz w:val="14"/>
        </w:rPr>
        <w:t>.</w:t>
      </w:r>
      <w:r>
        <w:rPr>
          <w:position w:val="5"/>
          <w:sz w:val="14"/>
        </w:rPr>
        <w:tab/>
      </w:r>
      <w:r>
        <w:rPr/>
        <w:t>See</w:t>
      </w:r>
      <w:r>
        <w:rPr>
          <w:spacing w:val="-2"/>
        </w:rPr>
        <w:t> </w:t>
      </w:r>
      <w:r>
        <w:rPr/>
        <w:t>below, para.29-</w:t>
      </w:r>
      <w:r>
        <w:rPr>
          <w:spacing w:val="-4"/>
        </w:rPr>
        <w:t>047.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54" w:id="156"/>
      <w:bookmarkEnd w:id="156"/>
      <w:r>
        <w:rPr/>
      </w:r>
      <w:hyperlink w:history="true" w:anchor="_bookmark108">
        <w:r>
          <w:rPr>
            <w:color w:val="005DA1"/>
            <w:spacing w:val="-5"/>
            <w:sz w:val="14"/>
            <w:u w:val="single" w:color="005DA1"/>
          </w:rPr>
          <w:t>84</w:t>
        </w:r>
      </w:hyperlink>
      <w:r>
        <w:rPr>
          <w:spacing w:val="-5"/>
          <w:sz w:val="14"/>
        </w:rPr>
        <w:t>.</w:t>
      </w:r>
    </w:p>
    <w:p>
      <w:pPr>
        <w:spacing w:before="208"/>
        <w:ind w:left="335" w:right="0" w:firstLine="0"/>
        <w:jc w:val="left"/>
        <w:rPr>
          <w:sz w:val="20"/>
        </w:rPr>
      </w:pPr>
      <w:r>
        <w:rPr/>
        <w:br w:type="column"/>
      </w:r>
      <w:r>
        <w:rPr>
          <w:rFonts w:ascii="Arial" w:hAnsi="Arial"/>
          <w:i/>
          <w:sz w:val="20"/>
        </w:rPr>
        <w:t>[2017] UKSC 29, [2017] 2 W.L.R. 1200</w:t>
      </w:r>
      <w:r>
        <w:rPr>
          <w:rFonts w:ascii="Arial" w:hAnsi="Arial"/>
          <w:i/>
          <w:spacing w:val="-1"/>
          <w:sz w:val="20"/>
        </w:rPr>
        <w:t> </w:t>
      </w:r>
      <w:r>
        <w:rPr>
          <w:sz w:val="20"/>
        </w:rPr>
        <w:t>at </w:t>
      </w:r>
      <w:r>
        <w:rPr>
          <w:spacing w:val="-2"/>
          <w:sz w:val="20"/>
        </w:rPr>
        <w:t>[42]–[43].</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46048">
            <wp:simplePos x="0" y="0"/>
            <wp:positionH relativeFrom="page">
              <wp:posOffset>1257846</wp:posOffset>
            </wp:positionH>
            <wp:positionV relativeFrom="paragraph">
              <wp:posOffset>-267094</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5" w:id="157"/>
      <w:bookmarkEnd w:id="157"/>
      <w:r>
        <w:rPr/>
      </w:r>
      <w:hyperlink w:history="true" w:anchor="_bookmark109">
        <w:r>
          <w:rPr>
            <w:color w:val="005DA1"/>
            <w:spacing w:val="-5"/>
            <w:position w:val="5"/>
            <w:sz w:val="14"/>
            <w:u w:val="single" w:color="005DA1"/>
          </w:rPr>
          <w:t>85</w:t>
        </w:r>
      </w:hyperlink>
      <w:r>
        <w:rPr>
          <w:spacing w:val="-5"/>
          <w:position w:val="5"/>
          <w:sz w:val="14"/>
        </w:rPr>
        <w:t>.</w:t>
      </w:r>
      <w:r>
        <w:rPr>
          <w:position w:val="5"/>
          <w:sz w:val="14"/>
        </w:rPr>
        <w:tab/>
      </w:r>
      <w:r>
        <w:rPr/>
        <w:t>See</w:t>
      </w:r>
      <w:r>
        <w:rPr>
          <w:spacing w:val="-2"/>
        </w:rPr>
        <w:t> </w:t>
      </w:r>
      <w:r>
        <w:rPr/>
        <w:t>below, para.29-</w:t>
      </w:r>
      <w:r>
        <w:rPr>
          <w:spacing w:val="-4"/>
        </w:rPr>
        <w:t>147.</w:t>
      </w:r>
    </w:p>
    <w:p>
      <w:pPr>
        <w:pStyle w:val="BodyText"/>
        <w:spacing w:before="5"/>
      </w:pPr>
    </w:p>
    <w:p>
      <w:pPr>
        <w:pStyle w:val="BodyText"/>
        <w:tabs>
          <w:tab w:pos="705" w:val="left" w:leader="none"/>
        </w:tabs>
        <w:ind w:left="165"/>
      </w:pPr>
      <w:bookmarkStart w:name="_bookmark156" w:id="158"/>
      <w:bookmarkEnd w:id="158"/>
      <w:r>
        <w:rPr/>
      </w:r>
      <w:hyperlink w:history="true" w:anchor="_bookmark109">
        <w:r>
          <w:rPr>
            <w:color w:val="005DA1"/>
            <w:spacing w:val="-5"/>
            <w:position w:val="5"/>
            <w:sz w:val="14"/>
            <w:u w:val="single" w:color="005DA1"/>
          </w:rPr>
          <w:t>86</w:t>
        </w:r>
      </w:hyperlink>
      <w:r>
        <w:rPr>
          <w:spacing w:val="-5"/>
          <w:position w:val="5"/>
          <w:sz w:val="14"/>
        </w:rPr>
        <w:t>.</w:t>
      </w:r>
      <w:r>
        <w:rPr>
          <w:position w:val="5"/>
          <w:sz w:val="14"/>
        </w:rPr>
        <w:tab/>
      </w:r>
      <w:r>
        <w:rPr/>
        <w:t>See</w:t>
      </w:r>
      <w:r>
        <w:rPr>
          <w:spacing w:val="-2"/>
        </w:rPr>
        <w:t> </w:t>
      </w:r>
      <w:r>
        <w:rPr/>
        <w:t>below, para.29-</w:t>
      </w:r>
      <w:r>
        <w:rPr>
          <w:spacing w:val="-4"/>
        </w:rPr>
        <w:t>163.</w:t>
      </w:r>
    </w:p>
    <w:p>
      <w:pPr>
        <w:pStyle w:val="BodyText"/>
        <w:spacing w:before="5"/>
      </w:pPr>
    </w:p>
    <w:p>
      <w:pPr>
        <w:pStyle w:val="BodyText"/>
        <w:tabs>
          <w:tab w:pos="705" w:val="left" w:leader="none"/>
        </w:tabs>
        <w:ind w:left="165"/>
      </w:pPr>
      <w:bookmarkStart w:name="_bookmark157" w:id="159"/>
      <w:bookmarkEnd w:id="159"/>
      <w:r>
        <w:rPr/>
      </w:r>
      <w:hyperlink w:history="true" w:anchor="_bookmark110">
        <w:r>
          <w:rPr>
            <w:color w:val="005DA1"/>
            <w:spacing w:val="-5"/>
            <w:position w:val="5"/>
            <w:sz w:val="14"/>
            <w:u w:val="single" w:color="005DA1"/>
          </w:rPr>
          <w:t>87</w:t>
        </w:r>
      </w:hyperlink>
      <w:r>
        <w:rPr>
          <w:spacing w:val="-5"/>
          <w:position w:val="5"/>
          <w:sz w:val="14"/>
        </w:rPr>
        <w:t>.</w:t>
      </w:r>
      <w:r>
        <w:rPr>
          <w:position w:val="5"/>
          <w:sz w:val="14"/>
        </w:rPr>
        <w:tab/>
      </w:r>
      <w:r>
        <w:rPr/>
        <w:t>See</w:t>
      </w:r>
      <w:r>
        <w:rPr>
          <w:spacing w:val="-2"/>
        </w:rPr>
        <w:t> </w:t>
      </w:r>
      <w:r>
        <w:rPr/>
        <w:t>below, para.29-</w:t>
      </w:r>
      <w:r>
        <w:rPr>
          <w:spacing w:val="-4"/>
        </w:rPr>
        <w:t>158.</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160329</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8" w:id="160"/>
      <w:bookmarkEnd w:id="160"/>
      <w:r>
        <w:rPr/>
      </w:r>
      <w:hyperlink w:history="true" w:anchor="_bookmark111">
        <w:r>
          <w:rPr>
            <w:color w:val="005DA1"/>
            <w:spacing w:val="-5"/>
            <w:sz w:val="14"/>
            <w:u w:val="single" w:color="005DA1"/>
          </w:rPr>
          <w:t>88</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Foskett v McKeown [2001] 1 A.C. 102, 109 </w:t>
      </w:r>
      <w:r>
        <w:rPr>
          <w:sz w:val="20"/>
        </w:rPr>
        <w:t>(Lord Browne-Wilkinson). See also 115 </w:t>
      </w:r>
      <w:r>
        <w:rPr>
          <w:sz w:val="20"/>
        </w:rPr>
        <w:t>(Lord Hoffmann), 118 (Lord Hope) and 129 (Lord Millett); </w:t>
      </w:r>
      <w:r>
        <w:rPr>
          <w:rFonts w:ascii="Arial" w:hAnsi="Arial"/>
          <w:i/>
          <w:sz w:val="20"/>
        </w:rPr>
        <w:t>Armstrong DLW GmbH v Winnington Networks Ltd [2012] EWHC 10 (Ch), [2013] Ch. 156</w:t>
      </w:r>
      <w:r>
        <w:rPr>
          <w:sz w:val="20"/>
        </w:rPr>
        <w:t>. However, in </w:t>
      </w:r>
      <w:r>
        <w:rPr>
          <w:rFonts w:ascii="Arial" w:hAnsi="Arial"/>
          <w:i/>
          <w:sz w:val="20"/>
        </w:rPr>
        <w:t>Bank of Cyprus UK Ltd v Menelaou [2015] UKSC 66, [2016] A.C. 176 </w:t>
      </w:r>
      <w:r>
        <w:rPr>
          <w:sz w:val="20"/>
        </w:rPr>
        <w:t>a majority of the Supreme Court recognised that the proprietary remedy of subrogation could be awarded to reverse the defendant’s unjust enrichment. See Watterson [2016] C.L.J. 209. See generally Salmons (2017) 76 C.L.J. 399.</w:t>
      </w:r>
      <w:r>
        <w:rPr>
          <w:spacing w:val="40"/>
          <w:sz w:val="20"/>
        </w:rPr>
        <w:t> </w:t>
      </w:r>
      <w:r>
        <w:rPr>
          <w:sz w:val="20"/>
        </w:rPr>
        <w:t>See below, para.29-166.</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7"/>
      </w:pPr>
    </w:p>
    <w:p>
      <w:pPr>
        <w:pStyle w:val="BodyText"/>
        <w:spacing w:line="235" w:lineRule="auto"/>
        <w:ind w:left="705" w:right="167" w:hanging="541"/>
        <w:jc w:val="both"/>
      </w:pPr>
      <w:bookmarkStart w:name="_bookmark159" w:id="161"/>
      <w:bookmarkEnd w:id="161"/>
      <w:r>
        <w:rPr/>
      </w:r>
      <w:hyperlink w:history="true" w:anchor="_bookmark112">
        <w:r>
          <w:rPr>
            <w:color w:val="005DA1"/>
            <w:position w:val="5"/>
            <w:sz w:val="14"/>
            <w:u w:val="single" w:color="005DA1"/>
          </w:rPr>
          <w:t>89</w:t>
        </w:r>
      </w:hyperlink>
      <w:r>
        <w:rPr>
          <w:position w:val="5"/>
          <w:sz w:val="14"/>
        </w:rPr>
        <w:t>.</w:t>
      </w:r>
      <w:r>
        <w:rPr>
          <w:spacing w:val="80"/>
          <w:position w:val="5"/>
          <w:sz w:val="14"/>
        </w:rPr>
        <w:t>  </w:t>
      </w:r>
      <w:r>
        <w:rPr/>
        <w:t>See</w:t>
      </w:r>
      <w:r>
        <w:rPr>
          <w:spacing w:val="25"/>
        </w:rPr>
        <w:t> </w:t>
      </w:r>
      <w:r>
        <w:rPr/>
        <w:t>especially</w:t>
      </w:r>
      <w:r>
        <w:rPr>
          <w:spacing w:val="25"/>
        </w:rPr>
        <w:t> </w:t>
      </w:r>
      <w:r>
        <w:rPr/>
        <w:t>Birks</w:t>
      </w:r>
      <w:r>
        <w:rPr>
          <w:spacing w:val="25"/>
        </w:rPr>
        <w:t> </w:t>
      </w:r>
      <w:r>
        <w:rPr/>
        <w:t>[2001]</w:t>
      </w:r>
      <w:r>
        <w:rPr>
          <w:spacing w:val="25"/>
        </w:rPr>
        <w:t> </w:t>
      </w:r>
      <w:r>
        <w:rPr/>
        <w:t>C.L.P.</w:t>
      </w:r>
      <w:r>
        <w:rPr>
          <w:spacing w:val="25"/>
        </w:rPr>
        <w:t> </w:t>
      </w:r>
      <w:r>
        <w:rPr/>
        <w:t>231;</w:t>
      </w:r>
      <w:r>
        <w:rPr>
          <w:spacing w:val="25"/>
        </w:rPr>
        <w:t> </w:t>
      </w:r>
      <w:r>
        <w:rPr/>
        <w:t>Burrows</w:t>
      </w:r>
      <w:r>
        <w:rPr>
          <w:spacing w:val="25"/>
        </w:rPr>
        <w:t> </w:t>
      </w:r>
      <w:r>
        <w:rPr/>
        <w:t>(2001)</w:t>
      </w:r>
      <w:r>
        <w:rPr>
          <w:spacing w:val="25"/>
        </w:rPr>
        <w:t> </w:t>
      </w:r>
      <w:r>
        <w:rPr/>
        <w:t>117</w:t>
      </w:r>
      <w:r>
        <w:rPr>
          <w:spacing w:val="25"/>
        </w:rPr>
        <w:t> </w:t>
      </w:r>
      <w:r>
        <w:rPr/>
        <w:t>L.Q.R.</w:t>
      </w:r>
      <w:r>
        <w:rPr>
          <w:spacing w:val="25"/>
        </w:rPr>
        <w:t> </w:t>
      </w:r>
      <w:r>
        <w:rPr/>
        <w:t>412;</w:t>
      </w:r>
      <w:r>
        <w:rPr>
          <w:spacing w:val="25"/>
        </w:rPr>
        <w:t> </w:t>
      </w:r>
      <w:r>
        <w:rPr/>
        <w:t>Goff</w:t>
      </w:r>
      <w:r>
        <w:rPr>
          <w:spacing w:val="25"/>
        </w:rPr>
        <w:t> </w:t>
      </w:r>
      <w:r>
        <w:rPr/>
        <w:t>and</w:t>
      </w:r>
      <w:r>
        <w:rPr>
          <w:spacing w:val="25"/>
        </w:rPr>
        <w:t> </w:t>
      </w:r>
      <w:r>
        <w:rPr/>
        <w:t>Jones;</w:t>
      </w:r>
      <w:r>
        <w:rPr>
          <w:spacing w:val="25"/>
        </w:rPr>
        <w:t> </w:t>
      </w:r>
      <w:r>
        <w:rPr/>
        <w:t>cf. Lord Millett in Burrows and Rodgers (eds), Mapping the Law: Essays in Honour of Peter </w:t>
      </w:r>
      <w:r>
        <w:rPr/>
        <w:t>Birks (2006) p.265. See also </w:t>
      </w:r>
      <w:r>
        <w:rPr>
          <w:rFonts w:ascii="Arial"/>
          <w:i/>
        </w:rPr>
        <w:t>Handayo v Tjong Very Sumito [2013] SGCA 44</w:t>
      </w:r>
      <w:r>
        <w:rPr/>
        <w:t>, where the Singapore Court of Appeal considered that such claims might be founded on unjust enrichment, but,</w:t>
      </w:r>
      <w:r>
        <w:rPr>
          <w:spacing w:val="40"/>
        </w:rPr>
        <w:t> </w:t>
      </w:r>
      <w:r>
        <w:rPr/>
        <w:t>having rejected want of authority as a ground of restitution, failed to identify an alternative ground of restitution.</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14560">
                <wp:simplePos x="0" y="0"/>
                <wp:positionH relativeFrom="page">
                  <wp:posOffset>4635931</wp:posOffset>
                </wp:positionH>
                <wp:positionV relativeFrom="paragraph">
                  <wp:posOffset>377139</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1920"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2"/>
        </w:numPr>
        <w:tabs>
          <w:tab w:pos="2078" w:val="left" w:leader="none"/>
        </w:tabs>
        <w:spacing w:line="240" w:lineRule="auto" w:before="194" w:after="0"/>
        <w:ind w:left="2078" w:right="0" w:hanging="360"/>
        <w:jc w:val="left"/>
        <w:rPr>
          <w:b/>
          <w:sz w:val="24"/>
        </w:rPr>
      </w:pPr>
      <w:r>
        <w:rPr>
          <w:b/>
          <w:sz w:val="24"/>
        </w:rPr>
        <w:t>- The Content of the Unjust Enrichment </w:t>
      </w:r>
      <w:r>
        <w:rPr>
          <w:b/>
          <w:spacing w:val="-2"/>
          <w:sz w:val="24"/>
        </w:rPr>
        <w:t>Principle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elements of unjust </w:t>
      </w:r>
      <w:r>
        <w:rPr>
          <w:rFonts w:ascii="Arial"/>
          <w:b/>
          <w:spacing w:val="-2"/>
          <w:sz w:val="18"/>
        </w:rPr>
        <w:t>enrichment</w:t>
      </w:r>
    </w:p>
    <w:p>
      <w:pPr>
        <w:pStyle w:val="BodyText"/>
        <w:spacing w:before="42"/>
        <w:rPr>
          <w:rFonts w:ascii="Arial"/>
          <w:b/>
          <w:sz w:val="18"/>
        </w:rPr>
      </w:pPr>
    </w:p>
    <w:p>
      <w:pPr>
        <w:pStyle w:val="Heading2"/>
        <w:ind w:left="164"/>
      </w:pPr>
      <w:r>
        <w:rPr/>
        <w:t>29-</w:t>
      </w:r>
      <w:r>
        <w:rPr>
          <w:spacing w:val="-5"/>
        </w:rPr>
        <w:t>017</w:t>
      </w:r>
    </w:p>
    <w:p>
      <w:pPr>
        <w:pStyle w:val="BodyText"/>
        <w:spacing w:before="21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4"/>
        </w:rPr>
        <w:t> </w:t>
      </w:r>
      <w:bookmarkStart w:name="_bookmark160" w:id="162"/>
      <w:bookmarkEnd w:id="162"/>
      <w:r>
        <w:rPr>
          <w:rFonts w:ascii="Times New Roman"/>
          <w:spacing w:val="17"/>
        </w:rPr>
      </w:r>
      <w:bookmarkStart w:name="_bookmark161" w:id="163"/>
      <w:bookmarkEnd w:id="163"/>
      <w:r>
        <w:rPr>
          <w:rFonts w:ascii="Times New Roman"/>
          <w:spacing w:val="17"/>
        </w:rPr>
      </w:r>
      <w:r>
        <w:rPr/>
        <w:t>A claim in unjust enrichment is a claim in debt and not for damages </w:t>
      </w:r>
      <w:r>
        <w:rPr>
          <w:color w:val="005DA1"/>
          <w:u w:val="single" w:color="005DA1"/>
          <w:vertAlign w:val="superscript"/>
        </w:rPr>
        <w:t>90</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35"/>
          <w:vertAlign w:val="baseline"/>
        </w:rPr>
        <w:t> </w:t>
      </w:r>
      <w:r>
        <w:rPr>
          <w:vertAlign w:val="baseline"/>
        </w:rPr>
        <w:t>and is a claim which </w:t>
      </w:r>
      <w:r>
        <w:rPr>
          <w:vertAlign w:val="baseline"/>
        </w:rPr>
        <w:t>is not founded on the commission of a wrong. </w:t>
      </w:r>
      <w:r>
        <w:rPr>
          <w:color w:val="005DA1"/>
          <w:u w:val="single" w:color="005DA1"/>
          <w:vertAlign w:val="superscript"/>
        </w:rPr>
        <w:t>91</w:t>
      </w:r>
      <w:r>
        <w:rPr>
          <w:color w:val="005DA1"/>
          <w:vertAlign w:val="baseline"/>
        </w:rPr>
        <w:t> </w:t>
      </w:r>
      <w:r>
        <w:rPr>
          <w:vertAlign w:val="baseline"/>
        </w:rPr>
        <w:t>The principle of unjust enrichment requires: first, that the defendant has been enriched by the receipt of a benefit; secondly, that this enrichment is at the </w:t>
      </w:r>
      <w:bookmarkStart w:name="_bookmark162" w:id="164"/>
      <w:bookmarkEnd w:id="164"/>
      <w:r>
        <w:rPr>
          <w:vertAlign w:val="baseline"/>
        </w:rPr>
        <w:t>expense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claimant;</w:t>
      </w:r>
      <w:r>
        <w:rPr>
          <w:spacing w:val="10"/>
          <w:vertAlign w:val="baseline"/>
        </w:rPr>
        <w:t> </w:t>
      </w:r>
      <w:r>
        <w:rPr>
          <w:vertAlign w:val="baseline"/>
        </w:rPr>
        <w:t>thirdly</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retention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enrichment</w:t>
      </w:r>
      <w:r>
        <w:rPr>
          <w:spacing w:val="10"/>
          <w:vertAlign w:val="baseline"/>
        </w:rPr>
        <w:t> </w:t>
      </w:r>
      <w:r>
        <w:rPr>
          <w:vertAlign w:val="baseline"/>
        </w:rPr>
        <w:t>be</w:t>
      </w:r>
      <w:r>
        <w:rPr>
          <w:spacing w:val="10"/>
          <w:vertAlign w:val="baseline"/>
        </w:rPr>
        <w:t> </w:t>
      </w:r>
      <w:r>
        <w:rPr>
          <w:vertAlign w:val="baseline"/>
        </w:rPr>
        <w:t>unjust</w:t>
      </w:r>
      <w:r>
        <w:rPr>
          <w:spacing w:val="10"/>
          <w:vertAlign w:val="baseline"/>
        </w:rPr>
        <w:t> </w:t>
      </w:r>
      <w:r>
        <w:rPr>
          <w:vertAlign w:val="baseline"/>
        </w:rPr>
        <w:t>and</w:t>
      </w:r>
      <w:r>
        <w:rPr>
          <w:spacing w:val="10"/>
          <w:vertAlign w:val="baseline"/>
        </w:rPr>
        <w:t> </w:t>
      </w:r>
      <w:r>
        <w:rPr>
          <w:vertAlign w:val="baseline"/>
        </w:rPr>
        <w:t>finally</w:t>
      </w:r>
      <w:r>
        <w:rPr>
          <w:spacing w:val="10"/>
          <w:vertAlign w:val="baseline"/>
        </w:rPr>
        <w:t> </w:t>
      </w:r>
      <w:r>
        <w:rPr>
          <w:vertAlign w:val="baseline"/>
        </w:rPr>
        <w:t>that</w:t>
      </w:r>
      <w:r>
        <w:rPr>
          <w:spacing w:val="10"/>
          <w:vertAlign w:val="baseline"/>
        </w:rPr>
        <w:t> </w:t>
      </w:r>
      <w:r>
        <w:rPr>
          <w:vertAlign w:val="baseline"/>
        </w:rPr>
        <w:t>there</w:t>
      </w:r>
      <w:r>
        <w:rPr>
          <w:spacing w:val="10"/>
          <w:vertAlign w:val="baseline"/>
        </w:rPr>
        <w:t> </w:t>
      </w:r>
      <w:r>
        <w:rPr>
          <w:spacing w:val="-5"/>
          <w:vertAlign w:val="baseline"/>
        </w:rPr>
        <w:t>is</w:t>
      </w:r>
    </w:p>
    <w:p>
      <w:pPr>
        <w:pStyle w:val="BodyText"/>
        <w:spacing w:line="235" w:lineRule="auto" w:before="119"/>
        <w:ind w:left="165" w:right="167"/>
        <w:jc w:val="both"/>
      </w:pPr>
      <w:r>
        <w:rPr/>
        <w:t>no defence or bar to the claim. </w:t>
      </w:r>
      <w:r>
        <w:rPr>
          <w:color w:val="005DA1"/>
          <w:u w:val="single" w:color="005DA1"/>
          <w:vertAlign w:val="superscript"/>
        </w:rPr>
        <w:t>92</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8"/>
          <w:vertAlign w:val="baseline"/>
        </w:rPr>
        <w:t> </w:t>
      </w:r>
      <w:r>
        <w:rPr>
          <w:vertAlign w:val="baseline"/>
        </w:rPr>
        <w:t>The development of the law of restitution in England has meant </w:t>
      </w:r>
      <w:bookmarkStart w:name="_bookmark163" w:id="165"/>
      <w:bookmarkEnd w:id="165"/>
      <w:r>
        <w:rPr>
          <w:vertAlign w:val="baseline"/>
        </w:rPr>
        <w:t>that</w:t>
      </w:r>
      <w:r>
        <w:rPr>
          <w:spacing w:val="7"/>
          <w:vertAlign w:val="baseline"/>
        </w:rPr>
        <w:t> </w:t>
      </w:r>
      <w:r>
        <w:rPr>
          <w:vertAlign w:val="baseline"/>
        </w:rPr>
        <w:t>the</w:t>
      </w:r>
      <w:r>
        <w:rPr>
          <w:spacing w:val="7"/>
          <w:vertAlign w:val="baseline"/>
        </w:rPr>
        <w:t> </w:t>
      </w:r>
      <w:r>
        <w:rPr>
          <w:vertAlign w:val="baseline"/>
        </w:rPr>
        <w:t>principle</w:t>
      </w:r>
      <w:r>
        <w:rPr>
          <w:spacing w:val="7"/>
          <w:vertAlign w:val="baseline"/>
        </w:rPr>
        <w:t> </w:t>
      </w:r>
      <w:r>
        <w:rPr>
          <w:vertAlign w:val="baseline"/>
        </w:rPr>
        <w:t>of</w:t>
      </w:r>
      <w:r>
        <w:rPr>
          <w:spacing w:val="7"/>
          <w:vertAlign w:val="baseline"/>
        </w:rPr>
        <w:t> </w:t>
      </w:r>
      <w:r>
        <w:rPr>
          <w:vertAlign w:val="baseline"/>
        </w:rPr>
        <w:t>unjust</w:t>
      </w:r>
      <w:r>
        <w:rPr>
          <w:spacing w:val="7"/>
          <w:vertAlign w:val="baseline"/>
        </w:rPr>
        <w:t> </w:t>
      </w:r>
      <w:r>
        <w:rPr>
          <w:vertAlign w:val="baseline"/>
        </w:rPr>
        <w:t>enrichment</w:t>
      </w:r>
      <w:r>
        <w:rPr>
          <w:spacing w:val="7"/>
          <w:vertAlign w:val="baseline"/>
        </w:rPr>
        <w:t> </w:t>
      </w:r>
      <w:r>
        <w:rPr>
          <w:vertAlign w:val="baseline"/>
        </w:rPr>
        <w:t>has</w:t>
      </w:r>
      <w:r>
        <w:rPr>
          <w:spacing w:val="7"/>
          <w:vertAlign w:val="baseline"/>
        </w:rPr>
        <w:t> </w:t>
      </w:r>
      <w:r>
        <w:rPr>
          <w:vertAlign w:val="baseline"/>
        </w:rPr>
        <w:t>not</w:t>
      </w:r>
      <w:r>
        <w:rPr>
          <w:spacing w:val="7"/>
          <w:vertAlign w:val="baseline"/>
        </w:rPr>
        <w:t> </w:t>
      </w:r>
      <w:r>
        <w:rPr>
          <w:vertAlign w:val="baseline"/>
        </w:rPr>
        <w:t>manifested</w:t>
      </w:r>
      <w:r>
        <w:rPr>
          <w:spacing w:val="7"/>
          <w:vertAlign w:val="baseline"/>
        </w:rPr>
        <w:t> </w:t>
      </w:r>
      <w:r>
        <w:rPr>
          <w:vertAlign w:val="baseline"/>
        </w:rPr>
        <w:t>itself</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general</w:t>
      </w:r>
      <w:r>
        <w:rPr>
          <w:spacing w:val="7"/>
          <w:vertAlign w:val="baseline"/>
        </w:rPr>
        <w:t> </w:t>
      </w:r>
      <w:r>
        <w:rPr>
          <w:vertAlign w:val="baseline"/>
        </w:rPr>
        <w:t>action</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recovery</w:t>
      </w:r>
      <w:r>
        <w:rPr>
          <w:spacing w:val="7"/>
          <w:vertAlign w:val="baseline"/>
        </w:rPr>
        <w:t> </w:t>
      </w:r>
      <w:r>
        <w:rPr>
          <w:spacing w:val="-5"/>
          <w:vertAlign w:val="baseline"/>
        </w:rPr>
        <w:t>of</w:t>
      </w:r>
    </w:p>
    <w:p>
      <w:pPr>
        <w:pStyle w:val="BodyText"/>
        <w:spacing w:line="235" w:lineRule="auto" w:before="119"/>
        <w:ind w:left="165" w:right="168"/>
        <w:jc w:val="both"/>
      </w:pPr>
      <w:r>
        <w:rPr/>
        <w:t>money paid and other benefits conferred on the ground that they were not due,</w:t>
      </w:r>
      <w:r>
        <w:rPr>
          <w:spacing w:val="-1"/>
        </w:rPr>
        <w:t> </w:t>
      </w:r>
      <w:r>
        <w:rPr>
          <w:color w:val="005DA1"/>
          <w:u w:val="single" w:color="005DA1"/>
          <w:vertAlign w:val="superscript"/>
        </w:rPr>
        <w:t>93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2"/>
          <w:vertAlign w:val="baseline"/>
        </w:rPr>
        <w:t> </w:t>
      </w:r>
      <w:r>
        <w:rPr>
          <w:vertAlign w:val="baseline"/>
        </w:rPr>
        <w:t>but instead as a number of specific substantive grounds upon which restitution may be ordered. In </w:t>
      </w:r>
      <w:r>
        <w:rPr>
          <w:rFonts w:ascii="Arial"/>
          <w:i/>
          <w:vertAlign w:val="baseline"/>
        </w:rPr>
        <w:t>Moses v </w:t>
      </w:r>
      <w:r>
        <w:rPr>
          <w:rFonts w:ascii="Arial"/>
          <w:i/>
          <w:vertAlign w:val="baseline"/>
        </w:rPr>
        <w:t>Macferlan </w:t>
      </w:r>
      <w:r>
        <w:rPr>
          <w:vertAlign w:val="baseline"/>
        </w:rPr>
        <w:t>Lord Mansfield stated that the action for money had and received:</w:t>
      </w:r>
    </w:p>
    <w:p>
      <w:pPr>
        <w:pStyle w:val="BodyText"/>
      </w:pPr>
    </w:p>
    <w:p>
      <w:pPr>
        <w:pStyle w:val="BodyText"/>
        <w:spacing w:before="125"/>
      </w:pPr>
    </w:p>
    <w:p>
      <w:pPr>
        <w:pStyle w:val="BodyText"/>
        <w:spacing w:line="235" w:lineRule="auto" w:before="1"/>
        <w:ind w:left="1245" w:right="167"/>
        <w:jc w:val="both"/>
      </w:pPr>
      <w:r>
        <w:rPr/>
        <w:t>“… lies for money paid by mistake; or upon a consideration which happens to fail; or for money got through imposition (express or implied); or extortion; or an undue </w:t>
      </w:r>
      <w:r>
        <w:rPr/>
        <w:t>advantage </w:t>
      </w:r>
      <w:bookmarkStart w:name="_bookmark164" w:id="166"/>
      <w:bookmarkEnd w:id="166"/>
      <w:r>
        <w:rPr/>
        <w:t>taken</w:t>
      </w:r>
      <w:r>
        <w:rPr/>
        <w:t> of the claimant’s situation, contrary to the laws made for the protection of persons under those circumstances.” </w:t>
      </w:r>
      <w:r>
        <w:rPr>
          <w:color w:val="005DA1"/>
          <w:u w:val="single" w:color="005DA1"/>
          <w:vertAlign w:val="superscript"/>
        </w:rPr>
        <w:t>94</w:t>
      </w:r>
    </w:p>
    <w:p>
      <w:pPr>
        <w:pStyle w:val="BodyText"/>
        <w:spacing w:before="115"/>
      </w:pPr>
    </w:p>
    <w:p>
      <w:pPr>
        <w:pStyle w:val="BodyText"/>
        <w:spacing w:line="235" w:lineRule="auto"/>
        <w:ind w:left="164" w:right="167"/>
        <w:jc w:val="both"/>
      </w:pPr>
      <w:bookmarkStart w:name="_bookmark165" w:id="167"/>
      <w:bookmarkEnd w:id="167"/>
      <w:r>
        <w:rPr/>
      </w:r>
      <w:r>
        <w:rPr/>
        <w:t>Where a sum has been paid which is not due but the payer cannot establish a ground for recovery, it is not recoverable. </w:t>
      </w:r>
      <w:r>
        <w:rPr>
          <w:color w:val="005DA1"/>
          <w:u w:val="single" w:color="005DA1"/>
          <w:vertAlign w:val="superscript"/>
        </w:rPr>
        <w:t>95</w:t>
      </w:r>
      <w:r>
        <w:rPr>
          <w:color w:val="005DA1"/>
          <w:vertAlign w:val="baseline"/>
        </w:rPr>
        <w:t> </w:t>
      </w:r>
      <w:r>
        <w:rPr>
          <w:vertAlign w:val="baseline"/>
        </w:rPr>
        <w:t>The non-recognition of the principle of unjust enrichment in the past has </w:t>
      </w:r>
      <w:r>
        <w:rPr>
          <w:vertAlign w:val="baseline"/>
        </w:rPr>
        <w:t>meant </w:t>
      </w:r>
      <w:bookmarkStart w:name="_bookmark166" w:id="168"/>
      <w:bookmarkEnd w:id="168"/>
      <w:r>
        <w:rPr>
          <w:vertAlign w:val="baseline"/>
        </w:rPr>
        <w:t>that</w:t>
      </w:r>
      <w:r>
        <w:rPr>
          <w:vertAlign w:val="baseline"/>
        </w:rPr>
        <w:t> the concepts of “benefit”, “at the expense of the claimant” and “unjustness” of retention tended to </w:t>
      </w:r>
      <w:bookmarkStart w:name="_bookmark167" w:id="169"/>
      <w:bookmarkEnd w:id="169"/>
      <w:r>
        <w:rPr>
          <w:vertAlign w:val="baseline"/>
        </w:rPr>
        <w:t>develop</w:t>
      </w:r>
      <w:r>
        <w:rPr>
          <w:vertAlign w:val="baseline"/>
        </w:rPr>
        <w:t> in a fragmented way within the substantive categories in which relief had been given </w:t>
      </w:r>
      <w:r>
        <w:rPr>
          <w:color w:val="005DA1"/>
          <w:u w:val="single" w:color="005DA1"/>
          <w:vertAlign w:val="superscript"/>
        </w:rPr>
        <w:t>96</w:t>
      </w:r>
      <w:r>
        <w:rPr>
          <w:color w:val="005DA1"/>
          <w:vertAlign w:val="baseline"/>
        </w:rPr>
        <w:t> </w:t>
      </w:r>
      <w:r>
        <w:rPr>
          <w:vertAlign w:val="baseline"/>
        </w:rPr>
        <w:t>and </w:t>
      </w:r>
      <w:bookmarkStart w:name="_bookmark168" w:id="170"/>
      <w:bookmarkEnd w:id="170"/>
      <w:r>
        <w:rPr>
          <w:vertAlign w:val="baseline"/>
        </w:rPr>
        <w:t>sometimes,</w:t>
      </w:r>
      <w:r>
        <w:rPr>
          <w:vertAlign w:val="baseline"/>
        </w:rPr>
        <w:t> as in the former rules that only mistakes as to liability gave rise to restitution </w:t>
      </w:r>
      <w:r>
        <w:rPr>
          <w:color w:val="005DA1"/>
          <w:u w:val="single" w:color="005DA1"/>
          <w:vertAlign w:val="superscript"/>
        </w:rPr>
        <w:t>97</w:t>
      </w:r>
      <w:r>
        <w:rPr>
          <w:color w:val="005DA1"/>
          <w:vertAlign w:val="baseline"/>
        </w:rPr>
        <w:t> </w:t>
      </w:r>
      <w:r>
        <w:rPr>
          <w:vertAlign w:val="baseline"/>
        </w:rPr>
        <w:t>and that in general a payment under a mistake of law was not recoverable, </w:t>
      </w:r>
      <w:r>
        <w:rPr>
          <w:color w:val="005DA1"/>
          <w:u w:val="single" w:color="005DA1"/>
          <w:vertAlign w:val="superscript"/>
        </w:rPr>
        <w:t>98</w:t>
      </w:r>
      <w:r>
        <w:rPr>
          <w:color w:val="005DA1"/>
          <w:vertAlign w:val="baseline"/>
        </w:rPr>
        <w:t> </w:t>
      </w:r>
      <w:r>
        <w:rPr>
          <w:vertAlign w:val="baseline"/>
        </w:rPr>
        <w:t>in an unsatisfactory way.</w:t>
      </w:r>
    </w:p>
    <w:p>
      <w:pPr>
        <w:pStyle w:val="BodyText"/>
      </w:pPr>
    </w:p>
    <w:p>
      <w:pPr>
        <w:pStyle w:val="BodyText"/>
        <w:spacing w:before="36"/>
      </w:pPr>
    </w:p>
    <w:p>
      <w:pPr>
        <w:spacing w:before="0"/>
        <w:ind w:left="165" w:right="0" w:firstLine="0"/>
        <w:jc w:val="both"/>
        <w:rPr>
          <w:rFonts w:ascii="Arial"/>
          <w:b/>
          <w:sz w:val="18"/>
        </w:rPr>
      </w:pPr>
      <w:r>
        <w:rPr>
          <w:rFonts w:ascii="Arial"/>
          <w:b/>
          <w:sz w:val="18"/>
        </w:rPr>
        <w:t>Defences and </w:t>
      </w:r>
      <w:r>
        <w:rPr>
          <w:rFonts w:ascii="Arial"/>
          <w:b/>
          <w:spacing w:val="-2"/>
          <w:sz w:val="18"/>
        </w:rPr>
        <w:t>denials</w:t>
      </w:r>
    </w:p>
    <w:p>
      <w:pPr>
        <w:pStyle w:val="BodyText"/>
        <w:spacing w:before="41"/>
        <w:rPr>
          <w:rFonts w:ascii="Arial"/>
          <w:b/>
          <w:sz w:val="18"/>
        </w:rPr>
      </w:pPr>
    </w:p>
    <w:p>
      <w:pPr>
        <w:pStyle w:val="Heading2"/>
        <w:spacing w:before="1"/>
      </w:pPr>
      <w:r>
        <w:rPr/>
        <w:t>29-</w:t>
      </w:r>
      <w:r>
        <w:rPr>
          <w:spacing w:val="-5"/>
        </w:rPr>
        <w:t>018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claimant bears the burden of proving the elements of the unjust enrichment claim, namely </w:t>
      </w:r>
      <w:r>
        <w:rPr/>
        <w:t>that </w:t>
      </w:r>
      <w:bookmarkStart w:name="_bookmark169" w:id="171"/>
      <w:bookmarkEnd w:id="171"/>
      <w:r>
        <w:rPr/>
        <w:t>the</w:t>
      </w:r>
      <w:r>
        <w:rPr>
          <w:spacing w:val="-2"/>
        </w:rPr>
        <w:t> </w:t>
      </w:r>
      <w:r>
        <w:rPr/>
        <w:t>defendant</w:t>
      </w:r>
      <w:r>
        <w:rPr>
          <w:spacing w:val="-2"/>
        </w:rPr>
        <w:t> </w:t>
      </w:r>
      <w:r>
        <w:rPr/>
        <w:t>has</w:t>
      </w:r>
      <w:r>
        <w:rPr>
          <w:spacing w:val="-2"/>
        </w:rPr>
        <w:t> </w:t>
      </w:r>
      <w:r>
        <w:rPr/>
        <w:t>been</w:t>
      </w:r>
      <w:r>
        <w:rPr>
          <w:spacing w:val="-2"/>
        </w:rPr>
        <w:t> </w:t>
      </w:r>
      <w:r>
        <w:rPr/>
        <w:t>enriched</w:t>
      </w:r>
      <w:r>
        <w:rPr>
          <w:spacing w:val="-2"/>
        </w:rPr>
        <w:t> </w:t>
      </w:r>
      <w:r>
        <w:rPr/>
        <w:t>at</w:t>
      </w:r>
      <w:r>
        <w:rPr>
          <w:spacing w:val="-2"/>
        </w:rPr>
        <w:t> </w:t>
      </w:r>
      <w:r>
        <w:rPr/>
        <w:t>the</w:t>
      </w:r>
      <w:r>
        <w:rPr>
          <w:spacing w:val="-2"/>
        </w:rPr>
        <w:t> </w:t>
      </w:r>
      <w:r>
        <w:rPr/>
        <w:t>claimant’s</w:t>
      </w:r>
      <w:r>
        <w:rPr>
          <w:spacing w:val="-2"/>
        </w:rPr>
        <w:t> </w:t>
      </w:r>
      <w:r>
        <w:rPr/>
        <w:t>expense</w:t>
      </w:r>
      <w:r>
        <w:rPr>
          <w:spacing w:val="-2"/>
        </w:rPr>
        <w:t> </w:t>
      </w:r>
      <w:r>
        <w:rPr/>
        <w:t>and</w:t>
      </w:r>
      <w:r>
        <w:rPr>
          <w:spacing w:val="-2"/>
        </w:rPr>
        <w:t> </w:t>
      </w:r>
      <w:r>
        <w:rPr/>
        <w:t>that</w:t>
      </w:r>
      <w:r>
        <w:rPr>
          <w:spacing w:val="-2"/>
        </w:rPr>
        <w:t> </w:t>
      </w:r>
      <w:r>
        <w:rPr/>
        <w:t>one</w:t>
      </w:r>
      <w:r>
        <w:rPr>
          <w:spacing w:val="-2"/>
        </w:rPr>
        <w:t> </w:t>
      </w:r>
      <w:r>
        <w:rPr/>
        <w:t>of</w:t>
      </w:r>
      <w:r>
        <w:rPr>
          <w:spacing w:val="-2"/>
        </w:rPr>
        <w:t> </w:t>
      </w:r>
      <w:r>
        <w:rPr/>
        <w:t>the</w:t>
      </w:r>
      <w:r>
        <w:rPr>
          <w:spacing w:val="-2"/>
        </w:rPr>
        <w:t> </w:t>
      </w:r>
      <w:r>
        <w:rPr/>
        <w:t>recognised</w:t>
      </w:r>
      <w:r>
        <w:rPr>
          <w:spacing w:val="-2"/>
        </w:rPr>
        <w:t> </w:t>
      </w:r>
      <w:r>
        <w:rPr/>
        <w:t>grounds</w:t>
      </w:r>
      <w:r>
        <w:rPr>
          <w:spacing w:val="-2"/>
        </w:rPr>
        <w:t> </w:t>
      </w:r>
      <w:r>
        <w:rPr/>
        <w:t>of restitution apply. </w:t>
      </w:r>
      <w:r>
        <w:rPr>
          <w:color w:val="005DA1"/>
          <w:u w:val="single" w:color="005DA1"/>
          <w:vertAlign w:val="superscript"/>
        </w:rPr>
        <w:t>99</w:t>
      </w:r>
      <w:r>
        <w:rPr>
          <w:color w:val="005DA1"/>
          <w:vertAlign w:val="baseline"/>
        </w:rPr>
        <w:t> </w:t>
      </w:r>
      <w:r>
        <w:rPr>
          <w:vertAlign w:val="baseline"/>
        </w:rPr>
        <w:t>Once this has been established, the burden shifts to the defendant, either to deny that an element of the cause of action has been established or to identify a reason why the defendant should not be liable or why the liability should be reduced by pleading a defence. So, for example, if the</w:t>
      </w:r>
      <w:r>
        <w:rPr>
          <w:spacing w:val="-2"/>
          <w:vertAlign w:val="baseline"/>
        </w:rPr>
        <w:t> </w:t>
      </w:r>
      <w:r>
        <w:rPr>
          <w:vertAlign w:val="baseline"/>
        </w:rPr>
        <w:t>defendant</w:t>
      </w:r>
      <w:r>
        <w:rPr>
          <w:spacing w:val="-2"/>
          <w:vertAlign w:val="baseline"/>
        </w:rPr>
        <w:t> </w:t>
      </w:r>
      <w:r>
        <w:rPr>
          <w:vertAlign w:val="baseline"/>
        </w:rPr>
        <w:t>argues</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legal</w:t>
      </w:r>
      <w:r>
        <w:rPr>
          <w:spacing w:val="-2"/>
          <w:vertAlign w:val="baseline"/>
        </w:rPr>
        <w:t> </w:t>
      </w:r>
      <w:r>
        <w:rPr>
          <w:vertAlign w:val="baseline"/>
        </w:rPr>
        <w:t>basis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receipt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enrichment,</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valid</w:t>
      </w:r>
      <w:r>
        <w:rPr>
          <w:spacing w:val="-2"/>
          <w:vertAlign w:val="baseline"/>
        </w:rPr>
        <w:t> </w:t>
      </w:r>
      <w:r>
        <w:rPr>
          <w:vertAlign w:val="baseline"/>
        </w:rPr>
        <w:t>gift, </w:t>
      </w:r>
      <w:bookmarkStart w:name="_bookmark170" w:id="172"/>
      <w:bookmarkEnd w:id="172"/>
      <w:r>
        <w:rPr>
          <w:vertAlign w:val="baseline"/>
        </w:rPr>
        <w:t>this</w:t>
      </w:r>
      <w:r>
        <w:rPr>
          <w:vertAlign w:val="baseline"/>
        </w:rPr>
        <w:t> is properly characterised as a denial of the claim, because the claimant bears the burden of proving</w:t>
      </w:r>
      <w:r>
        <w:rPr>
          <w:spacing w:val="16"/>
          <w:vertAlign w:val="baseline"/>
        </w:rPr>
        <w:t> </w:t>
      </w:r>
      <w:r>
        <w:rPr>
          <w:vertAlign w:val="baseline"/>
        </w:rPr>
        <w:t>that</w:t>
      </w:r>
      <w:r>
        <w:rPr>
          <w:spacing w:val="17"/>
          <w:vertAlign w:val="baseline"/>
        </w:rPr>
        <w:t> </w:t>
      </w:r>
      <w:r>
        <w:rPr>
          <w:vertAlign w:val="baseline"/>
        </w:rPr>
        <w:t>there</w:t>
      </w:r>
      <w:r>
        <w:rPr>
          <w:spacing w:val="17"/>
          <w:vertAlign w:val="baseline"/>
        </w:rPr>
        <w:t> </w:t>
      </w:r>
      <w:r>
        <w:rPr>
          <w:vertAlign w:val="baseline"/>
        </w:rPr>
        <w:t>was</w:t>
      </w:r>
      <w:r>
        <w:rPr>
          <w:spacing w:val="17"/>
          <w:vertAlign w:val="baseline"/>
        </w:rPr>
        <w:t> </w:t>
      </w:r>
      <w:r>
        <w:rPr>
          <w:vertAlign w:val="baseline"/>
        </w:rPr>
        <w:t>no</w:t>
      </w:r>
      <w:r>
        <w:rPr>
          <w:spacing w:val="17"/>
          <w:vertAlign w:val="baseline"/>
        </w:rPr>
        <w:t> </w:t>
      </w:r>
      <w:r>
        <w:rPr>
          <w:vertAlign w:val="baseline"/>
        </w:rPr>
        <w:t>legal</w:t>
      </w:r>
      <w:r>
        <w:rPr>
          <w:spacing w:val="17"/>
          <w:vertAlign w:val="baseline"/>
        </w:rPr>
        <w:t> </w:t>
      </w:r>
      <w:r>
        <w:rPr>
          <w:vertAlign w:val="baseline"/>
        </w:rPr>
        <w:t>basis</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enrichment.</w:t>
      </w:r>
      <w:r>
        <w:rPr>
          <w:spacing w:val="17"/>
          <w:vertAlign w:val="baseline"/>
        </w:rPr>
        <w:t> </w:t>
      </w:r>
      <w:r>
        <w:rPr>
          <w:color w:val="005DA1"/>
          <w:u w:val="single" w:color="005DA1"/>
          <w:vertAlign w:val="superscript"/>
        </w:rPr>
        <w:t>100</w:t>
      </w:r>
      <w:r>
        <w:rPr>
          <w:color w:val="005DA1"/>
          <w:spacing w:val="17"/>
          <w:vertAlign w:val="baseline"/>
        </w:rPr>
        <w:t> </w:t>
      </w:r>
      <w:r>
        <w:rPr>
          <w:vertAlign w:val="baseline"/>
        </w:rPr>
        <w:t>This</w:t>
      </w:r>
      <w:r>
        <w:rPr>
          <w:spacing w:val="17"/>
          <w:vertAlign w:val="baseline"/>
        </w:rPr>
        <w:t> </w:t>
      </w:r>
      <w:r>
        <w:rPr>
          <w:vertAlign w:val="baseline"/>
        </w:rPr>
        <w:t>will</w:t>
      </w:r>
      <w:r>
        <w:rPr>
          <w:spacing w:val="17"/>
          <w:vertAlign w:val="baseline"/>
        </w:rPr>
        <w:t> </w:t>
      </w:r>
      <w:r>
        <w:rPr>
          <w:vertAlign w:val="baseline"/>
        </w:rPr>
        <w:t>also</w:t>
      </w:r>
      <w:r>
        <w:rPr>
          <w:spacing w:val="17"/>
          <w:vertAlign w:val="baseline"/>
        </w:rPr>
        <w:t> </w:t>
      </w:r>
      <w:r>
        <w:rPr>
          <w:vertAlign w:val="baseline"/>
        </w:rPr>
        <w:t>be</w:t>
      </w:r>
      <w:r>
        <w:rPr>
          <w:spacing w:val="17"/>
          <w:vertAlign w:val="baseline"/>
        </w:rPr>
        <w:t> </w:t>
      </w:r>
      <w:r>
        <w:rPr>
          <w:vertAlign w:val="baseline"/>
        </w:rPr>
        <w:t>established</w:t>
      </w:r>
      <w:r>
        <w:rPr>
          <w:spacing w:val="17"/>
          <w:vertAlign w:val="baseline"/>
        </w:rPr>
        <w:t> </w:t>
      </w:r>
      <w:r>
        <w:rPr>
          <w:vertAlign w:val="baseline"/>
        </w:rPr>
        <w:t>where</w:t>
      </w:r>
      <w:r>
        <w:rPr>
          <w:spacing w:val="17"/>
          <w:vertAlign w:val="baseline"/>
        </w:rPr>
        <w:t> </w:t>
      </w:r>
      <w:r>
        <w:rPr>
          <w:spacing w:val="-5"/>
          <w:vertAlign w:val="baseline"/>
        </w:rPr>
        <w:t>the</w:t>
      </w:r>
    </w:p>
    <w:p>
      <w:pPr>
        <w:pStyle w:val="BodyText"/>
        <w:spacing w:after="0" w:line="235" w:lineRule="auto"/>
        <w:jc w:val="both"/>
        <w:sectPr>
          <w:headerReference w:type="default" r:id="rId9"/>
          <w:pgSz w:w="11900" w:h="16840"/>
          <w:pgMar w:header="971" w:footer="0" w:top="1300" w:bottom="280" w:left="1275" w:right="1275"/>
          <w:pgNumType w:start="1"/>
        </w:sectPr>
      </w:pPr>
    </w:p>
    <w:p>
      <w:pPr>
        <w:pStyle w:val="BodyText"/>
        <w:spacing w:line="346" w:lineRule="exact" w:before="17"/>
        <w:ind w:left="165" w:right="167"/>
        <w:jc w:val="both"/>
        <w:rPr>
          <w:position w:val="-2"/>
        </w:rPr>
      </w:pPr>
      <w:bookmarkStart w:name="_bookmark171" w:id="173"/>
      <w:bookmarkEnd w:id="173"/>
      <w:r>
        <w:rPr/>
      </w:r>
      <w:r>
        <w:rPr/>
        <w:t>benefit was conferred pursuant to a valid Common Law, equitable or statutory obligation owed by the </w:t>
      </w:r>
      <w:bookmarkStart w:name="_bookmark172" w:id="174"/>
      <w:bookmarkEnd w:id="174"/>
      <w:r>
        <w:rPr/>
        <w:t>claimant</w:t>
      </w:r>
      <w:r>
        <w:rPr/>
        <w:t> to the defendant, </w:t>
      </w:r>
      <w:r>
        <w:rPr>
          <w:color w:val="005DA1"/>
          <w:u w:val="single" w:color="005DA1"/>
          <w:vertAlign w:val="superscript"/>
        </w:rPr>
        <w:t>101</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5"/>
          <w:vertAlign w:val="baseline"/>
        </w:rPr>
        <w:t> </w:t>
      </w:r>
      <w:r>
        <w:rPr>
          <w:vertAlign w:val="baseline"/>
        </w:rPr>
        <w:t>or was conferred by the claimant while performing an obligation owed</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third</w:t>
      </w:r>
      <w:r>
        <w:rPr>
          <w:spacing w:val="5"/>
          <w:vertAlign w:val="baseline"/>
        </w:rPr>
        <w:t> </w:t>
      </w:r>
      <w:r>
        <w:rPr>
          <w:vertAlign w:val="baseline"/>
        </w:rPr>
        <w:t>party.</w:t>
      </w:r>
      <w:r>
        <w:rPr>
          <w:spacing w:val="4"/>
          <w:vertAlign w:val="baseline"/>
        </w:rPr>
        <w:t> </w:t>
      </w:r>
      <w:r>
        <w:rPr>
          <w:color w:val="005DA1"/>
          <w:u w:val="single" w:color="005DA1"/>
          <w:vertAlign w:val="superscript"/>
        </w:rPr>
        <w:t>102</w:t>
      </w:r>
      <w:r>
        <w:rPr>
          <w:color w:val="005DA1"/>
          <w:spacing w:val="4"/>
          <w:vertAlign w:val="baseline"/>
        </w:rPr>
        <w:t> </w:t>
      </w:r>
      <w:r>
        <w:rPr>
          <w:vertAlign w:val="baseline"/>
        </w:rPr>
        <w:t>This</w:t>
      </w:r>
      <w:r>
        <w:rPr>
          <w:spacing w:val="5"/>
          <w:vertAlign w:val="baseline"/>
        </w:rPr>
        <w:t> </w:t>
      </w:r>
      <w:r>
        <w:rPr>
          <w:vertAlign w:val="baseline"/>
        </w:rPr>
        <w:t>proved</w:t>
      </w:r>
      <w:r>
        <w:rPr>
          <w:spacing w:val="5"/>
          <w:vertAlign w:val="baseline"/>
        </w:rPr>
        <w:t> </w:t>
      </w:r>
      <w:r>
        <w:rPr>
          <w:vertAlign w:val="baseline"/>
        </w:rPr>
        <w:t>significant</w:t>
      </w:r>
      <w:r>
        <w:rPr>
          <w:spacing w:val="5"/>
          <w:vertAlign w:val="baseline"/>
        </w:rPr>
        <w:t> </w:t>
      </w:r>
      <w:r>
        <w:rPr>
          <w:vertAlign w:val="baseline"/>
        </w:rPr>
        <w:t>in</w:t>
      </w:r>
      <w:r>
        <w:rPr>
          <w:spacing w:val="4"/>
          <w:vertAlign w:val="baseline"/>
        </w:rPr>
        <w:t> </w:t>
      </w:r>
      <w:r>
        <w:rPr>
          <w:rFonts w:ascii="Arial"/>
          <w:i/>
          <w:vertAlign w:val="baseline"/>
        </w:rPr>
        <w:t>MacDonald</w:t>
      </w:r>
      <w:r>
        <w:rPr>
          <w:rFonts w:ascii="Arial"/>
          <w:i/>
          <w:spacing w:val="5"/>
          <w:vertAlign w:val="baseline"/>
        </w:rPr>
        <w:t> </w:t>
      </w:r>
      <w:r>
        <w:rPr>
          <w:rFonts w:ascii="Arial"/>
          <w:i/>
          <w:vertAlign w:val="baseline"/>
        </w:rPr>
        <w:t>Dickens</w:t>
      </w:r>
      <w:r>
        <w:rPr>
          <w:rFonts w:ascii="Arial"/>
          <w:i/>
          <w:spacing w:val="5"/>
          <w:vertAlign w:val="baseline"/>
        </w:rPr>
        <w:t> </w:t>
      </w:r>
      <w:r>
        <w:rPr>
          <w:rFonts w:ascii="Arial"/>
          <w:i/>
          <w:vertAlign w:val="baseline"/>
        </w:rPr>
        <w:t>and</w:t>
      </w:r>
      <w:r>
        <w:rPr>
          <w:rFonts w:ascii="Arial"/>
          <w:i/>
          <w:spacing w:val="5"/>
          <w:vertAlign w:val="baseline"/>
        </w:rPr>
        <w:t> </w:t>
      </w:r>
      <w:r>
        <w:rPr>
          <w:rFonts w:ascii="Arial"/>
          <w:i/>
          <w:vertAlign w:val="baseline"/>
        </w:rPr>
        <w:t>Macklin</w:t>
      </w:r>
      <w:r>
        <w:rPr>
          <w:rFonts w:ascii="Arial"/>
          <w:i/>
          <w:spacing w:val="5"/>
          <w:vertAlign w:val="baseline"/>
        </w:rPr>
        <w:t> </w:t>
      </w:r>
      <w:r>
        <w:rPr>
          <w:rFonts w:ascii="Arial"/>
          <w:i/>
          <w:vertAlign w:val="baseline"/>
        </w:rPr>
        <w:t>v</w:t>
      </w:r>
      <w:r>
        <w:rPr>
          <w:rFonts w:ascii="Arial"/>
          <w:i/>
          <w:spacing w:val="5"/>
          <w:vertAlign w:val="baseline"/>
        </w:rPr>
        <w:t> </w:t>
      </w:r>
      <w:r>
        <w:rPr>
          <w:rFonts w:ascii="Arial"/>
          <w:i/>
          <w:vertAlign w:val="baseline"/>
        </w:rPr>
        <w:t>Costello</w:t>
      </w:r>
      <w:r>
        <w:rPr>
          <w:rFonts w:ascii="Arial"/>
          <w:i/>
          <w:spacing w:val="4"/>
          <w:vertAlign w:val="baseline"/>
        </w:rPr>
        <w:t> </w:t>
      </w:r>
      <w:r>
        <w:rPr>
          <w:color w:val="005DA1"/>
          <w:u w:val="single" w:color="005DA1"/>
          <w:vertAlign w:val="superscript"/>
        </w:rPr>
        <w:t>103</w:t>
      </w:r>
      <w:r>
        <w:rPr>
          <w:color w:val="005DA1"/>
          <w:spacing w:val="28"/>
          <w:vertAlign w:val="baseline"/>
        </w:rPr>
        <w:t>  </w:t>
      </w:r>
      <w:r>
        <w:rPr>
          <w:color w:val="005DA1"/>
          <w:spacing w:val="24"/>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p>
    <w:p>
      <w:pPr>
        <w:pStyle w:val="BodyText"/>
        <w:spacing w:line="194" w:lineRule="exact"/>
        <w:ind w:left="165"/>
        <w:jc w:val="both"/>
      </w:pPr>
      <w:r>
        <w:rPr/>
        <w:t>where</w:t>
      </w:r>
      <w:r>
        <w:rPr>
          <w:spacing w:val="37"/>
        </w:rPr>
        <w:t> </w:t>
      </w:r>
      <w:r>
        <w:rPr/>
        <w:t>the</w:t>
      </w:r>
      <w:r>
        <w:rPr>
          <w:spacing w:val="37"/>
        </w:rPr>
        <w:t> </w:t>
      </w:r>
      <w:r>
        <w:rPr/>
        <w:t>claimant</w:t>
      </w:r>
      <w:r>
        <w:rPr>
          <w:spacing w:val="37"/>
        </w:rPr>
        <w:t> </w:t>
      </w:r>
      <w:r>
        <w:rPr/>
        <w:t>had</w:t>
      </w:r>
      <w:r>
        <w:rPr>
          <w:spacing w:val="37"/>
        </w:rPr>
        <w:t> </w:t>
      </w:r>
      <w:r>
        <w:rPr/>
        <w:t>provided</w:t>
      </w:r>
      <w:r>
        <w:rPr>
          <w:spacing w:val="37"/>
        </w:rPr>
        <w:t> </w:t>
      </w:r>
      <w:r>
        <w:rPr/>
        <w:t>a</w:t>
      </w:r>
      <w:r>
        <w:rPr>
          <w:spacing w:val="37"/>
        </w:rPr>
        <w:t> </w:t>
      </w:r>
      <w:r>
        <w:rPr/>
        <w:t>service</w:t>
      </w:r>
      <w:r>
        <w:rPr>
          <w:spacing w:val="37"/>
        </w:rPr>
        <w:t> </w:t>
      </w:r>
      <w:r>
        <w:rPr/>
        <w:t>to</w:t>
      </w:r>
      <w:r>
        <w:rPr>
          <w:spacing w:val="37"/>
        </w:rPr>
        <w:t> </w:t>
      </w:r>
      <w:r>
        <w:rPr/>
        <w:t>a</w:t>
      </w:r>
      <w:r>
        <w:rPr>
          <w:spacing w:val="37"/>
        </w:rPr>
        <w:t> </w:t>
      </w:r>
      <w:r>
        <w:rPr/>
        <w:t>company</w:t>
      </w:r>
      <w:r>
        <w:rPr>
          <w:spacing w:val="37"/>
        </w:rPr>
        <w:t> </w:t>
      </w:r>
      <w:r>
        <w:rPr/>
        <w:t>and</w:t>
      </w:r>
      <w:r>
        <w:rPr>
          <w:spacing w:val="37"/>
        </w:rPr>
        <w:t> </w:t>
      </w:r>
      <w:r>
        <w:rPr/>
        <w:t>was</w:t>
      </w:r>
      <w:r>
        <w:rPr>
          <w:spacing w:val="37"/>
        </w:rPr>
        <w:t> </w:t>
      </w:r>
      <w:r>
        <w:rPr/>
        <w:t>held</w:t>
      </w:r>
      <w:r>
        <w:rPr>
          <w:spacing w:val="37"/>
        </w:rPr>
        <w:t> </w:t>
      </w:r>
      <w:r>
        <w:rPr/>
        <w:t>to</w:t>
      </w:r>
      <w:r>
        <w:rPr>
          <w:spacing w:val="37"/>
        </w:rPr>
        <w:t> </w:t>
      </w:r>
      <w:r>
        <w:rPr/>
        <w:t>be</w:t>
      </w:r>
      <w:r>
        <w:rPr>
          <w:spacing w:val="37"/>
        </w:rPr>
        <w:t> </w:t>
      </w:r>
      <w:r>
        <w:rPr/>
        <w:t>unable</w:t>
      </w:r>
      <w:r>
        <w:rPr>
          <w:spacing w:val="37"/>
        </w:rPr>
        <w:t> </w:t>
      </w:r>
      <w:r>
        <w:rPr/>
        <w:t>to</w:t>
      </w:r>
      <w:r>
        <w:rPr>
          <w:spacing w:val="37"/>
        </w:rPr>
        <w:t> </w:t>
      </w:r>
      <w:r>
        <w:rPr/>
        <w:t>sue</w:t>
      </w:r>
      <w:r>
        <w:rPr>
          <w:spacing w:val="37"/>
        </w:rPr>
        <w:t> </w:t>
      </w:r>
      <w:r>
        <w:rPr>
          <w:spacing w:val="-5"/>
        </w:rPr>
        <w:t>the</w:t>
      </w:r>
    </w:p>
    <w:p>
      <w:pPr>
        <w:pStyle w:val="BodyText"/>
        <w:spacing w:line="235" w:lineRule="auto" w:before="2"/>
        <w:ind w:left="165" w:right="167"/>
        <w:jc w:val="both"/>
      </w:pPr>
      <w:r>
        <w:rPr/>
        <w:t>defendants in unjust enrichment for the value of the service, even though the defendants were </w:t>
      </w:r>
      <w:r>
        <w:rPr/>
        <w:t>the sole directors and shareholders of the company. This was because the award of a restitutionary remedy would undermine the contractual arrangement between the claimant and the company, even though there was no such contract between the claimant and the defendants. The claim will also be </w:t>
      </w:r>
      <w:bookmarkStart w:name="_bookmark173" w:id="175"/>
      <w:bookmarkEnd w:id="175"/>
      <w:r>
        <w:rPr/>
        <w:t>denied</w:t>
      </w:r>
      <w:r>
        <w:rPr/>
        <w:t> where the benefit was transferred by the defendant in submission to an honest claim, under </w:t>
      </w:r>
      <w:bookmarkStart w:name="_bookmark174" w:id="176"/>
      <w:bookmarkEnd w:id="176"/>
      <w:r>
        <w:rPr/>
        <w:t>process</w:t>
      </w:r>
      <w:r>
        <w:rPr/>
        <w:t> of law or a compromise of a disputed claim. </w:t>
      </w:r>
      <w:r>
        <w:rPr>
          <w:color w:val="005DA1"/>
          <w:u w:val="single" w:color="005DA1"/>
          <w:vertAlign w:val="superscript"/>
        </w:rPr>
        <w:t>104</w:t>
      </w:r>
      <w:r>
        <w:rPr>
          <w:color w:val="005DA1"/>
          <w:vertAlign w:val="baseline"/>
        </w:rPr>
        <w:t> </w:t>
      </w:r>
      <w:r>
        <w:rPr>
          <w:vertAlign w:val="baseline"/>
        </w:rPr>
        <w:t>The claim will also be denied where the claimant</w:t>
      </w:r>
      <w:r>
        <w:rPr>
          <w:spacing w:val="-1"/>
          <w:vertAlign w:val="baseline"/>
        </w:rPr>
        <w:t> </w:t>
      </w:r>
      <w:r>
        <w:rPr>
          <w:vertAlign w:val="baseline"/>
        </w:rPr>
        <w:t>is</w:t>
      </w:r>
      <w:r>
        <w:rPr>
          <w:spacing w:val="-1"/>
          <w:vertAlign w:val="baseline"/>
        </w:rPr>
        <w:t> </w:t>
      </w:r>
      <w:r>
        <w:rPr>
          <w:vertAlign w:val="baseline"/>
        </w:rPr>
        <w:t>considered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acted</w:t>
      </w:r>
      <w:r>
        <w:rPr>
          <w:spacing w:val="-1"/>
          <w:vertAlign w:val="baseline"/>
        </w:rPr>
        <w:t> </w:t>
      </w:r>
      <w:r>
        <w:rPr>
          <w:vertAlign w:val="baseline"/>
        </w:rPr>
        <w:t>“voluntarily”</w:t>
      </w:r>
      <w:r>
        <w:rPr>
          <w:spacing w:val="-1"/>
          <w:vertAlign w:val="baseline"/>
        </w:rPr>
        <w:t> </w:t>
      </w:r>
      <w:r>
        <w:rPr>
          <w:vertAlign w:val="baseline"/>
        </w:rPr>
        <w:t>or</w:t>
      </w:r>
      <w:r>
        <w:rPr>
          <w:spacing w:val="-1"/>
          <w:vertAlign w:val="baseline"/>
        </w:rPr>
        <w:t> </w:t>
      </w:r>
      <w:r>
        <w:rPr>
          <w:vertAlign w:val="baseline"/>
        </w:rPr>
        <w:t>“officiously”.</w:t>
      </w:r>
      <w:r>
        <w:rPr>
          <w:spacing w:val="-2"/>
          <w:vertAlign w:val="baseline"/>
        </w:rPr>
        <w:t> </w:t>
      </w:r>
      <w:r>
        <w:rPr>
          <w:color w:val="005DA1"/>
          <w:u w:val="single" w:color="005DA1"/>
          <w:vertAlign w:val="superscript"/>
        </w:rPr>
        <w:t>105</w:t>
      </w:r>
      <w:r>
        <w:rPr>
          <w:color w:val="005DA1"/>
          <w:spacing w:val="-1"/>
          <w:vertAlign w:val="baseline"/>
        </w:rPr>
        <w:t> </w:t>
      </w:r>
      <w:r>
        <w:rPr>
          <w:vertAlign w:val="baseline"/>
        </w:rPr>
        <w:t>If,</w:t>
      </w:r>
      <w:r>
        <w:rPr>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argues that his position has changed after the enrichment has been received, this is a defence, which the </w:t>
      </w:r>
      <w:bookmarkStart w:name="_bookmark175" w:id="177"/>
      <w:bookmarkEnd w:id="177"/>
      <w:r>
        <w:rPr>
          <w:vertAlign w:val="baseline"/>
        </w:rPr>
        <w:t>defendant</w:t>
      </w:r>
      <w:r>
        <w:rPr>
          <w:vertAlign w:val="baseline"/>
        </w:rPr>
        <w:t> bears the burden of proving, because the change of position is only considered to be </w:t>
      </w:r>
      <w:bookmarkStart w:name="_bookmark176" w:id="178"/>
      <w:bookmarkEnd w:id="178"/>
      <w:r>
        <w:rPr>
          <w:vertAlign w:val="baseline"/>
        </w:rPr>
        <w:t>relevant</w:t>
      </w:r>
      <w:r>
        <w:rPr>
          <w:spacing w:val="-3"/>
          <w:vertAlign w:val="baseline"/>
        </w:rPr>
        <w:t> </w:t>
      </w:r>
      <w:r>
        <w:rPr>
          <w:vertAlign w:val="baseline"/>
        </w:rPr>
        <w:t>after</w:t>
      </w:r>
      <w:r>
        <w:rPr>
          <w:spacing w:val="-3"/>
          <w:vertAlign w:val="baseline"/>
        </w:rPr>
        <w:t> </w:t>
      </w:r>
      <w:r>
        <w:rPr>
          <w:vertAlign w:val="baseline"/>
        </w:rPr>
        <w:t>the</w:t>
      </w:r>
      <w:r>
        <w:rPr>
          <w:spacing w:val="-3"/>
          <w:vertAlign w:val="baseline"/>
        </w:rPr>
        <w:t> </w:t>
      </w:r>
      <w:r>
        <w:rPr>
          <w:vertAlign w:val="baseline"/>
        </w:rPr>
        <w:t>cause</w:t>
      </w:r>
      <w:r>
        <w:rPr>
          <w:spacing w:val="-3"/>
          <w:vertAlign w:val="baseline"/>
        </w:rPr>
        <w:t> </w:t>
      </w:r>
      <w:r>
        <w:rPr>
          <w:vertAlign w:val="baseline"/>
        </w:rPr>
        <w:t>of</w:t>
      </w:r>
      <w:r>
        <w:rPr>
          <w:spacing w:val="-3"/>
          <w:vertAlign w:val="baseline"/>
        </w:rPr>
        <w:t> </w:t>
      </w:r>
      <w:r>
        <w:rPr>
          <w:vertAlign w:val="baseline"/>
        </w:rPr>
        <w:t>action</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established.</w:t>
      </w:r>
      <w:r>
        <w:rPr>
          <w:spacing w:val="-4"/>
          <w:vertAlign w:val="baseline"/>
        </w:rPr>
        <w:t> </w:t>
      </w:r>
      <w:r>
        <w:rPr>
          <w:color w:val="005DA1"/>
          <w:u w:val="single" w:color="005DA1"/>
          <w:vertAlign w:val="superscript"/>
        </w:rPr>
        <w:t>106</w:t>
      </w:r>
      <w:r>
        <w:rPr>
          <w:color w:val="005DA1"/>
          <w:spacing w:val="-3"/>
          <w:vertAlign w:val="baseline"/>
        </w:rPr>
        <w:t> </w:t>
      </w:r>
      <w:r>
        <w:rPr>
          <w:vertAlign w:val="baseline"/>
        </w:rPr>
        <w:t>Other</w:t>
      </w:r>
      <w:r>
        <w:rPr>
          <w:spacing w:val="-3"/>
          <w:vertAlign w:val="baseline"/>
        </w:rPr>
        <w:t> </w:t>
      </w:r>
      <w:r>
        <w:rPr>
          <w:vertAlign w:val="baseline"/>
        </w:rPr>
        <w:t>defences</w:t>
      </w:r>
      <w:r>
        <w:rPr>
          <w:spacing w:val="-3"/>
          <w:vertAlign w:val="baseline"/>
        </w:rPr>
        <w:t> </w:t>
      </w:r>
      <w:r>
        <w:rPr>
          <w:vertAlign w:val="baseline"/>
        </w:rPr>
        <w:t>include</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claimant is estopped from establishing the claim, </w:t>
      </w:r>
      <w:r>
        <w:rPr>
          <w:color w:val="005DA1"/>
          <w:u w:val="single" w:color="005DA1"/>
          <w:vertAlign w:val="superscript"/>
        </w:rPr>
        <w:t>107</w:t>
      </w:r>
      <w:r>
        <w:rPr>
          <w:color w:val="005DA1"/>
          <w:vertAlign w:val="baseline"/>
        </w:rPr>
        <w:t> </w:t>
      </w:r>
      <w:r>
        <w:rPr>
          <w:vertAlign w:val="baseline"/>
        </w:rPr>
        <w:t>or where public policy precludes restitution. </w:t>
      </w:r>
      <w:r>
        <w:rPr>
          <w:color w:val="005DA1"/>
          <w:u w:val="single" w:color="005DA1"/>
          <w:vertAlign w:val="superscript"/>
        </w:rPr>
        <w:t>108</w:t>
      </w:r>
    </w:p>
    <w:p>
      <w:pPr>
        <w:pStyle w:val="BodyText"/>
      </w:pPr>
    </w:p>
    <w:p>
      <w:pPr>
        <w:pStyle w:val="BodyText"/>
        <w:spacing w:before="35"/>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183839</wp:posOffset>
                </wp:positionV>
                <wp:extent cx="572452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5515pt;width:450.75pt;height:.1pt;mso-position-horizontal-relative:page;mso-position-vertical-relative:paragraph;z-index:-15709696;mso-wrap-distance-left:0;mso-wrap-distance-right:0" id="docshape9"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15584">
                <wp:simplePos x="0" y="0"/>
                <wp:positionH relativeFrom="page">
                  <wp:posOffset>914400</wp:posOffset>
                </wp:positionH>
                <wp:positionV relativeFrom="paragraph">
                  <wp:posOffset>94576</wp:posOffset>
                </wp:positionV>
                <wp:extent cx="495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200896"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77" w:id="179"/>
      <w:bookmarkEnd w:id="179"/>
      <w:r>
        <w:rPr/>
      </w:r>
      <w:hyperlink w:history="true" w:anchor="_bookmark160">
        <w:r>
          <w:rPr>
            <w:color w:val="005DA1"/>
            <w:spacing w:val="-5"/>
            <w:sz w:val="14"/>
            <w:u w:val="single" w:color="005DA1"/>
          </w:rPr>
          <w:t>90</w:t>
        </w:r>
      </w:hyperlink>
      <w:r>
        <w:rPr>
          <w:spacing w:val="-5"/>
          <w:sz w:val="14"/>
        </w:rPr>
        <w:t>.</w:t>
      </w:r>
    </w:p>
    <w:p>
      <w:pPr>
        <w:spacing w:line="227" w:lineRule="exact" w:before="209"/>
        <w:ind w:left="335" w:right="0" w:firstLine="0"/>
        <w:jc w:val="both"/>
        <w:rPr>
          <w:sz w:val="20"/>
        </w:rPr>
      </w:pPr>
      <w:r>
        <w:rPr/>
        <w:br w:type="column"/>
      </w:r>
      <w:r>
        <w:rPr>
          <w:rFonts w:ascii="Arial"/>
          <w:i/>
          <w:sz w:val="20"/>
        </w:rPr>
        <w:t>Boake</w:t>
      </w:r>
      <w:r>
        <w:rPr>
          <w:rFonts w:ascii="Arial"/>
          <w:i/>
          <w:spacing w:val="31"/>
          <w:sz w:val="20"/>
        </w:rPr>
        <w:t> </w:t>
      </w:r>
      <w:r>
        <w:rPr>
          <w:rFonts w:ascii="Arial"/>
          <w:i/>
          <w:sz w:val="20"/>
        </w:rPr>
        <w:t>Allen</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HMRC</w:t>
      </w:r>
      <w:r>
        <w:rPr>
          <w:rFonts w:ascii="Arial"/>
          <w:i/>
          <w:spacing w:val="32"/>
          <w:sz w:val="20"/>
        </w:rPr>
        <w:t> </w:t>
      </w:r>
      <w:r>
        <w:rPr>
          <w:rFonts w:ascii="Arial"/>
          <w:i/>
          <w:sz w:val="20"/>
        </w:rPr>
        <w:t>[2006]</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25,</w:t>
      </w:r>
      <w:r>
        <w:rPr>
          <w:rFonts w:ascii="Arial"/>
          <w:i/>
          <w:spacing w:val="32"/>
          <w:sz w:val="20"/>
        </w:rPr>
        <w:t> </w:t>
      </w:r>
      <w:r>
        <w:rPr>
          <w:rFonts w:ascii="Arial"/>
          <w:i/>
          <w:sz w:val="20"/>
        </w:rPr>
        <w:t>[2006]</w:t>
      </w:r>
      <w:r>
        <w:rPr>
          <w:rFonts w:ascii="Arial"/>
          <w:i/>
          <w:spacing w:val="32"/>
          <w:sz w:val="20"/>
        </w:rPr>
        <w:t> </w:t>
      </w:r>
      <w:r>
        <w:rPr>
          <w:rFonts w:ascii="Arial"/>
          <w:i/>
          <w:sz w:val="20"/>
        </w:rPr>
        <w:t>S.T.C.</w:t>
      </w:r>
      <w:r>
        <w:rPr>
          <w:rFonts w:ascii="Arial"/>
          <w:i/>
          <w:spacing w:val="32"/>
          <w:sz w:val="20"/>
        </w:rPr>
        <w:t> </w:t>
      </w:r>
      <w:r>
        <w:rPr>
          <w:rFonts w:ascii="Arial"/>
          <w:i/>
          <w:sz w:val="20"/>
        </w:rPr>
        <w:t>606</w:t>
      </w:r>
      <w:r>
        <w:rPr>
          <w:sz w:val="20"/>
        </w:rPr>
        <w:t>,</w:t>
      </w:r>
      <w:r>
        <w:rPr>
          <w:spacing w:val="32"/>
          <w:sz w:val="20"/>
        </w:rPr>
        <w:t> </w:t>
      </w:r>
      <w:r>
        <w:rPr>
          <w:sz w:val="20"/>
        </w:rPr>
        <w:t>[175]</w:t>
      </w:r>
      <w:r>
        <w:rPr>
          <w:spacing w:val="32"/>
          <w:sz w:val="20"/>
        </w:rPr>
        <w:t> </w:t>
      </w:r>
      <w:r>
        <w:rPr>
          <w:sz w:val="20"/>
        </w:rPr>
        <w:t>(Mummery</w:t>
      </w:r>
      <w:r>
        <w:rPr>
          <w:spacing w:val="32"/>
          <w:sz w:val="20"/>
        </w:rPr>
        <w:t> </w:t>
      </w:r>
      <w:r>
        <w:rPr>
          <w:spacing w:val="-2"/>
          <w:sz w:val="20"/>
        </w:rPr>
        <w:t>L.J.).</w:t>
      </w:r>
    </w:p>
    <w:p>
      <w:pPr>
        <w:spacing w:line="235" w:lineRule="auto" w:before="1"/>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48608">
            <wp:simplePos x="0" y="0"/>
            <wp:positionH relativeFrom="page">
              <wp:posOffset>1257846</wp:posOffset>
            </wp:positionH>
            <wp:positionV relativeFrom="paragraph">
              <wp:posOffset>-116514</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Despite this, sometimes the remedy has been described inappropriately as “compensation” </w:t>
      </w:r>
      <w:r>
        <w:rPr>
          <w:sz w:val="20"/>
        </w:rPr>
        <w:t>( </w:t>
      </w:r>
      <w:r>
        <w:rPr>
          <w:rFonts w:ascii="Arial" w:hAnsi="Arial"/>
          <w:i/>
          <w:sz w:val="20"/>
        </w:rPr>
        <w:t>MacDonald Dickens and Macklin v Costello [2011] EWCA Civ 930, [2012] Q.B. 244 </w:t>
      </w:r>
      <w:r>
        <w:rPr>
          <w:sz w:val="20"/>
        </w:rPr>
        <w:t>at [31] (Etherton L.J.)) or “damages” (</w:t>
      </w:r>
      <w:r>
        <w:rPr>
          <w:rFonts w:ascii="Arial" w:hAnsi="Arial"/>
          <w:i/>
          <w:sz w:val="20"/>
        </w:rPr>
        <w:t>Harrison v Madejski and Coys of Kensington [2014] EWCA Civ 361</w:t>
      </w:r>
      <w:r>
        <w:rPr>
          <w:sz w:val="20"/>
        </w:rPr>
        <w:t>,</w:t>
      </w:r>
      <w:r>
        <w:rPr>
          <w:spacing w:val="11"/>
          <w:sz w:val="20"/>
        </w:rPr>
        <w:t> </w:t>
      </w:r>
      <w:r>
        <w:rPr>
          <w:sz w:val="20"/>
        </w:rPr>
        <w:t>[52]</w:t>
      </w:r>
      <w:r>
        <w:rPr>
          <w:spacing w:val="12"/>
          <w:sz w:val="20"/>
        </w:rPr>
        <w:t> </w:t>
      </w:r>
      <w:r>
        <w:rPr>
          <w:sz w:val="20"/>
        </w:rPr>
        <w:t>(Etherton</w:t>
      </w:r>
      <w:r>
        <w:rPr>
          <w:spacing w:val="12"/>
          <w:sz w:val="20"/>
        </w:rPr>
        <w:t> </w:t>
      </w:r>
      <w:r>
        <w:rPr>
          <w:sz w:val="20"/>
        </w:rPr>
        <w:t>C.)).</w:t>
      </w:r>
      <w:r>
        <w:rPr>
          <w:spacing w:val="12"/>
          <w:sz w:val="20"/>
        </w:rPr>
        <w:t> </w:t>
      </w:r>
      <w:r>
        <w:rPr>
          <w:sz w:val="20"/>
        </w:rPr>
        <w:t>See</w:t>
      </w:r>
      <w:r>
        <w:rPr>
          <w:spacing w:val="12"/>
          <w:sz w:val="20"/>
        </w:rPr>
        <w:t> </w:t>
      </w:r>
      <w:r>
        <w:rPr>
          <w:sz w:val="20"/>
        </w:rPr>
        <w:t>also</w:t>
      </w:r>
      <w:r>
        <w:rPr>
          <w:spacing w:val="11"/>
          <w:sz w:val="20"/>
        </w:rPr>
        <w:t> </w:t>
      </w:r>
      <w:r>
        <w:rPr>
          <w:rFonts w:ascii="Arial" w:hAnsi="Arial"/>
          <w:i/>
          <w:sz w:val="20"/>
        </w:rPr>
        <w:t>Bank</w:t>
      </w:r>
      <w:r>
        <w:rPr>
          <w:rFonts w:ascii="Arial" w:hAnsi="Arial"/>
          <w:i/>
          <w:spacing w:val="12"/>
          <w:sz w:val="20"/>
        </w:rPr>
        <w:t> </w:t>
      </w:r>
      <w:r>
        <w:rPr>
          <w:rFonts w:ascii="Arial" w:hAnsi="Arial"/>
          <w:i/>
          <w:sz w:val="20"/>
        </w:rPr>
        <w:t>of</w:t>
      </w:r>
      <w:r>
        <w:rPr>
          <w:rFonts w:ascii="Arial" w:hAnsi="Arial"/>
          <w:i/>
          <w:spacing w:val="12"/>
          <w:sz w:val="20"/>
        </w:rPr>
        <w:t> </w:t>
      </w:r>
      <w:r>
        <w:rPr>
          <w:rFonts w:ascii="Arial" w:hAnsi="Arial"/>
          <w:i/>
          <w:sz w:val="20"/>
        </w:rPr>
        <w:t>Cyprus</w:t>
      </w:r>
      <w:r>
        <w:rPr>
          <w:rFonts w:ascii="Arial" w:hAnsi="Arial"/>
          <w:i/>
          <w:spacing w:val="12"/>
          <w:sz w:val="20"/>
        </w:rPr>
        <w:t> </w:t>
      </w:r>
      <w:r>
        <w:rPr>
          <w:rFonts w:ascii="Arial" w:hAnsi="Arial"/>
          <w:i/>
          <w:sz w:val="20"/>
        </w:rPr>
        <w:t>UK</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Menelaou</w:t>
      </w:r>
      <w:r>
        <w:rPr>
          <w:rFonts w:ascii="Arial" w:hAnsi="Arial"/>
          <w:i/>
          <w:spacing w:val="12"/>
          <w:sz w:val="20"/>
        </w:rPr>
        <w:t> </w:t>
      </w:r>
      <w:r>
        <w:rPr>
          <w:rFonts w:ascii="Arial" w:hAnsi="Arial"/>
          <w:i/>
          <w:sz w:val="20"/>
        </w:rPr>
        <w:t>[2015]</w:t>
      </w:r>
      <w:r>
        <w:rPr>
          <w:rFonts w:ascii="Arial" w:hAnsi="Arial"/>
          <w:i/>
          <w:spacing w:val="12"/>
          <w:sz w:val="20"/>
        </w:rPr>
        <w:t> </w:t>
      </w:r>
      <w:r>
        <w:rPr>
          <w:rFonts w:ascii="Arial" w:hAnsi="Arial"/>
          <w:i/>
          <w:sz w:val="20"/>
        </w:rPr>
        <w:t>UKSC</w:t>
      </w:r>
      <w:r>
        <w:rPr>
          <w:rFonts w:ascii="Arial" w:hAnsi="Arial"/>
          <w:i/>
          <w:spacing w:val="12"/>
          <w:sz w:val="20"/>
        </w:rPr>
        <w:t> </w:t>
      </w:r>
      <w:r>
        <w:rPr>
          <w:rFonts w:ascii="Arial" w:hAnsi="Arial"/>
          <w:i/>
          <w:sz w:val="20"/>
        </w:rPr>
        <w:t>66,</w:t>
      </w:r>
      <w:r>
        <w:rPr>
          <w:rFonts w:ascii="Arial" w:hAnsi="Arial"/>
          <w:i/>
          <w:spacing w:val="12"/>
          <w:sz w:val="20"/>
        </w:rPr>
        <w:t> </w:t>
      </w:r>
      <w:r>
        <w:rPr>
          <w:rFonts w:ascii="Arial" w:hAnsi="Arial"/>
          <w:i/>
          <w:spacing w:val="-2"/>
          <w:sz w:val="20"/>
        </w:rPr>
        <w:t>[2016]</w:t>
      </w:r>
    </w:p>
    <w:p>
      <w:pPr>
        <w:pStyle w:val="BodyText"/>
        <w:spacing w:line="235" w:lineRule="auto"/>
        <w:ind w:left="165" w:right="167"/>
        <w:jc w:val="both"/>
      </w:pPr>
      <w:r>
        <w:rPr>
          <w:rFonts w:ascii="Arial" w:hAnsi="Arial"/>
          <w:i/>
        </w:rPr>
        <w:t>A.C. 176 </w:t>
      </w:r>
      <w:r>
        <w:rPr/>
        <w:t>at [80] where Lord Neuberger described the remedy as “financial compensation”. </w:t>
      </w:r>
      <w:r>
        <w:rPr/>
        <w:t>To the extent that this suggests a focus on the loss suffered by the claimant rather than gain made by the defendant, such language should be avoided. In </w:t>
      </w:r>
      <w:r>
        <w:rPr>
          <w:rFonts w:ascii="Arial" w:hAnsi="Arial"/>
          <w:i/>
        </w:rPr>
        <w:t>Revenue and Customs Commissioners v Investment Trust Companies [2017] UKSC 29, [2017] 2 W.L.R. 1200 </w:t>
      </w:r>
      <w:r>
        <w:rPr/>
        <w:t>at [45], Lord Reed recognised that the loss suffered by the claimant to establish a claim in unjust enrichment need not be a loss in the same sense as in the law of damages and he emphasised that a restitutionary</w:t>
      </w:r>
      <w:r>
        <w:rPr>
          <w:spacing w:val="-1"/>
        </w:rPr>
        <w:t> </w:t>
      </w:r>
      <w:r>
        <w:rPr/>
        <w:t>remedy</w:t>
      </w:r>
      <w:r>
        <w:rPr>
          <w:spacing w:val="-1"/>
        </w:rPr>
        <w:t> </w:t>
      </w:r>
      <w:r>
        <w:rPr/>
        <w:t>is</w:t>
      </w:r>
      <w:r>
        <w:rPr>
          <w:spacing w:val="-1"/>
        </w:rPr>
        <w:t> </w:t>
      </w:r>
      <w:r>
        <w:rPr/>
        <w:t>not</w:t>
      </w:r>
      <w:r>
        <w:rPr>
          <w:spacing w:val="-1"/>
        </w:rPr>
        <w:t> </w:t>
      </w:r>
      <w:r>
        <w:rPr/>
        <w:t>compensatory.</w:t>
      </w:r>
      <w:r>
        <w:rPr>
          <w:spacing w:val="-1"/>
        </w:rPr>
        <w:t> </w:t>
      </w:r>
      <w:r>
        <w:rPr/>
        <w:t>The</w:t>
      </w:r>
      <w:r>
        <w:rPr>
          <w:spacing w:val="-1"/>
        </w:rPr>
        <w:t> </w:t>
      </w:r>
      <w:r>
        <w:rPr/>
        <w:t>relevant</w:t>
      </w:r>
      <w:r>
        <w:rPr>
          <w:spacing w:val="-1"/>
        </w:rPr>
        <w:t> </w:t>
      </w:r>
      <w:r>
        <w:rPr/>
        <w:t>loss</w:t>
      </w:r>
      <w:r>
        <w:rPr>
          <w:spacing w:val="-1"/>
        </w:rPr>
        <w:t> </w:t>
      </w:r>
      <w:r>
        <w:rPr/>
        <w:t>could,</w:t>
      </w:r>
      <w:r>
        <w:rPr>
          <w:spacing w:val="-1"/>
        </w:rPr>
        <w:t> </w:t>
      </w:r>
      <w:r>
        <w:rPr/>
        <w:t>for</w:t>
      </w:r>
      <w:r>
        <w:rPr>
          <w:spacing w:val="-1"/>
        </w:rPr>
        <w:t> </w:t>
      </w:r>
      <w:r>
        <w:rPr/>
        <w:t>example,</w:t>
      </w:r>
      <w:r>
        <w:rPr>
          <w:spacing w:val="-1"/>
        </w:rPr>
        <w:t> </w:t>
      </w:r>
      <w:r>
        <w:rPr/>
        <w:t>be</w:t>
      </w:r>
      <w:r>
        <w:rPr>
          <w:spacing w:val="-1"/>
        </w:rPr>
        <w:t> </w:t>
      </w:r>
      <w:r>
        <w:rPr/>
        <w:t>established if the claimant had provided a service without payment, since the claimant would have given up something of economic value.</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line="235" w:lineRule="auto" w:before="0"/>
        <w:ind w:left="705" w:right="168" w:hanging="541"/>
        <w:jc w:val="left"/>
        <w:rPr>
          <w:sz w:val="20"/>
        </w:rPr>
      </w:pPr>
      <w:bookmarkStart w:name="_bookmark178" w:id="180"/>
      <w:bookmarkEnd w:id="180"/>
      <w:r>
        <w:rPr/>
      </w:r>
      <w:hyperlink w:history="true" w:anchor="_bookmark161">
        <w:r>
          <w:rPr>
            <w:color w:val="005DA1"/>
            <w:spacing w:val="-4"/>
            <w:position w:val="5"/>
            <w:sz w:val="14"/>
            <w:u w:val="single" w:color="005DA1"/>
          </w:rPr>
          <w:t>91</w:t>
        </w:r>
      </w:hyperlink>
      <w:r>
        <w:rPr>
          <w:spacing w:val="-4"/>
          <w:position w:val="5"/>
          <w:sz w:val="14"/>
        </w:rPr>
        <w:t>.</w:t>
      </w:r>
      <w:r>
        <w:rPr>
          <w:position w:val="5"/>
          <w:sz w:val="14"/>
        </w:rPr>
        <w:tab/>
      </w:r>
      <w:r>
        <w:rPr>
          <w:rFonts w:ascii="Arial"/>
          <w:i/>
          <w:sz w:val="20"/>
        </w:rPr>
        <w:t>Haugesund Kommune v Depfa ACS Bank [2011] EWCA Civ 33, [2012] Q.B. 549</w:t>
      </w:r>
      <w:r>
        <w:rPr>
          <w:sz w:val="20"/>
        </w:rPr>
        <w:t>, at [69] (Rix</w:t>
      </w:r>
      <w:r>
        <w:rPr>
          <w:spacing w:val="80"/>
          <w:sz w:val="20"/>
        </w:rPr>
        <w:t> </w:t>
      </w:r>
      <w:r>
        <w:rPr>
          <w:spacing w:val="-2"/>
          <w:sz w:val="20"/>
        </w:rPr>
        <w:t>L.J.).</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79" w:id="181"/>
      <w:bookmarkEnd w:id="181"/>
      <w:r>
        <w:rPr/>
      </w:r>
      <w:hyperlink w:history="true" w:anchor="_bookmark162">
        <w:r>
          <w:rPr>
            <w:color w:val="005DA1"/>
            <w:spacing w:val="-5"/>
            <w:sz w:val="14"/>
            <w:u w:val="single" w:color="005DA1"/>
          </w:rPr>
          <w:t>92</w:t>
        </w:r>
      </w:hyperlink>
      <w:r>
        <w:rPr>
          <w:spacing w:val="-5"/>
          <w:sz w:val="14"/>
        </w:rPr>
        <w:t>.</w:t>
      </w:r>
    </w:p>
    <w:p>
      <w:pPr>
        <w:spacing w:line="235" w:lineRule="auto" w:before="212"/>
        <w:ind w:left="165" w:right="167" w:firstLine="170"/>
        <w:jc w:val="both"/>
        <w:rPr>
          <w:sz w:val="20"/>
        </w:rPr>
      </w:pPr>
      <w:r>
        <w:rPr/>
        <w:br w:type="column"/>
      </w:r>
      <w:r>
        <w:rPr>
          <w:sz w:val="20"/>
        </w:rPr>
        <w:t>See </w:t>
      </w:r>
      <w:r>
        <w:rPr>
          <w:rFonts w:ascii="Arial" w:hAnsi="Arial"/>
          <w:i/>
          <w:sz w:val="20"/>
        </w:rPr>
        <w:t>Banque Financière de la Cité v Parc (Battersea) Ltd [1999] 1 A.C. 221, 234</w:t>
      </w:r>
      <w:r>
        <w:rPr>
          <w:sz w:val="20"/>
        </w:rPr>
        <w:t>, per Lord Hoffmann, who added that a further question was whether there were any reasons of policy for denying a remedy. See also </w:t>
      </w:r>
      <w:r>
        <w:rPr>
          <w:rFonts w:ascii="Arial" w:hAnsi="Arial"/>
          <w:i/>
          <w:sz w:val="20"/>
        </w:rPr>
        <w:t>Portman B.S. v Hamlyn Taylor Neck [1998] 4 All E.R. 202, </w:t>
      </w:r>
      <w:r>
        <w:rPr>
          <w:rFonts w:ascii="Arial" w:hAnsi="Arial"/>
          <w:i/>
          <w:sz w:val="20"/>
        </w:rPr>
        <w:t>206 </w:t>
      </w:r>
      <w:r>
        <w:rPr>
          <w:sz w:val="20"/>
        </w:rPr>
        <w:t>(Millett L.J.); </w:t>
      </w:r>
      <w:r>
        <w:rPr>
          <w:rFonts w:ascii="Arial" w:hAnsi="Arial"/>
          <w:i/>
          <w:sz w:val="20"/>
        </w:rPr>
        <w:t>Lloyds Bank Plc v Independent Insurance Co [2000] Q.B. 110, 123 </w:t>
      </w:r>
      <w:r>
        <w:rPr>
          <w:sz w:val="20"/>
        </w:rPr>
        <w:t>(Waller L.J.); </w:t>
      </w:r>
      <w:r>
        <w:rPr>
          <w:rFonts w:ascii="Arial" w:hAnsi="Arial"/>
          <w:i/>
          <w:sz w:val="20"/>
        </w:rPr>
        <w:t>Rowe</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Vale</w:t>
      </w:r>
      <w:r>
        <w:rPr>
          <w:rFonts w:ascii="Arial" w:hAnsi="Arial"/>
          <w:i/>
          <w:spacing w:val="43"/>
          <w:sz w:val="20"/>
        </w:rPr>
        <w:t> </w:t>
      </w:r>
      <w:r>
        <w:rPr>
          <w:rFonts w:ascii="Arial" w:hAnsi="Arial"/>
          <w:i/>
          <w:sz w:val="20"/>
        </w:rPr>
        <w:t>of</w:t>
      </w:r>
      <w:r>
        <w:rPr>
          <w:rFonts w:ascii="Arial" w:hAnsi="Arial"/>
          <w:i/>
          <w:spacing w:val="43"/>
          <w:sz w:val="20"/>
        </w:rPr>
        <w:t> </w:t>
      </w:r>
      <w:r>
        <w:rPr>
          <w:rFonts w:ascii="Arial" w:hAnsi="Arial"/>
          <w:i/>
          <w:sz w:val="20"/>
        </w:rPr>
        <w:t>White</w:t>
      </w:r>
      <w:r>
        <w:rPr>
          <w:rFonts w:ascii="Arial" w:hAnsi="Arial"/>
          <w:i/>
          <w:spacing w:val="43"/>
          <w:sz w:val="20"/>
        </w:rPr>
        <w:t> </w:t>
      </w:r>
      <w:r>
        <w:rPr>
          <w:rFonts w:ascii="Arial" w:hAnsi="Arial"/>
          <w:i/>
          <w:sz w:val="20"/>
        </w:rPr>
        <w:t>Horse</w:t>
      </w:r>
      <w:r>
        <w:rPr>
          <w:rFonts w:ascii="Arial" w:hAnsi="Arial"/>
          <w:i/>
          <w:spacing w:val="43"/>
          <w:sz w:val="20"/>
        </w:rPr>
        <w:t> </w:t>
      </w:r>
      <w:r>
        <w:rPr>
          <w:rFonts w:ascii="Arial" w:hAnsi="Arial"/>
          <w:i/>
          <w:sz w:val="20"/>
        </w:rPr>
        <w:t>D.C.</w:t>
      </w:r>
      <w:r>
        <w:rPr>
          <w:rFonts w:ascii="Arial" w:hAnsi="Arial"/>
          <w:i/>
          <w:spacing w:val="43"/>
          <w:sz w:val="20"/>
        </w:rPr>
        <w:t> </w:t>
      </w:r>
      <w:r>
        <w:rPr>
          <w:rFonts w:ascii="Arial" w:hAnsi="Arial"/>
          <w:i/>
          <w:sz w:val="20"/>
        </w:rPr>
        <w:t>[2003]</w:t>
      </w:r>
      <w:r>
        <w:rPr>
          <w:rFonts w:ascii="Arial" w:hAnsi="Arial"/>
          <w:i/>
          <w:spacing w:val="43"/>
          <w:sz w:val="20"/>
        </w:rPr>
        <w:t> </w:t>
      </w:r>
      <w:r>
        <w:rPr>
          <w:rFonts w:ascii="Arial" w:hAnsi="Arial"/>
          <w:i/>
          <w:sz w:val="20"/>
        </w:rPr>
        <w:t>EWHC</w:t>
      </w:r>
      <w:r>
        <w:rPr>
          <w:rFonts w:ascii="Arial" w:hAnsi="Arial"/>
          <w:i/>
          <w:spacing w:val="43"/>
          <w:sz w:val="20"/>
        </w:rPr>
        <w:t> </w:t>
      </w:r>
      <w:r>
        <w:rPr>
          <w:rFonts w:ascii="Arial" w:hAnsi="Arial"/>
          <w:i/>
          <w:sz w:val="20"/>
        </w:rPr>
        <w:t>388</w:t>
      </w:r>
      <w:r>
        <w:rPr>
          <w:rFonts w:ascii="Arial" w:hAnsi="Arial"/>
          <w:i/>
          <w:spacing w:val="43"/>
          <w:sz w:val="20"/>
        </w:rPr>
        <w:t> </w:t>
      </w:r>
      <w:r>
        <w:rPr>
          <w:rFonts w:ascii="Arial" w:hAnsi="Arial"/>
          <w:i/>
          <w:sz w:val="20"/>
        </w:rPr>
        <w:t>(Admin),</w:t>
      </w:r>
      <w:r>
        <w:rPr>
          <w:rFonts w:ascii="Arial" w:hAnsi="Arial"/>
          <w:i/>
          <w:spacing w:val="43"/>
          <w:sz w:val="20"/>
        </w:rPr>
        <w:t> </w:t>
      </w:r>
      <w:r>
        <w:rPr>
          <w:rFonts w:ascii="Arial" w:hAnsi="Arial"/>
          <w:i/>
          <w:sz w:val="20"/>
        </w:rPr>
        <w:t>[2003]</w:t>
      </w:r>
      <w:r>
        <w:rPr>
          <w:rFonts w:ascii="Arial" w:hAnsi="Arial"/>
          <w:i/>
          <w:spacing w:val="43"/>
          <w:sz w:val="20"/>
        </w:rPr>
        <w:t> </w:t>
      </w:r>
      <w:r>
        <w:rPr>
          <w:rFonts w:ascii="Arial" w:hAnsi="Arial"/>
          <w:i/>
          <w:sz w:val="20"/>
        </w:rPr>
        <w:t>1</w:t>
      </w:r>
      <w:r>
        <w:rPr>
          <w:rFonts w:ascii="Arial" w:hAnsi="Arial"/>
          <w:i/>
          <w:spacing w:val="43"/>
          <w:sz w:val="20"/>
        </w:rPr>
        <w:t> </w:t>
      </w:r>
      <w:r>
        <w:rPr>
          <w:rFonts w:ascii="Arial" w:hAnsi="Arial"/>
          <w:i/>
          <w:sz w:val="20"/>
        </w:rPr>
        <w:t>Lloyd’s</w:t>
      </w:r>
      <w:r>
        <w:rPr>
          <w:rFonts w:ascii="Arial" w:hAnsi="Arial"/>
          <w:i/>
          <w:spacing w:val="43"/>
          <w:sz w:val="20"/>
        </w:rPr>
        <w:t> </w:t>
      </w:r>
      <w:r>
        <w:rPr>
          <w:rFonts w:ascii="Arial" w:hAnsi="Arial"/>
          <w:i/>
          <w:sz w:val="20"/>
        </w:rPr>
        <w:t>Rep.</w:t>
      </w:r>
      <w:r>
        <w:rPr>
          <w:rFonts w:ascii="Arial" w:hAnsi="Arial"/>
          <w:i/>
          <w:spacing w:val="43"/>
          <w:sz w:val="20"/>
        </w:rPr>
        <w:t> </w:t>
      </w:r>
      <w:r>
        <w:rPr>
          <w:rFonts w:ascii="Arial" w:hAnsi="Arial"/>
          <w:i/>
          <w:spacing w:val="-4"/>
          <w:sz w:val="20"/>
        </w:rPr>
        <w:t>418</w:t>
      </w:r>
      <w:r>
        <w:rPr>
          <w:spacing w:val="-4"/>
          <w:sz w:val="20"/>
        </w:rPr>
        <w:t>;</w:t>
      </w:r>
    </w:p>
    <w:p>
      <w:pPr>
        <w:spacing w:line="222"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749120">
            <wp:simplePos x="0" y="0"/>
            <wp:positionH relativeFrom="page">
              <wp:posOffset>1257846</wp:posOffset>
            </wp:positionH>
            <wp:positionV relativeFrom="paragraph">
              <wp:posOffset>-689656</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McDonald</w:t>
      </w:r>
      <w:r>
        <w:rPr>
          <w:rFonts w:ascii="Arial"/>
          <w:i/>
          <w:spacing w:val="43"/>
          <w:sz w:val="20"/>
        </w:rPr>
        <w:t> </w:t>
      </w:r>
      <w:r>
        <w:rPr>
          <w:rFonts w:ascii="Arial"/>
          <w:i/>
          <w:sz w:val="20"/>
        </w:rPr>
        <w:t>v</w:t>
      </w:r>
      <w:r>
        <w:rPr>
          <w:rFonts w:ascii="Arial"/>
          <w:i/>
          <w:spacing w:val="44"/>
          <w:sz w:val="20"/>
        </w:rPr>
        <w:t> </w:t>
      </w:r>
      <w:r>
        <w:rPr>
          <w:rFonts w:ascii="Arial"/>
          <w:i/>
          <w:sz w:val="20"/>
        </w:rPr>
        <w:t>Coys</w:t>
      </w:r>
      <w:r>
        <w:rPr>
          <w:rFonts w:ascii="Arial"/>
          <w:i/>
          <w:spacing w:val="44"/>
          <w:sz w:val="20"/>
        </w:rPr>
        <w:t> </w:t>
      </w:r>
      <w:r>
        <w:rPr>
          <w:rFonts w:ascii="Arial"/>
          <w:i/>
          <w:sz w:val="20"/>
        </w:rPr>
        <w:t>of</w:t>
      </w:r>
      <w:r>
        <w:rPr>
          <w:rFonts w:ascii="Arial"/>
          <w:i/>
          <w:spacing w:val="44"/>
          <w:sz w:val="20"/>
        </w:rPr>
        <w:t> </w:t>
      </w:r>
      <w:r>
        <w:rPr>
          <w:rFonts w:ascii="Arial"/>
          <w:i/>
          <w:sz w:val="20"/>
        </w:rPr>
        <w:t>Kensington</w:t>
      </w:r>
      <w:r>
        <w:rPr>
          <w:rFonts w:ascii="Arial"/>
          <w:i/>
          <w:spacing w:val="44"/>
          <w:sz w:val="20"/>
        </w:rPr>
        <w:t> </w:t>
      </w:r>
      <w:r>
        <w:rPr>
          <w:rFonts w:ascii="Arial"/>
          <w:i/>
          <w:sz w:val="20"/>
        </w:rPr>
        <w:t>[2004]</w:t>
      </w:r>
      <w:r>
        <w:rPr>
          <w:rFonts w:ascii="Arial"/>
          <w:i/>
          <w:spacing w:val="44"/>
          <w:sz w:val="20"/>
        </w:rPr>
        <w:t> </w:t>
      </w:r>
      <w:r>
        <w:rPr>
          <w:rFonts w:ascii="Arial"/>
          <w:i/>
          <w:sz w:val="20"/>
        </w:rPr>
        <w:t>EWCA</w:t>
      </w:r>
      <w:r>
        <w:rPr>
          <w:rFonts w:ascii="Arial"/>
          <w:i/>
          <w:spacing w:val="44"/>
          <w:sz w:val="20"/>
        </w:rPr>
        <w:t> </w:t>
      </w:r>
      <w:r>
        <w:rPr>
          <w:rFonts w:ascii="Arial"/>
          <w:i/>
          <w:sz w:val="20"/>
        </w:rPr>
        <w:t>Civ</w:t>
      </w:r>
      <w:r>
        <w:rPr>
          <w:rFonts w:ascii="Arial"/>
          <w:i/>
          <w:spacing w:val="44"/>
          <w:sz w:val="20"/>
        </w:rPr>
        <w:t> </w:t>
      </w:r>
      <w:r>
        <w:rPr>
          <w:rFonts w:ascii="Arial"/>
          <w:i/>
          <w:sz w:val="20"/>
        </w:rPr>
        <w:t>47,</w:t>
      </w:r>
      <w:r>
        <w:rPr>
          <w:rFonts w:ascii="Arial"/>
          <w:i/>
          <w:spacing w:val="44"/>
          <w:sz w:val="20"/>
        </w:rPr>
        <w:t> </w:t>
      </w:r>
      <w:r>
        <w:rPr>
          <w:rFonts w:ascii="Arial"/>
          <w:i/>
          <w:sz w:val="20"/>
        </w:rPr>
        <w:t>[2004]</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2775</w:t>
      </w:r>
      <w:r>
        <w:rPr>
          <w:sz w:val="20"/>
        </w:rPr>
        <w:t>;</w:t>
      </w:r>
      <w:r>
        <w:rPr>
          <w:spacing w:val="44"/>
          <w:sz w:val="20"/>
        </w:rPr>
        <w:t> </w:t>
      </w:r>
      <w:r>
        <w:rPr>
          <w:rFonts w:ascii="Arial"/>
          <w:i/>
          <w:sz w:val="20"/>
        </w:rPr>
        <w:t>Benedetti</w:t>
      </w:r>
      <w:r>
        <w:rPr>
          <w:rFonts w:ascii="Arial"/>
          <w:i/>
          <w:spacing w:val="44"/>
          <w:sz w:val="20"/>
        </w:rPr>
        <w:t> </w:t>
      </w:r>
      <w:r>
        <w:rPr>
          <w:rFonts w:ascii="Arial"/>
          <w:i/>
          <w:spacing w:val="-10"/>
          <w:sz w:val="20"/>
        </w:rPr>
        <w:t>v</w:t>
      </w:r>
    </w:p>
    <w:p>
      <w:pPr>
        <w:spacing w:line="235" w:lineRule="auto" w:before="2"/>
        <w:ind w:left="165" w:right="167" w:firstLine="0"/>
        <w:jc w:val="both"/>
        <w:rPr>
          <w:rFonts w:ascii="Arial" w:hAnsi="Arial"/>
          <w:i/>
          <w:sz w:val="20"/>
        </w:rPr>
      </w:pPr>
      <w:r>
        <w:rPr>
          <w:rFonts w:ascii="Arial" w:hAnsi="Arial"/>
          <w:i/>
          <w:sz w:val="20"/>
        </w:rPr>
        <w:t>Sawiris [2013] UKSC 50, [2014] A.C. 938 </w:t>
      </w:r>
      <w:r>
        <w:rPr>
          <w:sz w:val="20"/>
        </w:rPr>
        <w:t>at [10] (Lord Clarke). In </w:t>
      </w:r>
      <w:r>
        <w:rPr>
          <w:rFonts w:ascii="Arial" w:hAnsi="Arial"/>
          <w:i/>
          <w:sz w:val="20"/>
        </w:rPr>
        <w:t>Investment Trust </w:t>
      </w:r>
      <w:r>
        <w:rPr>
          <w:rFonts w:ascii="Arial" w:hAnsi="Arial"/>
          <w:i/>
          <w:sz w:val="20"/>
        </w:rPr>
        <w:t>Companies v</w:t>
      </w:r>
      <w:r>
        <w:rPr>
          <w:rFonts w:ascii="Arial" w:hAnsi="Arial"/>
          <w:i/>
          <w:spacing w:val="42"/>
          <w:sz w:val="20"/>
        </w:rPr>
        <w:t> </w:t>
      </w:r>
      <w:r>
        <w:rPr>
          <w:rFonts w:ascii="Arial" w:hAnsi="Arial"/>
          <w:i/>
          <w:sz w:val="20"/>
        </w:rPr>
        <w:t>Commissioners</w:t>
      </w:r>
      <w:r>
        <w:rPr>
          <w:rFonts w:ascii="Arial" w:hAnsi="Arial"/>
          <w:i/>
          <w:spacing w:val="42"/>
          <w:sz w:val="20"/>
        </w:rPr>
        <w:t> </w:t>
      </w:r>
      <w:r>
        <w:rPr>
          <w:rFonts w:ascii="Arial" w:hAnsi="Arial"/>
          <w:i/>
          <w:sz w:val="20"/>
        </w:rPr>
        <w:t>for</w:t>
      </w:r>
      <w:r>
        <w:rPr>
          <w:rFonts w:ascii="Arial" w:hAnsi="Arial"/>
          <w:i/>
          <w:spacing w:val="42"/>
          <w:sz w:val="20"/>
        </w:rPr>
        <w:t> </w:t>
      </w:r>
      <w:r>
        <w:rPr>
          <w:rFonts w:ascii="Arial" w:hAnsi="Arial"/>
          <w:i/>
          <w:sz w:val="20"/>
        </w:rPr>
        <w:t>Her</w:t>
      </w:r>
      <w:r>
        <w:rPr>
          <w:rFonts w:ascii="Arial" w:hAnsi="Arial"/>
          <w:i/>
          <w:spacing w:val="42"/>
          <w:sz w:val="20"/>
        </w:rPr>
        <w:t> </w:t>
      </w:r>
      <w:r>
        <w:rPr>
          <w:rFonts w:ascii="Arial" w:hAnsi="Arial"/>
          <w:i/>
          <w:sz w:val="20"/>
        </w:rPr>
        <w:t>Majesty’s</w:t>
      </w:r>
      <w:r>
        <w:rPr>
          <w:rFonts w:ascii="Arial" w:hAnsi="Arial"/>
          <w:i/>
          <w:spacing w:val="42"/>
          <w:sz w:val="20"/>
        </w:rPr>
        <w:t> </w:t>
      </w:r>
      <w:r>
        <w:rPr>
          <w:rFonts w:ascii="Arial" w:hAnsi="Arial"/>
          <w:i/>
          <w:sz w:val="20"/>
        </w:rPr>
        <w:t>Revenue</w:t>
      </w:r>
      <w:r>
        <w:rPr>
          <w:rFonts w:ascii="Arial" w:hAnsi="Arial"/>
          <w:i/>
          <w:spacing w:val="42"/>
          <w:sz w:val="20"/>
        </w:rPr>
        <w:t> </w:t>
      </w:r>
      <w:r>
        <w:rPr>
          <w:rFonts w:ascii="Arial" w:hAnsi="Arial"/>
          <w:i/>
          <w:sz w:val="20"/>
        </w:rPr>
        <w:t>and</w:t>
      </w:r>
      <w:r>
        <w:rPr>
          <w:rFonts w:ascii="Arial" w:hAnsi="Arial"/>
          <w:i/>
          <w:spacing w:val="42"/>
          <w:sz w:val="20"/>
        </w:rPr>
        <w:t> </w:t>
      </w:r>
      <w:r>
        <w:rPr>
          <w:rFonts w:ascii="Arial" w:hAnsi="Arial"/>
          <w:i/>
          <w:sz w:val="20"/>
        </w:rPr>
        <w:t>Customs</w:t>
      </w:r>
      <w:r>
        <w:rPr>
          <w:rFonts w:ascii="Arial" w:hAnsi="Arial"/>
          <w:i/>
          <w:spacing w:val="42"/>
          <w:sz w:val="20"/>
        </w:rPr>
        <w:t> </w:t>
      </w:r>
      <w:r>
        <w:rPr>
          <w:rFonts w:ascii="Arial" w:hAnsi="Arial"/>
          <w:i/>
          <w:sz w:val="20"/>
        </w:rPr>
        <w:t>[2012]</w:t>
      </w:r>
      <w:r>
        <w:rPr>
          <w:rFonts w:ascii="Arial" w:hAnsi="Arial"/>
          <w:i/>
          <w:spacing w:val="42"/>
          <w:sz w:val="20"/>
        </w:rPr>
        <w:t> </w:t>
      </w:r>
      <w:r>
        <w:rPr>
          <w:rFonts w:ascii="Arial" w:hAnsi="Arial"/>
          <w:i/>
          <w:sz w:val="20"/>
        </w:rPr>
        <w:t>EWHC</w:t>
      </w:r>
      <w:r>
        <w:rPr>
          <w:rFonts w:ascii="Arial" w:hAnsi="Arial"/>
          <w:i/>
          <w:spacing w:val="42"/>
          <w:sz w:val="20"/>
        </w:rPr>
        <w:t> </w:t>
      </w:r>
      <w:r>
        <w:rPr>
          <w:rFonts w:ascii="Arial" w:hAnsi="Arial"/>
          <w:i/>
          <w:sz w:val="20"/>
        </w:rPr>
        <w:t>458</w:t>
      </w:r>
      <w:r>
        <w:rPr>
          <w:rFonts w:ascii="Arial" w:hAnsi="Arial"/>
          <w:i/>
          <w:spacing w:val="42"/>
          <w:sz w:val="20"/>
        </w:rPr>
        <w:t> </w:t>
      </w:r>
      <w:r>
        <w:rPr>
          <w:rFonts w:ascii="Arial" w:hAnsi="Arial"/>
          <w:i/>
          <w:sz w:val="20"/>
        </w:rPr>
        <w:t>(Ch),</w:t>
      </w:r>
      <w:r>
        <w:rPr>
          <w:rFonts w:ascii="Arial" w:hAnsi="Arial"/>
          <w:i/>
          <w:spacing w:val="42"/>
          <w:sz w:val="20"/>
        </w:rPr>
        <w:t> </w:t>
      </w:r>
      <w:r>
        <w:rPr>
          <w:rFonts w:ascii="Arial" w:hAnsi="Arial"/>
          <w:i/>
          <w:spacing w:val="-2"/>
          <w:sz w:val="20"/>
        </w:rPr>
        <w:t>[2012]</w:t>
      </w:r>
    </w:p>
    <w:p>
      <w:pPr>
        <w:spacing w:line="235" w:lineRule="auto" w:before="0"/>
        <w:ind w:left="165" w:right="167" w:firstLine="0"/>
        <w:jc w:val="both"/>
        <w:rPr>
          <w:sz w:val="20"/>
        </w:rPr>
      </w:pPr>
      <w:r>
        <w:rPr>
          <w:rFonts w:ascii="Arial" w:hAnsi="Arial"/>
          <w:i/>
          <w:sz w:val="20"/>
        </w:rPr>
        <w:t>S.T.C. 1150 </w:t>
      </w:r>
      <w:r>
        <w:rPr>
          <w:sz w:val="20"/>
        </w:rPr>
        <w:t>Henderson J., at [39], emphasised that these four questions are simply “broad headings for ease of exposition” and they should not be treated as if they had statutory </w:t>
      </w:r>
      <w:r>
        <w:rPr>
          <w:sz w:val="20"/>
        </w:rPr>
        <w:t>force. This was confirmed by Lord Clarke in </w:t>
      </w:r>
      <w:r>
        <w:rPr>
          <w:rFonts w:ascii="Arial" w:hAnsi="Arial"/>
          <w:i/>
          <w:sz w:val="20"/>
        </w:rPr>
        <w:t>Bank of Cyprus UK Ltd v Menelaou [2015] UKSC 66, [2016]</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176</w:t>
      </w:r>
      <w:r>
        <w:rPr>
          <w:rFonts w:ascii="Arial" w:hAnsi="Arial"/>
          <w:i/>
          <w:spacing w:val="25"/>
          <w:sz w:val="20"/>
        </w:rPr>
        <w:t> </w:t>
      </w:r>
      <w:r>
        <w:rPr>
          <w:sz w:val="20"/>
        </w:rPr>
        <w:t>at</w:t>
      </w:r>
      <w:r>
        <w:rPr>
          <w:spacing w:val="25"/>
          <w:sz w:val="20"/>
        </w:rPr>
        <w:t> </w:t>
      </w:r>
      <w:r>
        <w:rPr>
          <w:sz w:val="20"/>
        </w:rPr>
        <w:t>[19].</w:t>
      </w:r>
      <w:r>
        <w:rPr>
          <w:spacing w:val="25"/>
          <w:sz w:val="20"/>
        </w:rPr>
        <w:t> </w:t>
      </w:r>
      <w:r>
        <w:rPr>
          <w:sz w:val="20"/>
        </w:rPr>
        <w:t>But</w:t>
      </w:r>
      <w:r>
        <w:rPr>
          <w:spacing w:val="25"/>
          <w:sz w:val="20"/>
        </w:rPr>
        <w:t> </w:t>
      </w:r>
      <w:r>
        <w:rPr>
          <w:sz w:val="20"/>
        </w:rPr>
        <w:t>failing</w:t>
      </w:r>
      <w:r>
        <w:rPr>
          <w:spacing w:val="25"/>
          <w:sz w:val="20"/>
        </w:rPr>
        <w:t> </w:t>
      </w:r>
      <w:r>
        <w:rPr>
          <w:sz w:val="20"/>
        </w:rPr>
        <w:t>to</w:t>
      </w:r>
      <w:r>
        <w:rPr>
          <w:spacing w:val="25"/>
          <w:sz w:val="20"/>
        </w:rPr>
        <w:t> </w:t>
      </w:r>
      <w:r>
        <w:rPr>
          <w:sz w:val="20"/>
        </w:rPr>
        <w:t>consider</w:t>
      </w:r>
      <w:r>
        <w:rPr>
          <w:spacing w:val="25"/>
          <w:sz w:val="20"/>
        </w:rPr>
        <w:t> </w:t>
      </w:r>
      <w:r>
        <w:rPr>
          <w:sz w:val="20"/>
        </w:rPr>
        <w:t>the</w:t>
      </w:r>
      <w:r>
        <w:rPr>
          <w:spacing w:val="25"/>
          <w:sz w:val="20"/>
        </w:rPr>
        <w:t> </w:t>
      </w:r>
      <w:r>
        <w:rPr>
          <w:sz w:val="20"/>
        </w:rPr>
        <w:t>distinct</w:t>
      </w:r>
      <w:r>
        <w:rPr>
          <w:spacing w:val="25"/>
          <w:sz w:val="20"/>
        </w:rPr>
        <w:t> </w:t>
      </w:r>
      <w:r>
        <w:rPr>
          <w:sz w:val="20"/>
        </w:rPr>
        <w:t>elements</w:t>
      </w:r>
      <w:r>
        <w:rPr>
          <w:spacing w:val="25"/>
          <w:sz w:val="20"/>
        </w:rPr>
        <w:t> </w:t>
      </w:r>
      <w:r>
        <w:rPr>
          <w:sz w:val="20"/>
        </w:rPr>
        <w:t>of</w:t>
      </w:r>
      <w:r>
        <w:rPr>
          <w:spacing w:val="25"/>
          <w:sz w:val="20"/>
        </w:rPr>
        <w:t> </w:t>
      </w:r>
      <w:r>
        <w:rPr>
          <w:sz w:val="20"/>
        </w:rPr>
        <w:t>the</w:t>
      </w:r>
      <w:r>
        <w:rPr>
          <w:spacing w:val="25"/>
          <w:sz w:val="20"/>
        </w:rPr>
        <w:t> </w:t>
      </w:r>
      <w:r>
        <w:rPr>
          <w:sz w:val="20"/>
        </w:rPr>
        <w:t>unjust</w:t>
      </w:r>
      <w:r>
        <w:rPr>
          <w:spacing w:val="25"/>
          <w:sz w:val="20"/>
        </w:rPr>
        <w:t> </w:t>
      </w:r>
      <w:r>
        <w:rPr>
          <w:spacing w:val="-2"/>
          <w:sz w:val="20"/>
        </w:rPr>
        <w:t>enrichment</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spacing w:line="235" w:lineRule="auto" w:before="110"/>
        <w:ind w:left="705" w:right="167" w:firstLine="0"/>
        <w:jc w:val="both"/>
        <w:rPr>
          <w:sz w:val="20"/>
        </w:rPr>
      </w:pPr>
      <w:r>
        <w:rPr>
          <w:sz w:val="20"/>
        </w:rPr>
        <w:t>claim will result in a loss of rigour in the analysis and application of the law. This </w:t>
      </w:r>
      <w:r>
        <w:rPr>
          <w:sz w:val="20"/>
        </w:rPr>
        <w:t>was</w:t>
      </w:r>
      <w:r>
        <w:rPr>
          <w:spacing w:val="40"/>
          <w:sz w:val="20"/>
        </w:rPr>
        <w:t> </w:t>
      </w:r>
      <w:r>
        <w:rPr>
          <w:sz w:val="20"/>
        </w:rPr>
        <w:t>recognised by Lord Reed in </w:t>
      </w:r>
      <w:r>
        <w:rPr>
          <w:rFonts w:ascii="Arial"/>
          <w:i/>
          <w:sz w:val="20"/>
        </w:rPr>
        <w:t>Revenue and Customs Commissioners v Investment Trust Companies [2017] UKSC 29, [2017] 2 W.L.R. 1200 </w:t>
      </w:r>
      <w:r>
        <w:rPr>
          <w:sz w:val="20"/>
        </w:rPr>
        <w:t>at [41], although he emphasised that the elements do not involve legal tests the meaning of which can be discerned as if by statutory interpretation; rather, they are signposts towards areas of inquiry which involve distinct legal requirements. See also </w:t>
      </w:r>
      <w:r>
        <w:rPr>
          <w:rFonts w:ascii="Arial"/>
          <w:i/>
          <w:sz w:val="20"/>
        </w:rPr>
        <w:t>Lowick Rose LLP v Swynson Ltd [2017] UKSC 32, [2017] 2 W.L.R.</w:t>
      </w:r>
      <w:r>
        <w:rPr>
          <w:rFonts w:ascii="Arial"/>
          <w:i/>
          <w:spacing w:val="40"/>
          <w:sz w:val="20"/>
        </w:rPr>
        <w:t> </w:t>
      </w:r>
      <w:r>
        <w:rPr>
          <w:rFonts w:ascii="Arial"/>
          <w:i/>
          <w:sz w:val="20"/>
        </w:rPr>
        <w:t>1161 </w:t>
      </w:r>
      <w:r>
        <w:rPr>
          <w:sz w:val="20"/>
        </w:rPr>
        <w:t>at [112] (Lord Neuberger). See also </w:t>
      </w:r>
      <w:r>
        <w:rPr>
          <w:rFonts w:ascii="Arial"/>
          <w:i/>
          <w:sz w:val="20"/>
        </w:rPr>
        <w:t>Gibb v Maidstone and Tunbridge Wells NHS Trust [2010] EWCA Civ 678 </w:t>
      </w:r>
      <w:r>
        <w:rPr>
          <w:sz w:val="20"/>
        </w:rPr>
        <w:t>at [24] (Laws L.J.).</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160488</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0" w:id="182"/>
      <w:bookmarkEnd w:id="182"/>
      <w:r>
        <w:rPr/>
      </w:r>
      <w:hyperlink w:history="true" w:anchor="_bookmark163">
        <w:r>
          <w:rPr>
            <w:color w:val="005DA1"/>
            <w:spacing w:val="-5"/>
            <w:sz w:val="14"/>
            <w:u w:val="single" w:color="005DA1"/>
          </w:rPr>
          <w:t>93</w:t>
        </w:r>
      </w:hyperlink>
      <w:r>
        <w:rPr>
          <w:spacing w:val="-5"/>
          <w:sz w:val="14"/>
        </w:rPr>
        <w:t>.</w:t>
      </w:r>
    </w:p>
    <w:p>
      <w:pPr>
        <w:spacing w:line="235" w:lineRule="auto" w:before="212"/>
        <w:ind w:left="165" w:right="0" w:firstLine="170"/>
        <w:jc w:val="left"/>
        <w:rPr>
          <w:sz w:val="20"/>
        </w:rPr>
      </w:pPr>
      <w:r>
        <w:rPr/>
        <w:br w:type="column"/>
      </w:r>
      <w:r>
        <w:rPr>
          <w:sz w:val="20"/>
        </w:rPr>
        <w:t>See</w:t>
      </w:r>
      <w:r>
        <w:rPr>
          <w:spacing w:val="21"/>
          <w:sz w:val="20"/>
        </w:rPr>
        <w:t> </w:t>
      </w:r>
      <w:r>
        <w:rPr>
          <w:sz w:val="20"/>
        </w:rPr>
        <w:t>para.29-032,</w:t>
      </w:r>
      <w:r>
        <w:rPr>
          <w:spacing w:val="21"/>
          <w:sz w:val="20"/>
        </w:rPr>
        <w:t> </w:t>
      </w:r>
      <w:r>
        <w:rPr>
          <w:sz w:val="20"/>
        </w:rPr>
        <w:t>below.</w:t>
      </w:r>
      <w:r>
        <w:rPr>
          <w:spacing w:val="21"/>
          <w:sz w:val="20"/>
        </w:rPr>
        <w:t> </w:t>
      </w:r>
      <w:r>
        <w:rPr>
          <w:sz w:val="20"/>
        </w:rPr>
        <w:t>See</w:t>
      </w:r>
      <w:r>
        <w:rPr>
          <w:spacing w:val="21"/>
          <w:sz w:val="20"/>
        </w:rPr>
        <w:t> </w:t>
      </w:r>
      <w:r>
        <w:rPr>
          <w:sz w:val="20"/>
        </w:rPr>
        <w:t>also</w:t>
      </w:r>
      <w:r>
        <w:rPr>
          <w:spacing w:val="21"/>
          <w:sz w:val="20"/>
        </w:rPr>
        <w:t> </w:t>
      </w:r>
      <w:r>
        <w:rPr>
          <w:rFonts w:ascii="Arial"/>
          <w:i/>
          <w:sz w:val="20"/>
        </w:rPr>
        <w:t>Patel</w:t>
      </w:r>
      <w:r>
        <w:rPr>
          <w:rFonts w:ascii="Arial"/>
          <w:i/>
          <w:spacing w:val="21"/>
          <w:sz w:val="20"/>
        </w:rPr>
        <w:t> </w:t>
      </w:r>
      <w:r>
        <w:rPr>
          <w:rFonts w:ascii="Arial"/>
          <w:i/>
          <w:sz w:val="20"/>
        </w:rPr>
        <w:t>v</w:t>
      </w:r>
      <w:r>
        <w:rPr>
          <w:rFonts w:ascii="Arial"/>
          <w:i/>
          <w:spacing w:val="21"/>
          <w:sz w:val="20"/>
        </w:rPr>
        <w:t> </w:t>
      </w:r>
      <w:r>
        <w:rPr>
          <w:rFonts w:ascii="Arial"/>
          <w:i/>
          <w:sz w:val="20"/>
        </w:rPr>
        <w:t>Mirza</w:t>
      </w:r>
      <w:r>
        <w:rPr>
          <w:rFonts w:ascii="Arial"/>
          <w:i/>
          <w:spacing w:val="21"/>
          <w:sz w:val="20"/>
        </w:rPr>
        <w:t> </w:t>
      </w:r>
      <w:r>
        <w:rPr>
          <w:rFonts w:ascii="Arial"/>
          <w:i/>
          <w:sz w:val="20"/>
        </w:rPr>
        <w:t>[2016]</w:t>
      </w:r>
      <w:r>
        <w:rPr>
          <w:rFonts w:ascii="Arial"/>
          <w:i/>
          <w:spacing w:val="21"/>
          <w:sz w:val="20"/>
        </w:rPr>
        <w:t> </w:t>
      </w:r>
      <w:r>
        <w:rPr>
          <w:rFonts w:ascii="Arial"/>
          <w:i/>
          <w:sz w:val="20"/>
        </w:rPr>
        <w:t>UKSC</w:t>
      </w:r>
      <w:r>
        <w:rPr>
          <w:rFonts w:ascii="Arial"/>
          <w:i/>
          <w:spacing w:val="21"/>
          <w:sz w:val="20"/>
        </w:rPr>
        <w:t> </w:t>
      </w:r>
      <w:r>
        <w:rPr>
          <w:rFonts w:ascii="Arial"/>
          <w:i/>
          <w:sz w:val="20"/>
        </w:rPr>
        <w:t>42,</w:t>
      </w:r>
      <w:r>
        <w:rPr>
          <w:rFonts w:ascii="Arial"/>
          <w:i/>
          <w:spacing w:val="21"/>
          <w:sz w:val="20"/>
        </w:rPr>
        <w:t> </w:t>
      </w:r>
      <w:r>
        <w:rPr>
          <w:rFonts w:ascii="Arial"/>
          <w:i/>
          <w:sz w:val="20"/>
        </w:rPr>
        <w:t>[2017]</w:t>
      </w:r>
      <w:r>
        <w:rPr>
          <w:rFonts w:ascii="Arial"/>
          <w:i/>
          <w:spacing w:val="21"/>
          <w:sz w:val="20"/>
        </w:rPr>
        <w:t> </w:t>
      </w:r>
      <w:r>
        <w:rPr>
          <w:rFonts w:ascii="Arial"/>
          <w:i/>
          <w:sz w:val="20"/>
        </w:rPr>
        <w:t>A.C.</w:t>
      </w:r>
      <w:r>
        <w:rPr>
          <w:rFonts w:ascii="Arial"/>
          <w:i/>
          <w:spacing w:val="21"/>
          <w:sz w:val="20"/>
        </w:rPr>
        <w:t> </w:t>
      </w:r>
      <w:r>
        <w:rPr>
          <w:rFonts w:ascii="Arial"/>
          <w:i/>
          <w:sz w:val="20"/>
        </w:rPr>
        <w:t>467</w:t>
      </w:r>
      <w:r>
        <w:rPr>
          <w:rFonts w:ascii="Arial"/>
          <w:i/>
          <w:spacing w:val="21"/>
          <w:sz w:val="20"/>
        </w:rPr>
        <w:t> </w:t>
      </w:r>
      <w:r>
        <w:rPr>
          <w:sz w:val="20"/>
        </w:rPr>
        <w:t>at</w:t>
      </w:r>
      <w:r>
        <w:rPr>
          <w:spacing w:val="21"/>
          <w:sz w:val="20"/>
        </w:rPr>
        <w:t> </w:t>
      </w:r>
      <w:r>
        <w:rPr>
          <w:sz w:val="20"/>
        </w:rPr>
        <w:t>[246] (Lord Sumption).</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6"/>
      </w:pPr>
    </w:p>
    <w:p>
      <w:pPr>
        <w:tabs>
          <w:tab w:pos="705" w:val="left" w:leader="none"/>
        </w:tabs>
        <w:spacing w:before="0"/>
        <w:ind w:left="165" w:right="0" w:firstLine="0"/>
        <w:jc w:val="left"/>
        <w:rPr>
          <w:sz w:val="20"/>
        </w:rPr>
      </w:pPr>
      <w:bookmarkStart w:name="_bookmark181" w:id="183"/>
      <w:bookmarkEnd w:id="183"/>
      <w:r>
        <w:rPr/>
      </w:r>
      <w:hyperlink w:history="true" w:anchor="_bookmark164">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(1760) 2 Burr 1005, </w:t>
      </w:r>
      <w:r>
        <w:rPr>
          <w:rFonts w:ascii="Arial"/>
          <w:i/>
          <w:spacing w:val="-2"/>
          <w:sz w:val="20"/>
        </w:rPr>
        <w:t>1007</w:t>
      </w:r>
      <w:r>
        <w:rPr>
          <w:spacing w:val="-2"/>
          <w:sz w:val="20"/>
        </w:rPr>
        <w:t>.</w:t>
      </w:r>
    </w:p>
    <w:p>
      <w:pPr>
        <w:pStyle w:val="BodyText"/>
        <w:spacing w:before="8"/>
      </w:pPr>
    </w:p>
    <w:p>
      <w:pPr>
        <w:spacing w:line="235" w:lineRule="auto" w:before="0"/>
        <w:ind w:left="705" w:right="168" w:hanging="541"/>
        <w:jc w:val="both"/>
        <w:rPr>
          <w:sz w:val="20"/>
        </w:rPr>
      </w:pPr>
      <w:bookmarkStart w:name="_bookmark182" w:id="184"/>
      <w:bookmarkEnd w:id="184"/>
      <w:r>
        <w:rPr/>
      </w:r>
      <w:hyperlink w:history="true" w:anchor="_bookmark165">
        <w:r>
          <w:rPr>
            <w:color w:val="005DA1"/>
            <w:position w:val="5"/>
            <w:sz w:val="14"/>
            <w:u w:val="single" w:color="005DA1"/>
          </w:rPr>
          <w:t>95</w:t>
        </w:r>
      </w:hyperlink>
      <w:r>
        <w:rPr>
          <w:position w:val="5"/>
          <w:sz w:val="14"/>
        </w:rPr>
        <w:t>.</w:t>
      </w:r>
      <w:r>
        <w:rPr>
          <w:spacing w:val="80"/>
          <w:position w:val="5"/>
          <w:sz w:val="14"/>
        </w:rPr>
        <w:t>  </w:t>
      </w:r>
      <w:r>
        <w:rPr>
          <w:rFonts w:ascii="Arial"/>
          <w:i/>
          <w:sz w:val="20"/>
        </w:rPr>
        <w:t>Woolwich</w:t>
      </w:r>
      <w:r>
        <w:rPr>
          <w:rFonts w:ascii="Arial"/>
          <w:i/>
          <w:spacing w:val="35"/>
          <w:sz w:val="20"/>
        </w:rPr>
        <w:t> </w:t>
      </w:r>
      <w:r>
        <w:rPr>
          <w:rFonts w:ascii="Arial"/>
          <w:i/>
          <w:sz w:val="20"/>
        </w:rPr>
        <w:t>Equitable</w:t>
      </w:r>
      <w:r>
        <w:rPr>
          <w:rFonts w:ascii="Arial"/>
          <w:i/>
          <w:spacing w:val="35"/>
          <w:sz w:val="20"/>
        </w:rPr>
        <w:t> </w:t>
      </w:r>
      <w:r>
        <w:rPr>
          <w:rFonts w:ascii="Arial"/>
          <w:i/>
          <w:sz w:val="20"/>
        </w:rPr>
        <w:t>B.S.</w:t>
      </w:r>
      <w:r>
        <w:rPr>
          <w:rFonts w:ascii="Arial"/>
          <w:i/>
          <w:spacing w:val="35"/>
          <w:sz w:val="20"/>
        </w:rPr>
        <w:t> </w:t>
      </w:r>
      <w:r>
        <w:rPr>
          <w:rFonts w:ascii="Arial"/>
          <w:i/>
          <w:sz w:val="20"/>
        </w:rPr>
        <w:t>v</w:t>
      </w:r>
      <w:r>
        <w:rPr>
          <w:rFonts w:ascii="Arial"/>
          <w:i/>
          <w:spacing w:val="35"/>
          <w:sz w:val="20"/>
        </w:rPr>
        <w:t> </w:t>
      </w:r>
      <w:r>
        <w:rPr>
          <w:rFonts w:ascii="Arial"/>
          <w:i/>
          <w:sz w:val="20"/>
        </w:rPr>
        <w:t>IRC</w:t>
      </w:r>
      <w:r>
        <w:rPr>
          <w:rFonts w:ascii="Arial"/>
          <w:i/>
          <w:spacing w:val="35"/>
          <w:sz w:val="20"/>
        </w:rPr>
        <w:t> </w:t>
      </w:r>
      <w:r>
        <w:rPr>
          <w:rFonts w:ascii="Arial"/>
          <w:i/>
          <w:sz w:val="20"/>
        </w:rPr>
        <w:t>[1993]</w:t>
      </w:r>
      <w:r>
        <w:rPr>
          <w:rFonts w:ascii="Arial"/>
          <w:i/>
          <w:spacing w:val="35"/>
          <w:sz w:val="20"/>
        </w:rPr>
        <w:t> </w:t>
      </w:r>
      <w:r>
        <w:rPr>
          <w:rFonts w:ascii="Arial"/>
          <w:i/>
          <w:sz w:val="20"/>
        </w:rPr>
        <w:t>A.C.</w:t>
      </w:r>
      <w:r>
        <w:rPr>
          <w:rFonts w:ascii="Arial"/>
          <w:i/>
          <w:spacing w:val="35"/>
          <w:sz w:val="20"/>
        </w:rPr>
        <w:t> </w:t>
      </w:r>
      <w:r>
        <w:rPr>
          <w:rFonts w:ascii="Arial"/>
          <w:i/>
          <w:sz w:val="20"/>
        </w:rPr>
        <w:t>70,</w:t>
      </w:r>
      <w:r>
        <w:rPr>
          <w:rFonts w:ascii="Arial"/>
          <w:i/>
          <w:spacing w:val="35"/>
          <w:sz w:val="20"/>
        </w:rPr>
        <w:t> </w:t>
      </w:r>
      <w:r>
        <w:rPr>
          <w:rFonts w:ascii="Arial"/>
          <w:i/>
          <w:sz w:val="20"/>
        </w:rPr>
        <w:t>165,</w:t>
      </w:r>
      <w:r>
        <w:rPr>
          <w:rFonts w:ascii="Arial"/>
          <w:i/>
          <w:spacing w:val="35"/>
          <w:sz w:val="20"/>
        </w:rPr>
        <w:t> </w:t>
      </w:r>
      <w:r>
        <w:rPr>
          <w:rFonts w:ascii="Arial"/>
          <w:i/>
          <w:sz w:val="20"/>
        </w:rPr>
        <w:t>172</w:t>
      </w:r>
      <w:r>
        <w:rPr>
          <w:rFonts w:ascii="Arial"/>
          <w:i/>
          <w:spacing w:val="35"/>
          <w:sz w:val="20"/>
        </w:rPr>
        <w:t> </w:t>
      </w:r>
      <w:r>
        <w:rPr>
          <w:sz w:val="20"/>
        </w:rPr>
        <w:t>(Lord</w:t>
      </w:r>
      <w:r>
        <w:rPr>
          <w:spacing w:val="35"/>
          <w:sz w:val="20"/>
        </w:rPr>
        <w:t> </w:t>
      </w:r>
      <w:r>
        <w:rPr>
          <w:sz w:val="20"/>
        </w:rPr>
        <w:t>Goff);</w:t>
      </w:r>
      <w:r>
        <w:rPr>
          <w:spacing w:val="35"/>
          <w:sz w:val="20"/>
        </w:rPr>
        <w:t> </w:t>
      </w:r>
      <w:r>
        <w:rPr>
          <w:rFonts w:ascii="Arial"/>
          <w:i/>
          <w:sz w:val="20"/>
        </w:rPr>
        <w:t>Uren</w:t>
      </w:r>
      <w:r>
        <w:rPr>
          <w:rFonts w:ascii="Arial"/>
          <w:i/>
          <w:spacing w:val="35"/>
          <w:sz w:val="20"/>
        </w:rPr>
        <w:t> </w:t>
      </w:r>
      <w:r>
        <w:rPr>
          <w:rFonts w:ascii="Arial"/>
          <w:i/>
          <w:sz w:val="20"/>
        </w:rPr>
        <w:t>v</w:t>
      </w:r>
      <w:r>
        <w:rPr>
          <w:rFonts w:ascii="Arial"/>
          <w:i/>
          <w:spacing w:val="35"/>
          <w:sz w:val="20"/>
        </w:rPr>
        <w:t> </w:t>
      </w:r>
      <w:r>
        <w:rPr>
          <w:rFonts w:ascii="Arial"/>
          <w:i/>
          <w:sz w:val="20"/>
        </w:rPr>
        <w:t>First</w:t>
      </w:r>
      <w:r>
        <w:rPr>
          <w:rFonts w:ascii="Arial"/>
          <w:i/>
          <w:spacing w:val="35"/>
          <w:sz w:val="20"/>
        </w:rPr>
        <w:t> </w:t>
      </w:r>
      <w:r>
        <w:rPr>
          <w:rFonts w:ascii="Arial"/>
          <w:i/>
          <w:sz w:val="20"/>
        </w:rPr>
        <w:t>National Home</w:t>
      </w:r>
      <w:r>
        <w:rPr>
          <w:rFonts w:ascii="Arial"/>
          <w:i/>
          <w:spacing w:val="-2"/>
          <w:sz w:val="20"/>
        </w:rPr>
        <w:t> </w:t>
      </w:r>
      <w:r>
        <w:rPr>
          <w:rFonts w:ascii="Arial"/>
          <w:i/>
          <w:sz w:val="20"/>
        </w:rPr>
        <w:t>Finance</w:t>
      </w:r>
      <w:r>
        <w:rPr>
          <w:rFonts w:ascii="Arial"/>
          <w:i/>
          <w:spacing w:val="-2"/>
          <w:sz w:val="20"/>
        </w:rPr>
        <w:t> </w:t>
      </w:r>
      <w:r>
        <w:rPr>
          <w:rFonts w:ascii="Arial"/>
          <w:i/>
          <w:sz w:val="20"/>
        </w:rPr>
        <w:t>Ltd</w:t>
      </w:r>
      <w:r>
        <w:rPr>
          <w:rFonts w:ascii="Arial"/>
          <w:i/>
          <w:spacing w:val="-2"/>
          <w:sz w:val="20"/>
        </w:rPr>
        <w:t> </w:t>
      </w:r>
      <w:r>
        <w:rPr>
          <w:rFonts w:ascii="Arial"/>
          <w:i/>
          <w:sz w:val="20"/>
        </w:rPr>
        <w:t>[2005]</w:t>
      </w:r>
      <w:r>
        <w:rPr>
          <w:rFonts w:ascii="Arial"/>
          <w:i/>
          <w:spacing w:val="-2"/>
          <w:sz w:val="20"/>
        </w:rPr>
        <w:t> </w:t>
      </w:r>
      <w:r>
        <w:rPr>
          <w:rFonts w:ascii="Arial"/>
          <w:i/>
          <w:sz w:val="20"/>
        </w:rPr>
        <w:t>EWHC</w:t>
      </w:r>
      <w:r>
        <w:rPr>
          <w:rFonts w:ascii="Arial"/>
          <w:i/>
          <w:spacing w:val="-2"/>
          <w:sz w:val="20"/>
        </w:rPr>
        <w:t> </w:t>
      </w:r>
      <w:r>
        <w:rPr>
          <w:rFonts w:ascii="Arial"/>
          <w:i/>
          <w:sz w:val="20"/>
        </w:rPr>
        <w:t>2529</w:t>
      </w:r>
      <w:r>
        <w:rPr>
          <w:rFonts w:ascii="Arial"/>
          <w:i/>
          <w:spacing w:val="-2"/>
          <w:sz w:val="20"/>
        </w:rPr>
        <w:t> </w:t>
      </w:r>
      <w:r>
        <w:rPr>
          <w:rFonts w:ascii="Arial"/>
          <w:i/>
          <w:sz w:val="20"/>
        </w:rPr>
        <w:t>(Ch)</w:t>
      </w:r>
      <w:r>
        <w:rPr>
          <w:rFonts w:ascii="Arial"/>
          <w:i/>
          <w:spacing w:val="-3"/>
          <w:sz w:val="20"/>
        </w:rPr>
        <w:t> </w:t>
      </w:r>
      <w:r>
        <w:rPr>
          <w:sz w:val="20"/>
        </w:rPr>
        <w:t>at</w:t>
      </w:r>
      <w:r>
        <w:rPr>
          <w:spacing w:val="-2"/>
          <w:sz w:val="20"/>
        </w:rPr>
        <w:t> </w:t>
      </w:r>
      <w:r>
        <w:rPr>
          <w:sz w:val="20"/>
        </w:rPr>
        <w:t>[16],</w:t>
      </w:r>
      <w:r>
        <w:rPr>
          <w:spacing w:val="-2"/>
          <w:sz w:val="20"/>
        </w:rPr>
        <w:t> </w:t>
      </w:r>
      <w:r>
        <w:rPr>
          <w:sz w:val="20"/>
        </w:rPr>
        <w:t>per</w:t>
      </w:r>
      <w:r>
        <w:rPr>
          <w:spacing w:val="-2"/>
          <w:sz w:val="20"/>
        </w:rPr>
        <w:t> </w:t>
      </w:r>
      <w:r>
        <w:rPr>
          <w:sz w:val="20"/>
        </w:rPr>
        <w:t>Mann</w:t>
      </w:r>
      <w:r>
        <w:rPr>
          <w:spacing w:val="-2"/>
          <w:sz w:val="20"/>
        </w:rPr>
        <w:t> </w:t>
      </w:r>
      <w:r>
        <w:rPr>
          <w:sz w:val="20"/>
        </w:rPr>
        <w:t>J;</w:t>
      </w:r>
      <w:r>
        <w:rPr>
          <w:spacing w:val="-2"/>
          <w:sz w:val="20"/>
        </w:rPr>
        <w:t> </w:t>
      </w:r>
      <w:r>
        <w:rPr>
          <w:rFonts w:ascii="Arial"/>
          <w:i/>
          <w:sz w:val="20"/>
        </w:rPr>
        <w:t>Test</w:t>
      </w:r>
      <w:r>
        <w:rPr>
          <w:rFonts w:ascii="Arial"/>
          <w:i/>
          <w:spacing w:val="-2"/>
          <w:sz w:val="20"/>
        </w:rPr>
        <w:t> </w:t>
      </w:r>
      <w:r>
        <w:rPr>
          <w:rFonts w:ascii="Arial"/>
          <w:i/>
          <w:sz w:val="20"/>
        </w:rPr>
        <w:t>Claimants</w:t>
      </w:r>
      <w:r>
        <w:rPr>
          <w:rFonts w:ascii="Arial"/>
          <w:i/>
          <w:spacing w:val="-2"/>
          <w:sz w:val="20"/>
        </w:rPr>
        <w:t> </w:t>
      </w:r>
      <w:r>
        <w:rPr>
          <w:rFonts w:ascii="Arial"/>
          <w:i/>
          <w:sz w:val="20"/>
        </w:rPr>
        <w:t>in</w:t>
      </w:r>
      <w:r>
        <w:rPr>
          <w:rFonts w:ascii="Arial"/>
          <w:i/>
          <w:spacing w:val="-2"/>
          <w:sz w:val="20"/>
        </w:rPr>
        <w:t> </w:t>
      </w:r>
      <w:r>
        <w:rPr>
          <w:rFonts w:ascii="Arial"/>
          <w:i/>
          <w:sz w:val="20"/>
        </w:rPr>
        <w:t>the</w:t>
      </w:r>
      <w:r>
        <w:rPr>
          <w:rFonts w:ascii="Arial"/>
          <w:i/>
          <w:spacing w:val="-2"/>
          <w:sz w:val="20"/>
        </w:rPr>
        <w:t> </w:t>
      </w:r>
      <w:r>
        <w:rPr>
          <w:rFonts w:ascii="Arial"/>
          <w:i/>
          <w:sz w:val="20"/>
        </w:rPr>
        <w:t>FII</w:t>
      </w:r>
      <w:r>
        <w:rPr>
          <w:rFonts w:ascii="Arial"/>
          <w:i/>
          <w:spacing w:val="-2"/>
          <w:sz w:val="20"/>
        </w:rPr>
        <w:t> </w:t>
      </w:r>
      <w:r>
        <w:rPr>
          <w:rFonts w:ascii="Arial"/>
          <w:i/>
          <w:sz w:val="20"/>
        </w:rPr>
        <w:t>Group Litigation v HMRC [2012] UKSC 19, [2012] 2 A.C. 337</w:t>
      </w:r>
      <w:r>
        <w:rPr>
          <w:sz w:val="20"/>
        </w:rPr>
        <w:t>, at [162] (Lord Sumption) See below, </w:t>
      </w:r>
      <w:r>
        <w:rPr>
          <w:spacing w:val="-2"/>
          <w:sz w:val="20"/>
        </w:rPr>
        <w:t>para.29-032.</w:t>
      </w:r>
    </w:p>
    <w:p>
      <w:pPr>
        <w:pStyle w:val="BodyText"/>
        <w:spacing w:before="5"/>
      </w:pPr>
    </w:p>
    <w:p>
      <w:pPr>
        <w:pStyle w:val="BodyText"/>
        <w:tabs>
          <w:tab w:pos="705" w:val="left" w:leader="none"/>
        </w:tabs>
        <w:ind w:left="165"/>
      </w:pPr>
      <w:bookmarkStart w:name="_bookmark183" w:id="185"/>
      <w:bookmarkEnd w:id="185"/>
      <w:r>
        <w:rPr/>
      </w:r>
      <w:hyperlink w:history="true" w:anchor="_bookmark166">
        <w:r>
          <w:rPr>
            <w:color w:val="005DA1"/>
            <w:spacing w:val="-5"/>
            <w:position w:val="5"/>
            <w:sz w:val="14"/>
            <w:u w:val="single" w:color="005DA1"/>
          </w:rPr>
          <w:t>96</w:t>
        </w:r>
      </w:hyperlink>
      <w:r>
        <w:rPr>
          <w:spacing w:val="-5"/>
          <w:position w:val="5"/>
          <w:sz w:val="14"/>
        </w:rPr>
        <w:t>.</w:t>
      </w:r>
      <w:r>
        <w:rPr>
          <w:position w:val="5"/>
          <w:sz w:val="14"/>
        </w:rPr>
        <w:tab/>
      </w:r>
      <w:r>
        <w:rPr/>
        <w:t>For detailed discussion see the appropriate sections of this chapter, </w:t>
      </w:r>
      <w:r>
        <w:rPr>
          <w:spacing w:val="-2"/>
        </w:rPr>
        <w:t>below.</w:t>
      </w:r>
    </w:p>
    <w:p>
      <w:pPr>
        <w:pStyle w:val="BodyText"/>
        <w:spacing w:before="5"/>
      </w:pPr>
    </w:p>
    <w:p>
      <w:pPr>
        <w:pStyle w:val="BodyText"/>
        <w:tabs>
          <w:tab w:pos="705" w:val="left" w:leader="none"/>
        </w:tabs>
        <w:ind w:left="165"/>
      </w:pPr>
      <w:bookmarkStart w:name="_bookmark184" w:id="186"/>
      <w:bookmarkEnd w:id="186"/>
      <w:r>
        <w:rPr/>
      </w:r>
      <w:hyperlink w:history="true" w:anchor="_bookmark167">
        <w:r>
          <w:rPr>
            <w:color w:val="005DA1"/>
            <w:spacing w:val="-5"/>
            <w:position w:val="5"/>
            <w:sz w:val="14"/>
            <w:u w:val="single" w:color="005DA1"/>
          </w:rPr>
          <w:t>97</w:t>
        </w:r>
      </w:hyperlink>
      <w:r>
        <w:rPr>
          <w:spacing w:val="-5"/>
          <w:position w:val="5"/>
          <w:sz w:val="14"/>
        </w:rPr>
        <w:t>.</w:t>
      </w:r>
      <w:r>
        <w:rPr>
          <w:position w:val="5"/>
          <w:sz w:val="14"/>
        </w:rPr>
        <w:tab/>
      </w:r>
      <w:r>
        <w:rPr/>
        <w:t>See</w:t>
      </w:r>
      <w:r>
        <w:rPr>
          <w:spacing w:val="-2"/>
        </w:rPr>
        <w:t> </w:t>
      </w:r>
      <w:r>
        <w:rPr/>
        <w:t>below, para.29-</w:t>
      </w:r>
      <w:r>
        <w:rPr>
          <w:spacing w:val="-4"/>
        </w:rPr>
        <w:t>035.</w:t>
      </w:r>
    </w:p>
    <w:p>
      <w:pPr>
        <w:pStyle w:val="BodyText"/>
        <w:spacing w:before="5"/>
      </w:pPr>
    </w:p>
    <w:p>
      <w:pPr>
        <w:pStyle w:val="BodyText"/>
        <w:tabs>
          <w:tab w:pos="705" w:val="left" w:leader="none"/>
        </w:tabs>
        <w:ind w:left="165"/>
      </w:pPr>
      <w:bookmarkStart w:name="_bookmark185" w:id="187"/>
      <w:bookmarkEnd w:id="187"/>
      <w:r>
        <w:rPr/>
      </w:r>
      <w:hyperlink w:history="true" w:anchor="_bookmark168">
        <w:r>
          <w:rPr>
            <w:color w:val="005DA1"/>
            <w:spacing w:val="-5"/>
            <w:position w:val="5"/>
            <w:sz w:val="14"/>
            <w:u w:val="single" w:color="005DA1"/>
          </w:rPr>
          <w:t>98</w:t>
        </w:r>
      </w:hyperlink>
      <w:r>
        <w:rPr>
          <w:spacing w:val="-5"/>
          <w:position w:val="5"/>
          <w:sz w:val="14"/>
        </w:rPr>
        <w:t>.</w:t>
      </w:r>
      <w:r>
        <w:rPr>
          <w:position w:val="5"/>
          <w:sz w:val="14"/>
        </w:rPr>
        <w:tab/>
      </w:r>
      <w:r>
        <w:rPr/>
        <w:t>See</w:t>
      </w:r>
      <w:r>
        <w:rPr>
          <w:spacing w:val="-2"/>
        </w:rPr>
        <w:t> </w:t>
      </w:r>
      <w:r>
        <w:rPr/>
        <w:t>below, para.29-</w:t>
      </w:r>
      <w:r>
        <w:rPr>
          <w:spacing w:val="-4"/>
        </w:rPr>
        <w:t>044.</w:t>
      </w:r>
    </w:p>
    <w:p>
      <w:pPr>
        <w:pStyle w:val="BodyText"/>
        <w:spacing w:before="9"/>
      </w:pPr>
    </w:p>
    <w:p>
      <w:pPr>
        <w:spacing w:line="235" w:lineRule="auto" w:before="0"/>
        <w:ind w:left="705" w:right="168" w:hanging="541"/>
        <w:jc w:val="both"/>
        <w:rPr>
          <w:sz w:val="20"/>
        </w:rPr>
      </w:pPr>
      <w:bookmarkStart w:name="_bookmark186" w:id="188"/>
      <w:bookmarkEnd w:id="188"/>
      <w:r>
        <w:rPr/>
      </w:r>
      <w:hyperlink w:history="true" w:anchor="_bookmark169">
        <w:r>
          <w:rPr>
            <w:color w:val="005DA1"/>
            <w:position w:val="5"/>
            <w:sz w:val="14"/>
            <w:u w:val="single" w:color="005DA1"/>
          </w:rPr>
          <w:t>99</w:t>
        </w:r>
      </w:hyperlink>
      <w:r>
        <w:rPr>
          <w:position w:val="5"/>
          <w:sz w:val="14"/>
        </w:rPr>
        <w:t>.</w:t>
      </w:r>
      <w:r>
        <w:rPr>
          <w:spacing w:val="80"/>
          <w:position w:val="5"/>
          <w:sz w:val="14"/>
        </w:rPr>
        <w:t>  </w:t>
      </w:r>
      <w:r>
        <w:rPr>
          <w:rFonts w:ascii="Arial" w:hAnsi="Arial"/>
          <w:i/>
          <w:sz w:val="20"/>
        </w:rPr>
        <w:t>Banque Financiére de la Cité v Parc (Battersea) Ltd [1991] 1 A.C. 221, 227 </w:t>
      </w:r>
      <w:r>
        <w:rPr>
          <w:sz w:val="20"/>
        </w:rPr>
        <w:t>(Lord Steyn). See Goudkamp and Mitchell, </w:t>
      </w:r>
      <w:r>
        <w:rPr>
          <w:rFonts w:ascii="Arial" w:hAnsi="Arial"/>
          <w:i/>
          <w:sz w:val="20"/>
        </w:rPr>
        <w:t>The Restatement Third: Restitution and Unjust Enrichment: </w:t>
      </w:r>
      <w:r>
        <w:rPr>
          <w:rFonts w:ascii="Arial" w:hAnsi="Arial"/>
          <w:i/>
          <w:sz w:val="20"/>
        </w:rPr>
        <w:t>Critical</w:t>
      </w:r>
      <w:r>
        <w:rPr>
          <w:rFonts w:ascii="Arial" w:hAnsi="Arial"/>
          <w:i/>
          <w:spacing w:val="40"/>
          <w:sz w:val="20"/>
        </w:rPr>
        <w:t> </w:t>
      </w:r>
      <w:r>
        <w:rPr>
          <w:rFonts w:ascii="Arial" w:hAnsi="Arial"/>
          <w:i/>
          <w:sz w:val="20"/>
        </w:rPr>
        <w:t>and Comparative Essays </w:t>
      </w:r>
      <w:r>
        <w:rPr>
          <w:sz w:val="20"/>
        </w:rPr>
        <w:t>(2013), Ch.6.</w:t>
      </w:r>
    </w:p>
    <w:p>
      <w:pPr>
        <w:pStyle w:val="BodyText"/>
        <w:spacing w:before="9"/>
      </w:pPr>
    </w:p>
    <w:p>
      <w:pPr>
        <w:tabs>
          <w:tab w:pos="705" w:val="left" w:leader="none"/>
        </w:tabs>
        <w:spacing w:line="235" w:lineRule="auto" w:before="0"/>
        <w:ind w:left="705" w:right="168" w:hanging="541"/>
        <w:jc w:val="left"/>
        <w:rPr>
          <w:sz w:val="20"/>
        </w:rPr>
      </w:pPr>
      <w:bookmarkStart w:name="_bookmark187" w:id="189"/>
      <w:bookmarkEnd w:id="189"/>
      <w:r>
        <w:rPr/>
      </w:r>
      <w:hyperlink w:history="true" w:anchor="_bookmark170">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Kleinwort Benson Ltd v Lincoln CC [1999] 2 AC 349, 408</w:t>
      </w:r>
      <w:r>
        <w:rPr>
          <w:rFonts w:ascii="Arial"/>
          <w:i/>
          <w:spacing w:val="-1"/>
          <w:sz w:val="20"/>
        </w:rPr>
        <w:t> </w:t>
      </w:r>
      <w:r>
        <w:rPr>
          <w:sz w:val="20"/>
        </w:rPr>
        <w:t>(Lord Hope). See also</w:t>
      </w:r>
      <w:r>
        <w:rPr>
          <w:spacing w:val="-1"/>
          <w:sz w:val="20"/>
        </w:rPr>
        <w:t> </w:t>
      </w:r>
      <w:r>
        <w:rPr>
          <w:rFonts w:ascii="Arial"/>
          <w:i/>
          <w:sz w:val="20"/>
        </w:rPr>
        <w:t>Fairfield </w:t>
      </w:r>
      <w:r>
        <w:rPr>
          <w:rFonts w:ascii="Arial"/>
          <w:i/>
          <w:sz w:val="20"/>
        </w:rPr>
        <w:t>Sentry Ltd v Migani [2014] UKPC 9</w:t>
      </w:r>
      <w:r>
        <w:rPr>
          <w:sz w:val="20"/>
        </w:rPr>
        <w:t>, [18] (Lord Sumption).</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8" w:id="190"/>
      <w:bookmarkEnd w:id="190"/>
      <w:r>
        <w:rPr/>
      </w:r>
      <w:hyperlink w:history="true" w:anchor="_bookmark171">
        <w:r>
          <w:rPr>
            <w:color w:val="005DA1"/>
            <w:spacing w:val="-4"/>
            <w:sz w:val="14"/>
            <w:u w:val="single" w:color="005DA1"/>
          </w:rPr>
          <w:t>101</w:t>
        </w:r>
      </w:hyperlink>
      <w:r>
        <w:rPr>
          <w:spacing w:val="-4"/>
          <w:sz w:val="14"/>
        </w:rPr>
        <w:t>.</w:t>
      </w:r>
    </w:p>
    <w:p>
      <w:pPr>
        <w:spacing w:line="227" w:lineRule="exact" w:before="208"/>
        <w:ind w:left="0" w:right="168" w:firstLine="0"/>
        <w:jc w:val="right"/>
        <w:rPr>
          <w:rFonts w:ascii="Arial"/>
          <w:i/>
          <w:sz w:val="20"/>
        </w:rPr>
      </w:pPr>
      <w:r>
        <w:rPr/>
        <w:br w:type="column"/>
      </w:r>
      <w:r>
        <w:rPr>
          <w:rFonts w:ascii="Arial"/>
          <w:i/>
          <w:sz w:val="20"/>
        </w:rPr>
        <w:t>Brittain</w:t>
      </w:r>
      <w:r>
        <w:rPr>
          <w:rFonts w:ascii="Arial"/>
          <w:i/>
          <w:spacing w:val="19"/>
          <w:sz w:val="20"/>
        </w:rPr>
        <w:t> </w:t>
      </w:r>
      <w:r>
        <w:rPr>
          <w:rFonts w:ascii="Arial"/>
          <w:i/>
          <w:sz w:val="20"/>
        </w:rPr>
        <w:t>v</w:t>
      </w:r>
      <w:r>
        <w:rPr>
          <w:rFonts w:ascii="Arial"/>
          <w:i/>
          <w:spacing w:val="22"/>
          <w:sz w:val="20"/>
        </w:rPr>
        <w:t> </w:t>
      </w:r>
      <w:r>
        <w:rPr>
          <w:rFonts w:ascii="Arial"/>
          <w:i/>
          <w:sz w:val="20"/>
        </w:rPr>
        <w:t>Rossiter</w:t>
      </w:r>
      <w:r>
        <w:rPr>
          <w:rFonts w:ascii="Arial"/>
          <w:i/>
          <w:spacing w:val="22"/>
          <w:sz w:val="20"/>
        </w:rPr>
        <w:t> </w:t>
      </w:r>
      <w:r>
        <w:rPr>
          <w:rFonts w:ascii="Arial"/>
          <w:i/>
          <w:sz w:val="20"/>
        </w:rPr>
        <w:t>(1879)</w:t>
      </w:r>
      <w:r>
        <w:rPr>
          <w:rFonts w:ascii="Arial"/>
          <w:i/>
          <w:spacing w:val="22"/>
          <w:sz w:val="20"/>
        </w:rPr>
        <w:t> </w:t>
      </w:r>
      <w:r>
        <w:rPr>
          <w:rFonts w:ascii="Arial"/>
          <w:i/>
          <w:sz w:val="20"/>
        </w:rPr>
        <w:t>11</w:t>
      </w:r>
      <w:r>
        <w:rPr>
          <w:rFonts w:ascii="Arial"/>
          <w:i/>
          <w:spacing w:val="22"/>
          <w:sz w:val="20"/>
        </w:rPr>
        <w:t> </w:t>
      </w:r>
      <w:r>
        <w:rPr>
          <w:rFonts w:ascii="Arial"/>
          <w:i/>
          <w:sz w:val="20"/>
        </w:rPr>
        <w:t>Q.B.D.</w:t>
      </w:r>
      <w:r>
        <w:rPr>
          <w:rFonts w:ascii="Arial"/>
          <w:i/>
          <w:spacing w:val="22"/>
          <w:sz w:val="20"/>
        </w:rPr>
        <w:t> </w:t>
      </w:r>
      <w:r>
        <w:rPr>
          <w:rFonts w:ascii="Arial"/>
          <w:i/>
          <w:sz w:val="20"/>
        </w:rPr>
        <w:t>123,</w:t>
      </w:r>
      <w:r>
        <w:rPr>
          <w:rFonts w:ascii="Arial"/>
          <w:i/>
          <w:spacing w:val="22"/>
          <w:sz w:val="20"/>
        </w:rPr>
        <w:t> </w:t>
      </w:r>
      <w:r>
        <w:rPr>
          <w:rFonts w:ascii="Arial"/>
          <w:i/>
          <w:sz w:val="20"/>
        </w:rPr>
        <w:t>127</w:t>
      </w:r>
      <w:r>
        <w:rPr>
          <w:sz w:val="20"/>
        </w:rPr>
        <w:t>;</w:t>
      </w:r>
      <w:r>
        <w:rPr>
          <w:spacing w:val="22"/>
          <w:sz w:val="20"/>
        </w:rPr>
        <w:t> </w:t>
      </w:r>
      <w:r>
        <w:rPr>
          <w:rFonts w:ascii="Arial"/>
          <w:i/>
          <w:sz w:val="20"/>
        </w:rPr>
        <w:t>Gilbert</w:t>
      </w:r>
      <w:r>
        <w:rPr>
          <w:rFonts w:ascii="Arial"/>
          <w:i/>
          <w:spacing w:val="22"/>
          <w:sz w:val="20"/>
        </w:rPr>
        <w:t> </w:t>
      </w:r>
      <w:r>
        <w:rPr>
          <w:rFonts w:ascii="Arial"/>
          <w:i/>
          <w:sz w:val="20"/>
        </w:rPr>
        <w:t>&amp;</w:t>
      </w:r>
      <w:r>
        <w:rPr>
          <w:rFonts w:ascii="Arial"/>
          <w:i/>
          <w:spacing w:val="22"/>
          <w:sz w:val="20"/>
        </w:rPr>
        <w:t> </w:t>
      </w:r>
      <w:r>
        <w:rPr>
          <w:rFonts w:ascii="Arial"/>
          <w:i/>
          <w:sz w:val="20"/>
        </w:rPr>
        <w:t>Partners</w:t>
      </w:r>
      <w:r>
        <w:rPr>
          <w:rFonts w:ascii="Arial"/>
          <w:i/>
          <w:spacing w:val="22"/>
          <w:sz w:val="20"/>
        </w:rPr>
        <w:t> </w:t>
      </w:r>
      <w:r>
        <w:rPr>
          <w:rFonts w:ascii="Arial"/>
          <w:i/>
          <w:sz w:val="20"/>
        </w:rPr>
        <w:t>v</w:t>
      </w:r>
      <w:r>
        <w:rPr>
          <w:rFonts w:ascii="Arial"/>
          <w:i/>
          <w:spacing w:val="22"/>
          <w:sz w:val="20"/>
        </w:rPr>
        <w:t> </w:t>
      </w:r>
      <w:r>
        <w:rPr>
          <w:rFonts w:ascii="Arial"/>
          <w:i/>
          <w:sz w:val="20"/>
        </w:rPr>
        <w:t>Knight</w:t>
      </w:r>
      <w:r>
        <w:rPr>
          <w:rFonts w:ascii="Arial"/>
          <w:i/>
          <w:spacing w:val="22"/>
          <w:sz w:val="20"/>
        </w:rPr>
        <w:t> </w:t>
      </w:r>
      <w:r>
        <w:rPr>
          <w:rFonts w:ascii="Arial"/>
          <w:i/>
          <w:sz w:val="20"/>
        </w:rPr>
        <w:t>[1968]</w:t>
      </w:r>
      <w:r>
        <w:rPr>
          <w:rFonts w:ascii="Arial"/>
          <w:i/>
          <w:spacing w:val="22"/>
          <w:sz w:val="20"/>
        </w:rPr>
        <w:t> </w:t>
      </w:r>
      <w:r>
        <w:rPr>
          <w:rFonts w:ascii="Arial"/>
          <w:i/>
          <w:sz w:val="20"/>
        </w:rPr>
        <w:t>2</w:t>
      </w:r>
      <w:r>
        <w:rPr>
          <w:rFonts w:ascii="Arial"/>
          <w:i/>
          <w:spacing w:val="22"/>
          <w:sz w:val="20"/>
        </w:rPr>
        <w:t> </w:t>
      </w:r>
      <w:r>
        <w:rPr>
          <w:rFonts w:ascii="Arial"/>
          <w:i/>
          <w:sz w:val="20"/>
        </w:rPr>
        <w:t>All</w:t>
      </w:r>
      <w:r>
        <w:rPr>
          <w:rFonts w:ascii="Arial"/>
          <w:i/>
          <w:spacing w:val="22"/>
          <w:sz w:val="20"/>
        </w:rPr>
        <w:t> </w:t>
      </w:r>
      <w:r>
        <w:rPr>
          <w:rFonts w:ascii="Arial"/>
          <w:i/>
          <w:spacing w:val="-4"/>
          <w:sz w:val="20"/>
        </w:rPr>
        <w:t>E.R.</w:t>
      </w:r>
    </w:p>
    <w:p>
      <w:pPr>
        <w:spacing w:line="225" w:lineRule="exact" w:before="0"/>
        <w:ind w:left="0" w:right="168" w:firstLine="0"/>
        <w:jc w:val="right"/>
        <w:rPr>
          <w:rFonts w:ascii="Arial"/>
          <w:i/>
          <w:sz w:val="20"/>
        </w:rPr>
      </w:pPr>
      <w:r>
        <w:rPr>
          <w:rFonts w:ascii="Arial"/>
          <w:i/>
          <w:sz w:val="20"/>
        </w:rPr>
        <w:drawing>
          <wp:anchor distT="0" distB="0" distL="0" distR="0" allowOverlap="1" layoutInCell="1" locked="0" behindDoc="0" simplePos="0" relativeHeight="15750144">
            <wp:simplePos x="0" y="0"/>
            <wp:positionH relativeFrom="page">
              <wp:posOffset>1257846</wp:posOffset>
            </wp:positionH>
            <wp:positionV relativeFrom="paragraph">
              <wp:posOffset>-116024</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248,</w:t>
      </w:r>
      <w:r>
        <w:rPr>
          <w:rFonts w:ascii="Arial"/>
          <w:i/>
          <w:spacing w:val="22"/>
          <w:sz w:val="20"/>
        </w:rPr>
        <w:t> </w:t>
      </w:r>
      <w:r>
        <w:rPr>
          <w:rFonts w:ascii="Arial"/>
          <w:i/>
          <w:sz w:val="20"/>
        </w:rPr>
        <w:t>250</w:t>
      </w:r>
      <w:r>
        <w:rPr>
          <w:rFonts w:ascii="Arial"/>
          <w:i/>
          <w:spacing w:val="22"/>
          <w:sz w:val="20"/>
        </w:rPr>
        <w:t> </w:t>
      </w:r>
      <w:r>
        <w:rPr>
          <w:sz w:val="20"/>
        </w:rPr>
        <w:t>(Harman</w:t>
      </w:r>
      <w:r>
        <w:rPr>
          <w:spacing w:val="22"/>
          <w:sz w:val="20"/>
        </w:rPr>
        <w:t> </w:t>
      </w:r>
      <w:r>
        <w:rPr>
          <w:sz w:val="20"/>
        </w:rPr>
        <w:t>L.J.);</w:t>
      </w:r>
      <w:r>
        <w:rPr>
          <w:spacing w:val="22"/>
          <w:sz w:val="20"/>
        </w:rPr>
        <w:t> </w:t>
      </w:r>
      <w:r>
        <w:rPr>
          <w:rFonts w:ascii="Arial"/>
          <w:i/>
          <w:sz w:val="20"/>
        </w:rPr>
        <w:t>Pan</w:t>
      </w:r>
      <w:r>
        <w:rPr>
          <w:rFonts w:ascii="Arial"/>
          <w:i/>
          <w:spacing w:val="22"/>
          <w:sz w:val="20"/>
        </w:rPr>
        <w:t> </w:t>
      </w:r>
      <w:r>
        <w:rPr>
          <w:rFonts w:ascii="Arial"/>
          <w:i/>
          <w:sz w:val="20"/>
        </w:rPr>
        <w:t>Ocean</w:t>
      </w:r>
      <w:r>
        <w:rPr>
          <w:rFonts w:ascii="Arial"/>
          <w:i/>
          <w:spacing w:val="22"/>
          <w:sz w:val="20"/>
        </w:rPr>
        <w:t> </w:t>
      </w:r>
      <w:r>
        <w:rPr>
          <w:rFonts w:ascii="Arial"/>
          <w:i/>
          <w:sz w:val="20"/>
        </w:rPr>
        <w:t>Shipping</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Creditcorp</w:t>
      </w:r>
      <w:r>
        <w:rPr>
          <w:rFonts w:ascii="Arial"/>
          <w:i/>
          <w:spacing w:val="22"/>
          <w:sz w:val="20"/>
        </w:rPr>
        <w:t> </w:t>
      </w:r>
      <w:r>
        <w:rPr>
          <w:rFonts w:ascii="Arial"/>
          <w:i/>
          <w:sz w:val="20"/>
        </w:rPr>
        <w:t>Ltd</w:t>
      </w:r>
      <w:r>
        <w:rPr>
          <w:rFonts w:ascii="Arial"/>
          <w:i/>
          <w:spacing w:val="22"/>
          <w:sz w:val="20"/>
        </w:rPr>
        <w:t> </w:t>
      </w:r>
      <w:r>
        <w:rPr>
          <w:rFonts w:ascii="Arial"/>
          <w:i/>
          <w:sz w:val="20"/>
        </w:rPr>
        <w:t>[1994]</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161,</w:t>
      </w:r>
      <w:r>
        <w:rPr>
          <w:rFonts w:ascii="Arial"/>
          <w:i/>
          <w:spacing w:val="22"/>
          <w:sz w:val="20"/>
        </w:rPr>
        <w:t> </w:t>
      </w:r>
      <w:r>
        <w:rPr>
          <w:rFonts w:ascii="Arial"/>
          <w:i/>
          <w:spacing w:val="-4"/>
          <w:sz w:val="20"/>
        </w:rPr>
        <w:t>164,</w:t>
      </w:r>
    </w:p>
    <w:p>
      <w:pPr>
        <w:spacing w:line="235" w:lineRule="auto" w:before="2"/>
        <w:ind w:left="165" w:right="167" w:firstLine="0"/>
        <w:jc w:val="both"/>
        <w:rPr>
          <w:sz w:val="20"/>
        </w:rPr>
      </w:pPr>
      <w:r>
        <w:rPr>
          <w:rFonts w:ascii="Arial"/>
          <w:i/>
          <w:sz w:val="20"/>
        </w:rPr>
        <w:t>165 </w:t>
      </w:r>
      <w:r>
        <w:rPr>
          <w:sz w:val="20"/>
        </w:rPr>
        <w:t>(Lord Goff); </w:t>
      </w:r>
      <w:r>
        <w:rPr>
          <w:rFonts w:ascii="Arial"/>
          <w:i/>
          <w:sz w:val="20"/>
        </w:rPr>
        <w:t>Portman B.S. v Hayman Taylor Neck [1998] 4 All E.R. 202</w:t>
      </w:r>
      <w:r>
        <w:rPr>
          <w:sz w:val="20"/>
        </w:rPr>
        <w:t>; Burrows </w:t>
      </w:r>
      <w:r>
        <w:rPr>
          <w:sz w:val="20"/>
        </w:rPr>
        <w:t>[1994] Rest. L. Rev. 52; </w:t>
      </w:r>
      <w:r>
        <w:rPr>
          <w:rFonts w:ascii="Arial"/>
          <w:i/>
          <w:sz w:val="20"/>
        </w:rPr>
        <w:t>Berezovsky v Edmiston [2010] EWHC 1883 (Comm) </w:t>
      </w:r>
      <w:r>
        <w:rPr>
          <w:sz w:val="20"/>
        </w:rPr>
        <w:t>at [70] (Field J.) </w:t>
      </w:r>
      <w:r>
        <w:rPr>
          <w:sz w:val="20"/>
        </w:rPr>
        <w:t>(where payment for services is provided for under a contract, the claimant is precluded from claiming </w:t>
      </w:r>
      <w:r>
        <w:rPr>
          <w:sz w:val="20"/>
        </w:rPr>
        <w:t>a quantum meruit for the reasonable value of the services). Where a claim in unjust enrichment has already crystallised, the parties may enter into a contract to provide for restitution which </w:t>
      </w:r>
      <w:r>
        <w:rPr>
          <w:sz w:val="20"/>
        </w:rPr>
        <w:t>will then prevail over the unjust enrichment claim. That contract may itself be terminated, in </w:t>
      </w:r>
      <w:r>
        <w:rPr>
          <w:sz w:val="20"/>
        </w:rPr>
        <w:t>which case the original unjust enrichment claim will continue to operate, save if the contract </w:t>
      </w:r>
      <w:r>
        <w:rPr>
          <w:sz w:val="20"/>
        </w:rPr>
        <w:t>is interpreted</w:t>
      </w:r>
      <w:r>
        <w:rPr>
          <w:spacing w:val="-1"/>
          <w:sz w:val="20"/>
        </w:rPr>
        <w:t> </w:t>
      </w:r>
      <w:r>
        <w:rPr>
          <w:sz w:val="20"/>
        </w:rPr>
        <w:t>as</w:t>
      </w:r>
      <w:r>
        <w:rPr>
          <w:spacing w:val="-1"/>
          <w:sz w:val="20"/>
        </w:rPr>
        <w:t> </w:t>
      </w:r>
      <w:r>
        <w:rPr>
          <w:sz w:val="20"/>
        </w:rPr>
        <w:t>extinguishing</w:t>
      </w:r>
      <w:r>
        <w:rPr>
          <w:spacing w:val="-1"/>
          <w:sz w:val="20"/>
        </w:rPr>
        <w:t> </w:t>
      </w:r>
      <w:r>
        <w:rPr>
          <w:sz w:val="20"/>
        </w:rPr>
        <w:t>the</w:t>
      </w:r>
      <w:r>
        <w:rPr>
          <w:spacing w:val="-1"/>
          <w:sz w:val="20"/>
        </w:rPr>
        <w:t> </w:t>
      </w:r>
      <w:r>
        <w:rPr>
          <w:sz w:val="20"/>
        </w:rPr>
        <w:t>unjust</w:t>
      </w:r>
      <w:r>
        <w:rPr>
          <w:spacing w:val="-1"/>
          <w:sz w:val="20"/>
        </w:rPr>
        <w:t> </w:t>
      </w:r>
      <w:r>
        <w:rPr>
          <w:sz w:val="20"/>
        </w:rPr>
        <w:t>enrichment</w:t>
      </w:r>
      <w:r>
        <w:rPr>
          <w:spacing w:val="-1"/>
          <w:sz w:val="20"/>
        </w:rPr>
        <w:t> </w:t>
      </w:r>
      <w:r>
        <w:rPr>
          <w:sz w:val="20"/>
        </w:rPr>
        <w:t>claim:</w:t>
      </w:r>
      <w:r>
        <w:rPr>
          <w:spacing w:val="-1"/>
          <w:sz w:val="20"/>
        </w:rPr>
        <w:t> </w:t>
      </w:r>
      <w:r>
        <w:rPr>
          <w:rFonts w:ascii="Arial"/>
          <w:i/>
          <w:sz w:val="20"/>
        </w:rPr>
        <w:t>Newland</w:t>
      </w:r>
      <w:r>
        <w:rPr>
          <w:rFonts w:ascii="Arial"/>
          <w:i/>
          <w:spacing w:val="-1"/>
          <w:sz w:val="20"/>
        </w:rPr>
        <w:t> </w:t>
      </w:r>
      <w:r>
        <w:rPr>
          <w:rFonts w:ascii="Arial"/>
          <w:i/>
          <w:sz w:val="20"/>
        </w:rPr>
        <w:t>Shipping</w:t>
      </w:r>
      <w:r>
        <w:rPr>
          <w:rFonts w:ascii="Arial"/>
          <w:i/>
          <w:spacing w:val="-1"/>
          <w:sz w:val="20"/>
        </w:rPr>
        <w:t> </w:t>
      </w:r>
      <w:r>
        <w:rPr>
          <w:rFonts w:ascii="Arial"/>
          <w:i/>
          <w:sz w:val="20"/>
        </w:rPr>
        <w:t>and</w:t>
      </w:r>
      <w:r>
        <w:rPr>
          <w:rFonts w:ascii="Arial"/>
          <w:i/>
          <w:spacing w:val="-1"/>
          <w:sz w:val="20"/>
        </w:rPr>
        <w:t> </w:t>
      </w:r>
      <w:r>
        <w:rPr>
          <w:rFonts w:ascii="Arial"/>
          <w:i/>
          <w:sz w:val="20"/>
        </w:rPr>
        <w:t>Forwarding</w:t>
      </w:r>
      <w:r>
        <w:rPr>
          <w:rFonts w:ascii="Arial"/>
          <w:i/>
          <w:spacing w:val="-1"/>
          <w:sz w:val="20"/>
        </w:rPr>
        <w:t> </w:t>
      </w:r>
      <w:r>
        <w:rPr>
          <w:rFonts w:ascii="Arial"/>
          <w:i/>
          <w:sz w:val="20"/>
        </w:rPr>
        <w:t>Ltd v Toba Trading FZC [2014] EWHC 661 (Comm)</w:t>
      </w:r>
      <w:r>
        <w:rPr>
          <w:sz w:val="20"/>
        </w:rPr>
        <w:t>, at [92] (Leggatt L.J.). In </w:t>
      </w:r>
      <w:r>
        <w:rPr>
          <w:rFonts w:ascii="Arial"/>
          <w:i/>
          <w:sz w:val="20"/>
        </w:rPr>
        <w:t>Universal </w:t>
      </w:r>
      <w:r>
        <w:rPr>
          <w:rFonts w:ascii="Arial"/>
          <w:i/>
          <w:sz w:val="20"/>
        </w:rPr>
        <w:t>Advance Technology Ltd v Lloyds Bank Plc [2016] EWCA Civ 933 </w:t>
      </w:r>
      <w:r>
        <w:rPr>
          <w:sz w:val="20"/>
        </w:rPr>
        <w:t>a claim in debt in respect of goods supplied failed because the goods had not been supplied and, consequently, if the claim had succeeded the claimant would have become unjustly enriched at the expense of the </w:t>
      </w:r>
      <w:r>
        <w:rPr>
          <w:sz w:val="20"/>
        </w:rPr>
        <w:t>defendant. See also </w:t>
      </w:r>
      <w:r>
        <w:rPr>
          <w:rFonts w:ascii="Arial"/>
          <w:i/>
          <w:sz w:val="20"/>
        </w:rPr>
        <w:t>Lowick Rose LLP v Swynson Ltd [2017] UKSC 32, [2017] 2 W.L.R. 1161 </w:t>
      </w:r>
      <w:r>
        <w:rPr>
          <w:sz w:val="20"/>
        </w:rPr>
        <w:t>at [119]</w:t>
      </w:r>
      <w:r>
        <w:rPr>
          <w:spacing w:val="40"/>
          <w:sz w:val="20"/>
        </w:rPr>
        <w:t> </w:t>
      </w:r>
      <w:r>
        <w:rPr>
          <w:sz w:val="20"/>
        </w:rPr>
        <w:t>(Lord Neuberger).</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spacing w:line="235" w:lineRule="auto" w:before="0"/>
        <w:ind w:left="705" w:right="168" w:hanging="541"/>
        <w:jc w:val="both"/>
        <w:rPr>
          <w:sz w:val="20"/>
        </w:rPr>
      </w:pPr>
      <w:bookmarkStart w:name="_bookmark189" w:id="191"/>
      <w:bookmarkEnd w:id="191"/>
      <w:r>
        <w:rPr/>
      </w:r>
      <w:hyperlink w:history="true" w:anchor="_bookmark172">
        <w:r>
          <w:rPr>
            <w:color w:val="005DA1"/>
            <w:position w:val="5"/>
            <w:sz w:val="14"/>
            <w:u w:val="single" w:color="005DA1"/>
          </w:rPr>
          <w:t>102</w:t>
        </w:r>
      </w:hyperlink>
      <w:r>
        <w:rPr>
          <w:position w:val="5"/>
          <w:sz w:val="14"/>
        </w:rPr>
        <w:t>.</w:t>
      </w:r>
      <w:r>
        <w:rPr>
          <w:spacing w:val="40"/>
          <w:position w:val="5"/>
          <w:sz w:val="14"/>
        </w:rPr>
        <w:t>  </w:t>
      </w:r>
      <w:r>
        <w:rPr>
          <w:rFonts w:ascii="Arial" w:hAnsi="Arial"/>
          <w:i/>
          <w:sz w:val="20"/>
        </w:rPr>
        <w:t>Brown &amp; Davies Ltd v Galbraith [1972] 1 W.L.R. 997</w:t>
      </w:r>
      <w:r>
        <w:rPr>
          <w:sz w:val="20"/>
        </w:rPr>
        <w:t>; </w:t>
      </w:r>
      <w:r>
        <w:rPr>
          <w:rFonts w:ascii="Arial" w:hAnsi="Arial"/>
          <w:i/>
          <w:sz w:val="20"/>
        </w:rPr>
        <w:t>Pan Ocean Shipping Ltd v Creditcorp </w:t>
      </w:r>
      <w:r>
        <w:rPr>
          <w:rFonts w:ascii="Arial" w:hAnsi="Arial"/>
          <w:i/>
          <w:sz w:val="20"/>
        </w:rPr>
        <w:t>Ltd [1994] 1 W.L.R. 161, 166, 170–171</w:t>
      </w:r>
      <w:r>
        <w:rPr>
          <w:sz w:val="20"/>
        </w:rPr>
        <w:t>; </w:t>
      </w:r>
      <w:r>
        <w:rPr>
          <w:rFonts w:ascii="Arial" w:hAnsi="Arial"/>
          <w:i/>
          <w:sz w:val="20"/>
        </w:rPr>
        <w:t>Esso Petroleum v Hall Russell &amp; Co [1989] A.C. 643</w:t>
      </w:r>
      <w:r>
        <w:rPr>
          <w:sz w:val="20"/>
        </w:rPr>
        <w:t>; </w:t>
      </w:r>
      <w:r>
        <w:rPr>
          <w:rFonts w:ascii="Arial" w:hAnsi="Arial"/>
          <w:i/>
          <w:sz w:val="20"/>
        </w:rPr>
        <w:t>Matthew Lumbers v W. Cook Builders Pty Ltd [2008] HCA 27</w:t>
      </w:r>
      <w:r>
        <w:rPr>
          <w:sz w:val="20"/>
        </w:rPr>
        <w:t>. See Getzler [2009] L.Q.R. 196; Goymour [2008] C.L.J. 469.</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160312</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0" w:id="192"/>
      <w:bookmarkEnd w:id="192"/>
      <w:r>
        <w:rPr/>
      </w:r>
      <w:hyperlink w:history="true" w:anchor="_bookmark172">
        <w:r>
          <w:rPr>
            <w:color w:val="005DA1"/>
            <w:spacing w:val="-4"/>
            <w:sz w:val="14"/>
            <w:u w:val="single" w:color="005DA1"/>
          </w:rPr>
          <w:t>103</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[2011] EWCA Civ 930, [2012] Q.B. 244</w:t>
      </w:r>
      <w:r>
        <w:rPr>
          <w:sz w:val="20"/>
        </w:rPr>
        <w:t>; see Davies (2012) C.L.J. 37. See also </w:t>
      </w:r>
      <w:r>
        <w:rPr>
          <w:rFonts w:ascii="Arial" w:hAnsi="Arial"/>
          <w:i/>
          <w:sz w:val="20"/>
        </w:rPr>
        <w:t>McGill v</w:t>
      </w:r>
      <w:r>
        <w:rPr>
          <w:rFonts w:ascii="Arial" w:hAnsi="Arial"/>
          <w:i/>
          <w:spacing w:val="40"/>
          <w:sz w:val="20"/>
        </w:rPr>
        <w:t> </w:t>
      </w:r>
      <w:r>
        <w:rPr>
          <w:rFonts w:ascii="Arial" w:hAnsi="Arial"/>
          <w:i/>
          <w:sz w:val="20"/>
        </w:rPr>
        <w:t>Sports and Entertainment Media Group [2014] EWHC 3000 (QB) </w:t>
      </w:r>
      <w:r>
        <w:rPr>
          <w:sz w:val="20"/>
        </w:rPr>
        <w:t>at [156] (Judge </w:t>
      </w:r>
      <w:r>
        <w:rPr>
          <w:sz w:val="20"/>
        </w:rPr>
        <w:t>Waksman Q.C.; </w:t>
      </w:r>
      <w:r>
        <w:rPr>
          <w:rFonts w:ascii="Arial" w:hAnsi="Arial"/>
          <w:i/>
          <w:sz w:val="20"/>
        </w:rPr>
        <w:t>Erith Holdings Ltd v Murphy [2017] EWHC 1364 (TCC)</w:t>
      </w:r>
      <w:r>
        <w:rPr>
          <w:sz w:val="20"/>
        </w:rPr>
        <w:t>, [102] (O’Farrell J.).</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91" w:id="193"/>
      <w:bookmarkEnd w:id="193"/>
      <w:r>
        <w:rPr/>
      </w:r>
      <w:hyperlink w:history="true" w:anchor="_bookmark173">
        <w:r>
          <w:rPr>
            <w:color w:val="005DA1"/>
            <w:spacing w:val="-4"/>
            <w:position w:val="5"/>
            <w:sz w:val="14"/>
            <w:u w:val="single" w:color="005DA1"/>
          </w:rPr>
          <w:t>104</w:t>
        </w:r>
      </w:hyperlink>
      <w:r>
        <w:rPr>
          <w:spacing w:val="-4"/>
          <w:position w:val="5"/>
          <w:sz w:val="14"/>
        </w:rPr>
        <w:t>.</w:t>
      </w:r>
      <w:r>
        <w:rPr>
          <w:position w:val="5"/>
          <w:sz w:val="14"/>
        </w:rPr>
        <w:tab/>
      </w:r>
      <w:r>
        <w:rPr/>
        <w:t>See below, paras 29-042, 29-</w:t>
      </w:r>
      <w:r>
        <w:rPr>
          <w:spacing w:val="-4"/>
        </w:rPr>
        <w:t>197.</w:t>
      </w:r>
    </w:p>
    <w:p>
      <w:pPr>
        <w:pStyle w:val="BodyText"/>
        <w:spacing w:after="0"/>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74">
        <w:r>
          <w:rPr>
            <w:color w:val="005DA1"/>
            <w:spacing w:val="-4"/>
            <w:position w:val="5"/>
            <w:sz w:val="14"/>
            <w:u w:val="single" w:color="005DA1"/>
          </w:rPr>
          <w:t>105</w:t>
        </w:r>
      </w:hyperlink>
      <w:r>
        <w:rPr>
          <w:spacing w:val="-4"/>
          <w:position w:val="5"/>
          <w:sz w:val="14"/>
        </w:rPr>
        <w:t>.</w:t>
      </w:r>
      <w:r>
        <w:rPr>
          <w:position w:val="5"/>
          <w:sz w:val="14"/>
        </w:rPr>
        <w:tab/>
      </w:r>
      <w:r>
        <w:rPr>
          <w:sz w:val="20"/>
        </w:rPr>
        <w:t>See</w:t>
      </w:r>
      <w:r>
        <w:rPr>
          <w:spacing w:val="18"/>
          <w:sz w:val="20"/>
        </w:rPr>
        <w:t> </w:t>
      </w:r>
      <w:r>
        <w:rPr>
          <w:rFonts w:ascii="Arial"/>
          <w:i/>
          <w:sz w:val="20"/>
        </w:rPr>
        <w:t>Falke</w:t>
      </w:r>
      <w:r>
        <w:rPr>
          <w:rFonts w:ascii="Arial"/>
          <w:i/>
          <w:spacing w:val="18"/>
          <w:sz w:val="20"/>
        </w:rPr>
        <w:t> </w:t>
      </w:r>
      <w:r>
        <w:rPr>
          <w:rFonts w:ascii="Arial"/>
          <w:i/>
          <w:sz w:val="20"/>
        </w:rPr>
        <w:t>v</w:t>
      </w:r>
      <w:r>
        <w:rPr>
          <w:rFonts w:ascii="Arial"/>
          <w:i/>
          <w:spacing w:val="18"/>
          <w:sz w:val="20"/>
        </w:rPr>
        <w:t> </w:t>
      </w:r>
      <w:r>
        <w:rPr>
          <w:rFonts w:ascii="Arial"/>
          <w:i/>
          <w:sz w:val="20"/>
        </w:rPr>
        <w:t>Scottish</w:t>
      </w:r>
      <w:r>
        <w:rPr>
          <w:rFonts w:ascii="Arial"/>
          <w:i/>
          <w:spacing w:val="18"/>
          <w:sz w:val="20"/>
        </w:rPr>
        <w:t> </w:t>
      </w:r>
      <w:r>
        <w:rPr>
          <w:rFonts w:ascii="Arial"/>
          <w:i/>
          <w:sz w:val="20"/>
        </w:rPr>
        <w:t>Imperial</w:t>
      </w:r>
      <w:r>
        <w:rPr>
          <w:rFonts w:ascii="Arial"/>
          <w:i/>
          <w:spacing w:val="18"/>
          <w:sz w:val="20"/>
        </w:rPr>
        <w:t> </w:t>
      </w:r>
      <w:r>
        <w:rPr>
          <w:rFonts w:ascii="Arial"/>
          <w:i/>
          <w:sz w:val="20"/>
        </w:rPr>
        <w:t>Insurance</w:t>
      </w:r>
      <w:r>
        <w:rPr>
          <w:rFonts w:ascii="Arial"/>
          <w:i/>
          <w:spacing w:val="18"/>
          <w:sz w:val="20"/>
        </w:rPr>
        <w:t> </w:t>
      </w:r>
      <w:r>
        <w:rPr>
          <w:rFonts w:ascii="Arial"/>
          <w:i/>
          <w:sz w:val="20"/>
        </w:rPr>
        <w:t>Co</w:t>
      </w:r>
      <w:r>
        <w:rPr>
          <w:rFonts w:ascii="Arial"/>
          <w:i/>
          <w:spacing w:val="18"/>
          <w:sz w:val="20"/>
        </w:rPr>
        <w:t> </w:t>
      </w:r>
      <w:r>
        <w:rPr>
          <w:rFonts w:ascii="Arial"/>
          <w:i/>
          <w:sz w:val="20"/>
        </w:rPr>
        <w:t>(1886)</w:t>
      </w:r>
      <w:r>
        <w:rPr>
          <w:rFonts w:ascii="Arial"/>
          <w:i/>
          <w:spacing w:val="18"/>
          <w:sz w:val="20"/>
        </w:rPr>
        <w:t> </w:t>
      </w:r>
      <w:r>
        <w:rPr>
          <w:rFonts w:ascii="Arial"/>
          <w:i/>
          <w:sz w:val="20"/>
        </w:rPr>
        <w:t>34</w:t>
      </w:r>
      <w:r>
        <w:rPr>
          <w:rFonts w:ascii="Arial"/>
          <w:i/>
          <w:spacing w:val="18"/>
          <w:sz w:val="20"/>
        </w:rPr>
        <w:t> </w:t>
      </w:r>
      <w:r>
        <w:rPr>
          <w:rFonts w:ascii="Arial"/>
          <w:i/>
          <w:sz w:val="20"/>
        </w:rPr>
        <w:t>Ch.</w:t>
      </w:r>
      <w:r>
        <w:rPr>
          <w:rFonts w:ascii="Arial"/>
          <w:i/>
          <w:spacing w:val="18"/>
          <w:sz w:val="20"/>
        </w:rPr>
        <w:t> </w:t>
      </w:r>
      <w:r>
        <w:rPr>
          <w:rFonts w:ascii="Arial"/>
          <w:i/>
          <w:sz w:val="20"/>
        </w:rPr>
        <w:t>D.</w:t>
      </w:r>
      <w:r>
        <w:rPr>
          <w:rFonts w:ascii="Arial"/>
          <w:i/>
          <w:spacing w:val="18"/>
          <w:sz w:val="20"/>
        </w:rPr>
        <w:t> </w:t>
      </w:r>
      <w:r>
        <w:rPr>
          <w:rFonts w:ascii="Arial"/>
          <w:i/>
          <w:sz w:val="20"/>
        </w:rPr>
        <w:t>234,</w:t>
      </w:r>
      <w:r>
        <w:rPr>
          <w:rFonts w:ascii="Arial"/>
          <w:i/>
          <w:spacing w:val="18"/>
          <w:sz w:val="20"/>
        </w:rPr>
        <w:t> </w:t>
      </w:r>
      <w:r>
        <w:rPr>
          <w:rFonts w:ascii="Arial"/>
          <w:i/>
          <w:sz w:val="20"/>
        </w:rPr>
        <w:t>248</w:t>
      </w:r>
      <w:r>
        <w:rPr>
          <w:rFonts w:ascii="Arial"/>
          <w:i/>
          <w:spacing w:val="17"/>
          <w:sz w:val="20"/>
        </w:rPr>
        <w:t> </w:t>
      </w:r>
      <w:r>
        <w:rPr>
          <w:sz w:val="20"/>
        </w:rPr>
        <w:t>(Bowen</w:t>
      </w:r>
      <w:r>
        <w:rPr>
          <w:spacing w:val="18"/>
          <w:sz w:val="20"/>
        </w:rPr>
        <w:t> </w:t>
      </w:r>
      <w:r>
        <w:rPr>
          <w:sz w:val="20"/>
        </w:rPr>
        <w:t>L.J.);</w:t>
      </w:r>
      <w:r>
        <w:rPr>
          <w:spacing w:val="18"/>
          <w:sz w:val="20"/>
        </w:rPr>
        <w:t> </w:t>
      </w:r>
      <w:r>
        <w:rPr>
          <w:rFonts w:ascii="Arial"/>
          <w:i/>
          <w:spacing w:val="-2"/>
          <w:sz w:val="20"/>
        </w:rPr>
        <w:t>Ruabon</w:t>
      </w:r>
    </w:p>
    <w:p>
      <w:pPr>
        <w:spacing w:line="235" w:lineRule="auto" w:before="2"/>
        <w:ind w:left="705" w:right="167" w:firstLine="0"/>
        <w:jc w:val="both"/>
        <w:rPr>
          <w:sz w:val="20"/>
        </w:rPr>
      </w:pPr>
      <w:r>
        <w:rPr>
          <w:rFonts w:ascii="Arial" w:hAnsi="Arial"/>
          <w:i/>
          <w:sz w:val="20"/>
        </w:rPr>
        <w:t>S.S. Co v The London Assurance [1990] A.C. 6, 10</w:t>
      </w:r>
      <w:r>
        <w:rPr>
          <w:sz w:val="20"/>
        </w:rPr>
        <w:t>; </w:t>
      </w:r>
      <w:r>
        <w:rPr>
          <w:rFonts w:ascii="Arial" w:hAnsi="Arial"/>
          <w:i/>
          <w:sz w:val="20"/>
        </w:rPr>
        <w:t>Walsh v Singh [2009] EWHC 3219 (Ch), [2010] 1 F.L.R. 1658 </w:t>
      </w:r>
      <w:r>
        <w:rPr>
          <w:sz w:val="20"/>
        </w:rPr>
        <w:t>at [65] (Judge Purle Q.C.) (quantum meruit not available where </w:t>
      </w:r>
      <w:r>
        <w:rPr>
          <w:sz w:val="20"/>
        </w:rPr>
        <w:t>provision of services made voluntarily and not in the expectation of reward but in the expectation of a long-term relationship); </w:t>
      </w:r>
      <w:r>
        <w:rPr>
          <w:rFonts w:ascii="Arial" w:hAnsi="Arial"/>
          <w:i/>
          <w:sz w:val="20"/>
        </w:rPr>
        <w:t>MacDonald Dickens and Mackin v Costello [2011] EWCA Civ </w:t>
      </w:r>
      <w:r>
        <w:rPr>
          <w:rFonts w:ascii="Arial" w:hAnsi="Arial"/>
          <w:i/>
          <w:sz w:val="20"/>
        </w:rPr>
        <w:t>930, [2012]</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244</w:t>
      </w:r>
      <w:r>
        <w:rPr>
          <w:rFonts w:ascii="Arial" w:hAnsi="Arial"/>
          <w:i/>
          <w:spacing w:val="27"/>
          <w:sz w:val="20"/>
        </w:rPr>
        <w:t> </w:t>
      </w:r>
      <w:r>
        <w:rPr>
          <w:sz w:val="20"/>
        </w:rPr>
        <w:t>at</w:t>
      </w:r>
      <w:r>
        <w:rPr>
          <w:spacing w:val="27"/>
          <w:sz w:val="20"/>
        </w:rPr>
        <w:t> </w:t>
      </w:r>
      <w:r>
        <w:rPr>
          <w:sz w:val="20"/>
        </w:rPr>
        <w:t>[21]</w:t>
      </w:r>
      <w:r>
        <w:rPr>
          <w:spacing w:val="27"/>
          <w:sz w:val="20"/>
        </w:rPr>
        <w:t> </w:t>
      </w:r>
      <w:r>
        <w:rPr>
          <w:sz w:val="20"/>
        </w:rPr>
        <w:t>(Etherton</w:t>
      </w:r>
      <w:r>
        <w:rPr>
          <w:spacing w:val="27"/>
          <w:sz w:val="20"/>
        </w:rPr>
        <w:t> </w:t>
      </w:r>
      <w:r>
        <w:rPr>
          <w:sz w:val="20"/>
        </w:rPr>
        <w:t>L.J.).</w:t>
      </w:r>
      <w:r>
        <w:rPr>
          <w:spacing w:val="27"/>
          <w:sz w:val="20"/>
        </w:rPr>
        <w:t> </w:t>
      </w:r>
      <w:r>
        <w:rPr>
          <w:sz w:val="20"/>
        </w:rPr>
        <w:t>See</w:t>
      </w:r>
      <w:r>
        <w:rPr>
          <w:spacing w:val="27"/>
          <w:sz w:val="20"/>
        </w:rPr>
        <w:t> </w:t>
      </w:r>
      <w:r>
        <w:rPr>
          <w:sz w:val="20"/>
        </w:rPr>
        <w:t>also</w:t>
      </w:r>
      <w:r>
        <w:rPr>
          <w:spacing w:val="27"/>
          <w:sz w:val="20"/>
        </w:rPr>
        <w:t> </w:t>
      </w:r>
      <w:r>
        <w:rPr>
          <w:rFonts w:ascii="Arial" w:hAnsi="Arial"/>
          <w:i/>
          <w:sz w:val="20"/>
        </w:rPr>
        <w:t>Owen</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Tate</w:t>
      </w:r>
      <w:r>
        <w:rPr>
          <w:rFonts w:ascii="Arial" w:hAnsi="Arial"/>
          <w:i/>
          <w:spacing w:val="27"/>
          <w:sz w:val="20"/>
        </w:rPr>
        <w:t> </w:t>
      </w:r>
      <w:r>
        <w:rPr>
          <w:rFonts w:ascii="Arial" w:hAnsi="Arial"/>
          <w:i/>
          <w:sz w:val="20"/>
        </w:rPr>
        <w:t>[1976]</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402</w:t>
      </w:r>
      <w:r>
        <w:rPr>
          <w:sz w:val="20"/>
        </w:rPr>
        <w:t>;</w:t>
      </w:r>
      <w:r>
        <w:rPr>
          <w:spacing w:val="27"/>
          <w:sz w:val="20"/>
        </w:rPr>
        <w:t> </w:t>
      </w:r>
      <w:r>
        <w:rPr>
          <w:sz w:val="20"/>
        </w:rPr>
        <w:t>below,</w:t>
      </w:r>
      <w:r>
        <w:rPr>
          <w:spacing w:val="27"/>
          <w:sz w:val="20"/>
        </w:rPr>
        <w:t> </w:t>
      </w:r>
      <w:r>
        <w:rPr>
          <w:sz w:val="20"/>
        </w:rPr>
        <w:t>paras 29-115—29-118;</w:t>
      </w:r>
      <w:r>
        <w:rPr>
          <w:spacing w:val="48"/>
          <w:sz w:val="20"/>
        </w:rPr>
        <w:t> </w:t>
      </w:r>
      <w:r>
        <w:rPr>
          <w:sz w:val="20"/>
        </w:rPr>
        <w:t>Hope</w:t>
      </w:r>
      <w:r>
        <w:rPr>
          <w:spacing w:val="48"/>
          <w:sz w:val="20"/>
        </w:rPr>
        <w:t> </w:t>
      </w:r>
      <w:r>
        <w:rPr>
          <w:sz w:val="20"/>
        </w:rPr>
        <w:t>(1929)</w:t>
      </w:r>
      <w:r>
        <w:rPr>
          <w:spacing w:val="48"/>
          <w:sz w:val="20"/>
        </w:rPr>
        <w:t> </w:t>
      </w:r>
      <w:r>
        <w:rPr>
          <w:sz w:val="20"/>
        </w:rPr>
        <w:t>Cornell</w:t>
      </w:r>
      <w:r>
        <w:rPr>
          <w:spacing w:val="48"/>
          <w:sz w:val="20"/>
        </w:rPr>
        <w:t> </w:t>
      </w:r>
      <w:r>
        <w:rPr>
          <w:sz w:val="20"/>
        </w:rPr>
        <w:t>L.Q.</w:t>
      </w:r>
      <w:r>
        <w:rPr>
          <w:spacing w:val="48"/>
          <w:sz w:val="20"/>
        </w:rPr>
        <w:t> </w:t>
      </w:r>
      <w:r>
        <w:rPr>
          <w:sz w:val="20"/>
        </w:rPr>
        <w:t>25;</w:t>
      </w:r>
      <w:r>
        <w:rPr>
          <w:spacing w:val="48"/>
          <w:sz w:val="20"/>
        </w:rPr>
        <w:t> </w:t>
      </w:r>
      <w:r>
        <w:rPr>
          <w:sz w:val="20"/>
        </w:rPr>
        <w:t>Wade</w:t>
      </w:r>
      <w:r>
        <w:rPr>
          <w:spacing w:val="48"/>
          <w:sz w:val="20"/>
        </w:rPr>
        <w:t> </w:t>
      </w:r>
      <w:r>
        <w:rPr>
          <w:sz w:val="20"/>
        </w:rPr>
        <w:t>(1966)</w:t>
      </w:r>
      <w:r>
        <w:rPr>
          <w:spacing w:val="48"/>
          <w:sz w:val="20"/>
        </w:rPr>
        <w:t> </w:t>
      </w:r>
      <w:r>
        <w:rPr>
          <w:sz w:val="20"/>
        </w:rPr>
        <w:t>Vanderbilt</w:t>
      </w:r>
      <w:r>
        <w:rPr>
          <w:spacing w:val="48"/>
          <w:sz w:val="20"/>
        </w:rPr>
        <w:t> </w:t>
      </w:r>
      <w:r>
        <w:rPr>
          <w:sz w:val="20"/>
        </w:rPr>
        <w:t>L.R.</w:t>
      </w:r>
      <w:r>
        <w:rPr>
          <w:spacing w:val="48"/>
          <w:sz w:val="20"/>
        </w:rPr>
        <w:t> </w:t>
      </w:r>
      <w:r>
        <w:rPr>
          <w:sz w:val="20"/>
        </w:rPr>
        <w:t>1183;</w:t>
      </w:r>
      <w:r>
        <w:rPr>
          <w:spacing w:val="48"/>
          <w:sz w:val="20"/>
        </w:rPr>
        <w:t> </w:t>
      </w:r>
      <w:r>
        <w:rPr>
          <w:spacing w:val="-2"/>
          <w:sz w:val="20"/>
        </w:rPr>
        <w:t>Evans</w:t>
      </w:r>
      <w:r>
        <w:rPr>
          <w:spacing w:val="-2"/>
          <w:sz w:val="20"/>
        </w:rPr>
        <w:t>,</w:t>
      </w:r>
    </w:p>
    <w:p>
      <w:pPr>
        <w:spacing w:line="221" w:lineRule="exact" w:before="0"/>
        <w:ind w:left="705" w:right="0" w:firstLine="0"/>
        <w:jc w:val="left"/>
        <w:rPr>
          <w:rFonts w:ascii="Arial"/>
          <w:i/>
          <w:sz w:val="20"/>
        </w:rPr>
      </w:pPr>
      <w:r>
        <w:rPr>
          <w:sz w:val="20"/>
        </w:rPr>
        <w:t>[1998]</w:t>
      </w:r>
      <w:r>
        <w:rPr>
          <w:spacing w:val="17"/>
          <w:sz w:val="20"/>
        </w:rPr>
        <w:t> </w:t>
      </w:r>
      <w:r>
        <w:rPr>
          <w:sz w:val="20"/>
        </w:rPr>
        <w:t>R.L.R.</w:t>
      </w:r>
      <w:r>
        <w:rPr>
          <w:spacing w:val="18"/>
          <w:sz w:val="20"/>
        </w:rPr>
        <w:t> </w:t>
      </w:r>
      <w:r>
        <w:rPr>
          <w:sz w:val="20"/>
        </w:rPr>
        <w:t>1,</w:t>
      </w:r>
      <w:r>
        <w:rPr>
          <w:spacing w:val="18"/>
          <w:sz w:val="20"/>
        </w:rPr>
        <w:t> </w:t>
      </w:r>
      <w:r>
        <w:rPr>
          <w:sz w:val="20"/>
        </w:rPr>
        <w:t>8.cf.</w:t>
      </w:r>
      <w:r>
        <w:rPr>
          <w:spacing w:val="18"/>
          <w:sz w:val="20"/>
        </w:rPr>
        <w:t> </w:t>
      </w:r>
      <w:r>
        <w:rPr>
          <w:rFonts w:ascii="Arial"/>
          <w:i/>
          <w:sz w:val="20"/>
        </w:rPr>
        <w:t>G.N.</w:t>
      </w:r>
      <w:r>
        <w:rPr>
          <w:rFonts w:ascii="Arial"/>
          <w:i/>
          <w:spacing w:val="18"/>
          <w:sz w:val="20"/>
        </w:rPr>
        <w:t> </w:t>
      </w:r>
      <w:r>
        <w:rPr>
          <w:rFonts w:ascii="Arial"/>
          <w:i/>
          <w:sz w:val="20"/>
        </w:rPr>
        <w:t>Ry</w:t>
      </w:r>
      <w:r>
        <w:rPr>
          <w:rFonts w:ascii="Arial"/>
          <w:i/>
          <w:spacing w:val="18"/>
          <w:sz w:val="20"/>
        </w:rPr>
        <w:t> </w:t>
      </w:r>
      <w:r>
        <w:rPr>
          <w:rFonts w:ascii="Arial"/>
          <w:i/>
          <w:sz w:val="20"/>
        </w:rPr>
        <w:t>v</w:t>
      </w:r>
      <w:r>
        <w:rPr>
          <w:rFonts w:ascii="Arial"/>
          <w:i/>
          <w:spacing w:val="18"/>
          <w:sz w:val="20"/>
        </w:rPr>
        <w:t> </w:t>
      </w:r>
      <w:r>
        <w:rPr>
          <w:rFonts w:ascii="Arial"/>
          <w:i/>
          <w:sz w:val="20"/>
        </w:rPr>
        <w:t>Swaffield</w:t>
      </w:r>
      <w:r>
        <w:rPr>
          <w:rFonts w:ascii="Arial"/>
          <w:i/>
          <w:spacing w:val="18"/>
          <w:sz w:val="20"/>
        </w:rPr>
        <w:t> </w:t>
      </w:r>
      <w:r>
        <w:rPr>
          <w:rFonts w:ascii="Arial"/>
          <w:i/>
          <w:sz w:val="20"/>
        </w:rPr>
        <w:t>(1874)</w:t>
      </w:r>
      <w:r>
        <w:rPr>
          <w:rFonts w:ascii="Arial"/>
          <w:i/>
          <w:spacing w:val="18"/>
          <w:sz w:val="20"/>
        </w:rPr>
        <w:t> </w:t>
      </w:r>
      <w:r>
        <w:rPr>
          <w:rFonts w:ascii="Arial"/>
          <w:i/>
          <w:sz w:val="20"/>
        </w:rPr>
        <w:t>L.R.</w:t>
      </w:r>
      <w:r>
        <w:rPr>
          <w:rFonts w:ascii="Arial"/>
          <w:i/>
          <w:spacing w:val="18"/>
          <w:sz w:val="20"/>
        </w:rPr>
        <w:t> </w:t>
      </w:r>
      <w:r>
        <w:rPr>
          <w:rFonts w:ascii="Arial"/>
          <w:i/>
          <w:sz w:val="20"/>
        </w:rPr>
        <w:t>9</w:t>
      </w:r>
      <w:r>
        <w:rPr>
          <w:rFonts w:ascii="Arial"/>
          <w:i/>
          <w:spacing w:val="18"/>
          <w:sz w:val="20"/>
        </w:rPr>
        <w:t> </w:t>
      </w:r>
      <w:r>
        <w:rPr>
          <w:rFonts w:ascii="Arial"/>
          <w:i/>
          <w:sz w:val="20"/>
        </w:rPr>
        <w:t>Ex.</w:t>
      </w:r>
      <w:r>
        <w:rPr>
          <w:rFonts w:ascii="Arial"/>
          <w:i/>
          <w:spacing w:val="18"/>
          <w:sz w:val="20"/>
        </w:rPr>
        <w:t> </w:t>
      </w:r>
      <w:r>
        <w:rPr>
          <w:rFonts w:ascii="Arial"/>
          <w:i/>
          <w:sz w:val="20"/>
        </w:rPr>
        <w:t>132</w:t>
      </w:r>
      <w:r>
        <w:rPr>
          <w:sz w:val="20"/>
        </w:rPr>
        <w:t>;</w:t>
      </w:r>
      <w:r>
        <w:rPr>
          <w:spacing w:val="18"/>
          <w:sz w:val="20"/>
        </w:rPr>
        <w:t> </w:t>
      </w:r>
      <w:r>
        <w:rPr>
          <w:rFonts w:ascii="Arial"/>
          <w:i/>
          <w:sz w:val="20"/>
        </w:rPr>
        <w:t>Matheson</w:t>
      </w:r>
      <w:r>
        <w:rPr>
          <w:rFonts w:ascii="Arial"/>
          <w:i/>
          <w:spacing w:val="18"/>
          <w:sz w:val="20"/>
        </w:rPr>
        <w:t> </w:t>
      </w:r>
      <w:r>
        <w:rPr>
          <w:rFonts w:ascii="Arial"/>
          <w:i/>
          <w:sz w:val="20"/>
        </w:rPr>
        <w:t>v</w:t>
      </w:r>
      <w:r>
        <w:rPr>
          <w:rFonts w:ascii="Arial"/>
          <w:i/>
          <w:spacing w:val="18"/>
          <w:sz w:val="20"/>
        </w:rPr>
        <w:t> </w:t>
      </w:r>
      <w:r>
        <w:rPr>
          <w:rFonts w:ascii="Arial"/>
          <w:i/>
          <w:sz w:val="20"/>
        </w:rPr>
        <w:t>Smiley</w:t>
      </w:r>
      <w:r>
        <w:rPr>
          <w:rFonts w:ascii="Arial"/>
          <w:i/>
          <w:spacing w:val="18"/>
          <w:sz w:val="20"/>
        </w:rPr>
        <w:t> </w:t>
      </w:r>
      <w:r>
        <w:rPr>
          <w:rFonts w:ascii="Arial"/>
          <w:i/>
          <w:sz w:val="20"/>
        </w:rPr>
        <w:t>[1932]</w:t>
      </w:r>
      <w:r>
        <w:rPr>
          <w:rFonts w:ascii="Arial"/>
          <w:i/>
          <w:spacing w:val="18"/>
          <w:sz w:val="20"/>
        </w:rPr>
        <w:t> </w:t>
      </w:r>
      <w:r>
        <w:rPr>
          <w:rFonts w:ascii="Arial"/>
          <w:i/>
          <w:spacing w:val="-10"/>
          <w:sz w:val="20"/>
        </w:rPr>
        <w:t>2</w:t>
      </w:r>
    </w:p>
    <w:p>
      <w:pPr>
        <w:spacing w:line="225" w:lineRule="exact" w:before="0"/>
        <w:ind w:left="705" w:right="0" w:firstLine="0"/>
        <w:jc w:val="both"/>
        <w:rPr>
          <w:sz w:val="20"/>
        </w:rPr>
      </w:pPr>
      <w:r>
        <w:rPr>
          <w:rFonts w:ascii="Arial" w:hAnsi="Arial"/>
          <w:i/>
          <w:sz w:val="20"/>
        </w:rPr>
        <w:t>D.L.R.</w:t>
      </w:r>
      <w:r>
        <w:rPr>
          <w:rFonts w:ascii="Arial" w:hAnsi="Arial"/>
          <w:i/>
          <w:spacing w:val="9"/>
          <w:sz w:val="20"/>
        </w:rPr>
        <w:t> </w:t>
      </w:r>
      <w:r>
        <w:rPr>
          <w:rFonts w:ascii="Arial" w:hAnsi="Arial"/>
          <w:i/>
          <w:sz w:val="20"/>
        </w:rPr>
        <w:t>787</w:t>
      </w:r>
      <w:r>
        <w:rPr>
          <w:sz w:val="20"/>
        </w:rPr>
        <w:t>;</w:t>
      </w:r>
      <w:r>
        <w:rPr>
          <w:spacing w:val="12"/>
          <w:sz w:val="20"/>
        </w:rPr>
        <w:t> </w:t>
      </w:r>
      <w:r>
        <w:rPr>
          <w:rFonts w:ascii="Arial" w:hAnsi="Arial"/>
          <w:i/>
          <w:sz w:val="20"/>
        </w:rPr>
        <w:t>Yeoman’s</w:t>
      </w:r>
      <w:r>
        <w:rPr>
          <w:rFonts w:ascii="Arial" w:hAnsi="Arial"/>
          <w:i/>
          <w:spacing w:val="12"/>
          <w:sz w:val="20"/>
        </w:rPr>
        <w:t> </w:t>
      </w:r>
      <w:r>
        <w:rPr>
          <w:rFonts w:ascii="Arial" w:hAnsi="Arial"/>
          <w:i/>
          <w:sz w:val="20"/>
        </w:rPr>
        <w:t>Row</w:t>
      </w:r>
      <w:r>
        <w:rPr>
          <w:rFonts w:ascii="Arial" w:hAnsi="Arial"/>
          <w:i/>
          <w:spacing w:val="12"/>
          <w:sz w:val="20"/>
        </w:rPr>
        <w:t> </w:t>
      </w:r>
      <w:r>
        <w:rPr>
          <w:rFonts w:ascii="Arial" w:hAnsi="Arial"/>
          <w:i/>
          <w:sz w:val="20"/>
        </w:rPr>
        <w:t>Management</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Cobbe</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UKHL</w:t>
      </w:r>
      <w:r>
        <w:rPr>
          <w:rFonts w:ascii="Arial" w:hAnsi="Arial"/>
          <w:i/>
          <w:spacing w:val="12"/>
          <w:sz w:val="20"/>
        </w:rPr>
        <w:t> </w:t>
      </w:r>
      <w:r>
        <w:rPr>
          <w:rFonts w:ascii="Arial" w:hAnsi="Arial"/>
          <w:i/>
          <w:sz w:val="20"/>
        </w:rPr>
        <w:t>55,</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W.L.R.</w:t>
      </w:r>
      <w:r>
        <w:rPr>
          <w:rFonts w:ascii="Arial" w:hAnsi="Arial"/>
          <w:i/>
          <w:spacing w:val="12"/>
          <w:sz w:val="20"/>
        </w:rPr>
        <w:t> </w:t>
      </w:r>
      <w:r>
        <w:rPr>
          <w:rFonts w:ascii="Arial" w:hAnsi="Arial"/>
          <w:i/>
          <w:spacing w:val="-2"/>
          <w:sz w:val="20"/>
        </w:rPr>
        <w:t>1752</w:t>
      </w:r>
      <w:r>
        <w:rPr>
          <w:spacing w:val="-2"/>
          <w:sz w:val="20"/>
        </w:rPr>
        <w:t>;</w:t>
      </w:r>
    </w:p>
    <w:p>
      <w:pPr>
        <w:pStyle w:val="BodyText"/>
        <w:spacing w:line="227" w:lineRule="exact"/>
        <w:ind w:left="705"/>
      </w:pPr>
      <w:r>
        <w:rPr/>
        <w:t>Wilmot-Smith [2011] 127 L.Q.R. </w:t>
      </w:r>
      <w:r>
        <w:rPr>
          <w:spacing w:val="-4"/>
        </w:rPr>
        <w:t>610.</w:t>
      </w:r>
    </w:p>
    <w:p>
      <w:pPr>
        <w:pStyle w:val="BodyText"/>
        <w:spacing w:before="5"/>
      </w:pPr>
    </w:p>
    <w:p>
      <w:pPr>
        <w:pStyle w:val="BodyText"/>
        <w:tabs>
          <w:tab w:pos="705" w:val="left" w:leader="none"/>
        </w:tabs>
        <w:ind w:left="165"/>
      </w:pPr>
      <w:bookmarkStart w:name="_bookmark192" w:id="194"/>
      <w:bookmarkEnd w:id="194"/>
      <w:r>
        <w:rPr/>
      </w:r>
      <w:hyperlink w:history="true" w:anchor="_bookmark175">
        <w:r>
          <w:rPr>
            <w:color w:val="005DA1"/>
            <w:spacing w:val="-4"/>
            <w:position w:val="5"/>
            <w:sz w:val="14"/>
            <w:u w:val="single" w:color="005DA1"/>
          </w:rPr>
          <w:t>106</w:t>
        </w:r>
      </w:hyperlink>
      <w:r>
        <w:rPr>
          <w:spacing w:val="-4"/>
          <w:position w:val="5"/>
          <w:sz w:val="14"/>
        </w:rPr>
        <w:t>.</w:t>
      </w:r>
      <w:r>
        <w:rPr>
          <w:position w:val="5"/>
          <w:sz w:val="14"/>
        </w:rPr>
        <w:tab/>
      </w:r>
      <w:r>
        <w:rPr/>
        <w:t>See</w:t>
      </w:r>
      <w:r>
        <w:rPr>
          <w:spacing w:val="-2"/>
        </w:rPr>
        <w:t> </w:t>
      </w:r>
      <w:r>
        <w:rPr/>
        <w:t>below, para.29-</w:t>
      </w:r>
      <w:r>
        <w:rPr>
          <w:spacing w:val="-4"/>
        </w:rPr>
        <w:t>186.</w:t>
      </w:r>
    </w:p>
    <w:p>
      <w:pPr>
        <w:pStyle w:val="BodyText"/>
        <w:spacing w:before="5"/>
      </w:pPr>
    </w:p>
    <w:p>
      <w:pPr>
        <w:pStyle w:val="BodyText"/>
        <w:tabs>
          <w:tab w:pos="705" w:val="left" w:leader="none"/>
        </w:tabs>
        <w:ind w:left="165"/>
      </w:pPr>
      <w:bookmarkStart w:name="_bookmark193" w:id="195"/>
      <w:bookmarkEnd w:id="195"/>
      <w:r>
        <w:rPr/>
      </w:r>
      <w:hyperlink w:history="true" w:anchor="_bookmark176">
        <w:r>
          <w:rPr>
            <w:color w:val="005DA1"/>
            <w:spacing w:val="-4"/>
            <w:position w:val="5"/>
            <w:sz w:val="14"/>
            <w:u w:val="single" w:color="005DA1"/>
          </w:rPr>
          <w:t>107</w:t>
        </w:r>
      </w:hyperlink>
      <w:r>
        <w:rPr>
          <w:spacing w:val="-4"/>
          <w:position w:val="5"/>
          <w:sz w:val="14"/>
        </w:rPr>
        <w:t>.</w:t>
      </w:r>
      <w:r>
        <w:rPr>
          <w:position w:val="5"/>
          <w:sz w:val="14"/>
        </w:rPr>
        <w:tab/>
      </w:r>
      <w:r>
        <w:rPr/>
        <w:t>See</w:t>
      </w:r>
      <w:r>
        <w:rPr>
          <w:spacing w:val="-2"/>
        </w:rPr>
        <w:t> </w:t>
      </w:r>
      <w:r>
        <w:rPr/>
        <w:t>below, para.29-</w:t>
      </w:r>
      <w:r>
        <w:rPr>
          <w:spacing w:val="-4"/>
        </w:rPr>
        <w:t>183.</w:t>
      </w:r>
    </w:p>
    <w:p>
      <w:pPr>
        <w:pStyle w:val="BodyText"/>
        <w:spacing w:before="8"/>
      </w:pPr>
    </w:p>
    <w:p>
      <w:pPr>
        <w:spacing w:line="235" w:lineRule="auto" w:before="1"/>
        <w:ind w:left="705" w:right="167" w:hanging="541"/>
        <w:jc w:val="both"/>
        <w:rPr>
          <w:sz w:val="20"/>
        </w:rPr>
      </w:pPr>
      <w:bookmarkStart w:name="_bookmark194" w:id="196"/>
      <w:bookmarkEnd w:id="196"/>
      <w:r>
        <w:rPr/>
      </w:r>
      <w:hyperlink w:history="true" w:anchor="_bookmark176">
        <w:r>
          <w:rPr>
            <w:color w:val="005DA1"/>
            <w:position w:val="5"/>
            <w:sz w:val="14"/>
            <w:u w:val="single" w:color="005DA1"/>
          </w:rPr>
          <w:t>108</w:t>
        </w:r>
      </w:hyperlink>
      <w:r>
        <w:rPr>
          <w:position w:val="5"/>
          <w:sz w:val="14"/>
        </w:rPr>
        <w:t>.</w:t>
      </w:r>
      <w:r>
        <w:rPr>
          <w:spacing w:val="80"/>
          <w:w w:val="150"/>
          <w:position w:val="5"/>
          <w:sz w:val="14"/>
        </w:rPr>
        <w:t> </w:t>
      </w:r>
      <w:r>
        <w:rPr>
          <w:sz w:val="20"/>
        </w:rPr>
        <w:t>See below, paras 29-042, 29-080, 29-202. See also </w:t>
      </w:r>
      <w:r>
        <w:rPr>
          <w:rFonts w:ascii="Arial"/>
          <w:i/>
          <w:sz w:val="20"/>
        </w:rPr>
        <w:t>R. Leslie Ltd v Sheill [1914] 3 K.B. </w:t>
      </w:r>
      <w:r>
        <w:rPr>
          <w:rFonts w:ascii="Arial"/>
          <w:i/>
          <w:sz w:val="20"/>
        </w:rPr>
        <w:t>607</w:t>
      </w:r>
      <w:r>
        <w:rPr>
          <w:sz w:val="20"/>
        </w:rPr>
        <w:t>; </w:t>
      </w:r>
      <w:r>
        <w:rPr>
          <w:rFonts w:ascii="Arial"/>
          <w:i/>
          <w:sz w:val="20"/>
        </w:rPr>
        <w:t>Boissevain</w:t>
      </w:r>
      <w:r>
        <w:rPr>
          <w:rFonts w:ascii="Arial"/>
          <w:i/>
          <w:spacing w:val="-1"/>
          <w:sz w:val="20"/>
        </w:rPr>
        <w:t> </w:t>
      </w:r>
      <w:r>
        <w:rPr>
          <w:rFonts w:ascii="Arial"/>
          <w:i/>
          <w:sz w:val="20"/>
        </w:rPr>
        <w:t>v</w:t>
      </w:r>
      <w:r>
        <w:rPr>
          <w:rFonts w:ascii="Arial"/>
          <w:i/>
          <w:spacing w:val="-1"/>
          <w:sz w:val="20"/>
        </w:rPr>
        <w:t> </w:t>
      </w:r>
      <w:r>
        <w:rPr>
          <w:rFonts w:ascii="Arial"/>
          <w:i/>
          <w:sz w:val="20"/>
        </w:rPr>
        <w:t>Weil</w:t>
      </w:r>
      <w:r>
        <w:rPr>
          <w:rFonts w:ascii="Arial"/>
          <w:i/>
          <w:spacing w:val="-1"/>
          <w:sz w:val="20"/>
        </w:rPr>
        <w:t> </w:t>
      </w:r>
      <w:r>
        <w:rPr>
          <w:rFonts w:ascii="Arial"/>
          <w:i/>
          <w:sz w:val="20"/>
        </w:rPr>
        <w:t>[1950]</w:t>
      </w:r>
      <w:r>
        <w:rPr>
          <w:rFonts w:ascii="Arial"/>
          <w:i/>
          <w:spacing w:val="-1"/>
          <w:sz w:val="20"/>
        </w:rPr>
        <w:t> </w:t>
      </w:r>
      <w:r>
        <w:rPr>
          <w:rFonts w:ascii="Arial"/>
          <w:i/>
          <w:sz w:val="20"/>
        </w:rPr>
        <w:t>A.C.</w:t>
      </w:r>
      <w:r>
        <w:rPr>
          <w:rFonts w:ascii="Arial"/>
          <w:i/>
          <w:spacing w:val="-1"/>
          <w:sz w:val="20"/>
        </w:rPr>
        <w:t> </w:t>
      </w:r>
      <w:r>
        <w:rPr>
          <w:rFonts w:ascii="Arial"/>
          <w:i/>
          <w:sz w:val="20"/>
        </w:rPr>
        <w:t>327</w:t>
      </w:r>
      <w:r>
        <w:rPr>
          <w:sz w:val="20"/>
        </w:rPr>
        <w:t>;</w:t>
      </w:r>
      <w:r>
        <w:rPr>
          <w:spacing w:val="-1"/>
          <w:sz w:val="20"/>
        </w:rPr>
        <w:t> </w:t>
      </w:r>
      <w:r>
        <w:rPr>
          <w:rFonts w:ascii="Arial"/>
          <w:i/>
          <w:sz w:val="20"/>
        </w:rPr>
        <w:t>Haugesund</w:t>
      </w:r>
      <w:r>
        <w:rPr>
          <w:rFonts w:ascii="Arial"/>
          <w:i/>
          <w:spacing w:val="-1"/>
          <w:sz w:val="20"/>
        </w:rPr>
        <w:t> </w:t>
      </w:r>
      <w:r>
        <w:rPr>
          <w:rFonts w:ascii="Arial"/>
          <w:i/>
          <w:sz w:val="20"/>
        </w:rPr>
        <w:t>Kommune</w:t>
      </w:r>
      <w:r>
        <w:rPr>
          <w:rFonts w:ascii="Arial"/>
          <w:i/>
          <w:spacing w:val="-1"/>
          <w:sz w:val="20"/>
        </w:rPr>
        <w:t> </w:t>
      </w:r>
      <w:r>
        <w:rPr>
          <w:rFonts w:ascii="Arial"/>
          <w:i/>
          <w:sz w:val="20"/>
        </w:rPr>
        <w:t>v</w:t>
      </w:r>
      <w:r>
        <w:rPr>
          <w:rFonts w:ascii="Arial"/>
          <w:i/>
          <w:spacing w:val="-1"/>
          <w:sz w:val="20"/>
        </w:rPr>
        <w:t> </w:t>
      </w:r>
      <w:r>
        <w:rPr>
          <w:rFonts w:ascii="Arial"/>
          <w:i/>
          <w:sz w:val="20"/>
        </w:rPr>
        <w:t>Depfa</w:t>
      </w:r>
      <w:r>
        <w:rPr>
          <w:rFonts w:ascii="Arial"/>
          <w:i/>
          <w:spacing w:val="-1"/>
          <w:sz w:val="20"/>
        </w:rPr>
        <w:t> </w:t>
      </w:r>
      <w:r>
        <w:rPr>
          <w:rFonts w:ascii="Arial"/>
          <w:i/>
          <w:sz w:val="20"/>
        </w:rPr>
        <w:t>ACS</w:t>
      </w:r>
      <w:r>
        <w:rPr>
          <w:rFonts w:ascii="Arial"/>
          <w:i/>
          <w:spacing w:val="-1"/>
          <w:sz w:val="20"/>
        </w:rPr>
        <w:t> </w:t>
      </w:r>
      <w:r>
        <w:rPr>
          <w:rFonts w:ascii="Arial"/>
          <w:i/>
          <w:sz w:val="20"/>
        </w:rPr>
        <w:t>Bank</w:t>
      </w:r>
      <w:r>
        <w:rPr>
          <w:rFonts w:ascii="Arial"/>
          <w:i/>
          <w:spacing w:val="-1"/>
          <w:sz w:val="20"/>
        </w:rPr>
        <w:t> </w:t>
      </w:r>
      <w:r>
        <w:rPr>
          <w:rFonts w:ascii="Arial"/>
          <w:i/>
          <w:sz w:val="20"/>
        </w:rPr>
        <w:t>[2010]</w:t>
      </w:r>
      <w:r>
        <w:rPr>
          <w:rFonts w:ascii="Arial"/>
          <w:i/>
          <w:spacing w:val="-1"/>
          <w:sz w:val="20"/>
        </w:rPr>
        <w:t> </w:t>
      </w:r>
      <w:r>
        <w:rPr>
          <w:rFonts w:ascii="Arial"/>
          <w:i/>
          <w:sz w:val="20"/>
        </w:rPr>
        <w:t>EWCA</w:t>
      </w:r>
      <w:r>
        <w:rPr>
          <w:rFonts w:ascii="Arial"/>
          <w:i/>
          <w:spacing w:val="-1"/>
          <w:sz w:val="20"/>
        </w:rPr>
        <w:t> </w:t>
      </w:r>
      <w:r>
        <w:rPr>
          <w:rFonts w:ascii="Arial"/>
          <w:i/>
          <w:sz w:val="20"/>
        </w:rPr>
        <w:t>Civ 579, [2012] Q.B. 549</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18656">
                <wp:simplePos x="0" y="0"/>
                <wp:positionH relativeFrom="page">
                  <wp:posOffset>4635931</wp:posOffset>
                </wp:positionH>
                <wp:positionV relativeFrom="paragraph">
                  <wp:posOffset>377139</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7824"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2"/>
        </w:numPr>
        <w:tabs>
          <w:tab w:pos="4125" w:val="left" w:leader="none"/>
        </w:tabs>
        <w:spacing w:line="240" w:lineRule="auto" w:before="194" w:after="0"/>
        <w:ind w:left="4125" w:right="0" w:hanging="373"/>
        <w:jc w:val="left"/>
        <w:rPr>
          <w:b/>
          <w:sz w:val="24"/>
        </w:rPr>
      </w:pPr>
      <w:r>
        <w:rPr>
          <w:b/>
          <w:sz w:val="24"/>
        </w:rPr>
        <w:t>- </w:t>
      </w:r>
      <w:r>
        <w:rPr>
          <w:b/>
          <w:spacing w:val="-2"/>
          <w:sz w:val="24"/>
        </w:rPr>
        <w:t>Enrichment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95" w:id="197"/>
      <w:bookmarkEnd w:id="197"/>
      <w:r>
        <w:rPr/>
      </w:r>
      <w:r>
        <w:rPr>
          <w:rFonts w:ascii="Arial"/>
          <w:b/>
          <w:sz w:val="18"/>
        </w:rPr>
        <w:t>The nature of the enrichment </w:t>
      </w:r>
      <w:r>
        <w:rPr>
          <w:rFonts w:ascii="Arial"/>
          <w:b/>
          <w:color w:val="005DA1"/>
          <w:spacing w:val="-5"/>
          <w:sz w:val="18"/>
          <w:u w:val="single" w:color="005DA1"/>
          <w:vertAlign w:val="superscript"/>
        </w:rPr>
        <w:t>109</w:t>
      </w:r>
    </w:p>
    <w:p>
      <w:pPr>
        <w:pStyle w:val="BodyText"/>
        <w:spacing w:before="42"/>
        <w:rPr>
          <w:rFonts w:ascii="Arial"/>
          <w:b/>
          <w:sz w:val="18"/>
        </w:rPr>
      </w:pPr>
    </w:p>
    <w:p>
      <w:pPr>
        <w:pStyle w:val="Heading2"/>
        <w:ind w:left="164"/>
      </w:pPr>
      <w:r>
        <w:rPr/>
        <w:t>29-</w:t>
      </w:r>
      <w:r>
        <w:rPr>
          <w:spacing w:val="-5"/>
        </w:rPr>
        <w:t>019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6" w:id="198"/>
      <w:bookmarkEnd w:id="198"/>
      <w:r>
        <w:rPr>
          <w:rFonts w:ascii="Times New Roman" w:hAnsi="Times New Roman"/>
          <w:spacing w:val="7"/>
        </w:rPr>
      </w:r>
      <w:r>
        <w:rPr/>
        <w:t>Enrichment may take the form of a positive addition to the recipient’s wealth, such as by the </w:t>
      </w:r>
      <w:r>
        <w:rPr/>
        <w:t>receipt of money, </w:t>
      </w:r>
      <w:r>
        <w:rPr>
          <w:color w:val="005DA1"/>
          <w:u w:val="single" w:color="005DA1"/>
          <w:vertAlign w:val="superscript"/>
        </w:rPr>
        <w:t>110</w:t>
      </w:r>
      <w:r>
        <w:rPr>
          <w:color w:val="005DA1"/>
          <w:vertAlign w:val="baseline"/>
        </w:rPr>
        <w:t> </w:t>
      </w:r>
      <w:r>
        <w:rPr>
          <w:vertAlign w:val="baseline"/>
        </w:rPr>
        <w:t>or a negative one, for instance where an inevitable expense has been saved. The most </w:t>
      </w:r>
      <w:bookmarkStart w:name="_bookmark197" w:id="199"/>
      <w:bookmarkEnd w:id="199"/>
      <w:r>
        <w:rPr>
          <w:vertAlign w:val="baseline"/>
        </w:rPr>
        <w:t>common</w:t>
      </w:r>
      <w:r>
        <w:rPr>
          <w:spacing w:val="53"/>
          <w:vertAlign w:val="baseline"/>
        </w:rPr>
        <w:t> </w:t>
      </w:r>
      <w:r>
        <w:rPr>
          <w:vertAlign w:val="baseline"/>
        </w:rPr>
        <w:t>example</w:t>
      </w:r>
      <w:r>
        <w:rPr>
          <w:spacing w:val="53"/>
          <w:vertAlign w:val="baseline"/>
        </w:rPr>
        <w:t> </w:t>
      </w:r>
      <w:r>
        <w:rPr>
          <w:vertAlign w:val="baseline"/>
        </w:rPr>
        <w:t>of</w:t>
      </w:r>
      <w:r>
        <w:rPr>
          <w:spacing w:val="53"/>
          <w:vertAlign w:val="baseline"/>
        </w:rPr>
        <w:t> </w:t>
      </w:r>
      <w:r>
        <w:rPr>
          <w:vertAlign w:val="baseline"/>
        </w:rPr>
        <w:t>the</w:t>
      </w:r>
      <w:r>
        <w:rPr>
          <w:spacing w:val="53"/>
          <w:vertAlign w:val="baseline"/>
        </w:rPr>
        <w:t> </w:t>
      </w:r>
      <w:r>
        <w:rPr>
          <w:vertAlign w:val="baseline"/>
        </w:rPr>
        <w:t>second</w:t>
      </w:r>
      <w:r>
        <w:rPr>
          <w:spacing w:val="53"/>
          <w:vertAlign w:val="baseline"/>
        </w:rPr>
        <w:t> </w:t>
      </w:r>
      <w:r>
        <w:rPr>
          <w:vertAlign w:val="baseline"/>
        </w:rPr>
        <w:t>type</w:t>
      </w:r>
      <w:r>
        <w:rPr>
          <w:spacing w:val="53"/>
          <w:vertAlign w:val="baseline"/>
        </w:rPr>
        <w:t> </w:t>
      </w:r>
      <w:r>
        <w:rPr>
          <w:vertAlign w:val="baseline"/>
        </w:rPr>
        <w:t>of</w:t>
      </w:r>
      <w:r>
        <w:rPr>
          <w:spacing w:val="53"/>
          <w:vertAlign w:val="baseline"/>
        </w:rPr>
        <w:t> </w:t>
      </w:r>
      <w:r>
        <w:rPr>
          <w:vertAlign w:val="baseline"/>
        </w:rPr>
        <w:t>benefit</w:t>
      </w:r>
      <w:r>
        <w:rPr>
          <w:spacing w:val="53"/>
          <w:vertAlign w:val="baseline"/>
        </w:rPr>
        <w:t> </w:t>
      </w:r>
      <w:r>
        <w:rPr>
          <w:vertAlign w:val="baseline"/>
        </w:rPr>
        <w:t>is</w:t>
      </w:r>
      <w:r>
        <w:rPr>
          <w:spacing w:val="53"/>
          <w:vertAlign w:val="baseline"/>
        </w:rPr>
        <w:t> </w:t>
      </w:r>
      <w:r>
        <w:rPr>
          <w:vertAlign w:val="baseline"/>
        </w:rPr>
        <w:t>the</w:t>
      </w:r>
      <w:r>
        <w:rPr>
          <w:spacing w:val="53"/>
          <w:vertAlign w:val="baseline"/>
        </w:rPr>
        <w:t> </w:t>
      </w:r>
      <w:r>
        <w:rPr>
          <w:vertAlign w:val="baseline"/>
        </w:rPr>
        <w:t>discharge</w:t>
      </w:r>
      <w:r>
        <w:rPr>
          <w:spacing w:val="53"/>
          <w:vertAlign w:val="baseline"/>
        </w:rPr>
        <w:t> </w:t>
      </w:r>
      <w:r>
        <w:rPr>
          <w:vertAlign w:val="baseline"/>
        </w:rPr>
        <w:t>of</w:t>
      </w:r>
      <w:r>
        <w:rPr>
          <w:spacing w:val="53"/>
          <w:vertAlign w:val="baseline"/>
        </w:rPr>
        <w:t> </w:t>
      </w:r>
      <w:r>
        <w:rPr>
          <w:vertAlign w:val="baseline"/>
        </w:rPr>
        <w:t>an</w:t>
      </w:r>
      <w:r>
        <w:rPr>
          <w:spacing w:val="53"/>
          <w:vertAlign w:val="baseline"/>
        </w:rPr>
        <w:t> </w:t>
      </w:r>
      <w:r>
        <w:rPr>
          <w:vertAlign w:val="baseline"/>
        </w:rPr>
        <w:t>obligation</w:t>
      </w:r>
      <w:r>
        <w:rPr>
          <w:spacing w:val="53"/>
          <w:vertAlign w:val="baseline"/>
        </w:rPr>
        <w:t> </w:t>
      </w:r>
      <w:r>
        <w:rPr>
          <w:vertAlign w:val="baseline"/>
        </w:rPr>
        <w:t>owed</w:t>
      </w:r>
      <w:r>
        <w:rPr>
          <w:spacing w:val="53"/>
          <w:vertAlign w:val="baseline"/>
        </w:rPr>
        <w:t> </w:t>
      </w:r>
      <w:r>
        <w:rPr>
          <w:vertAlign w:val="baseline"/>
        </w:rPr>
        <w:t>by</w:t>
      </w:r>
      <w:r>
        <w:rPr>
          <w:spacing w:val="53"/>
          <w:vertAlign w:val="baseline"/>
        </w:rPr>
        <w:t> </w:t>
      </w:r>
      <w:r>
        <w:rPr>
          <w:spacing w:val="-5"/>
          <w:vertAlign w:val="baseline"/>
        </w:rPr>
        <w:t>the</w:t>
      </w:r>
    </w:p>
    <w:p>
      <w:pPr>
        <w:pStyle w:val="BodyText"/>
        <w:spacing w:line="235" w:lineRule="auto" w:before="119"/>
        <w:ind w:left="164" w:right="167"/>
        <w:jc w:val="both"/>
      </w:pPr>
      <w:bookmarkStart w:name="_bookmark198" w:id="200"/>
      <w:bookmarkEnd w:id="200"/>
      <w:r>
        <w:rPr/>
      </w:r>
      <w:bookmarkStart w:name="_bookmark199" w:id="201"/>
      <w:bookmarkEnd w:id="201"/>
      <w:r>
        <w:rPr/>
      </w:r>
      <w:r>
        <w:rPr/>
        <w:t>defendant,</w:t>
      </w:r>
      <w:r>
        <w:rPr>
          <w:spacing w:val="-2"/>
        </w:rPr>
        <w:t> </w:t>
      </w:r>
      <w:r>
        <w:rPr/>
        <w:t>whether</w:t>
      </w:r>
      <w:r>
        <w:rPr>
          <w:spacing w:val="-2"/>
        </w:rPr>
        <w:t> </w:t>
      </w:r>
      <w:r>
        <w:rPr/>
        <w:t>by</w:t>
      </w:r>
      <w:r>
        <w:rPr>
          <w:spacing w:val="-2"/>
        </w:rPr>
        <w:t> </w:t>
      </w:r>
      <w:r>
        <w:rPr/>
        <w:t>the</w:t>
      </w:r>
      <w:r>
        <w:rPr>
          <w:spacing w:val="-2"/>
        </w:rPr>
        <w:t> </w:t>
      </w:r>
      <w:r>
        <w:rPr/>
        <w:t>claimant</w:t>
      </w:r>
      <w:r>
        <w:rPr>
          <w:spacing w:val="-2"/>
        </w:rPr>
        <w:t> </w:t>
      </w:r>
      <w:r>
        <w:rPr/>
        <w:t>paying</w:t>
      </w:r>
      <w:r>
        <w:rPr>
          <w:spacing w:val="-2"/>
        </w:rPr>
        <w:t> </w:t>
      </w:r>
      <w:r>
        <w:rPr/>
        <w:t>his</w:t>
      </w:r>
      <w:r>
        <w:rPr>
          <w:spacing w:val="-2"/>
        </w:rPr>
        <w:t> </w:t>
      </w:r>
      <w:r>
        <w:rPr/>
        <w:t>creditor</w:t>
      </w:r>
      <w:r>
        <w:rPr>
          <w:spacing w:val="-3"/>
        </w:rPr>
        <w:t> </w:t>
      </w:r>
      <w:r>
        <w:rPr>
          <w:color w:val="005DA1"/>
          <w:u w:val="single" w:color="005DA1"/>
          <w:vertAlign w:val="superscript"/>
        </w:rPr>
        <w:t>111</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
          <w:vertAlign w:val="baseline"/>
        </w:rPr>
        <w:t> </w:t>
      </w:r>
      <w:r>
        <w:rPr>
          <w:vertAlign w:val="baseline"/>
        </w:rPr>
        <w:t>or</w:t>
      </w:r>
      <w:r>
        <w:rPr>
          <w:spacing w:val="-2"/>
          <w:vertAlign w:val="baseline"/>
        </w:rPr>
        <w:t> </w:t>
      </w:r>
      <w:r>
        <w:rPr>
          <w:vertAlign w:val="baseline"/>
        </w:rPr>
        <w:t>abating</w:t>
      </w:r>
      <w:r>
        <w:rPr>
          <w:spacing w:val="-2"/>
          <w:vertAlign w:val="baseline"/>
        </w:rPr>
        <w:t> </w:t>
      </w:r>
      <w:r>
        <w:rPr>
          <w:vertAlign w:val="baseline"/>
        </w:rPr>
        <w:t>a</w:t>
      </w:r>
      <w:r>
        <w:rPr>
          <w:spacing w:val="-2"/>
          <w:vertAlign w:val="baseline"/>
        </w:rPr>
        <w:t> </w:t>
      </w:r>
      <w:r>
        <w:rPr>
          <w:vertAlign w:val="baseline"/>
        </w:rPr>
        <w:t>nuisance</w:t>
      </w:r>
      <w:r>
        <w:rPr>
          <w:spacing w:val="-3"/>
          <w:vertAlign w:val="baseline"/>
        </w:rPr>
        <w:t> </w:t>
      </w:r>
      <w:r>
        <w:rPr>
          <w:color w:val="005DA1"/>
          <w:u w:val="single" w:color="005DA1"/>
          <w:vertAlign w:val="superscript"/>
        </w:rPr>
        <w:t>112</w:t>
      </w:r>
      <w:r>
        <w:rPr>
          <w:color w:val="005DA1"/>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claimant performing some other service</w:t>
      </w:r>
      <w:r>
        <w:rPr>
          <w:spacing w:val="-1"/>
          <w:vertAlign w:val="baseline"/>
        </w:rPr>
        <w:t> </w:t>
      </w:r>
      <w:r>
        <w:rPr>
          <w:color w:val="005DA1"/>
          <w:u w:val="single" w:color="005DA1"/>
          <w:vertAlign w:val="superscript"/>
        </w:rPr>
        <w:t>113</w:t>
      </w:r>
      <w:r>
        <w:rPr>
          <w:color w:val="005DA1"/>
          <w:spacing w:val="-1"/>
          <w:vertAlign w:val="baseline"/>
        </w:rPr>
        <w:t> </w:t>
      </w:r>
      <w:r>
        <w:rPr>
          <w:vertAlign w:val="baseline"/>
        </w:rPr>
        <w:t>for which the defendant is primarily responsible. An enrichment </w:t>
      </w:r>
      <w:r>
        <w:rPr>
          <w:vertAlign w:val="baseline"/>
        </w:rPr>
        <w:t>has </w:t>
      </w:r>
      <w:bookmarkStart w:name="_bookmark200" w:id="202"/>
      <w:bookmarkEnd w:id="202"/>
      <w:r>
        <w:rPr>
          <w:vertAlign w:val="baseline"/>
        </w:rPr>
        <w:t>also</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include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has</w:t>
      </w:r>
      <w:r>
        <w:rPr>
          <w:spacing w:val="1"/>
          <w:vertAlign w:val="baseline"/>
        </w:rPr>
        <w:t> </w:t>
      </w:r>
      <w:r>
        <w:rPr>
          <w:vertAlign w:val="baseline"/>
        </w:rPr>
        <w:t>forgone</w:t>
      </w:r>
      <w:r>
        <w:rPr>
          <w:spacing w:val="1"/>
          <w:vertAlign w:val="baseline"/>
        </w:rPr>
        <w:t> </w:t>
      </w:r>
      <w:r>
        <w:rPr>
          <w:vertAlign w:val="baseline"/>
        </w:rPr>
        <w:t>a</w:t>
      </w:r>
      <w:r>
        <w:rPr>
          <w:spacing w:val="1"/>
          <w:vertAlign w:val="baseline"/>
        </w:rPr>
        <w:t> </w:t>
      </w:r>
      <w:r>
        <w:rPr>
          <w:vertAlign w:val="baseline"/>
        </w:rPr>
        <w:t>valid</w:t>
      </w:r>
      <w:r>
        <w:rPr>
          <w:spacing w:val="1"/>
          <w:vertAlign w:val="baseline"/>
        </w:rPr>
        <w:t> </w:t>
      </w:r>
      <w:r>
        <w:rPr>
          <w:vertAlign w:val="baseline"/>
        </w:rPr>
        <w:t>claim</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such</w:t>
      </w:r>
      <w:r>
        <w:rPr>
          <w:spacing w:val="1"/>
          <w:vertAlign w:val="baseline"/>
        </w:rPr>
        <w:t> </w:t>
      </w:r>
      <w:r>
        <w:rPr>
          <w:spacing w:val="-5"/>
          <w:vertAlign w:val="baseline"/>
        </w:rPr>
        <w:t>as</w:t>
      </w:r>
    </w:p>
    <w:p>
      <w:pPr>
        <w:pStyle w:val="BodyText"/>
        <w:spacing w:line="235" w:lineRule="auto" w:before="119"/>
        <w:ind w:left="165" w:right="167"/>
        <w:jc w:val="both"/>
      </w:pPr>
      <w:r>
        <w:rPr/>
        <w:t>a claim for compensation for unfair dismissal. </w:t>
      </w:r>
      <w:r>
        <w:rPr>
          <w:color w:val="005DA1"/>
          <w:u w:val="single" w:color="005DA1"/>
          <w:vertAlign w:val="superscript"/>
        </w:rPr>
        <w:t>114</w:t>
      </w:r>
      <w:r>
        <w:rPr>
          <w:color w:val="005DA1"/>
          <w:vertAlign w:val="baseline"/>
        </w:rPr>
        <w:t> </w:t>
      </w:r>
      <w:r>
        <w:rPr>
          <w:vertAlign w:val="baseline"/>
        </w:rPr>
        <w:t>In </w:t>
      </w:r>
      <w:r>
        <w:rPr>
          <w:rFonts w:ascii="Arial"/>
          <w:i/>
          <w:vertAlign w:val="baseline"/>
        </w:rPr>
        <w:t>Bank of Cyprus UK Ltd v Menelaou </w:t>
      </w:r>
      <w:r>
        <w:rPr>
          <w:color w:val="005DA1"/>
          <w:u w:val="single" w:color="005DA1"/>
          <w:vertAlign w:val="superscript"/>
        </w:rPr>
        <w:t>115</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the Supreme Court recognised that the transfer of freehold property without a charge, when the </w:t>
      </w:r>
      <w:r>
        <w:rPr>
          <w:vertAlign w:val="baseline"/>
        </w:rPr>
        <w:t>property </w:t>
      </w:r>
      <w:bookmarkStart w:name="_bookmark201" w:id="203"/>
      <w:bookmarkEnd w:id="203"/>
      <w:r>
        <w:rPr>
          <w:vertAlign w:val="baseline"/>
        </w:rPr>
        <w:t>should</w:t>
      </w:r>
      <w:r>
        <w:rPr>
          <w:spacing w:val="24"/>
          <w:vertAlign w:val="baseline"/>
        </w:rPr>
        <w:t> </w:t>
      </w:r>
      <w:r>
        <w:rPr>
          <w:vertAlign w:val="baseline"/>
        </w:rPr>
        <w:t>have</w:t>
      </w:r>
      <w:r>
        <w:rPr>
          <w:spacing w:val="24"/>
          <w:vertAlign w:val="baseline"/>
        </w:rPr>
        <w:t> </w:t>
      </w:r>
      <w:r>
        <w:rPr>
          <w:vertAlign w:val="baseline"/>
        </w:rPr>
        <w:t>been</w:t>
      </w:r>
      <w:r>
        <w:rPr>
          <w:spacing w:val="24"/>
          <w:vertAlign w:val="baseline"/>
        </w:rPr>
        <w:t> </w:t>
      </w:r>
      <w:r>
        <w:rPr>
          <w:vertAlign w:val="baseline"/>
        </w:rPr>
        <w:t>subject</w:t>
      </w:r>
      <w:r>
        <w:rPr>
          <w:spacing w:val="24"/>
          <w:vertAlign w:val="baseline"/>
        </w:rPr>
        <w:t> </w:t>
      </w:r>
      <w:r>
        <w:rPr>
          <w:vertAlign w:val="baseline"/>
        </w:rPr>
        <w:t>to</w:t>
      </w:r>
      <w:r>
        <w:rPr>
          <w:spacing w:val="24"/>
          <w:vertAlign w:val="baseline"/>
        </w:rPr>
        <w:t> </w:t>
      </w:r>
      <w:r>
        <w:rPr>
          <w:vertAlign w:val="baseline"/>
        </w:rPr>
        <w:t>a</w:t>
      </w:r>
      <w:r>
        <w:rPr>
          <w:spacing w:val="24"/>
          <w:vertAlign w:val="baseline"/>
        </w:rPr>
        <w:t> </w:t>
      </w:r>
      <w:r>
        <w:rPr>
          <w:vertAlign w:val="baseline"/>
        </w:rPr>
        <w:t>valid</w:t>
      </w:r>
      <w:r>
        <w:rPr>
          <w:spacing w:val="24"/>
          <w:vertAlign w:val="baseline"/>
        </w:rPr>
        <w:t> </w:t>
      </w:r>
      <w:r>
        <w:rPr>
          <w:vertAlign w:val="baseline"/>
        </w:rPr>
        <w:t>charge,</w:t>
      </w:r>
      <w:r>
        <w:rPr>
          <w:spacing w:val="24"/>
          <w:vertAlign w:val="baseline"/>
        </w:rPr>
        <w:t> </w:t>
      </w:r>
      <w:r>
        <w:rPr>
          <w:vertAlign w:val="baseline"/>
        </w:rPr>
        <w:t>constituted</w:t>
      </w:r>
      <w:r>
        <w:rPr>
          <w:spacing w:val="24"/>
          <w:vertAlign w:val="baseline"/>
        </w:rPr>
        <w:t> </w:t>
      </w:r>
      <w:r>
        <w:rPr>
          <w:vertAlign w:val="baseline"/>
        </w:rPr>
        <w:t>an</w:t>
      </w:r>
      <w:r>
        <w:rPr>
          <w:spacing w:val="24"/>
          <w:vertAlign w:val="baseline"/>
        </w:rPr>
        <w:t> </w:t>
      </w:r>
      <w:r>
        <w:rPr>
          <w:vertAlign w:val="baseline"/>
        </w:rPr>
        <w:t>enrichment</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extent</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spacing w:val="-2"/>
          <w:vertAlign w:val="baseline"/>
        </w:rPr>
        <w:t>amount</w:t>
      </w:r>
    </w:p>
    <w:p>
      <w:pPr>
        <w:pStyle w:val="BodyText"/>
        <w:spacing w:line="235" w:lineRule="auto" w:before="119"/>
        <w:ind w:left="164" w:right="167"/>
        <w:jc w:val="both"/>
      </w:pPr>
      <w:r>
        <w:rPr/>
        <w:t>with which the property should have been charged. In </w:t>
      </w:r>
      <w:r>
        <w:rPr>
          <w:rFonts w:ascii="Arial" w:hAnsi="Arial"/>
          <w:i/>
        </w:rPr>
        <w:t>Lowick Rose LLP v Swynson Ltd </w:t>
      </w:r>
      <w:r>
        <w:rPr>
          <w:color w:val="005DA1"/>
          <w:u w:val="single" w:color="005DA1"/>
          <w:vertAlign w:val="superscript"/>
        </w:rPr>
        <w:t>116</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Lord Mance recognised that an enrichment included the reduction of a loss which would otherwise have been recoverable by a claim for damages for breach of contract or breach of a duty. In assessing whether the defendant has been enriched by the receipt of money it is also necessary to have regard </w:t>
      </w:r>
      <w:bookmarkStart w:name="_bookmark202" w:id="204"/>
      <w:bookmarkEnd w:id="204"/>
      <w:r>
        <w:rPr>
          <w:vertAlign w:val="baseline"/>
        </w:rPr>
        <w:t>to</w:t>
      </w:r>
      <w:r>
        <w:rPr>
          <w:vertAlign w:val="baseline"/>
        </w:rPr>
        <w:t> any consequent liabilities which might negate the enrichment. So, for example, in </w:t>
      </w:r>
      <w:r>
        <w:rPr>
          <w:rFonts w:ascii="Arial" w:hAnsi="Arial"/>
          <w:i/>
          <w:vertAlign w:val="baseline"/>
        </w:rPr>
        <w:t>Jeremy D Stone Consultants Ltd v National Westminster Bank Plc </w:t>
      </w:r>
      <w:r>
        <w:rPr>
          <w:color w:val="005DA1"/>
          <w:u w:val="single" w:color="005DA1"/>
          <w:vertAlign w:val="superscript"/>
        </w:rPr>
        <w:t>117</w:t>
      </w:r>
      <w:r>
        <w:rPr>
          <w:color w:val="005DA1"/>
          <w:vertAlign w:val="baseline"/>
        </w:rPr>
        <w:t> </w:t>
      </w:r>
      <w:r>
        <w:rPr>
          <w:vertAlign w:val="baseline"/>
        </w:rPr>
        <w:t>it was recognised that a bank was not enriched by</w:t>
      </w:r>
      <w:r>
        <w:rPr>
          <w:spacing w:val="-1"/>
          <w:vertAlign w:val="baseline"/>
        </w:rPr>
        <w:t> </w:t>
      </w:r>
      <w:r>
        <w:rPr>
          <w:vertAlign w:val="baseline"/>
        </w:rPr>
        <w:t>a</w:t>
      </w:r>
      <w:r>
        <w:rPr>
          <w:spacing w:val="-1"/>
          <w:vertAlign w:val="baseline"/>
        </w:rPr>
        <w:t> </w:t>
      </w:r>
      <w:r>
        <w:rPr>
          <w:vertAlign w:val="baseline"/>
        </w:rPr>
        <w:t>payment</w:t>
      </w:r>
      <w:r>
        <w:rPr>
          <w:spacing w:val="-1"/>
          <w:vertAlign w:val="baseline"/>
        </w:rPr>
        <w:t> </w:t>
      </w:r>
      <w:r>
        <w:rPr>
          <w:vertAlign w:val="baseline"/>
        </w:rPr>
        <w:t>to</w:t>
      </w:r>
      <w:r>
        <w:rPr>
          <w:spacing w:val="-1"/>
          <w:vertAlign w:val="baseline"/>
        </w:rPr>
        <w:t> </w:t>
      </w:r>
      <w:r>
        <w:rPr>
          <w:vertAlign w:val="baseline"/>
        </w:rPr>
        <w:t>it</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account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customer,</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bank</w:t>
      </w:r>
      <w:r>
        <w:rPr>
          <w:spacing w:val="-1"/>
          <w:vertAlign w:val="baseline"/>
        </w:rPr>
        <w:t> </w:t>
      </w:r>
      <w:r>
        <w:rPr>
          <w:vertAlign w:val="baseline"/>
        </w:rPr>
        <w:t>became</w:t>
      </w:r>
      <w:r>
        <w:rPr>
          <w:spacing w:val="-1"/>
          <w:vertAlign w:val="baseline"/>
        </w:rPr>
        <w:t> </w:t>
      </w:r>
      <w:r>
        <w:rPr>
          <w:vertAlign w:val="baseline"/>
        </w:rPr>
        <w:t>beneficially</w:t>
      </w:r>
      <w:r>
        <w:rPr>
          <w:spacing w:val="-1"/>
          <w:vertAlign w:val="baseline"/>
        </w:rPr>
        <w:t> </w:t>
      </w:r>
      <w:r>
        <w:rPr>
          <w:vertAlign w:val="baseline"/>
        </w:rPr>
        <w:t>entitled</w:t>
      </w:r>
      <w:r>
        <w:rPr>
          <w:spacing w:val="-1"/>
          <w:vertAlign w:val="baseline"/>
        </w:rPr>
        <w:t> </w:t>
      </w:r>
      <w:r>
        <w:rPr>
          <w:vertAlign w:val="baseline"/>
        </w:rPr>
        <w:t>to the money, because the increase in the bank’s assets was matched by an immediate balancing liability in the form of the debt which it owed to its customer. In such circumstances the claimant </w:t>
      </w:r>
      <w:bookmarkStart w:name="_bookmark203" w:id="205"/>
      <w:bookmarkEnd w:id="205"/>
      <w:r>
        <w:rPr>
          <w:vertAlign w:val="baseline"/>
        </w:rPr>
        <w:t>should</w:t>
      </w:r>
      <w:r>
        <w:rPr>
          <w:spacing w:val="50"/>
          <w:vertAlign w:val="baseline"/>
        </w:rPr>
        <w:t> </w:t>
      </w:r>
      <w:r>
        <w:rPr>
          <w:vertAlign w:val="baseline"/>
        </w:rPr>
        <w:t>sue</w:t>
      </w:r>
      <w:r>
        <w:rPr>
          <w:spacing w:val="50"/>
          <w:vertAlign w:val="baseline"/>
        </w:rPr>
        <w:t> </w:t>
      </w:r>
      <w:r>
        <w:rPr>
          <w:vertAlign w:val="baseline"/>
        </w:rPr>
        <w:t>the</w:t>
      </w:r>
      <w:r>
        <w:rPr>
          <w:spacing w:val="50"/>
          <w:vertAlign w:val="baseline"/>
        </w:rPr>
        <w:t> </w:t>
      </w:r>
      <w:r>
        <w:rPr>
          <w:vertAlign w:val="baseline"/>
        </w:rPr>
        <w:t>customer</w:t>
      </w:r>
      <w:r>
        <w:rPr>
          <w:spacing w:val="50"/>
          <w:vertAlign w:val="baseline"/>
        </w:rPr>
        <w:t> </w:t>
      </w:r>
      <w:r>
        <w:rPr>
          <w:vertAlign w:val="baseline"/>
        </w:rPr>
        <w:t>rather</w:t>
      </w:r>
      <w:r>
        <w:rPr>
          <w:spacing w:val="50"/>
          <w:vertAlign w:val="baseline"/>
        </w:rPr>
        <w:t> </w:t>
      </w:r>
      <w:r>
        <w:rPr>
          <w:vertAlign w:val="baseline"/>
        </w:rPr>
        <w:t>than</w:t>
      </w:r>
      <w:r>
        <w:rPr>
          <w:spacing w:val="50"/>
          <w:vertAlign w:val="baseline"/>
        </w:rPr>
        <w:t> </w:t>
      </w:r>
      <w:r>
        <w:rPr>
          <w:vertAlign w:val="baseline"/>
        </w:rPr>
        <w:t>the</w:t>
      </w:r>
      <w:r>
        <w:rPr>
          <w:spacing w:val="50"/>
          <w:vertAlign w:val="baseline"/>
        </w:rPr>
        <w:t> </w:t>
      </w:r>
      <w:r>
        <w:rPr>
          <w:vertAlign w:val="baseline"/>
        </w:rPr>
        <w:t>bank.</w:t>
      </w:r>
      <w:r>
        <w:rPr>
          <w:spacing w:val="50"/>
          <w:vertAlign w:val="baseline"/>
        </w:rPr>
        <w:t> </w:t>
      </w:r>
      <w:r>
        <w:rPr>
          <w:vertAlign w:val="baseline"/>
        </w:rPr>
        <w:t>Where</w:t>
      </w:r>
      <w:r>
        <w:rPr>
          <w:spacing w:val="50"/>
          <w:vertAlign w:val="baseline"/>
        </w:rPr>
        <w:t> </w:t>
      </w:r>
      <w:r>
        <w:rPr>
          <w:vertAlign w:val="baseline"/>
        </w:rPr>
        <w:t>there</w:t>
      </w:r>
      <w:r>
        <w:rPr>
          <w:spacing w:val="50"/>
          <w:vertAlign w:val="baseline"/>
        </w:rPr>
        <w:t> </w:t>
      </w:r>
      <w:r>
        <w:rPr>
          <w:vertAlign w:val="baseline"/>
        </w:rPr>
        <w:t>have</w:t>
      </w:r>
      <w:r>
        <w:rPr>
          <w:spacing w:val="50"/>
          <w:vertAlign w:val="baseline"/>
        </w:rPr>
        <w:t> </w:t>
      </w:r>
      <w:r>
        <w:rPr>
          <w:vertAlign w:val="baseline"/>
        </w:rPr>
        <w:t>been</w:t>
      </w:r>
      <w:r>
        <w:rPr>
          <w:spacing w:val="50"/>
          <w:vertAlign w:val="baseline"/>
        </w:rPr>
        <w:t> </w:t>
      </w:r>
      <w:r>
        <w:rPr>
          <w:vertAlign w:val="baseline"/>
        </w:rPr>
        <w:t>payments</w:t>
      </w:r>
      <w:r>
        <w:rPr>
          <w:spacing w:val="50"/>
          <w:vertAlign w:val="baseline"/>
        </w:rPr>
        <w:t> </w:t>
      </w:r>
      <w:r>
        <w:rPr>
          <w:vertAlign w:val="baseline"/>
        </w:rPr>
        <w:t>between</w:t>
      </w:r>
      <w:r>
        <w:rPr>
          <w:spacing w:val="50"/>
          <w:vertAlign w:val="baseline"/>
        </w:rPr>
        <w:t> </w:t>
      </w:r>
      <w:r>
        <w:rPr>
          <w:spacing w:val="-5"/>
          <w:vertAlign w:val="baseline"/>
        </w:rPr>
        <w:t>the</w:t>
      </w:r>
    </w:p>
    <w:p>
      <w:pPr>
        <w:pStyle w:val="BodyText"/>
        <w:spacing w:before="112"/>
        <w:ind w:left="164"/>
        <w:jc w:val="both"/>
        <w:rPr>
          <w:position w:val="-2"/>
        </w:rPr>
      </w:pPr>
      <w:r>
        <w:rPr/>
        <w:t>claimant and the defendant, the net amount will constitute the relevant enrichment. </w:t>
      </w:r>
      <w:r>
        <w:rPr>
          <w:color w:val="005DA1"/>
          <w:u w:val="single" w:color="005DA1"/>
          <w:vertAlign w:val="superscript"/>
        </w:rPr>
        <w:t>118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Non-monetary </w:t>
      </w:r>
      <w:r>
        <w:rPr>
          <w:rFonts w:ascii="Arial"/>
          <w:b/>
          <w:spacing w:val="-2"/>
          <w:sz w:val="18"/>
        </w:rPr>
        <w:t>benefits</w:t>
      </w:r>
    </w:p>
    <w:p>
      <w:pPr>
        <w:pStyle w:val="BodyText"/>
        <w:spacing w:before="41"/>
        <w:rPr>
          <w:rFonts w:ascii="Arial"/>
          <w:b/>
          <w:sz w:val="18"/>
        </w:rPr>
      </w:pPr>
    </w:p>
    <w:p>
      <w:pPr>
        <w:pStyle w:val="Heading2"/>
      </w:pPr>
      <w:r>
        <w:rPr/>
        <w:t>29-</w:t>
      </w:r>
      <w:r>
        <w:rPr>
          <w:spacing w:val="-5"/>
        </w:rPr>
        <w:t>020</w:t>
      </w:r>
    </w:p>
    <w:p>
      <w:pPr>
        <w:pStyle w:val="BodyText"/>
        <w:spacing w:before="92"/>
        <w:rPr>
          <w:rFonts w:ascii="Arial"/>
          <w:b/>
        </w:rPr>
      </w:pPr>
    </w:p>
    <w:p>
      <w:pPr>
        <w:pStyle w:val="BodyText"/>
        <w:spacing w:line="235" w:lineRule="auto" w:before="1"/>
        <w:ind w:left="165"/>
      </w:pPr>
      <w:r>
        <w:rPr>
          <w:position w:val="-2"/>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7"/>
        </w:rPr>
        <w:t> </w:t>
      </w:r>
      <w:r>
        <w:rPr/>
        <w:t>Establishing</w:t>
      </w:r>
      <w:r>
        <w:rPr>
          <w:spacing w:val="31"/>
        </w:rPr>
        <w:t> </w:t>
      </w:r>
      <w:r>
        <w:rPr/>
        <w:t>a</w:t>
      </w:r>
      <w:r>
        <w:rPr>
          <w:spacing w:val="31"/>
        </w:rPr>
        <w:t> </w:t>
      </w:r>
      <w:r>
        <w:rPr/>
        <w:t>restitutionary</w:t>
      </w:r>
      <w:r>
        <w:rPr>
          <w:spacing w:val="31"/>
        </w:rPr>
        <w:t> </w:t>
      </w:r>
      <w:r>
        <w:rPr/>
        <w:t>claim</w:t>
      </w:r>
      <w:r>
        <w:rPr>
          <w:spacing w:val="31"/>
        </w:rPr>
        <w:t> </w:t>
      </w:r>
      <w:r>
        <w:rPr/>
        <w:t>in</w:t>
      </w:r>
      <w:r>
        <w:rPr>
          <w:spacing w:val="31"/>
        </w:rPr>
        <w:t> </w:t>
      </w:r>
      <w:r>
        <w:rPr/>
        <w:t>respect</w:t>
      </w:r>
      <w:r>
        <w:rPr>
          <w:spacing w:val="31"/>
        </w:rPr>
        <w:t> </w:t>
      </w:r>
      <w:r>
        <w:rPr/>
        <w:t>of</w:t>
      </w:r>
      <w:r>
        <w:rPr>
          <w:spacing w:val="31"/>
        </w:rPr>
        <w:t> </w:t>
      </w:r>
      <w:r>
        <w:rPr/>
        <w:t>nonmoney</w:t>
      </w:r>
      <w:r>
        <w:rPr>
          <w:spacing w:val="31"/>
        </w:rPr>
        <w:t> </w:t>
      </w:r>
      <w:r>
        <w:rPr/>
        <w:t>benefits</w:t>
      </w:r>
      <w:r>
        <w:rPr>
          <w:spacing w:val="31"/>
        </w:rPr>
        <w:t> </w:t>
      </w:r>
      <w:r>
        <w:rPr/>
        <w:t>is</w:t>
      </w:r>
      <w:r>
        <w:rPr>
          <w:spacing w:val="31"/>
        </w:rPr>
        <w:t> </w:t>
      </w:r>
      <w:r>
        <w:rPr/>
        <w:t>more</w:t>
      </w:r>
      <w:r>
        <w:rPr>
          <w:spacing w:val="31"/>
        </w:rPr>
        <w:t> </w:t>
      </w:r>
      <w:r>
        <w:rPr/>
        <w:t>difficult</w:t>
      </w:r>
      <w:r>
        <w:rPr>
          <w:spacing w:val="31"/>
        </w:rPr>
        <w:t> </w:t>
      </w:r>
      <w:r>
        <w:rPr/>
        <w:t>than</w:t>
      </w:r>
      <w:r>
        <w:rPr>
          <w:spacing w:val="31"/>
        </w:rPr>
        <w:t> </w:t>
      </w:r>
      <w:r>
        <w:rPr/>
        <w:t>claims relating to money in part, due to the fact that:</w:t>
      </w:r>
    </w:p>
    <w:p>
      <w:pPr>
        <w:pStyle w:val="BodyText"/>
      </w:pPr>
    </w:p>
    <w:p>
      <w:pPr>
        <w:pStyle w:val="BodyText"/>
        <w:spacing w:before="126"/>
      </w:pPr>
    </w:p>
    <w:p>
      <w:pPr>
        <w:pStyle w:val="BodyText"/>
        <w:spacing w:line="235" w:lineRule="auto"/>
        <w:ind w:left="1245"/>
      </w:pPr>
      <w:bookmarkStart w:name="_bookmark204" w:id="206"/>
      <w:bookmarkEnd w:id="206"/>
      <w:r>
        <w:rPr/>
      </w:r>
      <w:r>
        <w:rPr/>
        <w:t>“…</w:t>
      </w:r>
      <w:r>
        <w:rPr>
          <w:spacing w:val="24"/>
        </w:rPr>
        <w:t> </w:t>
      </w:r>
      <w:r>
        <w:rPr/>
        <w:t>by</w:t>
      </w:r>
      <w:r>
        <w:rPr>
          <w:spacing w:val="24"/>
        </w:rPr>
        <w:t> </w:t>
      </w:r>
      <w:r>
        <w:rPr/>
        <w:t>their</w:t>
      </w:r>
      <w:r>
        <w:rPr>
          <w:spacing w:val="24"/>
        </w:rPr>
        <w:t> </w:t>
      </w:r>
      <w:r>
        <w:rPr/>
        <w:t>very</w:t>
      </w:r>
      <w:r>
        <w:rPr>
          <w:spacing w:val="24"/>
        </w:rPr>
        <w:t> </w:t>
      </w:r>
      <w:r>
        <w:rPr/>
        <w:t>nature</w:t>
      </w:r>
      <w:r>
        <w:rPr>
          <w:spacing w:val="24"/>
        </w:rPr>
        <w:t> </w:t>
      </w:r>
      <w:r>
        <w:rPr/>
        <w:t>services</w:t>
      </w:r>
      <w:r>
        <w:rPr>
          <w:spacing w:val="24"/>
        </w:rPr>
        <w:t> </w:t>
      </w:r>
      <w:r>
        <w:rPr/>
        <w:t>cannot</w:t>
      </w:r>
      <w:r>
        <w:rPr>
          <w:spacing w:val="24"/>
        </w:rPr>
        <w:t> </w:t>
      </w:r>
      <w:r>
        <w:rPr/>
        <w:t>be</w:t>
      </w:r>
      <w:r>
        <w:rPr>
          <w:spacing w:val="24"/>
        </w:rPr>
        <w:t> </w:t>
      </w:r>
      <w:r>
        <w:rPr/>
        <w:t>restored:</w:t>
      </w:r>
      <w:r>
        <w:rPr>
          <w:spacing w:val="24"/>
        </w:rPr>
        <w:t> </w:t>
      </w:r>
      <w:r>
        <w:rPr/>
        <w:t>nor</w:t>
      </w:r>
      <w:r>
        <w:rPr>
          <w:spacing w:val="24"/>
        </w:rPr>
        <w:t> </w:t>
      </w:r>
      <w:r>
        <w:rPr/>
        <w:t>in</w:t>
      </w:r>
      <w:r>
        <w:rPr>
          <w:spacing w:val="24"/>
        </w:rPr>
        <w:t> </w:t>
      </w:r>
      <w:r>
        <w:rPr/>
        <w:t>many</w:t>
      </w:r>
      <w:r>
        <w:rPr>
          <w:spacing w:val="24"/>
        </w:rPr>
        <w:t> </w:t>
      </w:r>
      <w:r>
        <w:rPr/>
        <w:t>cases</w:t>
      </w:r>
      <w:r>
        <w:rPr>
          <w:spacing w:val="24"/>
        </w:rPr>
        <w:t> </w:t>
      </w:r>
      <w:r>
        <w:rPr/>
        <w:t>can</w:t>
      </w:r>
      <w:r>
        <w:rPr>
          <w:spacing w:val="24"/>
        </w:rPr>
        <w:t> </w:t>
      </w:r>
      <w:r>
        <w:rPr/>
        <w:t>goods</w:t>
      </w:r>
      <w:r>
        <w:rPr>
          <w:spacing w:val="24"/>
        </w:rPr>
        <w:t> </w:t>
      </w:r>
      <w:r>
        <w:rPr/>
        <w:t>be restored, for example where they have been consumed or transferred to another.” </w:t>
      </w:r>
      <w:r>
        <w:rPr>
          <w:color w:val="005DA1"/>
          <w:u w:val="single" w:color="005DA1"/>
          <w:vertAlign w:val="superscript"/>
        </w:rPr>
        <w:t>119</w:t>
      </w:r>
    </w:p>
    <w:p>
      <w:pPr>
        <w:pStyle w:val="BodyText"/>
        <w:spacing w:before="116"/>
      </w:pPr>
    </w:p>
    <w:p>
      <w:pPr>
        <w:pStyle w:val="BodyText"/>
        <w:spacing w:line="235" w:lineRule="auto"/>
        <w:ind w:left="165"/>
      </w:pPr>
      <w:bookmarkStart w:name="_bookmark205" w:id="207"/>
      <w:bookmarkEnd w:id="207"/>
      <w:r>
        <w:rPr/>
      </w:r>
      <w:r>
        <w:rPr/>
        <w:t>Furthermore,</w:t>
      </w:r>
      <w:r>
        <w:rPr>
          <w:spacing w:val="24"/>
        </w:rPr>
        <w:t> </w:t>
      </w:r>
      <w:r>
        <w:rPr/>
        <w:t>even</w:t>
      </w:r>
      <w:r>
        <w:rPr>
          <w:spacing w:val="23"/>
        </w:rPr>
        <w:t> </w:t>
      </w:r>
      <w:r>
        <w:rPr/>
        <w:t>where</w:t>
      </w:r>
      <w:r>
        <w:rPr>
          <w:spacing w:val="24"/>
        </w:rPr>
        <w:t> </w:t>
      </w:r>
      <w:r>
        <w:rPr/>
        <w:t>the</w:t>
      </w:r>
      <w:r>
        <w:rPr>
          <w:spacing w:val="23"/>
        </w:rPr>
        <w:t> </w:t>
      </w:r>
      <w:r>
        <w:rPr/>
        <w:t>benefit</w:t>
      </w:r>
      <w:r>
        <w:rPr>
          <w:spacing w:val="24"/>
        </w:rPr>
        <w:t> </w:t>
      </w:r>
      <w:r>
        <w:rPr/>
        <w:t>takes</w:t>
      </w:r>
      <w:r>
        <w:rPr>
          <w:spacing w:val="23"/>
        </w:rPr>
        <w:t> </w:t>
      </w:r>
      <w:r>
        <w:rPr/>
        <w:t>the</w:t>
      </w:r>
      <w:r>
        <w:rPr>
          <w:spacing w:val="24"/>
        </w:rPr>
        <w:t> </w:t>
      </w:r>
      <w:r>
        <w:rPr/>
        <w:t>form</w:t>
      </w:r>
      <w:r>
        <w:rPr>
          <w:spacing w:val="23"/>
        </w:rPr>
        <w:t> </w:t>
      </w:r>
      <w:r>
        <w:rPr/>
        <w:t>of</w:t>
      </w:r>
      <w:r>
        <w:rPr>
          <w:spacing w:val="24"/>
        </w:rPr>
        <w:t> </w:t>
      </w:r>
      <w:r>
        <w:rPr/>
        <w:t>an</w:t>
      </w:r>
      <w:r>
        <w:rPr>
          <w:spacing w:val="23"/>
        </w:rPr>
        <w:t> </w:t>
      </w:r>
      <w:r>
        <w:rPr/>
        <w:t>increase</w:t>
      </w:r>
      <w:r>
        <w:rPr>
          <w:spacing w:val="24"/>
        </w:rPr>
        <w:t> </w:t>
      </w:r>
      <w:r>
        <w:rPr/>
        <w:t>in</w:t>
      </w:r>
      <w:r>
        <w:rPr>
          <w:spacing w:val="23"/>
        </w:rPr>
        <w:t> </w:t>
      </w:r>
      <w:r>
        <w:rPr/>
        <w:t>the</w:t>
      </w:r>
      <w:r>
        <w:rPr>
          <w:spacing w:val="24"/>
        </w:rPr>
        <w:t> </w:t>
      </w:r>
      <w:r>
        <w:rPr/>
        <w:t>value</w:t>
      </w:r>
      <w:r>
        <w:rPr>
          <w:spacing w:val="23"/>
        </w:rPr>
        <w:t> </w:t>
      </w:r>
      <w:r>
        <w:rPr/>
        <w:t>of</w:t>
      </w:r>
      <w:r>
        <w:rPr>
          <w:spacing w:val="24"/>
        </w:rPr>
        <w:t> </w:t>
      </w:r>
      <w:r>
        <w:rPr/>
        <w:t>the</w:t>
      </w:r>
      <w:r>
        <w:rPr>
          <w:spacing w:val="23"/>
        </w:rPr>
        <w:t> </w:t>
      </w:r>
      <w:r>
        <w:rPr/>
        <w:t>defendant’s property,</w:t>
      </w:r>
      <w:r>
        <w:rPr>
          <w:spacing w:val="37"/>
        </w:rPr>
        <w:t> </w:t>
      </w:r>
      <w:r>
        <w:rPr/>
        <w:t>the</w:t>
      </w:r>
      <w:r>
        <w:rPr>
          <w:spacing w:val="37"/>
        </w:rPr>
        <w:t> </w:t>
      </w:r>
      <w:r>
        <w:rPr/>
        <w:t>increase</w:t>
      </w:r>
      <w:r>
        <w:rPr>
          <w:spacing w:val="37"/>
        </w:rPr>
        <w:t> </w:t>
      </w:r>
      <w:r>
        <w:rPr/>
        <w:t>can</w:t>
      </w:r>
      <w:r>
        <w:rPr>
          <w:spacing w:val="37"/>
        </w:rPr>
        <w:t> </w:t>
      </w:r>
      <w:r>
        <w:rPr/>
        <w:t>only</w:t>
      </w:r>
      <w:r>
        <w:rPr>
          <w:spacing w:val="37"/>
        </w:rPr>
        <w:t> </w:t>
      </w:r>
      <w:r>
        <w:rPr/>
        <w:t>be</w:t>
      </w:r>
      <w:r>
        <w:rPr>
          <w:spacing w:val="37"/>
        </w:rPr>
        <w:t> </w:t>
      </w:r>
      <w:r>
        <w:rPr/>
        <w:t>realised</w:t>
      </w:r>
      <w:r>
        <w:rPr>
          <w:spacing w:val="37"/>
        </w:rPr>
        <w:t> </w:t>
      </w:r>
      <w:r>
        <w:rPr/>
        <w:t>by</w:t>
      </w:r>
      <w:r>
        <w:rPr>
          <w:spacing w:val="37"/>
        </w:rPr>
        <w:t> </w:t>
      </w:r>
      <w:r>
        <w:rPr/>
        <w:t>forcing</w:t>
      </w:r>
      <w:r>
        <w:rPr>
          <w:spacing w:val="37"/>
        </w:rPr>
        <w:t> </w:t>
      </w:r>
      <w:r>
        <w:rPr/>
        <w:t>a</w:t>
      </w:r>
      <w:r>
        <w:rPr>
          <w:spacing w:val="37"/>
        </w:rPr>
        <w:t> </w:t>
      </w:r>
      <w:r>
        <w:rPr/>
        <w:t>sale.</w:t>
      </w:r>
      <w:r>
        <w:rPr>
          <w:spacing w:val="37"/>
        </w:rPr>
        <w:t> </w:t>
      </w:r>
      <w:r>
        <w:rPr>
          <w:color w:val="005DA1"/>
          <w:u w:val="single" w:color="005DA1"/>
          <w:vertAlign w:val="superscript"/>
        </w:rPr>
        <w:t>120</w:t>
      </w:r>
      <w:r>
        <w:rPr>
          <w:color w:val="005DA1"/>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case</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rendering</w:t>
      </w:r>
      <w:r>
        <w:rPr>
          <w:spacing w:val="37"/>
          <w:vertAlign w:val="baseline"/>
        </w:rPr>
        <w:t> </w:t>
      </w:r>
      <w:r>
        <w:rPr>
          <w:spacing w:val="-5"/>
          <w:vertAlign w:val="baseline"/>
        </w:rPr>
        <w:t>of</w:t>
      </w:r>
    </w:p>
    <w:p>
      <w:pPr>
        <w:pStyle w:val="BodyText"/>
        <w:spacing w:after="0" w:line="235" w:lineRule="auto"/>
        <w:sectPr>
          <w:headerReference w:type="default" r:id="rId10"/>
          <w:pgSz w:w="11900" w:h="16840"/>
          <w:pgMar w:header="971" w:footer="0" w:top="1300" w:bottom="280" w:left="1275" w:right="1275"/>
          <w:pgNumType w:start="1"/>
        </w:sectPr>
      </w:pPr>
    </w:p>
    <w:p>
      <w:pPr>
        <w:pStyle w:val="BodyText"/>
        <w:spacing w:line="235" w:lineRule="auto" w:before="110"/>
        <w:ind w:left="165" w:right="167"/>
        <w:jc w:val="both"/>
      </w:pPr>
      <w:bookmarkStart w:name="_bookmark206" w:id="208"/>
      <w:bookmarkEnd w:id="208"/>
      <w:r>
        <w:rPr/>
      </w:r>
      <w:r>
        <w:rPr/>
        <w:t>services as opposed to the payment of money, “the identity and value of the resulting benefit to the </w:t>
      </w:r>
      <w:bookmarkStart w:name="_bookmark207" w:id="209"/>
      <w:bookmarkEnd w:id="209"/>
      <w:r>
        <w:rPr/>
        <w:t>recipient</w:t>
      </w:r>
      <w:r>
        <w:rPr/>
        <w:t> may be debatable”. </w:t>
      </w:r>
      <w:r>
        <w:rPr>
          <w:color w:val="005DA1"/>
          <w:u w:val="single" w:color="005DA1"/>
          <w:vertAlign w:val="superscript"/>
        </w:rPr>
        <w:t>121</w:t>
      </w:r>
      <w:r>
        <w:rPr>
          <w:color w:val="005DA1"/>
          <w:vertAlign w:val="baseline"/>
        </w:rPr>
        <w:t> </w:t>
      </w:r>
      <w:r>
        <w:rPr>
          <w:vertAlign w:val="baseline"/>
        </w:rPr>
        <w:t>Many, but not all, cases involving the rendering of services </w:t>
      </w:r>
      <w:r>
        <w:rPr>
          <w:vertAlign w:val="baseline"/>
        </w:rPr>
        <w:t>are anyway capable of analysis as a genuine implied contract, </w:t>
      </w:r>
      <w:r>
        <w:rPr>
          <w:color w:val="005DA1"/>
          <w:u w:val="single" w:color="005DA1"/>
          <w:vertAlign w:val="superscript"/>
        </w:rPr>
        <w:t>122</w:t>
      </w:r>
      <w:r>
        <w:rPr>
          <w:color w:val="005DA1"/>
          <w:vertAlign w:val="baseline"/>
        </w:rPr>
        <w:t> </w:t>
      </w:r>
      <w:r>
        <w:rPr>
          <w:vertAlign w:val="baseline"/>
        </w:rPr>
        <w:t>thus not engaging the law of restitution. Where a genuine contract cannot be implied a claim in unjust enrichment may lie. Services may take many</w:t>
      </w:r>
      <w:r>
        <w:rPr>
          <w:spacing w:val="-2"/>
          <w:vertAlign w:val="baseline"/>
        </w:rPr>
        <w:t> </w:t>
      </w:r>
      <w:r>
        <w:rPr>
          <w:vertAlign w:val="baseline"/>
        </w:rPr>
        <w:t>forms</w:t>
      </w:r>
      <w:r>
        <w:rPr>
          <w:spacing w:val="-2"/>
          <w:vertAlign w:val="baseline"/>
        </w:rPr>
        <w:t> </w:t>
      </w:r>
      <w:r>
        <w:rPr>
          <w:vertAlign w:val="baseline"/>
        </w:rPr>
        <w:t>and</w:t>
      </w:r>
      <w:r>
        <w:rPr>
          <w:spacing w:val="-2"/>
          <w:vertAlign w:val="baseline"/>
        </w:rPr>
        <w:t> </w:t>
      </w:r>
      <w:r>
        <w:rPr>
          <w:vertAlign w:val="baseline"/>
        </w:rPr>
        <w:t>while</w:t>
      </w:r>
      <w:r>
        <w:rPr>
          <w:spacing w:val="-2"/>
          <w:vertAlign w:val="baseline"/>
        </w:rPr>
        <w:t> </w:t>
      </w:r>
      <w:r>
        <w:rPr>
          <w:vertAlign w:val="baseline"/>
        </w:rPr>
        <w:t>some</w:t>
      </w:r>
      <w:r>
        <w:rPr>
          <w:spacing w:val="-2"/>
          <w:vertAlign w:val="baseline"/>
        </w:rPr>
        <w:t> </w:t>
      </w:r>
      <w:r>
        <w:rPr>
          <w:vertAlign w:val="baseline"/>
        </w:rPr>
        <w:t>result</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accretion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wealth,</w:t>
      </w:r>
      <w:r>
        <w:rPr>
          <w:spacing w:val="-2"/>
          <w:vertAlign w:val="baseline"/>
        </w:rPr>
        <w:t> </w:t>
      </w:r>
      <w:r>
        <w:rPr>
          <w:vertAlign w:val="baseline"/>
        </w:rPr>
        <w:t>for</w:t>
      </w:r>
      <w:r>
        <w:rPr>
          <w:spacing w:val="-2"/>
          <w:vertAlign w:val="baseline"/>
        </w:rPr>
        <w:t> </w:t>
      </w:r>
      <w:r>
        <w:rPr>
          <w:vertAlign w:val="baseline"/>
        </w:rPr>
        <w:t>instance</w:t>
      </w:r>
      <w:r>
        <w:rPr>
          <w:spacing w:val="-2"/>
          <w:vertAlign w:val="baseline"/>
        </w:rPr>
        <w:t> </w:t>
      </w:r>
      <w:r>
        <w:rPr>
          <w:vertAlign w:val="baseline"/>
        </w:rPr>
        <w:t>by</w:t>
      </w:r>
      <w:r>
        <w:rPr>
          <w:spacing w:val="-2"/>
          <w:vertAlign w:val="baseline"/>
        </w:rPr>
        <w:t> </w:t>
      </w:r>
      <w:r>
        <w:rPr>
          <w:vertAlign w:val="baseline"/>
        </w:rPr>
        <w:t>improving his property, other “pure” services do not. An unjust enrichment claim might still be available even as </w:t>
      </w:r>
      <w:bookmarkStart w:name="_bookmark208" w:id="210"/>
      <w:bookmarkEnd w:id="210"/>
      <w:r>
        <w:rPr>
          <w:vertAlign w:val="baseline"/>
        </w:rPr>
        <w:t>regards</w:t>
      </w:r>
      <w:r>
        <w:rPr>
          <w:spacing w:val="8"/>
          <w:vertAlign w:val="baseline"/>
        </w:rPr>
        <w:t> </w:t>
      </w:r>
      <w:r>
        <w:rPr>
          <w:vertAlign w:val="baseline"/>
        </w:rPr>
        <w:t>“pure”</w:t>
      </w:r>
      <w:r>
        <w:rPr>
          <w:spacing w:val="8"/>
          <w:vertAlign w:val="baseline"/>
        </w:rPr>
        <w:t> </w:t>
      </w:r>
      <w:r>
        <w:rPr>
          <w:vertAlign w:val="baseline"/>
        </w:rPr>
        <w:t>services</w:t>
      </w:r>
      <w:r>
        <w:rPr>
          <w:spacing w:val="8"/>
          <w:vertAlign w:val="baseline"/>
        </w:rPr>
        <w:t> </w:t>
      </w:r>
      <w:r>
        <w:rPr>
          <w:vertAlign w:val="baseline"/>
        </w:rPr>
        <w:t>if</w:t>
      </w:r>
      <w:r>
        <w:rPr>
          <w:spacing w:val="8"/>
          <w:vertAlign w:val="baseline"/>
        </w:rPr>
        <w:t> </w:t>
      </w:r>
      <w:r>
        <w:rPr>
          <w:vertAlign w:val="baseline"/>
        </w:rPr>
        <w:t>they</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regarded</w:t>
      </w:r>
      <w:r>
        <w:rPr>
          <w:spacing w:val="8"/>
          <w:vertAlign w:val="baseline"/>
        </w:rPr>
        <w:t> </w:t>
      </w:r>
      <w:r>
        <w:rPr>
          <w:vertAlign w:val="baseline"/>
        </w:rPr>
        <w:t>as</w:t>
      </w:r>
      <w:r>
        <w:rPr>
          <w:spacing w:val="8"/>
          <w:vertAlign w:val="baseline"/>
        </w:rPr>
        <w:t> </w:t>
      </w:r>
      <w:r>
        <w:rPr>
          <w:vertAlign w:val="baseline"/>
        </w:rPr>
        <w:t>beneficial,</w:t>
      </w:r>
      <w:r>
        <w:rPr>
          <w:spacing w:val="8"/>
          <w:vertAlign w:val="baseline"/>
        </w:rPr>
        <w:t> </w:t>
      </w:r>
      <w:r>
        <w:rPr>
          <w:vertAlign w:val="baseline"/>
        </w:rPr>
        <w:t>which</w:t>
      </w:r>
      <w:r>
        <w:rPr>
          <w:spacing w:val="8"/>
          <w:vertAlign w:val="baseline"/>
        </w:rPr>
        <w:t> </w:t>
      </w:r>
      <w:r>
        <w:rPr>
          <w:vertAlign w:val="baseline"/>
        </w:rPr>
        <w:t>will</w:t>
      </w:r>
      <w:r>
        <w:rPr>
          <w:spacing w:val="8"/>
          <w:vertAlign w:val="baseline"/>
        </w:rPr>
        <w:t> </w:t>
      </w:r>
      <w:r>
        <w:rPr>
          <w:vertAlign w:val="baseline"/>
        </w:rPr>
        <w:t>typically</w:t>
      </w:r>
      <w:r>
        <w:rPr>
          <w:spacing w:val="8"/>
          <w:vertAlign w:val="baseline"/>
        </w:rPr>
        <w:t> </w:t>
      </w:r>
      <w:r>
        <w:rPr>
          <w:vertAlign w:val="baseline"/>
        </w:rPr>
        <w:t>be</w:t>
      </w:r>
      <w:r>
        <w:rPr>
          <w:spacing w:val="8"/>
          <w:vertAlign w:val="baseline"/>
        </w:rPr>
        <w:t> </w:t>
      </w:r>
      <w:r>
        <w:rPr>
          <w:vertAlign w:val="baseline"/>
        </w:rPr>
        <w:t>established</w:t>
      </w:r>
      <w:r>
        <w:rPr>
          <w:spacing w:val="8"/>
          <w:vertAlign w:val="baseline"/>
        </w:rPr>
        <w:t> </w:t>
      </w:r>
      <w:r>
        <w:rPr>
          <w:vertAlign w:val="baseline"/>
        </w:rPr>
        <w:t>if</w:t>
      </w:r>
      <w:r>
        <w:rPr>
          <w:spacing w:val="8"/>
          <w:vertAlign w:val="baseline"/>
        </w:rPr>
        <w:t> </w:t>
      </w:r>
      <w:r>
        <w:rPr>
          <w:spacing w:val="-5"/>
          <w:vertAlign w:val="baseline"/>
        </w:rPr>
        <w:t>the</w:t>
      </w:r>
    </w:p>
    <w:p>
      <w:pPr>
        <w:pStyle w:val="BodyText"/>
        <w:spacing w:line="235" w:lineRule="auto" w:before="118"/>
        <w:ind w:left="164" w:right="167"/>
        <w:jc w:val="both"/>
      </w:pPr>
      <w:bookmarkStart w:name="_bookmark209" w:id="211"/>
      <w:bookmarkEnd w:id="211"/>
      <w:r>
        <w:rPr/>
      </w:r>
      <w:r>
        <w:rPr/>
        <w:t>defendant had requested them or, knowing that they were to be paid for, had freely accepted </w:t>
      </w:r>
      <w:r>
        <w:rPr>
          <w:color w:val="005DA1"/>
          <w:u w:val="single" w:color="005DA1"/>
          <w:vertAlign w:val="superscript"/>
        </w:rPr>
        <w:t>123</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40"/>
          <w:position w:val="-2"/>
          <w:vertAlign w:val="baseline"/>
        </w:rPr>
        <w:t> </w:t>
      </w:r>
      <w:r>
        <w:rPr>
          <w:vertAlign w:val="baseline"/>
        </w:rPr>
        <w:t>or</w:t>
      </w:r>
      <w:r>
        <w:rPr>
          <w:spacing w:val="-2"/>
          <w:vertAlign w:val="baseline"/>
        </w:rPr>
        <w:t> </w:t>
      </w:r>
      <w:r>
        <w:rPr>
          <w:vertAlign w:val="baseline"/>
        </w:rPr>
        <w:t>acquiesced</w:t>
      </w:r>
      <w:r>
        <w:rPr>
          <w:spacing w:val="-2"/>
          <w:vertAlign w:val="baseline"/>
        </w:rPr>
        <w:t> </w:t>
      </w:r>
      <w:r>
        <w:rPr>
          <w:vertAlign w:val="baseline"/>
        </w:rPr>
        <w:t>in</w:t>
      </w:r>
      <w:r>
        <w:rPr>
          <w:spacing w:val="-2"/>
          <w:vertAlign w:val="baseline"/>
        </w:rPr>
        <w:t> </w:t>
      </w:r>
      <w:r>
        <w:rPr>
          <w:vertAlign w:val="baseline"/>
        </w:rPr>
        <w:t>them.</w:t>
      </w:r>
      <w:r>
        <w:rPr>
          <w:spacing w:val="-2"/>
          <w:vertAlign w:val="baseline"/>
        </w:rPr>
        <w:t> </w:t>
      </w:r>
      <w:r>
        <w:rPr>
          <w:color w:val="005DA1"/>
          <w:u w:val="single" w:color="005DA1"/>
          <w:vertAlign w:val="superscript"/>
        </w:rPr>
        <w:t>124</w:t>
      </w:r>
      <w:r>
        <w:rPr>
          <w:color w:val="005DA1"/>
          <w:spacing w:val="-2"/>
          <w:vertAlign w:val="baseline"/>
        </w:rPr>
        <w:t> </w:t>
      </w:r>
      <w:r>
        <w:rPr>
          <w:vertAlign w:val="baseline"/>
        </w:rPr>
        <w:t>The</w:t>
      </w:r>
      <w:r>
        <w:rPr>
          <w:spacing w:val="-2"/>
          <w:vertAlign w:val="baseline"/>
        </w:rPr>
        <w:t> </w:t>
      </w:r>
      <w:r>
        <w:rPr>
          <w:vertAlign w:val="baseline"/>
        </w:rPr>
        <w:t>unjust</w:t>
      </w:r>
      <w:r>
        <w:rPr>
          <w:spacing w:val="-2"/>
          <w:vertAlign w:val="baseline"/>
        </w:rPr>
        <w:t> </w:t>
      </w:r>
      <w:r>
        <w:rPr>
          <w:vertAlign w:val="baseline"/>
        </w:rPr>
        <w:t>enrichment</w:t>
      </w:r>
      <w:r>
        <w:rPr>
          <w:spacing w:val="-2"/>
          <w:vertAlign w:val="baseline"/>
        </w:rPr>
        <w:t> </w:t>
      </w:r>
      <w:r>
        <w:rPr>
          <w:vertAlign w:val="baseline"/>
        </w:rPr>
        <w:t>cases</w:t>
      </w:r>
      <w:r>
        <w:rPr>
          <w:spacing w:val="-2"/>
          <w:vertAlign w:val="baseline"/>
        </w:rPr>
        <w:t> </w:t>
      </w:r>
      <w:r>
        <w:rPr>
          <w:vertAlign w:val="baseline"/>
        </w:rPr>
        <w:t>involving</w:t>
      </w:r>
      <w:r>
        <w:rPr>
          <w:spacing w:val="-2"/>
          <w:vertAlign w:val="baseline"/>
        </w:rPr>
        <w:t> </w:t>
      </w:r>
      <w:r>
        <w:rPr>
          <w:vertAlign w:val="baseline"/>
        </w:rPr>
        <w:t>free</w:t>
      </w:r>
      <w:r>
        <w:rPr>
          <w:spacing w:val="-2"/>
          <w:vertAlign w:val="baseline"/>
        </w:rPr>
        <w:t> </w:t>
      </w:r>
      <w:r>
        <w:rPr>
          <w:vertAlign w:val="baseline"/>
        </w:rPr>
        <w:t>acceptance</w:t>
      </w:r>
      <w:r>
        <w:rPr>
          <w:spacing w:val="-2"/>
          <w:vertAlign w:val="baseline"/>
        </w:rPr>
        <w:t> </w:t>
      </w:r>
      <w:r>
        <w:rPr>
          <w:vertAlign w:val="baseline"/>
        </w:rPr>
        <w:t>or</w:t>
      </w:r>
      <w:r>
        <w:rPr>
          <w:spacing w:val="-2"/>
          <w:vertAlign w:val="baseline"/>
        </w:rPr>
        <w:t> </w:t>
      </w:r>
      <w:r>
        <w:rPr>
          <w:vertAlign w:val="baseline"/>
        </w:rPr>
        <w:t>acquiescence</w:t>
      </w:r>
      <w:r>
        <w:rPr>
          <w:spacing w:val="-2"/>
          <w:vertAlign w:val="baseline"/>
        </w:rPr>
        <w:t> </w:t>
      </w:r>
      <w:r>
        <w:rPr>
          <w:vertAlign w:val="baseline"/>
        </w:rPr>
        <w:t>do </w:t>
      </w:r>
      <w:bookmarkStart w:name="_bookmark210" w:id="212"/>
      <w:bookmarkEnd w:id="212"/>
      <w:r>
        <w:rPr>
          <w:vertAlign w:val="baseline"/>
        </w:rPr>
        <w:t>not</w:t>
      </w:r>
      <w:r>
        <w:rPr>
          <w:vertAlign w:val="baseline"/>
        </w:rPr>
        <w:t> depend upon the service adding to the defendant’s wealth; the service per se is treated as a benefit. </w:t>
      </w:r>
      <w:r>
        <w:rPr>
          <w:color w:val="005DA1"/>
          <w:u w:val="single" w:color="005DA1"/>
          <w:vertAlign w:val="superscript"/>
        </w:rPr>
        <w:t>125</w:t>
      </w:r>
      <w:r>
        <w:rPr>
          <w:color w:val="005DA1"/>
          <w:vertAlign w:val="baseline"/>
        </w:rPr>
        <w:t> </w:t>
      </w:r>
      <w:r>
        <w:rPr>
          <w:vertAlign w:val="baseline"/>
        </w:rPr>
        <w:t>Thus, restitution has been awarded in respect of plans prepared in anticipation of the </w:t>
      </w:r>
      <w:bookmarkStart w:name="_bookmark211" w:id="213"/>
      <w:bookmarkEnd w:id="213"/>
      <w:r>
        <w:rPr>
          <w:vertAlign w:val="baseline"/>
        </w:rPr>
        <w:t>conclusion</w:t>
      </w:r>
      <w:r>
        <w:rPr>
          <w:vertAlign w:val="baseline"/>
        </w:rPr>
        <w:t> of a contract by a developer but rendered useless when the landowner decided not to </w:t>
      </w:r>
      <w:bookmarkStart w:name="_bookmark212" w:id="214"/>
      <w:bookmarkEnd w:id="214"/>
      <w:r>
        <w:rPr>
          <w:vertAlign w:val="baseline"/>
        </w:rPr>
        <w:t>proceed,</w:t>
      </w:r>
      <w:r>
        <w:rPr>
          <w:vertAlign w:val="baseline"/>
        </w:rPr>
        <w:t> </w:t>
      </w:r>
      <w:r>
        <w:rPr>
          <w:color w:val="005DA1"/>
          <w:u w:val="single" w:color="005DA1"/>
          <w:vertAlign w:val="superscript"/>
        </w:rPr>
        <w:t>126</w:t>
      </w:r>
      <w:r>
        <w:rPr>
          <w:color w:val="005DA1"/>
          <w:vertAlign w:val="baseline"/>
        </w:rPr>
        <w:t> </w:t>
      </w:r>
      <w:r>
        <w:rPr>
          <w:vertAlign w:val="baseline"/>
        </w:rPr>
        <w:t>and in respect of work done by a person on his own property at the request of</w:t>
      </w:r>
      <w:r>
        <w:rPr>
          <w:spacing w:val="40"/>
          <w:vertAlign w:val="baseline"/>
        </w:rPr>
        <w:t> </w:t>
      </w:r>
      <w:bookmarkStart w:name="_bookmark213" w:id="215"/>
      <w:bookmarkEnd w:id="215"/>
      <w:r>
        <w:rPr>
          <w:vertAlign w:val="baseline"/>
        </w:rPr>
        <w:t>prospective</w:t>
      </w:r>
      <w:r>
        <w:rPr>
          <w:vertAlign w:val="baseline"/>
        </w:rPr>
        <w:t> tenants when negotiations for a lease broke down. </w:t>
      </w:r>
      <w:r>
        <w:rPr>
          <w:color w:val="005DA1"/>
          <w:u w:val="single" w:color="005DA1"/>
          <w:vertAlign w:val="superscript"/>
        </w:rPr>
        <w:t>127</w:t>
      </w:r>
      <w:r>
        <w:rPr>
          <w:color w:val="005DA1"/>
          <w:vertAlign w:val="baseline"/>
        </w:rPr>
        <w:t> </w:t>
      </w:r>
      <w:r>
        <w:rPr>
          <w:vertAlign w:val="baseline"/>
        </w:rPr>
        <w:t>Restitution will not be awarded if the</w:t>
      </w:r>
      <w:r>
        <w:rPr>
          <w:spacing w:val="4"/>
          <w:vertAlign w:val="baseline"/>
        </w:rPr>
        <w:t> </w:t>
      </w:r>
      <w:r>
        <w:rPr>
          <w:vertAlign w:val="baseline"/>
        </w:rPr>
        <w:t>dealing</w:t>
      </w:r>
      <w:r>
        <w:rPr>
          <w:spacing w:val="4"/>
          <w:vertAlign w:val="baseline"/>
        </w:rPr>
        <w:t> </w:t>
      </w:r>
      <w:r>
        <w:rPr>
          <w:vertAlign w:val="baseline"/>
        </w:rPr>
        <w:t>between</w:t>
      </w:r>
      <w:r>
        <w:rPr>
          <w:spacing w:val="4"/>
          <w:vertAlign w:val="baseline"/>
        </w:rPr>
        <w:t> </w:t>
      </w:r>
      <w:r>
        <w:rPr>
          <w:vertAlign w:val="baseline"/>
        </w:rPr>
        <w:t>the</w:t>
      </w:r>
      <w:r>
        <w:rPr>
          <w:spacing w:val="4"/>
          <w:vertAlign w:val="baseline"/>
        </w:rPr>
        <w:t> </w:t>
      </w:r>
      <w:r>
        <w:rPr>
          <w:vertAlign w:val="baseline"/>
        </w:rPr>
        <w:t>parties</w:t>
      </w:r>
      <w:r>
        <w:rPr>
          <w:spacing w:val="4"/>
          <w:vertAlign w:val="baseline"/>
        </w:rPr>
        <w:t> </w:t>
      </w:r>
      <w:r>
        <w:rPr>
          <w:vertAlign w:val="baseline"/>
        </w:rPr>
        <w:t>shows</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risk</w:t>
      </w:r>
      <w:r>
        <w:rPr>
          <w:spacing w:val="4"/>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borne</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party</w:t>
      </w:r>
      <w:r>
        <w:rPr>
          <w:spacing w:val="4"/>
          <w:vertAlign w:val="baseline"/>
        </w:rPr>
        <w:t> </w:t>
      </w:r>
      <w:r>
        <w:rPr>
          <w:vertAlign w:val="baseline"/>
        </w:rPr>
        <w:t>rendering</w:t>
      </w:r>
      <w:r>
        <w:rPr>
          <w:spacing w:val="4"/>
          <w:vertAlign w:val="baseline"/>
        </w:rPr>
        <w:t> </w:t>
      </w:r>
      <w:r>
        <w:rPr>
          <w:vertAlign w:val="baseline"/>
        </w:rPr>
        <w:t>the</w:t>
      </w:r>
      <w:r>
        <w:rPr>
          <w:spacing w:val="4"/>
          <w:vertAlign w:val="baseline"/>
        </w:rPr>
        <w:t> </w:t>
      </w:r>
      <w:r>
        <w:rPr>
          <w:spacing w:val="-2"/>
          <w:vertAlign w:val="baseline"/>
        </w:rPr>
        <w:t>services.</w:t>
      </w:r>
    </w:p>
    <w:p>
      <w:pPr>
        <w:spacing w:line="110" w:lineRule="exact" w:before="0"/>
        <w:ind w:left="165" w:right="0" w:firstLine="0"/>
        <w:jc w:val="left"/>
        <w:rPr>
          <w:sz w:val="12"/>
        </w:rPr>
      </w:pPr>
      <w:r>
        <w:rPr>
          <w:color w:val="005DA1"/>
          <w:spacing w:val="-5"/>
          <w:sz w:val="12"/>
          <w:u w:val="single" w:color="005DA1"/>
        </w:rPr>
        <w:t>128</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Service resulting in incontrovertible </w:t>
      </w:r>
      <w:r>
        <w:rPr>
          <w:rFonts w:ascii="Arial"/>
          <w:b/>
          <w:spacing w:val="-2"/>
          <w:sz w:val="18"/>
        </w:rPr>
        <w:t>benefit</w:t>
      </w:r>
    </w:p>
    <w:p>
      <w:pPr>
        <w:pStyle w:val="BodyText"/>
        <w:spacing w:before="41"/>
        <w:rPr>
          <w:rFonts w:ascii="Arial"/>
          <w:b/>
          <w:sz w:val="18"/>
        </w:rPr>
      </w:pPr>
    </w:p>
    <w:p>
      <w:pPr>
        <w:pStyle w:val="Heading2"/>
      </w:pPr>
      <w:r>
        <w:rPr/>
        <w:t>29-</w:t>
      </w:r>
      <w:r>
        <w:rPr>
          <w:spacing w:val="-5"/>
        </w:rPr>
        <w:t>021</w:t>
      </w:r>
    </w:p>
    <w:p>
      <w:pPr>
        <w:pStyle w:val="BodyText"/>
        <w:spacing w:line="235" w:lineRule="auto" w:before="203"/>
        <w:ind w:left="165" w:right="167"/>
        <w:jc w:val="both"/>
      </w:pPr>
      <w:bookmarkStart w:name="_bookmark214" w:id="216"/>
      <w:bookmarkEnd w:id="216"/>
      <w:r>
        <w:rPr/>
      </w:r>
      <w:r>
        <w:rPr/>
        <w:t>There is also authority that treats a service as beneficial where it results in an “incontrovertible</w:t>
      </w:r>
      <w:r>
        <w:rPr>
          <w:spacing w:val="40"/>
        </w:rPr>
        <w:t> </w:t>
      </w:r>
      <w:bookmarkStart w:name="_bookmark215" w:id="217"/>
      <w:bookmarkEnd w:id="217"/>
      <w:r>
        <w:rPr/>
        <w:t>benefit”</w:t>
      </w:r>
      <w:r>
        <w:rPr/>
        <w:t> to the defendant, </w:t>
      </w:r>
      <w:r>
        <w:rPr>
          <w:color w:val="005DA1"/>
          <w:u w:val="single" w:color="005DA1"/>
          <w:vertAlign w:val="superscript"/>
        </w:rPr>
        <w:t>129</w:t>
      </w:r>
      <w:r>
        <w:rPr>
          <w:color w:val="005DA1"/>
          <w:vertAlign w:val="baseline"/>
        </w:rPr>
        <w:t> </w:t>
      </w:r>
      <w:r>
        <w:rPr>
          <w:vertAlign w:val="baseline"/>
        </w:rPr>
        <w:t>namely a benefit which cannot be devalued by the defendant. With the </w:t>
      </w:r>
      <w:bookmarkStart w:name="_bookmark216" w:id="218"/>
      <w:bookmarkEnd w:id="218"/>
      <w:r>
        <w:rPr>
          <w:vertAlign w:val="baseline"/>
        </w:rPr>
        <w:t>possible</w:t>
      </w:r>
      <w:r>
        <w:rPr>
          <w:vertAlign w:val="baseline"/>
        </w:rPr>
        <w:t> exception of necessitous intervention to preserve life or health, </w:t>
      </w:r>
      <w:r>
        <w:rPr>
          <w:color w:val="005DA1"/>
          <w:u w:val="single" w:color="005DA1"/>
          <w:vertAlign w:val="superscript"/>
        </w:rPr>
        <w:t>130</w:t>
      </w:r>
      <w:r>
        <w:rPr>
          <w:color w:val="005DA1"/>
          <w:vertAlign w:val="baseline"/>
        </w:rPr>
        <w:t> </w:t>
      </w:r>
      <w:r>
        <w:rPr>
          <w:vertAlign w:val="baseline"/>
        </w:rPr>
        <w:t>only services that result </w:t>
      </w:r>
      <w:r>
        <w:rPr>
          <w:vertAlign w:val="baseline"/>
        </w:rPr>
        <w:t>in </w:t>
      </w:r>
      <w:bookmarkStart w:name="_bookmark217" w:id="219"/>
      <w:bookmarkEnd w:id="219"/>
      <w:r>
        <w:rPr>
          <w:vertAlign w:val="baseline"/>
        </w:rPr>
        <w:t>an</w:t>
      </w:r>
      <w:r>
        <w:rPr>
          <w:vertAlign w:val="baseline"/>
        </w:rPr>
        <w:t> accretion to the defendant’s wealth can constitute an incontrovertible benefit. </w:t>
      </w:r>
      <w:r>
        <w:rPr>
          <w:color w:val="005DA1"/>
          <w:u w:val="single" w:color="005DA1"/>
          <w:vertAlign w:val="superscript"/>
        </w:rPr>
        <w:t>131</w:t>
      </w:r>
      <w:r>
        <w:rPr>
          <w:color w:val="005DA1"/>
          <w:vertAlign w:val="baseline"/>
        </w:rPr>
        <w:t> </w:t>
      </w:r>
      <w:r>
        <w:rPr>
          <w:vertAlign w:val="baseline"/>
        </w:rPr>
        <w:t>In </w:t>
      </w:r>
      <w:r>
        <w:rPr>
          <w:rFonts w:ascii="Arial" w:hAnsi="Arial"/>
          <w:i/>
          <w:vertAlign w:val="baseline"/>
        </w:rPr>
        <w:t>Benedetti v Sawiris </w:t>
      </w:r>
      <w:r>
        <w:rPr>
          <w:color w:val="005DA1"/>
          <w:u w:val="single" w:color="005DA1"/>
          <w:vertAlign w:val="superscript"/>
        </w:rPr>
        <w:t>132</w:t>
      </w:r>
      <w:r>
        <w:rPr>
          <w:color w:val="005DA1"/>
          <w:vertAlign w:val="baseline"/>
        </w:rPr>
        <w:t> </w:t>
      </w:r>
      <w:r>
        <w:rPr>
          <w:vertAlign w:val="baseline"/>
        </w:rPr>
        <w:t>Arden L.J. recognised that a defendant could not be considered to have been incontrovertibly benefited by the receipt of services if the defendant never expected to pay for the service. This confuses, however, the distinct questions of whether a defendant has been enriched</w:t>
      </w:r>
      <w:r>
        <w:rPr>
          <w:spacing w:val="80"/>
          <w:vertAlign w:val="baseline"/>
        </w:rPr>
        <w:t> </w:t>
      </w:r>
      <w:r>
        <w:rPr>
          <w:vertAlign w:val="baseline"/>
        </w:rPr>
        <w:t>and whether that enrichment is unjust. If the defendant did not expect to pay for a service, this would </w:t>
      </w:r>
      <w:bookmarkStart w:name="_bookmark218" w:id="220"/>
      <w:bookmarkEnd w:id="220"/>
      <w:r>
        <w:rPr>
          <w:vertAlign w:val="baseline"/>
        </w:rPr>
        <w:t>not</w:t>
      </w:r>
      <w:r>
        <w:rPr>
          <w:vertAlign w:val="baseline"/>
        </w:rPr>
        <w:t> prevent the service from being incontrovertibly beneficial, but it would mean that there was no failure of basis </w:t>
      </w:r>
      <w:r>
        <w:rPr>
          <w:color w:val="005DA1"/>
          <w:u w:val="single" w:color="005DA1"/>
          <w:vertAlign w:val="superscript"/>
        </w:rPr>
        <w:t>133</w:t>
      </w:r>
      <w:r>
        <w:rPr>
          <w:color w:val="005DA1"/>
          <w:vertAlign w:val="baseline"/>
        </w:rPr>
        <w:t> </w:t>
      </w:r>
      <w:r>
        <w:rPr>
          <w:vertAlign w:val="baseline"/>
        </w:rPr>
        <w:t>in respect of the service being received, since the basis for the performance of the service would be that it was to be paid for by somebody else and not by the defendant.</w:t>
      </w:r>
    </w:p>
    <w:p>
      <w:pPr>
        <w:pStyle w:val="BodyText"/>
      </w:pPr>
    </w:p>
    <w:p>
      <w:pPr>
        <w:pStyle w:val="BodyText"/>
        <w:spacing w:before="34"/>
      </w:pPr>
    </w:p>
    <w:p>
      <w:pPr>
        <w:spacing w:before="0"/>
        <w:ind w:left="165" w:right="0" w:firstLine="0"/>
        <w:jc w:val="left"/>
        <w:rPr>
          <w:rFonts w:ascii="Arial"/>
          <w:b/>
          <w:sz w:val="18"/>
        </w:rPr>
      </w:pPr>
      <w:r>
        <w:rPr>
          <w:rFonts w:ascii="Arial"/>
          <w:b/>
          <w:sz w:val="18"/>
        </w:rPr>
        <w:t>Receipt of </w:t>
      </w:r>
      <w:r>
        <w:rPr>
          <w:rFonts w:ascii="Arial"/>
          <w:b/>
          <w:spacing w:val="-2"/>
          <w:sz w:val="18"/>
        </w:rPr>
        <w:t>goods</w:t>
      </w:r>
    </w:p>
    <w:p>
      <w:pPr>
        <w:pStyle w:val="BodyText"/>
        <w:spacing w:before="41"/>
        <w:rPr>
          <w:rFonts w:ascii="Arial"/>
          <w:b/>
          <w:sz w:val="18"/>
        </w:rPr>
      </w:pPr>
    </w:p>
    <w:p>
      <w:pPr>
        <w:pStyle w:val="Heading2"/>
      </w:pPr>
      <w:r>
        <w:rPr/>
        <w:t>29-</w:t>
      </w:r>
      <w:r>
        <w:rPr>
          <w:spacing w:val="-5"/>
        </w:rPr>
        <w:t>022</w:t>
      </w:r>
    </w:p>
    <w:p>
      <w:pPr>
        <w:pStyle w:val="BodyText"/>
        <w:spacing w:line="235" w:lineRule="auto" w:before="203"/>
        <w:ind w:left="165" w:right="166"/>
        <w:jc w:val="both"/>
      </w:pPr>
      <w:bookmarkStart w:name="_bookmark219" w:id="221"/>
      <w:bookmarkEnd w:id="221"/>
      <w:r>
        <w:rPr/>
      </w:r>
      <w:r>
        <w:rPr/>
        <w:t>The receipt of goods may also constitute a benefit and, although where title has not passed to the recipient the proper claim will be in tort for wrongful interference to goods,</w:t>
      </w:r>
      <w:r>
        <w:rPr>
          <w:spacing w:val="-1"/>
        </w:rPr>
        <w:t> </w:t>
      </w:r>
      <w:r>
        <w:rPr>
          <w:color w:val="005DA1"/>
          <w:u w:val="single" w:color="005DA1"/>
          <w:vertAlign w:val="superscript"/>
        </w:rPr>
        <w:t>134</w:t>
      </w:r>
      <w:r>
        <w:rPr>
          <w:color w:val="005DA1"/>
          <w:vertAlign w:val="baseline"/>
        </w:rPr>
        <w:t> </w:t>
      </w:r>
      <w:r>
        <w:rPr>
          <w:vertAlign w:val="baseline"/>
        </w:rPr>
        <w:t>where title has passed </w:t>
      </w:r>
      <w:r>
        <w:rPr>
          <w:vertAlign w:val="baseline"/>
        </w:rPr>
        <w:t>it would seem that the principles governing services will apply by analogy and in an appropriate case result in the court awarding a quantum valebat.</w:t>
      </w:r>
    </w:p>
    <w:p>
      <w:pPr>
        <w:pStyle w:val="BodyText"/>
      </w:pPr>
    </w:p>
    <w:p>
      <w:pPr>
        <w:pStyle w:val="BodyText"/>
        <w:spacing w:before="37"/>
      </w:pPr>
    </w:p>
    <w:p>
      <w:pPr>
        <w:spacing w:before="0"/>
        <w:ind w:left="165" w:right="0" w:firstLine="0"/>
        <w:jc w:val="left"/>
        <w:rPr>
          <w:rFonts w:ascii="Arial"/>
          <w:b/>
          <w:sz w:val="18"/>
        </w:rPr>
      </w:pPr>
      <w:r>
        <w:rPr>
          <w:rFonts w:ascii="Arial"/>
          <w:b/>
          <w:sz w:val="18"/>
        </w:rPr>
        <w:t>Use value of </w:t>
      </w:r>
      <w:r>
        <w:rPr>
          <w:rFonts w:ascii="Arial"/>
          <w:b/>
          <w:spacing w:val="-2"/>
          <w:sz w:val="18"/>
        </w:rPr>
        <w:t>money</w:t>
      </w:r>
    </w:p>
    <w:p>
      <w:pPr>
        <w:pStyle w:val="BodyText"/>
        <w:spacing w:before="41"/>
        <w:rPr>
          <w:rFonts w:ascii="Arial"/>
          <w:b/>
          <w:sz w:val="18"/>
        </w:rPr>
      </w:pPr>
    </w:p>
    <w:p>
      <w:pPr>
        <w:pStyle w:val="Heading2"/>
        <w:spacing w:before="1"/>
      </w:pPr>
      <w:r>
        <w:rPr/>
        <w:t>29-</w:t>
      </w:r>
      <w:r>
        <w:rPr>
          <w:spacing w:val="-5"/>
        </w:rPr>
        <w:t>023</w:t>
      </w:r>
    </w:p>
    <w:p>
      <w:pPr>
        <w:pStyle w:val="BodyText"/>
        <w:spacing w:before="92"/>
        <w:rPr>
          <w:rFonts w:ascii="Arial"/>
          <w:b/>
        </w:rPr>
      </w:pPr>
    </w:p>
    <w:p>
      <w:pPr>
        <w:pStyle w:val="BodyText"/>
        <w:spacing w:line="235" w:lineRule="auto"/>
        <w:ind w:left="165" w:right="167"/>
        <w:jc w:val="both"/>
        <w:rPr>
          <w:rFonts w:ascii="Arial" w:hAnsi="Arial"/>
          <w:i/>
        </w:rPr>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20" w:id="222"/>
      <w:bookmarkEnd w:id="222"/>
      <w:r>
        <w:rPr>
          <w:rFonts w:ascii="Times New Roman" w:hAnsi="Times New Roman"/>
          <w:spacing w:val="-18"/>
        </w:rPr>
      </w:r>
      <w:r>
        <w:rPr/>
        <w:t>In </w:t>
      </w:r>
      <w:r>
        <w:rPr>
          <w:rFonts w:ascii="Arial" w:hAnsi="Arial"/>
          <w:i/>
        </w:rPr>
        <w:t>Sempra Metals (formerly Metallgesellschaft Ltd) Ltd v IRC </w:t>
      </w:r>
      <w:r>
        <w:rPr>
          <w:color w:val="005DA1"/>
          <w:u w:val="single" w:color="005DA1"/>
          <w:vertAlign w:val="superscript"/>
        </w:rPr>
        <w:t>135</w:t>
      </w:r>
      <w:r>
        <w:rPr>
          <w:color w:val="005DA1"/>
          <w:vertAlign w:val="baseline"/>
        </w:rPr>
        <w:t> </w:t>
      </w:r>
      <w:r>
        <w:rPr>
          <w:vertAlign w:val="baseline"/>
        </w:rPr>
        <w:t>the House of Lords held that a taxpayer which had paid tax too early in breach of EC law could establish that the Revenue had </w:t>
      </w:r>
      <w:r>
        <w:rPr>
          <w:vertAlign w:val="baseline"/>
        </w:rPr>
        <w:t>been unjustly enriched, with the enrichment consisting of the Revenue’s use of the money until the tax was properly due. This enrichment was valued with reference to compound interest which the defendant would have had to pay to borrow an equivalent amount of money to that which had been received from the taxpayer and which, for the Revenue, was a rate which was lower than the commercial rate. This claim for the use value of money will be available for all unjust enrichment claims where money has been paid which was not due to the defendant. So, for example, any claimant who pays money</w:t>
      </w:r>
      <w:r>
        <w:rPr>
          <w:spacing w:val="40"/>
          <w:vertAlign w:val="baseline"/>
        </w:rPr>
        <w:t> </w:t>
      </w:r>
      <w:r>
        <w:rPr>
          <w:vertAlign w:val="baseline"/>
        </w:rPr>
        <w:t>by mistake has two restitutionary claims, one for the amount paid and one for the defendant’s use value</w:t>
      </w:r>
      <w:r>
        <w:rPr>
          <w:spacing w:val="1"/>
          <w:vertAlign w:val="baseline"/>
        </w:rPr>
        <w:t> </w:t>
      </w:r>
      <w:r>
        <w:rPr>
          <w:vertAlign w:val="baseline"/>
        </w:rPr>
        <w:t>of</w:t>
      </w:r>
      <w:r>
        <w:rPr>
          <w:spacing w:val="1"/>
          <w:vertAlign w:val="baseline"/>
        </w:rPr>
        <w:t> </w:t>
      </w:r>
      <w:r>
        <w:rPr>
          <w:vertAlign w:val="baseline"/>
        </w:rPr>
        <w:t>that</w:t>
      </w:r>
      <w:r>
        <w:rPr>
          <w:spacing w:val="1"/>
          <w:vertAlign w:val="baseline"/>
        </w:rPr>
        <w:t> </w:t>
      </w:r>
      <w:r>
        <w:rPr>
          <w:vertAlign w:val="baseline"/>
        </w:rPr>
        <w:t>money.</w:t>
      </w:r>
      <w:r>
        <w:rPr>
          <w:spacing w:val="1"/>
          <w:vertAlign w:val="baseline"/>
        </w:rPr>
        <w:t> </w:t>
      </w:r>
      <w:r>
        <w:rPr>
          <w:vertAlign w:val="baseline"/>
        </w:rPr>
        <w:t>Whilst</w:t>
      </w:r>
      <w:r>
        <w:rPr>
          <w:spacing w:val="1"/>
          <w:vertAlign w:val="baseline"/>
        </w:rPr>
        <w:t> </w:t>
      </w:r>
      <w:r>
        <w:rPr>
          <w:vertAlign w:val="baseline"/>
        </w:rPr>
        <w:t>not</w:t>
      </w:r>
      <w:r>
        <w:rPr>
          <w:spacing w:val="1"/>
          <w:vertAlign w:val="baseline"/>
        </w:rPr>
        <w:t> </w:t>
      </w:r>
      <w:r>
        <w:rPr>
          <w:vertAlign w:val="baseline"/>
        </w:rPr>
        <w:t>formally</w:t>
      </w:r>
      <w:r>
        <w:rPr>
          <w:spacing w:val="1"/>
          <w:vertAlign w:val="baseline"/>
        </w:rPr>
        <w:t> </w:t>
      </w:r>
      <w:r>
        <w:rPr>
          <w:vertAlign w:val="baseline"/>
        </w:rPr>
        <w:t>overruling</w:t>
      </w:r>
      <w:r>
        <w:rPr>
          <w:spacing w:val="1"/>
          <w:vertAlign w:val="baseline"/>
        </w:rPr>
        <w:t> </w:t>
      </w:r>
      <w:r>
        <w:rPr>
          <w:rFonts w:ascii="Arial" w:hAnsi="Arial"/>
          <w:i/>
          <w:vertAlign w:val="baseline"/>
        </w:rPr>
        <w:t>Westdeutsche</w:t>
      </w:r>
      <w:r>
        <w:rPr>
          <w:rFonts w:ascii="Arial" w:hAnsi="Arial"/>
          <w:i/>
          <w:spacing w:val="1"/>
          <w:vertAlign w:val="baseline"/>
        </w:rPr>
        <w:t> </w:t>
      </w:r>
      <w:r>
        <w:rPr>
          <w:rFonts w:ascii="Arial" w:hAnsi="Arial"/>
          <w:i/>
          <w:vertAlign w:val="baseline"/>
        </w:rPr>
        <w:t>Landesbank</w:t>
      </w:r>
      <w:r>
        <w:rPr>
          <w:rFonts w:ascii="Arial" w:hAnsi="Arial"/>
          <w:i/>
          <w:spacing w:val="1"/>
          <w:vertAlign w:val="baseline"/>
        </w:rPr>
        <w:t> </w:t>
      </w:r>
      <w:r>
        <w:rPr>
          <w:rFonts w:ascii="Arial" w:hAnsi="Arial"/>
          <w:i/>
          <w:vertAlign w:val="baseline"/>
        </w:rPr>
        <w:t>Girozentrale</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spacing w:val="-2"/>
          <w:vertAlign w:val="baseline"/>
        </w:rPr>
        <w:t>Islington</w:t>
      </w:r>
    </w:p>
    <w:p>
      <w:pPr>
        <w:pStyle w:val="BodyText"/>
        <w:spacing w:after="0" w:line="235" w:lineRule="auto"/>
        <w:jc w:val="both"/>
        <w:rPr>
          <w:rFonts w:ascii="Arial" w:hAnsi="Arial"/>
          <w:i/>
        </w:rPr>
        <w:sectPr>
          <w:pgSz w:w="11900" w:h="16840"/>
          <w:pgMar w:header="971" w:footer="0" w:top="1300" w:bottom="280" w:left="1275" w:right="1275"/>
        </w:sectPr>
      </w:pPr>
    </w:p>
    <w:p>
      <w:pPr>
        <w:pStyle w:val="BodyText"/>
        <w:spacing w:line="235" w:lineRule="auto" w:before="110"/>
        <w:ind w:left="165" w:right="167"/>
        <w:jc w:val="both"/>
        <w:rPr>
          <w:rFonts w:ascii="Arial"/>
          <w:i/>
        </w:rPr>
      </w:pPr>
      <w:bookmarkStart w:name="_bookmark221" w:id="223"/>
      <w:bookmarkEnd w:id="223"/>
      <w:r>
        <w:rPr/>
      </w:r>
      <w:r>
        <w:rPr>
          <w:rFonts w:ascii="Arial"/>
          <w:i/>
        </w:rPr>
        <w:t>LBC</w:t>
      </w:r>
      <w:r>
        <w:rPr/>
        <w:t>, </w:t>
      </w:r>
      <w:r>
        <w:rPr>
          <w:color w:val="005DA1"/>
          <w:u w:val="single" w:color="005DA1"/>
          <w:vertAlign w:val="superscript"/>
        </w:rPr>
        <w:t>136</w:t>
      </w:r>
      <w:r>
        <w:rPr>
          <w:color w:val="005DA1"/>
          <w:vertAlign w:val="baseline"/>
        </w:rPr>
        <w:t> </w:t>
      </w:r>
      <w:r>
        <w:rPr>
          <w:vertAlign w:val="baseline"/>
        </w:rPr>
        <w:t>which had held that compound interest could only be awarded in respect of equitable claims, the House of Lords in </w:t>
      </w:r>
      <w:r>
        <w:rPr>
          <w:rFonts w:ascii="Arial"/>
          <w:i/>
          <w:vertAlign w:val="baseline"/>
        </w:rPr>
        <w:t>Sempra Metals </w:t>
      </w:r>
      <w:r>
        <w:rPr>
          <w:vertAlign w:val="baseline"/>
        </w:rPr>
        <w:t>held, in obiter dicta, that compound interest should be generally </w:t>
      </w:r>
      <w:bookmarkStart w:name="_bookmark222" w:id="224"/>
      <w:bookmarkEnd w:id="224"/>
      <w:r>
        <w:rPr>
          <w:vertAlign w:val="baseline"/>
        </w:rPr>
        <w:t>available</w:t>
      </w:r>
      <w:r>
        <w:rPr>
          <w:spacing w:val="9"/>
          <w:vertAlign w:val="baseline"/>
        </w:rPr>
        <w:t> </w:t>
      </w:r>
      <w:r>
        <w:rPr>
          <w:vertAlign w:val="baseline"/>
        </w:rPr>
        <w:t>as</w:t>
      </w:r>
      <w:r>
        <w:rPr>
          <w:spacing w:val="9"/>
          <w:vertAlign w:val="baseline"/>
        </w:rPr>
        <w:t> </w:t>
      </w:r>
      <w:r>
        <w:rPr>
          <w:vertAlign w:val="baseline"/>
        </w:rPr>
        <w:t>of</w:t>
      </w:r>
      <w:r>
        <w:rPr>
          <w:spacing w:val="9"/>
          <w:vertAlign w:val="baseline"/>
        </w:rPr>
        <w:t> </w:t>
      </w:r>
      <w:r>
        <w:rPr>
          <w:vertAlign w:val="baseline"/>
        </w:rPr>
        <w:t>right</w:t>
      </w:r>
      <w:r>
        <w:rPr>
          <w:spacing w:val="9"/>
          <w:vertAlign w:val="baseline"/>
        </w:rPr>
        <w:t> </w:t>
      </w:r>
      <w:r>
        <w:rPr>
          <w:vertAlign w:val="baseline"/>
        </w:rPr>
        <w:t>for</w:t>
      </w:r>
      <w:r>
        <w:rPr>
          <w:spacing w:val="9"/>
          <w:vertAlign w:val="baseline"/>
        </w:rPr>
        <w:t> </w:t>
      </w:r>
      <w:r>
        <w:rPr>
          <w:vertAlign w:val="baseline"/>
        </w:rPr>
        <w:t>unjust</w:t>
      </w:r>
      <w:r>
        <w:rPr>
          <w:spacing w:val="9"/>
          <w:vertAlign w:val="baseline"/>
        </w:rPr>
        <w:t> </w:t>
      </w:r>
      <w:r>
        <w:rPr>
          <w:vertAlign w:val="baseline"/>
        </w:rPr>
        <w:t>enrichment</w:t>
      </w:r>
      <w:r>
        <w:rPr>
          <w:spacing w:val="9"/>
          <w:vertAlign w:val="baseline"/>
        </w:rPr>
        <w:t> </w:t>
      </w:r>
      <w:r>
        <w:rPr>
          <w:vertAlign w:val="baseline"/>
        </w:rPr>
        <w:t>claims</w:t>
      </w:r>
      <w:r>
        <w:rPr>
          <w:spacing w:val="9"/>
          <w:vertAlign w:val="baseline"/>
        </w:rPr>
        <w:t> </w:t>
      </w:r>
      <w:r>
        <w:rPr>
          <w:vertAlign w:val="baseline"/>
        </w:rPr>
        <w:t>at</w:t>
      </w:r>
      <w:r>
        <w:rPr>
          <w:spacing w:val="9"/>
          <w:vertAlign w:val="baseline"/>
        </w:rPr>
        <w:t> </w:t>
      </w:r>
      <w:r>
        <w:rPr>
          <w:vertAlign w:val="baseline"/>
        </w:rPr>
        <w:t>Common</w:t>
      </w:r>
      <w:r>
        <w:rPr>
          <w:spacing w:val="9"/>
          <w:vertAlign w:val="baseline"/>
        </w:rPr>
        <w:t> </w:t>
      </w:r>
      <w:r>
        <w:rPr>
          <w:vertAlign w:val="baseline"/>
        </w:rPr>
        <w:t>Law.</w:t>
      </w:r>
      <w:r>
        <w:rPr>
          <w:spacing w:val="9"/>
          <w:vertAlign w:val="baseline"/>
        </w:rPr>
        <w:t> </w:t>
      </w:r>
      <w:r>
        <w:rPr>
          <w:vertAlign w:val="baseline"/>
        </w:rPr>
        <w:t>In</w:t>
      </w:r>
      <w:r>
        <w:rPr>
          <w:spacing w:val="8"/>
          <w:vertAlign w:val="baseline"/>
        </w:rPr>
        <w:t> </w:t>
      </w:r>
      <w:r>
        <w:rPr>
          <w:rFonts w:ascii="Arial"/>
          <w:i/>
          <w:vertAlign w:val="baseline"/>
        </w:rPr>
        <w:t>Ipswich</w:t>
      </w:r>
      <w:r>
        <w:rPr>
          <w:rFonts w:ascii="Arial"/>
          <w:i/>
          <w:spacing w:val="9"/>
          <w:vertAlign w:val="baseline"/>
        </w:rPr>
        <w:t> </w:t>
      </w:r>
      <w:r>
        <w:rPr>
          <w:rFonts w:ascii="Arial"/>
          <w:i/>
          <w:vertAlign w:val="baseline"/>
        </w:rPr>
        <w:t>Town</w:t>
      </w:r>
      <w:r>
        <w:rPr>
          <w:rFonts w:ascii="Arial"/>
          <w:i/>
          <w:spacing w:val="9"/>
          <w:vertAlign w:val="baseline"/>
        </w:rPr>
        <w:t> </w:t>
      </w:r>
      <w:r>
        <w:rPr>
          <w:rFonts w:ascii="Arial"/>
          <w:i/>
          <w:vertAlign w:val="baseline"/>
        </w:rPr>
        <w:t>Football</w:t>
      </w:r>
      <w:r>
        <w:rPr>
          <w:rFonts w:ascii="Arial"/>
          <w:i/>
          <w:spacing w:val="9"/>
          <w:vertAlign w:val="baseline"/>
        </w:rPr>
        <w:t> </w:t>
      </w:r>
      <w:r>
        <w:rPr>
          <w:rFonts w:ascii="Arial"/>
          <w:i/>
          <w:vertAlign w:val="baseline"/>
        </w:rPr>
        <w:t>Club</w:t>
      </w:r>
      <w:r>
        <w:rPr>
          <w:rFonts w:ascii="Arial"/>
          <w:i/>
          <w:spacing w:val="9"/>
          <w:vertAlign w:val="baseline"/>
        </w:rPr>
        <w:t> </w:t>
      </w:r>
      <w:r>
        <w:rPr>
          <w:rFonts w:ascii="Arial"/>
          <w:i/>
          <w:spacing w:val="-5"/>
          <w:vertAlign w:val="baseline"/>
        </w:rPr>
        <w:t>Co</w:t>
      </w:r>
    </w:p>
    <w:p>
      <w:pPr>
        <w:pStyle w:val="BodyText"/>
        <w:spacing w:line="235" w:lineRule="auto" w:before="119"/>
        <w:ind w:left="165" w:right="167"/>
        <w:jc w:val="both"/>
      </w:pPr>
      <w:r>
        <w:rPr>
          <w:rFonts w:ascii="Arial"/>
          <w:i/>
        </w:rPr>
        <w:t>Ltd v Chief Constable of Suffolk </w:t>
      </w:r>
      <w:r>
        <w:rPr>
          <w:color w:val="005DA1"/>
          <w:u w:val="single" w:color="005DA1"/>
          <w:vertAlign w:val="superscript"/>
        </w:rPr>
        <w:t>137</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7"/>
          <w:vertAlign w:val="baseline"/>
        </w:rPr>
        <w:t> </w:t>
      </w:r>
      <w:r>
        <w:rPr>
          <w:vertAlign w:val="baseline"/>
        </w:rPr>
        <w:t>it was recognised that, where there was no evidence that </w:t>
      </w:r>
      <w:r>
        <w:rPr>
          <w:vertAlign w:val="baseline"/>
        </w:rPr>
        <w:t>the defendant had benefited from the receipt and possession of the payment, and also that the claimant had suffered no loss from being deprived of the time value of the money, only simple and not </w:t>
      </w:r>
      <w:bookmarkStart w:name="_bookmark223" w:id="225"/>
      <w:bookmarkEnd w:id="225"/>
      <w:r>
        <w:rPr>
          <w:vertAlign w:val="baseline"/>
        </w:rPr>
        <w:t>compound</w:t>
      </w:r>
      <w:r>
        <w:rPr>
          <w:spacing w:val="66"/>
          <w:vertAlign w:val="baseline"/>
        </w:rPr>
        <w:t> </w:t>
      </w:r>
      <w:r>
        <w:rPr>
          <w:vertAlign w:val="baseline"/>
        </w:rPr>
        <w:t>interest</w:t>
      </w:r>
      <w:r>
        <w:rPr>
          <w:spacing w:val="66"/>
          <w:vertAlign w:val="baseline"/>
        </w:rPr>
        <w:t> </w:t>
      </w:r>
      <w:r>
        <w:rPr>
          <w:vertAlign w:val="baseline"/>
        </w:rPr>
        <w:t>would</w:t>
      </w:r>
      <w:r>
        <w:rPr>
          <w:spacing w:val="66"/>
          <w:vertAlign w:val="baseline"/>
        </w:rPr>
        <w:t> </w:t>
      </w:r>
      <w:r>
        <w:rPr>
          <w:vertAlign w:val="baseline"/>
        </w:rPr>
        <w:t>be</w:t>
      </w:r>
      <w:r>
        <w:rPr>
          <w:spacing w:val="66"/>
          <w:vertAlign w:val="baseline"/>
        </w:rPr>
        <w:t> </w:t>
      </w:r>
      <w:r>
        <w:rPr>
          <w:vertAlign w:val="baseline"/>
        </w:rPr>
        <w:t>awarded.</w:t>
      </w:r>
      <w:r>
        <w:rPr>
          <w:spacing w:val="66"/>
          <w:vertAlign w:val="baseline"/>
        </w:rPr>
        <w:t> </w:t>
      </w:r>
      <w:r>
        <w:rPr>
          <w:vertAlign w:val="baseline"/>
        </w:rPr>
        <w:t>This</w:t>
      </w:r>
      <w:r>
        <w:rPr>
          <w:spacing w:val="66"/>
          <w:vertAlign w:val="baseline"/>
        </w:rPr>
        <w:t> </w:t>
      </w:r>
      <w:r>
        <w:rPr>
          <w:vertAlign w:val="baseline"/>
        </w:rPr>
        <w:t>is</w:t>
      </w:r>
      <w:r>
        <w:rPr>
          <w:spacing w:val="66"/>
          <w:vertAlign w:val="baseline"/>
        </w:rPr>
        <w:t> </w:t>
      </w:r>
      <w:r>
        <w:rPr>
          <w:vertAlign w:val="baseline"/>
        </w:rPr>
        <w:t>consistent</w:t>
      </w:r>
      <w:r>
        <w:rPr>
          <w:spacing w:val="66"/>
          <w:vertAlign w:val="baseline"/>
        </w:rPr>
        <w:t> </w:t>
      </w:r>
      <w:r>
        <w:rPr>
          <w:vertAlign w:val="baseline"/>
        </w:rPr>
        <w:t>with</w:t>
      </w:r>
      <w:r>
        <w:rPr>
          <w:spacing w:val="66"/>
          <w:vertAlign w:val="baseline"/>
        </w:rPr>
        <w:t> </w:t>
      </w:r>
      <w:r>
        <w:rPr>
          <w:vertAlign w:val="baseline"/>
        </w:rPr>
        <w:t>the</w:t>
      </w:r>
      <w:r>
        <w:rPr>
          <w:spacing w:val="66"/>
          <w:vertAlign w:val="baseline"/>
        </w:rPr>
        <w:t> </w:t>
      </w:r>
      <w:r>
        <w:rPr>
          <w:vertAlign w:val="baseline"/>
        </w:rPr>
        <w:t>subsequent</w:t>
      </w:r>
      <w:r>
        <w:rPr>
          <w:spacing w:val="66"/>
          <w:vertAlign w:val="baseline"/>
        </w:rPr>
        <w:t> </w:t>
      </w:r>
      <w:r>
        <w:rPr>
          <w:vertAlign w:val="baseline"/>
        </w:rPr>
        <w:t>decision</w:t>
      </w:r>
      <w:r>
        <w:rPr>
          <w:spacing w:val="66"/>
          <w:vertAlign w:val="baseline"/>
        </w:rPr>
        <w:t> </w:t>
      </w:r>
      <w:r>
        <w:rPr>
          <w:vertAlign w:val="baseline"/>
        </w:rPr>
        <w:t>of</w:t>
      </w:r>
      <w:r>
        <w:rPr>
          <w:spacing w:val="66"/>
          <w:vertAlign w:val="baseline"/>
        </w:rPr>
        <w:t> </w:t>
      </w:r>
      <w:r>
        <w:rPr>
          <w:spacing w:val="-5"/>
          <w:vertAlign w:val="baseline"/>
        </w:rPr>
        <w:t>the</w:t>
      </w:r>
    </w:p>
    <w:p>
      <w:pPr>
        <w:pStyle w:val="BodyText"/>
        <w:spacing w:line="235" w:lineRule="auto" w:before="119"/>
        <w:ind w:left="165" w:right="167"/>
        <w:jc w:val="both"/>
      </w:pPr>
      <w:r>
        <w:rPr/>
        <w:t>Supreme Court in </w:t>
      </w:r>
      <w:r>
        <w:rPr>
          <w:rFonts w:ascii="Arial" w:hAnsi="Arial"/>
          <w:i/>
        </w:rPr>
        <w:t>Revenue and Customs Commissioners v Investment Trust Companies </w:t>
      </w:r>
      <w:r>
        <w:rPr>
          <w:color w:val="005DA1"/>
          <w:u w:val="single" w:color="005DA1"/>
          <w:vertAlign w:val="superscript"/>
        </w:rPr>
        <w:t>138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32"/>
          <w:vertAlign w:val="baseline"/>
        </w:rPr>
        <w:t> </w:t>
      </w:r>
      <w:r>
        <w:rPr>
          <w:vertAlign w:val="baseline"/>
        </w:rPr>
        <w:t>that the defendant’s enrichment must be directly obtained at the expense of the claimant, who must have incurred a loss as a result of providing the benefit. Whilst the Supreme Court did not consider the impact of this principle on the decision in </w:t>
      </w:r>
      <w:r>
        <w:rPr>
          <w:rFonts w:ascii="Arial" w:hAnsi="Arial"/>
          <w:i/>
          <w:vertAlign w:val="baseline"/>
        </w:rPr>
        <w:t>Sempra Metals</w:t>
      </w:r>
      <w:r>
        <w:rPr>
          <w:vertAlign w:val="baseline"/>
        </w:rPr>
        <w:t>, it is certainly the case that the use of compound interest as the measure of the defendant’s use value of the money received could only be justified if the claimant had suffered a loss as a result of paying the money.</w:t>
      </w:r>
    </w:p>
    <w:p>
      <w:pPr>
        <w:pStyle w:val="BodyText"/>
      </w:pPr>
    </w:p>
    <w:p>
      <w:pPr>
        <w:pStyle w:val="BodyText"/>
        <w:spacing w:before="36"/>
      </w:pPr>
    </w:p>
    <w:p>
      <w:pPr>
        <w:spacing w:before="0"/>
        <w:ind w:left="165" w:right="0" w:firstLine="0"/>
        <w:jc w:val="both"/>
        <w:rPr>
          <w:rFonts w:ascii="Arial"/>
          <w:b/>
          <w:sz w:val="18"/>
        </w:rPr>
      </w:pPr>
      <w:r>
        <w:rPr>
          <w:rFonts w:ascii="Arial"/>
          <w:b/>
          <w:sz w:val="18"/>
        </w:rPr>
        <w:t>Valuing </w:t>
      </w:r>
      <w:r>
        <w:rPr>
          <w:rFonts w:ascii="Arial"/>
          <w:b/>
          <w:spacing w:val="-2"/>
          <w:sz w:val="18"/>
        </w:rPr>
        <w:t>enrichment</w:t>
      </w:r>
    </w:p>
    <w:p>
      <w:pPr>
        <w:pStyle w:val="BodyText"/>
        <w:spacing w:before="41"/>
        <w:rPr>
          <w:rFonts w:ascii="Arial"/>
          <w:b/>
          <w:sz w:val="18"/>
        </w:rPr>
      </w:pPr>
    </w:p>
    <w:p>
      <w:pPr>
        <w:pStyle w:val="Heading2"/>
      </w:pPr>
      <w:r>
        <w:rPr/>
        <w:t>29-</w:t>
      </w:r>
      <w:r>
        <w:rPr>
          <w:spacing w:val="-5"/>
        </w:rPr>
        <w:t>024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24" w:id="226"/>
      <w:bookmarkEnd w:id="226"/>
      <w:r>
        <w:rPr>
          <w:rFonts w:ascii="Times New Roman" w:hAnsi="Times New Roman"/>
          <w:spacing w:val="15"/>
        </w:rPr>
      </w:r>
      <w:r>
        <w:rPr/>
        <w:t>In </w:t>
      </w:r>
      <w:r>
        <w:rPr>
          <w:rFonts w:ascii="Arial" w:hAnsi="Arial"/>
          <w:i/>
        </w:rPr>
        <w:t>Benedetti v Sawiris </w:t>
      </w:r>
      <w:r>
        <w:rPr>
          <w:color w:val="005DA1"/>
          <w:u w:val="single" w:color="005DA1"/>
          <w:vertAlign w:val="superscript"/>
        </w:rPr>
        <w:t>139</w:t>
      </w:r>
      <w:r>
        <w:rPr>
          <w:color w:val="005DA1"/>
          <w:vertAlign w:val="baseline"/>
        </w:rPr>
        <w:t> </w:t>
      </w:r>
      <w:r>
        <w:rPr>
          <w:vertAlign w:val="baseline"/>
        </w:rPr>
        <w:t>the Supreme Court clarified the law on valuing an enrichment, whether it be goods, services or the use value of money. Value is to be ascertained at the time when the enrichment was received. The starting point for the valuation exercise is to identify the objective market value of the benefit. A significant distinction is to be drawn between the “ordinary </w:t>
      </w:r>
      <w:r>
        <w:rPr>
          <w:vertAlign w:val="baseline"/>
        </w:rPr>
        <w:t>market</w:t>
      </w:r>
      <w:r>
        <w:rPr>
          <w:spacing w:val="40"/>
          <w:vertAlign w:val="baseline"/>
        </w:rPr>
        <w:t> </w:t>
      </w:r>
      <w:r>
        <w:rPr>
          <w:vertAlign w:val="baseline"/>
        </w:rPr>
        <w:t>value” and the “objective value of the benefit”. The former is the price which would have been agreed in</w:t>
      </w:r>
      <w:r>
        <w:rPr>
          <w:spacing w:val="-2"/>
          <w:vertAlign w:val="baseline"/>
        </w:rPr>
        <w:t> </w:t>
      </w:r>
      <w:r>
        <w:rPr>
          <w:vertAlign w:val="baseline"/>
        </w:rPr>
        <w:t>the</w:t>
      </w:r>
      <w:r>
        <w:rPr>
          <w:spacing w:val="-2"/>
          <w:vertAlign w:val="baseline"/>
        </w:rPr>
        <w:t> </w:t>
      </w:r>
      <w:r>
        <w:rPr>
          <w:vertAlign w:val="baseline"/>
        </w:rPr>
        <w:t>market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unusual</w:t>
      </w:r>
      <w:r>
        <w:rPr>
          <w:spacing w:val="-2"/>
          <w:vertAlign w:val="baseline"/>
        </w:rPr>
        <w:t> </w:t>
      </w:r>
      <w:r>
        <w:rPr>
          <w:vertAlign w:val="baseline"/>
        </w:rPr>
        <w:t>characteristic</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whereas</w:t>
      </w:r>
      <w:r>
        <w:rPr>
          <w:spacing w:val="-2"/>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is</w:t>
      </w:r>
      <w:r>
        <w:rPr>
          <w:spacing w:val="-2"/>
          <w:vertAlign w:val="baseline"/>
        </w:rPr>
        <w:t> </w:t>
      </w:r>
      <w:r>
        <w:rPr>
          <w:vertAlign w:val="baseline"/>
        </w:rPr>
        <w:t>the value of the benefit to the reasonable person in the position of the defendant. Usually both values will be the same, and will simply involve an assessment of what it would have cost a reasonable person</w:t>
      </w:r>
      <w:r>
        <w:rPr>
          <w:spacing w:val="40"/>
          <w:vertAlign w:val="baseline"/>
        </w:rPr>
        <w:t> </w:t>
      </w:r>
      <w:r>
        <w:rPr>
          <w:vertAlign w:val="baseline"/>
        </w:rPr>
        <w:t>to acquire the goods or services elsewhere in the market. The objective value of the benefit may be higher or lower than the ordinary market value by virtue of the defendant’s position, where the defendant’s position would have been taken into account by the market. This includes, for example, the defendant’s buying power which enables him to negotiate a low price, his credit rating and the defendant’s age, gender, occupation and state of health. This objective value may be reduced but not increased by reference to the defendant’s own personal preferences and idiosyncratic views as to the value</w:t>
      </w:r>
      <w:r>
        <w:rPr>
          <w:spacing w:val="80"/>
          <w:vertAlign w:val="baseline"/>
        </w:rPr>
        <w:t> </w:t>
      </w:r>
      <w:r>
        <w:rPr>
          <w:vertAlign w:val="baseline"/>
        </w:rPr>
        <w:t>of</w:t>
      </w:r>
      <w:r>
        <w:rPr>
          <w:spacing w:val="80"/>
          <w:vertAlign w:val="baseline"/>
        </w:rPr>
        <w:t> </w:t>
      </w:r>
      <w:r>
        <w:rPr>
          <w:vertAlign w:val="baseline"/>
        </w:rPr>
        <w:t>the</w:t>
      </w:r>
      <w:r>
        <w:rPr>
          <w:spacing w:val="80"/>
          <w:vertAlign w:val="baseline"/>
        </w:rPr>
        <w:t> </w:t>
      </w:r>
      <w:r>
        <w:rPr>
          <w:vertAlign w:val="baseline"/>
        </w:rPr>
        <w:t>enrichment.</w:t>
      </w:r>
      <w:r>
        <w:rPr>
          <w:spacing w:val="80"/>
          <w:vertAlign w:val="baseline"/>
        </w:rPr>
        <w:t> </w:t>
      </w:r>
      <w:r>
        <w:rPr>
          <w:vertAlign w:val="baseline"/>
        </w:rPr>
        <w:t>It</w:t>
      </w:r>
      <w:r>
        <w:rPr>
          <w:spacing w:val="80"/>
          <w:vertAlign w:val="baseline"/>
        </w:rPr>
        <w:t> </w:t>
      </w:r>
      <w:r>
        <w:rPr>
          <w:vertAlign w:val="baseline"/>
        </w:rPr>
        <w:t>follows</w:t>
      </w:r>
      <w:r>
        <w:rPr>
          <w:spacing w:val="80"/>
          <w:vertAlign w:val="baseline"/>
        </w:rPr>
        <w:t> </w:t>
      </w:r>
      <w:r>
        <w:rPr>
          <w:vertAlign w:val="baseline"/>
        </w:rPr>
        <w:t>that</w:t>
      </w:r>
      <w:r>
        <w:rPr>
          <w:spacing w:val="80"/>
          <w:vertAlign w:val="baseline"/>
        </w:rPr>
        <w:t> </w:t>
      </w:r>
      <w:r>
        <w:rPr>
          <w:vertAlign w:val="baseline"/>
        </w:rPr>
        <w:t>subjective</w:t>
      </w:r>
      <w:r>
        <w:rPr>
          <w:spacing w:val="80"/>
          <w:vertAlign w:val="baseline"/>
        </w:rPr>
        <w:t> </w:t>
      </w:r>
      <w:r>
        <w:rPr>
          <w:vertAlign w:val="baseline"/>
        </w:rPr>
        <w:t>devaluation</w:t>
      </w:r>
      <w:r>
        <w:rPr>
          <w:spacing w:val="80"/>
          <w:vertAlign w:val="baseline"/>
        </w:rPr>
        <w:t> </w:t>
      </w:r>
      <w:r>
        <w:rPr>
          <w:vertAlign w:val="baseline"/>
        </w:rPr>
        <w:t>is</w:t>
      </w:r>
      <w:r>
        <w:rPr>
          <w:spacing w:val="80"/>
          <w:vertAlign w:val="baseline"/>
        </w:rPr>
        <w:t> </w:t>
      </w:r>
      <w:r>
        <w:rPr>
          <w:vertAlign w:val="baseline"/>
        </w:rPr>
        <w:t>recognised</w:t>
      </w:r>
      <w:r>
        <w:rPr>
          <w:spacing w:val="80"/>
          <w:vertAlign w:val="baseline"/>
        </w:rPr>
        <w:t> </w:t>
      </w:r>
      <w:r>
        <w:rPr>
          <w:vertAlign w:val="baseline"/>
        </w:rPr>
        <w:t>and</w:t>
      </w:r>
      <w:r>
        <w:rPr>
          <w:spacing w:val="80"/>
          <w:vertAlign w:val="baseline"/>
        </w:rPr>
        <w:t> </w:t>
      </w:r>
      <w:r>
        <w:rPr>
          <w:vertAlign w:val="baseline"/>
        </w:rPr>
        <w:t>subjective over-valuation is not recognised, although Lord Clarke, with whom Lords Kerr and Wilson agreed, did reserve the possibility of recognising subjective over-valuation in exceptional circumstances; he did not indicate what those circumstances might be. The defendant bears the burden of proving</w:t>
      </w:r>
      <w:r>
        <w:rPr>
          <w:spacing w:val="40"/>
          <w:vertAlign w:val="baseline"/>
        </w:rPr>
        <w:t> </w:t>
      </w:r>
      <w:bookmarkStart w:name="_bookmark225" w:id="227"/>
      <w:bookmarkEnd w:id="227"/>
      <w:r>
        <w:rPr>
          <w:vertAlign w:val="baseline"/>
        </w:rPr>
        <w:t>subjective</w:t>
      </w:r>
      <w:r>
        <w:rPr>
          <w:spacing w:val="34"/>
          <w:vertAlign w:val="baseline"/>
        </w:rPr>
        <w:t> </w:t>
      </w:r>
      <w:r>
        <w:rPr>
          <w:vertAlign w:val="baseline"/>
        </w:rPr>
        <w:t>devaluation.</w:t>
      </w:r>
      <w:r>
        <w:rPr>
          <w:spacing w:val="34"/>
          <w:vertAlign w:val="baseline"/>
        </w:rPr>
        <w:t> </w:t>
      </w:r>
      <w:r>
        <w:rPr>
          <w:vertAlign w:val="baseline"/>
        </w:rPr>
        <w:t>This</w:t>
      </w:r>
      <w:r>
        <w:rPr>
          <w:spacing w:val="34"/>
          <w:vertAlign w:val="baseline"/>
        </w:rPr>
        <w:t> </w:t>
      </w:r>
      <w:r>
        <w:rPr>
          <w:vertAlign w:val="baseline"/>
        </w:rPr>
        <w:t>analysis</w:t>
      </w:r>
      <w:r>
        <w:rPr>
          <w:spacing w:val="34"/>
          <w:vertAlign w:val="baseline"/>
        </w:rPr>
        <w:t> </w:t>
      </w:r>
      <w:r>
        <w:rPr>
          <w:vertAlign w:val="baseline"/>
        </w:rPr>
        <w:t>of</w:t>
      </w:r>
      <w:r>
        <w:rPr>
          <w:spacing w:val="34"/>
          <w:vertAlign w:val="baseline"/>
        </w:rPr>
        <w:t> </w:t>
      </w:r>
      <w:r>
        <w:rPr>
          <w:vertAlign w:val="baseline"/>
        </w:rPr>
        <w:t>objective</w:t>
      </w:r>
      <w:r>
        <w:rPr>
          <w:spacing w:val="34"/>
          <w:vertAlign w:val="baseline"/>
        </w:rPr>
        <w:t> </w:t>
      </w:r>
      <w:r>
        <w:rPr>
          <w:vertAlign w:val="baseline"/>
        </w:rPr>
        <w:t>valuation</w:t>
      </w:r>
      <w:r>
        <w:rPr>
          <w:spacing w:val="34"/>
          <w:vertAlign w:val="baseline"/>
        </w:rPr>
        <w:t> </w:t>
      </w:r>
      <w:r>
        <w:rPr>
          <w:vertAlign w:val="baseline"/>
        </w:rPr>
        <w:t>was</w:t>
      </w:r>
      <w:r>
        <w:rPr>
          <w:spacing w:val="34"/>
          <w:vertAlign w:val="baseline"/>
        </w:rPr>
        <w:t> </w:t>
      </w:r>
      <w:r>
        <w:rPr>
          <w:vertAlign w:val="baseline"/>
        </w:rPr>
        <w:t>applied</w:t>
      </w:r>
      <w:r>
        <w:rPr>
          <w:spacing w:val="34"/>
          <w:vertAlign w:val="baseline"/>
        </w:rPr>
        <w:t> </w:t>
      </w:r>
      <w:r>
        <w:rPr>
          <w:vertAlign w:val="baseline"/>
        </w:rPr>
        <w:t>by</w:t>
      </w:r>
      <w:r>
        <w:rPr>
          <w:spacing w:val="34"/>
          <w:vertAlign w:val="baseline"/>
        </w:rPr>
        <w:t> </w:t>
      </w:r>
      <w:r>
        <w:rPr>
          <w:vertAlign w:val="baseline"/>
        </w:rPr>
        <w:t>the</w:t>
      </w:r>
      <w:r>
        <w:rPr>
          <w:spacing w:val="34"/>
          <w:vertAlign w:val="baseline"/>
        </w:rPr>
        <w:t> </w:t>
      </w:r>
      <w:r>
        <w:rPr>
          <w:vertAlign w:val="baseline"/>
        </w:rPr>
        <w:t>Court</w:t>
      </w:r>
      <w:r>
        <w:rPr>
          <w:spacing w:val="34"/>
          <w:vertAlign w:val="baseline"/>
        </w:rPr>
        <w:t> </w:t>
      </w:r>
      <w:r>
        <w:rPr>
          <w:vertAlign w:val="baseline"/>
        </w:rPr>
        <w:t>of</w:t>
      </w:r>
      <w:r>
        <w:rPr>
          <w:spacing w:val="34"/>
          <w:vertAlign w:val="baseline"/>
        </w:rPr>
        <w:t> </w:t>
      </w:r>
      <w:r>
        <w:rPr>
          <w:vertAlign w:val="baseline"/>
        </w:rPr>
        <w:t>Appeal</w:t>
      </w:r>
      <w:r>
        <w:rPr>
          <w:spacing w:val="34"/>
          <w:vertAlign w:val="baseline"/>
        </w:rPr>
        <w:t> </w:t>
      </w:r>
      <w:r>
        <w:rPr>
          <w:spacing w:val="-5"/>
          <w:vertAlign w:val="baseline"/>
        </w:rPr>
        <w:t>in</w:t>
      </w:r>
    </w:p>
    <w:p>
      <w:pPr>
        <w:spacing w:line="235" w:lineRule="auto" w:before="113"/>
        <w:ind w:left="165" w:right="0" w:firstLine="0"/>
        <w:jc w:val="left"/>
        <w:rPr>
          <w:sz w:val="20"/>
        </w:rPr>
      </w:pPr>
      <w:r>
        <w:rPr>
          <w:rFonts w:ascii="Arial" w:hAnsi="Arial"/>
          <w:i/>
          <w:sz w:val="20"/>
        </w:rPr>
        <w:t>Littlewoods Retail Ltd v Commissioners for HM Revenue and Customs </w:t>
      </w:r>
      <w:r>
        <w:rPr>
          <w:color w:val="005DA1"/>
          <w:sz w:val="20"/>
          <w:u w:val="single" w:color="005DA1"/>
          <w:vertAlign w:val="superscript"/>
        </w:rPr>
        <w:t>140</w:t>
      </w:r>
      <w:r>
        <w:rPr>
          <w:color w:val="005DA1"/>
          <w:spacing w:val="80"/>
          <w:sz w:val="20"/>
          <w:vertAlign w:val="baseline"/>
        </w:rPr>
        <w:t> </w:t>
      </w:r>
      <w:r>
        <w:rPr>
          <w:color w:val="005DA1"/>
          <w:spacing w:val="17"/>
          <w:position w:val="-2"/>
          <w:sz w:val="20"/>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sz w:val="20"/>
          <w:vertAlign w:val="baseline"/>
        </w:rPr>
      </w:r>
      <w:r>
        <w:rPr>
          <w:rFonts w:ascii="Times New Roman" w:hAnsi="Times New Roman"/>
          <w:color w:val="005DA1"/>
          <w:spacing w:val="-8"/>
          <w:sz w:val="20"/>
          <w:vertAlign w:val="baseline"/>
        </w:rPr>
        <w:t> </w:t>
      </w:r>
      <w:r>
        <w:rPr>
          <w:sz w:val="20"/>
          <w:vertAlign w:val="baseline"/>
        </w:rPr>
        <w:t>to value the Revenue’s use of tax paid prematurely.</w:t>
      </w:r>
    </w:p>
    <w:p>
      <w:pPr>
        <w:pStyle w:val="BodyText"/>
        <w:spacing w:before="80"/>
      </w:pPr>
    </w:p>
    <w:p>
      <w:pPr>
        <w:pStyle w:val="Heading2"/>
      </w:pPr>
      <w:r>
        <w:rPr/>
        <w:t>29-</w:t>
      </w:r>
      <w:r>
        <w:rPr>
          <w:spacing w:val="-5"/>
        </w:rPr>
        <w:t>025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26" w:id="228"/>
      <w:bookmarkEnd w:id="228"/>
      <w:r>
        <w:rPr>
          <w:rFonts w:ascii="Times New Roman" w:hAnsi="Times New Roman"/>
          <w:spacing w:val="-22"/>
        </w:rPr>
      </w:r>
      <w:r>
        <w:rPr/>
        <w:t>The application of the subjective devaluation principle has proved to be difficult. For example, in </w:t>
      </w:r>
      <w:r>
        <w:rPr>
          <w:rFonts w:ascii="Arial" w:hAnsi="Arial"/>
          <w:i/>
        </w:rPr>
        <w:t>Harrison v Madejski and Coys of Kensington </w:t>
      </w:r>
      <w:r>
        <w:rPr>
          <w:color w:val="005DA1"/>
          <w:u w:val="single" w:color="005DA1"/>
          <w:vertAlign w:val="superscript"/>
        </w:rPr>
        <w:t>141</w:t>
      </w:r>
      <w:r>
        <w:rPr>
          <w:color w:val="005DA1"/>
          <w:vertAlign w:val="baseline"/>
        </w:rPr>
        <w:t> </w:t>
      </w:r>
      <w:r>
        <w:rPr>
          <w:vertAlign w:val="baseline"/>
        </w:rPr>
        <w:t>Harrison, through his son, bid at auction for a Jaguar car, which belonged to Madejski and who had requested the auctioneer not to sell the right to a personal registration number (known as a Mark) as well. Despite this, the Mark was included in the sale and Harrison registered it in his own name. Madejski sued Harrison for the value of the right to the Mark. One of the key issues concerned the identification and valuation of the enrichment. </w:t>
      </w:r>
      <w:r>
        <w:rPr>
          <w:vertAlign w:val="baseline"/>
        </w:rPr>
        <w:t>The Mark was valued objectively at £50,000. Harrison had told his son that the maximum bid for the car should be £100,000 if the Mark was not included and £130,000 if it was included. Believing the Mark was included in the sale, the son bid £130,000. Consequently, Harrison argued that he could subjectively devalue the mark to £30,000. This was rejected by the Court of Appeal on the ground</w:t>
      </w:r>
      <w:r>
        <w:rPr>
          <w:spacing w:val="80"/>
          <w:vertAlign w:val="baseline"/>
        </w:rPr>
        <w:t> </w:t>
      </w:r>
      <w:r>
        <w:rPr>
          <w:vertAlign w:val="baseline"/>
        </w:rPr>
        <w:t>that there were no personal circumstances of Harrison which indicated that the Mark was worth less</w:t>
      </w:r>
      <w:r>
        <w:rPr>
          <w:spacing w:val="40"/>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than</w:t>
      </w:r>
      <w:r>
        <w:rPr>
          <w:spacing w:val="-1"/>
          <w:vertAlign w:val="baseline"/>
        </w:rPr>
        <w:t> </w:t>
      </w:r>
      <w:r>
        <w:rPr>
          <w:vertAlign w:val="baseline"/>
        </w:rPr>
        <w:t>its</w:t>
      </w:r>
      <w:r>
        <w:rPr>
          <w:spacing w:val="-1"/>
          <w:vertAlign w:val="baseline"/>
        </w:rPr>
        <w:t> </w:t>
      </w:r>
      <w:r>
        <w:rPr>
          <w:vertAlign w:val="baseline"/>
        </w:rPr>
        <w:t>objective</w:t>
      </w:r>
      <w:r>
        <w:rPr>
          <w:spacing w:val="-1"/>
          <w:vertAlign w:val="baseline"/>
        </w:rPr>
        <w:t> </w:t>
      </w:r>
      <w:r>
        <w:rPr>
          <w:vertAlign w:val="baseline"/>
        </w:rPr>
        <w:t>value.</w:t>
      </w:r>
      <w:r>
        <w:rPr>
          <w:spacing w:val="-1"/>
          <w:vertAlign w:val="baseline"/>
        </w:rPr>
        <w:t> </w:t>
      </w:r>
      <w:r>
        <w:rPr>
          <w:vertAlign w:val="baseline"/>
        </w:rPr>
        <w:t>This</w:t>
      </w:r>
      <w:r>
        <w:rPr>
          <w:spacing w:val="-1"/>
          <w:vertAlign w:val="baseline"/>
        </w:rPr>
        <w:t> </w:t>
      </w:r>
      <w:r>
        <w:rPr>
          <w:vertAlign w:val="baseline"/>
        </w:rPr>
        <w:t>confuses</w:t>
      </w:r>
      <w:r>
        <w:rPr>
          <w:spacing w:val="-1"/>
          <w:vertAlign w:val="baseline"/>
        </w:rPr>
        <w:t> </w:t>
      </w:r>
      <w:r>
        <w:rPr>
          <w:vertAlign w:val="baseline"/>
        </w:rPr>
        <w:t>the</w:t>
      </w:r>
      <w:r>
        <w:rPr>
          <w:spacing w:val="-1"/>
          <w:vertAlign w:val="baseline"/>
        </w:rPr>
        <w:t> </w:t>
      </w:r>
      <w:r>
        <w:rPr>
          <w:vertAlign w:val="baseline"/>
        </w:rPr>
        <w:t>analysis</w:t>
      </w:r>
      <w:r>
        <w:rPr>
          <w:spacing w:val="-1"/>
          <w:vertAlign w:val="baseline"/>
        </w:rPr>
        <w:t> </w:t>
      </w:r>
      <w:r>
        <w:rPr>
          <w:vertAlign w:val="baseline"/>
        </w:rPr>
        <w:t>adopted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w:t>
      </w:r>
      <w:r>
        <w:rPr>
          <w:spacing w:val="-1"/>
          <w:vertAlign w:val="baseline"/>
        </w:rPr>
        <w:t> </w:t>
      </w:r>
      <w:r>
        <w:rPr>
          <w:vertAlign w:val="baseline"/>
        </w:rPr>
        <w:t>in </w:t>
      </w:r>
      <w:r>
        <w:rPr>
          <w:rFonts w:ascii="Arial" w:hAnsi="Arial"/>
          <w:i/>
          <w:vertAlign w:val="baseline"/>
        </w:rPr>
        <w:t>Benedetti</w:t>
      </w:r>
      <w:r>
        <w:rPr>
          <w:vertAlign w:val="baseline"/>
        </w:rPr>
        <w:t>. The defendant’s personal circumstances are relevant to the objective valuation of the enrichment if they would have been taken into account by the market. It should still have been open</w:t>
      </w:r>
      <w:r>
        <w:rPr>
          <w:spacing w:val="80"/>
          <w:vertAlign w:val="baseline"/>
        </w:rPr>
        <w:t> </w:t>
      </w:r>
      <w:r>
        <w:rPr>
          <w:vertAlign w:val="baseline"/>
        </w:rPr>
        <w:t>to</w:t>
      </w:r>
      <w:r>
        <w:rPr>
          <w:spacing w:val="1"/>
          <w:vertAlign w:val="baseline"/>
        </w:rPr>
        <w:t> </w:t>
      </w:r>
      <w:r>
        <w:rPr>
          <w:vertAlign w:val="baseline"/>
        </w:rPr>
        <w:t>Harrison</w:t>
      </w:r>
      <w:r>
        <w:rPr>
          <w:spacing w:val="1"/>
          <w:vertAlign w:val="baseline"/>
        </w:rPr>
        <w:t> </w:t>
      </w:r>
      <w:r>
        <w:rPr>
          <w:vertAlign w:val="baseline"/>
        </w:rPr>
        <w:t>to</w:t>
      </w:r>
      <w:r>
        <w:rPr>
          <w:spacing w:val="1"/>
          <w:vertAlign w:val="baseline"/>
        </w:rPr>
        <w:t> </w:t>
      </w:r>
      <w:r>
        <w:rPr>
          <w:vertAlign w:val="baseline"/>
        </w:rPr>
        <w:t>establish</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enrichment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reduced</w:t>
      </w:r>
      <w:r>
        <w:rPr>
          <w:spacing w:val="1"/>
          <w:vertAlign w:val="baseline"/>
        </w:rPr>
        <w:t> </w:t>
      </w:r>
      <w:r>
        <w:rPr>
          <w:vertAlign w:val="baseline"/>
        </w:rPr>
        <w:t>to</w:t>
      </w:r>
      <w:r>
        <w:rPr>
          <w:spacing w:val="1"/>
          <w:vertAlign w:val="baseline"/>
        </w:rPr>
        <w:t> </w:t>
      </w:r>
      <w:r>
        <w:rPr>
          <w:vertAlign w:val="baseline"/>
        </w:rPr>
        <w:t>£30,000,</w:t>
      </w:r>
      <w:r>
        <w:rPr>
          <w:spacing w:val="1"/>
          <w:vertAlign w:val="baseline"/>
        </w:rPr>
        <w:t> </w:t>
      </w:r>
      <w:r>
        <w:rPr>
          <w:vertAlign w:val="baseline"/>
        </w:rPr>
        <w:t>since</w:t>
      </w:r>
      <w:r>
        <w:rPr>
          <w:spacing w:val="1"/>
          <w:vertAlign w:val="baseline"/>
        </w:rPr>
        <w:t> </w:t>
      </w:r>
      <w:r>
        <w:rPr>
          <w:vertAlign w:val="baseline"/>
        </w:rPr>
        <w:t>that</w:t>
      </w:r>
      <w:r>
        <w:rPr>
          <w:spacing w:val="1"/>
          <w:vertAlign w:val="baseline"/>
        </w:rPr>
        <w:t> </w:t>
      </w:r>
      <w:r>
        <w:rPr>
          <w:spacing w:val="-5"/>
          <w:vertAlign w:val="baseline"/>
        </w:rPr>
        <w:t>was</w:t>
      </w:r>
    </w:p>
    <w:p>
      <w:pPr>
        <w:pStyle w:val="BodyText"/>
        <w:spacing w:after="0" w:line="235" w:lineRule="auto"/>
        <w:jc w:val="both"/>
        <w:sectPr>
          <w:pgSz w:w="11900" w:h="16840"/>
          <w:pgMar w:header="971" w:footer="0" w:top="1300" w:bottom="280" w:left="1275" w:right="1275"/>
        </w:sectPr>
      </w:pPr>
    </w:p>
    <w:p>
      <w:pPr>
        <w:spacing w:line="235" w:lineRule="auto" w:before="110"/>
        <w:ind w:left="165" w:right="168" w:firstLine="0"/>
        <w:jc w:val="both"/>
        <w:rPr>
          <w:rFonts w:ascii="Arial" w:hAnsi="Arial"/>
          <w:i/>
          <w:sz w:val="20"/>
        </w:rPr>
      </w:pPr>
      <w:bookmarkStart w:name="_bookmark227" w:id="229"/>
      <w:bookmarkEnd w:id="229"/>
      <w:r>
        <w:rPr/>
      </w:r>
      <w:r>
        <w:rPr>
          <w:sz w:val="20"/>
        </w:rPr>
        <w:t>what he was willing to pay for the Mark. As the Court of Appeal recognised in </w:t>
      </w:r>
      <w:r>
        <w:rPr>
          <w:rFonts w:ascii="Arial" w:hAnsi="Arial"/>
          <w:i/>
          <w:sz w:val="20"/>
        </w:rPr>
        <w:t>Littlewoods Retail Ltd </w:t>
      </w:r>
      <w:r>
        <w:rPr>
          <w:rFonts w:ascii="Arial" w:hAnsi="Arial"/>
          <w:i/>
          <w:sz w:val="20"/>
        </w:rPr>
        <w:t>v Commissioners for HM Revenue and Customs</w:t>
      </w:r>
      <w:r>
        <w:rPr>
          <w:sz w:val="20"/>
        </w:rPr>
        <w:t>, </w:t>
      </w:r>
      <w:r>
        <w:rPr>
          <w:color w:val="005DA1"/>
          <w:sz w:val="20"/>
          <w:u w:val="single" w:color="005DA1"/>
          <w:vertAlign w:val="superscript"/>
        </w:rPr>
        <w:t>142</w:t>
      </w:r>
      <w:r>
        <w:rPr>
          <w:color w:val="005DA1"/>
          <w:sz w:val="20"/>
          <w:vertAlign w:val="baseline"/>
        </w:rPr>
        <w:t> </w:t>
      </w:r>
      <w:r>
        <w:rPr>
          <w:sz w:val="20"/>
          <w:vertAlign w:val="baseline"/>
        </w:rPr>
        <w:t>a “defendent-focused” valuation enables the </w:t>
      </w:r>
      <w:bookmarkStart w:name="_bookmark228" w:id="230"/>
      <w:bookmarkEnd w:id="230"/>
      <w:r>
        <w:rPr>
          <w:sz w:val="20"/>
          <w:vertAlign w:val="baseline"/>
        </w:rPr>
        <w:t>claimant</w:t>
      </w:r>
      <w:r>
        <w:rPr>
          <w:spacing w:val="7"/>
          <w:sz w:val="20"/>
          <w:vertAlign w:val="baseline"/>
        </w:rPr>
        <w:t> </w:t>
      </w:r>
      <w:r>
        <w:rPr>
          <w:sz w:val="20"/>
          <w:vertAlign w:val="baseline"/>
        </w:rPr>
        <w:t>to</w:t>
      </w:r>
      <w:r>
        <w:rPr>
          <w:spacing w:val="7"/>
          <w:sz w:val="20"/>
          <w:vertAlign w:val="baseline"/>
        </w:rPr>
        <w:t> </w:t>
      </w:r>
      <w:r>
        <w:rPr>
          <w:sz w:val="20"/>
          <w:vertAlign w:val="baseline"/>
        </w:rPr>
        <w:t>establish</w:t>
      </w:r>
      <w:r>
        <w:rPr>
          <w:spacing w:val="7"/>
          <w:sz w:val="20"/>
          <w:vertAlign w:val="baseline"/>
        </w:rPr>
        <w:t> </w:t>
      </w:r>
      <w:r>
        <w:rPr>
          <w:sz w:val="20"/>
          <w:vertAlign w:val="baseline"/>
        </w:rPr>
        <w:t>that</w:t>
      </w:r>
      <w:r>
        <w:rPr>
          <w:spacing w:val="7"/>
          <w:sz w:val="20"/>
          <w:vertAlign w:val="baseline"/>
        </w:rPr>
        <w:t> </w:t>
      </w:r>
      <w:r>
        <w:rPr>
          <w:sz w:val="20"/>
          <w:vertAlign w:val="baseline"/>
        </w:rPr>
        <w:t>he</w:t>
      </w:r>
      <w:r>
        <w:rPr>
          <w:spacing w:val="7"/>
          <w:sz w:val="20"/>
          <w:vertAlign w:val="baseline"/>
        </w:rPr>
        <w:t> </w:t>
      </w:r>
      <w:r>
        <w:rPr>
          <w:sz w:val="20"/>
          <w:vertAlign w:val="baseline"/>
        </w:rPr>
        <w:t>received</w:t>
      </w:r>
      <w:r>
        <w:rPr>
          <w:spacing w:val="7"/>
          <w:sz w:val="20"/>
          <w:vertAlign w:val="baseline"/>
        </w:rPr>
        <w:t> </w:t>
      </w:r>
      <w:r>
        <w:rPr>
          <w:sz w:val="20"/>
          <w:vertAlign w:val="baseline"/>
        </w:rPr>
        <w:t>no</w:t>
      </w:r>
      <w:r>
        <w:rPr>
          <w:spacing w:val="7"/>
          <w:sz w:val="20"/>
          <w:vertAlign w:val="baseline"/>
        </w:rPr>
        <w:t> </w:t>
      </w:r>
      <w:r>
        <w:rPr>
          <w:sz w:val="20"/>
          <w:vertAlign w:val="baseline"/>
        </w:rPr>
        <w:t>benefit</w:t>
      </w:r>
      <w:r>
        <w:rPr>
          <w:spacing w:val="7"/>
          <w:sz w:val="20"/>
          <w:vertAlign w:val="baseline"/>
        </w:rPr>
        <w:t> </w:t>
      </w:r>
      <w:r>
        <w:rPr>
          <w:sz w:val="20"/>
          <w:vertAlign w:val="baseline"/>
        </w:rPr>
        <w:t>or</w:t>
      </w:r>
      <w:r>
        <w:rPr>
          <w:spacing w:val="7"/>
          <w:sz w:val="20"/>
          <w:vertAlign w:val="baseline"/>
        </w:rPr>
        <w:t> </w:t>
      </w:r>
      <w:r>
        <w:rPr>
          <w:sz w:val="20"/>
          <w:vertAlign w:val="baseline"/>
        </w:rPr>
        <w:t>less</w:t>
      </w:r>
      <w:r>
        <w:rPr>
          <w:spacing w:val="7"/>
          <w:sz w:val="20"/>
          <w:vertAlign w:val="baseline"/>
        </w:rPr>
        <w:t> </w:t>
      </w:r>
      <w:r>
        <w:rPr>
          <w:sz w:val="20"/>
          <w:vertAlign w:val="baseline"/>
        </w:rPr>
        <w:t>than</w:t>
      </w:r>
      <w:r>
        <w:rPr>
          <w:spacing w:val="7"/>
          <w:sz w:val="20"/>
          <w:vertAlign w:val="baseline"/>
        </w:rPr>
        <w:t> </w:t>
      </w:r>
      <w:r>
        <w:rPr>
          <w:sz w:val="20"/>
          <w:vertAlign w:val="baseline"/>
        </w:rPr>
        <w:t>the</w:t>
      </w:r>
      <w:r>
        <w:rPr>
          <w:spacing w:val="7"/>
          <w:sz w:val="20"/>
          <w:vertAlign w:val="baseline"/>
        </w:rPr>
        <w:t> </w:t>
      </w:r>
      <w:r>
        <w:rPr>
          <w:sz w:val="20"/>
          <w:vertAlign w:val="baseline"/>
        </w:rPr>
        <w:t>market</w:t>
      </w:r>
      <w:r>
        <w:rPr>
          <w:spacing w:val="7"/>
          <w:sz w:val="20"/>
          <w:vertAlign w:val="baseline"/>
        </w:rPr>
        <w:t> </w:t>
      </w:r>
      <w:r>
        <w:rPr>
          <w:sz w:val="20"/>
          <w:vertAlign w:val="baseline"/>
        </w:rPr>
        <w:t>value.</w:t>
      </w:r>
      <w:r>
        <w:rPr>
          <w:spacing w:val="7"/>
          <w:sz w:val="20"/>
          <w:vertAlign w:val="baseline"/>
        </w:rPr>
        <w:t> </w:t>
      </w:r>
      <w:r>
        <w:rPr>
          <w:sz w:val="20"/>
          <w:vertAlign w:val="baseline"/>
        </w:rPr>
        <w:t>In</w:t>
      </w:r>
      <w:r>
        <w:rPr>
          <w:spacing w:val="6"/>
          <w:sz w:val="20"/>
          <w:vertAlign w:val="baseline"/>
        </w:rPr>
        <w:t> </w:t>
      </w:r>
      <w:r>
        <w:rPr>
          <w:rFonts w:ascii="Arial" w:hAnsi="Arial"/>
          <w:i/>
          <w:sz w:val="20"/>
          <w:vertAlign w:val="baseline"/>
        </w:rPr>
        <w:t>Bank</w:t>
      </w:r>
      <w:r>
        <w:rPr>
          <w:rFonts w:ascii="Arial" w:hAnsi="Arial"/>
          <w:i/>
          <w:spacing w:val="7"/>
          <w:sz w:val="20"/>
          <w:vertAlign w:val="baseline"/>
        </w:rPr>
        <w:t> </w:t>
      </w:r>
      <w:r>
        <w:rPr>
          <w:rFonts w:ascii="Arial" w:hAnsi="Arial"/>
          <w:i/>
          <w:sz w:val="20"/>
          <w:vertAlign w:val="baseline"/>
        </w:rPr>
        <w:t>of</w:t>
      </w:r>
      <w:r>
        <w:rPr>
          <w:rFonts w:ascii="Arial" w:hAnsi="Arial"/>
          <w:i/>
          <w:spacing w:val="7"/>
          <w:sz w:val="20"/>
          <w:vertAlign w:val="baseline"/>
        </w:rPr>
        <w:t> </w:t>
      </w:r>
      <w:r>
        <w:rPr>
          <w:rFonts w:ascii="Arial" w:hAnsi="Arial"/>
          <w:i/>
          <w:sz w:val="20"/>
          <w:vertAlign w:val="baseline"/>
        </w:rPr>
        <w:t>Cyprus</w:t>
      </w:r>
      <w:r>
        <w:rPr>
          <w:rFonts w:ascii="Arial" w:hAnsi="Arial"/>
          <w:i/>
          <w:spacing w:val="7"/>
          <w:sz w:val="20"/>
          <w:vertAlign w:val="baseline"/>
        </w:rPr>
        <w:t> </w:t>
      </w:r>
      <w:r>
        <w:rPr>
          <w:rFonts w:ascii="Arial" w:hAnsi="Arial"/>
          <w:i/>
          <w:spacing w:val="-5"/>
          <w:sz w:val="20"/>
          <w:vertAlign w:val="baseline"/>
        </w:rPr>
        <w:t>UK</w:t>
      </w:r>
    </w:p>
    <w:p>
      <w:pPr>
        <w:pStyle w:val="BodyText"/>
        <w:spacing w:line="235" w:lineRule="auto" w:before="119"/>
        <w:ind w:left="165" w:right="167"/>
        <w:jc w:val="both"/>
      </w:pPr>
      <w:r>
        <w:rPr>
          <w:rFonts w:ascii="Arial" w:hAnsi="Arial"/>
          <w:i/>
        </w:rPr>
        <w:t>Ltd v Menelaou </w:t>
      </w:r>
      <w:r>
        <w:rPr>
          <w:color w:val="005DA1"/>
          <w:u w:val="single" w:color="005DA1"/>
          <w:vertAlign w:val="superscript"/>
        </w:rPr>
        <w:t>143</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1"/>
          <w:vertAlign w:val="baseline"/>
        </w:rPr>
        <w:t> </w:t>
      </w:r>
      <w:r>
        <w:rPr>
          <w:vertAlign w:val="baseline"/>
        </w:rPr>
        <w:t>Lord Neuberger suggested that if the valuation of the enrichment resulted in a sum which was “unfair or oppressive” it was open to the court to adjust it, although he identified no basis for the court to make such an adjustment.</w:t>
      </w:r>
    </w:p>
    <w:p>
      <w:pPr>
        <w:pStyle w:val="BodyText"/>
      </w:pPr>
    </w:p>
    <w:p>
      <w:pPr>
        <w:pStyle w:val="BodyText"/>
        <w:spacing w:before="39"/>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186123</wp:posOffset>
                </wp:positionV>
                <wp:extent cx="572452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5359pt;width:450.75pt;height:.1pt;mso-position-horizontal-relative:page;mso-position-vertical-relative:paragraph;z-index:-15705600;mso-wrap-distance-left:0;mso-wrap-distance-right:0" id="docshape11"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19680">
                <wp:simplePos x="0" y="0"/>
                <wp:positionH relativeFrom="page">
                  <wp:posOffset>914400</wp:posOffset>
                </wp:positionH>
                <wp:positionV relativeFrom="paragraph">
                  <wp:posOffset>94576</wp:posOffset>
                </wp:positionV>
                <wp:extent cx="4953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6800"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spacing w:line="235" w:lineRule="auto" w:before="0"/>
        <w:ind w:left="705" w:right="168" w:hanging="541"/>
        <w:jc w:val="both"/>
        <w:rPr>
          <w:sz w:val="20"/>
        </w:rPr>
      </w:pPr>
      <w:bookmarkStart w:name="_bookmark229" w:id="231"/>
      <w:bookmarkEnd w:id="231"/>
      <w:r>
        <w:rPr/>
      </w:r>
      <w:hyperlink w:history="true" w:anchor="_bookmark195">
        <w:r>
          <w:rPr>
            <w:color w:val="005DA1"/>
            <w:position w:val="5"/>
            <w:sz w:val="14"/>
            <w:u w:val="single" w:color="005DA1"/>
          </w:rPr>
          <w:t>109</w:t>
        </w:r>
      </w:hyperlink>
      <w:r>
        <w:rPr>
          <w:position w:val="5"/>
          <w:sz w:val="14"/>
        </w:rPr>
        <w:t>.</w:t>
      </w:r>
      <w:r>
        <w:rPr>
          <w:spacing w:val="80"/>
          <w:position w:val="5"/>
          <w:sz w:val="14"/>
        </w:rPr>
        <w:t>  </w:t>
      </w:r>
      <w:r>
        <w:rPr>
          <w:sz w:val="20"/>
        </w:rPr>
        <w:t>Burrows,</w:t>
      </w:r>
      <w:r>
        <w:rPr>
          <w:spacing w:val="-1"/>
          <w:sz w:val="20"/>
        </w:rPr>
        <w:t> </w:t>
      </w:r>
      <w:r>
        <w:rPr>
          <w:sz w:val="20"/>
        </w:rPr>
        <w:t>Ch.3;</w:t>
      </w:r>
      <w:r>
        <w:rPr>
          <w:spacing w:val="-1"/>
          <w:sz w:val="20"/>
        </w:rPr>
        <w:t> </w:t>
      </w:r>
      <w:r>
        <w:rPr>
          <w:sz w:val="20"/>
        </w:rPr>
        <w:t>Goff</w:t>
      </w:r>
      <w:r>
        <w:rPr>
          <w:spacing w:val="-1"/>
          <w:sz w:val="20"/>
        </w:rPr>
        <w:t> </w:t>
      </w:r>
      <w:r>
        <w:rPr>
          <w:sz w:val="20"/>
        </w:rPr>
        <w:t>and</w:t>
      </w:r>
      <w:r>
        <w:rPr>
          <w:spacing w:val="-1"/>
          <w:sz w:val="20"/>
        </w:rPr>
        <w:t> </w:t>
      </w:r>
      <w:r>
        <w:rPr>
          <w:sz w:val="20"/>
        </w:rPr>
        <w:t>Jones,</w:t>
      </w:r>
      <w:r>
        <w:rPr>
          <w:spacing w:val="-1"/>
          <w:sz w:val="20"/>
        </w:rPr>
        <w:t> </w:t>
      </w:r>
      <w:r>
        <w:rPr>
          <w:sz w:val="20"/>
        </w:rPr>
        <w:t>Pt</w:t>
      </w:r>
      <w:r>
        <w:rPr>
          <w:spacing w:val="-1"/>
          <w:sz w:val="20"/>
        </w:rPr>
        <w:t> </w:t>
      </w:r>
      <w:r>
        <w:rPr>
          <w:sz w:val="20"/>
        </w:rPr>
        <w:t>3;</w:t>
      </w:r>
      <w:r>
        <w:rPr>
          <w:spacing w:val="-1"/>
          <w:sz w:val="20"/>
        </w:rPr>
        <w:t> </w:t>
      </w:r>
      <w:r>
        <w:rPr>
          <w:sz w:val="20"/>
        </w:rPr>
        <w:t>Virgo,</w:t>
      </w:r>
      <w:r>
        <w:rPr>
          <w:spacing w:val="-1"/>
          <w:sz w:val="20"/>
        </w:rPr>
        <w:t> </w:t>
      </w:r>
      <w:r>
        <w:rPr>
          <w:sz w:val="20"/>
        </w:rPr>
        <w:t>Ch.4;</w:t>
      </w:r>
      <w:r>
        <w:rPr>
          <w:spacing w:val="-1"/>
          <w:sz w:val="20"/>
        </w:rPr>
        <w:t> </w:t>
      </w:r>
      <w:r>
        <w:rPr>
          <w:sz w:val="20"/>
        </w:rPr>
        <w:t>Stevens</w:t>
      </w:r>
      <w:r>
        <w:rPr>
          <w:spacing w:val="-1"/>
          <w:sz w:val="20"/>
        </w:rPr>
        <w:t> </w:t>
      </w:r>
      <w:r>
        <w:rPr>
          <w:sz w:val="20"/>
        </w:rPr>
        <w:t>in</w:t>
      </w:r>
      <w:r>
        <w:rPr>
          <w:spacing w:val="-1"/>
          <w:sz w:val="20"/>
        </w:rPr>
        <w:t> </w:t>
      </w:r>
      <w:r>
        <w:rPr>
          <w:sz w:val="20"/>
        </w:rPr>
        <w:t>Burrows</w:t>
      </w:r>
      <w:r>
        <w:rPr>
          <w:spacing w:val="-1"/>
          <w:sz w:val="20"/>
        </w:rPr>
        <w:t> </w:t>
      </w:r>
      <w:r>
        <w:rPr>
          <w:sz w:val="20"/>
        </w:rPr>
        <w:t>and</w:t>
      </w:r>
      <w:r>
        <w:rPr>
          <w:spacing w:val="-1"/>
          <w:sz w:val="20"/>
        </w:rPr>
        <w:t> </w:t>
      </w:r>
      <w:r>
        <w:rPr>
          <w:sz w:val="20"/>
        </w:rPr>
        <w:t>Rogers,</w:t>
      </w:r>
      <w:r>
        <w:rPr>
          <w:spacing w:val="-1"/>
          <w:sz w:val="20"/>
        </w:rPr>
        <w:t> </w:t>
      </w:r>
      <w:r>
        <w:rPr>
          <w:rFonts w:ascii="Arial"/>
          <w:i/>
          <w:sz w:val="20"/>
        </w:rPr>
        <w:t>Mapping</w:t>
      </w:r>
      <w:r>
        <w:rPr>
          <w:rFonts w:ascii="Arial"/>
          <w:i/>
          <w:spacing w:val="-1"/>
          <w:sz w:val="20"/>
        </w:rPr>
        <w:t> </w:t>
      </w:r>
      <w:r>
        <w:rPr>
          <w:rFonts w:ascii="Arial"/>
          <w:i/>
          <w:sz w:val="20"/>
        </w:rPr>
        <w:t>the Law </w:t>
      </w:r>
      <w:r>
        <w:rPr>
          <w:sz w:val="20"/>
        </w:rPr>
        <w:t>(2006), p.65; Edelman in Chambers, Mitchell and Mitchell, </w:t>
      </w:r>
      <w:r>
        <w:rPr>
          <w:rFonts w:ascii="Arial"/>
          <w:i/>
          <w:sz w:val="20"/>
        </w:rPr>
        <w:t>Philosophical Foundations of</w:t>
      </w:r>
      <w:r>
        <w:rPr>
          <w:rFonts w:ascii="Arial"/>
          <w:i/>
          <w:spacing w:val="40"/>
          <w:sz w:val="20"/>
        </w:rPr>
        <w:t> </w:t>
      </w:r>
      <w:r>
        <w:rPr>
          <w:rFonts w:ascii="Arial"/>
          <w:i/>
          <w:sz w:val="20"/>
        </w:rPr>
        <w:t>the Law of Unjust Enrichment </w:t>
      </w:r>
      <w:r>
        <w:rPr>
          <w:sz w:val="20"/>
        </w:rPr>
        <w:t>(2008), p.211; Lodder, </w:t>
      </w:r>
      <w:r>
        <w:rPr>
          <w:rFonts w:ascii="Arial"/>
          <w:i/>
          <w:sz w:val="20"/>
        </w:rPr>
        <w:t>Enrichment in the Law of </w:t>
      </w:r>
      <w:r>
        <w:rPr>
          <w:rFonts w:ascii="Arial"/>
          <w:i/>
          <w:sz w:val="20"/>
        </w:rPr>
        <w:t>Unjust Enrichment and Restitution </w:t>
      </w:r>
      <w:r>
        <w:rPr>
          <w:sz w:val="20"/>
        </w:rPr>
        <w:t>(2012).</w:t>
      </w:r>
    </w:p>
    <w:p>
      <w:pPr>
        <w:pStyle w:val="BodyText"/>
        <w:spacing w:before="9"/>
      </w:pPr>
    </w:p>
    <w:p>
      <w:pPr>
        <w:spacing w:line="235" w:lineRule="auto" w:before="0"/>
        <w:ind w:left="705" w:right="168" w:hanging="541"/>
        <w:jc w:val="both"/>
        <w:rPr>
          <w:sz w:val="20"/>
        </w:rPr>
      </w:pPr>
      <w:bookmarkStart w:name="_bookmark230" w:id="232"/>
      <w:bookmarkEnd w:id="232"/>
      <w:r>
        <w:rPr/>
      </w:r>
      <w:hyperlink w:history="true" w:anchor="_bookmark196">
        <w:r>
          <w:rPr>
            <w:color w:val="005DA1"/>
            <w:position w:val="5"/>
            <w:sz w:val="14"/>
            <w:u w:val="single" w:color="005DA1"/>
          </w:rPr>
          <w:t>110</w:t>
        </w:r>
      </w:hyperlink>
      <w:r>
        <w:rPr>
          <w:position w:val="5"/>
          <w:sz w:val="14"/>
        </w:rPr>
        <w:t>.</w:t>
      </w:r>
      <w:r>
        <w:rPr>
          <w:spacing w:val="80"/>
          <w:w w:val="150"/>
          <w:position w:val="5"/>
          <w:sz w:val="14"/>
        </w:rPr>
        <w:t> </w:t>
      </w:r>
      <w:r>
        <w:rPr>
          <w:rFonts w:ascii="Arial" w:hAnsi="Arial"/>
          <w:i/>
          <w:sz w:val="20"/>
        </w:rPr>
        <w:t>Kelly v Solari (1841) 9 M. &amp; W. 54 </w:t>
      </w:r>
      <w:r>
        <w:rPr>
          <w:sz w:val="20"/>
        </w:rPr>
        <w:t>(below, para.29-035); </w:t>
      </w:r>
      <w:r>
        <w:rPr>
          <w:rFonts w:ascii="Arial" w:hAnsi="Arial"/>
          <w:i/>
          <w:sz w:val="20"/>
        </w:rPr>
        <w:t>Brook’s Wharf and Bull Wharf Ltd v Goodman Bros [1937] 1 K.B. 534 </w:t>
      </w:r>
      <w:r>
        <w:rPr>
          <w:sz w:val="20"/>
        </w:rPr>
        <w:t>(below, para.29-108). Note also the benefit arising from the use of money, see para.29-023, below.</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160259</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31" w:id="233"/>
      <w:bookmarkEnd w:id="233"/>
      <w:r>
        <w:rPr/>
      </w:r>
      <w:hyperlink w:history="true" w:anchor="_bookmark197">
        <w:r>
          <w:rPr>
            <w:color w:val="005DA1"/>
            <w:spacing w:val="-4"/>
            <w:sz w:val="14"/>
            <w:u w:val="single" w:color="005DA1"/>
          </w:rPr>
          <w:t>111</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Exall v Partridge (1799) 8 T.R. 208 </w:t>
      </w:r>
      <w:r>
        <w:rPr>
          <w:sz w:val="20"/>
        </w:rPr>
        <w:t>(below, para.29-109). See also </w:t>
      </w:r>
      <w:r>
        <w:rPr>
          <w:rFonts w:ascii="Arial" w:hAnsi="Arial"/>
          <w:i/>
          <w:sz w:val="20"/>
        </w:rPr>
        <w:t>National Bank of Egypt International Ltd v Oman Housing Bank SAOC [2002] EWHC 1760 (Comm), [2003] 1 All E.R. (Comm) 246</w:t>
      </w:r>
      <w:r>
        <w:rPr>
          <w:sz w:val="20"/>
        </w:rPr>
        <w:t>. See also </w:t>
      </w:r>
      <w:r>
        <w:rPr>
          <w:rFonts w:ascii="Arial" w:hAnsi="Arial"/>
          <w:i/>
          <w:sz w:val="20"/>
        </w:rPr>
        <w:t>Richards v Worcestershire County Council [2016] EWHC 1954 (Ch) </w:t>
      </w:r>
      <w:r>
        <w:rPr>
          <w:sz w:val="20"/>
        </w:rPr>
        <w:t>(discharge of defendant’s statutory liabilities).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232" w:id="234"/>
      <w:bookmarkEnd w:id="234"/>
      <w:r>
        <w:rPr/>
      </w:r>
      <w:hyperlink w:history="true" w:anchor="_bookmark198">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Gebhardt v Saunders [1892] 2 Q.B. 452</w:t>
      </w:r>
      <w:r>
        <w:rPr>
          <w:rFonts w:ascii="Arial"/>
          <w:i/>
          <w:spacing w:val="-1"/>
          <w:sz w:val="20"/>
        </w:rPr>
        <w:t> </w:t>
      </w:r>
      <w:r>
        <w:rPr>
          <w:sz w:val="20"/>
        </w:rPr>
        <w:t>(below, para.29-</w:t>
      </w:r>
      <w:r>
        <w:rPr>
          <w:spacing w:val="-2"/>
          <w:sz w:val="20"/>
        </w:rPr>
        <w:t>113).</w:t>
      </w:r>
    </w:p>
    <w:p>
      <w:pPr>
        <w:pStyle w:val="BodyText"/>
        <w:spacing w:before="4"/>
      </w:pPr>
    </w:p>
    <w:p>
      <w:pPr>
        <w:tabs>
          <w:tab w:pos="705" w:val="left" w:leader="none"/>
        </w:tabs>
        <w:spacing w:before="1"/>
        <w:ind w:left="165" w:right="0" w:firstLine="0"/>
        <w:jc w:val="left"/>
        <w:rPr>
          <w:sz w:val="20"/>
        </w:rPr>
      </w:pPr>
      <w:bookmarkStart w:name="_bookmark233" w:id="235"/>
      <w:bookmarkEnd w:id="235"/>
      <w:r>
        <w:rPr/>
      </w:r>
      <w:hyperlink w:history="true" w:anchor="_bookmark199">
        <w:r>
          <w:rPr>
            <w:color w:val="005DA1"/>
            <w:spacing w:val="-4"/>
            <w:position w:val="5"/>
            <w:sz w:val="14"/>
            <w:u w:val="single" w:color="005DA1"/>
          </w:rPr>
          <w:t>113</w:t>
        </w:r>
      </w:hyperlink>
      <w:r>
        <w:rPr>
          <w:spacing w:val="-4"/>
          <w:position w:val="5"/>
          <w:sz w:val="14"/>
        </w:rPr>
        <w:t>.</w:t>
      </w:r>
      <w:r>
        <w:rPr>
          <w:position w:val="5"/>
          <w:sz w:val="14"/>
        </w:rPr>
        <w:tab/>
      </w:r>
      <w:r>
        <w:rPr>
          <w:sz w:val="20"/>
        </w:rPr>
        <w:t>Below, para.29-</w:t>
      </w:r>
      <w:r>
        <w:rPr>
          <w:spacing w:val="-4"/>
          <w:sz w:val="20"/>
        </w:rPr>
        <w:t>113.</w:t>
      </w:r>
    </w:p>
    <w:p>
      <w:pPr>
        <w:pStyle w:val="BodyText"/>
        <w:spacing w:before="4"/>
      </w:pPr>
    </w:p>
    <w:p>
      <w:pPr>
        <w:tabs>
          <w:tab w:pos="705" w:val="left" w:leader="none"/>
        </w:tabs>
        <w:spacing w:before="1"/>
        <w:ind w:left="165" w:right="0" w:firstLine="0"/>
        <w:jc w:val="left"/>
        <w:rPr>
          <w:sz w:val="20"/>
        </w:rPr>
      </w:pPr>
      <w:bookmarkStart w:name="_bookmark234" w:id="236"/>
      <w:bookmarkEnd w:id="236"/>
      <w:r>
        <w:rPr/>
      </w:r>
      <w:hyperlink w:history="true" w:anchor="_bookmark200">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Gibb v Maidstone and Tunbridge Wells NHS Trust [2010] EWCA Civ 678</w:t>
      </w:r>
      <w:r>
        <w:rPr>
          <w:rFonts w:ascii="Arial"/>
          <w:i/>
          <w:spacing w:val="-1"/>
          <w:sz w:val="20"/>
        </w:rPr>
        <w:t> </w:t>
      </w:r>
      <w:r>
        <w:rPr>
          <w:sz w:val="20"/>
        </w:rPr>
        <w:t>at [30] (Laws </w:t>
      </w:r>
      <w:r>
        <w:rPr>
          <w:spacing w:val="-2"/>
          <w:sz w:val="20"/>
        </w:rPr>
        <w:t>L.J.).</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35" w:id="237"/>
      <w:bookmarkEnd w:id="237"/>
      <w:r>
        <w:rPr/>
      </w:r>
      <w:hyperlink w:history="true" w:anchor="_bookmark200">
        <w:r>
          <w:rPr>
            <w:color w:val="005DA1"/>
            <w:spacing w:val="-4"/>
            <w:sz w:val="14"/>
            <w:u w:val="single" w:color="005DA1"/>
          </w:rPr>
          <w:t>115</w:t>
        </w:r>
      </w:hyperlink>
      <w:r>
        <w:rPr>
          <w:spacing w:val="-4"/>
          <w:sz w:val="14"/>
        </w:rPr>
        <w:t>.</w:t>
      </w:r>
    </w:p>
    <w:p>
      <w:pPr>
        <w:spacing w:before="209"/>
        <w:ind w:left="335" w:right="0" w:firstLine="0"/>
        <w:jc w:val="left"/>
        <w:rPr>
          <w:sz w:val="20"/>
        </w:rPr>
      </w:pPr>
      <w:r>
        <w:rPr/>
        <w:br w:type="column"/>
      </w:r>
      <w:r>
        <w:rPr>
          <w:rFonts w:ascii="Arial"/>
          <w:i/>
          <w:sz w:val="20"/>
        </w:rPr>
        <w:t>[2015] UKSC 66, [2016] A.C. </w:t>
      </w:r>
      <w:r>
        <w:rPr>
          <w:rFonts w:ascii="Arial"/>
          <w:i/>
          <w:spacing w:val="-4"/>
          <w:sz w:val="20"/>
        </w:rPr>
        <w:t>176</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-210811</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36" w:id="238"/>
      <w:bookmarkEnd w:id="238"/>
      <w:r>
        <w:rPr/>
      </w:r>
      <w:hyperlink w:history="true" w:anchor="_bookmark201">
        <w:r>
          <w:rPr>
            <w:color w:val="005DA1"/>
            <w:spacing w:val="-4"/>
            <w:sz w:val="14"/>
            <w:u w:val="single" w:color="005DA1"/>
          </w:rPr>
          <w:t>116</w:t>
        </w:r>
      </w:hyperlink>
      <w:r>
        <w:rPr>
          <w:spacing w:val="-4"/>
          <w:sz w:val="14"/>
        </w:rPr>
        <w:t>.</w:t>
      </w:r>
    </w:p>
    <w:p>
      <w:pPr>
        <w:spacing w:before="209"/>
        <w:ind w:left="335" w:right="0" w:firstLine="0"/>
        <w:jc w:val="left"/>
        <w:rPr>
          <w:sz w:val="20"/>
        </w:rPr>
      </w:pPr>
      <w:r>
        <w:rPr/>
        <w:br w:type="column"/>
      </w:r>
      <w:r>
        <w:rPr>
          <w:rFonts w:ascii="Arial"/>
          <w:i/>
          <w:sz w:val="20"/>
        </w:rPr>
        <w:t>[2017] UKSC 32, [2017] 2 W.L.R. 1161</w:t>
      </w:r>
      <w:r>
        <w:rPr>
          <w:rFonts w:ascii="Arial"/>
          <w:i/>
          <w:spacing w:val="-1"/>
          <w:sz w:val="20"/>
        </w:rPr>
        <w:t> </w:t>
      </w:r>
      <w:r>
        <w:rPr>
          <w:sz w:val="20"/>
        </w:rPr>
        <w:t>at [57]. See also Lord Neuberger at </w:t>
      </w:r>
      <w:r>
        <w:rPr>
          <w:spacing w:val="-2"/>
          <w:sz w:val="20"/>
        </w:rPr>
        <w:t>[113].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3728">
            <wp:simplePos x="0" y="0"/>
            <wp:positionH relativeFrom="page">
              <wp:posOffset>1257846</wp:posOffset>
            </wp:positionH>
            <wp:positionV relativeFrom="paragraph">
              <wp:posOffset>-267301</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37" w:id="239"/>
      <w:bookmarkEnd w:id="239"/>
      <w:r>
        <w:rPr/>
      </w:r>
      <w:hyperlink w:history="true" w:anchor="_bookmark202">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[2013] EWHC 208 </w:t>
      </w:r>
      <w:r>
        <w:rPr>
          <w:rFonts w:ascii="Arial"/>
          <w:i/>
          <w:spacing w:val="-2"/>
          <w:sz w:val="20"/>
        </w:rPr>
        <w:t>(Ch)</w:t>
      </w:r>
      <w:r>
        <w:rPr>
          <w:spacing w:val="-2"/>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160708</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38" w:id="240"/>
      <w:bookmarkEnd w:id="240"/>
      <w:r>
        <w:rPr/>
      </w:r>
      <w:hyperlink w:history="true" w:anchor="_bookmark203">
        <w:r>
          <w:rPr>
            <w:color w:val="005DA1"/>
            <w:spacing w:val="-4"/>
            <w:sz w:val="14"/>
            <w:u w:val="single" w:color="005DA1"/>
          </w:rPr>
          <w:t>118</w:t>
        </w:r>
      </w:hyperlink>
      <w:r>
        <w:rPr>
          <w:spacing w:val="-4"/>
          <w:sz w:val="14"/>
        </w:rPr>
        <w:t>.</w:t>
      </w:r>
    </w:p>
    <w:p>
      <w:pPr>
        <w:spacing w:line="235" w:lineRule="auto" w:before="213"/>
        <w:ind w:left="165" w:right="167" w:firstLine="170"/>
        <w:jc w:val="both"/>
        <w:rPr>
          <w:sz w:val="20"/>
        </w:rPr>
      </w:pPr>
      <w:r>
        <w:rPr/>
        <w:br w:type="column"/>
      </w:r>
      <w:r>
        <w:rPr>
          <w:sz w:val="20"/>
        </w:rPr>
        <w:t>In </w:t>
      </w:r>
      <w:r>
        <w:rPr>
          <w:rFonts w:ascii="Arial" w:hAnsi="Arial"/>
          <w:i/>
          <w:sz w:val="20"/>
        </w:rPr>
        <w:t>Skandinaviska Enskilda Banken AB (Publ), Singapore Branch v Asia Pacific Breweries (Singapore) Pte Ltd [2011] SGCA 22, [2011] 3 S.L.R. 540</w:t>
      </w:r>
      <w:r>
        <w:rPr>
          <w:sz w:val="20"/>
        </w:rPr>
        <w:t>. this was called “the running account method” of valuing an enrichment. See also </w:t>
      </w:r>
      <w:r>
        <w:rPr>
          <w:rFonts w:ascii="Arial" w:hAnsi="Arial"/>
          <w:i/>
          <w:sz w:val="20"/>
        </w:rPr>
        <w:t>Revenue and Customs Commissioners </w:t>
      </w:r>
      <w:r>
        <w:rPr>
          <w:rFonts w:ascii="Arial" w:hAnsi="Arial"/>
          <w:i/>
          <w:sz w:val="20"/>
        </w:rPr>
        <w:t>v Investment Trust Companies [2017] UKSC 29, [2017] 2 W.L.R. 1200 </w:t>
      </w:r>
      <w:r>
        <w:rPr>
          <w:sz w:val="20"/>
        </w:rPr>
        <w:t>at [30] (Lord Reed).</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239" w:id="241"/>
      <w:bookmarkEnd w:id="241"/>
      <w:r>
        <w:rPr/>
      </w:r>
      <w:hyperlink w:history="true" w:anchor="_bookmark204">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B.P. Exploration Co (Libya) Ltd v Hunt (No.2) [1979] 1 W.L.R. 783, 799</w:t>
      </w:r>
      <w:r>
        <w:rPr>
          <w:sz w:val="20"/>
        </w:rPr>
        <w:t>, affirmed by the House of Lords </w:t>
      </w:r>
      <w:r>
        <w:rPr>
          <w:rFonts w:ascii="Arial"/>
          <w:i/>
          <w:sz w:val="20"/>
        </w:rPr>
        <w:t>[1983] 2 A.C. 352</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40" w:id="242"/>
      <w:bookmarkEnd w:id="242"/>
      <w:r>
        <w:rPr/>
      </w:r>
      <w:hyperlink w:history="true" w:anchor="_bookmark205">
        <w:r>
          <w:rPr>
            <w:color w:val="005DA1"/>
            <w:spacing w:val="-4"/>
            <w:position w:val="5"/>
            <w:sz w:val="14"/>
            <w:u w:val="single" w:color="005DA1"/>
          </w:rPr>
          <w:t>120</w:t>
        </w:r>
      </w:hyperlink>
      <w:r>
        <w:rPr>
          <w:spacing w:val="-4"/>
          <w:position w:val="5"/>
          <w:sz w:val="14"/>
        </w:rPr>
        <w:t>.</w:t>
      </w:r>
      <w:r>
        <w:rPr>
          <w:position w:val="5"/>
          <w:sz w:val="14"/>
        </w:rPr>
        <w:tab/>
      </w:r>
      <w:r>
        <w:rPr>
          <w:sz w:val="20"/>
        </w:rPr>
        <w:t>In</w:t>
      </w:r>
      <w:r>
        <w:rPr>
          <w:spacing w:val="35"/>
          <w:sz w:val="20"/>
        </w:rPr>
        <w:t> </w:t>
      </w:r>
      <w:r>
        <w:rPr>
          <w:rFonts w:ascii="Arial"/>
          <w:i/>
          <w:sz w:val="20"/>
        </w:rPr>
        <w:t>Greenwood</w:t>
      </w:r>
      <w:r>
        <w:rPr>
          <w:rFonts w:ascii="Arial"/>
          <w:i/>
          <w:spacing w:val="35"/>
          <w:sz w:val="20"/>
        </w:rPr>
        <w:t> </w:t>
      </w:r>
      <w:r>
        <w:rPr>
          <w:rFonts w:ascii="Arial"/>
          <w:i/>
          <w:sz w:val="20"/>
        </w:rPr>
        <w:t>v</w:t>
      </w:r>
      <w:r>
        <w:rPr>
          <w:rFonts w:ascii="Arial"/>
          <w:i/>
          <w:spacing w:val="35"/>
          <w:sz w:val="20"/>
        </w:rPr>
        <w:t> </w:t>
      </w:r>
      <w:r>
        <w:rPr>
          <w:rFonts w:ascii="Arial"/>
          <w:i/>
          <w:sz w:val="20"/>
        </w:rPr>
        <w:t>Bennett</w:t>
      </w:r>
      <w:r>
        <w:rPr>
          <w:rFonts w:ascii="Arial"/>
          <w:i/>
          <w:spacing w:val="35"/>
          <w:sz w:val="20"/>
        </w:rPr>
        <w:t> </w:t>
      </w:r>
      <w:r>
        <w:rPr>
          <w:rFonts w:ascii="Arial"/>
          <w:i/>
          <w:sz w:val="20"/>
        </w:rPr>
        <w:t>[1973]</w:t>
      </w:r>
      <w:r>
        <w:rPr>
          <w:rFonts w:ascii="Arial"/>
          <w:i/>
          <w:spacing w:val="35"/>
          <w:sz w:val="20"/>
        </w:rPr>
        <w:t> </w:t>
      </w:r>
      <w:r>
        <w:rPr>
          <w:rFonts w:ascii="Arial"/>
          <w:i/>
          <w:sz w:val="20"/>
        </w:rPr>
        <w:t>1</w:t>
      </w:r>
      <w:r>
        <w:rPr>
          <w:rFonts w:ascii="Arial"/>
          <w:i/>
          <w:spacing w:val="35"/>
          <w:sz w:val="20"/>
        </w:rPr>
        <w:t> </w:t>
      </w:r>
      <w:r>
        <w:rPr>
          <w:rFonts w:ascii="Arial"/>
          <w:i/>
          <w:sz w:val="20"/>
        </w:rPr>
        <w:t>Q.B.</w:t>
      </w:r>
      <w:r>
        <w:rPr>
          <w:rFonts w:ascii="Arial"/>
          <w:i/>
          <w:spacing w:val="35"/>
          <w:sz w:val="20"/>
        </w:rPr>
        <w:t> </w:t>
      </w:r>
      <w:r>
        <w:rPr>
          <w:rFonts w:ascii="Arial"/>
          <w:i/>
          <w:sz w:val="20"/>
        </w:rPr>
        <w:t>195</w:t>
      </w:r>
      <w:r>
        <w:rPr>
          <w:rFonts w:ascii="Arial"/>
          <w:i/>
          <w:spacing w:val="35"/>
          <w:sz w:val="20"/>
        </w:rPr>
        <w:t> </w:t>
      </w:r>
      <w:r>
        <w:rPr>
          <w:sz w:val="20"/>
        </w:rPr>
        <w:t>(below,</w:t>
      </w:r>
      <w:r>
        <w:rPr>
          <w:spacing w:val="35"/>
          <w:sz w:val="20"/>
        </w:rPr>
        <w:t> </w:t>
      </w:r>
      <w:r>
        <w:rPr>
          <w:sz w:val="20"/>
        </w:rPr>
        <w:t>para.29-055)</w:t>
      </w:r>
      <w:r>
        <w:rPr>
          <w:spacing w:val="35"/>
          <w:sz w:val="20"/>
        </w:rPr>
        <w:t> </w:t>
      </w:r>
      <w:r>
        <w:rPr>
          <w:sz w:val="20"/>
        </w:rPr>
        <w:t>a</w:t>
      </w:r>
      <w:r>
        <w:rPr>
          <w:spacing w:val="35"/>
          <w:sz w:val="20"/>
        </w:rPr>
        <w:t> </w:t>
      </w:r>
      <w:r>
        <w:rPr>
          <w:sz w:val="20"/>
        </w:rPr>
        <w:t>sale</w:t>
      </w:r>
      <w:r>
        <w:rPr>
          <w:spacing w:val="35"/>
          <w:sz w:val="20"/>
        </w:rPr>
        <w:t> </w:t>
      </w:r>
      <w:r>
        <w:rPr>
          <w:sz w:val="20"/>
        </w:rPr>
        <w:t>had,</w:t>
      </w:r>
      <w:r>
        <w:rPr>
          <w:spacing w:val="35"/>
          <w:sz w:val="20"/>
        </w:rPr>
        <w:t> </w:t>
      </w:r>
      <w:r>
        <w:rPr>
          <w:sz w:val="20"/>
        </w:rPr>
        <w:t>in</w:t>
      </w:r>
      <w:r>
        <w:rPr>
          <w:spacing w:val="35"/>
          <w:sz w:val="20"/>
        </w:rPr>
        <w:t> </w:t>
      </w:r>
      <w:r>
        <w:rPr>
          <w:sz w:val="20"/>
        </w:rPr>
        <w:t>fact,</w:t>
      </w:r>
      <w:r>
        <w:rPr>
          <w:spacing w:val="35"/>
          <w:sz w:val="20"/>
        </w:rPr>
        <w:t> </w:t>
      </w:r>
      <w:r>
        <w:rPr>
          <w:sz w:val="20"/>
        </w:rPr>
        <w:t>taken </w:t>
      </w:r>
      <w:r>
        <w:rPr>
          <w:spacing w:val="-2"/>
          <w:sz w:val="20"/>
        </w:rPr>
        <w:t>place.</w:t>
      </w:r>
    </w:p>
    <w:p>
      <w:pPr>
        <w:pStyle w:val="BodyText"/>
        <w:spacing w:before="6"/>
      </w:pPr>
    </w:p>
    <w:p>
      <w:pPr>
        <w:tabs>
          <w:tab w:pos="705" w:val="left" w:leader="none"/>
        </w:tabs>
        <w:spacing w:before="0"/>
        <w:ind w:left="165" w:right="0" w:firstLine="0"/>
        <w:jc w:val="left"/>
        <w:rPr>
          <w:sz w:val="20"/>
        </w:rPr>
      </w:pPr>
      <w:bookmarkStart w:name="_bookmark241" w:id="243"/>
      <w:bookmarkEnd w:id="243"/>
      <w:r>
        <w:rPr/>
      </w:r>
      <w:hyperlink w:history="true" w:anchor="_bookmark206">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B.P.</w:t>
      </w:r>
      <w:r>
        <w:rPr>
          <w:rFonts w:ascii="Arial"/>
          <w:i/>
          <w:spacing w:val="47"/>
          <w:sz w:val="20"/>
        </w:rPr>
        <w:t> </w:t>
      </w:r>
      <w:r>
        <w:rPr>
          <w:rFonts w:ascii="Arial"/>
          <w:i/>
          <w:sz w:val="20"/>
        </w:rPr>
        <w:t>Exploration</w:t>
      </w:r>
      <w:r>
        <w:rPr>
          <w:rFonts w:ascii="Arial"/>
          <w:i/>
          <w:spacing w:val="47"/>
          <w:sz w:val="20"/>
        </w:rPr>
        <w:t> </w:t>
      </w:r>
      <w:r>
        <w:rPr>
          <w:rFonts w:ascii="Arial"/>
          <w:i/>
          <w:sz w:val="20"/>
        </w:rPr>
        <w:t>Co</w:t>
      </w:r>
      <w:r>
        <w:rPr>
          <w:rFonts w:ascii="Arial"/>
          <w:i/>
          <w:spacing w:val="47"/>
          <w:sz w:val="20"/>
        </w:rPr>
        <w:t> </w:t>
      </w:r>
      <w:r>
        <w:rPr>
          <w:rFonts w:ascii="Arial"/>
          <w:i/>
          <w:sz w:val="20"/>
        </w:rPr>
        <w:t>(Libya)</w:t>
      </w:r>
      <w:r>
        <w:rPr>
          <w:rFonts w:ascii="Arial"/>
          <w:i/>
          <w:spacing w:val="47"/>
          <w:sz w:val="20"/>
        </w:rPr>
        <w:t> </w:t>
      </w:r>
      <w:r>
        <w:rPr>
          <w:rFonts w:ascii="Arial"/>
          <w:i/>
          <w:sz w:val="20"/>
        </w:rPr>
        <w:t>Ltd</w:t>
      </w:r>
      <w:r>
        <w:rPr>
          <w:rFonts w:ascii="Arial"/>
          <w:i/>
          <w:spacing w:val="47"/>
          <w:sz w:val="20"/>
        </w:rPr>
        <w:t> </w:t>
      </w:r>
      <w:r>
        <w:rPr>
          <w:rFonts w:ascii="Arial"/>
          <w:i/>
          <w:sz w:val="20"/>
        </w:rPr>
        <w:t>v</w:t>
      </w:r>
      <w:r>
        <w:rPr>
          <w:rFonts w:ascii="Arial"/>
          <w:i/>
          <w:spacing w:val="47"/>
          <w:sz w:val="20"/>
        </w:rPr>
        <w:t> </w:t>
      </w:r>
      <w:r>
        <w:rPr>
          <w:rFonts w:ascii="Arial"/>
          <w:i/>
          <w:sz w:val="20"/>
        </w:rPr>
        <w:t>Hunt</w:t>
      </w:r>
      <w:r>
        <w:rPr>
          <w:rFonts w:ascii="Arial"/>
          <w:i/>
          <w:spacing w:val="47"/>
          <w:sz w:val="20"/>
        </w:rPr>
        <w:t> </w:t>
      </w:r>
      <w:r>
        <w:rPr>
          <w:rFonts w:ascii="Arial"/>
          <w:i/>
          <w:sz w:val="20"/>
        </w:rPr>
        <w:t>(No.2)</w:t>
      </w:r>
      <w:r>
        <w:rPr>
          <w:rFonts w:ascii="Arial"/>
          <w:i/>
          <w:spacing w:val="47"/>
          <w:sz w:val="20"/>
        </w:rPr>
        <w:t> </w:t>
      </w:r>
      <w:r>
        <w:rPr>
          <w:rFonts w:ascii="Arial"/>
          <w:i/>
          <w:sz w:val="20"/>
        </w:rPr>
        <w:t>[1979]</w:t>
      </w:r>
      <w:r>
        <w:rPr>
          <w:rFonts w:ascii="Arial"/>
          <w:i/>
          <w:spacing w:val="47"/>
          <w:sz w:val="20"/>
        </w:rPr>
        <w:t> </w:t>
      </w:r>
      <w:r>
        <w:rPr>
          <w:rFonts w:ascii="Arial"/>
          <w:i/>
          <w:sz w:val="20"/>
        </w:rPr>
        <w:t>1</w:t>
      </w:r>
      <w:r>
        <w:rPr>
          <w:rFonts w:ascii="Arial"/>
          <w:i/>
          <w:spacing w:val="47"/>
          <w:sz w:val="20"/>
        </w:rPr>
        <w:t> </w:t>
      </w:r>
      <w:r>
        <w:rPr>
          <w:rFonts w:ascii="Arial"/>
          <w:i/>
          <w:sz w:val="20"/>
        </w:rPr>
        <w:t>W.L.R.</w:t>
      </w:r>
      <w:r>
        <w:rPr>
          <w:rFonts w:ascii="Arial"/>
          <w:i/>
          <w:spacing w:val="47"/>
          <w:sz w:val="20"/>
        </w:rPr>
        <w:t> </w:t>
      </w:r>
      <w:r>
        <w:rPr>
          <w:rFonts w:ascii="Arial"/>
          <w:i/>
          <w:sz w:val="20"/>
        </w:rPr>
        <w:t>783,</w:t>
      </w:r>
      <w:r>
        <w:rPr>
          <w:rFonts w:ascii="Arial"/>
          <w:i/>
          <w:spacing w:val="47"/>
          <w:sz w:val="20"/>
        </w:rPr>
        <w:t> </w:t>
      </w:r>
      <w:r>
        <w:rPr>
          <w:rFonts w:ascii="Arial"/>
          <w:i/>
          <w:sz w:val="20"/>
        </w:rPr>
        <w:t>799</w:t>
      </w:r>
      <w:r>
        <w:rPr>
          <w:rFonts w:ascii="Arial"/>
          <w:i/>
          <w:spacing w:val="46"/>
          <w:sz w:val="20"/>
        </w:rPr>
        <w:t> </w:t>
      </w:r>
      <w:r>
        <w:rPr>
          <w:sz w:val="20"/>
        </w:rPr>
        <w:t>(Robert</w:t>
      </w:r>
      <w:r>
        <w:rPr>
          <w:spacing w:val="47"/>
          <w:sz w:val="20"/>
        </w:rPr>
        <w:t> </w:t>
      </w:r>
      <w:r>
        <w:rPr>
          <w:sz w:val="20"/>
        </w:rPr>
        <w:t>Goff</w:t>
      </w:r>
      <w:r>
        <w:rPr>
          <w:spacing w:val="47"/>
          <w:sz w:val="20"/>
        </w:rPr>
        <w:t> </w:t>
      </w:r>
      <w:r>
        <w:rPr>
          <w:spacing w:val="-4"/>
          <w:sz w:val="20"/>
        </w:rPr>
        <w:t>J.);</w:t>
      </w:r>
    </w:p>
    <w:p>
      <w:pPr>
        <w:spacing w:after="0"/>
        <w:jc w:val="left"/>
        <w:rPr>
          <w:sz w:val="20"/>
        </w:rPr>
        <w:sectPr>
          <w:type w:val="continuous"/>
          <w:pgSz w:w="11900" w:h="16840"/>
          <w:pgMar w:header="971" w:footer="0" w:top="1300" w:bottom="280" w:left="1275" w:right="1275"/>
        </w:sectPr>
      </w:pPr>
    </w:p>
    <w:p>
      <w:pPr>
        <w:spacing w:line="227" w:lineRule="exact" w:before="106"/>
        <w:ind w:left="705" w:right="0" w:firstLine="0"/>
        <w:jc w:val="left"/>
        <w:rPr>
          <w:rFonts w:ascii="Arial"/>
          <w:i/>
          <w:sz w:val="20"/>
        </w:rPr>
      </w:pPr>
      <w:r>
        <w:rPr>
          <w:sz w:val="20"/>
        </w:rPr>
        <w:t>affirmed</w:t>
      </w:r>
      <w:r>
        <w:rPr>
          <w:spacing w:val="13"/>
          <w:sz w:val="20"/>
        </w:rPr>
        <w:t> </w:t>
      </w:r>
      <w:r>
        <w:rPr>
          <w:sz w:val="20"/>
        </w:rPr>
        <w:t>by</w:t>
      </w:r>
      <w:r>
        <w:rPr>
          <w:spacing w:val="13"/>
          <w:sz w:val="20"/>
        </w:rPr>
        <w:t> </w:t>
      </w:r>
      <w:r>
        <w:rPr>
          <w:sz w:val="20"/>
        </w:rPr>
        <w:t>the</w:t>
      </w:r>
      <w:r>
        <w:rPr>
          <w:spacing w:val="13"/>
          <w:sz w:val="20"/>
        </w:rPr>
        <w:t> </w:t>
      </w:r>
      <w:r>
        <w:rPr>
          <w:sz w:val="20"/>
        </w:rPr>
        <w:t>Court</w:t>
      </w:r>
      <w:r>
        <w:rPr>
          <w:spacing w:val="13"/>
          <w:sz w:val="20"/>
        </w:rPr>
        <w:t> </w:t>
      </w:r>
      <w:r>
        <w:rPr>
          <w:sz w:val="20"/>
        </w:rPr>
        <w:t>of</w:t>
      </w:r>
      <w:r>
        <w:rPr>
          <w:spacing w:val="13"/>
          <w:sz w:val="20"/>
        </w:rPr>
        <w:t> </w:t>
      </w:r>
      <w:r>
        <w:rPr>
          <w:sz w:val="20"/>
        </w:rPr>
        <w:t>Appeal</w:t>
      </w:r>
      <w:r>
        <w:rPr>
          <w:spacing w:val="13"/>
          <w:sz w:val="20"/>
        </w:rPr>
        <w:t> </w:t>
      </w:r>
      <w:r>
        <w:rPr>
          <w:rFonts w:ascii="Arial"/>
          <w:i/>
          <w:sz w:val="20"/>
        </w:rPr>
        <w:t>[1981]</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232</w:t>
      </w:r>
      <w:r>
        <w:rPr>
          <w:rFonts w:ascii="Arial"/>
          <w:i/>
          <w:spacing w:val="13"/>
          <w:sz w:val="20"/>
        </w:rPr>
        <w:t> </w:t>
      </w:r>
      <w:r>
        <w:rPr>
          <w:sz w:val="20"/>
        </w:rPr>
        <w:t>and</w:t>
      </w:r>
      <w:r>
        <w:rPr>
          <w:spacing w:val="13"/>
          <w:sz w:val="20"/>
        </w:rPr>
        <w:t> </w:t>
      </w:r>
      <w:r>
        <w:rPr>
          <w:sz w:val="20"/>
        </w:rPr>
        <w:t>by</w:t>
      </w:r>
      <w:r>
        <w:rPr>
          <w:spacing w:val="13"/>
          <w:sz w:val="20"/>
        </w:rPr>
        <w:t> </w:t>
      </w:r>
      <w:r>
        <w:rPr>
          <w:sz w:val="20"/>
        </w:rPr>
        <w:t>the</w:t>
      </w:r>
      <w:r>
        <w:rPr>
          <w:spacing w:val="13"/>
          <w:sz w:val="20"/>
        </w:rPr>
        <w:t> </w:t>
      </w:r>
      <w:r>
        <w:rPr>
          <w:sz w:val="20"/>
        </w:rPr>
        <w:t>House</w:t>
      </w:r>
      <w:r>
        <w:rPr>
          <w:spacing w:val="13"/>
          <w:sz w:val="20"/>
        </w:rPr>
        <w:t> </w:t>
      </w:r>
      <w:r>
        <w:rPr>
          <w:sz w:val="20"/>
        </w:rPr>
        <w:t>of</w:t>
      </w:r>
      <w:r>
        <w:rPr>
          <w:spacing w:val="13"/>
          <w:sz w:val="20"/>
        </w:rPr>
        <w:t> </w:t>
      </w:r>
      <w:r>
        <w:rPr>
          <w:sz w:val="20"/>
        </w:rPr>
        <w:t>Lords</w:t>
      </w:r>
      <w:r>
        <w:rPr>
          <w:spacing w:val="13"/>
          <w:sz w:val="20"/>
        </w:rPr>
        <w:t> </w:t>
      </w:r>
      <w:r>
        <w:rPr>
          <w:rFonts w:ascii="Arial"/>
          <w:i/>
          <w:sz w:val="20"/>
        </w:rPr>
        <w:t>[1983]</w:t>
      </w:r>
      <w:r>
        <w:rPr>
          <w:rFonts w:ascii="Arial"/>
          <w:i/>
          <w:spacing w:val="13"/>
          <w:sz w:val="20"/>
        </w:rPr>
        <w:t> </w:t>
      </w:r>
      <w:r>
        <w:rPr>
          <w:rFonts w:ascii="Arial"/>
          <w:i/>
          <w:sz w:val="20"/>
        </w:rPr>
        <w:t>2</w:t>
      </w:r>
      <w:r>
        <w:rPr>
          <w:rFonts w:ascii="Arial"/>
          <w:i/>
          <w:spacing w:val="13"/>
          <w:sz w:val="20"/>
        </w:rPr>
        <w:t> </w:t>
      </w:r>
      <w:r>
        <w:rPr>
          <w:rFonts w:ascii="Arial"/>
          <w:i/>
          <w:spacing w:val="-4"/>
          <w:sz w:val="20"/>
        </w:rPr>
        <w:t>A.C.</w:t>
      </w:r>
    </w:p>
    <w:p>
      <w:pPr>
        <w:pStyle w:val="BodyText"/>
        <w:spacing w:line="235" w:lineRule="auto" w:before="2"/>
        <w:ind w:left="705"/>
      </w:pPr>
      <w:r>
        <w:rPr>
          <w:rFonts w:ascii="Arial" w:hAnsi="Arial"/>
          <w:i/>
        </w:rPr>
        <w:t>352</w:t>
      </w:r>
      <w:r>
        <w:rPr/>
        <w:t>.</w:t>
      </w:r>
      <w:r>
        <w:rPr>
          <w:spacing w:val="24"/>
        </w:rPr>
        <w:t> </w:t>
      </w:r>
      <w:r>
        <w:rPr/>
        <w:t>See</w:t>
      </w:r>
      <w:r>
        <w:rPr>
          <w:spacing w:val="24"/>
        </w:rPr>
        <w:t> </w:t>
      </w:r>
      <w:r>
        <w:rPr/>
        <w:t>also</w:t>
      </w:r>
      <w:r>
        <w:rPr>
          <w:spacing w:val="24"/>
        </w:rPr>
        <w:t> </w:t>
      </w:r>
      <w:r>
        <w:rPr/>
        <w:t>Burrows</w:t>
      </w:r>
      <w:r>
        <w:rPr>
          <w:spacing w:val="24"/>
        </w:rPr>
        <w:t> </w:t>
      </w:r>
      <w:r>
        <w:rPr/>
        <w:t>at</w:t>
      </w:r>
      <w:r>
        <w:rPr>
          <w:spacing w:val="24"/>
        </w:rPr>
        <w:t> </w:t>
      </w:r>
      <w:r>
        <w:rPr/>
        <w:t>pp.46–61;</w:t>
      </w:r>
      <w:r>
        <w:rPr>
          <w:spacing w:val="24"/>
        </w:rPr>
        <w:t> </w:t>
      </w:r>
      <w:r>
        <w:rPr/>
        <w:t>Virgo</w:t>
      </w:r>
      <w:r>
        <w:rPr>
          <w:spacing w:val="24"/>
        </w:rPr>
        <w:t> </w:t>
      </w:r>
      <w:r>
        <w:rPr/>
        <w:t>at</w:t>
      </w:r>
      <w:r>
        <w:rPr>
          <w:spacing w:val="24"/>
        </w:rPr>
        <w:t> </w:t>
      </w:r>
      <w:r>
        <w:rPr/>
        <w:t>pp.75–77;</w:t>
      </w:r>
      <w:r>
        <w:rPr>
          <w:spacing w:val="24"/>
        </w:rPr>
        <w:t> </w:t>
      </w:r>
      <w:r>
        <w:rPr/>
        <w:t>Jones</w:t>
      </w:r>
      <w:r>
        <w:rPr>
          <w:spacing w:val="24"/>
        </w:rPr>
        <w:t> </w:t>
      </w:r>
      <w:r>
        <w:rPr/>
        <w:t>(1977)</w:t>
      </w:r>
      <w:r>
        <w:rPr>
          <w:spacing w:val="24"/>
        </w:rPr>
        <w:t> </w:t>
      </w:r>
      <w:r>
        <w:rPr/>
        <w:t>93</w:t>
      </w:r>
      <w:r>
        <w:rPr>
          <w:spacing w:val="24"/>
        </w:rPr>
        <w:t> </w:t>
      </w:r>
      <w:r>
        <w:rPr/>
        <w:t>L.Q.R.</w:t>
      </w:r>
      <w:r>
        <w:rPr>
          <w:spacing w:val="24"/>
        </w:rPr>
        <w:t> </w:t>
      </w:r>
      <w:r>
        <w:rPr/>
        <w:t>273;</w:t>
      </w:r>
      <w:r>
        <w:rPr>
          <w:spacing w:val="24"/>
        </w:rPr>
        <w:t> </w:t>
      </w:r>
      <w:r>
        <w:rPr/>
        <w:t>Barker (2001) 54 C.L.P. 255.</w:t>
      </w:r>
    </w:p>
    <w:p>
      <w:pPr>
        <w:pStyle w:val="BodyText"/>
        <w:spacing w:before="9"/>
      </w:pPr>
    </w:p>
    <w:p>
      <w:pPr>
        <w:tabs>
          <w:tab w:pos="705" w:val="left" w:leader="none"/>
        </w:tabs>
        <w:spacing w:line="235" w:lineRule="auto" w:before="0"/>
        <w:ind w:left="705" w:right="168" w:hanging="541"/>
        <w:jc w:val="left"/>
        <w:rPr>
          <w:sz w:val="20"/>
        </w:rPr>
      </w:pPr>
      <w:bookmarkStart w:name="_bookmark242" w:id="244"/>
      <w:bookmarkEnd w:id="244"/>
      <w:r>
        <w:rPr/>
      </w:r>
      <w:hyperlink w:history="true" w:anchor="_bookmark207">
        <w:r>
          <w:rPr>
            <w:color w:val="005DA1"/>
            <w:spacing w:val="-4"/>
            <w:position w:val="5"/>
            <w:sz w:val="14"/>
            <w:u w:val="single" w:color="005DA1"/>
          </w:rPr>
          <w:t>122</w:t>
        </w:r>
      </w:hyperlink>
      <w:r>
        <w:rPr>
          <w:spacing w:val="-4"/>
          <w:position w:val="5"/>
          <w:sz w:val="14"/>
        </w:rPr>
        <w:t>.</w:t>
      </w:r>
      <w:r>
        <w:rPr>
          <w:position w:val="5"/>
          <w:sz w:val="14"/>
        </w:rPr>
        <w:tab/>
      </w:r>
      <w:r>
        <w:rPr>
          <w:rFonts w:ascii="Arial" w:hAnsi="Arial"/>
          <w:i/>
          <w:sz w:val="20"/>
        </w:rPr>
        <w:t>RTS Flexible Systems Ltd v Molkerei Alios Müller GmbH [2010] UKSC 14, [2010] 1 W.L.R. 753</w:t>
      </w:r>
      <w:r>
        <w:rPr>
          <w:sz w:val="20"/>
        </w:rPr>
        <w:t>. Below, para.29-071.</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160521</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43" w:id="245"/>
      <w:bookmarkEnd w:id="245"/>
      <w:r>
        <w:rPr/>
      </w:r>
      <w:hyperlink w:history="true" w:anchor="_bookmark208">
        <w:r>
          <w:rPr>
            <w:color w:val="005DA1"/>
            <w:spacing w:val="-4"/>
            <w:sz w:val="14"/>
            <w:u w:val="single" w:color="005DA1"/>
          </w:rPr>
          <w:t>123</w:t>
        </w:r>
      </w:hyperlink>
      <w:r>
        <w:rPr>
          <w:spacing w:val="-4"/>
          <w:sz w:val="14"/>
        </w:rPr>
        <w:t>.</w:t>
      </w:r>
    </w:p>
    <w:p>
      <w:pPr>
        <w:spacing w:line="235" w:lineRule="auto" w:before="212"/>
        <w:ind w:left="165" w:right="167" w:firstLine="170"/>
        <w:jc w:val="both"/>
        <w:rPr>
          <w:sz w:val="20"/>
        </w:rPr>
      </w:pPr>
      <w:r>
        <w:rPr/>
        <w:br w:type="column"/>
      </w:r>
      <w:r>
        <w:rPr>
          <w:sz w:val="20"/>
        </w:rPr>
        <w:t>See Burrows at pp.56–59; Goff and Jones at paras 4-43–4-50; Virgo at pp.85–90. In </w:t>
      </w:r>
      <w:r>
        <w:rPr>
          <w:rFonts w:ascii="Arial" w:hAnsi="Arial"/>
          <w:i/>
          <w:sz w:val="20"/>
        </w:rPr>
        <w:t>Rowe v Vale of White Horse D.C. [2003] EWHC 388 (Admin), [2003] 1 Lloyd’s Rep. 418, 421</w:t>
      </w:r>
      <w:r>
        <w:rPr>
          <w:rFonts w:ascii="Arial" w:hAnsi="Arial"/>
          <w:i/>
          <w:spacing w:val="-1"/>
          <w:sz w:val="20"/>
        </w:rPr>
        <w:t> </w:t>
      </w:r>
      <w:r>
        <w:rPr>
          <w:sz w:val="20"/>
        </w:rPr>
        <w:t>(Lightman J.) free acceptance was recognised, obiter, as relevant to establish both an enrichment and a ground of restitution where home-owners had received sewerage services without charge. Free acceptance was not established on the facts because there had been no acquiescence by the defendant in the supply of services for a consideration. See also </w:t>
      </w:r>
      <w:r>
        <w:rPr>
          <w:rFonts w:ascii="Arial" w:hAnsi="Arial"/>
          <w:i/>
          <w:sz w:val="20"/>
        </w:rPr>
        <w:t>McDonald v Coys of Kensington [2004] EWCA Civ 47, [2004] 1 W.L.R. 2775 </w:t>
      </w:r>
      <w:r>
        <w:rPr>
          <w:sz w:val="20"/>
        </w:rPr>
        <w:t>(free acceptance could be established on the facts) at [32] (Mance L.J.); </w:t>
      </w:r>
      <w:r>
        <w:rPr>
          <w:rFonts w:ascii="Arial" w:hAnsi="Arial"/>
          <w:i/>
          <w:sz w:val="20"/>
        </w:rPr>
        <w:t>Chief Constable of the Greater Manchester Police v Wigan Athletic AFC Ltd [2008] EWCA Civ 1449, [2009] 1 W.L.R. 1580 </w:t>
      </w:r>
      <w:r>
        <w:rPr>
          <w:sz w:val="20"/>
        </w:rPr>
        <w:t>(policing of football matches at</w:t>
      </w:r>
      <w:r>
        <w:rPr>
          <w:spacing w:val="40"/>
          <w:sz w:val="20"/>
        </w:rPr>
        <w:t> </w:t>
      </w:r>
      <w:r>
        <w:rPr>
          <w:sz w:val="20"/>
        </w:rPr>
        <w:t>a higher level than requested, no free acceptance because the club was unable to reject these additional services alone). In </w:t>
      </w:r>
      <w:r>
        <w:rPr>
          <w:rFonts w:ascii="Arial" w:hAnsi="Arial"/>
          <w:i/>
          <w:sz w:val="20"/>
        </w:rPr>
        <w:t>Wee Chiaw Sek Anna v Ng Li-Ann Genevieve [2013] SGCA 36</w:t>
      </w:r>
      <w:r>
        <w:rPr>
          <w:rFonts w:ascii="Arial" w:hAnsi="Arial"/>
          <w:i/>
          <w:spacing w:val="40"/>
          <w:sz w:val="20"/>
        </w:rPr>
        <w:t> </w:t>
      </w:r>
      <w:r>
        <w:rPr>
          <w:sz w:val="20"/>
        </w:rPr>
        <w:t>the Singapore Court of Appeal, at [108], noted the controversy about recognising free acceptance as a ground of restitution, because unjust enrichment is claimant-focused and does not focus on the fault of the defendant.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spacing w:line="235" w:lineRule="auto" w:before="0"/>
        <w:ind w:left="705" w:right="168" w:hanging="541"/>
        <w:jc w:val="both"/>
        <w:rPr>
          <w:sz w:val="20"/>
        </w:rPr>
      </w:pPr>
      <w:bookmarkStart w:name="_bookmark244" w:id="246"/>
      <w:bookmarkEnd w:id="246"/>
      <w:r>
        <w:rPr/>
      </w:r>
      <w:hyperlink w:history="true" w:anchor="_bookmark209">
        <w:r>
          <w:rPr>
            <w:color w:val="005DA1"/>
            <w:position w:val="5"/>
            <w:sz w:val="14"/>
            <w:u w:val="single" w:color="005DA1"/>
          </w:rPr>
          <w:t>124</w:t>
        </w:r>
      </w:hyperlink>
      <w:r>
        <w:rPr>
          <w:position w:val="5"/>
          <w:sz w:val="14"/>
        </w:rPr>
        <w:t>.</w:t>
      </w:r>
      <w:r>
        <w:rPr>
          <w:spacing w:val="80"/>
          <w:position w:val="5"/>
          <w:sz w:val="14"/>
        </w:rPr>
        <w:t>  </w:t>
      </w:r>
      <w:r>
        <w:rPr>
          <w:rFonts w:ascii="Arial" w:hAnsi="Arial"/>
          <w:i/>
          <w:sz w:val="20"/>
        </w:rPr>
        <w:t>Ellis v Hamlen (1810) 3 Taunt 52, 53</w:t>
      </w:r>
      <w:r>
        <w:rPr>
          <w:sz w:val="20"/>
        </w:rPr>
        <w:t>; </w:t>
      </w:r>
      <w:r>
        <w:rPr>
          <w:rFonts w:ascii="Arial" w:hAnsi="Arial"/>
          <w:i/>
          <w:sz w:val="20"/>
        </w:rPr>
        <w:t>Nemes v Ata Chaglayan, Unreported, October 11, 1982 CA</w:t>
      </w:r>
      <w:r>
        <w:rPr>
          <w:sz w:val="20"/>
        </w:rPr>
        <w:t>; </w:t>
      </w:r>
      <w:r>
        <w:rPr>
          <w:rFonts w:ascii="Arial" w:hAnsi="Arial"/>
          <w:i/>
          <w:sz w:val="20"/>
        </w:rPr>
        <w:t>Marston Construction Co Ltd v Kigass Ltd [1989] 46 B.L.R. 109</w:t>
      </w:r>
      <w:r>
        <w:rPr>
          <w:sz w:val="20"/>
        </w:rPr>
        <w:t>. cf. </w:t>
      </w:r>
      <w:r>
        <w:rPr>
          <w:rFonts w:ascii="Arial" w:hAnsi="Arial"/>
          <w:i/>
          <w:sz w:val="20"/>
        </w:rPr>
        <w:t>Bookmakers Afternoon Greyhound Services Ltd v Wilfred Gilbert Staffordshire Ltd [1994] F.S.R. 723, 742–744</w:t>
      </w:r>
      <w:r>
        <w:rPr>
          <w:sz w:val="20"/>
        </w:rPr>
        <w:t>.</w:t>
      </w:r>
    </w:p>
    <w:p>
      <w:pPr>
        <w:pStyle w:val="BodyText"/>
        <w:spacing w:before="9"/>
      </w:pPr>
    </w:p>
    <w:p>
      <w:pPr>
        <w:spacing w:line="235" w:lineRule="auto" w:before="0"/>
        <w:ind w:left="705" w:right="167" w:hanging="541"/>
        <w:jc w:val="both"/>
        <w:rPr>
          <w:sz w:val="20"/>
        </w:rPr>
      </w:pPr>
      <w:bookmarkStart w:name="_bookmark245" w:id="247"/>
      <w:bookmarkEnd w:id="247"/>
      <w:r>
        <w:rPr/>
      </w:r>
      <w:hyperlink w:history="true" w:anchor="_bookmark210">
        <w:r>
          <w:rPr>
            <w:color w:val="005DA1"/>
            <w:position w:val="5"/>
            <w:sz w:val="14"/>
            <w:u w:val="single" w:color="005DA1"/>
          </w:rPr>
          <w:t>125</w:t>
        </w:r>
      </w:hyperlink>
      <w:r>
        <w:rPr>
          <w:position w:val="5"/>
          <w:sz w:val="14"/>
        </w:rPr>
        <w:t>.</w:t>
      </w:r>
      <w:r>
        <w:rPr>
          <w:spacing w:val="80"/>
          <w:w w:val="150"/>
          <w:position w:val="5"/>
          <w:sz w:val="14"/>
        </w:rPr>
        <w:t> </w:t>
      </w:r>
      <w:r>
        <w:rPr>
          <w:rFonts w:ascii="Arial" w:hAnsi="Arial"/>
          <w:i/>
          <w:sz w:val="20"/>
        </w:rPr>
        <w:t>William Lacey (Hounslow) Ltd v Davis [1957] 1 W.L.R. 932</w:t>
      </w:r>
      <w:r>
        <w:rPr>
          <w:sz w:val="20"/>
        </w:rPr>
        <w:t>; </w:t>
      </w:r>
      <w:r>
        <w:rPr>
          <w:rFonts w:ascii="Arial" w:hAnsi="Arial"/>
          <w:i/>
          <w:sz w:val="20"/>
        </w:rPr>
        <w:t>Brewer Street Investments Ltd </w:t>
      </w:r>
      <w:r>
        <w:rPr>
          <w:rFonts w:ascii="Arial" w:hAnsi="Arial"/>
          <w:i/>
          <w:sz w:val="20"/>
        </w:rPr>
        <w:t>v Barclay Woollen Co [1954] 1 Q.B. 428, 433–434 </w:t>
      </w:r>
      <w:r>
        <w:rPr>
          <w:sz w:val="20"/>
        </w:rPr>
        <w:t>(Somervell L.J.), 438 (Denning L.J.); </w:t>
      </w:r>
      <w:r>
        <w:rPr>
          <w:rFonts w:ascii="Arial" w:hAnsi="Arial"/>
          <w:i/>
          <w:sz w:val="20"/>
        </w:rPr>
        <w:t>British Steel Corp v Cleveland Bridge and Engineering Co Ltd [1984] 1 All E.R. 504</w:t>
      </w:r>
      <w:r>
        <w:rPr>
          <w:sz w:val="20"/>
        </w:rPr>
        <w:t>. cf. </w:t>
      </w:r>
      <w:r>
        <w:rPr>
          <w:rFonts w:ascii="Arial" w:hAnsi="Arial"/>
          <w:i/>
          <w:sz w:val="20"/>
        </w:rPr>
        <w:t>Sumpter v Hedges [1898] 1 Q.B. 673</w:t>
      </w:r>
      <w:r>
        <w:rPr>
          <w:sz w:val="20"/>
        </w:rPr>
        <w:t>; </w:t>
      </w:r>
      <w:r>
        <w:rPr>
          <w:rFonts w:ascii="Arial" w:hAnsi="Arial"/>
          <w:i/>
          <w:sz w:val="20"/>
        </w:rPr>
        <w:t>Wiluszynski v Tower Hamlets LBC [1989] I.C.R. 493</w:t>
      </w:r>
      <w:r>
        <w:rPr>
          <w:sz w:val="20"/>
        </w:rPr>
        <w:t>. See also </w:t>
      </w:r>
      <w:r>
        <w:rPr>
          <w:rFonts w:ascii="Arial" w:hAnsi="Arial"/>
          <w:i/>
          <w:sz w:val="20"/>
        </w:rPr>
        <w:t>Independent Grocers Co-operative Ltd v Noble Lowndes Superannuation Consultants Ltd [1993] 60 S.A.S.R. 525</w:t>
      </w:r>
      <w:r>
        <w:rPr>
          <w:sz w:val="20"/>
        </w:rPr>
        <w:t>. Below, paras 29-071 et seq.</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246" w:id="248"/>
      <w:bookmarkEnd w:id="248"/>
      <w:r>
        <w:rPr/>
      </w:r>
      <w:hyperlink w:history="true" w:anchor="_bookmark211">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William Lacey</w:t>
      </w:r>
      <w:r>
        <w:rPr>
          <w:rFonts w:ascii="Arial"/>
          <w:i/>
          <w:spacing w:val="3"/>
          <w:sz w:val="20"/>
        </w:rPr>
        <w:t> </w:t>
      </w:r>
      <w:r>
        <w:rPr>
          <w:rFonts w:ascii="Arial"/>
          <w:i/>
          <w:sz w:val="20"/>
        </w:rPr>
        <w:t>(Hounslow)</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Davis</w:t>
      </w:r>
      <w:r>
        <w:rPr>
          <w:rFonts w:ascii="Arial"/>
          <w:i/>
          <w:spacing w:val="3"/>
          <w:sz w:val="20"/>
        </w:rPr>
        <w:t> </w:t>
      </w:r>
      <w:r>
        <w:rPr>
          <w:rFonts w:ascii="Arial"/>
          <w:i/>
          <w:sz w:val="20"/>
        </w:rPr>
        <w:t>[1957]</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932</w:t>
      </w:r>
      <w:r>
        <w:rPr>
          <w:sz w:val="20"/>
        </w:rPr>
        <w:t>;</w:t>
      </w:r>
      <w:r>
        <w:rPr>
          <w:spacing w:val="3"/>
          <w:sz w:val="20"/>
        </w:rPr>
        <w:t> </w:t>
      </w:r>
      <w:r>
        <w:rPr>
          <w:rFonts w:ascii="Arial"/>
          <w:i/>
          <w:sz w:val="20"/>
        </w:rPr>
        <w:t>Sabemo</w:t>
      </w:r>
      <w:r>
        <w:rPr>
          <w:rFonts w:ascii="Arial"/>
          <w:i/>
          <w:spacing w:val="3"/>
          <w:sz w:val="20"/>
        </w:rPr>
        <w:t> </w:t>
      </w:r>
      <w:r>
        <w:rPr>
          <w:rFonts w:ascii="Arial"/>
          <w:i/>
          <w:sz w:val="20"/>
        </w:rPr>
        <w:t>v</w:t>
      </w:r>
      <w:r>
        <w:rPr>
          <w:rFonts w:ascii="Arial"/>
          <w:i/>
          <w:spacing w:val="3"/>
          <w:sz w:val="20"/>
        </w:rPr>
        <w:t> </w:t>
      </w:r>
      <w:r>
        <w:rPr>
          <w:rFonts w:ascii="Arial"/>
          <w:i/>
          <w:sz w:val="20"/>
        </w:rPr>
        <w:t>N.</w:t>
      </w:r>
      <w:r>
        <w:rPr>
          <w:rFonts w:ascii="Arial"/>
          <w:i/>
          <w:spacing w:val="3"/>
          <w:sz w:val="20"/>
        </w:rPr>
        <w:t> </w:t>
      </w:r>
      <w:r>
        <w:rPr>
          <w:rFonts w:ascii="Arial"/>
          <w:i/>
          <w:sz w:val="20"/>
        </w:rPr>
        <w:t>Sydney</w:t>
      </w:r>
      <w:r>
        <w:rPr>
          <w:rFonts w:ascii="Arial"/>
          <w:i/>
          <w:spacing w:val="3"/>
          <w:sz w:val="20"/>
        </w:rPr>
        <w:t> </w:t>
      </w:r>
      <w:r>
        <w:rPr>
          <w:rFonts w:ascii="Arial"/>
          <w:i/>
          <w:sz w:val="20"/>
        </w:rPr>
        <w:t>M.C.</w:t>
      </w:r>
      <w:r>
        <w:rPr>
          <w:rFonts w:ascii="Arial"/>
          <w:i/>
          <w:spacing w:val="3"/>
          <w:sz w:val="20"/>
        </w:rPr>
        <w:t> </w:t>
      </w:r>
      <w:r>
        <w:rPr>
          <w:rFonts w:ascii="Arial"/>
          <w:i/>
          <w:sz w:val="20"/>
        </w:rPr>
        <w:t>[1977]</w:t>
      </w:r>
      <w:r>
        <w:rPr>
          <w:rFonts w:ascii="Arial"/>
          <w:i/>
          <w:spacing w:val="3"/>
          <w:sz w:val="20"/>
        </w:rPr>
        <w:t> </w:t>
      </w:r>
      <w:r>
        <w:rPr>
          <w:rFonts w:ascii="Arial"/>
          <w:i/>
          <w:spacing w:val="-10"/>
          <w:sz w:val="20"/>
        </w:rPr>
        <w:t>2</w:t>
      </w:r>
    </w:p>
    <w:p>
      <w:pPr>
        <w:spacing w:line="235" w:lineRule="auto" w:before="1"/>
        <w:ind w:left="0" w:right="168" w:firstLine="0"/>
        <w:jc w:val="right"/>
        <w:rPr>
          <w:rFonts w:ascii="Arial"/>
          <w:i/>
          <w:sz w:val="20"/>
        </w:rPr>
      </w:pPr>
      <w:r>
        <w:rPr>
          <w:rFonts w:ascii="Arial"/>
          <w:i/>
          <w:sz w:val="20"/>
        </w:rPr>
        <w:t>N.S.W.L.R. 880</w:t>
      </w:r>
      <w:r>
        <w:rPr>
          <w:sz w:val="20"/>
        </w:rPr>
        <w:t>; </w:t>
      </w:r>
      <w:r>
        <w:rPr>
          <w:rFonts w:ascii="Arial"/>
          <w:i/>
          <w:sz w:val="20"/>
        </w:rPr>
        <w:t>Marston Construction Co Ltd v Kigass Ltd [1989] 46 B.L.R. 109</w:t>
      </w:r>
      <w:r>
        <w:rPr>
          <w:sz w:val="20"/>
        </w:rPr>
        <w:t>; </w:t>
      </w:r>
      <w:r>
        <w:rPr>
          <w:rFonts w:ascii="Arial"/>
          <w:i/>
          <w:sz w:val="20"/>
        </w:rPr>
        <w:t>Countrywide Communications</w:t>
      </w:r>
      <w:r>
        <w:rPr>
          <w:rFonts w:ascii="Arial"/>
          <w:i/>
          <w:spacing w:val="36"/>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ICL</w:t>
      </w:r>
      <w:r>
        <w:rPr>
          <w:rFonts w:ascii="Arial"/>
          <w:i/>
          <w:spacing w:val="37"/>
          <w:sz w:val="20"/>
        </w:rPr>
        <w:t> </w:t>
      </w:r>
      <w:r>
        <w:rPr>
          <w:rFonts w:ascii="Arial"/>
          <w:i/>
          <w:sz w:val="20"/>
        </w:rPr>
        <w:t>Pathway</w:t>
      </w:r>
      <w:r>
        <w:rPr>
          <w:rFonts w:ascii="Arial"/>
          <w:i/>
          <w:spacing w:val="37"/>
          <w:sz w:val="20"/>
        </w:rPr>
        <w:t> </w:t>
      </w:r>
      <w:r>
        <w:rPr>
          <w:rFonts w:ascii="Arial"/>
          <w:i/>
          <w:sz w:val="20"/>
        </w:rPr>
        <w:t>Ltd</w:t>
      </w:r>
      <w:r>
        <w:rPr>
          <w:rFonts w:ascii="Arial"/>
          <w:i/>
          <w:spacing w:val="37"/>
          <w:sz w:val="20"/>
        </w:rPr>
        <w:t> </w:t>
      </w:r>
      <w:r>
        <w:rPr>
          <w:rFonts w:ascii="Arial"/>
          <w:i/>
          <w:sz w:val="20"/>
        </w:rPr>
        <w:t>[2000]</w:t>
      </w:r>
      <w:r>
        <w:rPr>
          <w:rFonts w:ascii="Arial"/>
          <w:i/>
          <w:spacing w:val="37"/>
          <w:sz w:val="20"/>
        </w:rPr>
        <w:t> </w:t>
      </w:r>
      <w:r>
        <w:rPr>
          <w:rFonts w:ascii="Arial"/>
          <w:i/>
          <w:sz w:val="20"/>
        </w:rPr>
        <w:t>C.L.C.</w:t>
      </w:r>
      <w:r>
        <w:rPr>
          <w:rFonts w:ascii="Arial"/>
          <w:i/>
          <w:spacing w:val="37"/>
          <w:sz w:val="20"/>
        </w:rPr>
        <w:t> </w:t>
      </w:r>
      <w:r>
        <w:rPr>
          <w:rFonts w:ascii="Arial"/>
          <w:i/>
          <w:sz w:val="20"/>
        </w:rPr>
        <w:t>324</w:t>
      </w:r>
      <w:r>
        <w:rPr>
          <w:sz w:val="20"/>
        </w:rPr>
        <w:t>;</w:t>
      </w:r>
      <w:r>
        <w:rPr>
          <w:spacing w:val="37"/>
          <w:sz w:val="20"/>
        </w:rPr>
        <w:t> </w:t>
      </w:r>
      <w:r>
        <w:rPr>
          <w:rFonts w:ascii="Arial"/>
          <w:i/>
          <w:sz w:val="20"/>
        </w:rPr>
        <w:t>Bridgewater</w:t>
      </w:r>
      <w:r>
        <w:rPr>
          <w:rFonts w:ascii="Arial"/>
          <w:i/>
          <w:spacing w:val="37"/>
          <w:sz w:val="20"/>
        </w:rPr>
        <w:t> </w:t>
      </w:r>
      <w:r>
        <w:rPr>
          <w:rFonts w:ascii="Arial"/>
          <w:i/>
          <w:sz w:val="20"/>
        </w:rPr>
        <w:t>v</w:t>
      </w:r>
      <w:r>
        <w:rPr>
          <w:rFonts w:ascii="Arial"/>
          <w:i/>
          <w:spacing w:val="37"/>
          <w:sz w:val="20"/>
        </w:rPr>
        <w:t> </w:t>
      </w:r>
      <w:r>
        <w:rPr>
          <w:rFonts w:ascii="Arial"/>
          <w:i/>
          <w:sz w:val="20"/>
        </w:rPr>
        <w:t>Griffiths</w:t>
      </w:r>
      <w:r>
        <w:rPr>
          <w:rFonts w:ascii="Arial"/>
          <w:i/>
          <w:spacing w:val="37"/>
          <w:sz w:val="20"/>
        </w:rPr>
        <w:t> </w:t>
      </w:r>
      <w:r>
        <w:rPr>
          <w:rFonts w:ascii="Arial"/>
          <w:i/>
          <w:sz w:val="20"/>
        </w:rPr>
        <w:t>[2000]</w:t>
      </w:r>
      <w:r>
        <w:rPr>
          <w:rFonts w:ascii="Arial"/>
          <w:i/>
          <w:spacing w:val="37"/>
          <w:sz w:val="20"/>
        </w:rPr>
        <w:t> </w:t>
      </w:r>
      <w:r>
        <w:rPr>
          <w:rFonts w:ascii="Arial"/>
          <w:i/>
          <w:spacing w:val="-10"/>
          <w:sz w:val="20"/>
        </w:rPr>
        <w:t>1</w:t>
      </w:r>
    </w:p>
    <w:p>
      <w:pPr>
        <w:spacing w:line="223" w:lineRule="exact" w:before="0"/>
        <w:ind w:left="0" w:right="167" w:firstLine="0"/>
        <w:jc w:val="right"/>
        <w:rPr>
          <w:rFonts w:ascii="Arial" w:hAnsi="Arial"/>
          <w:i/>
          <w:sz w:val="20"/>
        </w:rPr>
      </w:pPr>
      <w:r>
        <w:rPr>
          <w:rFonts w:ascii="Arial" w:hAnsi="Arial"/>
          <w:i/>
          <w:sz w:val="20"/>
        </w:rPr>
        <w:t>W.L.R.</w:t>
      </w:r>
      <w:r>
        <w:rPr>
          <w:rFonts w:ascii="Arial" w:hAnsi="Arial"/>
          <w:i/>
          <w:spacing w:val="11"/>
          <w:sz w:val="20"/>
        </w:rPr>
        <w:t> </w:t>
      </w:r>
      <w:r>
        <w:rPr>
          <w:rFonts w:ascii="Arial" w:hAnsi="Arial"/>
          <w:i/>
          <w:sz w:val="20"/>
        </w:rPr>
        <w:t>524</w:t>
      </w:r>
      <w:r>
        <w:rPr>
          <w:sz w:val="20"/>
        </w:rPr>
        <w:t>;</w:t>
      </w:r>
      <w:r>
        <w:rPr>
          <w:spacing w:val="12"/>
          <w:sz w:val="20"/>
        </w:rPr>
        <w:t> </w:t>
      </w:r>
      <w:r>
        <w:rPr>
          <w:rFonts w:ascii="Arial" w:hAnsi="Arial"/>
          <w:i/>
          <w:sz w:val="20"/>
        </w:rPr>
        <w:t>Yeoman’s</w:t>
      </w:r>
      <w:r>
        <w:rPr>
          <w:rFonts w:ascii="Arial" w:hAnsi="Arial"/>
          <w:i/>
          <w:spacing w:val="12"/>
          <w:sz w:val="20"/>
        </w:rPr>
        <w:t> </w:t>
      </w:r>
      <w:r>
        <w:rPr>
          <w:rFonts w:ascii="Arial" w:hAnsi="Arial"/>
          <w:i/>
          <w:sz w:val="20"/>
        </w:rPr>
        <w:t>Row</w:t>
      </w:r>
      <w:r>
        <w:rPr>
          <w:rFonts w:ascii="Arial" w:hAnsi="Arial"/>
          <w:i/>
          <w:spacing w:val="12"/>
          <w:sz w:val="20"/>
        </w:rPr>
        <w:t> </w:t>
      </w:r>
      <w:r>
        <w:rPr>
          <w:rFonts w:ascii="Arial" w:hAnsi="Arial"/>
          <w:i/>
          <w:sz w:val="20"/>
        </w:rPr>
        <w:t>Management</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Cobbe</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UKHL</w:t>
      </w:r>
      <w:r>
        <w:rPr>
          <w:rFonts w:ascii="Arial" w:hAnsi="Arial"/>
          <w:i/>
          <w:spacing w:val="12"/>
          <w:sz w:val="20"/>
        </w:rPr>
        <w:t> </w:t>
      </w:r>
      <w:r>
        <w:rPr>
          <w:rFonts w:ascii="Arial" w:hAnsi="Arial"/>
          <w:i/>
          <w:sz w:val="20"/>
        </w:rPr>
        <w:t>55,</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W.L.R.</w:t>
      </w:r>
      <w:r>
        <w:rPr>
          <w:rFonts w:ascii="Arial" w:hAnsi="Arial"/>
          <w:i/>
          <w:spacing w:val="12"/>
          <w:sz w:val="20"/>
        </w:rPr>
        <w:t> </w:t>
      </w:r>
      <w:r>
        <w:rPr>
          <w:rFonts w:ascii="Arial" w:hAnsi="Arial"/>
          <w:i/>
          <w:spacing w:val="-4"/>
          <w:sz w:val="20"/>
        </w:rPr>
        <w:t>1752</w:t>
      </w:r>
    </w:p>
    <w:p>
      <w:pPr>
        <w:pStyle w:val="BodyText"/>
        <w:spacing w:line="227" w:lineRule="exact"/>
        <w:ind w:left="705"/>
      </w:pPr>
      <w:r>
        <w:rPr/>
        <w:t>(services in obtaining grant of planning </w:t>
      </w:r>
      <w:r>
        <w:rPr>
          <w:spacing w:val="-2"/>
        </w:rPr>
        <w:t>permission).</w:t>
      </w:r>
    </w:p>
    <w:p>
      <w:pPr>
        <w:pStyle w:val="BodyText"/>
        <w:spacing w:before="5"/>
      </w:pPr>
    </w:p>
    <w:p>
      <w:pPr>
        <w:tabs>
          <w:tab w:pos="705" w:val="left" w:leader="none"/>
        </w:tabs>
        <w:spacing w:before="0"/>
        <w:ind w:left="165" w:right="0" w:firstLine="0"/>
        <w:jc w:val="left"/>
        <w:rPr>
          <w:sz w:val="20"/>
        </w:rPr>
      </w:pPr>
      <w:bookmarkStart w:name="_bookmark247" w:id="249"/>
      <w:bookmarkEnd w:id="249"/>
      <w:r>
        <w:rPr/>
      </w:r>
      <w:hyperlink w:history="true" w:anchor="_bookmark212">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Brewer St Investments Ltd v Barclays Woollen Co Ltd [1954] 1 Q.B. </w:t>
      </w:r>
      <w:r>
        <w:rPr>
          <w:rFonts w:ascii="Arial"/>
          <w:i/>
          <w:spacing w:val="-4"/>
          <w:sz w:val="20"/>
        </w:rPr>
        <w:t>428</w:t>
      </w:r>
      <w:r>
        <w:rPr>
          <w:spacing w:val="-4"/>
          <w:sz w:val="20"/>
        </w:rPr>
        <w:t>.</w:t>
      </w:r>
    </w:p>
    <w:p>
      <w:pPr>
        <w:pStyle w:val="BodyText"/>
        <w:spacing w:before="9"/>
      </w:pPr>
    </w:p>
    <w:p>
      <w:pPr>
        <w:spacing w:line="235" w:lineRule="auto" w:before="0"/>
        <w:ind w:left="705" w:right="167" w:hanging="541"/>
        <w:jc w:val="both"/>
        <w:rPr>
          <w:sz w:val="20"/>
        </w:rPr>
      </w:pPr>
      <w:bookmarkStart w:name="_bookmark248" w:id="250"/>
      <w:bookmarkEnd w:id="250"/>
      <w:r>
        <w:rPr/>
      </w:r>
      <w:hyperlink w:history="true" w:anchor="_bookmark213">
        <w:r>
          <w:rPr>
            <w:color w:val="005DA1"/>
            <w:position w:val="5"/>
            <w:sz w:val="14"/>
            <w:u w:val="single" w:color="005DA1"/>
          </w:rPr>
          <w:t>128</w:t>
        </w:r>
      </w:hyperlink>
      <w:r>
        <w:rPr>
          <w:position w:val="5"/>
          <w:sz w:val="14"/>
        </w:rPr>
        <w:t>.</w:t>
      </w:r>
      <w:r>
        <w:rPr>
          <w:spacing w:val="80"/>
          <w:w w:val="150"/>
          <w:position w:val="5"/>
          <w:sz w:val="14"/>
        </w:rPr>
        <w:t> </w:t>
      </w:r>
      <w:r>
        <w:rPr>
          <w:rFonts w:ascii="Arial"/>
          <w:i/>
          <w:sz w:val="20"/>
        </w:rPr>
        <w:t>Regalian Properties Plc v London Dockland Development Corp [1995] 1 W.L.R. 212</w:t>
      </w:r>
      <w:r>
        <w:rPr>
          <w:sz w:val="20"/>
        </w:rPr>
        <w:t>. See </w:t>
      </w:r>
      <w:r>
        <w:rPr>
          <w:sz w:val="20"/>
        </w:rPr>
        <w:t>also </w:t>
      </w:r>
      <w:r>
        <w:rPr>
          <w:rFonts w:ascii="Arial"/>
          <w:i/>
          <w:sz w:val="20"/>
        </w:rPr>
        <w:t>Bookmakers</w:t>
      </w:r>
      <w:r>
        <w:rPr>
          <w:rFonts w:ascii="Arial"/>
          <w:i/>
          <w:spacing w:val="-3"/>
          <w:sz w:val="20"/>
        </w:rPr>
        <w:t> </w:t>
      </w:r>
      <w:r>
        <w:rPr>
          <w:rFonts w:ascii="Arial"/>
          <w:i/>
          <w:sz w:val="20"/>
        </w:rPr>
        <w:t>Afternoon</w:t>
      </w:r>
      <w:r>
        <w:rPr>
          <w:rFonts w:ascii="Arial"/>
          <w:i/>
          <w:spacing w:val="-3"/>
          <w:sz w:val="20"/>
        </w:rPr>
        <w:t> </w:t>
      </w:r>
      <w:r>
        <w:rPr>
          <w:rFonts w:ascii="Arial"/>
          <w:i/>
          <w:sz w:val="20"/>
        </w:rPr>
        <w:t>Greyhound</w:t>
      </w:r>
      <w:r>
        <w:rPr>
          <w:rFonts w:ascii="Arial"/>
          <w:i/>
          <w:spacing w:val="-3"/>
          <w:sz w:val="20"/>
        </w:rPr>
        <w:t> </w:t>
      </w:r>
      <w:r>
        <w:rPr>
          <w:rFonts w:ascii="Arial"/>
          <w:i/>
          <w:sz w:val="20"/>
        </w:rPr>
        <w:t>Services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Wilfred</w:t>
      </w:r>
      <w:r>
        <w:rPr>
          <w:rFonts w:ascii="Arial"/>
          <w:i/>
          <w:spacing w:val="-3"/>
          <w:sz w:val="20"/>
        </w:rPr>
        <w:t> </w:t>
      </w:r>
      <w:r>
        <w:rPr>
          <w:rFonts w:ascii="Arial"/>
          <w:i/>
          <w:sz w:val="20"/>
        </w:rPr>
        <w:t>Gilbert</w:t>
      </w:r>
      <w:r>
        <w:rPr>
          <w:rFonts w:ascii="Arial"/>
          <w:i/>
          <w:spacing w:val="-3"/>
          <w:sz w:val="20"/>
        </w:rPr>
        <w:t> </w:t>
      </w:r>
      <w:r>
        <w:rPr>
          <w:rFonts w:ascii="Arial"/>
          <w:i/>
          <w:sz w:val="20"/>
        </w:rPr>
        <w:t>Staffordshire</w:t>
      </w:r>
      <w:r>
        <w:rPr>
          <w:rFonts w:ascii="Arial"/>
          <w:i/>
          <w:spacing w:val="-3"/>
          <w:sz w:val="20"/>
        </w:rPr>
        <w:t> </w:t>
      </w:r>
      <w:r>
        <w:rPr>
          <w:rFonts w:ascii="Arial"/>
          <w:i/>
          <w:sz w:val="20"/>
        </w:rPr>
        <w:t>Ltd</w:t>
      </w:r>
      <w:r>
        <w:rPr>
          <w:rFonts w:ascii="Arial"/>
          <w:i/>
          <w:spacing w:val="-3"/>
          <w:sz w:val="20"/>
        </w:rPr>
        <w:t> </w:t>
      </w:r>
      <w:r>
        <w:rPr>
          <w:rFonts w:ascii="Arial"/>
          <w:i/>
          <w:sz w:val="20"/>
        </w:rPr>
        <w:t>[1994]</w:t>
      </w:r>
      <w:r>
        <w:rPr>
          <w:rFonts w:ascii="Arial"/>
          <w:i/>
          <w:spacing w:val="-3"/>
          <w:sz w:val="20"/>
        </w:rPr>
        <w:t> </w:t>
      </w:r>
      <w:r>
        <w:rPr>
          <w:rFonts w:ascii="Arial"/>
          <w:i/>
          <w:sz w:val="20"/>
        </w:rPr>
        <w:t>F.S.R. 723</w:t>
      </w:r>
      <w:r>
        <w:rPr>
          <w:sz w:val="20"/>
        </w:rPr>
        <w:t>; </w:t>
      </w:r>
      <w:r>
        <w:rPr>
          <w:rFonts w:ascii="Arial"/>
          <w:i/>
          <w:sz w:val="20"/>
        </w:rPr>
        <w:t>Matthew Lumbers v W. Cook Builders Pty Ltd [2008] HCA 27</w:t>
      </w:r>
      <w:r>
        <w:rPr>
          <w:sz w:val="20"/>
        </w:rPr>
        <w:t>; </w:t>
      </w:r>
      <w:r>
        <w:rPr>
          <w:rFonts w:ascii="Arial"/>
          <w:i/>
          <w:sz w:val="20"/>
        </w:rPr>
        <w:t>MacDonald Dickens and Macklin v Costello [2011] EWCA Civ 930, [2012] Q.B. 244</w:t>
      </w:r>
      <w:r>
        <w:rPr>
          <w:sz w:val="20"/>
        </w:rPr>
        <w:t>.</w:t>
      </w:r>
    </w:p>
    <w:p>
      <w:pPr>
        <w:pStyle w:val="BodyText"/>
        <w:spacing w:before="8"/>
      </w:pPr>
    </w:p>
    <w:p>
      <w:pPr>
        <w:spacing w:line="235" w:lineRule="auto" w:before="0"/>
        <w:ind w:left="705" w:right="168" w:hanging="541"/>
        <w:jc w:val="both"/>
        <w:rPr>
          <w:rFonts w:ascii="Arial" w:hAnsi="Arial"/>
          <w:i/>
          <w:sz w:val="20"/>
        </w:rPr>
      </w:pPr>
      <w:bookmarkStart w:name="_bookmark249" w:id="251"/>
      <w:bookmarkEnd w:id="251"/>
      <w:r>
        <w:rPr/>
      </w:r>
      <w:hyperlink w:history="true" w:anchor="_bookmark214">
        <w:r>
          <w:rPr>
            <w:color w:val="005DA1"/>
            <w:position w:val="5"/>
            <w:sz w:val="14"/>
            <w:u w:val="single" w:color="005DA1"/>
          </w:rPr>
          <w:t>129</w:t>
        </w:r>
      </w:hyperlink>
      <w:r>
        <w:rPr>
          <w:position w:val="5"/>
          <w:sz w:val="14"/>
        </w:rPr>
        <w:t>.</w:t>
      </w:r>
      <w:r>
        <w:rPr>
          <w:spacing w:val="80"/>
          <w:position w:val="5"/>
          <w:sz w:val="14"/>
        </w:rPr>
        <w:t>  </w:t>
      </w:r>
      <w:r>
        <w:rPr>
          <w:rFonts w:ascii="Arial" w:hAnsi="Arial"/>
          <w:i/>
          <w:sz w:val="20"/>
        </w:rPr>
        <w:t>Craven-Ellis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Canons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[1936]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403</w:t>
      </w:r>
      <w:r>
        <w:rPr>
          <w:rFonts w:ascii="Arial" w:hAnsi="Arial"/>
          <w:i/>
          <w:spacing w:val="-3"/>
          <w:sz w:val="20"/>
        </w:rPr>
        <w:t> </w:t>
      </w:r>
      <w:r>
        <w:rPr>
          <w:sz w:val="20"/>
        </w:rPr>
        <w:t>(below,</w:t>
      </w:r>
      <w:r>
        <w:rPr>
          <w:spacing w:val="-2"/>
          <w:sz w:val="20"/>
        </w:rPr>
        <w:t> </w:t>
      </w:r>
      <w:r>
        <w:rPr>
          <w:sz w:val="20"/>
        </w:rPr>
        <w:t>para.29-082);</w:t>
      </w:r>
      <w:r>
        <w:rPr>
          <w:spacing w:val="-3"/>
          <w:sz w:val="20"/>
        </w:rPr>
        <w:t> </w:t>
      </w:r>
      <w:r>
        <w:rPr>
          <w:rFonts w:ascii="Arial" w:hAnsi="Arial"/>
          <w:i/>
          <w:sz w:val="20"/>
        </w:rPr>
        <w:t>Greenwood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Bennett</w:t>
      </w:r>
      <w:r>
        <w:rPr>
          <w:rFonts w:ascii="Arial" w:hAnsi="Arial"/>
          <w:i/>
          <w:spacing w:val="-2"/>
          <w:sz w:val="20"/>
        </w:rPr>
        <w:t> </w:t>
      </w:r>
      <w:r>
        <w:rPr>
          <w:rFonts w:ascii="Arial" w:hAnsi="Arial"/>
          <w:i/>
          <w:sz w:val="20"/>
        </w:rPr>
        <w:t>[1973] 1 Q.B. 195, 202 </w:t>
      </w:r>
      <w:r>
        <w:rPr>
          <w:sz w:val="20"/>
        </w:rPr>
        <w:t>(Lord Denning), below, para.29-055; </w:t>
      </w:r>
      <w:r>
        <w:rPr>
          <w:rFonts w:ascii="Arial" w:hAnsi="Arial"/>
          <w:i/>
          <w:sz w:val="20"/>
        </w:rPr>
        <w:t>Procter &amp; Gamble Corp v Peter Cremer GmbH &amp; Co [1988] 3 All E.R. 843, 855–856</w:t>
      </w:r>
      <w:r>
        <w:rPr>
          <w:rFonts w:ascii="Arial" w:hAnsi="Arial"/>
          <w:i/>
          <w:spacing w:val="-1"/>
          <w:sz w:val="20"/>
        </w:rPr>
        <w:t> </w:t>
      </w:r>
      <w:r>
        <w:rPr>
          <w:sz w:val="20"/>
        </w:rPr>
        <w:t>(Hirst J.); </w:t>
      </w:r>
      <w:r>
        <w:rPr>
          <w:rFonts w:ascii="Arial" w:hAnsi="Arial"/>
          <w:i/>
          <w:sz w:val="20"/>
        </w:rPr>
        <w:t>Re Berkeley Applegate Ltd [1989] Ch. </w:t>
      </w:r>
      <w:r>
        <w:rPr>
          <w:rFonts w:ascii="Arial" w:hAnsi="Arial"/>
          <w:i/>
          <w:spacing w:val="-5"/>
          <w:sz w:val="20"/>
        </w:rPr>
        <w:t>32,</w:t>
      </w:r>
    </w:p>
    <w:p>
      <w:pPr>
        <w:spacing w:line="223" w:lineRule="exact" w:before="0"/>
        <w:ind w:left="705" w:right="0" w:firstLine="0"/>
        <w:jc w:val="both"/>
        <w:rPr>
          <w:rFonts w:ascii="Arial" w:hAnsi="Arial"/>
          <w:i/>
          <w:sz w:val="20"/>
        </w:rPr>
      </w:pPr>
      <w:r>
        <w:rPr>
          <w:rFonts w:ascii="Arial" w:hAnsi="Arial"/>
          <w:i/>
          <w:sz w:val="20"/>
        </w:rPr>
        <w:t>50–51</w:t>
      </w:r>
      <w:r>
        <w:rPr>
          <w:sz w:val="20"/>
        </w:rPr>
        <w:t>;</w:t>
      </w:r>
      <w:r>
        <w:rPr>
          <w:spacing w:val="5"/>
          <w:sz w:val="20"/>
        </w:rPr>
        <w:t> </w:t>
      </w:r>
      <w:r>
        <w:rPr>
          <w:rFonts w:ascii="Arial" w:hAnsi="Arial"/>
          <w:i/>
          <w:sz w:val="20"/>
        </w:rPr>
        <w:t>Rowe</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Vale</w:t>
      </w:r>
      <w:r>
        <w:rPr>
          <w:rFonts w:ascii="Arial" w:hAnsi="Arial"/>
          <w:i/>
          <w:spacing w:val="6"/>
          <w:sz w:val="20"/>
        </w:rPr>
        <w:t> </w:t>
      </w:r>
      <w:r>
        <w:rPr>
          <w:rFonts w:ascii="Arial" w:hAnsi="Arial"/>
          <w:i/>
          <w:sz w:val="20"/>
        </w:rPr>
        <w:t>of</w:t>
      </w:r>
      <w:r>
        <w:rPr>
          <w:rFonts w:ascii="Arial" w:hAnsi="Arial"/>
          <w:i/>
          <w:spacing w:val="6"/>
          <w:sz w:val="20"/>
        </w:rPr>
        <w:t> </w:t>
      </w:r>
      <w:r>
        <w:rPr>
          <w:rFonts w:ascii="Arial" w:hAnsi="Arial"/>
          <w:i/>
          <w:sz w:val="20"/>
        </w:rPr>
        <w:t>White</w:t>
      </w:r>
      <w:r>
        <w:rPr>
          <w:rFonts w:ascii="Arial" w:hAnsi="Arial"/>
          <w:i/>
          <w:spacing w:val="6"/>
          <w:sz w:val="20"/>
        </w:rPr>
        <w:t> </w:t>
      </w:r>
      <w:r>
        <w:rPr>
          <w:rFonts w:ascii="Arial" w:hAnsi="Arial"/>
          <w:i/>
          <w:sz w:val="20"/>
        </w:rPr>
        <w:t>Horse</w:t>
      </w:r>
      <w:r>
        <w:rPr>
          <w:rFonts w:ascii="Arial" w:hAnsi="Arial"/>
          <w:i/>
          <w:spacing w:val="6"/>
          <w:sz w:val="20"/>
        </w:rPr>
        <w:t> </w:t>
      </w:r>
      <w:r>
        <w:rPr>
          <w:rFonts w:ascii="Arial" w:hAnsi="Arial"/>
          <w:i/>
          <w:sz w:val="20"/>
        </w:rPr>
        <w:t>DC</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388</w:t>
      </w:r>
      <w:r>
        <w:rPr>
          <w:rFonts w:ascii="Arial" w:hAnsi="Arial"/>
          <w:i/>
          <w:spacing w:val="6"/>
          <w:sz w:val="20"/>
        </w:rPr>
        <w:t> </w:t>
      </w:r>
      <w:r>
        <w:rPr>
          <w:rFonts w:ascii="Arial" w:hAnsi="Arial"/>
          <w:i/>
          <w:sz w:val="20"/>
        </w:rPr>
        <w:t>(Admin),</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pacing w:val="-4"/>
          <w:sz w:val="20"/>
        </w:rPr>
        <w:t>418,</w:t>
      </w:r>
    </w:p>
    <w:p>
      <w:pPr>
        <w:spacing w:line="227" w:lineRule="exact" w:before="0"/>
        <w:ind w:left="705" w:right="0" w:firstLine="0"/>
        <w:jc w:val="both"/>
        <w:rPr>
          <w:sz w:val="20"/>
        </w:rPr>
      </w:pPr>
      <w:r>
        <w:rPr>
          <w:rFonts w:ascii="Arial"/>
          <w:i/>
          <w:sz w:val="20"/>
        </w:rPr>
        <w:t>421</w:t>
      </w:r>
      <w:r>
        <w:rPr>
          <w:rFonts w:ascii="Arial"/>
          <w:i/>
          <w:spacing w:val="-3"/>
          <w:sz w:val="20"/>
        </w:rPr>
        <w:t> </w:t>
      </w:r>
      <w:r>
        <w:rPr>
          <w:sz w:val="20"/>
        </w:rPr>
        <w:t>(Lightman J.);</w:t>
      </w:r>
      <w:r>
        <w:rPr>
          <w:spacing w:val="-1"/>
          <w:sz w:val="20"/>
        </w:rPr>
        <w:t> </w:t>
      </w:r>
      <w:r>
        <w:rPr>
          <w:rFonts w:ascii="Arial"/>
          <w:i/>
          <w:sz w:val="20"/>
        </w:rPr>
        <w:t>McDonald v Coys of Kensington [2004] EWCA Civ 47, [2004] 1 W.L.R. </w:t>
      </w:r>
      <w:r>
        <w:rPr>
          <w:rFonts w:ascii="Arial"/>
          <w:i/>
          <w:spacing w:val="-2"/>
          <w:sz w:val="20"/>
        </w:rPr>
        <w:t>2775</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50" w:id="252"/>
      <w:bookmarkEnd w:id="252"/>
      <w:r>
        <w:rPr/>
      </w:r>
      <w:hyperlink w:history="true" w:anchor="_bookmark215">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Matheson</w:t>
      </w:r>
      <w:r>
        <w:rPr>
          <w:rFonts w:ascii="Arial"/>
          <w:i/>
          <w:spacing w:val="29"/>
          <w:sz w:val="20"/>
        </w:rPr>
        <w:t> </w:t>
      </w:r>
      <w:r>
        <w:rPr>
          <w:rFonts w:ascii="Arial"/>
          <w:i/>
          <w:sz w:val="20"/>
        </w:rPr>
        <w:t>v</w:t>
      </w:r>
      <w:r>
        <w:rPr>
          <w:rFonts w:ascii="Arial"/>
          <w:i/>
          <w:spacing w:val="29"/>
          <w:sz w:val="20"/>
        </w:rPr>
        <w:t> </w:t>
      </w:r>
      <w:r>
        <w:rPr>
          <w:rFonts w:ascii="Arial"/>
          <w:i/>
          <w:sz w:val="20"/>
        </w:rPr>
        <w:t>Smiley</w:t>
      </w:r>
      <w:r>
        <w:rPr>
          <w:rFonts w:ascii="Arial"/>
          <w:i/>
          <w:spacing w:val="29"/>
          <w:sz w:val="20"/>
        </w:rPr>
        <w:t> </w:t>
      </w:r>
      <w:r>
        <w:rPr>
          <w:rFonts w:ascii="Arial"/>
          <w:i/>
          <w:sz w:val="20"/>
        </w:rPr>
        <w:t>[1932]</w:t>
      </w:r>
      <w:r>
        <w:rPr>
          <w:rFonts w:ascii="Arial"/>
          <w:i/>
          <w:spacing w:val="29"/>
          <w:sz w:val="20"/>
        </w:rPr>
        <w:t> </w:t>
      </w:r>
      <w:r>
        <w:rPr>
          <w:rFonts w:ascii="Arial"/>
          <w:i/>
          <w:sz w:val="20"/>
        </w:rPr>
        <w:t>2</w:t>
      </w:r>
      <w:r>
        <w:rPr>
          <w:rFonts w:ascii="Arial"/>
          <w:i/>
          <w:spacing w:val="29"/>
          <w:sz w:val="20"/>
        </w:rPr>
        <w:t> </w:t>
      </w:r>
      <w:r>
        <w:rPr>
          <w:rFonts w:ascii="Arial"/>
          <w:i/>
          <w:sz w:val="20"/>
        </w:rPr>
        <w:t>D.L.R.</w:t>
      </w:r>
      <w:r>
        <w:rPr>
          <w:rFonts w:ascii="Arial"/>
          <w:i/>
          <w:spacing w:val="29"/>
          <w:sz w:val="20"/>
        </w:rPr>
        <w:t> </w:t>
      </w:r>
      <w:r>
        <w:rPr>
          <w:rFonts w:ascii="Arial"/>
          <w:i/>
          <w:sz w:val="20"/>
        </w:rPr>
        <w:t>787</w:t>
      </w:r>
      <w:r>
        <w:rPr>
          <w:sz w:val="20"/>
        </w:rPr>
        <w:t>;</w:t>
      </w:r>
      <w:r>
        <w:rPr>
          <w:spacing w:val="29"/>
          <w:sz w:val="20"/>
        </w:rPr>
        <w:t> </w:t>
      </w:r>
      <w:r>
        <w:rPr>
          <w:rFonts w:ascii="Arial"/>
          <w:i/>
          <w:sz w:val="20"/>
        </w:rPr>
        <w:t>G.N.</w:t>
      </w:r>
      <w:r>
        <w:rPr>
          <w:rFonts w:ascii="Arial"/>
          <w:i/>
          <w:spacing w:val="29"/>
          <w:sz w:val="20"/>
        </w:rPr>
        <w:t> </w:t>
      </w:r>
      <w:r>
        <w:rPr>
          <w:rFonts w:ascii="Arial"/>
          <w:i/>
          <w:sz w:val="20"/>
        </w:rPr>
        <w:t>Ry</w:t>
      </w:r>
      <w:r>
        <w:rPr>
          <w:rFonts w:ascii="Arial"/>
          <w:i/>
          <w:spacing w:val="29"/>
          <w:sz w:val="20"/>
        </w:rPr>
        <w:t> </w:t>
      </w:r>
      <w:r>
        <w:rPr>
          <w:rFonts w:ascii="Arial"/>
          <w:i/>
          <w:sz w:val="20"/>
        </w:rPr>
        <w:t>v</w:t>
      </w:r>
      <w:r>
        <w:rPr>
          <w:rFonts w:ascii="Arial"/>
          <w:i/>
          <w:spacing w:val="29"/>
          <w:sz w:val="20"/>
        </w:rPr>
        <w:t> </w:t>
      </w:r>
      <w:r>
        <w:rPr>
          <w:rFonts w:ascii="Arial"/>
          <w:i/>
          <w:sz w:val="20"/>
        </w:rPr>
        <w:t>Swaffield</w:t>
      </w:r>
      <w:r>
        <w:rPr>
          <w:rFonts w:ascii="Arial"/>
          <w:i/>
          <w:spacing w:val="29"/>
          <w:sz w:val="20"/>
        </w:rPr>
        <w:t> </w:t>
      </w:r>
      <w:r>
        <w:rPr>
          <w:rFonts w:ascii="Arial"/>
          <w:i/>
          <w:sz w:val="20"/>
        </w:rPr>
        <w:t>(1874)</w:t>
      </w:r>
      <w:r>
        <w:rPr>
          <w:rFonts w:ascii="Arial"/>
          <w:i/>
          <w:spacing w:val="29"/>
          <w:sz w:val="20"/>
        </w:rPr>
        <w:t> </w:t>
      </w:r>
      <w:r>
        <w:rPr>
          <w:rFonts w:ascii="Arial"/>
          <w:i/>
          <w:sz w:val="20"/>
        </w:rPr>
        <w:t>L.R.</w:t>
      </w:r>
      <w:r>
        <w:rPr>
          <w:rFonts w:ascii="Arial"/>
          <w:i/>
          <w:spacing w:val="29"/>
          <w:sz w:val="20"/>
        </w:rPr>
        <w:t> </w:t>
      </w:r>
      <w:r>
        <w:rPr>
          <w:rFonts w:ascii="Arial"/>
          <w:i/>
          <w:sz w:val="20"/>
        </w:rPr>
        <w:t>9</w:t>
      </w:r>
      <w:r>
        <w:rPr>
          <w:rFonts w:ascii="Arial"/>
          <w:i/>
          <w:spacing w:val="29"/>
          <w:sz w:val="20"/>
        </w:rPr>
        <w:t> </w:t>
      </w:r>
      <w:r>
        <w:rPr>
          <w:rFonts w:ascii="Arial"/>
          <w:i/>
          <w:sz w:val="20"/>
        </w:rPr>
        <w:t>Ex.</w:t>
      </w:r>
      <w:r>
        <w:rPr>
          <w:rFonts w:ascii="Arial"/>
          <w:i/>
          <w:spacing w:val="29"/>
          <w:sz w:val="20"/>
        </w:rPr>
        <w:t> </w:t>
      </w:r>
      <w:r>
        <w:rPr>
          <w:rFonts w:ascii="Arial"/>
          <w:i/>
          <w:sz w:val="20"/>
        </w:rPr>
        <w:t>132</w:t>
      </w:r>
      <w:r>
        <w:rPr>
          <w:sz w:val="20"/>
        </w:rPr>
        <w:t>;</w:t>
      </w:r>
      <w:r>
        <w:rPr>
          <w:spacing w:val="29"/>
          <w:sz w:val="20"/>
        </w:rPr>
        <w:t> </w:t>
      </w:r>
      <w:r>
        <w:rPr>
          <w:sz w:val="20"/>
        </w:rPr>
        <w:t>below, paras 29-137 et seq.</w:t>
      </w:r>
    </w:p>
    <w:p>
      <w:pPr>
        <w:pStyle w:val="BodyText"/>
        <w:spacing w:before="9"/>
      </w:pPr>
    </w:p>
    <w:p>
      <w:pPr>
        <w:spacing w:line="235" w:lineRule="auto" w:before="0"/>
        <w:ind w:left="705" w:right="167" w:hanging="541"/>
        <w:jc w:val="both"/>
        <w:rPr>
          <w:rFonts w:ascii="Arial" w:hAnsi="Arial"/>
          <w:i/>
          <w:sz w:val="20"/>
        </w:rPr>
      </w:pPr>
      <w:bookmarkStart w:name="_bookmark251" w:id="253"/>
      <w:bookmarkEnd w:id="253"/>
      <w:r>
        <w:rPr/>
      </w:r>
      <w:hyperlink w:history="true" w:anchor="_bookmark216">
        <w:r>
          <w:rPr>
            <w:color w:val="005DA1"/>
            <w:position w:val="5"/>
            <w:sz w:val="14"/>
            <w:u w:val="single" w:color="005DA1"/>
          </w:rPr>
          <w:t>131</w:t>
        </w:r>
      </w:hyperlink>
      <w:r>
        <w:rPr>
          <w:position w:val="5"/>
          <w:sz w:val="14"/>
        </w:rPr>
        <w:t>.</w:t>
      </w:r>
      <w:r>
        <w:rPr>
          <w:spacing w:val="40"/>
          <w:position w:val="5"/>
          <w:sz w:val="14"/>
        </w:rPr>
        <w:t>  </w:t>
      </w:r>
      <w:r>
        <w:rPr>
          <w:sz w:val="20"/>
        </w:rPr>
        <w:t>See</w:t>
      </w:r>
      <w:r>
        <w:rPr>
          <w:spacing w:val="40"/>
          <w:sz w:val="20"/>
        </w:rPr>
        <w:t> </w:t>
      </w:r>
      <w:r>
        <w:rPr>
          <w:sz w:val="20"/>
        </w:rPr>
        <w:t>Burrows</w:t>
      </w:r>
      <w:r>
        <w:rPr>
          <w:spacing w:val="40"/>
          <w:sz w:val="20"/>
        </w:rPr>
        <w:t> </w:t>
      </w:r>
      <w:r>
        <w:rPr>
          <w:sz w:val="20"/>
        </w:rPr>
        <w:t>at</w:t>
      </w:r>
      <w:r>
        <w:rPr>
          <w:spacing w:val="40"/>
          <w:sz w:val="20"/>
        </w:rPr>
        <w:t> </w:t>
      </w:r>
      <w:r>
        <w:rPr>
          <w:sz w:val="20"/>
        </w:rPr>
        <w:t>pp.47–51</w:t>
      </w:r>
      <w:r>
        <w:rPr>
          <w:spacing w:val="40"/>
          <w:sz w:val="20"/>
        </w:rPr>
        <w:t> </w:t>
      </w:r>
      <w:r>
        <w:rPr>
          <w:sz w:val="20"/>
        </w:rPr>
        <w:t>and</w:t>
      </w:r>
      <w:r>
        <w:rPr>
          <w:spacing w:val="40"/>
          <w:sz w:val="20"/>
        </w:rPr>
        <w:t> </w:t>
      </w:r>
      <w:r>
        <w:rPr>
          <w:sz w:val="20"/>
        </w:rPr>
        <w:t>Virgo</w:t>
      </w:r>
      <w:r>
        <w:rPr>
          <w:spacing w:val="40"/>
          <w:sz w:val="20"/>
        </w:rPr>
        <w:t> </w:t>
      </w:r>
      <w:r>
        <w:rPr>
          <w:sz w:val="20"/>
        </w:rPr>
        <w:t>at</w:t>
      </w:r>
      <w:r>
        <w:rPr>
          <w:spacing w:val="40"/>
          <w:sz w:val="20"/>
        </w:rPr>
        <w:t> </w:t>
      </w:r>
      <w:r>
        <w:rPr>
          <w:sz w:val="20"/>
        </w:rPr>
        <w:t>pp.78–85.</w:t>
      </w:r>
      <w:r>
        <w:rPr>
          <w:spacing w:val="40"/>
          <w:sz w:val="20"/>
        </w:rPr>
        <w:t> </w:t>
      </w:r>
      <w:r>
        <w:rPr>
          <w:rFonts w:ascii="Arial" w:hAnsi="Arial"/>
          <w:i/>
          <w:sz w:val="20"/>
        </w:rPr>
        <w:t>McDonald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Coys</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Kensington</w:t>
      </w:r>
      <w:r>
        <w:rPr>
          <w:rFonts w:ascii="Arial" w:hAnsi="Arial"/>
          <w:i/>
          <w:spacing w:val="40"/>
          <w:sz w:val="20"/>
        </w:rPr>
        <w:t> </w:t>
      </w:r>
      <w:r>
        <w:rPr>
          <w:rFonts w:ascii="Arial" w:hAnsi="Arial"/>
          <w:i/>
          <w:sz w:val="20"/>
        </w:rPr>
        <w:t>[2004] EWCA Civ 47, [2004] 1 W.L.R. 2775 </w:t>
      </w:r>
      <w:r>
        <w:rPr>
          <w:sz w:val="20"/>
        </w:rPr>
        <w:t>(incontrovertible benefit where the benefit is readily returnable):</w:t>
      </w:r>
      <w:r>
        <w:rPr>
          <w:spacing w:val="1"/>
          <w:sz w:val="20"/>
        </w:rPr>
        <w:t> </w:t>
      </w:r>
      <w:r>
        <w:rPr>
          <w:sz w:val="20"/>
        </w:rPr>
        <w:t>at</w:t>
      </w:r>
      <w:r>
        <w:rPr>
          <w:spacing w:val="1"/>
          <w:sz w:val="20"/>
        </w:rPr>
        <w:t> </w:t>
      </w:r>
      <w:r>
        <w:rPr>
          <w:sz w:val="20"/>
        </w:rPr>
        <w:t>[37]</w:t>
      </w:r>
      <w:r>
        <w:rPr>
          <w:spacing w:val="1"/>
          <w:sz w:val="20"/>
        </w:rPr>
        <w:t> </w:t>
      </w:r>
      <w:r>
        <w:rPr>
          <w:sz w:val="20"/>
        </w:rPr>
        <w:t>(Mance</w:t>
      </w:r>
      <w:r>
        <w:rPr>
          <w:spacing w:val="1"/>
          <w:sz w:val="20"/>
        </w:rPr>
        <w:t> </w:t>
      </w:r>
      <w:r>
        <w:rPr>
          <w:sz w:val="20"/>
        </w:rPr>
        <w:t>L.J.); </w:t>
      </w:r>
      <w:r>
        <w:rPr>
          <w:rFonts w:ascii="Arial" w:hAnsi="Arial"/>
          <w:i/>
          <w:sz w:val="20"/>
        </w:rPr>
        <w:t>Harrison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Madejski</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Coys</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Kensington</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pacing w:val="-5"/>
          <w:sz w:val="20"/>
        </w:rPr>
        <w:t>Civ</w:t>
      </w:r>
    </w:p>
    <w:p>
      <w:pPr>
        <w:spacing w:line="235" w:lineRule="auto" w:before="0"/>
        <w:ind w:left="705" w:right="167" w:firstLine="0"/>
        <w:jc w:val="both"/>
        <w:rPr>
          <w:sz w:val="20"/>
        </w:rPr>
      </w:pPr>
      <w:r>
        <w:rPr>
          <w:rFonts w:ascii="Arial"/>
          <w:i/>
          <w:sz w:val="20"/>
        </w:rPr>
        <w:t>361</w:t>
      </w:r>
      <w:r>
        <w:rPr>
          <w:sz w:val="20"/>
        </w:rPr>
        <w:t>. See also </w:t>
      </w:r>
      <w:r>
        <w:rPr>
          <w:rFonts w:ascii="Arial"/>
          <w:i/>
          <w:sz w:val="20"/>
        </w:rPr>
        <w:t>J S Bloor Ltd v Pavillion Developments Ltd [2008] EWHC 724 (TCC) </w:t>
      </w:r>
      <w:r>
        <w:rPr>
          <w:sz w:val="20"/>
        </w:rPr>
        <w:t>(building of</w:t>
      </w:r>
      <w:r>
        <w:rPr>
          <w:spacing w:val="40"/>
          <w:sz w:val="20"/>
        </w:rPr>
        <w:t> </w:t>
      </w:r>
      <w:r>
        <w:rPr>
          <w:sz w:val="20"/>
        </w:rPr>
        <w:t>a</w:t>
      </w:r>
      <w:r>
        <w:rPr>
          <w:spacing w:val="63"/>
          <w:sz w:val="20"/>
        </w:rPr>
        <w:t> </w:t>
      </w:r>
      <w:r>
        <w:rPr>
          <w:sz w:val="20"/>
        </w:rPr>
        <w:t>road</w:t>
      </w:r>
      <w:r>
        <w:rPr>
          <w:spacing w:val="63"/>
          <w:sz w:val="20"/>
        </w:rPr>
        <w:t> </w:t>
      </w:r>
      <w:r>
        <w:rPr>
          <w:sz w:val="20"/>
        </w:rPr>
        <w:t>was</w:t>
      </w:r>
      <w:r>
        <w:rPr>
          <w:spacing w:val="63"/>
          <w:sz w:val="20"/>
        </w:rPr>
        <w:t> </w:t>
      </w:r>
      <w:r>
        <w:rPr>
          <w:sz w:val="20"/>
        </w:rPr>
        <w:t>not</w:t>
      </w:r>
      <w:r>
        <w:rPr>
          <w:spacing w:val="63"/>
          <w:sz w:val="20"/>
        </w:rPr>
        <w:t> </w:t>
      </w:r>
      <w:r>
        <w:rPr>
          <w:sz w:val="20"/>
        </w:rPr>
        <w:t>incontrovertibly</w:t>
      </w:r>
      <w:r>
        <w:rPr>
          <w:spacing w:val="63"/>
          <w:sz w:val="20"/>
        </w:rPr>
        <w:t> </w:t>
      </w:r>
      <w:r>
        <w:rPr>
          <w:sz w:val="20"/>
        </w:rPr>
        <w:t>beneficial</w:t>
      </w:r>
      <w:r>
        <w:rPr>
          <w:spacing w:val="63"/>
          <w:sz w:val="20"/>
        </w:rPr>
        <w:t> </w:t>
      </w:r>
      <w:r>
        <w:rPr>
          <w:sz w:val="20"/>
        </w:rPr>
        <w:t>because,</w:t>
      </w:r>
      <w:r>
        <w:rPr>
          <w:spacing w:val="63"/>
          <w:sz w:val="20"/>
        </w:rPr>
        <w:t> </w:t>
      </w:r>
      <w:r>
        <w:rPr>
          <w:sz w:val="20"/>
        </w:rPr>
        <w:t>despite</w:t>
      </w:r>
      <w:r>
        <w:rPr>
          <w:spacing w:val="63"/>
          <w:sz w:val="20"/>
        </w:rPr>
        <w:t> </w:t>
      </w:r>
      <w:r>
        <w:rPr>
          <w:sz w:val="20"/>
        </w:rPr>
        <w:t>benefiting</w:t>
      </w:r>
      <w:r>
        <w:rPr>
          <w:spacing w:val="63"/>
          <w:sz w:val="20"/>
        </w:rPr>
        <w:t> </w:t>
      </w:r>
      <w:r>
        <w:rPr>
          <w:sz w:val="20"/>
        </w:rPr>
        <w:t>the</w:t>
      </w:r>
      <w:r>
        <w:rPr>
          <w:spacing w:val="63"/>
          <w:sz w:val="20"/>
        </w:rPr>
        <w:t> </w:t>
      </w:r>
      <w:r>
        <w:rPr>
          <w:sz w:val="20"/>
        </w:rPr>
        <w:t>defendant,</w:t>
      </w:r>
      <w:r>
        <w:rPr>
          <w:spacing w:val="63"/>
          <w:sz w:val="20"/>
        </w:rPr>
        <w:t> </w:t>
      </w:r>
      <w:r>
        <w:rPr>
          <w:spacing w:val="-5"/>
          <w:sz w:val="20"/>
        </w:rPr>
        <w:t>th</w:t>
      </w:r>
      <w:r>
        <w:rPr>
          <w:spacing w:val="-5"/>
          <w:sz w:val="20"/>
        </w:rPr>
        <w:t>e</w:t>
      </w:r>
    </w:p>
    <w:p>
      <w:pPr>
        <w:spacing w:after="0" w:line="235" w:lineRule="auto"/>
        <w:jc w:val="both"/>
        <w:rPr>
          <w:sz w:val="20"/>
        </w:rPr>
        <w:sectPr>
          <w:type w:val="continuous"/>
          <w:pgSz w:w="11900" w:h="16840"/>
          <w:pgMar w:header="971" w:footer="0" w:top="1300" w:bottom="280" w:left="1275" w:right="1275"/>
        </w:sectPr>
      </w:pPr>
    </w:p>
    <w:p>
      <w:pPr>
        <w:pStyle w:val="BodyText"/>
        <w:spacing w:line="235" w:lineRule="auto" w:before="110"/>
        <w:ind w:left="705"/>
      </w:pPr>
      <w:r>
        <w:rPr/>
        <w:t>defendant</w:t>
      </w:r>
      <w:r>
        <w:rPr>
          <w:spacing w:val="-3"/>
        </w:rPr>
        <w:t> </w:t>
      </w:r>
      <w:r>
        <w:rPr/>
        <w:t>also</w:t>
      </w:r>
      <w:r>
        <w:rPr>
          <w:spacing w:val="-3"/>
        </w:rPr>
        <w:t> </w:t>
      </w:r>
      <w:r>
        <w:rPr/>
        <w:t>suffered</w:t>
      </w:r>
      <w:r>
        <w:rPr>
          <w:spacing w:val="-3"/>
        </w:rPr>
        <w:t> </w:t>
      </w:r>
      <w:r>
        <w:rPr/>
        <w:t>detriment,</w:t>
      </w:r>
      <w:r>
        <w:rPr>
          <w:spacing w:val="-3"/>
        </w:rPr>
        <w:t> </w:t>
      </w:r>
      <w:r>
        <w:rPr/>
        <w:t>such</w:t>
      </w:r>
      <w:r>
        <w:rPr>
          <w:spacing w:val="-3"/>
        </w:rPr>
        <w:t> </w:t>
      </w:r>
      <w:r>
        <w:rPr/>
        <w:t>as</w:t>
      </w:r>
      <w:r>
        <w:rPr>
          <w:spacing w:val="-3"/>
        </w:rPr>
        <w:t> </w:t>
      </w:r>
      <w:r>
        <w:rPr/>
        <w:t>not</w:t>
      </w:r>
      <w:r>
        <w:rPr>
          <w:spacing w:val="-3"/>
        </w:rPr>
        <w:t> </w:t>
      </w:r>
      <w:r>
        <w:rPr/>
        <w:t>having</w:t>
      </w:r>
      <w:r>
        <w:rPr>
          <w:spacing w:val="-3"/>
        </w:rPr>
        <w:t> </w:t>
      </w:r>
      <w:r>
        <w:rPr/>
        <w:t>designed</w:t>
      </w:r>
      <w:r>
        <w:rPr>
          <w:spacing w:val="-3"/>
        </w:rPr>
        <w:t> </w:t>
      </w:r>
      <w:r>
        <w:rPr/>
        <w:t>the</w:t>
      </w:r>
      <w:r>
        <w:rPr>
          <w:spacing w:val="-3"/>
        </w:rPr>
        <w:t> </w:t>
      </w:r>
      <w:r>
        <w:rPr/>
        <w:t>road</w:t>
      </w:r>
      <w:r>
        <w:rPr>
          <w:spacing w:val="-3"/>
        </w:rPr>
        <w:t> </w:t>
      </w:r>
      <w:r>
        <w:rPr/>
        <w:t>to</w:t>
      </w:r>
      <w:r>
        <w:rPr>
          <w:spacing w:val="-3"/>
        </w:rPr>
        <w:t> </w:t>
      </w:r>
      <w:r>
        <w:rPr/>
        <w:t>its</w:t>
      </w:r>
      <w:r>
        <w:rPr>
          <w:spacing w:val="-3"/>
        </w:rPr>
        <w:t> </w:t>
      </w:r>
      <w:r>
        <w:rPr/>
        <w:t>own</w:t>
      </w:r>
      <w:r>
        <w:rPr>
          <w:spacing w:val="-3"/>
        </w:rPr>
        <w:t> </w:t>
      </w:r>
      <w:r>
        <w:rPr/>
        <w:t>specification and it had not negotiated the cost).</w:t>
      </w:r>
    </w:p>
    <w:p>
      <w:pPr>
        <w:pStyle w:val="BodyText"/>
        <w:spacing w:before="6"/>
      </w:pPr>
    </w:p>
    <w:p>
      <w:pPr>
        <w:tabs>
          <w:tab w:pos="705" w:val="left" w:leader="none"/>
        </w:tabs>
        <w:spacing w:before="0"/>
        <w:ind w:left="165" w:right="0" w:firstLine="0"/>
        <w:jc w:val="left"/>
        <w:rPr>
          <w:sz w:val="20"/>
        </w:rPr>
      </w:pPr>
      <w:bookmarkStart w:name="_bookmark252" w:id="254"/>
      <w:bookmarkEnd w:id="254"/>
      <w:r>
        <w:rPr/>
      </w:r>
      <w:hyperlink w:history="true" w:anchor="_bookmark217">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[2010] EWCA Civ 1427</w:t>
      </w:r>
      <w:r>
        <w:rPr>
          <w:rFonts w:ascii="Arial"/>
          <w:i/>
          <w:spacing w:val="-1"/>
          <w:sz w:val="20"/>
        </w:rPr>
        <w:t> </w:t>
      </w:r>
      <w:r>
        <w:rPr>
          <w:sz w:val="20"/>
        </w:rPr>
        <w:t>at </w:t>
      </w:r>
      <w:r>
        <w:rPr>
          <w:spacing w:val="-2"/>
          <w:sz w:val="20"/>
        </w:rPr>
        <w:t>[120].</w:t>
      </w:r>
    </w:p>
    <w:p>
      <w:pPr>
        <w:pStyle w:val="BodyText"/>
        <w:spacing w:before="5"/>
      </w:pPr>
    </w:p>
    <w:p>
      <w:pPr>
        <w:pStyle w:val="BodyText"/>
        <w:tabs>
          <w:tab w:pos="705" w:val="left" w:leader="none"/>
        </w:tabs>
        <w:ind w:left="165"/>
      </w:pPr>
      <w:bookmarkStart w:name="_bookmark253" w:id="255"/>
      <w:bookmarkEnd w:id="255"/>
      <w:r>
        <w:rPr/>
      </w:r>
      <w:hyperlink w:history="true" w:anchor="_bookmark218">
        <w:r>
          <w:rPr>
            <w:color w:val="005DA1"/>
            <w:spacing w:val="-4"/>
            <w:position w:val="5"/>
            <w:sz w:val="14"/>
            <w:u w:val="single" w:color="005DA1"/>
          </w:rPr>
          <w:t>133</w:t>
        </w:r>
      </w:hyperlink>
      <w:r>
        <w:rPr>
          <w:spacing w:val="-4"/>
          <w:position w:val="5"/>
          <w:sz w:val="14"/>
        </w:rPr>
        <w:t>.</w:t>
      </w:r>
      <w:r>
        <w:rPr>
          <w:position w:val="5"/>
          <w:sz w:val="14"/>
        </w:rPr>
        <w:tab/>
      </w:r>
      <w:r>
        <w:rPr/>
        <w:t>See further para.29-057, </w:t>
      </w:r>
      <w:r>
        <w:rPr>
          <w:spacing w:val="-2"/>
        </w:rPr>
        <w:t>below.</w:t>
      </w:r>
    </w:p>
    <w:p>
      <w:pPr>
        <w:pStyle w:val="BodyText"/>
        <w:spacing w:before="8"/>
      </w:pPr>
    </w:p>
    <w:p>
      <w:pPr>
        <w:pStyle w:val="BodyText"/>
        <w:tabs>
          <w:tab w:pos="705" w:val="left" w:leader="none"/>
        </w:tabs>
        <w:spacing w:line="235" w:lineRule="auto" w:before="1"/>
        <w:ind w:left="705" w:right="168" w:hanging="541"/>
      </w:pPr>
      <w:bookmarkStart w:name="_bookmark254" w:id="256"/>
      <w:bookmarkEnd w:id="256"/>
      <w:r>
        <w:rPr/>
      </w:r>
      <w:hyperlink w:history="true" w:anchor="_bookmark219">
        <w:r>
          <w:rPr>
            <w:color w:val="005DA1"/>
            <w:spacing w:val="-4"/>
            <w:position w:val="5"/>
            <w:sz w:val="14"/>
            <w:u w:val="single" w:color="005DA1"/>
          </w:rPr>
          <w:t>134</w:t>
        </w:r>
      </w:hyperlink>
      <w:r>
        <w:rPr>
          <w:spacing w:val="-4"/>
          <w:position w:val="5"/>
          <w:sz w:val="14"/>
        </w:rPr>
        <w:t>.</w:t>
      </w:r>
      <w:r>
        <w:rPr>
          <w:position w:val="5"/>
          <w:sz w:val="14"/>
        </w:rPr>
        <w:tab/>
      </w:r>
      <w:r>
        <w:rPr/>
        <w:t>Torts (Interference with Goods) Act 1977. But see below, paras 29-147 et seq. (waiver of tort). See also proprietary restitutionary claims, below, paras 29-166 et seq.</w:t>
      </w:r>
    </w:p>
    <w:p>
      <w:pPr>
        <w:pStyle w:val="BodyText"/>
        <w:spacing w:before="5"/>
      </w:pPr>
    </w:p>
    <w:p>
      <w:pPr>
        <w:tabs>
          <w:tab w:pos="705" w:val="left" w:leader="none"/>
        </w:tabs>
        <w:spacing w:line="227" w:lineRule="exact" w:before="0"/>
        <w:ind w:left="165" w:right="0" w:firstLine="0"/>
        <w:jc w:val="left"/>
        <w:rPr>
          <w:sz w:val="20"/>
        </w:rPr>
      </w:pPr>
      <w:bookmarkStart w:name="_bookmark255" w:id="257"/>
      <w:bookmarkEnd w:id="257"/>
      <w:r>
        <w:rPr/>
      </w:r>
      <w:hyperlink w:history="true" w:anchor="_bookmark220">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[2007]</w:t>
      </w:r>
      <w:r>
        <w:rPr>
          <w:rFonts w:ascii="Arial"/>
          <w:i/>
          <w:spacing w:val="47"/>
          <w:sz w:val="20"/>
        </w:rPr>
        <w:t> </w:t>
      </w:r>
      <w:r>
        <w:rPr>
          <w:rFonts w:ascii="Arial"/>
          <w:i/>
          <w:sz w:val="20"/>
        </w:rPr>
        <w:t>UKHL</w:t>
      </w:r>
      <w:r>
        <w:rPr>
          <w:rFonts w:ascii="Arial"/>
          <w:i/>
          <w:spacing w:val="50"/>
          <w:sz w:val="20"/>
        </w:rPr>
        <w:t> </w:t>
      </w:r>
      <w:r>
        <w:rPr>
          <w:rFonts w:ascii="Arial"/>
          <w:i/>
          <w:sz w:val="20"/>
        </w:rPr>
        <w:t>34,</w:t>
      </w:r>
      <w:r>
        <w:rPr>
          <w:rFonts w:ascii="Arial"/>
          <w:i/>
          <w:spacing w:val="50"/>
          <w:sz w:val="20"/>
        </w:rPr>
        <w:t> </w:t>
      </w:r>
      <w:r>
        <w:rPr>
          <w:rFonts w:ascii="Arial"/>
          <w:i/>
          <w:sz w:val="20"/>
        </w:rPr>
        <w:t>[2008]</w:t>
      </w:r>
      <w:r>
        <w:rPr>
          <w:rFonts w:ascii="Arial"/>
          <w:i/>
          <w:spacing w:val="50"/>
          <w:sz w:val="20"/>
        </w:rPr>
        <w:t> </w:t>
      </w:r>
      <w:r>
        <w:rPr>
          <w:rFonts w:ascii="Arial"/>
          <w:i/>
          <w:sz w:val="20"/>
        </w:rPr>
        <w:t>1</w:t>
      </w:r>
      <w:r>
        <w:rPr>
          <w:rFonts w:ascii="Arial"/>
          <w:i/>
          <w:spacing w:val="50"/>
          <w:sz w:val="20"/>
        </w:rPr>
        <w:t> </w:t>
      </w:r>
      <w:r>
        <w:rPr>
          <w:rFonts w:ascii="Arial"/>
          <w:i/>
          <w:sz w:val="20"/>
        </w:rPr>
        <w:t>A.C.</w:t>
      </w:r>
      <w:r>
        <w:rPr>
          <w:rFonts w:ascii="Arial"/>
          <w:i/>
          <w:spacing w:val="50"/>
          <w:sz w:val="20"/>
        </w:rPr>
        <w:t> </w:t>
      </w:r>
      <w:r>
        <w:rPr>
          <w:rFonts w:ascii="Arial"/>
          <w:i/>
          <w:sz w:val="20"/>
        </w:rPr>
        <w:t>561</w:t>
      </w:r>
      <w:r>
        <w:rPr>
          <w:sz w:val="20"/>
        </w:rPr>
        <w:t>.</w:t>
      </w:r>
      <w:r>
        <w:rPr>
          <w:spacing w:val="50"/>
          <w:sz w:val="20"/>
        </w:rPr>
        <w:t> </w:t>
      </w:r>
      <w:r>
        <w:rPr>
          <w:sz w:val="20"/>
        </w:rPr>
        <w:t>See</w:t>
      </w:r>
      <w:r>
        <w:rPr>
          <w:spacing w:val="50"/>
          <w:sz w:val="20"/>
        </w:rPr>
        <w:t> </w:t>
      </w:r>
      <w:r>
        <w:rPr>
          <w:rFonts w:ascii="Arial"/>
          <w:i/>
          <w:sz w:val="20"/>
        </w:rPr>
        <w:t>Kowalishin</w:t>
      </w:r>
      <w:r>
        <w:rPr>
          <w:rFonts w:ascii="Arial"/>
          <w:i/>
          <w:spacing w:val="50"/>
          <w:sz w:val="20"/>
        </w:rPr>
        <w:t> </w:t>
      </w:r>
      <w:r>
        <w:rPr>
          <w:rFonts w:ascii="Arial"/>
          <w:i/>
          <w:sz w:val="20"/>
        </w:rPr>
        <w:t>v</w:t>
      </w:r>
      <w:r>
        <w:rPr>
          <w:rFonts w:ascii="Arial"/>
          <w:i/>
          <w:spacing w:val="50"/>
          <w:sz w:val="20"/>
        </w:rPr>
        <w:t> </w:t>
      </w:r>
      <w:r>
        <w:rPr>
          <w:rFonts w:ascii="Arial"/>
          <w:i/>
          <w:sz w:val="20"/>
        </w:rPr>
        <w:t>Roberts</w:t>
      </w:r>
      <w:r>
        <w:rPr>
          <w:rFonts w:ascii="Arial"/>
          <w:i/>
          <w:spacing w:val="50"/>
          <w:sz w:val="20"/>
        </w:rPr>
        <w:t> </w:t>
      </w:r>
      <w:r>
        <w:rPr>
          <w:rFonts w:ascii="Arial"/>
          <w:i/>
          <w:sz w:val="20"/>
        </w:rPr>
        <w:t>[2015]</w:t>
      </w:r>
      <w:r>
        <w:rPr>
          <w:rFonts w:ascii="Arial"/>
          <w:i/>
          <w:spacing w:val="50"/>
          <w:sz w:val="20"/>
        </w:rPr>
        <w:t> </w:t>
      </w:r>
      <w:r>
        <w:rPr>
          <w:rFonts w:ascii="Arial"/>
          <w:i/>
          <w:sz w:val="20"/>
        </w:rPr>
        <w:t>EWHC</w:t>
      </w:r>
      <w:r>
        <w:rPr>
          <w:rFonts w:ascii="Arial"/>
          <w:i/>
          <w:spacing w:val="50"/>
          <w:sz w:val="20"/>
        </w:rPr>
        <w:t> </w:t>
      </w:r>
      <w:r>
        <w:rPr>
          <w:rFonts w:ascii="Arial"/>
          <w:i/>
          <w:sz w:val="20"/>
        </w:rPr>
        <w:t>1333</w:t>
      </w:r>
      <w:r>
        <w:rPr>
          <w:rFonts w:ascii="Arial"/>
          <w:i/>
          <w:spacing w:val="50"/>
          <w:sz w:val="20"/>
        </w:rPr>
        <w:t> </w:t>
      </w:r>
      <w:r>
        <w:rPr>
          <w:rFonts w:ascii="Arial"/>
          <w:i/>
          <w:spacing w:val="-2"/>
          <w:sz w:val="20"/>
        </w:rPr>
        <w:t>(Ch)</w:t>
      </w:r>
      <w:r>
        <w:rPr>
          <w:spacing w:val="-2"/>
          <w:sz w:val="20"/>
        </w:rPr>
        <w:t>;</w:t>
      </w:r>
    </w:p>
    <w:p>
      <w:pPr>
        <w:spacing w:line="227" w:lineRule="exact" w:before="0"/>
        <w:ind w:left="705" w:right="0" w:firstLine="0"/>
        <w:jc w:val="left"/>
        <w:rPr>
          <w:sz w:val="20"/>
        </w:rPr>
      </w:pPr>
      <w:r>
        <w:rPr>
          <w:rFonts w:ascii="Arial"/>
          <w:i/>
          <w:sz w:val="20"/>
        </w:rPr>
        <w:t>Littlewoods Retail Ltd v HM Revenue and Customs Commissioners [2015] EWCA Civ </w:t>
      </w:r>
      <w:r>
        <w:rPr>
          <w:rFonts w:ascii="Arial"/>
          <w:i/>
          <w:spacing w:val="-4"/>
          <w:sz w:val="20"/>
        </w:rPr>
        <w:t>515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56" w:id="258"/>
      <w:bookmarkEnd w:id="258"/>
      <w:r>
        <w:rPr/>
      </w:r>
      <w:hyperlink w:history="true" w:anchor="_bookmark221">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[1996]</w:t>
      </w:r>
      <w:r>
        <w:rPr>
          <w:rFonts w:ascii="Arial"/>
          <w:i/>
          <w:spacing w:val="-2"/>
          <w:sz w:val="20"/>
        </w:rPr>
        <w:t> </w:t>
      </w:r>
      <w:r>
        <w:rPr>
          <w:rFonts w:ascii="Arial"/>
          <w:i/>
          <w:sz w:val="20"/>
        </w:rPr>
        <w:t>A.C. </w:t>
      </w:r>
      <w:r>
        <w:rPr>
          <w:rFonts w:ascii="Arial"/>
          <w:i/>
          <w:spacing w:val="-4"/>
          <w:sz w:val="20"/>
        </w:rPr>
        <w:t>669</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257" w:id="259"/>
      <w:bookmarkEnd w:id="259"/>
      <w:r>
        <w:rPr/>
      </w:r>
      <w:hyperlink w:history="true" w:anchor="_bookmark222">
        <w:r>
          <w:rPr>
            <w:color w:val="005DA1"/>
            <w:spacing w:val="-4"/>
            <w:sz w:val="14"/>
            <w:u w:val="single" w:color="005DA1"/>
          </w:rPr>
          <w:t>137</w:t>
        </w:r>
      </w:hyperlink>
      <w:r>
        <w:rPr>
          <w:spacing w:val="-4"/>
          <w:sz w:val="14"/>
        </w:rPr>
        <w:t>.</w:t>
      </w:r>
    </w:p>
    <w:p>
      <w:pPr>
        <w:spacing w:before="208"/>
        <w:ind w:left="335" w:right="0" w:firstLine="0"/>
        <w:jc w:val="left"/>
        <w:rPr>
          <w:sz w:val="20"/>
        </w:rPr>
      </w:pPr>
      <w:r>
        <w:rPr/>
        <w:br w:type="column"/>
      </w:r>
      <w:r>
        <w:rPr>
          <w:rFonts w:ascii="Arial"/>
          <w:i/>
          <w:sz w:val="20"/>
        </w:rPr>
        <w:t>[2017] EWHC 375 </w:t>
      </w:r>
      <w:r>
        <w:rPr>
          <w:rFonts w:ascii="Arial"/>
          <w:i/>
          <w:spacing w:val="-4"/>
          <w:sz w:val="20"/>
        </w:rPr>
        <w:t>(QB)</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-211157</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8" w:id="260"/>
      <w:bookmarkEnd w:id="260"/>
      <w:r>
        <w:rPr/>
      </w:r>
      <w:hyperlink w:history="true" w:anchor="_bookmark223">
        <w:r>
          <w:rPr>
            <w:color w:val="005DA1"/>
            <w:spacing w:val="-4"/>
            <w:sz w:val="14"/>
            <w:u w:val="single" w:color="005DA1"/>
          </w:rPr>
          <w:t>138</w:t>
        </w:r>
      </w:hyperlink>
      <w:r>
        <w:rPr>
          <w:spacing w:val="-4"/>
          <w:sz w:val="14"/>
        </w:rPr>
        <w:t>.</w:t>
      </w:r>
    </w:p>
    <w:p>
      <w:pPr>
        <w:spacing w:before="208"/>
        <w:ind w:left="335" w:right="0" w:firstLine="0"/>
        <w:jc w:val="left"/>
        <w:rPr>
          <w:sz w:val="20"/>
        </w:rPr>
      </w:pPr>
      <w:r>
        <w:rPr/>
        <w:br w:type="column"/>
      </w:r>
      <w:r>
        <w:rPr>
          <w:rFonts w:ascii="Arial"/>
          <w:i/>
          <w:sz w:val="20"/>
        </w:rPr>
        <w:t>[2017]</w:t>
      </w:r>
      <w:r>
        <w:rPr>
          <w:rFonts w:ascii="Arial"/>
          <w:i/>
          <w:spacing w:val="-1"/>
          <w:sz w:val="20"/>
        </w:rPr>
        <w:t> </w:t>
      </w:r>
      <w:r>
        <w:rPr>
          <w:rFonts w:ascii="Arial"/>
          <w:i/>
          <w:sz w:val="20"/>
        </w:rPr>
        <w:t>UKSC 29, [2017] 2 W.L.R. 1200</w:t>
      </w:r>
      <w:r>
        <w:rPr>
          <w:sz w:val="20"/>
        </w:rPr>
        <w:t>. See below, paras 29-028 and 29-</w:t>
      </w:r>
      <w:r>
        <w:rPr>
          <w:spacing w:val="-4"/>
          <w:sz w:val="20"/>
        </w:rPr>
        <w:t>029.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5776">
            <wp:simplePos x="0" y="0"/>
            <wp:positionH relativeFrom="page">
              <wp:posOffset>1257846</wp:posOffset>
            </wp:positionH>
            <wp:positionV relativeFrom="paragraph">
              <wp:posOffset>-267012</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9" w:id="261"/>
      <w:bookmarkEnd w:id="261"/>
      <w:r>
        <w:rPr/>
      </w:r>
      <w:hyperlink w:history="true" w:anchor="_bookmark224">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[2013] UKSC 50, [2014] A.C. </w:t>
      </w:r>
      <w:r>
        <w:rPr>
          <w:rFonts w:ascii="Arial"/>
          <w:i/>
          <w:spacing w:val="-4"/>
          <w:sz w:val="20"/>
        </w:rPr>
        <w:t>938</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160361</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0" w:id="262"/>
      <w:bookmarkEnd w:id="262"/>
      <w:r>
        <w:rPr/>
      </w:r>
      <w:hyperlink w:history="true" w:anchor="_bookmark225">
        <w:r>
          <w:rPr>
            <w:color w:val="005DA1"/>
            <w:spacing w:val="-4"/>
            <w:sz w:val="14"/>
            <w:u w:val="single" w:color="005DA1"/>
          </w:rPr>
          <w:t>140</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[2015]</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515</w:t>
      </w:r>
      <w:r>
        <w:rPr>
          <w:sz w:val="20"/>
        </w:rPr>
        <w:t>.</w:t>
      </w:r>
      <w:r>
        <w:rPr>
          <w:spacing w:val="32"/>
          <w:sz w:val="20"/>
        </w:rPr>
        <w:t> </w:t>
      </w:r>
      <w:r>
        <w:rPr>
          <w:sz w:val="20"/>
        </w:rPr>
        <w:t>See</w:t>
      </w:r>
      <w:r>
        <w:rPr>
          <w:spacing w:val="32"/>
          <w:sz w:val="20"/>
        </w:rPr>
        <w:t> </w:t>
      </w:r>
      <w:r>
        <w:rPr>
          <w:sz w:val="20"/>
        </w:rPr>
        <w:t>also</w:t>
      </w:r>
      <w:r>
        <w:rPr>
          <w:spacing w:val="32"/>
          <w:sz w:val="20"/>
        </w:rPr>
        <w:t> </w:t>
      </w:r>
      <w:r>
        <w:rPr>
          <w:rFonts w:ascii="Arial" w:hAnsi="Arial"/>
          <w:i/>
          <w:sz w:val="20"/>
        </w:rPr>
        <w:t>MacInnes</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Gross</w:t>
      </w:r>
      <w:r>
        <w:rPr>
          <w:rFonts w:ascii="Arial" w:hAnsi="Arial"/>
          <w:i/>
          <w:spacing w:val="32"/>
          <w:sz w:val="20"/>
        </w:rPr>
        <w:t> </w:t>
      </w:r>
      <w:r>
        <w:rPr>
          <w:rFonts w:ascii="Arial" w:hAnsi="Arial"/>
          <w:i/>
          <w:sz w:val="20"/>
        </w:rPr>
        <w:t>[2017]</w:t>
      </w:r>
      <w:r>
        <w:rPr>
          <w:rFonts w:ascii="Arial" w:hAnsi="Arial"/>
          <w:i/>
          <w:spacing w:val="32"/>
          <w:sz w:val="20"/>
        </w:rPr>
        <w:t> </w:t>
      </w:r>
      <w:r>
        <w:rPr>
          <w:rFonts w:ascii="Arial" w:hAnsi="Arial"/>
          <w:i/>
          <w:sz w:val="20"/>
        </w:rPr>
        <w:t>EWHC</w:t>
      </w:r>
      <w:r>
        <w:rPr>
          <w:rFonts w:ascii="Arial" w:hAnsi="Arial"/>
          <w:i/>
          <w:spacing w:val="32"/>
          <w:sz w:val="20"/>
        </w:rPr>
        <w:t> </w:t>
      </w:r>
      <w:r>
        <w:rPr>
          <w:rFonts w:ascii="Arial" w:hAnsi="Arial"/>
          <w:i/>
          <w:sz w:val="20"/>
        </w:rPr>
        <w:t>46</w:t>
      </w:r>
      <w:r>
        <w:rPr>
          <w:rFonts w:ascii="Arial" w:hAnsi="Arial"/>
          <w:i/>
          <w:spacing w:val="32"/>
          <w:sz w:val="20"/>
        </w:rPr>
        <w:t> </w:t>
      </w:r>
      <w:r>
        <w:rPr>
          <w:rFonts w:ascii="Arial" w:hAnsi="Arial"/>
          <w:i/>
          <w:sz w:val="20"/>
        </w:rPr>
        <w:t>(QB)</w:t>
      </w:r>
      <w:r>
        <w:rPr>
          <w:rFonts w:ascii="Arial" w:hAnsi="Arial"/>
          <w:i/>
          <w:spacing w:val="32"/>
          <w:sz w:val="20"/>
        </w:rPr>
        <w:t> </w:t>
      </w:r>
      <w:r>
        <w:rPr>
          <w:sz w:val="20"/>
        </w:rPr>
        <w:t>at</w:t>
      </w:r>
      <w:r>
        <w:rPr>
          <w:spacing w:val="32"/>
          <w:sz w:val="20"/>
        </w:rPr>
        <w:t> </w:t>
      </w:r>
      <w:r>
        <w:rPr>
          <w:sz w:val="20"/>
        </w:rPr>
        <w:t>[162]–[166] (Coulson J.).</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261" w:id="263"/>
      <w:bookmarkEnd w:id="263"/>
      <w:r>
        <w:rPr/>
      </w:r>
      <w:hyperlink w:history="true" w:anchor="_bookmark226">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EWCA Civ </w:t>
      </w:r>
      <w:r>
        <w:rPr>
          <w:rFonts w:ascii="Arial"/>
          <w:i/>
          <w:spacing w:val="-4"/>
          <w:sz w:val="20"/>
        </w:rPr>
        <w:t>361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62" w:id="264"/>
      <w:bookmarkEnd w:id="264"/>
      <w:r>
        <w:rPr/>
      </w:r>
      <w:hyperlink w:history="true" w:anchor="_bookmark227">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[2015]</w:t>
      </w:r>
      <w:r>
        <w:rPr>
          <w:rFonts w:ascii="Arial"/>
          <w:i/>
          <w:spacing w:val="-1"/>
          <w:sz w:val="20"/>
        </w:rPr>
        <w:t> </w:t>
      </w:r>
      <w:r>
        <w:rPr>
          <w:rFonts w:ascii="Arial"/>
          <w:i/>
          <w:sz w:val="20"/>
        </w:rPr>
        <w:t>EWCA Civ 515</w:t>
      </w:r>
      <w:r>
        <w:rPr>
          <w:sz w:val="20"/>
        </w:rPr>
        <w:t>, </w:t>
      </w:r>
      <w:r>
        <w:rPr>
          <w:spacing w:val="-2"/>
          <w:sz w:val="20"/>
        </w:rPr>
        <w:t>[164].</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63" w:id="265"/>
      <w:bookmarkEnd w:id="265"/>
      <w:r>
        <w:rPr/>
      </w:r>
      <w:hyperlink w:history="true" w:anchor="_bookmark228">
        <w:r>
          <w:rPr>
            <w:color w:val="005DA1"/>
            <w:spacing w:val="-4"/>
            <w:sz w:val="14"/>
            <w:u w:val="single" w:color="005DA1"/>
          </w:rPr>
          <w:t>143</w:t>
        </w:r>
      </w:hyperlink>
      <w:r>
        <w:rPr>
          <w:spacing w:val="-4"/>
          <w:sz w:val="14"/>
        </w:rPr>
        <w:t>.</w:t>
      </w:r>
    </w:p>
    <w:p>
      <w:pPr>
        <w:spacing w:before="209"/>
        <w:ind w:left="335" w:right="0" w:firstLine="0"/>
        <w:jc w:val="left"/>
        <w:rPr>
          <w:sz w:val="20"/>
        </w:rPr>
      </w:pPr>
      <w:r>
        <w:rPr/>
        <w:br w:type="column"/>
      </w:r>
      <w:r>
        <w:rPr>
          <w:rFonts w:ascii="Arial"/>
          <w:i/>
          <w:sz w:val="20"/>
        </w:rPr>
        <w:t>[2015] UKSC 66, [2016] A.C. 176</w:t>
      </w:r>
      <w:r>
        <w:rPr>
          <w:rFonts w:ascii="Arial"/>
          <w:i/>
          <w:spacing w:val="-1"/>
          <w:sz w:val="20"/>
        </w:rPr>
        <w:t> </w:t>
      </w:r>
      <w:r>
        <w:rPr>
          <w:sz w:val="20"/>
        </w:rPr>
        <w:t>at </w:t>
      </w:r>
      <w:r>
        <w:rPr>
          <w:spacing w:val="-2"/>
          <w:sz w:val="20"/>
        </w:rPr>
        <w:t>[81].</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-386139</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24800">
                <wp:simplePos x="0" y="0"/>
                <wp:positionH relativeFrom="page">
                  <wp:posOffset>4635931</wp:posOffset>
                </wp:positionH>
                <wp:positionV relativeFrom="paragraph">
                  <wp:posOffset>377139</wp:posOffset>
                </wp:positionV>
                <wp:extent cx="425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1680"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spacing w:before="194"/>
        <w:ind w:left="2651" w:right="0" w:firstLine="0"/>
        <w:jc w:val="left"/>
        <w:rPr>
          <w:rFonts w:ascii="Arial"/>
          <w:b/>
          <w:sz w:val="24"/>
        </w:rPr>
      </w:pPr>
      <w:r>
        <w:rPr>
          <w:rFonts w:ascii="Arial"/>
          <w:b/>
          <w:sz w:val="24"/>
        </w:rPr>
        <w:t>(c) - At the Expense of the </w:t>
      </w:r>
      <w:r>
        <w:rPr>
          <w:rFonts w:ascii="Arial"/>
          <w:b/>
          <w:spacing w:val="-2"/>
          <w:sz w:val="24"/>
        </w:rPr>
        <w:t>Claimant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bookmarkStart w:name="_bookmark264" w:id="266"/>
      <w:bookmarkEnd w:id="266"/>
      <w:r>
        <w:rPr/>
      </w:r>
      <w:r>
        <w:rPr>
          <w:rFonts w:ascii="Arial" w:hAnsi="Arial"/>
          <w:b/>
          <w:sz w:val="18"/>
        </w:rPr>
        <w:t>Enrichment at the claimant’s expense</w:t>
      </w:r>
      <w:r>
        <w:rPr>
          <w:rFonts w:ascii="Arial" w:hAnsi="Arial"/>
          <w:b/>
          <w:spacing w:val="-1"/>
          <w:sz w:val="18"/>
        </w:rPr>
        <w:t> </w:t>
      </w:r>
      <w:r>
        <w:rPr>
          <w:rFonts w:ascii="Arial" w:hAnsi="Arial"/>
          <w:b/>
          <w:color w:val="005DA1"/>
          <w:spacing w:val="-5"/>
          <w:sz w:val="18"/>
          <w:u w:val="single" w:color="005DA1"/>
          <w:vertAlign w:val="superscript"/>
        </w:rPr>
        <w:t>144</w:t>
      </w:r>
    </w:p>
    <w:p>
      <w:pPr>
        <w:pStyle w:val="BodyText"/>
        <w:spacing w:before="42"/>
        <w:rPr>
          <w:rFonts w:ascii="Arial"/>
          <w:b/>
          <w:sz w:val="18"/>
        </w:rPr>
      </w:pPr>
    </w:p>
    <w:p>
      <w:pPr>
        <w:pStyle w:val="Heading2"/>
      </w:pPr>
      <w:r>
        <w:rPr/>
        <w:t>29-</w:t>
      </w:r>
      <w:r>
        <w:rPr>
          <w:spacing w:val="-5"/>
        </w:rPr>
        <w:t>026</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0"/>
        </w:rPr>
        <w:t> </w:t>
      </w:r>
      <w:bookmarkStart w:name="_bookmark265" w:id="267"/>
      <w:bookmarkEnd w:id="267"/>
      <w:r>
        <w:rPr>
          <w:rFonts w:ascii="Times New Roman" w:hAnsi="Times New Roman"/>
          <w:spacing w:val="20"/>
        </w:rPr>
      </w:r>
      <w:r>
        <w:rPr/>
        <w:t>In</w:t>
      </w:r>
      <w:r>
        <w:rPr>
          <w:spacing w:val="16"/>
        </w:rPr>
        <w:t> </w:t>
      </w:r>
      <w:r>
        <w:rPr/>
        <w:t>many</w:t>
      </w:r>
      <w:r>
        <w:rPr>
          <w:spacing w:val="16"/>
        </w:rPr>
        <w:t> </w:t>
      </w:r>
      <w:r>
        <w:rPr/>
        <w:t>cases</w:t>
      </w:r>
      <w:r>
        <w:rPr>
          <w:spacing w:val="16"/>
        </w:rPr>
        <w:t> </w:t>
      </w:r>
      <w:r>
        <w:rPr/>
        <w:t>the</w:t>
      </w:r>
      <w:r>
        <w:rPr>
          <w:spacing w:val="16"/>
        </w:rPr>
        <w:t> </w:t>
      </w:r>
      <w:r>
        <w:rPr/>
        <w:t>increase</w:t>
      </w:r>
      <w:r>
        <w:rPr>
          <w:spacing w:val="16"/>
        </w:rPr>
        <w:t> </w:t>
      </w:r>
      <w:r>
        <w:rPr/>
        <w:t>in</w:t>
      </w:r>
      <w:r>
        <w:rPr>
          <w:spacing w:val="16"/>
        </w:rPr>
        <w:t> </w:t>
      </w:r>
      <w:r>
        <w:rPr/>
        <w:t>the</w:t>
      </w:r>
      <w:r>
        <w:rPr>
          <w:spacing w:val="16"/>
        </w:rPr>
        <w:t> </w:t>
      </w:r>
      <w:r>
        <w:rPr/>
        <w:t>defendant’s</w:t>
      </w:r>
      <w:r>
        <w:rPr>
          <w:spacing w:val="16"/>
        </w:rPr>
        <w:t> </w:t>
      </w:r>
      <w:r>
        <w:rPr/>
        <w:t>wealth</w:t>
      </w:r>
      <w:r>
        <w:rPr>
          <w:spacing w:val="16"/>
        </w:rPr>
        <w:t> </w:t>
      </w:r>
      <w:r>
        <w:rPr/>
        <w:t>is</w:t>
      </w:r>
      <w:r>
        <w:rPr>
          <w:spacing w:val="16"/>
        </w:rPr>
        <w:t> </w:t>
      </w:r>
      <w:r>
        <w:rPr/>
        <w:t>the</w:t>
      </w:r>
      <w:r>
        <w:rPr>
          <w:spacing w:val="16"/>
        </w:rPr>
        <w:t> </w:t>
      </w:r>
      <w:r>
        <w:rPr/>
        <w:t>direct</w:t>
      </w:r>
      <w:r>
        <w:rPr>
          <w:spacing w:val="16"/>
        </w:rPr>
        <w:t> </w:t>
      </w:r>
      <w:r>
        <w:rPr/>
        <w:t>result</w:t>
      </w:r>
      <w:r>
        <w:rPr>
          <w:spacing w:val="16"/>
        </w:rPr>
        <w:t> </w:t>
      </w:r>
      <w:r>
        <w:rPr/>
        <w:t>of,</w:t>
      </w:r>
      <w:r>
        <w:rPr>
          <w:spacing w:val="16"/>
        </w:rPr>
        <w:t> </w:t>
      </w:r>
      <w:r>
        <w:rPr/>
        <w:t>and</w:t>
      </w:r>
      <w:r>
        <w:rPr>
          <w:spacing w:val="16"/>
        </w:rPr>
        <w:t> </w:t>
      </w:r>
      <w:r>
        <w:rPr/>
        <w:t>is</w:t>
      </w:r>
      <w:r>
        <w:rPr>
          <w:spacing w:val="16"/>
        </w:rPr>
        <w:t> </w:t>
      </w:r>
      <w:r>
        <w:rPr/>
        <w:t>matched</w:t>
      </w:r>
      <w:r>
        <w:rPr>
          <w:spacing w:val="16"/>
        </w:rPr>
        <w:t> </w:t>
      </w:r>
      <w:r>
        <w:rPr/>
        <w:t>by,</w:t>
      </w:r>
      <w:r>
        <w:rPr>
          <w:spacing w:val="16"/>
        </w:rPr>
        <w:t> </w:t>
      </w:r>
      <w:r>
        <w:rPr/>
        <w:t>a</w:t>
      </w:r>
    </w:p>
    <w:p>
      <w:pPr>
        <w:pStyle w:val="BodyText"/>
        <w:spacing w:line="235" w:lineRule="auto" w:before="118"/>
        <w:ind w:left="165" w:right="167"/>
        <w:jc w:val="both"/>
      </w:pPr>
      <w:r>
        <w:rPr/>
        <w:t>corresponding diminution in the claimant’s wealth. </w:t>
      </w:r>
      <w:r>
        <w:rPr>
          <w:color w:val="005DA1"/>
          <w:u w:val="single" w:color="005DA1"/>
          <w:vertAlign w:val="superscript"/>
        </w:rPr>
        <w:t>145</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5"/>
          <w:vertAlign w:val="baseline"/>
        </w:rPr>
        <w:t> </w:t>
      </w:r>
      <w:r>
        <w:rPr>
          <w:vertAlign w:val="baseline"/>
        </w:rPr>
        <w:t>Sometimes this direct correspondence does not exist but restitution is still awarded. This will usually be by virtue of a principle other than unjust enrichment,</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commission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wrong</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has</w:t>
      </w:r>
      <w:r>
        <w:rPr>
          <w:spacing w:val="-1"/>
          <w:vertAlign w:val="baseline"/>
        </w:rPr>
        <w:t> </w:t>
      </w:r>
      <w:r>
        <w:rPr>
          <w:vertAlign w:val="baseline"/>
        </w:rPr>
        <w:t>profited</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in breach of a duty owed to the claimant, or where the defendant has indirectly obtained property </w:t>
      </w:r>
      <w:r>
        <w:rPr>
          <w:vertAlign w:val="baseline"/>
        </w:rPr>
        <w:t>in which the claimant has a proprietary interest. But sometimes the absence of correspondence</w:t>
      </w:r>
      <w:r>
        <w:rPr>
          <w:spacing w:val="80"/>
          <w:vertAlign w:val="baseline"/>
        </w:rPr>
        <w:t> </w:t>
      </w:r>
      <w:bookmarkStart w:name="_bookmark266" w:id="268"/>
      <w:bookmarkEnd w:id="268"/>
      <w:r>
        <w:rPr>
          <w:vertAlign w:val="baseline"/>
        </w:rPr>
        <w:t>between</w:t>
      </w:r>
      <w:r>
        <w:rPr>
          <w:vertAlign w:val="baseline"/>
        </w:rPr>
        <w:t> gain and loss will not defeat the claim in unjust enrichment. So, for example, in </w:t>
      </w:r>
      <w:r>
        <w:rPr>
          <w:rFonts w:ascii="Arial" w:hAnsi="Arial"/>
          <w:i/>
          <w:vertAlign w:val="baseline"/>
        </w:rPr>
        <w:t>Littlewoods Retail Ltd v Commissioners for Her Majesty’s Revenue and Customs</w:t>
      </w:r>
      <w:r>
        <w:rPr>
          <w:rFonts w:ascii="Arial" w:hAnsi="Arial"/>
          <w:i/>
          <w:spacing w:val="-1"/>
          <w:vertAlign w:val="baseline"/>
        </w:rPr>
        <w:t> </w:t>
      </w:r>
      <w:r>
        <w:rPr>
          <w:color w:val="005DA1"/>
          <w:u w:val="single" w:color="005DA1"/>
          <w:vertAlign w:val="superscript"/>
        </w:rPr>
        <w:t>146</w:t>
      </w:r>
      <w:r>
        <w:rPr>
          <w:color w:val="005DA1"/>
          <w:vertAlign w:val="baseline"/>
        </w:rPr>
        <w:t> </w:t>
      </w:r>
      <w:r>
        <w:rPr>
          <w:vertAlign w:val="baseline"/>
        </w:rPr>
        <w:t>Vos J. recognised that, since unjust enrichment is concerned with the defendant’s gain rather than the claimant’s loss, then, if the defendant has benefited from the use of money and the benefit is greater than what the claimant lost from not having the use of the money, the claimant can still recover the value of the defendant’s </w:t>
      </w:r>
      <w:r>
        <w:rPr>
          <w:spacing w:val="-2"/>
          <w:vertAlign w:val="baseline"/>
        </w:rPr>
        <w:t>benefit.</w:t>
      </w:r>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The suggested need for “privity” between the </w:t>
      </w:r>
      <w:r>
        <w:rPr>
          <w:rFonts w:ascii="Arial" w:hAnsi="Arial"/>
          <w:b/>
          <w:spacing w:val="-2"/>
          <w:sz w:val="18"/>
        </w:rPr>
        <w:t>parties</w:t>
      </w:r>
    </w:p>
    <w:p>
      <w:pPr>
        <w:pStyle w:val="BodyText"/>
        <w:spacing w:before="41"/>
        <w:rPr>
          <w:rFonts w:ascii="Arial"/>
          <w:b/>
          <w:sz w:val="18"/>
        </w:rPr>
      </w:pPr>
    </w:p>
    <w:p>
      <w:pPr>
        <w:pStyle w:val="Heading2"/>
      </w:pPr>
      <w:r>
        <w:rPr/>
        <w:t>29-</w:t>
      </w:r>
      <w:r>
        <w:rPr>
          <w:spacing w:val="-5"/>
        </w:rPr>
        <w:t>027</w:t>
      </w:r>
    </w:p>
    <w:p>
      <w:pPr>
        <w:pStyle w:val="BodyText"/>
        <w:spacing w:line="235" w:lineRule="auto" w:before="203"/>
        <w:ind w:left="165" w:right="167"/>
        <w:jc w:val="both"/>
      </w:pPr>
      <w:r>
        <w:rPr/>
        <w:t>One consequence of the implied contract theory was the view that the money sought to be recovered by an action for money had and received should have been received by the defendant under such circumstances as to create a privity between him and the claimant. It is difficult to say what </w:t>
      </w:r>
      <w:r>
        <w:rPr/>
        <w:t>this “privity” meant. It appears that an analogy was sought from the ordinary rules of contract. But the “implied contract” theory is based upon historical fictions which are no longer relevant, and has been </w:t>
      </w:r>
      <w:bookmarkStart w:name="_bookmark267" w:id="269"/>
      <w:bookmarkEnd w:id="269"/>
      <w:r>
        <w:rPr/>
        <w:t>rejected.</w:t>
      </w:r>
      <w:r>
        <w:rPr/>
        <w:t> Accordingly, this notion of “privity” is unnecessary in restitution. As Lord Wright said in one case: </w:t>
      </w:r>
      <w:r>
        <w:rPr>
          <w:color w:val="005DA1"/>
          <w:u w:val="single" w:color="005DA1"/>
          <w:vertAlign w:val="superscript"/>
        </w:rPr>
        <w:t>147</w:t>
      </w:r>
    </w:p>
    <w:p>
      <w:pPr>
        <w:pStyle w:val="BodyText"/>
      </w:pPr>
    </w:p>
    <w:p>
      <w:pPr>
        <w:pStyle w:val="BodyText"/>
        <w:spacing w:before="124"/>
      </w:pPr>
    </w:p>
    <w:p>
      <w:pPr>
        <w:pStyle w:val="BodyText"/>
        <w:spacing w:line="235" w:lineRule="auto"/>
        <w:ind w:left="1245" w:right="167"/>
        <w:jc w:val="both"/>
      </w:pPr>
      <w:r>
        <w:rPr/>
        <w:t>“The obligation [to repay] is imposed by the court simply under the circumstances of </w:t>
      </w:r>
      <w:r>
        <w:rPr/>
        <w:t>the case and on what the court decides is just and reasonable having regard to the relationship of the parties. It is a debt or obligation constituted by the act of the law, apart from any consent or intention of the parties or privity of contract.”</w:t>
      </w:r>
    </w:p>
    <w:p>
      <w:pPr>
        <w:pStyle w:val="BodyText"/>
        <w:spacing w:before="115"/>
      </w:pPr>
    </w:p>
    <w:p>
      <w:pPr>
        <w:pStyle w:val="BodyText"/>
        <w:spacing w:line="235" w:lineRule="auto"/>
        <w:ind w:left="164" w:right="167"/>
        <w:jc w:val="both"/>
      </w:pPr>
      <w:bookmarkStart w:name="_bookmark268" w:id="270"/>
      <w:bookmarkEnd w:id="270"/>
      <w:r>
        <w:rPr/>
      </w:r>
      <w:r>
        <w:rPr/>
        <w:t>Winfield concluded </w:t>
      </w:r>
      <w:r>
        <w:rPr>
          <w:color w:val="005DA1"/>
          <w:u w:val="single" w:color="005DA1"/>
          <w:vertAlign w:val="superscript"/>
        </w:rPr>
        <w:t>148</w:t>
      </w:r>
      <w:r>
        <w:rPr>
          <w:color w:val="005DA1"/>
          <w:vertAlign w:val="baseline"/>
        </w:rPr>
        <w:t> </w:t>
      </w:r>
      <w:r>
        <w:rPr>
          <w:vertAlign w:val="baseline"/>
        </w:rPr>
        <w:t>that most of the cases cited in support of the privity concept turn upon agency. They in fact lay down the rule of the law of agency that where the principal entrusts his agent with </w:t>
      </w:r>
      <w:bookmarkStart w:name="_bookmark269" w:id="271"/>
      <w:bookmarkEnd w:id="271"/>
      <w:r>
        <w:rPr>
          <w:vertAlign w:val="baseline"/>
        </w:rPr>
        <w:t>money</w:t>
      </w:r>
      <w:r>
        <w:rPr>
          <w:vertAlign w:val="baseline"/>
        </w:rPr>
        <w:t> to be paid to a third party, the latter cannot recover the money from the agent unless, on the facts, the agent has become also the agent of the third party. </w:t>
      </w:r>
      <w:r>
        <w:rPr>
          <w:color w:val="005DA1"/>
          <w:u w:val="single" w:color="005DA1"/>
          <w:vertAlign w:val="superscript"/>
        </w:rPr>
        <w:t>149</w:t>
      </w:r>
      <w:r>
        <w:rPr>
          <w:color w:val="005DA1"/>
          <w:vertAlign w:val="baseline"/>
        </w:rPr>
        <w:t> </w:t>
      </w:r>
      <w:r>
        <w:rPr>
          <w:vertAlign w:val="baseline"/>
        </w:rPr>
        <w:t>Thus any mention of the absence of “privity”</w:t>
      </w:r>
      <w:r>
        <w:rPr>
          <w:spacing w:val="47"/>
          <w:vertAlign w:val="baseline"/>
        </w:rPr>
        <w:t> </w:t>
      </w:r>
      <w:r>
        <w:rPr>
          <w:vertAlign w:val="baseline"/>
        </w:rPr>
        <w:t>was</w:t>
      </w:r>
      <w:r>
        <w:rPr>
          <w:spacing w:val="47"/>
          <w:vertAlign w:val="baseline"/>
        </w:rPr>
        <w:t> </w:t>
      </w:r>
      <w:r>
        <w:rPr>
          <w:vertAlign w:val="baseline"/>
        </w:rPr>
        <w:t>unnecessary</w:t>
      </w:r>
      <w:r>
        <w:rPr>
          <w:spacing w:val="47"/>
          <w:vertAlign w:val="baseline"/>
        </w:rPr>
        <w:t> </w:t>
      </w:r>
      <w:r>
        <w:rPr>
          <w:vertAlign w:val="baseline"/>
        </w:rPr>
        <w:t>in</w:t>
      </w:r>
      <w:r>
        <w:rPr>
          <w:spacing w:val="47"/>
          <w:vertAlign w:val="baseline"/>
        </w:rPr>
        <w:t> </w:t>
      </w:r>
      <w:r>
        <w:rPr>
          <w:vertAlign w:val="baseline"/>
        </w:rPr>
        <w:t>these</w:t>
      </w:r>
      <w:r>
        <w:rPr>
          <w:spacing w:val="47"/>
          <w:vertAlign w:val="baseline"/>
        </w:rPr>
        <w:t> </w:t>
      </w:r>
      <w:r>
        <w:rPr>
          <w:vertAlign w:val="baseline"/>
        </w:rPr>
        <w:t>cases,</w:t>
      </w:r>
      <w:r>
        <w:rPr>
          <w:spacing w:val="47"/>
          <w:vertAlign w:val="baseline"/>
        </w:rPr>
        <w:t> </w:t>
      </w:r>
      <w:r>
        <w:rPr>
          <w:vertAlign w:val="baseline"/>
        </w:rPr>
        <w:t>most</w:t>
      </w:r>
      <w:r>
        <w:rPr>
          <w:spacing w:val="47"/>
          <w:vertAlign w:val="baseline"/>
        </w:rPr>
        <w:t> </w:t>
      </w:r>
      <w:r>
        <w:rPr>
          <w:vertAlign w:val="baseline"/>
        </w:rPr>
        <w:t>of</w:t>
      </w:r>
      <w:r>
        <w:rPr>
          <w:spacing w:val="47"/>
          <w:vertAlign w:val="baseline"/>
        </w:rPr>
        <w:t> </w:t>
      </w:r>
      <w:r>
        <w:rPr>
          <w:vertAlign w:val="baseline"/>
        </w:rPr>
        <w:t>which</w:t>
      </w:r>
      <w:r>
        <w:rPr>
          <w:spacing w:val="47"/>
          <w:vertAlign w:val="baseline"/>
        </w:rPr>
        <w:t> </w:t>
      </w:r>
      <w:r>
        <w:rPr>
          <w:vertAlign w:val="baseline"/>
        </w:rPr>
        <w:t>date</w:t>
      </w:r>
      <w:r>
        <w:rPr>
          <w:spacing w:val="47"/>
          <w:vertAlign w:val="baseline"/>
        </w:rPr>
        <w:t> </w:t>
      </w:r>
      <w:r>
        <w:rPr>
          <w:vertAlign w:val="baseline"/>
        </w:rPr>
        <w:t>from</w:t>
      </w:r>
      <w:r>
        <w:rPr>
          <w:spacing w:val="47"/>
          <w:vertAlign w:val="baseline"/>
        </w:rPr>
        <w:t> </w:t>
      </w:r>
      <w:r>
        <w:rPr>
          <w:vertAlign w:val="baseline"/>
        </w:rPr>
        <w:t>a</w:t>
      </w:r>
      <w:r>
        <w:rPr>
          <w:spacing w:val="47"/>
          <w:vertAlign w:val="baseline"/>
        </w:rPr>
        <w:t> </w:t>
      </w:r>
      <w:r>
        <w:rPr>
          <w:vertAlign w:val="baseline"/>
        </w:rPr>
        <w:t>period</w:t>
      </w:r>
      <w:r>
        <w:rPr>
          <w:spacing w:val="47"/>
          <w:vertAlign w:val="baseline"/>
        </w:rPr>
        <w:t> </w:t>
      </w:r>
      <w:r>
        <w:rPr>
          <w:vertAlign w:val="baseline"/>
        </w:rPr>
        <w:t>before</w:t>
      </w:r>
      <w:r>
        <w:rPr>
          <w:spacing w:val="47"/>
          <w:vertAlign w:val="baseline"/>
        </w:rPr>
        <w:t> </w:t>
      </w:r>
      <w:r>
        <w:rPr>
          <w:vertAlign w:val="baseline"/>
        </w:rPr>
        <w:t>the</w:t>
      </w:r>
      <w:r>
        <w:rPr>
          <w:spacing w:val="47"/>
          <w:vertAlign w:val="baseline"/>
        </w:rPr>
        <w:t> </w:t>
      </w:r>
      <w:r>
        <w:rPr>
          <w:spacing w:val="-2"/>
          <w:vertAlign w:val="baseline"/>
        </w:rPr>
        <w:t>modern</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spacing w:line="235" w:lineRule="auto" w:before="110"/>
        <w:ind w:left="165" w:right="167"/>
        <w:jc w:val="both"/>
      </w:pPr>
      <w:bookmarkStart w:name="_bookmark270" w:id="272"/>
      <w:bookmarkEnd w:id="272"/>
      <w:r>
        <w:rPr/>
      </w:r>
      <w:r>
        <w:rPr/>
        <w:t>development of the law of restitution. </w:t>
      </w:r>
      <w:r>
        <w:rPr>
          <w:color w:val="005DA1"/>
          <w:u w:val="single" w:color="005DA1"/>
          <w:vertAlign w:val="superscript"/>
        </w:rPr>
        <w:t>150</w:t>
      </w:r>
      <w:r>
        <w:rPr>
          <w:color w:val="005DA1"/>
          <w:vertAlign w:val="baseline"/>
        </w:rPr>
        <w:t> </w:t>
      </w:r>
      <w:r>
        <w:rPr>
          <w:vertAlign w:val="baseline"/>
        </w:rPr>
        <w:t>The reference to “privity” may mean that a benefit received</w:t>
      </w:r>
      <w:r>
        <w:rPr>
          <w:spacing w:val="40"/>
          <w:vertAlign w:val="baseline"/>
        </w:rPr>
        <w:t> </w:t>
      </w:r>
      <w:bookmarkStart w:name="_bookmark271" w:id="273"/>
      <w:bookmarkEnd w:id="273"/>
      <w:r>
        <w:rPr>
          <w:vertAlign w:val="baseline"/>
        </w:rPr>
        <w:t>by</w:t>
      </w:r>
      <w:r>
        <w:rPr>
          <w:vertAlign w:val="baseline"/>
        </w:rPr>
        <w:t> the defendant indirectly is, as a general rule, not regarded as “at the claimant’s expense” </w:t>
      </w:r>
      <w:r>
        <w:rPr>
          <w:vertAlign w:val="baseline"/>
        </w:rPr>
        <w:t>where </w:t>
      </w:r>
      <w:bookmarkStart w:name="_bookmark272" w:id="274"/>
      <w:bookmarkEnd w:id="274"/>
      <w:r>
        <w:rPr>
          <w:vertAlign w:val="baseline"/>
        </w:rPr>
        <w:t>conferred</w:t>
      </w:r>
      <w:r>
        <w:rPr>
          <w:vertAlign w:val="baseline"/>
        </w:rPr>
        <w:t> by a third party, </w:t>
      </w:r>
      <w:r>
        <w:rPr>
          <w:color w:val="005DA1"/>
          <w:u w:val="single" w:color="005DA1"/>
          <w:vertAlign w:val="superscript"/>
        </w:rPr>
        <w:t>151</w:t>
      </w:r>
      <w:r>
        <w:rPr>
          <w:color w:val="005DA1"/>
          <w:vertAlign w:val="baseline"/>
        </w:rPr>
        <w:t> </w:t>
      </w:r>
      <w:r>
        <w:rPr>
          <w:vertAlign w:val="baseline"/>
        </w:rPr>
        <w:t>but restitution might be available by reference to the vindication of property rights instead. </w:t>
      </w:r>
      <w:r>
        <w:rPr>
          <w:color w:val="005DA1"/>
          <w:u w:val="single" w:color="005DA1"/>
          <w:vertAlign w:val="superscript"/>
        </w:rPr>
        <w:t>152</w:t>
      </w:r>
    </w:p>
    <w:p>
      <w:pPr>
        <w:pStyle w:val="BodyText"/>
      </w:pPr>
    </w:p>
    <w:p>
      <w:pPr>
        <w:pStyle w:val="BodyText"/>
        <w:spacing w:before="37"/>
      </w:pPr>
    </w:p>
    <w:p>
      <w:pPr>
        <w:spacing w:before="0"/>
        <w:ind w:left="165" w:right="0" w:firstLine="0"/>
        <w:jc w:val="both"/>
        <w:rPr>
          <w:rFonts w:ascii="Arial"/>
          <w:b/>
          <w:sz w:val="18"/>
        </w:rPr>
      </w:pPr>
      <w:r>
        <w:rPr>
          <w:rFonts w:ascii="Arial"/>
          <w:b/>
          <w:sz w:val="18"/>
        </w:rPr>
        <w:t>Direct and indirect </w:t>
      </w:r>
      <w:r>
        <w:rPr>
          <w:rFonts w:ascii="Arial"/>
          <w:b/>
          <w:spacing w:val="-2"/>
          <w:sz w:val="18"/>
        </w:rPr>
        <w:t>enrichment</w:t>
      </w:r>
    </w:p>
    <w:p>
      <w:pPr>
        <w:pStyle w:val="BodyText"/>
        <w:spacing w:before="42"/>
        <w:rPr>
          <w:rFonts w:ascii="Arial"/>
          <w:b/>
          <w:sz w:val="18"/>
        </w:rPr>
      </w:pPr>
    </w:p>
    <w:p>
      <w:pPr>
        <w:pStyle w:val="Heading2"/>
      </w:pPr>
      <w:r>
        <w:rPr/>
        <w:t>29-</w:t>
      </w:r>
      <w:r>
        <w:rPr>
          <w:spacing w:val="-5"/>
        </w:rPr>
        <w:t>028</w:t>
      </w:r>
    </w:p>
    <w:p>
      <w:pPr>
        <w:pStyle w:val="BodyText"/>
        <w:spacing w:before="92"/>
        <w:rPr>
          <w:rFonts w:ascii="Arial"/>
          <w:b/>
        </w:rPr>
      </w:pPr>
    </w:p>
    <w:p>
      <w:pPr>
        <w:pStyle w:val="BodyText"/>
        <w:spacing w:line="235" w:lineRule="auto"/>
        <w:ind w:left="165" w:right="167"/>
        <w:jc w:val="both"/>
        <w:rPr>
          <w:rFonts w:ascii="Arial" w:hAnsi="Arial"/>
          <w:i/>
        </w:rPr>
      </w:pPr>
      <w:r>
        <w:rPr>
          <w:position w:val="-2"/>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establishing whether the enrichment was obtained at the claimant’s expense, the question whether the enrichment must have been received directly by the claimant from the defendant or </w:t>
      </w:r>
      <w:bookmarkStart w:name="_bookmark273" w:id="275"/>
      <w:bookmarkEnd w:id="275"/>
      <w:r>
        <w:rPr/>
        <w:t>whether</w:t>
      </w:r>
      <w:r>
        <w:rPr>
          <w:spacing w:val="13"/>
        </w:rPr>
        <w:t> </w:t>
      </w:r>
      <w:r>
        <w:rPr/>
        <w:t>indirect</w:t>
      </w:r>
      <w:r>
        <w:rPr>
          <w:spacing w:val="13"/>
        </w:rPr>
        <w:t> </w:t>
      </w:r>
      <w:r>
        <w:rPr/>
        <w:t>enrichment,</w:t>
      </w:r>
      <w:r>
        <w:rPr>
          <w:spacing w:val="13"/>
        </w:rPr>
        <w:t> </w:t>
      </w:r>
      <w:r>
        <w:rPr/>
        <w:t>via</w:t>
      </w:r>
      <w:r>
        <w:rPr>
          <w:spacing w:val="13"/>
        </w:rPr>
        <w:t> </w:t>
      </w:r>
      <w:r>
        <w:rPr/>
        <w:t>a</w:t>
      </w:r>
      <w:r>
        <w:rPr>
          <w:spacing w:val="13"/>
        </w:rPr>
        <w:t> </w:t>
      </w:r>
      <w:r>
        <w:rPr/>
        <w:t>third</w:t>
      </w:r>
      <w:r>
        <w:rPr>
          <w:spacing w:val="13"/>
        </w:rPr>
        <w:t> </w:t>
      </w:r>
      <w:r>
        <w:rPr/>
        <w:t>party,</w:t>
      </w:r>
      <w:r>
        <w:rPr>
          <w:spacing w:val="13"/>
        </w:rPr>
        <w:t> </w:t>
      </w:r>
      <w:r>
        <w:rPr/>
        <w:t>suffices,</w:t>
      </w:r>
      <w:r>
        <w:rPr>
          <w:spacing w:val="13"/>
        </w:rPr>
        <w:t> </w:t>
      </w:r>
      <w:r>
        <w:rPr/>
        <w:t>has</w:t>
      </w:r>
      <w:r>
        <w:rPr>
          <w:spacing w:val="13"/>
        </w:rPr>
        <w:t> </w:t>
      </w:r>
      <w:r>
        <w:rPr/>
        <w:t>proved</w:t>
      </w:r>
      <w:r>
        <w:rPr>
          <w:spacing w:val="13"/>
        </w:rPr>
        <w:t> </w:t>
      </w:r>
      <w:r>
        <w:rPr/>
        <w:t>controversial.</w:t>
      </w:r>
      <w:r>
        <w:rPr>
          <w:spacing w:val="13"/>
        </w:rPr>
        <w:t> </w:t>
      </w:r>
      <w:r>
        <w:rPr/>
        <w:t>In</w:t>
      </w:r>
      <w:r>
        <w:rPr>
          <w:spacing w:val="12"/>
        </w:rPr>
        <w:t> </w:t>
      </w:r>
      <w:r>
        <w:rPr>
          <w:rFonts w:ascii="Arial" w:hAnsi="Arial"/>
          <w:i/>
        </w:rPr>
        <w:t>Investment</w:t>
      </w:r>
      <w:r>
        <w:rPr>
          <w:rFonts w:ascii="Arial" w:hAnsi="Arial"/>
          <w:i/>
          <w:spacing w:val="13"/>
        </w:rPr>
        <w:t> </w:t>
      </w:r>
      <w:r>
        <w:rPr>
          <w:rFonts w:ascii="Arial" w:hAnsi="Arial"/>
          <w:i/>
          <w:spacing w:val="-2"/>
        </w:rPr>
        <w:t>Trust</w:t>
      </w:r>
    </w:p>
    <w:p>
      <w:pPr>
        <w:spacing w:before="115"/>
        <w:ind w:left="165" w:right="0" w:firstLine="0"/>
        <w:jc w:val="both"/>
        <w:rPr>
          <w:sz w:val="20"/>
        </w:rPr>
      </w:pPr>
      <w:bookmarkStart w:name="_bookmark274" w:id="276"/>
      <w:bookmarkEnd w:id="276"/>
      <w:r>
        <w:rPr/>
      </w:r>
      <w:r>
        <w:rPr>
          <w:rFonts w:ascii="Arial"/>
          <w:i/>
          <w:sz w:val="20"/>
        </w:rPr>
        <w:t>Companies</w:t>
      </w:r>
      <w:r>
        <w:rPr>
          <w:rFonts w:ascii="Arial"/>
          <w:i/>
          <w:spacing w:val="25"/>
          <w:sz w:val="20"/>
        </w:rPr>
        <w:t> </w:t>
      </w:r>
      <w:r>
        <w:rPr>
          <w:rFonts w:ascii="Arial"/>
          <w:i/>
          <w:sz w:val="20"/>
        </w:rPr>
        <w:t>v</w:t>
      </w:r>
      <w:r>
        <w:rPr>
          <w:rFonts w:ascii="Arial"/>
          <w:i/>
          <w:spacing w:val="26"/>
          <w:sz w:val="20"/>
        </w:rPr>
        <w:t> </w:t>
      </w:r>
      <w:r>
        <w:rPr>
          <w:rFonts w:ascii="Arial"/>
          <w:i/>
          <w:sz w:val="20"/>
        </w:rPr>
        <w:t>Revenue</w:t>
      </w:r>
      <w:r>
        <w:rPr>
          <w:rFonts w:ascii="Arial"/>
          <w:i/>
          <w:spacing w:val="26"/>
          <w:sz w:val="20"/>
        </w:rPr>
        <w:t> </w:t>
      </w:r>
      <w:r>
        <w:rPr>
          <w:rFonts w:ascii="Arial"/>
          <w:i/>
          <w:sz w:val="20"/>
        </w:rPr>
        <w:t>and</w:t>
      </w:r>
      <w:r>
        <w:rPr>
          <w:rFonts w:ascii="Arial"/>
          <w:i/>
          <w:spacing w:val="26"/>
          <w:sz w:val="20"/>
        </w:rPr>
        <w:t> </w:t>
      </w:r>
      <w:r>
        <w:rPr>
          <w:rFonts w:ascii="Arial"/>
          <w:i/>
          <w:sz w:val="20"/>
        </w:rPr>
        <w:t>Customs</w:t>
      </w:r>
      <w:r>
        <w:rPr>
          <w:rFonts w:ascii="Arial"/>
          <w:i/>
          <w:spacing w:val="26"/>
          <w:sz w:val="20"/>
        </w:rPr>
        <w:t> </w:t>
      </w:r>
      <w:r>
        <w:rPr>
          <w:rFonts w:ascii="Arial"/>
          <w:i/>
          <w:sz w:val="20"/>
        </w:rPr>
        <w:t>Commissioners</w:t>
      </w:r>
      <w:r>
        <w:rPr>
          <w:rFonts w:ascii="Arial"/>
          <w:i/>
          <w:spacing w:val="26"/>
          <w:sz w:val="20"/>
        </w:rPr>
        <w:t> </w:t>
      </w:r>
      <w:r>
        <w:rPr>
          <w:color w:val="005DA1"/>
          <w:sz w:val="20"/>
          <w:u w:val="single" w:color="005DA1"/>
          <w:vertAlign w:val="superscript"/>
        </w:rPr>
        <w:t>153</w:t>
      </w:r>
      <w:r>
        <w:rPr>
          <w:color w:val="005DA1"/>
          <w:spacing w:val="68"/>
          <w:sz w:val="20"/>
          <w:vertAlign w:val="baseline"/>
        </w:rPr>
        <w:t>  </w:t>
      </w:r>
      <w:r>
        <w:rPr>
          <w:color w:val="005DA1"/>
          <w:spacing w:val="-27"/>
          <w:position w:val="-2"/>
          <w:sz w:val="20"/>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sz w:val="20"/>
          <w:vertAlign w:val="baseline"/>
        </w:rPr>
      </w:r>
      <w:r>
        <w:rPr>
          <w:rFonts w:ascii="Times New Roman"/>
          <w:color w:val="005DA1"/>
          <w:spacing w:val="59"/>
          <w:sz w:val="20"/>
          <w:vertAlign w:val="baseline"/>
        </w:rPr>
        <w:t> </w:t>
      </w:r>
      <w:r>
        <w:rPr>
          <w:sz w:val="20"/>
          <w:vertAlign w:val="baseline"/>
        </w:rPr>
        <w:t>the</w:t>
      </w:r>
      <w:r>
        <w:rPr>
          <w:spacing w:val="26"/>
          <w:sz w:val="20"/>
          <w:vertAlign w:val="baseline"/>
        </w:rPr>
        <w:t> </w:t>
      </w:r>
      <w:r>
        <w:rPr>
          <w:sz w:val="20"/>
          <w:vertAlign w:val="baseline"/>
        </w:rPr>
        <w:t>Court</w:t>
      </w:r>
      <w:r>
        <w:rPr>
          <w:spacing w:val="26"/>
          <w:sz w:val="20"/>
          <w:vertAlign w:val="baseline"/>
        </w:rPr>
        <w:t> </w:t>
      </w:r>
      <w:r>
        <w:rPr>
          <w:sz w:val="20"/>
          <w:vertAlign w:val="baseline"/>
        </w:rPr>
        <w:t>of</w:t>
      </w:r>
      <w:r>
        <w:rPr>
          <w:spacing w:val="26"/>
          <w:sz w:val="20"/>
          <w:vertAlign w:val="baseline"/>
        </w:rPr>
        <w:t> </w:t>
      </w:r>
      <w:r>
        <w:rPr>
          <w:sz w:val="20"/>
          <w:vertAlign w:val="baseline"/>
        </w:rPr>
        <w:t>Appeal</w:t>
      </w:r>
      <w:r>
        <w:rPr>
          <w:spacing w:val="26"/>
          <w:sz w:val="20"/>
          <w:vertAlign w:val="baseline"/>
        </w:rPr>
        <w:t> </w:t>
      </w:r>
      <w:r>
        <w:rPr>
          <w:sz w:val="20"/>
          <w:vertAlign w:val="baseline"/>
        </w:rPr>
        <w:t>had</w:t>
      </w:r>
      <w:r>
        <w:rPr>
          <w:spacing w:val="26"/>
          <w:sz w:val="20"/>
          <w:vertAlign w:val="baseline"/>
        </w:rPr>
        <w:t> </w:t>
      </w:r>
      <w:r>
        <w:rPr>
          <w:sz w:val="20"/>
          <w:vertAlign w:val="baseline"/>
        </w:rPr>
        <w:t>affirmed</w:t>
      </w:r>
      <w:r>
        <w:rPr>
          <w:spacing w:val="26"/>
          <w:sz w:val="20"/>
          <w:vertAlign w:val="baseline"/>
        </w:rPr>
        <w:t> </w:t>
      </w:r>
      <w:r>
        <w:rPr>
          <w:spacing w:val="-5"/>
          <w:sz w:val="20"/>
          <w:vertAlign w:val="baseline"/>
        </w:rPr>
        <w:t>the</w:t>
      </w:r>
    </w:p>
    <w:p>
      <w:pPr>
        <w:pStyle w:val="BodyText"/>
        <w:spacing w:line="235" w:lineRule="auto" w:before="119"/>
        <w:ind w:left="165" w:right="167"/>
        <w:jc w:val="both"/>
      </w:pPr>
      <w:r>
        <w:rPr/>
        <w:t>analysis of Henderson J. </w:t>
      </w:r>
      <w:r>
        <w:rPr>
          <w:color w:val="005DA1"/>
          <w:u w:val="single" w:color="005DA1"/>
          <w:vertAlign w:val="superscript"/>
        </w:rPr>
        <w:t>154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8"/>
          <w:vertAlign w:val="baseline"/>
        </w:rPr>
        <w:t> </w:t>
      </w:r>
      <w:r>
        <w:rPr>
          <w:vertAlign w:val="baseline"/>
        </w:rPr>
        <w:t>that, although there is no rule excluding unjust enrichment claims against indirect recipients, there is a general requirement of direct enrichment to which there are limited exceptions, including where the defendant’s enrichment can be considered to have been obtained at the expense of the claimant with reference to the economic realities of the case to </w:t>
      </w:r>
      <w:bookmarkStart w:name="_bookmark275" w:id="277"/>
      <w:bookmarkEnd w:id="277"/>
      <w:r>
        <w:rPr>
          <w:vertAlign w:val="baseline"/>
        </w:rPr>
        <w:t>determine</w:t>
      </w:r>
      <w:r>
        <w:rPr>
          <w:spacing w:val="7"/>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economic</w:t>
      </w:r>
      <w:r>
        <w:rPr>
          <w:spacing w:val="7"/>
          <w:vertAlign w:val="baseline"/>
        </w:rPr>
        <w:t> </w:t>
      </w:r>
      <w:r>
        <w:rPr>
          <w:vertAlign w:val="baseline"/>
        </w:rPr>
        <w:t>burden</w:t>
      </w:r>
      <w:r>
        <w:rPr>
          <w:spacing w:val="7"/>
          <w:vertAlign w:val="baseline"/>
        </w:rPr>
        <w:t> </w:t>
      </w:r>
      <w:r>
        <w:rPr>
          <w:vertAlign w:val="baseline"/>
        </w:rPr>
        <w:t>has</w:t>
      </w:r>
      <w:r>
        <w:rPr>
          <w:spacing w:val="7"/>
          <w:vertAlign w:val="baseline"/>
        </w:rPr>
        <w:t> </w:t>
      </w:r>
      <w:r>
        <w:rPr>
          <w:vertAlign w:val="baseline"/>
        </w:rPr>
        <w:t>fallen.</w:t>
      </w:r>
      <w:r>
        <w:rPr>
          <w:spacing w:val="7"/>
          <w:vertAlign w:val="baseline"/>
        </w:rPr>
        <w:t> </w:t>
      </w:r>
      <w:r>
        <w:rPr>
          <w:vertAlign w:val="baseline"/>
        </w:rPr>
        <w:t>This</w:t>
      </w:r>
      <w:r>
        <w:rPr>
          <w:spacing w:val="7"/>
          <w:vertAlign w:val="baseline"/>
        </w:rPr>
        <w:t> </w:t>
      </w:r>
      <w:r>
        <w:rPr>
          <w:vertAlign w:val="baseline"/>
        </w:rPr>
        <w:t>approach</w:t>
      </w:r>
      <w:r>
        <w:rPr>
          <w:spacing w:val="7"/>
          <w:vertAlign w:val="baseline"/>
        </w:rPr>
        <w:t> </w:t>
      </w:r>
      <w:r>
        <w:rPr>
          <w:vertAlign w:val="baseline"/>
        </w:rPr>
        <w:t>was</w:t>
      </w:r>
      <w:r>
        <w:rPr>
          <w:spacing w:val="7"/>
          <w:vertAlign w:val="baseline"/>
        </w:rPr>
        <w:t> </w:t>
      </w:r>
      <w:r>
        <w:rPr>
          <w:vertAlign w:val="baseline"/>
        </w:rPr>
        <w:t>reversed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Supreme</w:t>
      </w:r>
      <w:r>
        <w:rPr>
          <w:spacing w:val="7"/>
          <w:vertAlign w:val="baseline"/>
        </w:rPr>
        <w:t> </w:t>
      </w:r>
      <w:r>
        <w:rPr>
          <w:spacing w:val="-2"/>
          <w:vertAlign w:val="baseline"/>
        </w:rPr>
        <w:t>Court</w:t>
      </w:r>
    </w:p>
    <w:p>
      <w:pPr>
        <w:pStyle w:val="BodyText"/>
        <w:spacing w:before="8"/>
      </w:pPr>
    </w:p>
    <w:p>
      <w:pPr>
        <w:pStyle w:val="BodyText"/>
        <w:spacing w:line="235" w:lineRule="auto"/>
        <w:ind w:left="165" w:right="167"/>
        <w:jc w:val="both"/>
      </w:pPr>
      <w:bookmarkStart w:name="_bookmark276" w:id="278"/>
      <w:bookmarkEnd w:id="278"/>
      <w:r>
        <w:rPr/>
      </w:r>
      <w:r>
        <w:rPr/>
        <w:t>on the ground that it was too vague. </w:t>
      </w:r>
      <w:r>
        <w:rPr>
          <w:color w:val="005DA1"/>
          <w:u w:val="single" w:color="005DA1"/>
          <w:vertAlign w:val="superscript"/>
        </w:rPr>
        <w:t>155</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6"/>
          <w:vertAlign w:val="baseline"/>
        </w:rPr>
        <w:t> </w:t>
      </w:r>
      <w:r>
        <w:rPr>
          <w:vertAlign w:val="baseline"/>
        </w:rPr>
        <w:t>Likewise, in </w:t>
      </w:r>
      <w:r>
        <w:rPr>
          <w:rFonts w:ascii="Arial" w:hAnsi="Arial"/>
          <w:i/>
          <w:vertAlign w:val="baseline"/>
        </w:rPr>
        <w:t>Bank of Cyprus UK Ltd v Menelaou </w:t>
      </w:r>
      <w:r>
        <w:rPr>
          <w:color w:val="005DA1"/>
          <w:u w:val="single" w:color="005DA1"/>
          <w:vertAlign w:val="superscript"/>
        </w:rPr>
        <w:t>156</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position w:val="-2"/>
          <w:vertAlign w:val="baseline"/>
        </w:rPr>
        <w:t> </w:t>
      </w:r>
      <w:r>
        <w:rPr>
          <w:vertAlign w:val="baseline"/>
        </w:rPr>
        <w:t>Lord Clarke had held that establishing that the defendant had been enriched at the claimant’s</w:t>
      </w:r>
      <w:r>
        <w:rPr>
          <w:spacing w:val="40"/>
          <w:vertAlign w:val="baseline"/>
        </w:rPr>
        <w:t> </w:t>
      </w:r>
      <w:r>
        <w:rPr>
          <w:vertAlign w:val="baseline"/>
        </w:rPr>
        <w:t>expense required consideration of whether there was a sufficient causal connection between </w:t>
      </w:r>
      <w:r>
        <w:rPr>
          <w:vertAlign w:val="baseline"/>
        </w:rPr>
        <w:t>the </w:t>
      </w:r>
      <w:bookmarkStart w:name="_bookmark277" w:id="279"/>
      <w:bookmarkEnd w:id="279"/>
      <w:r>
        <w:rPr>
          <w:vertAlign w:val="baseline"/>
        </w:rPr>
        <w:t>claimant’s</w:t>
      </w:r>
      <w:r>
        <w:rPr>
          <w:spacing w:val="6"/>
          <w:vertAlign w:val="baseline"/>
        </w:rPr>
        <w:t> </w:t>
      </w:r>
      <w:r>
        <w:rPr>
          <w:vertAlign w:val="baseline"/>
        </w:rPr>
        <w:t>loss</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defendant’s</w:t>
      </w:r>
      <w:r>
        <w:rPr>
          <w:spacing w:val="6"/>
          <w:vertAlign w:val="baseline"/>
        </w:rPr>
        <w:t> </w:t>
      </w:r>
      <w:r>
        <w:rPr>
          <w:vertAlign w:val="baseline"/>
        </w:rPr>
        <w:t>benefit.</w:t>
      </w:r>
      <w:r>
        <w:rPr>
          <w:spacing w:val="6"/>
          <w:vertAlign w:val="baseline"/>
        </w:rPr>
        <w:t> </w:t>
      </w:r>
      <w:r>
        <w:rPr>
          <w:vertAlign w:val="baseline"/>
        </w:rPr>
        <w:t>This</w:t>
      </w:r>
      <w:r>
        <w:rPr>
          <w:spacing w:val="6"/>
          <w:vertAlign w:val="baseline"/>
        </w:rPr>
        <w:t> </w:t>
      </w:r>
      <w:r>
        <w:rPr>
          <w:vertAlign w:val="baseline"/>
        </w:rPr>
        <w:t>was</w:t>
      </w:r>
      <w:r>
        <w:rPr>
          <w:spacing w:val="6"/>
          <w:vertAlign w:val="baseline"/>
        </w:rPr>
        <w:t> </w:t>
      </w:r>
      <w:r>
        <w:rPr>
          <w:vertAlign w:val="baseline"/>
        </w:rPr>
        <w:t>criticised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Supreme</w:t>
      </w:r>
      <w:r>
        <w:rPr>
          <w:spacing w:val="6"/>
          <w:vertAlign w:val="baseline"/>
        </w:rPr>
        <w:t> </w:t>
      </w:r>
      <w:r>
        <w:rPr>
          <w:vertAlign w:val="baseline"/>
        </w:rPr>
        <w:t>Court</w:t>
      </w:r>
      <w:r>
        <w:rPr>
          <w:spacing w:val="6"/>
          <w:vertAlign w:val="baseline"/>
        </w:rPr>
        <w:t> </w:t>
      </w:r>
      <w:r>
        <w:rPr>
          <w:vertAlign w:val="baseline"/>
        </w:rPr>
        <w:t>in</w:t>
      </w:r>
      <w:r>
        <w:rPr>
          <w:spacing w:val="6"/>
          <w:vertAlign w:val="baseline"/>
        </w:rPr>
        <w:t> </w:t>
      </w:r>
      <w:r>
        <w:rPr>
          <w:vertAlign w:val="baseline"/>
        </w:rPr>
        <w:t>the</w:t>
      </w:r>
      <w:r>
        <w:rPr>
          <w:spacing w:val="5"/>
          <w:vertAlign w:val="baseline"/>
        </w:rPr>
        <w:t> </w:t>
      </w:r>
      <w:r>
        <w:rPr>
          <w:rFonts w:ascii="Arial" w:hAnsi="Arial"/>
          <w:i/>
          <w:vertAlign w:val="baseline"/>
        </w:rPr>
        <w:t>ITC</w:t>
      </w:r>
      <w:r>
        <w:rPr>
          <w:rFonts w:ascii="Arial" w:hAnsi="Arial"/>
          <w:i/>
          <w:spacing w:val="6"/>
          <w:vertAlign w:val="baseline"/>
        </w:rPr>
        <w:t> </w:t>
      </w:r>
      <w:r>
        <w:rPr>
          <w:spacing w:val="-4"/>
          <w:vertAlign w:val="baseline"/>
        </w:rPr>
        <w:t>case</w:t>
      </w:r>
    </w:p>
    <w:p>
      <w:pPr>
        <w:pStyle w:val="BodyText"/>
        <w:spacing w:line="235" w:lineRule="auto" w:before="119"/>
        <w:ind w:left="165" w:right="167"/>
        <w:jc w:val="both"/>
      </w:pPr>
      <w:r>
        <w:rPr/>
        <w:t>on the ground that it left unanswered what degree of connection was sufficient.</w:t>
      </w:r>
      <w:r>
        <w:rPr>
          <w:spacing w:val="-1"/>
        </w:rPr>
        <w:t> </w:t>
      </w:r>
      <w:r>
        <w:rPr>
          <w:color w:val="005DA1"/>
          <w:u w:val="single" w:color="005DA1"/>
          <w:vertAlign w:val="superscript"/>
        </w:rPr>
        <w:t>157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1"/>
          <w:vertAlign w:val="baseline"/>
        </w:rPr>
        <w:t> </w:t>
      </w:r>
      <w:r>
        <w:rPr>
          <w:vertAlign w:val="baseline"/>
        </w:rPr>
        <w:t>In the </w:t>
      </w:r>
      <w:r>
        <w:rPr>
          <w:rFonts w:ascii="Arial"/>
          <w:i/>
          <w:vertAlign w:val="baseline"/>
        </w:rPr>
        <w:t>ITC </w:t>
      </w:r>
      <w:r>
        <w:rPr>
          <w:vertAlign w:val="baseline"/>
        </w:rPr>
        <w:t>case the suppliers of investment management services to customers were thought to be liable to pay VAT to the Commissioners. The customers bore a contractual liability to pay the full amount of VAT to the suppliers. Once it was discovered that the VAT was not lawfully due, because the services were exempt, and the suppliers were unable to recover all that had been paid, the customers </w:t>
      </w:r>
      <w:r>
        <w:rPr>
          <w:vertAlign w:val="baseline"/>
        </w:rPr>
        <w:t>sought restitution of the remaining amount from the Commissioners. This claim failed because the Commissioners had not been directly enriched at the expense of the customers, since no payment was made by the customers to the Commissioners; in other words, there was no direct dealing between the parties. The key test is whether the defendant had received a benefit from the claimant and the claimant had incurred a loss through the provision of that benefit. Whilst Lord Reed, with whom the other Justices agreed, recognised a number of scenarios which the law treated as equivalent to a direct transfer of value, none of these applied on the facts of the case. These scenarios</w:t>
      </w:r>
      <w:r>
        <w:rPr>
          <w:spacing w:val="-2"/>
          <w:vertAlign w:val="baseline"/>
        </w:rPr>
        <w:t> </w:t>
      </w:r>
      <w:r>
        <w:rPr>
          <w:vertAlign w:val="baseline"/>
        </w:rPr>
        <w:t>are:</w:t>
      </w:r>
      <w:r>
        <w:rPr>
          <w:spacing w:val="-2"/>
          <w:vertAlign w:val="baseline"/>
        </w:rPr>
        <w:t> </w:t>
      </w:r>
      <w:r>
        <w:rPr>
          <w:vertAlign w:val="baseline"/>
        </w:rPr>
        <w:t>(i)</w:t>
      </w:r>
      <w:r>
        <w:rPr>
          <w:spacing w:val="-2"/>
          <w:vertAlign w:val="baseline"/>
        </w:rPr>
        <w:t> </w:t>
      </w:r>
      <w:r>
        <w:rPr>
          <w:vertAlign w:val="baseline"/>
        </w:rPr>
        <w:t>where</w:t>
      </w:r>
      <w:r>
        <w:rPr>
          <w:spacing w:val="-2"/>
          <w:vertAlign w:val="baseline"/>
        </w:rPr>
        <w:t> </w:t>
      </w:r>
      <w:r>
        <w:rPr>
          <w:vertAlign w:val="baseline"/>
        </w:rPr>
        <w:t>an</w:t>
      </w:r>
      <w:r>
        <w:rPr>
          <w:spacing w:val="-2"/>
          <w:vertAlign w:val="baseline"/>
        </w:rPr>
        <w:t> </w:t>
      </w:r>
      <w:r>
        <w:rPr>
          <w:vertAlign w:val="baseline"/>
        </w:rPr>
        <w:t>agent</w:t>
      </w:r>
      <w:r>
        <w:rPr>
          <w:spacing w:val="-2"/>
          <w:vertAlign w:val="baseline"/>
        </w:rPr>
        <w:t> </w:t>
      </w:r>
      <w:r>
        <w:rPr>
          <w:vertAlign w:val="baseline"/>
        </w:rPr>
        <w:t>is</w:t>
      </w:r>
      <w:r>
        <w:rPr>
          <w:spacing w:val="-2"/>
          <w:vertAlign w:val="baseline"/>
        </w:rPr>
        <w:t> </w:t>
      </w:r>
      <w:r>
        <w:rPr>
          <w:vertAlign w:val="baseline"/>
        </w:rPr>
        <w:t>interposed</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(ii)</w:t>
      </w:r>
      <w:r>
        <w:rPr>
          <w:spacing w:val="-2"/>
          <w:vertAlign w:val="baseline"/>
        </w:rPr>
        <w:t> </w:t>
      </w:r>
      <w:r>
        <w:rPr>
          <w:vertAlign w:val="baseline"/>
        </w:rPr>
        <w:t>where</w:t>
      </w:r>
      <w:r>
        <w:rPr>
          <w:spacing w:val="-2"/>
          <w:vertAlign w:val="baseline"/>
        </w:rPr>
        <w:t> </w:t>
      </w:r>
      <w:r>
        <w:rPr>
          <w:vertAlign w:val="baseline"/>
        </w:rPr>
        <w:t>the right to restitution is assigned, so that the claimant stands in the shoes of the assignor; (iii) where an intervening transaction is a sham which is created to conceal the connection between the claimant and defendant; (iv) where a set of co-ordinated transactions is treated as forming a single scheme or transaction; (v) where the claimant can trace into property received by the defendant from a third </w:t>
      </w:r>
      <w:bookmarkStart w:name="_bookmark278" w:id="280"/>
      <w:bookmarkEnd w:id="280"/>
      <w:r>
        <w:rPr>
          <w:vertAlign w:val="baseline"/>
        </w:rPr>
        <w:t>party;</w:t>
      </w:r>
      <w:r>
        <w:rPr>
          <w:vertAlign w:val="baseline"/>
        </w:rPr>
        <w:t> (vi) where the claimant discharges a debt owed by the defendant to a third party whereby the defendant</w:t>
      </w:r>
      <w:r>
        <w:rPr>
          <w:spacing w:val="4"/>
          <w:vertAlign w:val="baseline"/>
        </w:rPr>
        <w:t> </w:t>
      </w:r>
      <w:r>
        <w:rPr>
          <w:vertAlign w:val="baseline"/>
        </w:rPr>
        <w:t>is</w:t>
      </w:r>
      <w:r>
        <w:rPr>
          <w:spacing w:val="4"/>
          <w:vertAlign w:val="baseline"/>
        </w:rPr>
        <w:t> </w:t>
      </w:r>
      <w:r>
        <w:rPr>
          <w:vertAlign w:val="baseline"/>
        </w:rPr>
        <w:t>directly</w:t>
      </w:r>
      <w:r>
        <w:rPr>
          <w:spacing w:val="4"/>
          <w:vertAlign w:val="baseline"/>
        </w:rPr>
        <w:t> </w:t>
      </w:r>
      <w:r>
        <w:rPr>
          <w:vertAlign w:val="baseline"/>
        </w:rPr>
        <w:t>enriched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discharge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debt</w:t>
      </w:r>
      <w:r>
        <w:rPr>
          <w:spacing w:val="4"/>
          <w:vertAlign w:val="baseline"/>
        </w:rPr>
        <w:t> </w:t>
      </w:r>
      <w:r>
        <w:rPr>
          <w:vertAlign w:val="baseline"/>
        </w:rPr>
        <w:t>rather</w:t>
      </w:r>
      <w:r>
        <w:rPr>
          <w:spacing w:val="4"/>
          <w:vertAlign w:val="baseline"/>
        </w:rPr>
        <w:t> </w:t>
      </w:r>
      <w:r>
        <w:rPr>
          <w:vertAlign w:val="baseline"/>
        </w:rPr>
        <w:t>than</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receipt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money.</w:t>
      </w:r>
      <w:r>
        <w:rPr>
          <w:spacing w:val="3"/>
          <w:vertAlign w:val="baseline"/>
        </w:rPr>
        <w:t> </w:t>
      </w:r>
      <w:r>
        <w:rPr>
          <w:color w:val="005DA1"/>
          <w:spacing w:val="-5"/>
          <w:u w:val="single" w:color="005DA1"/>
          <w:vertAlign w:val="superscript"/>
        </w:rPr>
        <w:t>158</w:t>
      </w:r>
    </w:p>
    <w:p>
      <w:pPr>
        <w:pStyle w:val="BodyText"/>
        <w:spacing w:line="235" w:lineRule="auto" w:before="113"/>
        <w:ind w:left="165" w:right="167" w:firstLine="124"/>
        <w:jc w:val="both"/>
      </w:pPr>
      <w:r>
        <w:rPr>
          <w:position w:val="-2"/>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Lord Reed acknowledged that this list was not necessarily complete. One further scenario should have been recognised, namely where the defendant has intercepted an enrichment which would </w:t>
      </w:r>
      <w:bookmarkStart w:name="_bookmark279" w:id="281"/>
      <w:bookmarkEnd w:id="281"/>
      <w:r>
        <w:rPr/>
        <w:t>otherwise</w:t>
      </w:r>
      <w:r>
        <w:rPr>
          <w:spacing w:val="6"/>
        </w:rPr>
        <w:t> </w:t>
      </w:r>
      <w:r>
        <w:rPr/>
        <w:t>have</w:t>
      </w:r>
      <w:r>
        <w:rPr>
          <w:spacing w:val="6"/>
        </w:rPr>
        <w:t> </w:t>
      </w:r>
      <w:r>
        <w:rPr/>
        <w:t>been</w:t>
      </w:r>
      <w:r>
        <w:rPr>
          <w:spacing w:val="6"/>
        </w:rPr>
        <w:t> </w:t>
      </w:r>
      <w:r>
        <w:rPr/>
        <w:t>transferred</w:t>
      </w:r>
      <w:r>
        <w:rPr>
          <w:spacing w:val="6"/>
        </w:rPr>
        <w:t> </w:t>
      </w:r>
      <w:r>
        <w:rPr/>
        <w:t>to</w:t>
      </w:r>
      <w:r>
        <w:rPr>
          <w:spacing w:val="6"/>
        </w:rPr>
        <w:t> </w:t>
      </w:r>
      <w:r>
        <w:rPr/>
        <w:t>the</w:t>
      </w:r>
      <w:r>
        <w:rPr>
          <w:spacing w:val="6"/>
        </w:rPr>
        <w:t> </w:t>
      </w:r>
      <w:r>
        <w:rPr/>
        <w:t>claimant</w:t>
      </w:r>
      <w:r>
        <w:rPr>
          <w:spacing w:val="6"/>
        </w:rPr>
        <w:t> </w:t>
      </w:r>
      <w:r>
        <w:rPr/>
        <w:t>by</w:t>
      </w:r>
      <w:r>
        <w:rPr>
          <w:spacing w:val="6"/>
        </w:rPr>
        <w:t> </w:t>
      </w:r>
      <w:r>
        <w:rPr/>
        <w:t>a</w:t>
      </w:r>
      <w:r>
        <w:rPr>
          <w:spacing w:val="6"/>
        </w:rPr>
        <w:t> </w:t>
      </w:r>
      <w:r>
        <w:rPr/>
        <w:t>third</w:t>
      </w:r>
      <w:r>
        <w:rPr>
          <w:spacing w:val="6"/>
        </w:rPr>
        <w:t> </w:t>
      </w:r>
      <w:r>
        <w:rPr/>
        <w:t>party:</w:t>
      </w:r>
      <w:r>
        <w:rPr>
          <w:spacing w:val="6"/>
        </w:rPr>
        <w:t> </w:t>
      </w:r>
      <w:r>
        <w:rPr/>
        <w:t>this</w:t>
      </w:r>
      <w:r>
        <w:rPr>
          <w:spacing w:val="6"/>
        </w:rPr>
        <w:t> </w:t>
      </w:r>
      <w:r>
        <w:rPr/>
        <w:t>will</w:t>
      </w:r>
      <w:r>
        <w:rPr>
          <w:spacing w:val="6"/>
        </w:rPr>
        <w:t> </w:t>
      </w:r>
      <w:r>
        <w:rPr/>
        <w:t>be</w:t>
      </w:r>
      <w:r>
        <w:rPr>
          <w:spacing w:val="6"/>
        </w:rPr>
        <w:t> </w:t>
      </w:r>
      <w:r>
        <w:rPr/>
        <w:t>treated</w:t>
      </w:r>
      <w:r>
        <w:rPr>
          <w:spacing w:val="6"/>
        </w:rPr>
        <w:t> </w:t>
      </w:r>
      <w:r>
        <w:rPr/>
        <w:t>as</w:t>
      </w:r>
      <w:r>
        <w:rPr>
          <w:spacing w:val="6"/>
        </w:rPr>
        <w:t> </w:t>
      </w:r>
      <w:r>
        <w:rPr/>
        <w:t>an</w:t>
      </w:r>
      <w:r>
        <w:rPr>
          <w:spacing w:val="6"/>
        </w:rPr>
        <w:t> </w:t>
      </w:r>
      <w:r>
        <w:rPr>
          <w:spacing w:val="-2"/>
        </w:rPr>
        <w:t>enrichment</w:t>
      </w:r>
    </w:p>
    <w:p>
      <w:pPr>
        <w:pStyle w:val="BodyText"/>
        <w:spacing w:before="115"/>
        <w:ind w:left="165"/>
        <w:jc w:val="both"/>
        <w:rPr>
          <w:position w:val="-2"/>
        </w:rPr>
      </w:pPr>
      <w:r>
        <w:rPr/>
        <w:t>at the expense of the claimant. </w:t>
      </w:r>
      <w:r>
        <w:rPr>
          <w:color w:val="005DA1"/>
          <w:u w:val="single" w:color="005DA1"/>
          <w:vertAlign w:val="superscript"/>
        </w:rPr>
        <w:t>159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29-</w:t>
      </w:r>
      <w:r>
        <w:rPr>
          <w:spacing w:val="-4"/>
        </w:rPr>
        <w:t>028A</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bookmarkStart w:name="_bookmark280" w:id="282"/>
      <w:bookmarkEnd w:id="282"/>
      <w:r>
        <w:rPr>
          <w:rFonts w:ascii="Times New Roman"/>
          <w:spacing w:val="6"/>
        </w:rPr>
      </w:r>
      <w:r>
        <w:rPr/>
        <w:t>Lord Reed considered that his decision explained a number of earlier decisions. So, for example, in</w:t>
      </w:r>
    </w:p>
    <w:p>
      <w:pPr>
        <w:pStyle w:val="BodyText"/>
        <w:spacing w:line="235" w:lineRule="auto" w:before="119"/>
        <w:ind w:left="165" w:right="168"/>
        <w:jc w:val="both"/>
        <w:rPr>
          <w:rFonts w:ascii="Arial" w:hAnsi="Arial"/>
          <w:i/>
        </w:rPr>
      </w:pPr>
      <w:r>
        <w:rPr>
          <w:rFonts w:ascii="Arial" w:hAnsi="Arial"/>
          <w:i/>
        </w:rPr>
        <w:t>MacDonald Dickens and Macklin v Costello </w:t>
      </w:r>
      <w:r>
        <w:rPr>
          <w:color w:val="005DA1"/>
          <w:u w:val="single" w:color="005DA1"/>
          <w:vertAlign w:val="superscript"/>
        </w:rPr>
        <w:t>160</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Etherton L.J. had recognised that the </w:t>
      </w:r>
      <w:r>
        <w:rPr>
          <w:vertAlign w:val="baseline"/>
        </w:rPr>
        <w:t>defendants who were directors and shareholders of a company could not be considered to have been enriched at the claimant’s expense where the claimant had provided a service to the company, because the </w:t>
      </w:r>
      <w:bookmarkStart w:name="_bookmark281" w:id="283"/>
      <w:bookmarkEnd w:id="283"/>
      <w:r>
        <w:rPr>
          <w:vertAlign w:val="baseline"/>
        </w:rPr>
        <w:t>enrichment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defendant</w:t>
      </w:r>
      <w:r>
        <w:rPr>
          <w:spacing w:val="11"/>
          <w:vertAlign w:val="baseline"/>
        </w:rPr>
        <w:t> </w:t>
      </w:r>
      <w:r>
        <w:rPr>
          <w:vertAlign w:val="baseline"/>
        </w:rPr>
        <w:t>would</w:t>
      </w:r>
      <w:r>
        <w:rPr>
          <w:spacing w:val="11"/>
          <w:vertAlign w:val="baseline"/>
        </w:rPr>
        <w:t> </w:t>
      </w:r>
      <w:r>
        <w:rPr>
          <w:vertAlign w:val="baseline"/>
        </w:rPr>
        <w:t>only</w:t>
      </w:r>
      <w:r>
        <w:rPr>
          <w:spacing w:val="11"/>
          <w:vertAlign w:val="baseline"/>
        </w:rPr>
        <w:t> </w:t>
      </w:r>
      <w:r>
        <w:rPr>
          <w:vertAlign w:val="baseline"/>
        </w:rPr>
        <w:t>have</w:t>
      </w:r>
      <w:r>
        <w:rPr>
          <w:spacing w:val="11"/>
          <w:vertAlign w:val="baseline"/>
        </w:rPr>
        <w:t> </w:t>
      </w:r>
      <w:r>
        <w:rPr>
          <w:vertAlign w:val="baseline"/>
        </w:rPr>
        <w:t>been</w:t>
      </w:r>
      <w:r>
        <w:rPr>
          <w:spacing w:val="11"/>
          <w:vertAlign w:val="baseline"/>
        </w:rPr>
        <w:t> </w:t>
      </w:r>
      <w:r>
        <w:rPr>
          <w:vertAlign w:val="baseline"/>
        </w:rPr>
        <w:t>provided</w:t>
      </w:r>
      <w:r>
        <w:rPr>
          <w:spacing w:val="11"/>
          <w:vertAlign w:val="baseline"/>
        </w:rPr>
        <w:t> </w:t>
      </w:r>
      <w:r>
        <w:rPr>
          <w:vertAlign w:val="baseline"/>
        </w:rPr>
        <w:t>indirectly</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claimant.</w:t>
      </w:r>
      <w:r>
        <w:rPr>
          <w:spacing w:val="11"/>
          <w:vertAlign w:val="baseline"/>
        </w:rPr>
        <w:t> </w:t>
      </w:r>
      <w:r>
        <w:rPr>
          <w:vertAlign w:val="baseline"/>
        </w:rPr>
        <w:t>In</w:t>
      </w:r>
      <w:r>
        <w:rPr>
          <w:spacing w:val="9"/>
          <w:vertAlign w:val="baseline"/>
        </w:rPr>
        <w:t> </w:t>
      </w:r>
      <w:r>
        <w:rPr>
          <w:rFonts w:ascii="Arial" w:hAnsi="Arial"/>
          <w:i/>
          <w:vertAlign w:val="baseline"/>
        </w:rPr>
        <w:t>Relfo</w:t>
      </w:r>
      <w:r>
        <w:rPr>
          <w:rFonts w:ascii="Arial" w:hAnsi="Arial"/>
          <w:i/>
          <w:spacing w:val="11"/>
          <w:vertAlign w:val="baseline"/>
        </w:rPr>
        <w:t> </w:t>
      </w:r>
      <w:r>
        <w:rPr>
          <w:rFonts w:ascii="Arial" w:hAnsi="Arial"/>
          <w:i/>
          <w:vertAlign w:val="baseline"/>
        </w:rPr>
        <w:t>Ltd</w:t>
      </w:r>
      <w:r>
        <w:rPr>
          <w:rFonts w:ascii="Arial" w:hAnsi="Arial"/>
          <w:i/>
          <w:spacing w:val="11"/>
          <w:vertAlign w:val="baseline"/>
        </w:rPr>
        <w:t> </w:t>
      </w:r>
      <w:r>
        <w:rPr>
          <w:rFonts w:ascii="Arial" w:hAnsi="Arial"/>
          <w:i/>
          <w:spacing w:val="-10"/>
          <w:vertAlign w:val="baseline"/>
        </w:rPr>
        <w:t>v</w:t>
      </w:r>
    </w:p>
    <w:p>
      <w:pPr>
        <w:pStyle w:val="BodyText"/>
        <w:spacing w:before="114"/>
        <w:ind w:left="165"/>
        <w:jc w:val="both"/>
      </w:pPr>
      <w:r>
        <w:rPr>
          <w:rFonts w:ascii="Arial"/>
          <w:i/>
        </w:rPr>
        <w:t>Varsani</w:t>
      </w:r>
      <w:r>
        <w:rPr>
          <w:rFonts w:ascii="Arial"/>
          <w:i/>
          <w:spacing w:val="41"/>
        </w:rPr>
        <w:t> </w:t>
      </w:r>
      <w:r>
        <w:rPr>
          <w:color w:val="005DA1"/>
          <w:u w:val="single" w:color="005DA1"/>
          <w:vertAlign w:val="superscript"/>
        </w:rPr>
        <w:t>161</w:t>
      </w:r>
      <w:r>
        <w:rPr>
          <w:color w:val="005DA1"/>
          <w:spacing w:val="62"/>
          <w:w w:val="150"/>
          <w:vertAlign w:val="baseline"/>
        </w:rPr>
        <w:t>  </w:t>
      </w:r>
      <w:r>
        <w:rPr>
          <w:color w:val="005DA1"/>
          <w:spacing w:val="17"/>
          <w:position w:val="-2"/>
          <w:vertAlign w:val="baseline"/>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31"/>
          <w:vertAlign w:val="baseline"/>
        </w:rPr>
        <w:t> </w:t>
      </w:r>
      <w:r>
        <w:rPr>
          <w:vertAlign w:val="baseline"/>
        </w:rPr>
        <w:t>it</w:t>
      </w:r>
      <w:r>
        <w:rPr>
          <w:spacing w:val="41"/>
          <w:vertAlign w:val="baseline"/>
        </w:rPr>
        <w:t> </w:t>
      </w:r>
      <w:r>
        <w:rPr>
          <w:vertAlign w:val="baseline"/>
        </w:rPr>
        <w:t>was</w:t>
      </w:r>
      <w:r>
        <w:rPr>
          <w:spacing w:val="41"/>
          <w:vertAlign w:val="baseline"/>
        </w:rPr>
        <w:t> </w:t>
      </w:r>
      <w:r>
        <w:rPr>
          <w:vertAlign w:val="baseline"/>
        </w:rPr>
        <w:t>possible</w:t>
      </w:r>
      <w:r>
        <w:rPr>
          <w:spacing w:val="41"/>
          <w:vertAlign w:val="baseline"/>
        </w:rPr>
        <w:t> </w:t>
      </w:r>
      <w:r>
        <w:rPr>
          <w:vertAlign w:val="baseline"/>
        </w:rPr>
        <w:t>to</w:t>
      </w:r>
      <w:r>
        <w:rPr>
          <w:spacing w:val="41"/>
          <w:vertAlign w:val="baseline"/>
        </w:rPr>
        <w:t> </w:t>
      </w:r>
      <w:r>
        <w:rPr>
          <w:vertAlign w:val="baseline"/>
        </w:rPr>
        <w:t>look</w:t>
      </w:r>
      <w:r>
        <w:rPr>
          <w:spacing w:val="41"/>
          <w:vertAlign w:val="baseline"/>
        </w:rPr>
        <w:t> </w:t>
      </w:r>
      <w:r>
        <w:rPr>
          <w:vertAlign w:val="baseline"/>
        </w:rPr>
        <w:t>behind</w:t>
      </w:r>
      <w:r>
        <w:rPr>
          <w:spacing w:val="41"/>
          <w:vertAlign w:val="baseline"/>
        </w:rPr>
        <w:t> </w:t>
      </w:r>
      <w:r>
        <w:rPr>
          <w:vertAlign w:val="baseline"/>
        </w:rPr>
        <w:t>the</w:t>
      </w:r>
      <w:r>
        <w:rPr>
          <w:spacing w:val="41"/>
          <w:vertAlign w:val="baseline"/>
        </w:rPr>
        <w:t> </w:t>
      </w:r>
      <w:r>
        <w:rPr>
          <w:vertAlign w:val="baseline"/>
        </w:rPr>
        <w:t>various</w:t>
      </w:r>
      <w:r>
        <w:rPr>
          <w:spacing w:val="41"/>
          <w:vertAlign w:val="baseline"/>
        </w:rPr>
        <w:t> </w:t>
      </w:r>
      <w:r>
        <w:rPr>
          <w:vertAlign w:val="baseline"/>
        </w:rPr>
        <w:t>accounts</w:t>
      </w:r>
      <w:r>
        <w:rPr>
          <w:spacing w:val="41"/>
          <w:vertAlign w:val="baseline"/>
        </w:rPr>
        <w:t> </w:t>
      </w:r>
      <w:r>
        <w:rPr>
          <w:vertAlign w:val="baseline"/>
        </w:rPr>
        <w:t>via</w:t>
      </w:r>
      <w:r>
        <w:rPr>
          <w:spacing w:val="41"/>
          <w:vertAlign w:val="baseline"/>
        </w:rPr>
        <w:t> </w:t>
      </w:r>
      <w:r>
        <w:rPr>
          <w:vertAlign w:val="baseline"/>
        </w:rPr>
        <w:t>which</w:t>
      </w:r>
      <w:r>
        <w:rPr>
          <w:spacing w:val="41"/>
          <w:vertAlign w:val="baseline"/>
        </w:rPr>
        <w:t> </w:t>
      </w:r>
      <w:r>
        <w:rPr>
          <w:vertAlign w:val="baseline"/>
        </w:rPr>
        <w:t>money</w:t>
      </w:r>
      <w:r>
        <w:rPr>
          <w:spacing w:val="41"/>
          <w:vertAlign w:val="baseline"/>
        </w:rPr>
        <w:t> </w:t>
      </w:r>
      <w:r>
        <w:rPr>
          <w:vertAlign w:val="baseline"/>
        </w:rPr>
        <w:t>had</w:t>
      </w:r>
      <w:r>
        <w:rPr>
          <w:spacing w:val="41"/>
          <w:vertAlign w:val="baseline"/>
        </w:rPr>
        <w:t> </w:t>
      </w:r>
      <w:r>
        <w:rPr>
          <w:spacing w:val="-4"/>
          <w:vertAlign w:val="baseline"/>
        </w:rPr>
        <w:t>been</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rPr>
          <w:rFonts w:ascii="Arial" w:hAnsi="Arial"/>
          <w:i/>
        </w:rPr>
      </w:pPr>
      <w:r>
        <w:rPr/>
        <w:t>transferred and conclude that the true nature of the transaction involved a direct payment from the claimant to the defendant. This was because a director of the claimant company had intended </w:t>
      </w:r>
      <w:r>
        <w:rPr/>
        <w:t>from the start that money would be transferred from the claimant to the defendant via various intermediaries, which was characterised by Floyd L.J. as an “elaborate façade” since it was designed to conceal the true nature of the transaction. Treating co-ordinated transactions as a single</w:t>
      </w:r>
      <w:r>
        <w:rPr>
          <w:spacing w:val="40"/>
        </w:rPr>
        <w:t> </w:t>
      </w:r>
      <w:r>
        <w:rPr/>
        <w:t>transaction involving the direct transfer of an enrichment from the claimant to the defendant was also </w:t>
      </w:r>
      <w:bookmarkStart w:name="_bookmark282" w:id="284"/>
      <w:bookmarkEnd w:id="284"/>
      <w:r>
        <w:rPr/>
        <w:t>considered</w:t>
      </w:r>
      <w:r>
        <w:rPr>
          <w:spacing w:val="55"/>
        </w:rPr>
        <w:t> </w:t>
      </w:r>
      <w:r>
        <w:rPr/>
        <w:t>to</w:t>
      </w:r>
      <w:r>
        <w:rPr>
          <w:spacing w:val="56"/>
        </w:rPr>
        <w:t> </w:t>
      </w:r>
      <w:r>
        <w:rPr/>
        <w:t>explain</w:t>
      </w:r>
      <w:r>
        <w:rPr>
          <w:spacing w:val="55"/>
        </w:rPr>
        <w:t> </w:t>
      </w:r>
      <w:r>
        <w:rPr/>
        <w:t>the</w:t>
      </w:r>
      <w:r>
        <w:rPr>
          <w:spacing w:val="56"/>
        </w:rPr>
        <w:t> </w:t>
      </w:r>
      <w:r>
        <w:rPr/>
        <w:t>unjust</w:t>
      </w:r>
      <w:r>
        <w:rPr>
          <w:spacing w:val="55"/>
        </w:rPr>
        <w:t> </w:t>
      </w:r>
      <w:r>
        <w:rPr/>
        <w:t>enrichment</w:t>
      </w:r>
      <w:r>
        <w:rPr>
          <w:spacing w:val="56"/>
        </w:rPr>
        <w:t> </w:t>
      </w:r>
      <w:r>
        <w:rPr/>
        <w:t>claim</w:t>
      </w:r>
      <w:r>
        <w:rPr>
          <w:spacing w:val="55"/>
        </w:rPr>
        <w:t> </w:t>
      </w:r>
      <w:r>
        <w:rPr/>
        <w:t>in</w:t>
      </w:r>
      <w:r>
        <w:rPr>
          <w:spacing w:val="54"/>
        </w:rPr>
        <w:t> </w:t>
      </w:r>
      <w:r>
        <w:rPr>
          <w:rFonts w:ascii="Arial" w:hAnsi="Arial"/>
          <w:i/>
        </w:rPr>
        <w:t>Banque</w:t>
      </w:r>
      <w:r>
        <w:rPr>
          <w:rFonts w:ascii="Arial" w:hAnsi="Arial"/>
          <w:i/>
          <w:spacing w:val="56"/>
        </w:rPr>
        <w:t> </w:t>
      </w:r>
      <w:r>
        <w:rPr>
          <w:rFonts w:ascii="Arial" w:hAnsi="Arial"/>
          <w:i/>
        </w:rPr>
        <w:t>Financière</w:t>
      </w:r>
      <w:r>
        <w:rPr>
          <w:rFonts w:ascii="Arial" w:hAnsi="Arial"/>
          <w:i/>
          <w:spacing w:val="56"/>
        </w:rPr>
        <w:t> </w:t>
      </w:r>
      <w:r>
        <w:rPr>
          <w:rFonts w:ascii="Arial" w:hAnsi="Arial"/>
          <w:i/>
        </w:rPr>
        <w:t>de</w:t>
      </w:r>
      <w:r>
        <w:rPr>
          <w:rFonts w:ascii="Arial" w:hAnsi="Arial"/>
          <w:i/>
          <w:spacing w:val="55"/>
        </w:rPr>
        <w:t> </w:t>
      </w:r>
      <w:r>
        <w:rPr>
          <w:rFonts w:ascii="Arial" w:hAnsi="Arial"/>
          <w:i/>
        </w:rPr>
        <w:t>la</w:t>
      </w:r>
      <w:r>
        <w:rPr>
          <w:rFonts w:ascii="Arial" w:hAnsi="Arial"/>
          <w:i/>
          <w:spacing w:val="56"/>
        </w:rPr>
        <w:t> </w:t>
      </w:r>
      <w:r>
        <w:rPr>
          <w:rFonts w:ascii="Arial" w:hAnsi="Arial"/>
          <w:i/>
        </w:rPr>
        <w:t>Cité</w:t>
      </w:r>
      <w:r>
        <w:rPr>
          <w:rFonts w:ascii="Arial" w:hAnsi="Arial"/>
          <w:i/>
          <w:spacing w:val="55"/>
        </w:rPr>
        <w:t> </w:t>
      </w:r>
      <w:r>
        <w:rPr>
          <w:rFonts w:ascii="Arial" w:hAnsi="Arial"/>
          <w:i/>
        </w:rPr>
        <w:t>SA</w:t>
      </w:r>
      <w:r>
        <w:rPr>
          <w:rFonts w:ascii="Arial" w:hAnsi="Arial"/>
          <w:i/>
          <w:spacing w:val="56"/>
        </w:rPr>
        <w:t> </w:t>
      </w:r>
      <w:r>
        <w:rPr>
          <w:rFonts w:ascii="Arial" w:hAnsi="Arial"/>
          <w:i/>
        </w:rPr>
        <w:t>v</w:t>
      </w:r>
      <w:r>
        <w:rPr>
          <w:rFonts w:ascii="Arial" w:hAnsi="Arial"/>
          <w:i/>
          <w:spacing w:val="55"/>
        </w:rPr>
        <w:t> </w:t>
      </w:r>
      <w:r>
        <w:rPr>
          <w:rFonts w:ascii="Arial" w:hAnsi="Arial"/>
          <w:i/>
          <w:spacing w:val="-4"/>
        </w:rPr>
        <w:t>Parc</w:t>
      </w:r>
    </w:p>
    <w:p>
      <w:pPr>
        <w:pStyle w:val="BodyText"/>
        <w:spacing w:before="7"/>
        <w:rPr>
          <w:rFonts w:ascii="Arial"/>
          <w:i/>
        </w:rPr>
      </w:pPr>
    </w:p>
    <w:p>
      <w:pPr>
        <w:pStyle w:val="BodyText"/>
        <w:spacing w:line="235" w:lineRule="auto" w:before="1"/>
        <w:ind w:left="165" w:right="167"/>
        <w:jc w:val="both"/>
      </w:pPr>
      <w:bookmarkStart w:name="_bookmark283" w:id="285"/>
      <w:bookmarkEnd w:id="285"/>
      <w:r>
        <w:rPr/>
      </w:r>
      <w:r>
        <w:rPr>
          <w:rFonts w:ascii="Arial" w:hAnsi="Arial"/>
          <w:i/>
        </w:rPr>
        <w:t>(Battersea) Ltd</w:t>
      </w:r>
      <w:r>
        <w:rPr/>
        <w:t>, </w:t>
      </w:r>
      <w:r>
        <w:rPr>
          <w:color w:val="005DA1"/>
          <w:u w:val="single" w:color="005DA1"/>
          <w:vertAlign w:val="superscript"/>
        </w:rPr>
        <w:t>162</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2"/>
          <w:vertAlign w:val="baseline"/>
        </w:rPr>
        <w:t> </w:t>
      </w:r>
      <w:r>
        <w:rPr>
          <w:vertAlign w:val="baseline"/>
        </w:rPr>
        <w:t>and </w:t>
      </w:r>
      <w:r>
        <w:rPr>
          <w:rFonts w:ascii="Arial" w:hAnsi="Arial"/>
          <w:i/>
          <w:vertAlign w:val="baseline"/>
        </w:rPr>
        <w:t>Bank of Cyprus UK Ltd v Menelaou </w:t>
      </w:r>
      <w:r>
        <w:rPr>
          <w:color w:val="005DA1"/>
          <w:u w:val="single" w:color="005DA1"/>
          <w:vertAlign w:val="superscript"/>
        </w:rPr>
        <w:t>163</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2"/>
          <w:vertAlign w:val="baseline"/>
        </w:rPr>
        <w:t> </w:t>
      </w:r>
      <w:r>
        <w:rPr>
          <w:vertAlign w:val="baseline"/>
        </w:rPr>
        <w:t>On the facts of the latter case there was a direct transfer of value from the respondent bank to the appellant, since the bank had agreed to release £785,000 of the sum which it was owed on one property to enable another </w:t>
      </w:r>
      <w:r>
        <w:rPr>
          <w:vertAlign w:val="baseline"/>
        </w:rPr>
        <w:t>property to be purchased, but subject to a charge in favour of the bank on that property. In the end that </w:t>
      </w:r>
      <w:bookmarkStart w:name="_bookmark284" w:id="286"/>
      <w:bookmarkEnd w:id="286"/>
      <w:r>
        <w:rPr>
          <w:vertAlign w:val="baseline"/>
        </w:rPr>
        <w:t>property</w:t>
      </w:r>
      <w:r>
        <w:rPr>
          <w:spacing w:val="5"/>
          <w:vertAlign w:val="baseline"/>
        </w:rPr>
        <w:t> </w:t>
      </w:r>
      <w:r>
        <w:rPr>
          <w:vertAlign w:val="baseline"/>
        </w:rPr>
        <w:t>was</w:t>
      </w:r>
      <w:r>
        <w:rPr>
          <w:spacing w:val="5"/>
          <w:vertAlign w:val="baseline"/>
        </w:rPr>
        <w:t> </w:t>
      </w:r>
      <w:r>
        <w:rPr>
          <w:vertAlign w:val="baseline"/>
        </w:rPr>
        <w:t>received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appellant</w:t>
      </w:r>
      <w:r>
        <w:rPr>
          <w:spacing w:val="5"/>
          <w:vertAlign w:val="baseline"/>
        </w:rPr>
        <w:t> </w:t>
      </w:r>
      <w:r>
        <w:rPr>
          <w:vertAlign w:val="baseline"/>
        </w:rPr>
        <w:t>without</w:t>
      </w:r>
      <w:r>
        <w:rPr>
          <w:spacing w:val="5"/>
          <w:vertAlign w:val="baseline"/>
        </w:rPr>
        <w:t> </w:t>
      </w:r>
      <w:r>
        <w:rPr>
          <w:vertAlign w:val="baseline"/>
        </w:rPr>
        <w:t>a</w:t>
      </w:r>
      <w:r>
        <w:rPr>
          <w:spacing w:val="5"/>
          <w:vertAlign w:val="baseline"/>
        </w:rPr>
        <w:t> </w:t>
      </w:r>
      <w:r>
        <w:rPr>
          <w:vertAlign w:val="baseline"/>
        </w:rPr>
        <w:t>valid</w:t>
      </w:r>
      <w:r>
        <w:rPr>
          <w:spacing w:val="5"/>
          <w:vertAlign w:val="baseline"/>
        </w:rPr>
        <w:t> </w:t>
      </w:r>
      <w:r>
        <w:rPr>
          <w:vertAlign w:val="baseline"/>
        </w:rPr>
        <w:t>charge,</w:t>
      </w:r>
      <w:r>
        <w:rPr>
          <w:spacing w:val="5"/>
          <w:vertAlign w:val="baseline"/>
        </w:rPr>
        <w:t> </w:t>
      </w:r>
      <w:r>
        <w:rPr>
          <w:vertAlign w:val="baseline"/>
        </w:rPr>
        <w:t>and</w:t>
      </w:r>
      <w:r>
        <w:rPr>
          <w:spacing w:val="5"/>
          <w:vertAlign w:val="baseline"/>
        </w:rPr>
        <w:t> </w:t>
      </w:r>
      <w:r>
        <w:rPr>
          <w:vertAlign w:val="baseline"/>
        </w:rPr>
        <w:t>she</w:t>
      </w:r>
      <w:r>
        <w:rPr>
          <w:spacing w:val="5"/>
          <w:vertAlign w:val="baseline"/>
        </w:rPr>
        <w:t> </w:t>
      </w:r>
      <w:r>
        <w:rPr>
          <w:vertAlign w:val="baseline"/>
        </w:rPr>
        <w:t>was</w:t>
      </w:r>
      <w:r>
        <w:rPr>
          <w:spacing w:val="5"/>
          <w:vertAlign w:val="baseline"/>
        </w:rPr>
        <w:t> </w:t>
      </w:r>
      <w:r>
        <w:rPr>
          <w:vertAlign w:val="baseline"/>
        </w:rPr>
        <w:t>consequently</w:t>
      </w:r>
      <w:r>
        <w:rPr>
          <w:spacing w:val="5"/>
          <w:vertAlign w:val="baseline"/>
        </w:rPr>
        <w:t> </w:t>
      </w:r>
      <w:r>
        <w:rPr>
          <w:vertAlign w:val="baseline"/>
        </w:rPr>
        <w:t>enriched</w:t>
      </w:r>
      <w:r>
        <w:rPr>
          <w:spacing w:val="5"/>
          <w:vertAlign w:val="baseline"/>
        </w:rPr>
        <w:t> </w:t>
      </w:r>
      <w:r>
        <w:rPr>
          <w:spacing w:val="-5"/>
          <w:vertAlign w:val="baseline"/>
        </w:rPr>
        <w:t>to</w:t>
      </w:r>
    </w:p>
    <w:p>
      <w:pPr>
        <w:pStyle w:val="BodyText"/>
        <w:spacing w:line="235" w:lineRule="auto" w:before="118"/>
        <w:ind w:left="165" w:right="168"/>
        <w:jc w:val="both"/>
      </w:pPr>
      <w:r>
        <w:rPr/>
        <w:t>the extent that the property had not been charged. Lords Clarke and Neuberger </w:t>
      </w:r>
      <w:r>
        <w:rPr>
          <w:color w:val="005DA1"/>
          <w:u w:val="single" w:color="005DA1"/>
          <w:vertAlign w:val="superscript"/>
        </w:rPr>
        <w:t>164</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considered</w:t>
      </w:r>
      <w:r>
        <w:rPr>
          <w:spacing w:val="40"/>
          <w:vertAlign w:val="baseline"/>
        </w:rPr>
        <w:t> </w:t>
      </w:r>
      <w:r>
        <w:rPr>
          <w:vertAlign w:val="baseline"/>
        </w:rPr>
        <w:t>this to involve one single scheme which directly benefited the appellant.</w:t>
      </w:r>
    </w:p>
    <w:p>
      <w:pPr>
        <w:pStyle w:val="BodyText"/>
      </w:pPr>
    </w:p>
    <w:p>
      <w:pPr>
        <w:pStyle w:val="BodyText"/>
        <w:spacing w:before="37"/>
      </w:pPr>
    </w:p>
    <w:p>
      <w:pPr>
        <w:spacing w:before="1"/>
        <w:ind w:left="165" w:right="0" w:firstLine="0"/>
        <w:jc w:val="both"/>
        <w:rPr>
          <w:rFonts w:ascii="Arial"/>
          <w:b/>
          <w:sz w:val="18"/>
        </w:rPr>
      </w:pPr>
      <w:r>
        <w:rPr>
          <w:rFonts w:ascii="Arial"/>
          <w:b/>
          <w:sz w:val="18"/>
        </w:rPr>
        <w:t>Incidental </w:t>
      </w:r>
      <w:r>
        <w:rPr>
          <w:rFonts w:ascii="Arial"/>
          <w:b/>
          <w:spacing w:val="-2"/>
          <w:sz w:val="18"/>
        </w:rPr>
        <w:t>benefits</w:t>
      </w:r>
    </w:p>
    <w:p>
      <w:pPr>
        <w:pStyle w:val="BodyText"/>
        <w:spacing w:before="41"/>
        <w:rPr>
          <w:rFonts w:ascii="Arial"/>
          <w:b/>
          <w:sz w:val="18"/>
        </w:rPr>
      </w:pPr>
    </w:p>
    <w:p>
      <w:pPr>
        <w:pStyle w:val="Heading2"/>
      </w:pPr>
      <w:r>
        <w:rPr/>
        <w:t>29-</w:t>
      </w:r>
      <w:r>
        <w:rPr>
          <w:spacing w:val="-5"/>
        </w:rPr>
        <w:t>029</w:t>
      </w:r>
    </w:p>
    <w:p>
      <w:pPr>
        <w:pStyle w:val="BodyText"/>
        <w:spacing w:before="212"/>
        <w:rPr>
          <w:rFonts w:ascii="Arial"/>
          <w:b/>
        </w:rPr>
      </w:pPr>
    </w:p>
    <w:p>
      <w:pPr>
        <w:pStyle w:val="BodyText"/>
        <w:spacing w:line="235" w:lineRule="auto" w:before="1"/>
        <w:ind w:left="165" w:right="167"/>
        <w:jc w:val="both"/>
        <w:rPr>
          <w:rFonts w:ascii="Arial" w:hAnsi="Arial"/>
          <w:i/>
        </w:rPr>
      </w:pPr>
      <w:r>
        <w:rPr>
          <w:position w:val="-2"/>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85" w:id="287"/>
      <w:bookmarkEnd w:id="287"/>
      <w:r>
        <w:rPr>
          <w:rFonts w:ascii="Times New Roman" w:hAnsi="Times New Roman"/>
          <w:spacing w:val="2"/>
        </w:rPr>
      </w:r>
      <w:r>
        <w:rPr/>
        <w:t>In </w:t>
      </w:r>
      <w:r>
        <w:rPr>
          <w:rFonts w:ascii="Arial" w:hAnsi="Arial"/>
          <w:i/>
        </w:rPr>
        <w:t>TFL Management Ltd v Lloyds Bank Plc </w:t>
      </w:r>
      <w:r>
        <w:rPr>
          <w:color w:val="005DA1"/>
          <w:u w:val="single" w:color="005DA1"/>
          <w:vertAlign w:val="superscript"/>
        </w:rPr>
        <w:t>165</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the Court of Appeal recognised that </w:t>
      </w:r>
      <w:r>
        <w:rPr>
          <w:vertAlign w:val="baseline"/>
        </w:rPr>
        <w:t>the defendant will be considered to be enriched at the claimant’s expense even if the claimant was acting primarily out of self-interest to benefit himself but, in doing so, the defendant was incidentally </w:t>
      </w:r>
      <w:bookmarkStart w:name="_bookmark286" w:id="288"/>
      <w:bookmarkEnd w:id="288"/>
      <w:r>
        <w:rPr>
          <w:vertAlign w:val="baseline"/>
        </w:rPr>
        <w:t>benefited.</w:t>
      </w:r>
      <w:r>
        <w:rPr>
          <w:spacing w:val="79"/>
          <w:w w:val="150"/>
          <w:vertAlign w:val="baseline"/>
        </w:rPr>
        <w:t> </w:t>
      </w:r>
      <w:r>
        <w:rPr>
          <w:vertAlign w:val="baseline"/>
        </w:rPr>
        <w:t>This</w:t>
      </w:r>
      <w:r>
        <w:rPr>
          <w:spacing w:val="79"/>
          <w:w w:val="150"/>
          <w:vertAlign w:val="baseline"/>
        </w:rPr>
        <w:t> </w:t>
      </w:r>
      <w:r>
        <w:rPr>
          <w:vertAlign w:val="baseline"/>
        </w:rPr>
        <w:t>was,</w:t>
      </w:r>
      <w:r>
        <w:rPr>
          <w:spacing w:val="79"/>
          <w:w w:val="150"/>
          <w:vertAlign w:val="baseline"/>
        </w:rPr>
        <w:t> </w:t>
      </w:r>
      <w:r>
        <w:rPr>
          <w:vertAlign w:val="baseline"/>
        </w:rPr>
        <w:t>however,</w:t>
      </w:r>
      <w:r>
        <w:rPr>
          <w:spacing w:val="79"/>
          <w:w w:val="150"/>
          <w:vertAlign w:val="baseline"/>
        </w:rPr>
        <w:t> </w:t>
      </w:r>
      <w:r>
        <w:rPr>
          <w:vertAlign w:val="baseline"/>
        </w:rPr>
        <w:t>rejected</w:t>
      </w:r>
      <w:r>
        <w:rPr>
          <w:spacing w:val="26"/>
          <w:vertAlign w:val="baseline"/>
        </w:rPr>
        <w:t>  </w:t>
      </w:r>
      <w:r>
        <w:rPr>
          <w:vertAlign w:val="baseline"/>
        </w:rPr>
        <w:t>by</w:t>
      </w:r>
      <w:r>
        <w:rPr>
          <w:spacing w:val="79"/>
          <w:w w:val="150"/>
          <w:vertAlign w:val="baseline"/>
        </w:rPr>
        <w:t> </w:t>
      </w:r>
      <w:r>
        <w:rPr>
          <w:vertAlign w:val="baseline"/>
        </w:rPr>
        <w:t>the</w:t>
      </w:r>
      <w:r>
        <w:rPr>
          <w:spacing w:val="79"/>
          <w:w w:val="150"/>
          <w:vertAlign w:val="baseline"/>
        </w:rPr>
        <w:t> </w:t>
      </w:r>
      <w:r>
        <w:rPr>
          <w:vertAlign w:val="baseline"/>
        </w:rPr>
        <w:t>Supreme</w:t>
      </w:r>
      <w:r>
        <w:rPr>
          <w:spacing w:val="79"/>
          <w:w w:val="150"/>
          <w:vertAlign w:val="baseline"/>
        </w:rPr>
        <w:t> </w:t>
      </w:r>
      <w:r>
        <w:rPr>
          <w:vertAlign w:val="baseline"/>
        </w:rPr>
        <w:t>Court</w:t>
      </w:r>
      <w:r>
        <w:rPr>
          <w:spacing w:val="26"/>
          <w:vertAlign w:val="baseline"/>
        </w:rPr>
        <w:t>  </w:t>
      </w:r>
      <w:r>
        <w:rPr>
          <w:vertAlign w:val="baseline"/>
        </w:rPr>
        <w:t>in</w:t>
      </w:r>
      <w:r>
        <w:rPr>
          <w:spacing w:val="78"/>
          <w:w w:val="150"/>
          <w:vertAlign w:val="baseline"/>
        </w:rPr>
        <w:t> </w:t>
      </w:r>
      <w:r>
        <w:rPr>
          <w:rFonts w:ascii="Arial" w:hAnsi="Arial"/>
          <w:i/>
          <w:vertAlign w:val="baseline"/>
        </w:rPr>
        <w:t>Revenue</w:t>
      </w:r>
      <w:r>
        <w:rPr>
          <w:rFonts w:ascii="Arial" w:hAnsi="Arial"/>
          <w:i/>
          <w:spacing w:val="79"/>
          <w:w w:val="150"/>
          <w:vertAlign w:val="baseline"/>
        </w:rPr>
        <w:t> </w:t>
      </w:r>
      <w:r>
        <w:rPr>
          <w:rFonts w:ascii="Arial" w:hAnsi="Arial"/>
          <w:i/>
          <w:vertAlign w:val="baseline"/>
        </w:rPr>
        <w:t>and</w:t>
      </w:r>
      <w:r>
        <w:rPr>
          <w:rFonts w:ascii="Arial" w:hAnsi="Arial"/>
          <w:i/>
          <w:spacing w:val="26"/>
          <w:vertAlign w:val="baseline"/>
        </w:rPr>
        <w:t>  </w:t>
      </w:r>
      <w:r>
        <w:rPr>
          <w:rFonts w:ascii="Arial" w:hAnsi="Arial"/>
          <w:i/>
          <w:spacing w:val="-2"/>
          <w:vertAlign w:val="baseline"/>
        </w:rPr>
        <w:t>Customs</w:t>
      </w:r>
    </w:p>
    <w:p>
      <w:pPr>
        <w:pStyle w:val="BodyText"/>
        <w:spacing w:line="235" w:lineRule="auto" w:before="118"/>
        <w:ind w:left="165" w:right="167"/>
        <w:jc w:val="both"/>
        <w:rPr>
          <w:rFonts w:ascii="Arial" w:hAnsi="Arial"/>
          <w:i/>
        </w:rPr>
      </w:pPr>
      <w:r>
        <w:rPr>
          <w:rFonts w:ascii="Arial" w:hAnsi="Arial"/>
          <w:i/>
        </w:rPr>
        <w:t>Commissioners v Investment Trust </w:t>
      </w:r>
      <w:r>
        <w:rPr>
          <w:color w:val="005DA1"/>
          <w:u w:val="single" w:color="005DA1"/>
          <w:vertAlign w:val="superscript"/>
        </w:rPr>
        <w:t>166</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6"/>
          <w:vertAlign w:val="baseline"/>
        </w:rPr>
        <w:t> </w:t>
      </w:r>
      <w:r>
        <w:rPr>
          <w:vertAlign w:val="baseline"/>
        </w:rPr>
        <w:t>because in most cases where the benefit was an incidental or collateral result of the claimant’s expenditure it will not be possible to establish that the </w:t>
      </w:r>
      <w:r>
        <w:rPr>
          <w:vertAlign w:val="baseline"/>
        </w:rPr>
        <w:t>claimant</w:t>
      </w:r>
      <w:r>
        <w:rPr>
          <w:spacing w:val="40"/>
          <w:vertAlign w:val="baseline"/>
        </w:rPr>
        <w:t> </w:t>
      </w:r>
      <w:r>
        <w:rPr>
          <w:vertAlign w:val="baseline"/>
        </w:rPr>
        <w:t>had incurred a loss through the provision of the benefit, either because the claimant will have</w:t>
      </w:r>
      <w:r>
        <w:rPr>
          <w:spacing w:val="80"/>
          <w:vertAlign w:val="baseline"/>
        </w:rPr>
        <w:t> </w:t>
      </w:r>
      <w:r>
        <w:rPr>
          <w:vertAlign w:val="baseline"/>
        </w:rPr>
        <w:t>received the consideration for which he had bargained or because any loss suffered by the claimant would not have arisen through the provision of something for the benefit of the defendant. It appears, therefore, that the defendant can only be considered to have been enriched at the expense of the </w:t>
      </w:r>
      <w:bookmarkStart w:name="_bookmark287" w:id="289"/>
      <w:bookmarkEnd w:id="289"/>
      <w:r>
        <w:rPr>
          <w:vertAlign w:val="baseline"/>
        </w:rPr>
        <w:t>claimant</w:t>
      </w:r>
      <w:r>
        <w:rPr>
          <w:spacing w:val="46"/>
          <w:vertAlign w:val="baseline"/>
        </w:rPr>
        <w:t> </w:t>
      </w:r>
      <w:r>
        <w:rPr>
          <w:vertAlign w:val="baseline"/>
        </w:rPr>
        <w:t>where</w:t>
      </w:r>
      <w:r>
        <w:rPr>
          <w:spacing w:val="46"/>
          <w:vertAlign w:val="baseline"/>
        </w:rPr>
        <w:t> </w:t>
      </w:r>
      <w:r>
        <w:rPr>
          <w:vertAlign w:val="baseline"/>
        </w:rPr>
        <w:t>the</w:t>
      </w:r>
      <w:r>
        <w:rPr>
          <w:spacing w:val="46"/>
          <w:vertAlign w:val="baseline"/>
        </w:rPr>
        <w:t> </w:t>
      </w:r>
      <w:r>
        <w:rPr>
          <w:vertAlign w:val="baseline"/>
        </w:rPr>
        <w:t>claimant</w:t>
      </w:r>
      <w:r>
        <w:rPr>
          <w:spacing w:val="46"/>
          <w:vertAlign w:val="baseline"/>
        </w:rPr>
        <w:t> </w:t>
      </w:r>
      <w:r>
        <w:rPr>
          <w:vertAlign w:val="baseline"/>
        </w:rPr>
        <w:t>intended</w:t>
      </w:r>
      <w:r>
        <w:rPr>
          <w:spacing w:val="46"/>
          <w:vertAlign w:val="baseline"/>
        </w:rPr>
        <w:t> </w:t>
      </w:r>
      <w:r>
        <w:rPr>
          <w:vertAlign w:val="baseline"/>
        </w:rPr>
        <w:t>to</w:t>
      </w:r>
      <w:r>
        <w:rPr>
          <w:spacing w:val="46"/>
          <w:vertAlign w:val="baseline"/>
        </w:rPr>
        <w:t> </w:t>
      </w:r>
      <w:r>
        <w:rPr>
          <w:vertAlign w:val="baseline"/>
        </w:rPr>
        <w:t>benefit</w:t>
      </w:r>
      <w:r>
        <w:rPr>
          <w:spacing w:val="46"/>
          <w:vertAlign w:val="baseline"/>
        </w:rPr>
        <w:t> </w:t>
      </w:r>
      <w:r>
        <w:rPr>
          <w:vertAlign w:val="baseline"/>
        </w:rPr>
        <w:t>the</w:t>
      </w:r>
      <w:r>
        <w:rPr>
          <w:spacing w:val="46"/>
          <w:vertAlign w:val="baseline"/>
        </w:rPr>
        <w:t> </w:t>
      </w:r>
      <w:r>
        <w:rPr>
          <w:vertAlign w:val="baseline"/>
        </w:rPr>
        <w:t>defendant</w:t>
      </w:r>
      <w:r>
        <w:rPr>
          <w:spacing w:val="46"/>
          <w:vertAlign w:val="baseline"/>
        </w:rPr>
        <w:t> </w:t>
      </w:r>
      <w:r>
        <w:rPr>
          <w:vertAlign w:val="baseline"/>
        </w:rPr>
        <w:t>in</w:t>
      </w:r>
      <w:r>
        <w:rPr>
          <w:spacing w:val="46"/>
          <w:vertAlign w:val="baseline"/>
        </w:rPr>
        <w:t> </w:t>
      </w:r>
      <w:r>
        <w:rPr>
          <w:vertAlign w:val="baseline"/>
        </w:rPr>
        <w:t>some</w:t>
      </w:r>
      <w:r>
        <w:rPr>
          <w:spacing w:val="46"/>
          <w:vertAlign w:val="baseline"/>
        </w:rPr>
        <w:t> </w:t>
      </w:r>
      <w:r>
        <w:rPr>
          <w:vertAlign w:val="baseline"/>
        </w:rPr>
        <w:t>way.</w:t>
      </w:r>
      <w:r>
        <w:rPr>
          <w:spacing w:val="46"/>
          <w:vertAlign w:val="baseline"/>
        </w:rPr>
        <w:t> </w:t>
      </w:r>
      <w:r>
        <w:rPr>
          <w:vertAlign w:val="baseline"/>
        </w:rPr>
        <w:t>It</w:t>
      </w:r>
      <w:r>
        <w:rPr>
          <w:spacing w:val="46"/>
          <w:vertAlign w:val="baseline"/>
        </w:rPr>
        <w:t> </w:t>
      </w:r>
      <w:r>
        <w:rPr>
          <w:vertAlign w:val="baseline"/>
        </w:rPr>
        <w:t>follows</w:t>
      </w:r>
      <w:r>
        <w:rPr>
          <w:spacing w:val="46"/>
          <w:vertAlign w:val="baseline"/>
        </w:rPr>
        <w:t> </w:t>
      </w:r>
      <w:r>
        <w:rPr>
          <w:vertAlign w:val="baseline"/>
        </w:rPr>
        <w:t>that</w:t>
      </w:r>
      <w:r>
        <w:rPr>
          <w:spacing w:val="45"/>
          <w:vertAlign w:val="baseline"/>
        </w:rPr>
        <w:t> </w:t>
      </w:r>
      <w:r>
        <w:rPr>
          <w:rFonts w:ascii="Arial" w:hAnsi="Arial"/>
          <w:i/>
          <w:spacing w:val="-5"/>
          <w:vertAlign w:val="baseline"/>
        </w:rPr>
        <w:t>TFL</w:t>
      </w:r>
    </w:p>
    <w:p>
      <w:pPr>
        <w:pStyle w:val="BodyText"/>
        <w:spacing w:line="235" w:lineRule="auto" w:before="117"/>
        <w:ind w:left="165" w:right="167"/>
        <w:jc w:val="both"/>
      </w:pPr>
      <w:r>
        <w:rPr>
          <w:rFonts w:ascii="Arial" w:hAnsi="Arial"/>
          <w:i/>
        </w:rPr>
        <w:t>Management Ltd v Lloyds Bank Plc </w:t>
      </w:r>
      <w:r>
        <w:rPr>
          <w:color w:val="005DA1"/>
          <w:u w:val="single" w:color="005DA1"/>
          <w:vertAlign w:val="superscript"/>
        </w:rPr>
        <w:t>167</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would now be determined differently. In that case a company had paid legal fees in a claim to recover a debt. This claim was unsuccessful, but the court held that the debt was actually owed to the defendant. Subsequently the defendant entered into </w:t>
      </w:r>
      <w:r>
        <w:rPr>
          <w:vertAlign w:val="baseline"/>
        </w:rPr>
        <w:t>a settlement with the debtor, relying on this judgment. The company’s rights having been assigned to the claimant, it sued the defendant in unjust enrichment on the ground that the company had incurred legal costs which conferred a valuable benefit on the defendant as a result of the compan’s mistaken belief that the money was owed to it rather than the defendant. Even though this was an incidental benefit, because the company had acted in its own interest rather than to benefit the defendant, the </w:t>
      </w:r>
      <w:bookmarkStart w:name="_bookmark288" w:id="290"/>
      <w:bookmarkEnd w:id="290"/>
      <w:r>
        <w:rPr>
          <w:vertAlign w:val="baseline"/>
        </w:rPr>
        <w:t>Court</w:t>
      </w:r>
      <w:r>
        <w:rPr>
          <w:spacing w:val="27"/>
          <w:vertAlign w:val="baseline"/>
        </w:rPr>
        <w:t> </w:t>
      </w:r>
      <w:r>
        <w:rPr>
          <w:vertAlign w:val="baseline"/>
        </w:rPr>
        <w:t>of</w:t>
      </w:r>
      <w:r>
        <w:rPr>
          <w:spacing w:val="27"/>
          <w:vertAlign w:val="baseline"/>
        </w:rPr>
        <w:t> </w:t>
      </w:r>
      <w:r>
        <w:rPr>
          <w:vertAlign w:val="baseline"/>
        </w:rPr>
        <w:t>Appeal</w:t>
      </w:r>
      <w:r>
        <w:rPr>
          <w:spacing w:val="27"/>
          <w:vertAlign w:val="baseline"/>
        </w:rPr>
        <w:t> </w:t>
      </w:r>
      <w:r>
        <w:rPr>
          <w:vertAlign w:val="baseline"/>
        </w:rPr>
        <w:t>had</w:t>
      </w:r>
      <w:r>
        <w:rPr>
          <w:spacing w:val="27"/>
          <w:vertAlign w:val="baseline"/>
        </w:rPr>
        <w:t> </w:t>
      </w:r>
      <w:r>
        <w:rPr>
          <w:vertAlign w:val="baseline"/>
        </w:rPr>
        <w:t>held</w:t>
      </w:r>
      <w:r>
        <w:rPr>
          <w:spacing w:val="27"/>
          <w:vertAlign w:val="baseline"/>
        </w:rPr>
        <w:t> </w:t>
      </w:r>
      <w:r>
        <w:rPr>
          <w:vertAlign w:val="baseline"/>
        </w:rPr>
        <w:t>this</w:t>
      </w:r>
      <w:r>
        <w:rPr>
          <w:spacing w:val="27"/>
          <w:vertAlign w:val="baseline"/>
        </w:rPr>
        <w:t> </w:t>
      </w:r>
      <w:r>
        <w:rPr>
          <w:vertAlign w:val="baseline"/>
        </w:rPr>
        <w:t>did</w:t>
      </w:r>
      <w:r>
        <w:rPr>
          <w:spacing w:val="27"/>
          <w:vertAlign w:val="baseline"/>
        </w:rPr>
        <w:t> </w:t>
      </w:r>
      <w:r>
        <w:rPr>
          <w:vertAlign w:val="baseline"/>
        </w:rPr>
        <w:t>not</w:t>
      </w:r>
      <w:r>
        <w:rPr>
          <w:spacing w:val="27"/>
          <w:vertAlign w:val="baseline"/>
        </w:rPr>
        <w:t> </w:t>
      </w:r>
      <w:r>
        <w:rPr>
          <w:vertAlign w:val="baseline"/>
        </w:rPr>
        <w:t>necessarily</w:t>
      </w:r>
      <w:r>
        <w:rPr>
          <w:spacing w:val="27"/>
          <w:vertAlign w:val="baseline"/>
        </w:rPr>
        <w:t> </w:t>
      </w:r>
      <w:r>
        <w:rPr>
          <w:vertAlign w:val="baseline"/>
        </w:rPr>
        <w:t>negate</w:t>
      </w:r>
      <w:r>
        <w:rPr>
          <w:spacing w:val="27"/>
          <w:vertAlign w:val="baseline"/>
        </w:rPr>
        <w:t> </w:t>
      </w:r>
      <w:r>
        <w:rPr>
          <w:vertAlign w:val="baseline"/>
        </w:rPr>
        <w:t>the</w:t>
      </w:r>
      <w:r>
        <w:rPr>
          <w:spacing w:val="27"/>
          <w:vertAlign w:val="baseline"/>
        </w:rPr>
        <w:t> </w:t>
      </w:r>
      <w:r>
        <w:rPr>
          <w:vertAlign w:val="baseline"/>
        </w:rPr>
        <w:t>claim.</w:t>
      </w:r>
      <w:r>
        <w:rPr>
          <w:spacing w:val="27"/>
          <w:vertAlign w:val="baseline"/>
        </w:rPr>
        <w:t> </w:t>
      </w:r>
      <w:r>
        <w:rPr>
          <w:vertAlign w:val="baseline"/>
        </w:rPr>
        <w:t>Further,</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rFonts w:ascii="Arial" w:hAnsi="Arial"/>
          <w:i/>
          <w:vertAlign w:val="baseline"/>
        </w:rPr>
        <w:t>ITC</w:t>
      </w:r>
      <w:r>
        <w:rPr>
          <w:rFonts w:ascii="Arial" w:hAnsi="Arial"/>
          <w:i/>
          <w:spacing w:val="27"/>
          <w:vertAlign w:val="baseline"/>
        </w:rPr>
        <w:t> </w:t>
      </w:r>
      <w:r>
        <w:rPr>
          <w:vertAlign w:val="baseline"/>
        </w:rPr>
        <w:t>case,</w:t>
      </w:r>
      <w:r>
        <w:rPr>
          <w:spacing w:val="27"/>
          <w:vertAlign w:val="baseline"/>
        </w:rPr>
        <w:t> </w:t>
      </w:r>
      <w:r>
        <w:rPr>
          <w:spacing w:val="-4"/>
          <w:vertAlign w:val="baseline"/>
        </w:rPr>
        <w:t>Lord</w:t>
      </w:r>
    </w:p>
    <w:p>
      <w:pPr>
        <w:pStyle w:val="BodyText"/>
        <w:spacing w:line="235" w:lineRule="auto" w:before="117"/>
        <w:ind w:left="165" w:right="167"/>
        <w:jc w:val="both"/>
      </w:pPr>
      <w:r>
        <w:rPr/>
        <w:t>Reed </w:t>
      </w:r>
      <w:r>
        <w:rPr>
          <w:color w:val="005DA1"/>
          <w:u w:val="single" w:color="005DA1"/>
          <w:vertAlign w:val="superscript"/>
        </w:rPr>
        <w:t>168</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12"/>
          <w:vertAlign w:val="baseline"/>
        </w:rPr>
        <w:t> </w:t>
      </w:r>
      <w:r>
        <w:rPr>
          <w:vertAlign w:val="baseline"/>
        </w:rPr>
        <w:t>considered that any benefit obtained by the defendant had not been obtained directly from the company.</w:t>
      </w:r>
    </w:p>
    <w:p>
      <w:pPr>
        <w:pStyle w:val="BodyText"/>
        <w:spacing w:before="80"/>
      </w:pPr>
    </w:p>
    <w:p>
      <w:pPr>
        <w:pStyle w:val="Heading2"/>
        <w:spacing w:before="1"/>
      </w:pPr>
      <w:r>
        <w:rPr/>
        <w:t>29-</w:t>
      </w:r>
      <w:r>
        <w:rPr>
          <w:spacing w:val="-4"/>
        </w:rPr>
        <w:t>029A</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Barring restitution where the enrichment was incidental will cause difficulties in other areas. For example, where the claimant discharges a debt which was primarily owed by the defendant this </w:t>
      </w:r>
      <w:r>
        <w:rPr/>
        <w:t>could </w:t>
      </w:r>
      <w:bookmarkStart w:name="_bookmark289" w:id="291"/>
      <w:bookmarkEnd w:id="291"/>
      <w:r>
        <w:rPr/>
        <w:t>be</w:t>
      </w:r>
      <w:r>
        <w:rPr>
          <w:spacing w:val="2"/>
        </w:rPr>
        <w:t> </w:t>
      </w:r>
      <w:r>
        <w:rPr/>
        <w:t>characterised</w:t>
      </w:r>
      <w:r>
        <w:rPr>
          <w:spacing w:val="2"/>
        </w:rPr>
        <w:t> </w:t>
      </w:r>
      <w:r>
        <w:rPr/>
        <w:t>as</w:t>
      </w:r>
      <w:r>
        <w:rPr>
          <w:spacing w:val="2"/>
        </w:rPr>
        <w:t> </w:t>
      </w:r>
      <w:r>
        <w:rPr/>
        <w:t>an</w:t>
      </w:r>
      <w:r>
        <w:rPr>
          <w:spacing w:val="2"/>
        </w:rPr>
        <w:t> </w:t>
      </w:r>
      <w:r>
        <w:rPr/>
        <w:t>incidental</w:t>
      </w:r>
      <w:r>
        <w:rPr>
          <w:spacing w:val="2"/>
        </w:rPr>
        <w:t> </w:t>
      </w:r>
      <w:r>
        <w:rPr/>
        <w:t>benefit,</w:t>
      </w:r>
      <w:r>
        <w:rPr>
          <w:spacing w:val="2"/>
        </w:rPr>
        <w:t> </w:t>
      </w:r>
      <w:r>
        <w:rPr/>
        <w:t>but</w:t>
      </w:r>
      <w:r>
        <w:rPr>
          <w:spacing w:val="2"/>
        </w:rPr>
        <w:t> </w:t>
      </w:r>
      <w:r>
        <w:rPr/>
        <w:t>it</w:t>
      </w:r>
      <w:r>
        <w:rPr>
          <w:spacing w:val="2"/>
        </w:rPr>
        <w:t> </w:t>
      </w:r>
      <w:r>
        <w:rPr/>
        <w:t>has</w:t>
      </w:r>
      <w:r>
        <w:rPr>
          <w:spacing w:val="2"/>
        </w:rPr>
        <w:t> </w:t>
      </w:r>
      <w:r>
        <w:rPr/>
        <w:t>long</w:t>
      </w:r>
      <w:r>
        <w:rPr>
          <w:spacing w:val="2"/>
        </w:rPr>
        <w:t> </w:t>
      </w:r>
      <w:r>
        <w:rPr/>
        <w:t>been</w:t>
      </w:r>
      <w:r>
        <w:rPr>
          <w:spacing w:val="2"/>
        </w:rPr>
        <w:t> </w:t>
      </w:r>
      <w:r>
        <w:rPr/>
        <w:t>recognised</w:t>
      </w:r>
      <w:r>
        <w:rPr>
          <w:spacing w:val="2"/>
        </w:rPr>
        <w:t> </w:t>
      </w:r>
      <w:r>
        <w:rPr/>
        <w:t>that</w:t>
      </w:r>
      <w:r>
        <w:rPr>
          <w:spacing w:val="2"/>
        </w:rPr>
        <w:t> </w:t>
      </w:r>
      <w:r>
        <w:rPr/>
        <w:t>the</w:t>
      </w:r>
      <w:r>
        <w:rPr>
          <w:spacing w:val="2"/>
        </w:rPr>
        <w:t> </w:t>
      </w:r>
      <w:r>
        <w:rPr/>
        <w:t>claimant</w:t>
      </w:r>
      <w:r>
        <w:rPr>
          <w:spacing w:val="2"/>
        </w:rPr>
        <w:t> </w:t>
      </w:r>
      <w:r>
        <w:rPr/>
        <w:t>can</w:t>
      </w:r>
      <w:r>
        <w:rPr>
          <w:spacing w:val="2"/>
        </w:rPr>
        <w:t> </w:t>
      </w:r>
      <w:r>
        <w:rPr>
          <w:spacing w:val="-2"/>
        </w:rPr>
        <w:t>obtain</w:t>
      </w:r>
    </w:p>
    <w:p>
      <w:pPr>
        <w:pStyle w:val="BodyText"/>
        <w:spacing w:before="9"/>
      </w:pPr>
    </w:p>
    <w:p>
      <w:pPr>
        <w:pStyle w:val="BodyText"/>
        <w:spacing w:line="235" w:lineRule="auto"/>
        <w:ind w:left="165" w:right="167"/>
        <w:jc w:val="both"/>
      </w:pPr>
      <w:bookmarkStart w:name="_bookmark290" w:id="292"/>
      <w:bookmarkEnd w:id="292"/>
      <w:r>
        <w:rPr/>
      </w:r>
      <w:r>
        <w:rPr/>
        <w:t>restitution in such a case, </w:t>
      </w:r>
      <w:r>
        <w:rPr>
          <w:color w:val="005DA1"/>
          <w:u w:val="single" w:color="005DA1"/>
          <w:vertAlign w:val="superscript"/>
        </w:rPr>
        <w:t>169</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33"/>
          <w:vertAlign w:val="baseline"/>
        </w:rPr>
        <w:t> </w:t>
      </w:r>
      <w:r>
        <w:rPr>
          <w:vertAlign w:val="baseline"/>
        </w:rPr>
        <w:t>and this was expressly acknowledged by Lord Reed in </w:t>
      </w:r>
      <w:r>
        <w:rPr>
          <w:rFonts w:ascii="Arial"/>
          <w:i/>
          <w:vertAlign w:val="baseline"/>
        </w:rPr>
        <w:t>ITC</w:t>
      </w:r>
      <w:r>
        <w:rPr>
          <w:vertAlign w:val="baseline"/>
        </w:rPr>
        <w:t>, </w:t>
      </w:r>
      <w:r>
        <w:rPr>
          <w:color w:val="005DA1"/>
          <w:u w:val="single" w:color="005DA1"/>
          <w:vertAlign w:val="superscript"/>
        </w:rPr>
        <w:t>170</w:t>
      </w:r>
      <w:r>
        <w:rPr>
          <w:color w:val="005DA1"/>
          <w:spacing w:val="40"/>
          <w:vertAlign w:val="baseline"/>
        </w:rPr>
        <w:t> </w:t>
      </w:r>
      <w:r>
        <w:rPr>
          <w:color w:val="005DA1"/>
          <w:spacing w:val="-19"/>
          <w:position w:val="-2"/>
          <w:vertAlign w:val="baseline"/>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position w:val="-2"/>
          <w:vertAlign w:val="baseline"/>
        </w:rPr>
        <w:t> </w:t>
      </w:r>
      <w:r>
        <w:rPr>
          <w:vertAlign w:val="baseline"/>
        </w:rPr>
        <w:t>although without any appreciation that the claim would be caught by the incidental benefit bar. The better view would be to reject the incidental benefit bar in the expectation that in most cases of an incidental benefit it will not be possible to establish an unjust enrichment because it will not be </w:t>
      </w:r>
      <w:bookmarkStart w:name="_bookmark291" w:id="293"/>
      <w:bookmarkEnd w:id="293"/>
      <w:r>
        <w:rPr>
          <w:vertAlign w:val="baseline"/>
        </w:rPr>
        <w:t>possible</w:t>
      </w:r>
      <w:r>
        <w:rPr>
          <w:spacing w:val="50"/>
          <w:vertAlign w:val="baseline"/>
        </w:rPr>
        <w:t> </w:t>
      </w:r>
      <w:r>
        <w:rPr>
          <w:vertAlign w:val="baseline"/>
        </w:rPr>
        <w:t>to</w:t>
      </w:r>
      <w:r>
        <w:rPr>
          <w:spacing w:val="50"/>
          <w:vertAlign w:val="baseline"/>
        </w:rPr>
        <w:t> </w:t>
      </w:r>
      <w:r>
        <w:rPr>
          <w:vertAlign w:val="baseline"/>
        </w:rPr>
        <w:t>identify</w:t>
      </w:r>
      <w:r>
        <w:rPr>
          <w:spacing w:val="50"/>
          <w:vertAlign w:val="baseline"/>
        </w:rPr>
        <w:t> </w:t>
      </w:r>
      <w:r>
        <w:rPr>
          <w:vertAlign w:val="baseline"/>
        </w:rPr>
        <w:t>a</w:t>
      </w:r>
      <w:r>
        <w:rPr>
          <w:spacing w:val="50"/>
          <w:vertAlign w:val="baseline"/>
        </w:rPr>
        <w:t> </w:t>
      </w:r>
      <w:r>
        <w:rPr>
          <w:vertAlign w:val="baseline"/>
        </w:rPr>
        <w:t>ground</w:t>
      </w:r>
      <w:r>
        <w:rPr>
          <w:spacing w:val="50"/>
          <w:vertAlign w:val="baseline"/>
        </w:rPr>
        <w:t> </w:t>
      </w:r>
      <w:r>
        <w:rPr>
          <w:vertAlign w:val="baseline"/>
        </w:rPr>
        <w:t>of</w:t>
      </w:r>
      <w:r>
        <w:rPr>
          <w:spacing w:val="50"/>
          <w:vertAlign w:val="baseline"/>
        </w:rPr>
        <w:t> </w:t>
      </w:r>
      <w:r>
        <w:rPr>
          <w:vertAlign w:val="baseline"/>
        </w:rPr>
        <w:t>restitution</w:t>
      </w:r>
      <w:r>
        <w:rPr>
          <w:spacing w:val="50"/>
          <w:vertAlign w:val="baseline"/>
        </w:rPr>
        <w:t> </w:t>
      </w:r>
      <w:r>
        <w:rPr>
          <w:vertAlign w:val="baseline"/>
        </w:rPr>
        <w:t>or</w:t>
      </w:r>
      <w:r>
        <w:rPr>
          <w:spacing w:val="50"/>
          <w:vertAlign w:val="baseline"/>
        </w:rPr>
        <w:t> </w:t>
      </w:r>
      <w:r>
        <w:rPr>
          <w:vertAlign w:val="baseline"/>
        </w:rPr>
        <w:t>a</w:t>
      </w:r>
      <w:r>
        <w:rPr>
          <w:spacing w:val="50"/>
          <w:vertAlign w:val="baseline"/>
        </w:rPr>
        <w:t> </w:t>
      </w:r>
      <w:r>
        <w:rPr>
          <w:vertAlign w:val="baseline"/>
        </w:rPr>
        <w:t>transfer</w:t>
      </w:r>
      <w:r>
        <w:rPr>
          <w:spacing w:val="50"/>
          <w:vertAlign w:val="baseline"/>
        </w:rPr>
        <w:t> </w:t>
      </w:r>
      <w:r>
        <w:rPr>
          <w:vertAlign w:val="baseline"/>
        </w:rPr>
        <w:t>of</w:t>
      </w:r>
      <w:r>
        <w:rPr>
          <w:spacing w:val="50"/>
          <w:vertAlign w:val="baseline"/>
        </w:rPr>
        <w:t> </w:t>
      </w:r>
      <w:r>
        <w:rPr>
          <w:vertAlign w:val="baseline"/>
        </w:rPr>
        <w:t>value</w:t>
      </w:r>
      <w:r>
        <w:rPr>
          <w:spacing w:val="50"/>
          <w:vertAlign w:val="baseline"/>
        </w:rPr>
        <w:t> </w:t>
      </w:r>
      <w:r>
        <w:rPr>
          <w:vertAlign w:val="baseline"/>
        </w:rPr>
        <w:t>between</w:t>
      </w:r>
      <w:r>
        <w:rPr>
          <w:spacing w:val="50"/>
          <w:vertAlign w:val="baseline"/>
        </w:rPr>
        <w:t> </w:t>
      </w:r>
      <w:r>
        <w:rPr>
          <w:vertAlign w:val="baseline"/>
        </w:rPr>
        <w:t>the</w:t>
      </w:r>
      <w:r>
        <w:rPr>
          <w:spacing w:val="50"/>
          <w:vertAlign w:val="baseline"/>
        </w:rPr>
        <w:t> </w:t>
      </w:r>
      <w:r>
        <w:rPr>
          <w:vertAlign w:val="baseline"/>
        </w:rPr>
        <w:t>claimant</w:t>
      </w:r>
      <w:r>
        <w:rPr>
          <w:spacing w:val="50"/>
          <w:vertAlign w:val="baseline"/>
        </w:rPr>
        <w:t> </w:t>
      </w:r>
      <w:r>
        <w:rPr>
          <w:vertAlign w:val="baseline"/>
        </w:rPr>
        <w:t>and</w:t>
      </w:r>
      <w:r>
        <w:rPr>
          <w:spacing w:val="50"/>
          <w:vertAlign w:val="baseline"/>
        </w:rPr>
        <w:t> </w:t>
      </w:r>
      <w:r>
        <w:rPr>
          <w:spacing w:val="-5"/>
          <w:vertAlign w:val="baseline"/>
        </w:rPr>
        <w:t>the</w:t>
      </w:r>
    </w:p>
    <w:p>
      <w:pPr>
        <w:pStyle w:val="BodyText"/>
        <w:spacing w:before="114"/>
        <w:ind w:left="165"/>
        <w:jc w:val="both"/>
        <w:rPr>
          <w:position w:val="-2"/>
        </w:rPr>
      </w:pPr>
      <w:r>
        <w:rPr/>
        <w:t>defendant or because the claimant can be considered to have been a risk-taker. </w:t>
      </w:r>
      <w:r>
        <w:rPr>
          <w:color w:val="005DA1"/>
          <w:u w:val="single" w:color="005DA1"/>
          <w:vertAlign w:val="superscript"/>
        </w:rPr>
        <w:t>171</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Rejection of “passing on” </w:t>
      </w:r>
      <w:r>
        <w:rPr>
          <w:rFonts w:ascii="Arial" w:hAnsi="Arial"/>
          <w:b/>
          <w:spacing w:val="-2"/>
          <w:sz w:val="18"/>
        </w:rPr>
        <w:t>defence</w:t>
      </w:r>
    </w:p>
    <w:p>
      <w:pPr>
        <w:pStyle w:val="BodyText"/>
        <w:spacing w:before="41"/>
        <w:rPr>
          <w:rFonts w:ascii="Arial"/>
          <w:b/>
          <w:sz w:val="18"/>
        </w:rPr>
      </w:pPr>
    </w:p>
    <w:p>
      <w:pPr>
        <w:pStyle w:val="Heading2"/>
      </w:pPr>
      <w:r>
        <w:rPr/>
        <w:t>29-</w:t>
      </w:r>
      <w:r>
        <w:rPr>
          <w:spacing w:val="-5"/>
        </w:rPr>
        <w:t>030</w:t>
      </w:r>
    </w:p>
    <w:p>
      <w:pPr>
        <w:pStyle w:val="BodyText"/>
        <w:spacing w:line="235" w:lineRule="auto" w:before="203"/>
        <w:ind w:left="165" w:right="167"/>
        <w:jc w:val="both"/>
      </w:pPr>
      <w:bookmarkStart w:name="_bookmark292" w:id="294"/>
      <w:bookmarkEnd w:id="294"/>
      <w:r>
        <w:rPr/>
      </w:r>
      <w:r>
        <w:rPr/>
        <w:t>In some cases the claimant is able to obtain restitution even though he has been able to pass on </w:t>
      </w:r>
      <w:r>
        <w:rPr/>
        <w:t>the loss,</w:t>
      </w:r>
      <w:r>
        <w:rPr>
          <w:spacing w:val="-2"/>
        </w:rPr>
        <w:t> </w:t>
      </w:r>
      <w:r>
        <w:rPr/>
        <w:t>in</w:t>
      </w:r>
      <w:r>
        <w:rPr>
          <w:spacing w:val="-2"/>
        </w:rPr>
        <w:t> </w:t>
      </w:r>
      <w:r>
        <w:rPr/>
        <w:t>the</w:t>
      </w:r>
      <w:r>
        <w:rPr>
          <w:spacing w:val="-2"/>
        </w:rPr>
        <w:t> </w:t>
      </w:r>
      <w:r>
        <w:rPr/>
        <w:t>form</w:t>
      </w:r>
      <w:r>
        <w:rPr>
          <w:spacing w:val="-2"/>
        </w:rPr>
        <w:t> </w:t>
      </w:r>
      <w:r>
        <w:rPr/>
        <w:t>of</w:t>
      </w:r>
      <w:r>
        <w:rPr>
          <w:spacing w:val="-2"/>
        </w:rPr>
        <w:t> </w:t>
      </w:r>
      <w:r>
        <w:rPr/>
        <w:t>increased</w:t>
      </w:r>
      <w:r>
        <w:rPr>
          <w:spacing w:val="-2"/>
        </w:rPr>
        <w:t> </w:t>
      </w:r>
      <w:r>
        <w:rPr/>
        <w:t>charges,</w:t>
      </w:r>
      <w:r>
        <w:rPr>
          <w:spacing w:val="-2"/>
        </w:rPr>
        <w:t> </w:t>
      </w:r>
      <w:r>
        <w:rPr/>
        <w:t>to</w:t>
      </w:r>
      <w:r>
        <w:rPr>
          <w:spacing w:val="-2"/>
        </w:rPr>
        <w:t> </w:t>
      </w:r>
      <w:r>
        <w:rPr/>
        <w:t>his</w:t>
      </w:r>
      <w:r>
        <w:rPr>
          <w:spacing w:val="-2"/>
        </w:rPr>
        <w:t> </w:t>
      </w:r>
      <w:r>
        <w:rPr/>
        <w:t>customers.</w:t>
      </w:r>
      <w:r>
        <w:rPr>
          <w:spacing w:val="-3"/>
        </w:rPr>
        <w:t> </w:t>
      </w:r>
      <w:r>
        <w:rPr>
          <w:color w:val="005DA1"/>
          <w:u w:val="single" w:color="005DA1"/>
          <w:vertAlign w:val="superscript"/>
        </w:rPr>
        <w:t>172</w:t>
      </w:r>
      <w:r>
        <w:rPr>
          <w:color w:val="005DA1"/>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cases</w:t>
      </w:r>
      <w:r>
        <w:rPr>
          <w:spacing w:val="-2"/>
          <w:vertAlign w:val="baseline"/>
        </w:rPr>
        <w:t> </w:t>
      </w:r>
      <w:r>
        <w:rPr>
          <w:vertAlign w:val="baseline"/>
        </w:rPr>
        <w:t>a</w:t>
      </w:r>
      <w:r>
        <w:rPr>
          <w:spacing w:val="-2"/>
          <w:vertAlign w:val="baseline"/>
        </w:rPr>
        <w:t> </w:t>
      </w:r>
      <w:r>
        <w:rPr>
          <w:vertAlign w:val="baseline"/>
        </w:rPr>
        <w:t>defence</w:t>
      </w:r>
      <w:r>
        <w:rPr>
          <w:spacing w:val="-2"/>
          <w:vertAlign w:val="baseline"/>
        </w:rPr>
        <w:t> </w:t>
      </w:r>
      <w:r>
        <w:rPr>
          <w:vertAlign w:val="baseline"/>
        </w:rPr>
        <w:t>of</w:t>
      </w:r>
      <w:r>
        <w:rPr>
          <w:spacing w:val="-2"/>
          <w:vertAlign w:val="baseline"/>
        </w:rPr>
        <w:t> </w:t>
      </w:r>
      <w:r>
        <w:rPr>
          <w:vertAlign w:val="baseline"/>
        </w:rPr>
        <w:t>“passing</w:t>
      </w:r>
      <w:r>
        <w:rPr>
          <w:spacing w:val="-2"/>
          <w:vertAlign w:val="baseline"/>
        </w:rPr>
        <w:t> </w:t>
      </w:r>
      <w:r>
        <w:rPr>
          <w:vertAlign w:val="baseline"/>
        </w:rPr>
        <w:t>on”</w:t>
      </w:r>
      <w:r>
        <w:rPr>
          <w:spacing w:val="-2"/>
          <w:vertAlign w:val="baseline"/>
        </w:rPr>
        <w:t> </w:t>
      </w:r>
      <w:r>
        <w:rPr>
          <w:vertAlign w:val="baseline"/>
        </w:rPr>
        <w:t>is </w:t>
      </w:r>
      <w:bookmarkStart w:name="_bookmark293" w:id="295"/>
      <w:bookmarkEnd w:id="295"/>
      <w:r>
        <w:rPr>
          <w:vertAlign w:val="baseline"/>
        </w:rPr>
        <w:t>not</w:t>
      </w:r>
      <w:r>
        <w:rPr>
          <w:vertAlign w:val="baseline"/>
        </w:rPr>
        <w:t> recognised, because the law is concerned with the enrichment of the defendant at the expense of </w:t>
      </w:r>
      <w:bookmarkStart w:name="_bookmark294" w:id="296"/>
      <w:bookmarkEnd w:id="296"/>
      <w:r>
        <w:rPr>
          <w:vertAlign w:val="baseline"/>
        </w:rPr>
        <w:t>the</w:t>
      </w:r>
      <w:r>
        <w:rPr>
          <w:vertAlign w:val="baseline"/>
        </w:rPr>
        <w:t> claimant and not with what happened to the claimant following the defendant’s enrichment. </w:t>
      </w:r>
      <w:r>
        <w:rPr>
          <w:color w:val="005DA1"/>
          <w:u w:val="single" w:color="005DA1"/>
          <w:vertAlign w:val="superscript"/>
        </w:rPr>
        <w:t>173</w:t>
      </w:r>
      <w:r>
        <w:rPr>
          <w:color w:val="005DA1"/>
          <w:vertAlign w:val="baseline"/>
        </w:rPr>
        <w:t> </w:t>
      </w:r>
      <w:r>
        <w:rPr>
          <w:vertAlign w:val="baseline"/>
        </w:rPr>
        <w:t>However, in </w:t>
      </w:r>
      <w:r>
        <w:rPr>
          <w:rFonts w:ascii="Arial" w:hAnsi="Arial"/>
          <w:i/>
          <w:vertAlign w:val="baseline"/>
        </w:rPr>
        <w:t>Marks and Spencer Plc v Commissioners of Customs and Excise </w:t>
      </w:r>
      <w:r>
        <w:rPr>
          <w:color w:val="005DA1"/>
          <w:u w:val="single" w:color="005DA1"/>
          <w:vertAlign w:val="superscript"/>
        </w:rPr>
        <w:t>174</w:t>
      </w:r>
      <w:r>
        <w:rPr>
          <w:color w:val="005DA1"/>
          <w:vertAlign w:val="baseline"/>
        </w:rPr>
        <w:t> </w:t>
      </w:r>
      <w:r>
        <w:rPr>
          <w:vertAlign w:val="baseline"/>
        </w:rPr>
        <w:t>Lord Walker of </w:t>
      </w:r>
      <w:bookmarkStart w:name="_bookmark295" w:id="297"/>
      <w:bookmarkEnd w:id="297"/>
      <w:r>
        <w:rPr>
          <w:vertAlign w:val="baseline"/>
        </w:rPr>
        <w:t>Westingthorpe</w:t>
      </w:r>
      <w:r>
        <w:rPr>
          <w:vertAlign w:val="baseline"/>
        </w:rPr>
        <w:t> recognised that passing on is recognised as a possible defence to any restitutionary claim. His Lordship cited </w:t>
      </w:r>
      <w:r>
        <w:rPr>
          <w:rFonts w:ascii="Arial" w:hAnsi="Arial"/>
          <w:i/>
          <w:vertAlign w:val="baseline"/>
        </w:rPr>
        <w:t>Roxborough v Rothmans of Pall Mall Australia Ltd </w:t>
      </w:r>
      <w:r>
        <w:rPr>
          <w:color w:val="005DA1"/>
          <w:u w:val="single" w:color="005DA1"/>
          <w:vertAlign w:val="superscript"/>
        </w:rPr>
        <w:t>175</w:t>
      </w:r>
      <w:r>
        <w:rPr>
          <w:color w:val="005DA1"/>
          <w:vertAlign w:val="baseline"/>
        </w:rPr>
        <w:t> </w:t>
      </w:r>
      <w:r>
        <w:rPr>
          <w:vertAlign w:val="baseline"/>
        </w:rPr>
        <w:t>in support of this conclusion, but that decision expressly rejected the passing on defence in Australia.</w:t>
      </w:r>
    </w:p>
    <w:p>
      <w:pPr>
        <w:pStyle w:val="BodyText"/>
      </w:pPr>
    </w:p>
    <w:p>
      <w:pPr>
        <w:pStyle w:val="BodyText"/>
        <w:spacing w:before="36"/>
      </w:pPr>
      <w:r>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184746</wp:posOffset>
                </wp:positionV>
                <wp:extent cx="572452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6961pt;width:450.75pt;height:.1pt;mso-position-horizontal-relative:page;mso-position-vertical-relative:paragraph;z-index:-15699456;mso-wrap-distance-left:0;mso-wrap-distance-right:0" id="docshape13"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25824">
                <wp:simplePos x="0" y="0"/>
                <wp:positionH relativeFrom="page">
                  <wp:posOffset>914400</wp:posOffset>
                </wp:positionH>
                <wp:positionV relativeFrom="paragraph">
                  <wp:posOffset>94576</wp:posOffset>
                </wp:positionV>
                <wp:extent cx="4953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90656"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tabs>
          <w:tab w:pos="705" w:val="left" w:leader="none"/>
        </w:tabs>
        <w:spacing w:line="235" w:lineRule="auto" w:before="0"/>
        <w:ind w:left="705" w:right="168" w:hanging="541"/>
        <w:jc w:val="left"/>
        <w:rPr>
          <w:sz w:val="20"/>
        </w:rPr>
      </w:pPr>
      <w:bookmarkStart w:name="_bookmark296" w:id="298"/>
      <w:bookmarkEnd w:id="298"/>
      <w:r>
        <w:rPr/>
      </w:r>
      <w:hyperlink w:history="true" w:anchor="_bookmark264">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Halifax</w:t>
      </w:r>
      <w:r>
        <w:rPr>
          <w:rFonts w:ascii="Arial"/>
          <w:i/>
          <w:spacing w:val="25"/>
          <w:sz w:val="20"/>
        </w:rPr>
        <w:t> </w:t>
      </w:r>
      <w:r>
        <w:rPr>
          <w:rFonts w:ascii="Arial"/>
          <w:i/>
          <w:sz w:val="20"/>
        </w:rPr>
        <w:t>B.S.</w:t>
      </w:r>
      <w:r>
        <w:rPr>
          <w:rFonts w:ascii="Arial"/>
          <w:i/>
          <w:spacing w:val="25"/>
          <w:sz w:val="20"/>
        </w:rPr>
        <w:t> </w:t>
      </w:r>
      <w:r>
        <w:rPr>
          <w:rFonts w:ascii="Arial"/>
          <w:i/>
          <w:sz w:val="20"/>
        </w:rPr>
        <w:t>v</w:t>
      </w:r>
      <w:r>
        <w:rPr>
          <w:rFonts w:ascii="Arial"/>
          <w:i/>
          <w:spacing w:val="25"/>
          <w:sz w:val="20"/>
        </w:rPr>
        <w:t> </w:t>
      </w:r>
      <w:r>
        <w:rPr>
          <w:rFonts w:ascii="Arial"/>
          <w:i/>
          <w:sz w:val="20"/>
        </w:rPr>
        <w:t>Thomas</w:t>
      </w:r>
      <w:r>
        <w:rPr>
          <w:rFonts w:ascii="Arial"/>
          <w:i/>
          <w:spacing w:val="25"/>
          <w:sz w:val="20"/>
        </w:rPr>
        <w:t> </w:t>
      </w:r>
      <w:r>
        <w:rPr>
          <w:rFonts w:ascii="Arial"/>
          <w:i/>
          <w:sz w:val="20"/>
        </w:rPr>
        <w:t>[1996]</w:t>
      </w:r>
      <w:r>
        <w:rPr>
          <w:rFonts w:ascii="Arial"/>
          <w:i/>
          <w:spacing w:val="25"/>
          <w:sz w:val="20"/>
        </w:rPr>
        <w:t> </w:t>
      </w:r>
      <w:r>
        <w:rPr>
          <w:rFonts w:ascii="Arial"/>
          <w:i/>
          <w:sz w:val="20"/>
        </w:rPr>
        <w:t>Ch.</w:t>
      </w:r>
      <w:r>
        <w:rPr>
          <w:rFonts w:ascii="Arial"/>
          <w:i/>
          <w:spacing w:val="25"/>
          <w:sz w:val="20"/>
        </w:rPr>
        <w:t> </w:t>
      </w:r>
      <w:r>
        <w:rPr>
          <w:rFonts w:ascii="Arial"/>
          <w:i/>
          <w:sz w:val="20"/>
        </w:rPr>
        <w:t>217,</w:t>
      </w:r>
      <w:r>
        <w:rPr>
          <w:rFonts w:ascii="Arial"/>
          <w:i/>
          <w:spacing w:val="25"/>
          <w:sz w:val="20"/>
        </w:rPr>
        <w:t> </w:t>
      </w:r>
      <w:r>
        <w:rPr>
          <w:rFonts w:ascii="Arial"/>
          <w:i/>
          <w:sz w:val="20"/>
        </w:rPr>
        <w:t>227</w:t>
      </w:r>
      <w:r>
        <w:rPr>
          <w:rFonts w:ascii="Arial"/>
          <w:i/>
          <w:spacing w:val="25"/>
          <w:sz w:val="20"/>
        </w:rPr>
        <w:t> </w:t>
      </w:r>
      <w:r>
        <w:rPr>
          <w:sz w:val="20"/>
        </w:rPr>
        <w:t>(Peter</w:t>
      </w:r>
      <w:r>
        <w:rPr>
          <w:spacing w:val="25"/>
          <w:sz w:val="20"/>
        </w:rPr>
        <w:t> </w:t>
      </w:r>
      <w:r>
        <w:rPr>
          <w:sz w:val="20"/>
        </w:rPr>
        <w:t>Gibson</w:t>
      </w:r>
      <w:r>
        <w:rPr>
          <w:spacing w:val="25"/>
          <w:sz w:val="20"/>
        </w:rPr>
        <w:t> </w:t>
      </w:r>
      <w:r>
        <w:rPr>
          <w:sz w:val="20"/>
        </w:rPr>
        <w:t>L.J.);</w:t>
      </w:r>
      <w:r>
        <w:rPr>
          <w:spacing w:val="25"/>
          <w:sz w:val="20"/>
        </w:rPr>
        <w:t> </w:t>
      </w:r>
      <w:r>
        <w:rPr>
          <w:sz w:val="20"/>
        </w:rPr>
        <w:t>Burrows</w:t>
      </w:r>
      <w:r>
        <w:rPr>
          <w:spacing w:val="25"/>
          <w:sz w:val="20"/>
        </w:rPr>
        <w:t> </w:t>
      </w:r>
      <w:r>
        <w:rPr>
          <w:sz w:val="20"/>
        </w:rPr>
        <w:t>at</w:t>
      </w:r>
      <w:r>
        <w:rPr>
          <w:spacing w:val="25"/>
          <w:sz w:val="20"/>
        </w:rPr>
        <w:t> </w:t>
      </w:r>
      <w:r>
        <w:rPr>
          <w:sz w:val="20"/>
        </w:rPr>
        <w:t>Ch.41;</w:t>
      </w:r>
      <w:r>
        <w:rPr>
          <w:spacing w:val="25"/>
          <w:sz w:val="20"/>
        </w:rPr>
        <w:t> </w:t>
      </w:r>
      <w:r>
        <w:rPr>
          <w:sz w:val="20"/>
        </w:rPr>
        <w:t>Goff</w:t>
      </w:r>
      <w:r>
        <w:rPr>
          <w:spacing w:val="25"/>
          <w:sz w:val="20"/>
        </w:rPr>
        <w:t> </w:t>
      </w:r>
      <w:r>
        <w:rPr>
          <w:sz w:val="20"/>
        </w:rPr>
        <w:t>and Jones, Pt 4; Virgo at Ch.5.</w:t>
      </w:r>
    </w:p>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160185</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7" w:id="299"/>
      <w:bookmarkEnd w:id="299"/>
      <w:r>
        <w:rPr/>
      </w:r>
      <w:hyperlink w:history="true" w:anchor="_bookmark265">
        <w:r>
          <w:rPr>
            <w:color w:val="005DA1"/>
            <w:spacing w:val="-4"/>
            <w:sz w:val="14"/>
            <w:u w:val="single" w:color="005DA1"/>
          </w:rPr>
          <w:t>145</w:t>
        </w:r>
      </w:hyperlink>
      <w:r>
        <w:rPr>
          <w:spacing w:val="-4"/>
          <w:sz w:val="14"/>
        </w:rPr>
        <w:t>.</w:t>
      </w:r>
    </w:p>
    <w:p>
      <w:pPr>
        <w:spacing w:line="235" w:lineRule="auto" w:before="212"/>
        <w:ind w:left="165" w:right="167" w:firstLine="170"/>
        <w:jc w:val="both"/>
        <w:rPr>
          <w:sz w:val="20"/>
        </w:rPr>
      </w:pPr>
      <w:r>
        <w:rPr/>
        <w:br w:type="column"/>
      </w:r>
      <w:r>
        <w:rPr>
          <w:sz w:val="20"/>
        </w:rPr>
        <w:t>This</w:t>
      </w:r>
      <w:r>
        <w:rPr>
          <w:spacing w:val="40"/>
          <w:sz w:val="20"/>
        </w:rPr>
        <w:t> </w:t>
      </w:r>
      <w:r>
        <w:rPr>
          <w:sz w:val="20"/>
        </w:rPr>
        <w:t>is</w:t>
      </w:r>
      <w:r>
        <w:rPr>
          <w:spacing w:val="40"/>
          <w:sz w:val="20"/>
        </w:rPr>
        <w:t> </w:t>
      </w:r>
      <w:r>
        <w:rPr>
          <w:sz w:val="20"/>
        </w:rPr>
        <w:t>so</w:t>
      </w:r>
      <w:r>
        <w:rPr>
          <w:spacing w:val="40"/>
          <w:sz w:val="20"/>
        </w:rPr>
        <w:t> </w:t>
      </w:r>
      <w:r>
        <w:rPr>
          <w:sz w:val="20"/>
        </w:rPr>
        <w:t>in</w:t>
      </w:r>
      <w:r>
        <w:rPr>
          <w:spacing w:val="40"/>
          <w:sz w:val="20"/>
        </w:rPr>
        <w:t> </w:t>
      </w:r>
      <w:r>
        <w:rPr>
          <w:sz w:val="20"/>
        </w:rPr>
        <w:t>all</w:t>
      </w:r>
      <w:r>
        <w:rPr>
          <w:spacing w:val="40"/>
          <w:sz w:val="20"/>
        </w:rPr>
        <w:t> </w:t>
      </w:r>
      <w:r>
        <w:rPr>
          <w:sz w:val="20"/>
        </w:rPr>
        <w:t>cases</w:t>
      </w:r>
      <w:r>
        <w:rPr>
          <w:spacing w:val="40"/>
          <w:sz w:val="20"/>
        </w:rPr>
        <w:t> </w:t>
      </w:r>
      <w:r>
        <w:rPr>
          <w:sz w:val="20"/>
        </w:rPr>
        <w:t>of</w:t>
      </w:r>
      <w:r>
        <w:rPr>
          <w:spacing w:val="40"/>
          <w:sz w:val="20"/>
        </w:rPr>
        <w:t> </w:t>
      </w:r>
      <w:r>
        <w:rPr>
          <w:sz w:val="20"/>
        </w:rPr>
        <w:t>money</w:t>
      </w:r>
      <w:r>
        <w:rPr>
          <w:spacing w:val="40"/>
          <w:sz w:val="20"/>
        </w:rPr>
        <w:t> </w:t>
      </w:r>
      <w:r>
        <w:rPr>
          <w:sz w:val="20"/>
        </w:rPr>
        <w:t>paid;</w:t>
      </w:r>
      <w:r>
        <w:rPr>
          <w:spacing w:val="40"/>
          <w:sz w:val="20"/>
        </w:rPr>
        <w:t> </w:t>
      </w:r>
      <w:r>
        <w:rPr>
          <w:sz w:val="20"/>
        </w:rPr>
        <w:t>e.g.</w:t>
      </w:r>
      <w:r>
        <w:rPr>
          <w:spacing w:val="40"/>
          <w:sz w:val="20"/>
        </w:rPr>
        <w:t> </w:t>
      </w:r>
      <w:r>
        <w:rPr>
          <w:rFonts w:ascii="Arial" w:hAnsi="Arial"/>
          <w:i/>
          <w:sz w:val="20"/>
        </w:rPr>
        <w:t>Kelly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Solari</w:t>
      </w:r>
      <w:r>
        <w:rPr>
          <w:rFonts w:ascii="Arial" w:hAnsi="Arial"/>
          <w:i/>
          <w:spacing w:val="40"/>
          <w:sz w:val="20"/>
        </w:rPr>
        <w:t> </w:t>
      </w:r>
      <w:r>
        <w:rPr>
          <w:rFonts w:ascii="Arial" w:hAnsi="Arial"/>
          <w:i/>
          <w:sz w:val="20"/>
        </w:rPr>
        <w:t>(1841)</w:t>
      </w:r>
      <w:r>
        <w:rPr>
          <w:rFonts w:ascii="Arial" w:hAnsi="Arial"/>
          <w:i/>
          <w:spacing w:val="40"/>
          <w:sz w:val="20"/>
        </w:rPr>
        <w:t> </w:t>
      </w:r>
      <w:r>
        <w:rPr>
          <w:rFonts w:ascii="Arial" w:hAnsi="Arial"/>
          <w:i/>
          <w:sz w:val="20"/>
        </w:rPr>
        <w:t>9</w:t>
      </w:r>
      <w:r>
        <w:rPr>
          <w:rFonts w:ascii="Arial" w:hAnsi="Arial"/>
          <w:i/>
          <w:spacing w:val="40"/>
          <w:sz w:val="20"/>
        </w:rPr>
        <w:t> </w:t>
      </w:r>
      <w:r>
        <w:rPr>
          <w:rFonts w:ascii="Arial" w:hAnsi="Arial"/>
          <w:i/>
          <w:sz w:val="20"/>
        </w:rPr>
        <w:t>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W.</w:t>
      </w:r>
      <w:r>
        <w:rPr>
          <w:rFonts w:ascii="Arial" w:hAnsi="Arial"/>
          <w:i/>
          <w:spacing w:val="40"/>
          <w:sz w:val="20"/>
        </w:rPr>
        <w:t> </w:t>
      </w:r>
      <w:r>
        <w:rPr>
          <w:rFonts w:ascii="Arial" w:hAnsi="Arial"/>
          <w:i/>
          <w:sz w:val="20"/>
        </w:rPr>
        <w:t>54</w:t>
      </w:r>
      <w:r>
        <w:rPr>
          <w:rFonts w:ascii="Arial" w:hAnsi="Arial"/>
          <w:i/>
          <w:spacing w:val="40"/>
          <w:sz w:val="20"/>
        </w:rPr>
        <w:t> </w:t>
      </w:r>
      <w:r>
        <w:rPr>
          <w:sz w:val="20"/>
        </w:rPr>
        <w:t>(below, para.29-035); </w:t>
      </w:r>
      <w:r>
        <w:rPr>
          <w:rFonts w:ascii="Arial" w:hAnsi="Arial"/>
          <w:i/>
          <w:sz w:val="20"/>
        </w:rPr>
        <w:t>Brook’s Wharf and Bull Wharf Ltd v Goodman Bros [1937] 1 K.B. 534 </w:t>
      </w:r>
      <w:r>
        <w:rPr>
          <w:sz w:val="20"/>
        </w:rPr>
        <w:t>(below, para.29-108); </w:t>
      </w:r>
      <w:r>
        <w:rPr>
          <w:rFonts w:ascii="Arial" w:hAnsi="Arial"/>
          <w:i/>
          <w:sz w:val="20"/>
        </w:rPr>
        <w:t>Uren v First National Home Finance Ltd [2005] EWHC 2529 (Ch) </w:t>
      </w:r>
      <w:r>
        <w:rPr>
          <w:sz w:val="20"/>
        </w:rPr>
        <w:t>at [22] (Mann J.). In </w:t>
      </w:r>
      <w:r>
        <w:rPr>
          <w:rFonts w:ascii="Arial" w:hAnsi="Arial"/>
          <w:i/>
          <w:sz w:val="20"/>
        </w:rPr>
        <w:t>Haugesund Kommune v Depfa ACS Bank [2011] EWCA Civ 33, [2012] Q.B. 549 </w:t>
      </w:r>
      <w:r>
        <w:rPr>
          <w:sz w:val="20"/>
        </w:rPr>
        <w:t>Rix L.J. recognised (at [70]) that loss for the purposes of a claim in unjust enrichment does not necessarily equate with loss for the purposes of a claim for breach of contract or in tort. In </w:t>
      </w:r>
      <w:r>
        <w:rPr>
          <w:rFonts w:ascii="Arial" w:hAnsi="Arial"/>
          <w:i/>
          <w:sz w:val="20"/>
        </w:rPr>
        <w:t>Revenue and Customs Commissioners v Investment Trust Companies [2017] UKSC 29, [2017] 2 W.L.R. 1200 </w:t>
      </w:r>
      <w:r>
        <w:rPr>
          <w:sz w:val="20"/>
        </w:rPr>
        <w:t>at [43], Lord Reed recognised that the reversal of unjust enrichment is premised on the defendant having received a benefit from the claimant such that the claimant has incurred a loss as a result of the provision of the benefit.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tabs>
          <w:tab w:pos="705" w:val="left" w:leader="none"/>
        </w:tabs>
        <w:spacing w:before="0"/>
        <w:ind w:left="165" w:right="0" w:firstLine="0"/>
        <w:jc w:val="left"/>
        <w:rPr>
          <w:sz w:val="20"/>
        </w:rPr>
      </w:pPr>
      <w:bookmarkStart w:name="_bookmark298" w:id="300"/>
      <w:bookmarkEnd w:id="300"/>
      <w:r>
        <w:rPr/>
      </w:r>
      <w:hyperlink w:history="true" w:anchor="_bookmark266">
        <w:r>
          <w:rPr>
            <w:color w:val="005DA1"/>
            <w:spacing w:val="-4"/>
            <w:position w:val="5"/>
            <w:sz w:val="14"/>
            <w:u w:val="single" w:color="005DA1"/>
          </w:rPr>
          <w:t>146</w:t>
        </w:r>
      </w:hyperlink>
      <w:r>
        <w:rPr>
          <w:spacing w:val="-4"/>
          <w:position w:val="5"/>
          <w:sz w:val="14"/>
        </w:rPr>
        <w:t>.</w:t>
      </w:r>
      <w:r>
        <w:rPr>
          <w:position w:val="5"/>
          <w:sz w:val="14"/>
        </w:rPr>
        <w:tab/>
      </w:r>
      <w:r>
        <w:rPr>
          <w:rFonts w:ascii="Arial" w:hAnsi="Arial"/>
          <w:i/>
          <w:sz w:val="20"/>
        </w:rPr>
        <w:t>[2010] EWHC 1071 (Ch), [2010] S.T.C. 2072</w:t>
      </w:r>
      <w:r>
        <w:rPr>
          <w:rFonts w:ascii="Arial" w:hAnsi="Arial"/>
          <w:i/>
          <w:spacing w:val="-1"/>
          <w:sz w:val="20"/>
        </w:rPr>
        <w:t> </w:t>
      </w:r>
      <w:r>
        <w:rPr>
          <w:sz w:val="20"/>
        </w:rPr>
        <w:t>at </w:t>
      </w:r>
      <w:r>
        <w:rPr>
          <w:spacing w:val="-2"/>
          <w:sz w:val="20"/>
        </w:rPr>
        <w:t>[145]–[147].</w:t>
      </w:r>
    </w:p>
    <w:p>
      <w:pPr>
        <w:pStyle w:val="BodyText"/>
        <w:spacing w:before="5"/>
      </w:pPr>
    </w:p>
    <w:p>
      <w:pPr>
        <w:tabs>
          <w:tab w:pos="705" w:val="left" w:leader="none"/>
        </w:tabs>
        <w:spacing w:before="0"/>
        <w:ind w:left="165" w:right="0" w:firstLine="0"/>
        <w:jc w:val="left"/>
        <w:rPr>
          <w:sz w:val="20"/>
        </w:rPr>
      </w:pPr>
      <w:bookmarkStart w:name="_bookmark299" w:id="301"/>
      <w:bookmarkEnd w:id="301"/>
      <w:r>
        <w:rPr/>
      </w:r>
      <w:hyperlink w:history="true" w:anchor="_bookmark267">
        <w:r>
          <w:rPr>
            <w:color w:val="005DA1"/>
            <w:spacing w:val="-4"/>
            <w:position w:val="5"/>
            <w:sz w:val="14"/>
            <w:u w:val="single" w:color="005DA1"/>
          </w:rPr>
          <w:t>147</w:t>
        </w:r>
      </w:hyperlink>
      <w:r>
        <w:rPr>
          <w:spacing w:val="-4"/>
          <w:position w:val="5"/>
          <w:sz w:val="14"/>
        </w:rPr>
        <w:t>.</w:t>
      </w:r>
      <w:r>
        <w:rPr>
          <w:position w:val="5"/>
          <w:sz w:val="14"/>
        </w:rPr>
        <w:tab/>
      </w:r>
      <w:r>
        <w:rPr>
          <w:rFonts w:ascii="Arial" w:hAnsi="Arial"/>
          <w:i/>
          <w:sz w:val="20"/>
        </w:rPr>
        <w:t>Brook’s Wharf and Bull Wharf Ltd v Goodman Bros [1937] 1 K.B. 534, </w:t>
      </w:r>
      <w:r>
        <w:rPr>
          <w:rFonts w:ascii="Arial" w:hAnsi="Arial"/>
          <w:i/>
          <w:spacing w:val="-4"/>
          <w:sz w:val="20"/>
        </w:rPr>
        <w:t>545</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300" w:id="302"/>
      <w:bookmarkEnd w:id="302"/>
      <w:r>
        <w:rPr/>
      </w:r>
      <w:hyperlink w:history="true" w:anchor="_bookmark268">
        <w:r>
          <w:rPr>
            <w:color w:val="005DA1"/>
            <w:spacing w:val="-4"/>
            <w:position w:val="5"/>
            <w:sz w:val="14"/>
            <w:u w:val="single" w:color="005DA1"/>
          </w:rPr>
          <w:t>148</w:t>
        </w:r>
      </w:hyperlink>
      <w:r>
        <w:rPr>
          <w:spacing w:val="-4"/>
          <w:position w:val="5"/>
          <w:sz w:val="14"/>
        </w:rPr>
        <w:t>.</w:t>
      </w:r>
      <w:r>
        <w:rPr>
          <w:position w:val="5"/>
          <w:sz w:val="14"/>
        </w:rPr>
        <w:tab/>
      </w:r>
      <w:r>
        <w:rPr/>
        <w:t>Quasi-Contracts (1952), pp.14–17 (also his Province of the Law of Tort (1931), </w:t>
      </w:r>
      <w:r>
        <w:rPr/>
        <w:t>pp.134–138).</w:t>
      </w:r>
      <w:r>
        <w:rPr>
          <w:spacing w:val="80"/>
        </w:rPr>
        <w:t> </w:t>
      </w:r>
      <w:r>
        <w:rPr/>
        <w:t>See also Jackson, </w:t>
      </w:r>
      <w:r>
        <w:rPr>
          <w:rFonts w:ascii="Arial" w:hAnsi="Arial"/>
          <w:i/>
        </w:rPr>
        <w:t>History of Quasi-Contract </w:t>
      </w:r>
      <w:r>
        <w:rPr/>
        <w:t>(1936) passim, especially pp.121–122.</w:t>
      </w:r>
    </w:p>
    <w:p>
      <w:pPr>
        <w:pStyle w:val="BodyText"/>
        <w:spacing w:before="9"/>
      </w:pPr>
    </w:p>
    <w:p>
      <w:pPr>
        <w:spacing w:line="235" w:lineRule="auto" w:before="0"/>
        <w:ind w:left="705" w:right="168" w:hanging="541"/>
        <w:jc w:val="both"/>
        <w:rPr>
          <w:sz w:val="20"/>
        </w:rPr>
      </w:pPr>
      <w:bookmarkStart w:name="_bookmark301" w:id="303"/>
      <w:bookmarkEnd w:id="303"/>
      <w:r>
        <w:rPr/>
      </w:r>
      <w:hyperlink w:history="true" w:anchor="_bookmark269">
        <w:r>
          <w:rPr>
            <w:color w:val="005DA1"/>
            <w:position w:val="5"/>
            <w:sz w:val="14"/>
            <w:u w:val="single" w:color="005DA1"/>
          </w:rPr>
          <w:t>149</w:t>
        </w:r>
      </w:hyperlink>
      <w:r>
        <w:rPr>
          <w:position w:val="5"/>
          <w:sz w:val="14"/>
        </w:rPr>
        <w:t>.</w:t>
      </w:r>
      <w:r>
        <w:rPr>
          <w:spacing w:val="80"/>
          <w:position w:val="5"/>
          <w:sz w:val="14"/>
        </w:rPr>
        <w:t>  </w:t>
      </w:r>
      <w:r>
        <w:rPr>
          <w:sz w:val="20"/>
        </w:rPr>
        <w:t>e.g. </w:t>
      </w:r>
      <w:r>
        <w:rPr>
          <w:rFonts w:ascii="Arial"/>
          <w:i/>
          <w:sz w:val="20"/>
        </w:rPr>
        <w:t>Stephens v Badcock (1832) 3 B. &amp; Ad. 354</w:t>
      </w:r>
      <w:r>
        <w:rPr>
          <w:sz w:val="20"/>
        </w:rPr>
        <w:t>; </w:t>
      </w:r>
      <w:r>
        <w:rPr>
          <w:rFonts w:ascii="Arial"/>
          <w:i/>
          <w:sz w:val="20"/>
        </w:rPr>
        <w:t>Howell v Batt (1833) 2 Nev. &amp; M. (K.B.) 381</w:t>
      </w:r>
      <w:r>
        <w:rPr>
          <w:sz w:val="20"/>
        </w:rPr>
        <w:t>; </w:t>
      </w:r>
      <w:r>
        <w:rPr>
          <w:rFonts w:ascii="Arial"/>
          <w:i/>
          <w:sz w:val="20"/>
        </w:rPr>
        <w:t>Cobb v Beake (1845) 6 Q.B. 930 </w:t>
      </w:r>
      <w:r>
        <w:rPr>
          <w:sz w:val="20"/>
        </w:rPr>
        <w:t>(see also the other cases cited by Winfield, Quasi-Contracts, </w:t>
      </w:r>
      <w:r>
        <w:rPr>
          <w:spacing w:val="-2"/>
          <w:sz w:val="20"/>
        </w:rPr>
        <w:t>p.15).</w:t>
      </w:r>
    </w:p>
    <w:p>
      <w:pPr>
        <w:pStyle w:val="BodyText"/>
        <w:spacing w:before="9"/>
      </w:pPr>
    </w:p>
    <w:p>
      <w:pPr>
        <w:tabs>
          <w:tab w:pos="705" w:val="left" w:leader="none"/>
        </w:tabs>
        <w:spacing w:line="235" w:lineRule="auto" w:before="0"/>
        <w:ind w:left="705" w:right="168" w:hanging="541"/>
        <w:jc w:val="left"/>
        <w:rPr>
          <w:sz w:val="20"/>
        </w:rPr>
      </w:pPr>
      <w:bookmarkStart w:name="_bookmark302" w:id="304"/>
      <w:bookmarkEnd w:id="304"/>
      <w:r>
        <w:rPr/>
      </w:r>
      <w:hyperlink w:history="true" w:anchor="_bookmark270">
        <w:r>
          <w:rPr>
            <w:color w:val="005DA1"/>
            <w:spacing w:val="-4"/>
            <w:position w:val="5"/>
            <w:sz w:val="14"/>
            <w:u w:val="single" w:color="005DA1"/>
          </w:rPr>
          <w:t>150</w:t>
        </w:r>
      </w:hyperlink>
      <w:r>
        <w:rPr>
          <w:spacing w:val="-4"/>
          <w:position w:val="5"/>
          <w:sz w:val="14"/>
        </w:rPr>
        <w:t>.</w:t>
      </w:r>
      <w:r>
        <w:rPr>
          <w:position w:val="5"/>
          <w:sz w:val="14"/>
        </w:rPr>
        <w:tab/>
      </w:r>
      <w:r>
        <w:rPr>
          <w:sz w:val="20"/>
        </w:rPr>
        <w:t>e.g.</w:t>
      </w:r>
      <w:r>
        <w:rPr>
          <w:spacing w:val="34"/>
          <w:sz w:val="20"/>
        </w:rPr>
        <w:t> </w:t>
      </w:r>
      <w:r>
        <w:rPr>
          <w:rFonts w:ascii="Arial"/>
          <w:i/>
          <w:sz w:val="20"/>
        </w:rPr>
        <w:t>Jones</w:t>
      </w:r>
      <w:r>
        <w:rPr>
          <w:rFonts w:ascii="Arial"/>
          <w:i/>
          <w:spacing w:val="34"/>
          <w:sz w:val="20"/>
        </w:rPr>
        <w:t> </w:t>
      </w:r>
      <w:r>
        <w:rPr>
          <w:rFonts w:ascii="Arial"/>
          <w:i/>
          <w:sz w:val="20"/>
        </w:rPr>
        <w:t>v</w:t>
      </w:r>
      <w:r>
        <w:rPr>
          <w:rFonts w:ascii="Arial"/>
          <w:i/>
          <w:spacing w:val="33"/>
          <w:sz w:val="20"/>
        </w:rPr>
        <w:t> </w:t>
      </w:r>
      <w:r>
        <w:rPr>
          <w:rFonts w:ascii="Arial"/>
          <w:i/>
          <w:sz w:val="20"/>
        </w:rPr>
        <w:t>Carter</w:t>
      </w:r>
      <w:r>
        <w:rPr>
          <w:rFonts w:ascii="Arial"/>
          <w:i/>
          <w:spacing w:val="34"/>
          <w:sz w:val="20"/>
        </w:rPr>
        <w:t> </w:t>
      </w:r>
      <w:r>
        <w:rPr>
          <w:rFonts w:ascii="Arial"/>
          <w:i/>
          <w:sz w:val="20"/>
        </w:rPr>
        <w:t>(1845)</w:t>
      </w:r>
      <w:r>
        <w:rPr>
          <w:rFonts w:ascii="Arial"/>
          <w:i/>
          <w:spacing w:val="34"/>
          <w:sz w:val="20"/>
        </w:rPr>
        <w:t> </w:t>
      </w:r>
      <w:r>
        <w:rPr>
          <w:rFonts w:ascii="Arial"/>
          <w:i/>
          <w:sz w:val="20"/>
        </w:rPr>
        <w:t>8</w:t>
      </w:r>
      <w:r>
        <w:rPr>
          <w:rFonts w:ascii="Arial"/>
          <w:i/>
          <w:spacing w:val="33"/>
          <w:sz w:val="20"/>
        </w:rPr>
        <w:t> </w:t>
      </w:r>
      <w:r>
        <w:rPr>
          <w:rFonts w:ascii="Arial"/>
          <w:i/>
          <w:sz w:val="20"/>
        </w:rPr>
        <w:t>Q.B.</w:t>
      </w:r>
      <w:r>
        <w:rPr>
          <w:rFonts w:ascii="Arial"/>
          <w:i/>
          <w:spacing w:val="34"/>
          <w:sz w:val="20"/>
        </w:rPr>
        <w:t> </w:t>
      </w:r>
      <w:r>
        <w:rPr>
          <w:rFonts w:ascii="Arial"/>
          <w:i/>
          <w:sz w:val="20"/>
        </w:rPr>
        <w:t>134</w:t>
      </w:r>
      <w:r>
        <w:rPr>
          <w:rFonts w:ascii="Arial"/>
          <w:i/>
          <w:spacing w:val="34"/>
          <w:sz w:val="20"/>
        </w:rPr>
        <w:t> </w:t>
      </w:r>
      <w:r>
        <w:rPr>
          <w:sz w:val="20"/>
        </w:rPr>
        <w:t>(a</w:t>
      </w:r>
      <w:r>
        <w:rPr>
          <w:spacing w:val="33"/>
          <w:sz w:val="20"/>
        </w:rPr>
        <w:t> </w:t>
      </w:r>
      <w:r>
        <w:rPr>
          <w:sz w:val="20"/>
        </w:rPr>
        <w:t>decision</w:t>
      </w:r>
      <w:r>
        <w:rPr>
          <w:spacing w:val="34"/>
          <w:sz w:val="20"/>
        </w:rPr>
        <w:t> </w:t>
      </w:r>
      <w:r>
        <w:rPr>
          <w:sz w:val="20"/>
        </w:rPr>
        <w:t>before</w:t>
      </w:r>
      <w:r>
        <w:rPr>
          <w:spacing w:val="34"/>
          <w:sz w:val="20"/>
        </w:rPr>
        <w:t> </w:t>
      </w:r>
      <w:r>
        <w:rPr>
          <w:sz w:val="20"/>
        </w:rPr>
        <w:t>the</w:t>
      </w:r>
      <w:r>
        <w:rPr>
          <w:spacing w:val="33"/>
          <w:sz w:val="20"/>
        </w:rPr>
        <w:t> </w:t>
      </w:r>
      <w:r>
        <w:rPr>
          <w:sz w:val="20"/>
        </w:rPr>
        <w:t>Gaming</w:t>
      </w:r>
      <w:r>
        <w:rPr>
          <w:spacing w:val="34"/>
          <w:sz w:val="20"/>
        </w:rPr>
        <w:t> </w:t>
      </w:r>
      <w:r>
        <w:rPr>
          <w:sz w:val="20"/>
        </w:rPr>
        <w:t>Act</w:t>
      </w:r>
      <w:r>
        <w:rPr>
          <w:spacing w:val="34"/>
          <w:sz w:val="20"/>
        </w:rPr>
        <w:t> </w:t>
      </w:r>
      <w:r>
        <w:rPr>
          <w:sz w:val="20"/>
        </w:rPr>
        <w:t>1845</w:t>
      </w:r>
      <w:r>
        <w:rPr>
          <w:spacing w:val="33"/>
          <w:sz w:val="20"/>
        </w:rPr>
        <w:t> </w:t>
      </w:r>
      <w:r>
        <w:rPr>
          <w:sz w:val="20"/>
        </w:rPr>
        <w:t>in</w:t>
      </w:r>
      <w:r>
        <w:rPr>
          <w:spacing w:val="34"/>
          <w:sz w:val="20"/>
        </w:rPr>
        <w:t> </w:t>
      </w:r>
      <w:r>
        <w:rPr>
          <w:sz w:val="20"/>
        </w:rPr>
        <w:t>which</w:t>
      </w:r>
      <w:r>
        <w:rPr>
          <w:spacing w:val="34"/>
          <w:sz w:val="20"/>
        </w:rPr>
        <w:t> </w:t>
      </w:r>
      <w:r>
        <w:rPr>
          <w:sz w:val="20"/>
        </w:rPr>
        <w:t>a stakeholder was held not liable to return a stake).</w:t>
      </w:r>
    </w:p>
    <w:p>
      <w:pPr>
        <w:pStyle w:val="BodyText"/>
        <w:spacing w:before="9"/>
      </w:pPr>
    </w:p>
    <w:p>
      <w:pPr>
        <w:spacing w:line="235" w:lineRule="auto" w:before="0"/>
        <w:ind w:left="705" w:right="167" w:hanging="541"/>
        <w:jc w:val="both"/>
        <w:rPr>
          <w:sz w:val="20"/>
        </w:rPr>
      </w:pPr>
      <w:bookmarkStart w:name="_bookmark303" w:id="305"/>
      <w:bookmarkEnd w:id="305"/>
      <w:r>
        <w:rPr/>
      </w:r>
      <w:hyperlink w:history="true" w:anchor="_bookmark271">
        <w:r>
          <w:rPr>
            <w:color w:val="005DA1"/>
            <w:position w:val="5"/>
            <w:sz w:val="14"/>
            <w:u w:val="single" w:color="005DA1"/>
          </w:rPr>
          <w:t>151</w:t>
        </w:r>
      </w:hyperlink>
      <w:r>
        <w:rPr>
          <w:position w:val="5"/>
          <w:sz w:val="14"/>
        </w:rPr>
        <w:t>.</w:t>
      </w:r>
      <w:r>
        <w:rPr>
          <w:spacing w:val="80"/>
          <w:position w:val="5"/>
          <w:sz w:val="14"/>
        </w:rPr>
        <w:t> </w:t>
      </w:r>
      <w:r>
        <w:rPr>
          <w:rFonts w:ascii="Arial" w:hAnsi="Arial"/>
          <w:i/>
          <w:sz w:val="20"/>
        </w:rPr>
        <w:t>Kleinwort Benson Ltd v Birmingham City Council [1997] Q.B. 380</w:t>
      </w:r>
      <w:r>
        <w:rPr>
          <w:sz w:val="20"/>
        </w:rPr>
        <w:t>; </w:t>
      </w:r>
      <w:r>
        <w:rPr>
          <w:rFonts w:ascii="Arial" w:hAnsi="Arial"/>
          <w:i/>
          <w:sz w:val="20"/>
        </w:rPr>
        <w:t>Armstrong DLW GmbH v Winnington Networks Ltd [2012] EWHC 10 (Ch), [2013] Ch. 156 </w:t>
      </w:r>
      <w:r>
        <w:rPr>
          <w:sz w:val="20"/>
        </w:rPr>
        <w:t>at [97] (Stephen Morris Q.C.). See now </w:t>
      </w:r>
      <w:r>
        <w:rPr>
          <w:rFonts w:ascii="Arial" w:hAnsi="Arial"/>
          <w:i/>
          <w:sz w:val="20"/>
        </w:rPr>
        <w:t>Investment Trust Companies v Commissioners for Her Majesty’s Revenue </w:t>
      </w:r>
      <w:r>
        <w:rPr>
          <w:rFonts w:ascii="Arial" w:hAnsi="Arial"/>
          <w:i/>
          <w:sz w:val="20"/>
        </w:rPr>
        <w:t>and Customs [2015] EWCA Civ 82, [2015] S.T.C. 1280</w:t>
      </w:r>
      <w:r>
        <w:rPr>
          <w:sz w:val="20"/>
        </w:rPr>
        <w:t>. See below, para.19-028.</w:t>
      </w:r>
    </w:p>
    <w:p>
      <w:pPr>
        <w:spacing w:after="0" w:line="235" w:lineRule="auto"/>
        <w:jc w:val="both"/>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272">
        <w:r>
          <w:rPr>
            <w:color w:val="005DA1"/>
            <w:spacing w:val="-4"/>
            <w:position w:val="5"/>
            <w:sz w:val="14"/>
            <w:u w:val="single" w:color="005DA1"/>
          </w:rPr>
          <w:t>152</w:t>
        </w:r>
      </w:hyperlink>
      <w:r>
        <w:rPr>
          <w:spacing w:val="-4"/>
          <w:position w:val="5"/>
          <w:sz w:val="14"/>
        </w:rPr>
        <w:t>.</w:t>
      </w:r>
      <w:r>
        <w:rPr>
          <w:position w:val="5"/>
          <w:sz w:val="14"/>
        </w:rPr>
        <w:tab/>
      </w:r>
      <w:r>
        <w:rPr/>
        <w:t>See below, paras 29-164 et </w:t>
      </w:r>
      <w:r>
        <w:rPr>
          <w:spacing w:val="-4"/>
        </w:rPr>
        <w:t>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04" w:id="306"/>
      <w:bookmarkEnd w:id="306"/>
      <w:r>
        <w:rPr/>
      </w:r>
      <w:hyperlink w:history="true" w:anchor="_bookmark273">
        <w:r>
          <w:rPr>
            <w:color w:val="005DA1"/>
            <w:spacing w:val="-4"/>
            <w:sz w:val="14"/>
            <w:u w:val="single" w:color="005DA1"/>
          </w:rPr>
          <w:t>153</w:t>
        </w:r>
      </w:hyperlink>
      <w:r>
        <w:rPr>
          <w:spacing w:val="-4"/>
          <w:sz w:val="14"/>
        </w:rPr>
        <w:t>.</w:t>
      </w:r>
    </w:p>
    <w:p>
      <w:pPr>
        <w:spacing w:before="209"/>
        <w:ind w:left="335" w:right="0" w:firstLine="0"/>
        <w:jc w:val="left"/>
        <w:rPr>
          <w:sz w:val="20"/>
        </w:rPr>
      </w:pPr>
      <w:r>
        <w:rPr/>
        <w:br w:type="column"/>
      </w:r>
      <w:r>
        <w:rPr>
          <w:rFonts w:ascii="Arial"/>
          <w:i/>
          <w:sz w:val="20"/>
        </w:rPr>
        <w:t>[2015] EWCA Civ 82, [2015] S.T.C. </w:t>
      </w:r>
      <w:r>
        <w:rPr>
          <w:rFonts w:ascii="Arial"/>
          <w:i/>
          <w:spacing w:val="-2"/>
          <w:sz w:val="20"/>
        </w:rPr>
        <w:t>1280</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-210924</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160550</wp:posOffset>
            </wp:positionV>
            <wp:extent cx="107988" cy="10798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5" w:id="307"/>
      <w:bookmarkEnd w:id="307"/>
      <w:r>
        <w:rPr/>
      </w:r>
      <w:hyperlink w:history="true" w:anchor="_bookmark274">
        <w:r>
          <w:rPr>
            <w:color w:val="005DA1"/>
            <w:spacing w:val="-4"/>
            <w:sz w:val="14"/>
            <w:u w:val="single" w:color="005DA1"/>
          </w:rPr>
          <w:t>154</w:t>
        </w:r>
      </w:hyperlink>
      <w:r>
        <w:rPr>
          <w:spacing w:val="-4"/>
          <w:sz w:val="14"/>
        </w:rPr>
        <w:t>.</w:t>
      </w:r>
    </w:p>
    <w:p>
      <w:pPr>
        <w:spacing w:line="235" w:lineRule="auto" w:before="212"/>
        <w:ind w:left="165" w:right="0" w:firstLine="170"/>
        <w:jc w:val="left"/>
        <w:rPr>
          <w:sz w:val="20"/>
        </w:rPr>
      </w:pPr>
      <w:r>
        <w:rPr/>
        <w:br w:type="column"/>
      </w:r>
      <w:r>
        <w:rPr>
          <w:rFonts w:ascii="Arial"/>
          <w:i/>
          <w:sz w:val="20"/>
        </w:rPr>
        <w:t>[2012]</w:t>
      </w:r>
      <w:r>
        <w:rPr>
          <w:rFonts w:ascii="Arial"/>
          <w:i/>
          <w:spacing w:val="30"/>
          <w:sz w:val="20"/>
        </w:rPr>
        <w:t> </w:t>
      </w:r>
      <w:r>
        <w:rPr>
          <w:rFonts w:ascii="Arial"/>
          <w:i/>
          <w:sz w:val="20"/>
        </w:rPr>
        <w:t>EWHC</w:t>
      </w:r>
      <w:r>
        <w:rPr>
          <w:rFonts w:ascii="Arial"/>
          <w:i/>
          <w:spacing w:val="30"/>
          <w:sz w:val="20"/>
        </w:rPr>
        <w:t> </w:t>
      </w:r>
      <w:r>
        <w:rPr>
          <w:rFonts w:ascii="Arial"/>
          <w:i/>
          <w:sz w:val="20"/>
        </w:rPr>
        <w:t>458</w:t>
      </w:r>
      <w:r>
        <w:rPr>
          <w:rFonts w:ascii="Arial"/>
          <w:i/>
          <w:spacing w:val="30"/>
          <w:sz w:val="20"/>
        </w:rPr>
        <w:t> </w:t>
      </w:r>
      <w:r>
        <w:rPr>
          <w:rFonts w:ascii="Arial"/>
          <w:i/>
          <w:sz w:val="20"/>
        </w:rPr>
        <w:t>(Ch),</w:t>
      </w:r>
      <w:r>
        <w:rPr>
          <w:rFonts w:ascii="Arial"/>
          <w:i/>
          <w:spacing w:val="30"/>
          <w:sz w:val="20"/>
        </w:rPr>
        <w:t> </w:t>
      </w:r>
      <w:r>
        <w:rPr>
          <w:rFonts w:ascii="Arial"/>
          <w:i/>
          <w:sz w:val="20"/>
        </w:rPr>
        <w:t>[2012]</w:t>
      </w:r>
      <w:r>
        <w:rPr>
          <w:rFonts w:ascii="Arial"/>
          <w:i/>
          <w:spacing w:val="30"/>
          <w:sz w:val="20"/>
        </w:rPr>
        <w:t> </w:t>
      </w:r>
      <w:r>
        <w:rPr>
          <w:rFonts w:ascii="Arial"/>
          <w:i/>
          <w:sz w:val="20"/>
        </w:rPr>
        <w:t>S.T.C.</w:t>
      </w:r>
      <w:r>
        <w:rPr>
          <w:rFonts w:ascii="Arial"/>
          <w:i/>
          <w:spacing w:val="30"/>
          <w:sz w:val="20"/>
        </w:rPr>
        <w:t> </w:t>
      </w:r>
      <w:r>
        <w:rPr>
          <w:rFonts w:ascii="Arial"/>
          <w:i/>
          <w:sz w:val="20"/>
        </w:rPr>
        <w:t>1150</w:t>
      </w:r>
      <w:r>
        <w:rPr>
          <w:rFonts w:ascii="Arial"/>
          <w:i/>
          <w:spacing w:val="29"/>
          <w:sz w:val="20"/>
        </w:rPr>
        <w:t> </w:t>
      </w:r>
      <w:r>
        <w:rPr>
          <w:sz w:val="20"/>
        </w:rPr>
        <w:t>at</w:t>
      </w:r>
      <w:r>
        <w:rPr>
          <w:spacing w:val="30"/>
          <w:sz w:val="20"/>
        </w:rPr>
        <w:t> </w:t>
      </w:r>
      <w:r>
        <w:rPr>
          <w:sz w:val="20"/>
        </w:rPr>
        <w:t>[67].</w:t>
      </w:r>
      <w:r>
        <w:rPr>
          <w:spacing w:val="30"/>
          <w:sz w:val="20"/>
        </w:rPr>
        <w:t> </w:t>
      </w:r>
      <w:r>
        <w:rPr>
          <w:sz w:val="20"/>
        </w:rPr>
        <w:t>See</w:t>
      </w:r>
      <w:r>
        <w:rPr>
          <w:spacing w:val="30"/>
          <w:sz w:val="20"/>
        </w:rPr>
        <w:t> </w:t>
      </w:r>
      <w:r>
        <w:rPr>
          <w:sz w:val="20"/>
        </w:rPr>
        <w:t>also</w:t>
      </w:r>
      <w:r>
        <w:rPr>
          <w:spacing w:val="29"/>
          <w:sz w:val="20"/>
        </w:rPr>
        <w:t> </w:t>
      </w:r>
      <w:r>
        <w:rPr>
          <w:rFonts w:ascii="Arial"/>
          <w:i/>
          <w:sz w:val="20"/>
        </w:rPr>
        <w:t>Uren</w:t>
      </w:r>
      <w:r>
        <w:rPr>
          <w:rFonts w:ascii="Arial"/>
          <w:i/>
          <w:spacing w:val="30"/>
          <w:sz w:val="20"/>
        </w:rPr>
        <w:t> </w:t>
      </w:r>
      <w:r>
        <w:rPr>
          <w:rFonts w:ascii="Arial"/>
          <w:i/>
          <w:sz w:val="20"/>
        </w:rPr>
        <w:t>v</w:t>
      </w:r>
      <w:r>
        <w:rPr>
          <w:rFonts w:ascii="Arial"/>
          <w:i/>
          <w:spacing w:val="30"/>
          <w:sz w:val="20"/>
        </w:rPr>
        <w:t> </w:t>
      </w:r>
      <w:r>
        <w:rPr>
          <w:rFonts w:ascii="Arial"/>
          <w:i/>
          <w:sz w:val="20"/>
        </w:rPr>
        <w:t>First</w:t>
      </w:r>
      <w:r>
        <w:rPr>
          <w:rFonts w:ascii="Arial"/>
          <w:i/>
          <w:spacing w:val="30"/>
          <w:sz w:val="20"/>
        </w:rPr>
        <w:t> </w:t>
      </w:r>
      <w:r>
        <w:rPr>
          <w:rFonts w:ascii="Arial"/>
          <w:i/>
          <w:sz w:val="20"/>
        </w:rPr>
        <w:t>National</w:t>
      </w:r>
      <w:r>
        <w:rPr>
          <w:rFonts w:ascii="Arial"/>
          <w:i/>
          <w:spacing w:val="30"/>
          <w:sz w:val="20"/>
        </w:rPr>
        <w:t> </w:t>
      </w:r>
      <w:r>
        <w:rPr>
          <w:rFonts w:ascii="Arial"/>
          <w:i/>
          <w:sz w:val="20"/>
        </w:rPr>
        <w:t>Home Finance Ltd [2005] EWHC 2529 (Ch) </w:t>
      </w:r>
      <w:r>
        <w:rPr>
          <w:sz w:val="20"/>
        </w:rPr>
        <w:t>at [23] (Mann J.).</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06" w:id="308"/>
      <w:bookmarkEnd w:id="308"/>
      <w:r>
        <w:rPr/>
      </w:r>
      <w:hyperlink w:history="true" w:anchor="_bookmark275">
        <w:r>
          <w:rPr>
            <w:color w:val="005DA1"/>
            <w:spacing w:val="-4"/>
            <w:sz w:val="14"/>
            <w:u w:val="single" w:color="005DA1"/>
          </w:rPr>
          <w:t>155</w:t>
        </w:r>
      </w:hyperlink>
      <w:r>
        <w:rPr>
          <w:spacing w:val="-4"/>
          <w:sz w:val="14"/>
        </w:rPr>
        <w:t>.</w:t>
      </w:r>
    </w:p>
    <w:p>
      <w:pPr>
        <w:spacing w:before="209"/>
        <w:ind w:left="335" w:right="0" w:firstLine="0"/>
        <w:jc w:val="left"/>
        <w:rPr>
          <w:sz w:val="20"/>
        </w:rPr>
      </w:pPr>
      <w:r>
        <w:rPr/>
        <w:br w:type="column"/>
      </w:r>
      <w:r>
        <w:rPr>
          <w:rFonts w:ascii="Arial"/>
          <w:i/>
          <w:sz w:val="20"/>
        </w:rPr>
        <w:t>[2017] UKSC 29, [2017] 2 W.L.R. </w:t>
      </w:r>
      <w:r>
        <w:rPr>
          <w:rFonts w:ascii="Arial"/>
          <w:i/>
          <w:spacing w:val="-2"/>
          <w:sz w:val="20"/>
        </w:rPr>
        <w:t>1200</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-210745</wp:posOffset>
            </wp:positionV>
            <wp:extent cx="107988" cy="10798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7" w:id="309"/>
      <w:bookmarkEnd w:id="309"/>
      <w:r>
        <w:rPr/>
      </w:r>
      <w:hyperlink w:history="true" w:anchor="_bookmark276">
        <w:r>
          <w:rPr>
            <w:color w:val="005DA1"/>
            <w:spacing w:val="-4"/>
            <w:sz w:val="14"/>
            <w:u w:val="single" w:color="005DA1"/>
          </w:rPr>
          <w:t>156</w:t>
        </w:r>
      </w:hyperlink>
      <w:r>
        <w:rPr>
          <w:spacing w:val="-4"/>
          <w:sz w:val="14"/>
        </w:rPr>
        <w:t>.</w:t>
      </w:r>
    </w:p>
    <w:p>
      <w:pPr>
        <w:spacing w:before="209"/>
        <w:ind w:left="335" w:right="0" w:firstLine="0"/>
        <w:jc w:val="left"/>
        <w:rPr>
          <w:sz w:val="20"/>
        </w:rPr>
      </w:pPr>
      <w:r>
        <w:rPr/>
        <w:br w:type="column"/>
      </w:r>
      <w:r>
        <w:rPr>
          <w:rFonts w:ascii="Arial"/>
          <w:i/>
          <w:sz w:val="20"/>
        </w:rPr>
        <w:t>[2015] UKSC 66, [2016] A.C. 176</w:t>
      </w:r>
      <w:r>
        <w:rPr>
          <w:rFonts w:ascii="Arial"/>
          <w:i/>
          <w:spacing w:val="-1"/>
          <w:sz w:val="20"/>
        </w:rPr>
        <w:t> </w:t>
      </w:r>
      <w:r>
        <w:rPr>
          <w:sz w:val="20"/>
        </w:rPr>
        <w:t>at </w:t>
      </w:r>
      <w:r>
        <w:rPr>
          <w:spacing w:val="-2"/>
          <w:sz w:val="20"/>
        </w:rPr>
        <w:t>[27].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-210726</wp:posOffset>
            </wp:positionV>
            <wp:extent cx="107988" cy="107988"/>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8" w:id="310"/>
      <w:bookmarkEnd w:id="310"/>
      <w:r>
        <w:rPr/>
      </w:r>
      <w:hyperlink w:history="true" w:anchor="_bookmark277">
        <w:r>
          <w:rPr>
            <w:color w:val="005DA1"/>
            <w:spacing w:val="-4"/>
            <w:sz w:val="14"/>
            <w:u w:val="single" w:color="005DA1"/>
          </w:rPr>
          <w:t>157</w:t>
        </w:r>
      </w:hyperlink>
      <w:r>
        <w:rPr>
          <w:spacing w:val="-4"/>
          <w:sz w:val="14"/>
        </w:rPr>
        <w:t>.</w:t>
      </w:r>
    </w:p>
    <w:p>
      <w:pPr>
        <w:spacing w:before="209"/>
        <w:ind w:left="335" w:right="0" w:firstLine="0"/>
        <w:jc w:val="left"/>
        <w:rPr>
          <w:sz w:val="20"/>
        </w:rPr>
      </w:pPr>
      <w:r>
        <w:rPr/>
        <w:br w:type="column"/>
      </w:r>
      <w:r>
        <w:rPr>
          <w:rFonts w:ascii="Arial"/>
          <w:i/>
          <w:sz w:val="20"/>
        </w:rPr>
        <w:t>[2017] UKSC 29, [2017] 2 W.L.R. 1200</w:t>
      </w:r>
      <w:r>
        <w:rPr>
          <w:rFonts w:ascii="Arial"/>
          <w:i/>
          <w:spacing w:val="-1"/>
          <w:sz w:val="20"/>
        </w:rPr>
        <w:t> </w:t>
      </w:r>
      <w:r>
        <w:rPr>
          <w:sz w:val="20"/>
        </w:rPr>
        <w:t>at [37] (Lord </w:t>
      </w:r>
      <w:r>
        <w:rPr>
          <w:spacing w:val="-2"/>
          <w:sz w:val="20"/>
        </w:rPr>
        <w:t>Reed).</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-210706</wp:posOffset>
            </wp:positionV>
            <wp:extent cx="107988" cy="107988"/>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9" w:id="311"/>
      <w:bookmarkEnd w:id="311"/>
      <w:r>
        <w:rPr/>
      </w:r>
      <w:hyperlink w:history="true" w:anchor="_bookmark278">
        <w:r>
          <w:rPr>
            <w:color w:val="005DA1"/>
            <w:spacing w:val="-4"/>
            <w:sz w:val="14"/>
            <w:u w:val="single" w:color="005DA1"/>
          </w:rPr>
          <w:t>158</w:t>
        </w:r>
      </w:hyperlink>
      <w:r>
        <w:rPr>
          <w:spacing w:val="-4"/>
          <w:sz w:val="14"/>
        </w:rPr>
        <w:t>.</w:t>
      </w:r>
    </w:p>
    <w:p>
      <w:pPr>
        <w:pStyle w:val="BodyText"/>
        <w:spacing w:before="209"/>
        <w:ind w:left="335"/>
      </w:pPr>
      <w:r>
        <w:rPr/>
        <w:br w:type="column"/>
      </w:r>
      <w:r>
        <w:rPr/>
        <w:t>See below, para.29-</w:t>
      </w:r>
      <w:r>
        <w:rPr>
          <w:spacing w:val="-4"/>
        </w:rPr>
        <w:t>105.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-211321</wp:posOffset>
            </wp:positionV>
            <wp:extent cx="107988" cy="107988"/>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160153</wp:posOffset>
            </wp:positionV>
            <wp:extent cx="107988" cy="10798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0" w:id="312"/>
      <w:bookmarkEnd w:id="312"/>
      <w:r>
        <w:rPr/>
      </w:r>
      <w:hyperlink w:history="true" w:anchor="_bookmark279">
        <w:r>
          <w:rPr>
            <w:color w:val="005DA1"/>
            <w:spacing w:val="-4"/>
            <w:sz w:val="14"/>
            <w:u w:val="single" w:color="005DA1"/>
          </w:rPr>
          <w:t>159</w:t>
        </w:r>
      </w:hyperlink>
      <w:r>
        <w:rPr>
          <w:spacing w:val="-4"/>
          <w:sz w:val="14"/>
        </w:rPr>
        <w:t>.</w:t>
      </w:r>
    </w:p>
    <w:p>
      <w:pPr>
        <w:spacing w:line="235" w:lineRule="auto" w:before="212"/>
        <w:ind w:left="165" w:right="0" w:firstLine="170"/>
        <w:jc w:val="left"/>
        <w:rPr>
          <w:sz w:val="20"/>
        </w:rPr>
      </w:pPr>
      <w:r>
        <w:rPr/>
        <w:br w:type="column"/>
      </w:r>
      <w:r>
        <w:rPr>
          <w:sz w:val="20"/>
        </w:rPr>
        <w:t>See</w:t>
      </w:r>
      <w:r>
        <w:rPr>
          <w:spacing w:val="34"/>
          <w:sz w:val="20"/>
        </w:rPr>
        <w:t> </w:t>
      </w:r>
      <w:r>
        <w:rPr>
          <w:rFonts w:ascii="Arial" w:hAnsi="Arial"/>
          <w:i/>
          <w:sz w:val="20"/>
        </w:rPr>
        <w:t>Official</w:t>
      </w:r>
      <w:r>
        <w:rPr>
          <w:rFonts w:ascii="Arial" w:hAnsi="Arial"/>
          <w:i/>
          <w:spacing w:val="34"/>
          <w:sz w:val="20"/>
        </w:rPr>
        <w:t> </w:t>
      </w:r>
      <w:r>
        <w:rPr>
          <w:rFonts w:ascii="Arial" w:hAnsi="Arial"/>
          <w:i/>
          <w:sz w:val="20"/>
        </w:rPr>
        <w:t>Custodian</w:t>
      </w:r>
      <w:r>
        <w:rPr>
          <w:rFonts w:ascii="Arial" w:hAnsi="Arial"/>
          <w:i/>
          <w:spacing w:val="34"/>
          <w:sz w:val="20"/>
        </w:rPr>
        <w:t> </w:t>
      </w:r>
      <w:r>
        <w:rPr>
          <w:rFonts w:ascii="Arial" w:hAnsi="Arial"/>
          <w:i/>
          <w:sz w:val="20"/>
        </w:rPr>
        <w:t>for</w:t>
      </w:r>
      <w:r>
        <w:rPr>
          <w:rFonts w:ascii="Arial" w:hAnsi="Arial"/>
          <w:i/>
          <w:spacing w:val="34"/>
          <w:sz w:val="20"/>
        </w:rPr>
        <w:t> </w:t>
      </w:r>
      <w:r>
        <w:rPr>
          <w:rFonts w:ascii="Arial" w:hAnsi="Arial"/>
          <w:i/>
          <w:sz w:val="20"/>
        </w:rPr>
        <w:t>Charities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Mackey</w:t>
      </w:r>
      <w:r>
        <w:rPr>
          <w:rFonts w:ascii="Arial" w:hAnsi="Arial"/>
          <w:i/>
          <w:spacing w:val="34"/>
          <w:sz w:val="20"/>
        </w:rPr>
        <w:t> </w:t>
      </w:r>
      <w:r>
        <w:rPr>
          <w:rFonts w:ascii="Arial" w:hAnsi="Arial"/>
          <w:i/>
          <w:sz w:val="20"/>
        </w:rPr>
        <w:t>(No.2)</w:t>
      </w:r>
      <w:r>
        <w:rPr>
          <w:rFonts w:ascii="Arial" w:hAnsi="Arial"/>
          <w:i/>
          <w:spacing w:val="34"/>
          <w:sz w:val="20"/>
        </w:rPr>
        <w:t> </w:t>
      </w:r>
      <w:r>
        <w:rPr>
          <w:rFonts w:ascii="Arial" w:hAnsi="Arial"/>
          <w:i/>
          <w:sz w:val="20"/>
        </w:rPr>
        <w:t>[1985]</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W.L.R.</w:t>
      </w:r>
      <w:r>
        <w:rPr>
          <w:rFonts w:ascii="Arial" w:hAnsi="Arial"/>
          <w:i/>
          <w:spacing w:val="34"/>
          <w:sz w:val="20"/>
        </w:rPr>
        <w:t> </w:t>
      </w:r>
      <w:r>
        <w:rPr>
          <w:rFonts w:ascii="Arial" w:hAnsi="Arial"/>
          <w:i/>
          <w:sz w:val="20"/>
        </w:rPr>
        <w:t>1308</w:t>
      </w:r>
      <w:r>
        <w:rPr>
          <w:sz w:val="20"/>
        </w:rPr>
        <w:t>.</w:t>
      </w:r>
      <w:r>
        <w:rPr>
          <w:spacing w:val="34"/>
          <w:sz w:val="20"/>
        </w:rPr>
        <w:t> </w:t>
      </w:r>
      <w:r>
        <w:rPr>
          <w:sz w:val="20"/>
        </w:rPr>
        <w:t>See</w:t>
      </w:r>
      <w:r>
        <w:rPr>
          <w:spacing w:val="34"/>
          <w:sz w:val="20"/>
        </w:rPr>
        <w:t> </w:t>
      </w:r>
      <w:r>
        <w:rPr>
          <w:sz w:val="20"/>
        </w:rPr>
        <w:t>Virgo</w:t>
      </w:r>
      <w:r>
        <w:rPr>
          <w:spacing w:val="34"/>
          <w:sz w:val="20"/>
        </w:rPr>
        <w:t> </w:t>
      </w:r>
      <w:r>
        <w:rPr>
          <w:sz w:val="20"/>
        </w:rPr>
        <w:t>at pp.111–114. cf. Burrows at pp.79–85; Smith (1991) O.J.L.S. 481.</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11" w:id="313"/>
      <w:bookmarkEnd w:id="313"/>
      <w:r>
        <w:rPr/>
      </w:r>
      <w:hyperlink w:history="true" w:anchor="_bookmark280">
        <w:r>
          <w:rPr>
            <w:color w:val="005DA1"/>
            <w:spacing w:val="-4"/>
            <w:sz w:val="14"/>
            <w:u w:val="single" w:color="005DA1"/>
          </w:rPr>
          <w:t>160</w:t>
        </w:r>
      </w:hyperlink>
      <w:r>
        <w:rPr>
          <w:spacing w:val="-4"/>
          <w:sz w:val="14"/>
        </w:rPr>
        <w:t>.</w:t>
      </w:r>
    </w:p>
    <w:p>
      <w:pPr>
        <w:spacing w:before="208"/>
        <w:ind w:left="335" w:right="0" w:firstLine="0"/>
        <w:jc w:val="left"/>
        <w:rPr>
          <w:sz w:val="20"/>
        </w:rPr>
      </w:pPr>
      <w:r>
        <w:rPr/>
        <w:br w:type="column"/>
      </w:r>
      <w:r>
        <w:rPr>
          <w:rFonts w:ascii="Arial"/>
          <w:i/>
          <w:sz w:val="20"/>
        </w:rPr>
        <w:t>[2011] EWCA Civ 930, [2012] Q.B. 244</w:t>
      </w:r>
      <w:r>
        <w:rPr>
          <w:rFonts w:ascii="Arial"/>
          <w:i/>
          <w:spacing w:val="-1"/>
          <w:sz w:val="20"/>
        </w:rPr>
        <w:t> </w:t>
      </w:r>
      <w:r>
        <w:rPr>
          <w:sz w:val="20"/>
        </w:rPr>
        <w:t>at </w:t>
      </w:r>
      <w:r>
        <w:rPr>
          <w:spacing w:val="-2"/>
          <w:sz w:val="20"/>
        </w:rPr>
        <w:t>[20].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-211142</wp:posOffset>
            </wp:positionV>
            <wp:extent cx="107988" cy="10798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2" w:id="314"/>
      <w:bookmarkEnd w:id="314"/>
      <w:r>
        <w:rPr/>
      </w:r>
      <w:hyperlink w:history="true" w:anchor="_bookmark281">
        <w:r>
          <w:rPr>
            <w:color w:val="005DA1"/>
            <w:spacing w:val="-4"/>
            <w:sz w:val="14"/>
            <w:u w:val="single" w:color="005DA1"/>
          </w:rPr>
          <w:t>161</w:t>
        </w:r>
      </w:hyperlink>
      <w:r>
        <w:rPr>
          <w:spacing w:val="-4"/>
          <w:sz w:val="14"/>
        </w:rPr>
        <w:t>.</w:t>
      </w:r>
    </w:p>
    <w:p>
      <w:pPr>
        <w:spacing w:before="208"/>
        <w:ind w:left="335" w:right="0" w:firstLine="0"/>
        <w:jc w:val="left"/>
        <w:rPr>
          <w:sz w:val="20"/>
        </w:rPr>
      </w:pPr>
      <w:r>
        <w:rPr/>
        <w:br w:type="column"/>
      </w:r>
      <w:r>
        <w:rPr>
          <w:rFonts w:ascii="Arial"/>
          <w:i/>
          <w:sz w:val="20"/>
        </w:rPr>
        <w:t>[2014] EWCA Civ 360, [2015] 1 B.C.L.C. </w:t>
      </w:r>
      <w:r>
        <w:rPr>
          <w:rFonts w:ascii="Arial"/>
          <w:i/>
          <w:spacing w:val="-5"/>
          <w:sz w:val="20"/>
        </w:rPr>
        <w:t>14</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-211123</wp:posOffset>
            </wp:positionV>
            <wp:extent cx="107988" cy="10798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3" w:id="315"/>
      <w:bookmarkEnd w:id="315"/>
      <w:r>
        <w:rPr/>
      </w:r>
      <w:hyperlink w:history="true" w:anchor="_bookmark282">
        <w:r>
          <w:rPr>
            <w:color w:val="005DA1"/>
            <w:spacing w:val="-4"/>
            <w:sz w:val="14"/>
            <w:u w:val="single" w:color="005DA1"/>
          </w:rPr>
          <w:t>162</w:t>
        </w:r>
      </w:hyperlink>
      <w:r>
        <w:rPr>
          <w:spacing w:val="-4"/>
          <w:sz w:val="14"/>
        </w:rPr>
        <w:t>.</w:t>
      </w:r>
    </w:p>
    <w:p>
      <w:pPr>
        <w:spacing w:before="208"/>
        <w:ind w:left="335" w:right="0" w:firstLine="0"/>
        <w:jc w:val="left"/>
        <w:rPr>
          <w:sz w:val="20"/>
        </w:rPr>
      </w:pPr>
      <w:r>
        <w:rPr/>
        <w:br w:type="column"/>
      </w:r>
      <w:r>
        <w:rPr>
          <w:rFonts w:ascii="Arial"/>
          <w:i/>
          <w:sz w:val="20"/>
        </w:rPr>
        <w:t>[1999]</w:t>
      </w:r>
      <w:r>
        <w:rPr>
          <w:rFonts w:ascii="Arial"/>
          <w:i/>
          <w:spacing w:val="-1"/>
          <w:sz w:val="20"/>
        </w:rPr>
        <w:t> </w:t>
      </w:r>
      <w:r>
        <w:rPr>
          <w:rFonts w:ascii="Arial"/>
          <w:i/>
          <w:sz w:val="20"/>
        </w:rPr>
        <w:t>1 A.C. 221</w:t>
      </w:r>
      <w:r>
        <w:rPr>
          <w:sz w:val="20"/>
        </w:rPr>
        <w:t>; see below para.29-</w:t>
      </w:r>
      <w:r>
        <w:rPr>
          <w:spacing w:val="-4"/>
          <w:sz w:val="20"/>
        </w:rPr>
        <w:t>180.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-211103</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4" w:id="316"/>
      <w:bookmarkEnd w:id="316"/>
      <w:r>
        <w:rPr/>
      </w:r>
      <w:hyperlink w:history="true" w:anchor="_bookmark283">
        <w:r>
          <w:rPr>
            <w:color w:val="005DA1"/>
            <w:spacing w:val="-4"/>
            <w:sz w:val="14"/>
            <w:u w:val="single" w:color="005DA1"/>
          </w:rPr>
          <w:t>163</w:t>
        </w:r>
      </w:hyperlink>
      <w:r>
        <w:rPr>
          <w:spacing w:val="-4"/>
          <w:sz w:val="14"/>
        </w:rPr>
        <w:t>.</w:t>
      </w:r>
    </w:p>
    <w:p>
      <w:pPr>
        <w:spacing w:line="227" w:lineRule="exact" w:before="208"/>
        <w:ind w:left="335" w:right="0" w:firstLine="0"/>
        <w:jc w:val="left"/>
        <w:rPr>
          <w:sz w:val="20"/>
        </w:rPr>
      </w:pPr>
      <w:r>
        <w:rPr/>
        <w:br w:type="column"/>
      </w:r>
      <w:r>
        <w:rPr>
          <w:rFonts w:ascii="Arial"/>
          <w:i/>
          <w:sz w:val="20"/>
        </w:rPr>
        <w:t>[2015]</w:t>
      </w:r>
      <w:r>
        <w:rPr>
          <w:rFonts w:ascii="Arial"/>
          <w:i/>
          <w:spacing w:val="35"/>
          <w:sz w:val="20"/>
        </w:rPr>
        <w:t> </w:t>
      </w:r>
      <w:r>
        <w:rPr>
          <w:rFonts w:ascii="Arial"/>
          <w:i/>
          <w:sz w:val="20"/>
        </w:rPr>
        <w:t>UKSC</w:t>
      </w:r>
      <w:r>
        <w:rPr>
          <w:rFonts w:ascii="Arial"/>
          <w:i/>
          <w:spacing w:val="36"/>
          <w:sz w:val="20"/>
        </w:rPr>
        <w:t> </w:t>
      </w:r>
      <w:r>
        <w:rPr>
          <w:rFonts w:ascii="Arial"/>
          <w:i/>
          <w:sz w:val="20"/>
        </w:rPr>
        <w:t>66,</w:t>
      </w:r>
      <w:r>
        <w:rPr>
          <w:rFonts w:ascii="Arial"/>
          <w:i/>
          <w:spacing w:val="36"/>
          <w:sz w:val="20"/>
        </w:rPr>
        <w:t> </w:t>
      </w:r>
      <w:r>
        <w:rPr>
          <w:rFonts w:ascii="Arial"/>
          <w:i/>
          <w:sz w:val="20"/>
        </w:rPr>
        <w:t>[2016]</w:t>
      </w:r>
      <w:r>
        <w:rPr>
          <w:rFonts w:ascii="Arial"/>
          <w:i/>
          <w:spacing w:val="36"/>
          <w:sz w:val="20"/>
        </w:rPr>
        <w:t> </w:t>
      </w:r>
      <w:r>
        <w:rPr>
          <w:rFonts w:ascii="Arial"/>
          <w:i/>
          <w:sz w:val="20"/>
        </w:rPr>
        <w:t>A.C.</w:t>
      </w:r>
      <w:r>
        <w:rPr>
          <w:rFonts w:ascii="Arial"/>
          <w:i/>
          <w:spacing w:val="36"/>
          <w:sz w:val="20"/>
        </w:rPr>
        <w:t> </w:t>
      </w:r>
      <w:r>
        <w:rPr>
          <w:rFonts w:ascii="Arial"/>
          <w:i/>
          <w:sz w:val="20"/>
        </w:rPr>
        <w:t>176</w:t>
      </w:r>
      <w:r>
        <w:rPr>
          <w:sz w:val="20"/>
        </w:rPr>
        <w:t>.</w:t>
      </w:r>
      <w:r>
        <w:rPr>
          <w:spacing w:val="36"/>
          <w:sz w:val="20"/>
        </w:rPr>
        <w:t> </w:t>
      </w:r>
      <w:r>
        <w:rPr>
          <w:sz w:val="20"/>
        </w:rPr>
        <w:t>See</w:t>
      </w:r>
      <w:r>
        <w:rPr>
          <w:spacing w:val="36"/>
          <w:sz w:val="20"/>
        </w:rPr>
        <w:t> </w:t>
      </w:r>
      <w:r>
        <w:rPr>
          <w:sz w:val="20"/>
        </w:rPr>
        <w:t>Leung</w:t>
      </w:r>
      <w:r>
        <w:rPr>
          <w:spacing w:val="36"/>
          <w:sz w:val="20"/>
        </w:rPr>
        <w:t> </w:t>
      </w:r>
      <w:r>
        <w:rPr>
          <w:sz w:val="20"/>
        </w:rPr>
        <w:t>and</w:t>
      </w:r>
      <w:r>
        <w:rPr>
          <w:spacing w:val="36"/>
          <w:sz w:val="20"/>
        </w:rPr>
        <w:t> </w:t>
      </w:r>
      <w:r>
        <w:rPr>
          <w:sz w:val="20"/>
        </w:rPr>
        <w:t>Wong</w:t>
      </w:r>
      <w:r>
        <w:rPr>
          <w:spacing w:val="36"/>
          <w:sz w:val="20"/>
        </w:rPr>
        <w:t> </w:t>
      </w:r>
      <w:r>
        <w:rPr>
          <w:sz w:val="20"/>
        </w:rPr>
        <w:t>[2016]</w:t>
      </w:r>
      <w:r>
        <w:rPr>
          <w:spacing w:val="36"/>
          <w:sz w:val="20"/>
        </w:rPr>
        <w:t> </w:t>
      </w:r>
      <w:r>
        <w:rPr>
          <w:sz w:val="20"/>
        </w:rPr>
        <w:t>L.M.C.L.Q.</w:t>
      </w:r>
      <w:r>
        <w:rPr>
          <w:spacing w:val="36"/>
          <w:sz w:val="20"/>
        </w:rPr>
        <w:t> </w:t>
      </w:r>
      <w:r>
        <w:rPr>
          <w:sz w:val="20"/>
        </w:rPr>
        <w:t>337</w:t>
      </w:r>
      <w:r>
        <w:rPr>
          <w:spacing w:val="36"/>
          <w:sz w:val="20"/>
        </w:rPr>
        <w:t> </w:t>
      </w:r>
      <w:r>
        <w:rPr>
          <w:sz w:val="20"/>
        </w:rPr>
        <w:t>and</w:t>
      </w:r>
      <w:r>
        <w:rPr>
          <w:spacing w:val="36"/>
          <w:sz w:val="20"/>
        </w:rPr>
        <w:t> </w:t>
      </w:r>
      <w:r>
        <w:rPr>
          <w:spacing w:val="-5"/>
          <w:sz w:val="20"/>
        </w:rPr>
        <w:t>see</w:t>
      </w:r>
    </w:p>
    <w:p>
      <w:pPr>
        <w:pStyle w:val="BodyText"/>
        <w:spacing w:line="227" w:lineRule="exact"/>
        <w:ind w:left="165"/>
      </w:pPr>
      <w:r>
        <w:rPr/>
        <w:drawing>
          <wp:anchor distT="0" distB="0" distL="0" distR="0" allowOverlap="1" layoutInCell="1" locked="0" behindDoc="0" simplePos="0" relativeHeight="15764480">
            <wp:simplePos x="0" y="0"/>
            <wp:positionH relativeFrom="page">
              <wp:posOffset>1257846</wp:posOffset>
            </wp:positionH>
            <wp:positionV relativeFrom="paragraph">
              <wp:posOffset>-116164</wp:posOffset>
            </wp:positionV>
            <wp:extent cx="107988" cy="10798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anchor>
        </w:drawing>
      </w:r>
      <w:r>
        <w:rPr/>
        <w:t>generally Winterton [2016] R.L.R. </w:t>
      </w:r>
      <w:r>
        <w:rPr>
          <w:spacing w:val="-4"/>
        </w:rPr>
        <w:t>164.</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15" w:id="317"/>
      <w:bookmarkEnd w:id="317"/>
      <w:r>
        <w:rPr/>
      </w:r>
      <w:hyperlink w:history="true" w:anchor="_bookmark284">
        <w:r>
          <w:rPr>
            <w:color w:val="005DA1"/>
            <w:spacing w:val="-4"/>
            <w:sz w:val="14"/>
            <w:u w:val="single" w:color="005DA1"/>
          </w:rPr>
          <w:t>164</w:t>
        </w:r>
      </w:hyperlink>
      <w:r>
        <w:rPr>
          <w:spacing w:val="-4"/>
          <w:sz w:val="14"/>
        </w:rPr>
        <w:t>.</w:t>
      </w:r>
    </w:p>
    <w:p>
      <w:pPr>
        <w:spacing w:before="208"/>
        <w:ind w:left="335" w:right="0" w:firstLine="0"/>
        <w:jc w:val="left"/>
        <w:rPr>
          <w:sz w:val="20"/>
        </w:rPr>
      </w:pPr>
      <w:r>
        <w:rPr/>
        <w:br w:type="column"/>
      </w:r>
      <w:r>
        <w:rPr>
          <w:rFonts w:ascii="Arial"/>
          <w:i/>
          <w:sz w:val="20"/>
        </w:rPr>
        <w:t>[2015] UKSC 66</w:t>
      </w:r>
      <w:r>
        <w:rPr>
          <w:rFonts w:ascii="Arial"/>
          <w:i/>
          <w:spacing w:val="-1"/>
          <w:sz w:val="20"/>
        </w:rPr>
        <w:t> </w:t>
      </w:r>
      <w:r>
        <w:rPr>
          <w:sz w:val="20"/>
        </w:rPr>
        <w:t>at [25] and </w:t>
      </w:r>
      <w:r>
        <w:rPr>
          <w:spacing w:val="-2"/>
          <w:sz w:val="20"/>
        </w:rPr>
        <w:t>[73].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-211063</wp:posOffset>
            </wp:positionV>
            <wp:extent cx="107988" cy="10798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6" w:id="318"/>
      <w:bookmarkEnd w:id="318"/>
      <w:r>
        <w:rPr/>
      </w:r>
      <w:hyperlink w:history="true" w:anchor="_bookmark285">
        <w:r>
          <w:rPr>
            <w:color w:val="005DA1"/>
            <w:spacing w:val="-4"/>
            <w:sz w:val="14"/>
            <w:u w:val="single" w:color="005DA1"/>
          </w:rPr>
          <w:t>165</w:t>
        </w:r>
      </w:hyperlink>
      <w:r>
        <w:rPr>
          <w:spacing w:val="-4"/>
          <w:sz w:val="14"/>
        </w:rPr>
        <w:t>.</w:t>
      </w:r>
    </w:p>
    <w:p>
      <w:pPr>
        <w:spacing w:before="208"/>
        <w:ind w:left="335" w:right="0" w:firstLine="0"/>
        <w:jc w:val="left"/>
        <w:rPr>
          <w:sz w:val="20"/>
        </w:rPr>
      </w:pPr>
      <w:r>
        <w:rPr/>
        <w:br w:type="column"/>
      </w:r>
      <w:r>
        <w:rPr>
          <w:rFonts w:ascii="Arial"/>
          <w:i/>
          <w:sz w:val="20"/>
        </w:rPr>
        <w:t>[2013] EWCA Civ 1415, [2014] 1 W.L.R. </w:t>
      </w:r>
      <w:r>
        <w:rPr>
          <w:rFonts w:ascii="Arial"/>
          <w:i/>
          <w:spacing w:val="-2"/>
          <w:sz w:val="20"/>
        </w:rPr>
        <w:t>2006</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-211043</wp:posOffset>
            </wp:positionV>
            <wp:extent cx="107988" cy="10798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160431</wp:posOffset>
            </wp:positionV>
            <wp:extent cx="107988" cy="10798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7" w:id="319"/>
      <w:bookmarkEnd w:id="319"/>
      <w:r>
        <w:rPr/>
      </w:r>
      <w:hyperlink w:history="true" w:anchor="_bookmark286">
        <w:r>
          <w:rPr>
            <w:color w:val="005DA1"/>
            <w:spacing w:val="-4"/>
            <w:sz w:val="14"/>
            <w:u w:val="single" w:color="005DA1"/>
          </w:rPr>
          <w:t>166</w:t>
        </w:r>
      </w:hyperlink>
      <w:r>
        <w:rPr>
          <w:spacing w:val="-4"/>
          <w:sz w:val="14"/>
        </w:rPr>
        <w:t>.</w:t>
      </w:r>
    </w:p>
    <w:p>
      <w:pPr>
        <w:spacing w:line="235" w:lineRule="auto" w:before="212"/>
        <w:ind w:left="165" w:right="168" w:firstLine="170"/>
        <w:jc w:val="both"/>
        <w:rPr>
          <w:sz w:val="20"/>
        </w:rPr>
      </w:pPr>
      <w:r>
        <w:rPr/>
        <w:br w:type="column"/>
      </w:r>
      <w:r>
        <w:rPr>
          <w:rFonts w:ascii="Arial"/>
          <w:i/>
          <w:sz w:val="20"/>
        </w:rPr>
        <w:t>[2017] UKSC 29, [2017] 2 W.L.R. 1200</w:t>
      </w:r>
      <w:r>
        <w:rPr>
          <w:sz w:val="20"/>
        </w:rPr>
        <w:t>. This is consistent with the decision of the House of Lords in </w:t>
      </w:r>
      <w:r>
        <w:rPr>
          <w:rFonts w:ascii="Arial"/>
          <w:i/>
          <w:sz w:val="20"/>
        </w:rPr>
        <w:t>Ruabon SS Co v London Assurance [1990] A.C. 6</w:t>
      </w:r>
      <w:r>
        <w:rPr>
          <w:sz w:val="20"/>
        </w:rPr>
        <w:t>. See also </w:t>
      </w:r>
      <w:r>
        <w:rPr>
          <w:rFonts w:ascii="Arial"/>
          <w:i/>
          <w:sz w:val="20"/>
        </w:rPr>
        <w:t>Edinburgh and District Tramways Co Ltd v Courtenay 1909 S.C. 99</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18" w:id="320"/>
      <w:bookmarkEnd w:id="320"/>
      <w:r>
        <w:rPr/>
      </w:r>
      <w:hyperlink w:history="true" w:anchor="_bookmark287">
        <w:r>
          <w:rPr>
            <w:color w:val="005DA1"/>
            <w:spacing w:val="-4"/>
            <w:sz w:val="14"/>
            <w:u w:val="single" w:color="005DA1"/>
          </w:rPr>
          <w:t>167</w:t>
        </w:r>
      </w:hyperlink>
      <w:r>
        <w:rPr>
          <w:spacing w:val="-4"/>
          <w:sz w:val="14"/>
        </w:rPr>
        <w:t>.</w:t>
      </w:r>
    </w:p>
    <w:p>
      <w:pPr>
        <w:spacing w:before="208"/>
        <w:ind w:left="335" w:right="0" w:firstLine="0"/>
        <w:jc w:val="left"/>
        <w:rPr>
          <w:sz w:val="20"/>
        </w:rPr>
      </w:pPr>
      <w:r>
        <w:rPr/>
        <w:br w:type="column"/>
      </w:r>
      <w:r>
        <w:rPr>
          <w:rFonts w:ascii="Arial"/>
          <w:i/>
          <w:sz w:val="20"/>
        </w:rPr>
        <w:t>[2013] EWCA Civ 1415, [2014] 1 W.L.R. </w:t>
      </w:r>
      <w:r>
        <w:rPr>
          <w:rFonts w:ascii="Arial"/>
          <w:i/>
          <w:spacing w:val="-2"/>
          <w:sz w:val="20"/>
        </w:rPr>
        <w:t>2006</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-211106</wp:posOffset>
            </wp:positionV>
            <wp:extent cx="107988" cy="10798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9" w:id="321"/>
      <w:bookmarkEnd w:id="321"/>
      <w:r>
        <w:rPr/>
      </w:r>
      <w:hyperlink w:history="true" w:anchor="_bookmark288">
        <w:r>
          <w:rPr>
            <w:color w:val="005DA1"/>
            <w:spacing w:val="-4"/>
            <w:sz w:val="14"/>
            <w:u w:val="single" w:color="005DA1"/>
          </w:rPr>
          <w:t>168</w:t>
        </w:r>
      </w:hyperlink>
      <w:r>
        <w:rPr>
          <w:spacing w:val="-4"/>
          <w:sz w:val="14"/>
        </w:rPr>
        <w:t>.</w:t>
      </w:r>
    </w:p>
    <w:p>
      <w:pPr>
        <w:spacing w:before="208"/>
        <w:ind w:left="335" w:right="0" w:firstLine="0"/>
        <w:jc w:val="left"/>
        <w:rPr>
          <w:sz w:val="20"/>
        </w:rPr>
      </w:pPr>
      <w:r>
        <w:rPr/>
        <w:br w:type="column"/>
      </w:r>
      <w:r>
        <w:rPr>
          <w:rFonts w:ascii="Arial"/>
          <w:i/>
          <w:sz w:val="20"/>
        </w:rPr>
        <w:t>[2017] UKSC 29, [2017] 2 W.L.R. 1200</w:t>
      </w:r>
      <w:r>
        <w:rPr>
          <w:rFonts w:ascii="Arial"/>
          <w:i/>
          <w:spacing w:val="-1"/>
          <w:sz w:val="20"/>
        </w:rPr>
        <w:t> </w:t>
      </w:r>
      <w:r>
        <w:rPr>
          <w:sz w:val="20"/>
        </w:rPr>
        <w:t>at </w:t>
      </w:r>
      <w:r>
        <w:rPr>
          <w:spacing w:val="-2"/>
          <w:sz w:val="20"/>
        </w:rPr>
        <w:t>[57].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-211087</wp:posOffset>
            </wp:positionV>
            <wp:extent cx="107988" cy="10798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0" w:id="322"/>
      <w:bookmarkEnd w:id="322"/>
      <w:r>
        <w:rPr/>
      </w:r>
      <w:hyperlink w:history="true" w:anchor="_bookmark289">
        <w:r>
          <w:rPr>
            <w:color w:val="005DA1"/>
            <w:spacing w:val="-4"/>
            <w:sz w:val="14"/>
            <w:u w:val="single" w:color="005DA1"/>
          </w:rPr>
          <w:t>169</w:t>
        </w:r>
      </w:hyperlink>
      <w:r>
        <w:rPr>
          <w:spacing w:val="-4"/>
          <w:sz w:val="14"/>
        </w:rPr>
        <w:t>.</w:t>
      </w:r>
    </w:p>
    <w:p>
      <w:pPr>
        <w:pStyle w:val="BodyText"/>
        <w:spacing w:before="208"/>
        <w:ind w:left="335"/>
      </w:pPr>
      <w:r>
        <w:rPr/>
        <w:br w:type="column"/>
      </w:r>
      <w:r>
        <w:rPr/>
        <w:t>See below para.29-</w:t>
      </w:r>
      <w:r>
        <w:rPr>
          <w:spacing w:val="-4"/>
        </w:rPr>
        <w:t>105.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7552">
            <wp:simplePos x="0" y="0"/>
            <wp:positionH relativeFrom="page">
              <wp:posOffset>1257846</wp:posOffset>
            </wp:positionH>
            <wp:positionV relativeFrom="paragraph">
              <wp:posOffset>-211067</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1" w:id="323"/>
      <w:bookmarkEnd w:id="323"/>
      <w:r>
        <w:rPr/>
      </w:r>
      <w:hyperlink w:history="true" w:anchor="_bookmark290">
        <w:r>
          <w:rPr>
            <w:color w:val="005DA1"/>
            <w:spacing w:val="-4"/>
            <w:sz w:val="14"/>
            <w:u w:val="single" w:color="005DA1"/>
          </w:rPr>
          <w:t>170</w:t>
        </w:r>
      </w:hyperlink>
      <w:r>
        <w:rPr>
          <w:spacing w:val="-4"/>
          <w:sz w:val="14"/>
        </w:rPr>
        <w:t>.</w:t>
      </w:r>
    </w:p>
    <w:p>
      <w:pPr>
        <w:spacing w:before="208"/>
        <w:ind w:left="335" w:right="0" w:firstLine="0"/>
        <w:jc w:val="left"/>
        <w:rPr>
          <w:sz w:val="20"/>
        </w:rPr>
      </w:pPr>
      <w:r>
        <w:rPr/>
        <w:br w:type="column"/>
      </w:r>
      <w:r>
        <w:rPr>
          <w:rFonts w:ascii="Arial"/>
          <w:i/>
          <w:sz w:val="20"/>
        </w:rPr>
        <w:t>[2017] UKSC 9, [2017] 2 W.L.R. 1200</w:t>
      </w:r>
      <w:r>
        <w:rPr>
          <w:rFonts w:ascii="Arial"/>
          <w:i/>
          <w:spacing w:val="-1"/>
          <w:sz w:val="20"/>
        </w:rPr>
        <w:t> </w:t>
      </w:r>
      <w:r>
        <w:rPr>
          <w:sz w:val="20"/>
        </w:rPr>
        <w:t>at </w:t>
      </w:r>
      <w:r>
        <w:rPr>
          <w:spacing w:val="-2"/>
          <w:sz w:val="20"/>
        </w:rPr>
        <w:t>[49].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-211047</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2" w:id="324"/>
      <w:bookmarkEnd w:id="324"/>
      <w:r>
        <w:rPr/>
      </w:r>
      <w:hyperlink w:history="true" w:anchor="_bookmark291">
        <w:r>
          <w:rPr>
            <w:color w:val="005DA1"/>
            <w:spacing w:val="-4"/>
            <w:sz w:val="14"/>
            <w:u w:val="single" w:color="005DA1"/>
          </w:rPr>
          <w:t>171</w:t>
        </w:r>
      </w:hyperlink>
      <w:r>
        <w:rPr>
          <w:spacing w:val="-4"/>
          <w:sz w:val="14"/>
        </w:rPr>
        <w:t>.</w:t>
      </w:r>
    </w:p>
    <w:p>
      <w:pPr>
        <w:pStyle w:val="BodyText"/>
        <w:spacing w:before="208"/>
        <w:ind w:left="335"/>
      </w:pPr>
      <w:r>
        <w:rPr/>
        <w:br w:type="column"/>
      </w:r>
      <w:r>
        <w:rPr/>
        <w:t>See Trotter (2017) 76 C.L.J. </w:t>
      </w:r>
      <w:r>
        <w:rPr>
          <w:spacing w:val="-5"/>
        </w:rPr>
        <w:t>68.</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8" w:hanging="541"/>
        <w:jc w:val="both"/>
        <w:rPr>
          <w:rFonts w:ascii="Arial" w:hAnsi="Arial"/>
          <w:i/>
          <w:sz w:val="20"/>
        </w:rPr>
      </w:pPr>
      <w:r>
        <w:rPr>
          <w:rFonts w:ascii="Arial" w:hAnsi="Arial"/>
          <w:i/>
          <w:sz w:val="20"/>
        </w:rPr>
        <w:drawing>
          <wp:anchor distT="0" distB="0" distL="0" distR="0" allowOverlap="1" layoutInCell="1" locked="0" behindDoc="0" simplePos="0" relativeHeight="15768576">
            <wp:simplePos x="0" y="0"/>
            <wp:positionH relativeFrom="page">
              <wp:posOffset>1257846</wp:posOffset>
            </wp:positionH>
            <wp:positionV relativeFrom="paragraph">
              <wp:posOffset>-269442</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3" w:id="325"/>
      <w:bookmarkEnd w:id="325"/>
      <w:r>
        <w:rPr/>
      </w:r>
      <w:hyperlink w:history="true" w:anchor="_bookmark292">
        <w:r>
          <w:rPr>
            <w:color w:val="005DA1"/>
            <w:position w:val="5"/>
            <w:sz w:val="14"/>
            <w:u w:val="single" w:color="005DA1"/>
          </w:rPr>
          <w:t>172</w:t>
        </w:r>
      </w:hyperlink>
      <w:r>
        <w:rPr>
          <w:position w:val="5"/>
          <w:sz w:val="14"/>
        </w:rPr>
        <w:t>.</w:t>
      </w:r>
      <w:r>
        <w:rPr>
          <w:spacing w:val="40"/>
          <w:position w:val="5"/>
          <w:sz w:val="14"/>
        </w:rPr>
        <w:t>  </w:t>
      </w:r>
      <w:r>
        <w:rPr>
          <w:rFonts w:ascii="Arial" w:hAnsi="Arial"/>
          <w:i/>
          <w:sz w:val="20"/>
        </w:rPr>
        <w:t>Kleinwort Benson v Birmingham CC [1997] Q.B. 380</w:t>
      </w:r>
      <w:r>
        <w:rPr>
          <w:sz w:val="20"/>
        </w:rPr>
        <w:t>. See Burrows at pp.614–618; Virgo at Ch.25. See also </w:t>
      </w:r>
      <w:r>
        <w:rPr>
          <w:rFonts w:ascii="Arial" w:hAnsi="Arial"/>
          <w:i/>
          <w:sz w:val="20"/>
        </w:rPr>
        <w:t>Mason v New South Wales (1959) 102 C.L.R. 108, 146</w:t>
      </w:r>
      <w:r>
        <w:rPr>
          <w:sz w:val="20"/>
        </w:rPr>
        <w:t>; </w:t>
      </w:r>
      <w:r>
        <w:rPr>
          <w:rFonts w:ascii="Arial" w:hAnsi="Arial"/>
          <w:i/>
          <w:sz w:val="20"/>
        </w:rPr>
        <w:t>Roxborough v Rothmans of Pall Mall Australia Ltd (2002) 76 A.L.J.R. 203 </w:t>
      </w:r>
      <w:r>
        <w:rPr>
          <w:sz w:val="20"/>
        </w:rPr>
        <w:t>High Ct of Australia; </w:t>
      </w:r>
      <w:r>
        <w:rPr>
          <w:rFonts w:ascii="Arial" w:hAnsi="Arial"/>
          <w:i/>
          <w:sz w:val="20"/>
        </w:rPr>
        <w:t>Kingstreet Investments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New</w:t>
      </w:r>
      <w:r>
        <w:rPr>
          <w:rFonts w:ascii="Arial" w:hAnsi="Arial"/>
          <w:i/>
          <w:spacing w:val="-1"/>
          <w:sz w:val="20"/>
        </w:rPr>
        <w:t> </w:t>
      </w:r>
      <w:r>
        <w:rPr>
          <w:rFonts w:ascii="Arial" w:hAnsi="Arial"/>
          <w:i/>
          <w:sz w:val="20"/>
        </w:rPr>
        <w:t>Brunswick</w:t>
      </w:r>
      <w:r>
        <w:rPr>
          <w:rFonts w:ascii="Arial" w:hAnsi="Arial"/>
          <w:i/>
          <w:spacing w:val="-1"/>
          <w:sz w:val="20"/>
        </w:rPr>
        <w:t> </w:t>
      </w:r>
      <w:r>
        <w:rPr>
          <w:rFonts w:ascii="Arial" w:hAnsi="Arial"/>
          <w:i/>
          <w:sz w:val="20"/>
        </w:rPr>
        <w:t>(Finance)</w:t>
      </w:r>
      <w:r>
        <w:rPr>
          <w:rFonts w:ascii="Arial" w:hAnsi="Arial"/>
          <w:i/>
          <w:spacing w:val="-1"/>
          <w:sz w:val="20"/>
        </w:rPr>
        <w:t> </w:t>
      </w:r>
      <w:r>
        <w:rPr>
          <w:rFonts w:ascii="Arial" w:hAnsi="Arial"/>
          <w:i/>
          <w:sz w:val="20"/>
        </w:rPr>
        <w:t>[2007]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S.C.R.</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Supreme</w:t>
      </w:r>
      <w:r>
        <w:rPr>
          <w:rFonts w:ascii="Arial" w:hAnsi="Arial"/>
          <w:i/>
          <w:spacing w:val="-1"/>
          <w:sz w:val="20"/>
        </w:rPr>
        <w:t> </w:t>
      </w:r>
      <w:r>
        <w:rPr>
          <w:rFonts w:ascii="Arial" w:hAnsi="Arial"/>
          <w:i/>
          <w:sz w:val="20"/>
        </w:rPr>
        <w:t>Ct</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Canada</w:t>
      </w:r>
      <w:r>
        <w:rPr>
          <w:sz w:val="20"/>
        </w:rPr>
        <w:t>;</w:t>
      </w:r>
      <w:r>
        <w:rPr>
          <w:spacing w:val="-1"/>
          <w:sz w:val="20"/>
        </w:rPr>
        <w:t> </w:t>
      </w:r>
      <w:r>
        <w:rPr>
          <w:sz w:val="20"/>
        </w:rPr>
        <w:t>McInnes (2007)</w:t>
      </w:r>
      <w:r>
        <w:rPr>
          <w:spacing w:val="1"/>
          <w:sz w:val="20"/>
        </w:rPr>
        <w:t> </w:t>
      </w:r>
      <w:r>
        <w:rPr>
          <w:sz w:val="20"/>
        </w:rPr>
        <w:t>123</w:t>
      </w:r>
      <w:r>
        <w:rPr>
          <w:spacing w:val="1"/>
          <w:sz w:val="20"/>
        </w:rPr>
        <w:t> </w:t>
      </w:r>
      <w:r>
        <w:rPr>
          <w:sz w:val="20"/>
        </w:rPr>
        <w:t>L.Q.R.</w:t>
      </w:r>
      <w:r>
        <w:rPr>
          <w:spacing w:val="1"/>
          <w:sz w:val="20"/>
        </w:rPr>
        <w:t> </w:t>
      </w:r>
      <w:r>
        <w:rPr>
          <w:sz w:val="20"/>
        </w:rPr>
        <w:t>365;</w:t>
      </w:r>
      <w:r>
        <w:rPr>
          <w:spacing w:val="1"/>
          <w:sz w:val="20"/>
        </w:rPr>
        <w:t> </w:t>
      </w:r>
      <w:r>
        <w:rPr>
          <w:sz w:val="20"/>
        </w:rPr>
        <w:t>Williams</w:t>
      </w:r>
      <w:r>
        <w:rPr>
          <w:spacing w:val="1"/>
          <w:sz w:val="20"/>
        </w:rPr>
        <w:t> </w:t>
      </w:r>
      <w:r>
        <w:rPr>
          <w:sz w:val="20"/>
        </w:rPr>
        <w:t>[2007]</w:t>
      </w:r>
      <w:r>
        <w:rPr>
          <w:spacing w:val="1"/>
          <w:sz w:val="20"/>
        </w:rPr>
        <w:t> </w:t>
      </w:r>
      <w:r>
        <w:rPr>
          <w:sz w:val="20"/>
        </w:rPr>
        <w:t>R.L.R.</w:t>
      </w:r>
      <w:r>
        <w:rPr>
          <w:spacing w:val="1"/>
          <w:sz w:val="20"/>
        </w:rPr>
        <w:t> </w:t>
      </w:r>
      <w:r>
        <w:rPr>
          <w:sz w:val="20"/>
        </w:rPr>
        <w:t>130.</w:t>
      </w:r>
      <w:r>
        <w:rPr>
          <w:spacing w:val="1"/>
          <w:sz w:val="20"/>
        </w:rPr>
        <w:t> </w:t>
      </w:r>
      <w:r>
        <w:rPr>
          <w:sz w:val="20"/>
        </w:rPr>
        <w:t>See</w:t>
      </w:r>
      <w:r>
        <w:rPr>
          <w:spacing w:val="1"/>
          <w:sz w:val="20"/>
        </w:rPr>
        <w:t> </w:t>
      </w:r>
      <w:r>
        <w:rPr>
          <w:sz w:val="20"/>
        </w:rPr>
        <w:t>also</w:t>
      </w:r>
      <w:r>
        <w:rPr>
          <w:spacing w:val="1"/>
          <w:sz w:val="20"/>
        </w:rPr>
        <w:t> </w:t>
      </w:r>
      <w:r>
        <w:rPr>
          <w:sz w:val="20"/>
        </w:rPr>
        <w:t>Rush,</w:t>
      </w:r>
      <w:r>
        <w:rPr>
          <w:spacing w:val="1"/>
          <w:sz w:val="20"/>
        </w:rPr>
        <w:t> </w:t>
      </w:r>
      <w:r>
        <w:rPr>
          <w:rFonts w:ascii="Arial" w:hAnsi="Arial"/>
          <w:i/>
          <w:sz w:val="20"/>
        </w:rPr>
        <w:t>The</w:t>
      </w:r>
      <w:r>
        <w:rPr>
          <w:rFonts w:ascii="Arial" w:hAnsi="Arial"/>
          <w:i/>
          <w:spacing w:val="1"/>
          <w:sz w:val="20"/>
        </w:rPr>
        <w:t> </w:t>
      </w:r>
      <w:r>
        <w:rPr>
          <w:rFonts w:ascii="Arial" w:hAnsi="Arial"/>
          <w:i/>
          <w:sz w:val="20"/>
        </w:rPr>
        <w:t>Defence</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Passing</w:t>
      </w:r>
      <w:r>
        <w:rPr>
          <w:rFonts w:ascii="Arial" w:hAnsi="Arial"/>
          <w:i/>
          <w:spacing w:val="1"/>
          <w:sz w:val="20"/>
        </w:rPr>
        <w:t> </w:t>
      </w:r>
      <w:r>
        <w:rPr>
          <w:rFonts w:ascii="Arial" w:hAnsi="Arial"/>
          <w:i/>
          <w:spacing w:val="-5"/>
          <w:sz w:val="20"/>
        </w:rPr>
        <w:t>On</w:t>
      </w:r>
    </w:p>
    <w:p>
      <w:pPr>
        <w:spacing w:after="0" w:line="235" w:lineRule="auto"/>
        <w:jc w:val="both"/>
        <w:rPr>
          <w:rFonts w:ascii="Arial" w:hAnsi="Arial"/>
          <w:i/>
          <w:sz w:val="20"/>
        </w:rPr>
        <w:sectPr>
          <w:type w:val="continuous"/>
          <w:pgSz w:w="11900" w:h="16840"/>
          <w:pgMar w:header="971" w:footer="0" w:top="1300" w:bottom="280" w:left="1275" w:right="1275"/>
        </w:sectPr>
      </w:pPr>
    </w:p>
    <w:p>
      <w:pPr>
        <w:pStyle w:val="BodyText"/>
        <w:spacing w:before="106"/>
        <w:ind w:left="705"/>
      </w:pPr>
      <w:r>
        <w:rPr>
          <w:spacing w:val="-2"/>
        </w:rPr>
        <w:t>(2006).</w:t>
      </w:r>
    </w:p>
    <w:p>
      <w:pPr>
        <w:pStyle w:val="BodyText"/>
        <w:spacing w:before="9"/>
      </w:pPr>
    </w:p>
    <w:p>
      <w:pPr>
        <w:pStyle w:val="BodyText"/>
        <w:tabs>
          <w:tab w:pos="705" w:val="left" w:leader="none"/>
        </w:tabs>
        <w:spacing w:line="235" w:lineRule="auto"/>
        <w:ind w:left="705" w:right="168" w:hanging="541"/>
      </w:pPr>
      <w:bookmarkStart w:name="_bookmark324" w:id="326"/>
      <w:bookmarkEnd w:id="326"/>
      <w:r>
        <w:rPr/>
      </w:r>
      <w:hyperlink w:history="true" w:anchor="_bookmark293">
        <w:r>
          <w:rPr>
            <w:color w:val="005DA1"/>
            <w:spacing w:val="-4"/>
            <w:position w:val="5"/>
            <w:sz w:val="14"/>
            <w:u w:val="single" w:color="005DA1"/>
          </w:rPr>
          <w:t>173</w:t>
        </w:r>
      </w:hyperlink>
      <w:r>
        <w:rPr>
          <w:spacing w:val="-4"/>
          <w:position w:val="5"/>
          <w:sz w:val="14"/>
        </w:rPr>
        <w:t>.</w:t>
      </w:r>
      <w:r>
        <w:rPr>
          <w:position w:val="5"/>
          <w:sz w:val="14"/>
        </w:rPr>
        <w:tab/>
      </w:r>
      <w:r>
        <w:rPr/>
        <w:t>cf.</w:t>
      </w:r>
      <w:r>
        <w:rPr>
          <w:spacing w:val="40"/>
        </w:rPr>
        <w:t> </w:t>
      </w:r>
      <w:r>
        <w:rPr/>
        <w:t>the</w:t>
      </w:r>
      <w:r>
        <w:rPr>
          <w:spacing w:val="40"/>
        </w:rPr>
        <w:t> </w:t>
      </w:r>
      <w:r>
        <w:rPr/>
        <w:t>defence</w:t>
      </w:r>
      <w:r>
        <w:rPr>
          <w:spacing w:val="40"/>
        </w:rPr>
        <w:t> </w:t>
      </w:r>
      <w:r>
        <w:rPr/>
        <w:t>of</w:t>
      </w:r>
      <w:r>
        <w:rPr>
          <w:spacing w:val="40"/>
        </w:rPr>
        <w:t> </w:t>
      </w:r>
      <w:r>
        <w:rPr/>
        <w:t>change</w:t>
      </w:r>
      <w:r>
        <w:rPr>
          <w:spacing w:val="40"/>
        </w:rPr>
        <w:t> </w:t>
      </w:r>
      <w:r>
        <w:rPr/>
        <w:t>of</w:t>
      </w:r>
      <w:r>
        <w:rPr>
          <w:spacing w:val="40"/>
        </w:rPr>
        <w:t> </w:t>
      </w:r>
      <w:r>
        <w:rPr/>
        <w:t>position</w:t>
      </w:r>
      <w:r>
        <w:rPr>
          <w:spacing w:val="40"/>
        </w:rPr>
        <w:t> </w:t>
      </w:r>
      <w:r>
        <w:rPr/>
        <w:t>which</w:t>
      </w:r>
      <w:r>
        <w:rPr>
          <w:spacing w:val="40"/>
        </w:rPr>
        <w:t> </w:t>
      </w:r>
      <w:r>
        <w:rPr/>
        <w:t>is</w:t>
      </w:r>
      <w:r>
        <w:rPr>
          <w:spacing w:val="40"/>
        </w:rPr>
        <w:t> </w:t>
      </w:r>
      <w:r>
        <w:rPr/>
        <w:t>concerned</w:t>
      </w:r>
      <w:r>
        <w:rPr>
          <w:spacing w:val="40"/>
        </w:rPr>
        <w:t> </w:t>
      </w:r>
      <w:r>
        <w:rPr/>
        <w:t>with</w:t>
      </w:r>
      <w:r>
        <w:rPr>
          <w:spacing w:val="40"/>
        </w:rPr>
        <w:t> </w:t>
      </w:r>
      <w:r>
        <w:rPr/>
        <w:t>changes</w:t>
      </w:r>
      <w:r>
        <w:rPr>
          <w:spacing w:val="40"/>
        </w:rPr>
        <w:t> </w:t>
      </w:r>
      <w:r>
        <w:rPr/>
        <w:t>in</w:t>
      </w:r>
      <w:r>
        <w:rPr>
          <w:spacing w:val="40"/>
        </w:rPr>
        <w:t> </w:t>
      </w:r>
      <w:r>
        <w:rPr/>
        <w:t>the</w:t>
      </w:r>
      <w:r>
        <w:rPr>
          <w:spacing w:val="40"/>
        </w:rPr>
        <w:t> </w:t>
      </w:r>
      <w:r>
        <w:rPr/>
        <w:t>defendant’s position following receipt of the enrichment. See below, para.29-186.</w:t>
      </w:r>
    </w:p>
    <w:p>
      <w:pPr>
        <w:pStyle w:val="BodyText"/>
        <w:spacing w:before="6"/>
      </w:pPr>
    </w:p>
    <w:p>
      <w:pPr>
        <w:tabs>
          <w:tab w:pos="705" w:val="left" w:leader="none"/>
        </w:tabs>
        <w:spacing w:before="0"/>
        <w:ind w:left="165" w:right="0" w:firstLine="0"/>
        <w:jc w:val="left"/>
        <w:rPr>
          <w:sz w:val="20"/>
        </w:rPr>
      </w:pPr>
      <w:bookmarkStart w:name="_bookmark325" w:id="327"/>
      <w:bookmarkEnd w:id="327"/>
      <w:r>
        <w:rPr/>
      </w:r>
      <w:hyperlink w:history="true" w:anchor="_bookmark294">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[2005] UKHL 53, [2005] C.M.L.R. 3</w:t>
      </w:r>
      <w:r>
        <w:rPr>
          <w:rFonts w:ascii="Arial"/>
          <w:i/>
          <w:spacing w:val="-1"/>
          <w:sz w:val="20"/>
        </w:rPr>
        <w:t> </w:t>
      </w:r>
      <w:r>
        <w:rPr>
          <w:sz w:val="20"/>
        </w:rPr>
        <w:t>at </w:t>
      </w:r>
      <w:r>
        <w:rPr>
          <w:spacing w:val="-2"/>
          <w:sz w:val="20"/>
        </w:rPr>
        <w:t>[25].</w:t>
      </w:r>
    </w:p>
    <w:p>
      <w:pPr>
        <w:pStyle w:val="BodyText"/>
        <w:spacing w:before="5"/>
      </w:pPr>
    </w:p>
    <w:p>
      <w:pPr>
        <w:tabs>
          <w:tab w:pos="705" w:val="left" w:leader="none"/>
        </w:tabs>
        <w:spacing w:before="0"/>
        <w:ind w:left="165" w:right="0" w:firstLine="0"/>
        <w:jc w:val="left"/>
        <w:rPr>
          <w:sz w:val="20"/>
        </w:rPr>
      </w:pPr>
      <w:bookmarkStart w:name="_bookmark326" w:id="328"/>
      <w:bookmarkEnd w:id="328"/>
      <w:r>
        <w:rPr/>
      </w:r>
      <w:hyperlink w:history="true" w:anchor="_bookmark295">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76 A.L.J.R. </w:t>
      </w:r>
      <w:r>
        <w:rPr>
          <w:rFonts w:ascii="Arial"/>
          <w:i/>
          <w:spacing w:val="-4"/>
          <w:sz w:val="20"/>
        </w:rPr>
        <w:t>203</w:t>
      </w:r>
      <w:r>
        <w:rPr>
          <w:spacing w:val="-4"/>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37088">
                <wp:simplePos x="0" y="0"/>
                <wp:positionH relativeFrom="page">
                  <wp:posOffset>4635931</wp:posOffset>
                </wp:positionH>
                <wp:positionV relativeFrom="paragraph">
                  <wp:posOffset>377139</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939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3"/>
        </w:numPr>
        <w:tabs>
          <w:tab w:pos="3098" w:val="left" w:leader="none"/>
        </w:tabs>
        <w:spacing w:line="240" w:lineRule="auto" w:before="194" w:after="0"/>
        <w:ind w:left="3098" w:right="0" w:hanging="373"/>
        <w:jc w:val="left"/>
        <w:rPr>
          <w:b/>
          <w:position w:val="11"/>
          <w:sz w:val="12"/>
        </w:rPr>
      </w:pPr>
      <w:bookmarkStart w:name="_bookmark327" w:id="329"/>
      <w:bookmarkEnd w:id="329"/>
      <w:r>
        <w:rPr/>
      </w:r>
      <w:r>
        <w:rPr>
          <w:b/>
          <w:sz w:val="24"/>
        </w:rPr>
        <w:t>- The Grounds of Restitution </w:t>
      </w:r>
      <w:r>
        <w:rPr>
          <w:b/>
          <w:color w:val="005DA1"/>
          <w:spacing w:val="-5"/>
          <w:position w:val="11"/>
          <w:sz w:val="12"/>
          <w:u w:val="single" w:color="005DA1"/>
        </w:rPr>
        <w:t>176</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rationales of the grounds of </w:t>
      </w:r>
      <w:r>
        <w:rPr>
          <w:rFonts w:ascii="Arial"/>
          <w:b/>
          <w:spacing w:val="-2"/>
          <w:sz w:val="18"/>
        </w:rPr>
        <w:t>restitution</w:t>
      </w:r>
    </w:p>
    <w:p>
      <w:pPr>
        <w:pStyle w:val="BodyText"/>
        <w:spacing w:before="42"/>
        <w:rPr>
          <w:rFonts w:ascii="Arial"/>
          <w:b/>
          <w:sz w:val="18"/>
        </w:rPr>
      </w:pPr>
    </w:p>
    <w:p>
      <w:pPr>
        <w:pStyle w:val="Heading2"/>
      </w:pPr>
      <w:r>
        <w:rPr/>
        <w:t>29-</w:t>
      </w:r>
      <w:r>
        <w:rPr>
          <w:spacing w:val="-5"/>
        </w:rPr>
        <w:t>031</w:t>
      </w:r>
    </w:p>
    <w:p>
      <w:pPr>
        <w:pStyle w:val="BodyText"/>
        <w:spacing w:line="235" w:lineRule="auto" w:before="202"/>
        <w:ind w:left="165" w:right="167"/>
        <w:jc w:val="both"/>
      </w:pPr>
      <w:r>
        <w:rPr/>
        <w:t>There are a number of different grounds of restitution which operate to determine whether </w:t>
      </w:r>
      <w:r>
        <w:rPr/>
        <w:t>the defendant’s receipt of an enrichment can be considered to be unjust. These grounds of restitution have a number of different rationales. Some operate on the basis that the claimant’s intention to </w:t>
      </w:r>
      <w:bookmarkStart w:name="_bookmark328" w:id="330"/>
      <w:bookmarkEnd w:id="330"/>
      <w:r>
        <w:rPr/>
        <w:t>benefit</w:t>
      </w:r>
      <w:r>
        <w:rPr/>
        <w:t> the defendant can be treated as absent, vitiated or qualified in some way. Others operate by </w:t>
      </w:r>
      <w:bookmarkStart w:name="_bookmark329" w:id="331"/>
      <w:bookmarkEnd w:id="331"/>
      <w:r>
        <w:rPr/>
        <w:t>virtue</w:t>
      </w:r>
      <w:r>
        <w:rPr>
          <w:spacing w:val="5"/>
        </w:rPr>
        <w:t> </w:t>
      </w:r>
      <w:r>
        <w:rPr/>
        <w:t>of</w:t>
      </w:r>
      <w:r>
        <w:rPr>
          <w:spacing w:val="6"/>
        </w:rPr>
        <w:t> </w:t>
      </w:r>
      <w:r>
        <w:rPr/>
        <w:t>the</w:t>
      </w:r>
      <w:r>
        <w:rPr>
          <w:spacing w:val="6"/>
        </w:rPr>
        <w:t> </w:t>
      </w:r>
      <w:r>
        <w:rPr/>
        <w:t>defendant’s</w:t>
      </w:r>
      <w:r>
        <w:rPr>
          <w:spacing w:val="6"/>
        </w:rPr>
        <w:t> </w:t>
      </w:r>
      <w:r>
        <w:rPr/>
        <w:t>unconscionable</w:t>
      </w:r>
      <w:r>
        <w:rPr>
          <w:spacing w:val="5"/>
        </w:rPr>
        <w:t> </w:t>
      </w:r>
      <w:r>
        <w:rPr/>
        <w:t>conduct.</w:t>
      </w:r>
      <w:r>
        <w:rPr>
          <w:spacing w:val="6"/>
        </w:rPr>
        <w:t> </w:t>
      </w:r>
      <w:r>
        <w:rPr>
          <w:color w:val="005DA1"/>
          <w:u w:val="single" w:color="005DA1"/>
          <w:vertAlign w:val="superscript"/>
        </w:rPr>
        <w:t>177</w:t>
      </w:r>
      <w:r>
        <w:rPr>
          <w:color w:val="005DA1"/>
          <w:spacing w:val="6"/>
          <w:vertAlign w:val="baseline"/>
        </w:rPr>
        <w:t> </w:t>
      </w:r>
      <w:r>
        <w:rPr>
          <w:vertAlign w:val="baseline"/>
        </w:rPr>
        <w:t>Still</w:t>
      </w:r>
      <w:r>
        <w:rPr>
          <w:spacing w:val="6"/>
          <w:vertAlign w:val="baseline"/>
        </w:rPr>
        <w:t> </w:t>
      </w:r>
      <w:r>
        <w:rPr>
          <w:vertAlign w:val="baseline"/>
        </w:rPr>
        <w:t>others</w:t>
      </w:r>
      <w:r>
        <w:rPr>
          <w:spacing w:val="5"/>
          <w:vertAlign w:val="baseline"/>
        </w:rPr>
        <w:t> </w:t>
      </w:r>
      <w:r>
        <w:rPr>
          <w:vertAlign w:val="baseline"/>
        </w:rPr>
        <w:t>exist</w:t>
      </w:r>
      <w:r>
        <w:rPr>
          <w:spacing w:val="6"/>
          <w:vertAlign w:val="baseline"/>
        </w:rPr>
        <w:t> </w:t>
      </w:r>
      <w:r>
        <w:rPr>
          <w:vertAlign w:val="baseline"/>
        </w:rPr>
        <w:t>by</w:t>
      </w:r>
      <w:r>
        <w:rPr>
          <w:spacing w:val="6"/>
          <w:vertAlign w:val="baseline"/>
        </w:rPr>
        <w:t> </w:t>
      </w:r>
      <w:r>
        <w:rPr>
          <w:vertAlign w:val="baseline"/>
        </w:rPr>
        <w:t>virtue</w:t>
      </w:r>
      <w:r>
        <w:rPr>
          <w:spacing w:val="6"/>
          <w:vertAlign w:val="baseline"/>
        </w:rPr>
        <w:t> </w:t>
      </w:r>
      <w:r>
        <w:rPr>
          <w:vertAlign w:val="baseline"/>
        </w:rPr>
        <w:t>of</w:t>
      </w:r>
      <w:r>
        <w:rPr>
          <w:spacing w:val="5"/>
          <w:vertAlign w:val="baseline"/>
        </w:rPr>
        <w:t> </w:t>
      </w:r>
      <w:r>
        <w:rPr>
          <w:vertAlign w:val="baseline"/>
        </w:rPr>
        <w:t>policy</w:t>
      </w:r>
      <w:r>
        <w:rPr>
          <w:spacing w:val="6"/>
          <w:vertAlign w:val="baseline"/>
        </w:rPr>
        <w:t> </w:t>
      </w:r>
      <w:r>
        <w:rPr>
          <w:spacing w:val="-2"/>
          <w:vertAlign w:val="baseline"/>
        </w:rPr>
        <w:t>justifications.</w:t>
      </w:r>
    </w:p>
    <w:p>
      <w:pPr>
        <w:pStyle w:val="BodyText"/>
        <w:spacing w:line="235" w:lineRule="auto"/>
        <w:ind w:left="164" w:right="167"/>
        <w:jc w:val="both"/>
      </w:pPr>
      <w:r>
        <w:rPr>
          <w:color w:val="005DA1"/>
          <w:u w:val="single" w:color="005DA1"/>
          <w:vertAlign w:val="superscript"/>
        </w:rPr>
        <w:t>178</w:t>
      </w:r>
      <w:r>
        <w:rPr>
          <w:color w:val="005DA1"/>
          <w:vertAlign w:val="baseline"/>
        </w:rPr>
        <w:t> </w:t>
      </w:r>
      <w:r>
        <w:rPr>
          <w:vertAlign w:val="baseline"/>
        </w:rPr>
        <w:t>The grounds of restitution are not closed. </w:t>
      </w:r>
      <w:r>
        <w:rPr>
          <w:color w:val="005DA1"/>
          <w:u w:val="single" w:color="005DA1"/>
          <w:vertAlign w:val="superscript"/>
        </w:rPr>
        <w:t>179</w:t>
      </w:r>
      <w:r>
        <w:rPr>
          <w:color w:val="005DA1"/>
          <w:vertAlign w:val="baseline"/>
        </w:rPr>
        <w:t> </w:t>
      </w:r>
      <w:r>
        <w:rPr>
          <w:vertAlign w:val="baseline"/>
        </w:rPr>
        <w:t>The burden is placed on the claimant to establish the </w:t>
      </w:r>
      <w:bookmarkStart w:name="_bookmark330" w:id="332"/>
      <w:bookmarkEnd w:id="332"/>
      <w:r>
        <w:rPr>
          <w:vertAlign w:val="baseline"/>
        </w:rPr>
        <w:t>factor</w:t>
      </w:r>
      <w:r>
        <w:rPr>
          <w:vertAlign w:val="baseline"/>
        </w:rPr>
        <w:t> which renders it unjust for the defendant to retain an enrichment, rather than a burden being placed on the defendant to establish that it was unjust for a liability to be imposed on him. </w:t>
      </w:r>
      <w:r>
        <w:rPr>
          <w:color w:val="005DA1"/>
          <w:u w:val="single" w:color="005DA1"/>
          <w:vertAlign w:val="superscript"/>
        </w:rPr>
        <w:t>180</w:t>
      </w:r>
    </w:p>
    <w:p>
      <w:pPr>
        <w:pStyle w:val="BodyText"/>
      </w:pPr>
    </w:p>
    <w:p>
      <w:pPr>
        <w:pStyle w:val="BodyText"/>
        <w:spacing w:before="36"/>
      </w:pPr>
    </w:p>
    <w:p>
      <w:pPr>
        <w:spacing w:before="0"/>
        <w:ind w:left="165" w:right="0" w:firstLine="0"/>
        <w:jc w:val="both"/>
        <w:rPr>
          <w:rFonts w:ascii="Arial"/>
          <w:b/>
          <w:sz w:val="18"/>
        </w:rPr>
      </w:pPr>
      <w:r>
        <w:rPr>
          <w:rFonts w:ascii="Arial"/>
          <w:b/>
          <w:sz w:val="18"/>
        </w:rPr>
        <w:t>Absence of </w:t>
      </w:r>
      <w:r>
        <w:rPr>
          <w:rFonts w:ascii="Arial"/>
          <w:b/>
          <w:spacing w:val="-2"/>
          <w:sz w:val="18"/>
        </w:rPr>
        <w:t>basis</w:t>
      </w:r>
    </w:p>
    <w:p>
      <w:pPr>
        <w:pStyle w:val="BodyText"/>
        <w:spacing w:before="41"/>
        <w:rPr>
          <w:rFonts w:ascii="Arial"/>
          <w:b/>
          <w:sz w:val="18"/>
        </w:rPr>
      </w:pPr>
    </w:p>
    <w:p>
      <w:pPr>
        <w:pStyle w:val="Heading2"/>
      </w:pPr>
      <w:r>
        <w:rPr/>
        <w:t>29-</w:t>
      </w:r>
      <w:r>
        <w:rPr>
          <w:spacing w:val="-5"/>
        </w:rPr>
        <w:t>032</w:t>
      </w:r>
    </w:p>
    <w:p>
      <w:pPr>
        <w:pStyle w:val="BodyText"/>
        <w:spacing w:before="93"/>
        <w:rPr>
          <w:rFonts w:ascii="Arial"/>
          <w:b/>
        </w:rPr>
      </w:pPr>
    </w:p>
    <w:p>
      <w:pPr>
        <w:pStyle w:val="BodyText"/>
        <w:spacing w:line="235" w:lineRule="auto"/>
        <w:ind w:left="165" w:right="167"/>
        <w:jc w:val="both"/>
        <w:rPr>
          <w:rFonts w:ascii="Arial" w:hAnsi="Arial"/>
          <w:i/>
        </w:rPr>
      </w:pPr>
      <w:r>
        <w:rPr>
          <w:position w:val="-2"/>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historical development of the subject has affected the way the unjust enrichment principle manifests itself; thus English law has not recognised a general action for the recovery of money </w:t>
      </w:r>
      <w:r>
        <w:rPr/>
        <w:t>on</w:t>
      </w:r>
      <w:r>
        <w:rPr>
          <w:spacing w:val="40"/>
        </w:rPr>
        <w:t> </w:t>
      </w:r>
      <w:bookmarkStart w:name="_bookmark331" w:id="333"/>
      <w:bookmarkEnd w:id="333"/>
      <w:r>
        <w:rPr/>
        <w:t>the</w:t>
      </w:r>
      <w:r>
        <w:rPr/>
        <w:t> ground that it was not due, a condictio indebiti, but has recognised specific grounds which a claimant seeking restitution must establish. </w:t>
      </w:r>
      <w:r>
        <w:rPr>
          <w:color w:val="005DA1"/>
          <w:u w:val="single" w:color="005DA1"/>
          <w:vertAlign w:val="superscript"/>
        </w:rPr>
        <w:t>181</w:t>
      </w:r>
      <w:r>
        <w:rPr>
          <w:color w:val="005DA1"/>
          <w:vertAlign w:val="baseline"/>
        </w:rPr>
        <w:t> </w:t>
      </w:r>
      <w:r>
        <w:rPr>
          <w:vertAlign w:val="baseline"/>
        </w:rPr>
        <w:t>Professor Birks, </w:t>
      </w:r>
      <w:r>
        <w:rPr>
          <w:rFonts w:ascii="Arial" w:hAnsi="Arial"/>
          <w:i/>
          <w:vertAlign w:val="baseline"/>
        </w:rPr>
        <w:t>Unjust Enrichment </w:t>
      </w:r>
      <w:r>
        <w:rPr>
          <w:color w:val="005DA1"/>
          <w:u w:val="single" w:color="005DA1"/>
          <w:vertAlign w:val="superscript"/>
        </w:rPr>
        <w:t>182</w:t>
      </w:r>
      <w:r>
        <w:rPr>
          <w:color w:val="005DA1"/>
          <w:vertAlign w:val="baseline"/>
        </w:rPr>
        <w:t> </w:t>
      </w:r>
      <w:r>
        <w:rPr>
          <w:vertAlign w:val="baseline"/>
        </w:rPr>
        <w:t>argued that </w:t>
      </w:r>
      <w:bookmarkStart w:name="_bookmark332" w:id="334"/>
      <w:bookmarkEnd w:id="334"/>
      <w:r>
        <w:rPr>
          <w:vertAlign w:val="baseline"/>
        </w:rPr>
        <w:t>there</w:t>
      </w:r>
      <w:r>
        <w:rPr>
          <w:vertAlign w:val="baseline"/>
        </w:rPr>
        <w:t> is a single reason for the reversal of unjust enrichment, namely the absence of legal justification for receipt of a benefit. In </w:t>
      </w:r>
      <w:r>
        <w:rPr>
          <w:rFonts w:ascii="Arial" w:hAnsi="Arial"/>
          <w:i/>
          <w:vertAlign w:val="baseline"/>
        </w:rPr>
        <w:t>Deutsche Morgan Grenfell Group Plc v IRC </w:t>
      </w:r>
      <w:r>
        <w:rPr>
          <w:color w:val="005DA1"/>
          <w:u w:val="single" w:color="005DA1"/>
          <w:vertAlign w:val="superscript"/>
        </w:rPr>
        <w:t>183</w:t>
      </w:r>
      <w:r>
        <w:rPr>
          <w:color w:val="005DA1"/>
          <w:vertAlign w:val="baseline"/>
        </w:rPr>
        <w:t> </w:t>
      </w:r>
      <w:r>
        <w:rPr>
          <w:vertAlign w:val="baseline"/>
        </w:rPr>
        <w:t>Lord Walker tentatively welcomed</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basis</w:t>
      </w:r>
      <w:r>
        <w:rPr>
          <w:spacing w:val="-2"/>
          <w:vertAlign w:val="baseline"/>
        </w:rPr>
        <w:t> </w:t>
      </w:r>
      <w:r>
        <w:rPr>
          <w:vertAlign w:val="baseline"/>
        </w:rPr>
        <w:t>analysis</w:t>
      </w:r>
      <w:r>
        <w:rPr>
          <w:spacing w:val="-2"/>
          <w:vertAlign w:val="baseline"/>
        </w:rPr>
        <w:t> </w:t>
      </w:r>
      <w:r>
        <w:rPr>
          <w:vertAlign w:val="baseline"/>
        </w:rPr>
        <w:t>of</w:t>
      </w:r>
      <w:r>
        <w:rPr>
          <w:spacing w:val="-2"/>
          <w:vertAlign w:val="baseline"/>
        </w:rPr>
        <w:t> </w:t>
      </w:r>
      <w:r>
        <w:rPr>
          <w:vertAlign w:val="baseline"/>
        </w:rPr>
        <w:t>unjust</w:t>
      </w:r>
      <w:r>
        <w:rPr>
          <w:spacing w:val="-2"/>
          <w:vertAlign w:val="baseline"/>
        </w:rPr>
        <w:t> </w:t>
      </w:r>
      <w:r>
        <w:rPr>
          <w:vertAlign w:val="baseline"/>
        </w:rPr>
        <w:t>enrichment,</w:t>
      </w:r>
      <w:r>
        <w:rPr>
          <w:spacing w:val="-2"/>
          <w:vertAlign w:val="baseline"/>
        </w:rPr>
        <w:t> </w:t>
      </w:r>
      <w:r>
        <w:rPr>
          <w:vertAlign w:val="baseline"/>
        </w:rPr>
        <w:t>by</w:t>
      </w:r>
      <w:r>
        <w:rPr>
          <w:spacing w:val="-2"/>
          <w:vertAlign w:val="baseline"/>
        </w:rPr>
        <w:t> </w:t>
      </w:r>
      <w:r>
        <w:rPr>
          <w:vertAlign w:val="baseline"/>
        </w:rPr>
        <w:t>virtue</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sufficient</w:t>
      </w:r>
      <w:r>
        <w:rPr>
          <w:spacing w:val="-2"/>
          <w:vertAlign w:val="baseline"/>
        </w:rPr>
        <w:t> </w:t>
      </w:r>
      <w:r>
        <w:rPr>
          <w:vertAlign w:val="baseline"/>
        </w:rPr>
        <w:t>that</w:t>
      </w:r>
      <w:r>
        <w:rPr>
          <w:spacing w:val="-2"/>
          <w:vertAlign w:val="baseline"/>
        </w:rPr>
        <w:t> </w:t>
      </w:r>
      <w:r>
        <w:rPr>
          <w:vertAlign w:val="baseline"/>
        </w:rPr>
        <w:t>the </w:t>
      </w:r>
      <w:bookmarkStart w:name="_bookmark333" w:id="335"/>
      <w:bookmarkEnd w:id="335"/>
      <w:r>
        <w:rPr>
          <w:vertAlign w:val="baseline"/>
        </w:rPr>
        <w:t>claimant</w:t>
      </w:r>
      <w:r>
        <w:rPr>
          <w:vertAlign w:val="baseline"/>
        </w:rPr>
        <w:t> can establish that there was no basis for the defendant’s enrichment (such as a contract, gift or statutory obligation), although he did not adopt the absence of basis approach. </w:t>
      </w:r>
      <w:r>
        <w:rPr>
          <w:color w:val="005DA1"/>
          <w:u w:val="single" w:color="005DA1"/>
          <w:vertAlign w:val="superscript"/>
        </w:rPr>
        <w:t>184</w:t>
      </w:r>
      <w:r>
        <w:rPr>
          <w:color w:val="005DA1"/>
          <w:vertAlign w:val="baseline"/>
        </w:rPr>
        <w:t> </w:t>
      </w:r>
      <w:r>
        <w:rPr>
          <w:vertAlign w:val="baseline"/>
        </w:rPr>
        <w:t>In </w:t>
      </w:r>
      <w:r>
        <w:rPr>
          <w:rFonts w:ascii="Arial" w:hAnsi="Arial"/>
          <w:i/>
          <w:vertAlign w:val="baseline"/>
        </w:rPr>
        <w:t>Test </w:t>
      </w:r>
      <w:bookmarkStart w:name="_bookmark334" w:id="336"/>
      <w:bookmarkEnd w:id="336"/>
      <w:r>
        <w:rPr>
          <w:rFonts w:ascii="Arial" w:hAnsi="Arial"/>
          <w:i/>
          <w:vertAlign w:val="baseline"/>
        </w:rPr>
        <w:t>Claimants</w:t>
      </w:r>
      <w:r>
        <w:rPr>
          <w:rFonts w:ascii="Arial" w:hAnsi="Arial"/>
          <w:i/>
          <w:vertAlign w:val="baseline"/>
        </w:rPr>
        <w:t> in the Franked Investment Income (FII) Group Litigation v Commissioners for Her </w:t>
      </w:r>
      <w:r>
        <w:rPr>
          <w:rFonts w:ascii="Arial" w:hAnsi="Arial"/>
          <w:i/>
          <w:spacing w:val="-2"/>
          <w:vertAlign w:val="baseline"/>
        </w:rPr>
        <w:t>Majesty’s</w:t>
      </w:r>
    </w:p>
    <w:p>
      <w:pPr>
        <w:pStyle w:val="BodyText"/>
        <w:spacing w:line="235" w:lineRule="auto" w:before="116"/>
        <w:ind w:left="165" w:right="167"/>
        <w:jc w:val="both"/>
      </w:pPr>
      <w:r>
        <w:rPr>
          <w:rFonts w:ascii="Arial"/>
          <w:i/>
        </w:rPr>
        <w:t>Revenue and Customs </w:t>
      </w:r>
      <w:r>
        <w:rPr>
          <w:color w:val="005DA1"/>
          <w:u w:val="single" w:color="005DA1"/>
          <w:vertAlign w:val="superscript"/>
        </w:rPr>
        <w:t>185</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40"/>
          <w:vertAlign w:val="baseline"/>
        </w:rPr>
        <w:t> </w:t>
      </w:r>
      <w:r>
        <w:rPr>
          <w:vertAlign w:val="baseline"/>
        </w:rPr>
        <w:t>Lord Sumption confirmed the orthodox position. It follows that </w:t>
      </w:r>
      <w:r>
        <w:rPr>
          <w:vertAlign w:val="baseline"/>
        </w:rPr>
        <w:t>it remains necessary for the claimant to establish that the claim falls within one of the established grounds of restitution.</w:t>
      </w:r>
    </w:p>
    <w:p>
      <w:pPr>
        <w:pStyle w:val="BodyText"/>
      </w:pPr>
    </w:p>
    <w:p>
      <w:pPr>
        <w:pStyle w:val="BodyText"/>
        <w:spacing w:before="39"/>
      </w:pPr>
      <w:r>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186087</wp:posOffset>
                </wp:positionV>
                <wp:extent cx="572452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2528pt;width:450.75pt;height:.1pt;mso-position-horizontal-relative:page;mso-position-vertical-relative:paragraph;z-index:-15688192;mso-wrap-distance-left:0;mso-wrap-distance-right:0" id="docshape15"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37600">
                <wp:simplePos x="0" y="0"/>
                <wp:positionH relativeFrom="page">
                  <wp:posOffset>914400</wp:posOffset>
                </wp:positionH>
                <wp:positionV relativeFrom="paragraph">
                  <wp:posOffset>94576</wp:posOffset>
                </wp:positionV>
                <wp:extent cx="4953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8880"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w:t>
      </w:r>
      <w:r>
        <w:rPr>
          <w:rFonts w:ascii="Arial" w:hAnsi="Arial"/>
          <w:i/>
          <w:spacing w:val="41"/>
          <w:sz w:val="20"/>
        </w:rPr>
        <w:t> </w:t>
      </w:r>
      <w:r>
        <w:rPr>
          <w:sz w:val="20"/>
        </w:rPr>
        <w:t>(1978)</w:t>
      </w:r>
      <w:r>
        <w:rPr>
          <w:spacing w:val="41"/>
          <w:sz w:val="20"/>
        </w:rPr>
        <w:t> </w:t>
      </w:r>
      <w:r>
        <w:rPr>
          <w:sz w:val="20"/>
        </w:rPr>
        <w:t>(four</w:t>
      </w:r>
      <w:r>
        <w:rPr>
          <w:spacing w:val="41"/>
          <w:sz w:val="20"/>
        </w:rPr>
        <w:t> </w:t>
      </w:r>
      <w:r>
        <w:rPr>
          <w:sz w:val="20"/>
        </w:rPr>
        <w:t>Vols);</w:t>
      </w:r>
      <w:r>
        <w:rPr>
          <w:spacing w:val="41"/>
          <w:sz w:val="20"/>
        </w:rPr>
        <w:t> </w:t>
      </w:r>
      <w:r>
        <w:rPr>
          <w:sz w:val="20"/>
        </w:rPr>
        <w:t>The</w:t>
      </w:r>
      <w:r>
        <w:rPr>
          <w:spacing w:val="41"/>
          <w:sz w:val="20"/>
        </w:rPr>
        <w:t> </w:t>
      </w:r>
      <w:r>
        <w:rPr>
          <w:sz w:val="20"/>
        </w:rPr>
        <w:t>American</w:t>
      </w:r>
      <w:r>
        <w:rPr>
          <w:spacing w:val="41"/>
          <w:sz w:val="20"/>
        </w:rPr>
        <w:t> </w:t>
      </w:r>
      <w:r>
        <w:rPr>
          <w:sz w:val="20"/>
        </w:rPr>
        <w:t>Law</w:t>
      </w:r>
      <w:r>
        <w:rPr>
          <w:spacing w:val="41"/>
          <w:sz w:val="20"/>
        </w:rPr>
        <w:t> </w:t>
      </w:r>
      <w:r>
        <w:rPr>
          <w:sz w:val="20"/>
        </w:rPr>
        <w:t>Institute’s</w:t>
      </w:r>
      <w:r>
        <w:rPr>
          <w:spacing w:val="41"/>
          <w:sz w:val="20"/>
        </w:rPr>
        <w:t> </w:t>
      </w:r>
      <w:r>
        <w:rPr>
          <w:sz w:val="20"/>
        </w:rPr>
        <w:t>Restatement</w:t>
      </w:r>
      <w:r>
        <w:rPr>
          <w:spacing w:val="41"/>
          <w:sz w:val="20"/>
        </w:rPr>
        <w:t> </w:t>
      </w:r>
      <w:r>
        <w:rPr>
          <w:sz w:val="20"/>
        </w:rPr>
        <w:t>of</w:t>
      </w:r>
      <w:r>
        <w:rPr>
          <w:spacing w:val="41"/>
          <w:sz w:val="20"/>
        </w:rPr>
        <w:t> </w:t>
      </w:r>
      <w:r>
        <w:rPr>
          <w:sz w:val="20"/>
        </w:rPr>
        <w:t>the</w:t>
      </w:r>
      <w:r>
        <w:rPr>
          <w:spacing w:val="41"/>
          <w:sz w:val="20"/>
        </w:rPr>
        <w:t> </w:t>
      </w:r>
      <w:r>
        <w:rPr>
          <w:sz w:val="20"/>
        </w:rPr>
        <w:t>Law</w:t>
      </w:r>
      <w:r>
        <w:rPr>
          <w:spacing w:val="41"/>
          <w:sz w:val="20"/>
        </w:rPr>
        <w:t> </w:t>
      </w:r>
      <w:r>
        <w:rPr>
          <w:spacing w:val="-2"/>
          <w:sz w:val="20"/>
        </w:rPr>
        <w:t>Third,</w:t>
      </w:r>
    </w:p>
    <w:p>
      <w:pPr>
        <w:spacing w:after="0" w:line="235" w:lineRule="auto"/>
        <w:jc w:val="both"/>
        <w:rPr>
          <w:sz w:val="20"/>
        </w:rPr>
        <w:sectPr>
          <w:headerReference w:type="default" r:id="rId12"/>
          <w:pgSz w:w="11900" w:h="16840"/>
          <w:pgMar w:header="971" w:footer="0" w:top="1300" w:bottom="280" w:left="1275" w:right="1275"/>
          <w:pgNumType w:start="1"/>
        </w:sectPr>
      </w:pPr>
    </w:p>
    <w:p>
      <w:pPr>
        <w:pStyle w:val="BodyText"/>
        <w:spacing w:before="166"/>
        <w:ind w:left="705"/>
      </w:pPr>
      <w:r>
        <w:rPr/>
        <w:t>Restitution and Unjust Enrichment </w:t>
      </w:r>
      <w:r>
        <w:rPr>
          <w:spacing w:val="-2"/>
        </w:rPr>
        <w:t>(2011).</w:t>
      </w:r>
    </w:p>
    <w:p>
      <w:pPr>
        <w:pStyle w:val="BodyText"/>
        <w:spacing w:before="5"/>
      </w:pPr>
    </w:p>
    <w:p>
      <w:pPr>
        <w:pStyle w:val="BodyText"/>
        <w:tabs>
          <w:tab w:pos="705" w:val="left" w:leader="none"/>
        </w:tabs>
        <w:spacing w:before="1"/>
        <w:ind w:left="165"/>
      </w:pPr>
      <w:bookmarkStart w:name="_bookmark335" w:id="337"/>
      <w:bookmarkEnd w:id="337"/>
      <w:r>
        <w:rPr/>
      </w:r>
      <w:hyperlink w:history="true" w:anchor="_bookmark327">
        <w:r>
          <w:rPr>
            <w:color w:val="005DA1"/>
            <w:spacing w:val="-4"/>
            <w:position w:val="5"/>
            <w:sz w:val="14"/>
            <w:u w:val="single" w:color="005DA1"/>
          </w:rPr>
          <w:t>176</w:t>
        </w:r>
      </w:hyperlink>
      <w:r>
        <w:rPr>
          <w:spacing w:val="-4"/>
          <w:position w:val="5"/>
          <w:sz w:val="14"/>
        </w:rPr>
        <w:t>.</w:t>
      </w:r>
      <w:r>
        <w:rPr>
          <w:position w:val="5"/>
          <w:sz w:val="14"/>
        </w:rPr>
        <w:tab/>
      </w:r>
      <w:r>
        <w:rPr/>
        <w:t>Burrows at pp.85–95; Goff and Jones, Pt 5; Virgo at </w:t>
      </w:r>
      <w:r>
        <w:rPr>
          <w:spacing w:val="-2"/>
        </w:rPr>
        <w:t>Ch.6.</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336" w:id="338"/>
      <w:bookmarkEnd w:id="338"/>
      <w:r>
        <w:rPr/>
      </w:r>
      <w:hyperlink w:history="true" w:anchor="_bookmark328">
        <w:r>
          <w:rPr>
            <w:color w:val="005DA1"/>
            <w:spacing w:val="-4"/>
            <w:position w:val="5"/>
            <w:sz w:val="14"/>
            <w:u w:val="single" w:color="005DA1"/>
          </w:rPr>
          <w:t>177</w:t>
        </w:r>
      </w:hyperlink>
      <w:r>
        <w:rPr>
          <w:spacing w:val="-4"/>
          <w:position w:val="5"/>
          <w:sz w:val="14"/>
        </w:rPr>
        <w:t>.</w:t>
      </w:r>
      <w:r>
        <w:rPr>
          <w:position w:val="5"/>
          <w:sz w:val="14"/>
        </w:rPr>
        <w:tab/>
      </w:r>
      <w:r>
        <w:rPr>
          <w:sz w:val="20"/>
        </w:rPr>
        <w:t>See,</w:t>
      </w:r>
      <w:r>
        <w:rPr>
          <w:spacing w:val="4"/>
          <w:sz w:val="20"/>
        </w:rPr>
        <w:t> </w:t>
      </w:r>
      <w:r>
        <w:rPr>
          <w:sz w:val="20"/>
        </w:rPr>
        <w:t>for</w:t>
      </w:r>
      <w:r>
        <w:rPr>
          <w:spacing w:val="4"/>
          <w:sz w:val="20"/>
        </w:rPr>
        <w:t> </w:t>
      </w:r>
      <w:r>
        <w:rPr>
          <w:sz w:val="20"/>
        </w:rPr>
        <w:t>example,</w:t>
      </w:r>
      <w:r>
        <w:rPr>
          <w:spacing w:val="4"/>
          <w:sz w:val="20"/>
        </w:rPr>
        <w:t> </w:t>
      </w:r>
      <w:r>
        <w:rPr>
          <w:rFonts w:ascii="Arial" w:hAnsi="Arial"/>
          <w:i/>
          <w:sz w:val="20"/>
        </w:rPr>
        <w:t>Rowe</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Vale</w:t>
      </w:r>
      <w:r>
        <w:rPr>
          <w:rFonts w:ascii="Arial" w:hAnsi="Arial"/>
          <w:i/>
          <w:spacing w:val="4"/>
          <w:sz w:val="20"/>
        </w:rPr>
        <w:t> </w:t>
      </w:r>
      <w:r>
        <w:rPr>
          <w:rFonts w:ascii="Arial" w:hAnsi="Arial"/>
          <w:i/>
          <w:sz w:val="20"/>
        </w:rPr>
        <w:t>of</w:t>
      </w:r>
      <w:r>
        <w:rPr>
          <w:rFonts w:ascii="Arial" w:hAnsi="Arial"/>
          <w:i/>
          <w:spacing w:val="4"/>
          <w:sz w:val="20"/>
        </w:rPr>
        <w:t> </w:t>
      </w:r>
      <w:r>
        <w:rPr>
          <w:rFonts w:ascii="Arial" w:hAnsi="Arial"/>
          <w:i/>
          <w:sz w:val="20"/>
        </w:rPr>
        <w:t>White</w:t>
      </w:r>
      <w:r>
        <w:rPr>
          <w:rFonts w:ascii="Arial" w:hAnsi="Arial"/>
          <w:i/>
          <w:spacing w:val="4"/>
          <w:sz w:val="20"/>
        </w:rPr>
        <w:t> </w:t>
      </w:r>
      <w:r>
        <w:rPr>
          <w:rFonts w:ascii="Arial" w:hAnsi="Arial"/>
          <w:i/>
          <w:sz w:val="20"/>
        </w:rPr>
        <w:t>Horse</w:t>
      </w:r>
      <w:r>
        <w:rPr>
          <w:rFonts w:ascii="Arial" w:hAnsi="Arial"/>
          <w:i/>
          <w:spacing w:val="4"/>
          <w:sz w:val="20"/>
        </w:rPr>
        <w:t> </w:t>
      </w:r>
      <w:r>
        <w:rPr>
          <w:rFonts w:ascii="Arial" w:hAnsi="Arial"/>
          <w:i/>
          <w:sz w:val="20"/>
        </w:rPr>
        <w:t>DC</w:t>
      </w:r>
      <w:r>
        <w:rPr>
          <w:rFonts w:ascii="Arial" w:hAnsi="Arial"/>
          <w:i/>
          <w:spacing w:val="4"/>
          <w:sz w:val="20"/>
        </w:rPr>
        <w:t> </w:t>
      </w:r>
      <w:r>
        <w:rPr>
          <w:rFonts w:ascii="Arial" w:hAnsi="Arial"/>
          <w:i/>
          <w:sz w:val="20"/>
        </w:rPr>
        <w:t>[2003]</w:t>
      </w:r>
      <w:r>
        <w:rPr>
          <w:rFonts w:ascii="Arial" w:hAnsi="Arial"/>
          <w:i/>
          <w:spacing w:val="4"/>
          <w:sz w:val="20"/>
        </w:rPr>
        <w:t> </w:t>
      </w:r>
      <w:r>
        <w:rPr>
          <w:rFonts w:ascii="Arial" w:hAnsi="Arial"/>
          <w:i/>
          <w:sz w:val="20"/>
        </w:rPr>
        <w:t>EWHC</w:t>
      </w:r>
      <w:r>
        <w:rPr>
          <w:rFonts w:ascii="Arial" w:hAnsi="Arial"/>
          <w:i/>
          <w:spacing w:val="4"/>
          <w:sz w:val="20"/>
        </w:rPr>
        <w:t> </w:t>
      </w:r>
      <w:r>
        <w:rPr>
          <w:rFonts w:ascii="Arial" w:hAnsi="Arial"/>
          <w:i/>
          <w:sz w:val="20"/>
        </w:rPr>
        <w:t>388</w:t>
      </w:r>
      <w:r>
        <w:rPr>
          <w:rFonts w:ascii="Arial" w:hAnsi="Arial"/>
          <w:i/>
          <w:spacing w:val="4"/>
          <w:sz w:val="20"/>
        </w:rPr>
        <w:t> </w:t>
      </w:r>
      <w:r>
        <w:rPr>
          <w:rFonts w:ascii="Arial" w:hAnsi="Arial"/>
          <w:i/>
          <w:sz w:val="20"/>
        </w:rPr>
        <w:t>(Admin),</w:t>
      </w:r>
      <w:r>
        <w:rPr>
          <w:rFonts w:ascii="Arial" w:hAnsi="Arial"/>
          <w:i/>
          <w:spacing w:val="4"/>
          <w:sz w:val="20"/>
        </w:rPr>
        <w:t> </w:t>
      </w:r>
      <w:r>
        <w:rPr>
          <w:rFonts w:ascii="Arial" w:hAnsi="Arial"/>
          <w:i/>
          <w:sz w:val="20"/>
        </w:rPr>
        <w:t>[2003]</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pacing w:val="-2"/>
          <w:sz w:val="20"/>
        </w:rPr>
        <w:t>Lloyd’s</w:t>
      </w:r>
    </w:p>
    <w:p>
      <w:pPr>
        <w:spacing w:line="235" w:lineRule="auto" w:before="1"/>
        <w:ind w:left="705" w:right="167" w:firstLine="0"/>
        <w:jc w:val="both"/>
        <w:rPr>
          <w:sz w:val="20"/>
        </w:rPr>
      </w:pPr>
      <w:r>
        <w:rPr>
          <w:rFonts w:ascii="Arial"/>
          <w:i/>
          <w:sz w:val="20"/>
        </w:rPr>
        <w:t>L.R. 418 </w:t>
      </w:r>
      <w:r>
        <w:rPr>
          <w:sz w:val="20"/>
        </w:rPr>
        <w:t>where free acceptance was recognised as a ground of restitution, albeit </w:t>
      </w:r>
      <w:r>
        <w:rPr>
          <w:sz w:val="20"/>
        </w:rPr>
        <w:t>not established on the facts, where services were provided in circumstances where the </w:t>
      </w:r>
      <w:r>
        <w:rPr>
          <w:sz w:val="20"/>
        </w:rPr>
        <w:t>defendant had not rejected them when there was an opportunity to do so and the defendant, as a reasonable person, should have known that the claimant expected to be paid for the services. See</w:t>
      </w:r>
      <w:r>
        <w:rPr>
          <w:spacing w:val="-3"/>
          <w:sz w:val="20"/>
        </w:rPr>
        <w:t> </w:t>
      </w:r>
      <w:r>
        <w:rPr>
          <w:sz w:val="20"/>
        </w:rPr>
        <w:t>also</w:t>
      </w:r>
      <w:r>
        <w:rPr>
          <w:spacing w:val="-3"/>
          <w:sz w:val="20"/>
        </w:rPr>
        <w:t> </w:t>
      </w:r>
      <w:r>
        <w:rPr>
          <w:rFonts w:ascii="Arial"/>
          <w:i/>
          <w:sz w:val="20"/>
        </w:rPr>
        <w:t>Sharab</w:t>
      </w:r>
      <w:r>
        <w:rPr>
          <w:rFonts w:ascii="Arial"/>
          <w:i/>
          <w:spacing w:val="-3"/>
          <w:sz w:val="20"/>
        </w:rPr>
        <w:t> </w:t>
      </w:r>
      <w:r>
        <w:rPr>
          <w:rFonts w:ascii="Arial"/>
          <w:i/>
          <w:sz w:val="20"/>
        </w:rPr>
        <w:t>v</w:t>
      </w:r>
      <w:r>
        <w:rPr>
          <w:rFonts w:ascii="Arial"/>
          <w:i/>
          <w:spacing w:val="-3"/>
          <w:sz w:val="20"/>
        </w:rPr>
        <w:t> </w:t>
      </w:r>
      <w:r>
        <w:rPr>
          <w:rFonts w:ascii="Arial"/>
          <w:i/>
          <w:sz w:val="20"/>
        </w:rPr>
        <w:t>Prince</w:t>
      </w:r>
      <w:r>
        <w:rPr>
          <w:rFonts w:ascii="Arial"/>
          <w:i/>
          <w:spacing w:val="-3"/>
          <w:sz w:val="20"/>
        </w:rPr>
        <w:t> </w:t>
      </w:r>
      <w:r>
        <w:rPr>
          <w:rFonts w:ascii="Arial"/>
          <w:i/>
          <w:sz w:val="20"/>
        </w:rPr>
        <w:t>Al-Waleed</w:t>
      </w:r>
      <w:r>
        <w:rPr>
          <w:rFonts w:ascii="Arial"/>
          <w:i/>
          <w:spacing w:val="-3"/>
          <w:sz w:val="20"/>
        </w:rPr>
        <w:t> </w:t>
      </w:r>
      <w:r>
        <w:rPr>
          <w:rFonts w:ascii="Arial"/>
          <w:i/>
          <w:sz w:val="20"/>
        </w:rPr>
        <w:t>Bin</w:t>
      </w:r>
      <w:r>
        <w:rPr>
          <w:rFonts w:ascii="Arial"/>
          <w:i/>
          <w:spacing w:val="-3"/>
          <w:sz w:val="20"/>
        </w:rPr>
        <w:t> </w:t>
      </w:r>
      <w:r>
        <w:rPr>
          <w:rFonts w:ascii="Arial"/>
          <w:i/>
          <w:sz w:val="20"/>
        </w:rPr>
        <w:t>Talal</w:t>
      </w:r>
      <w:r>
        <w:rPr>
          <w:rFonts w:ascii="Arial"/>
          <w:i/>
          <w:spacing w:val="-3"/>
          <w:sz w:val="20"/>
        </w:rPr>
        <w:t> </w:t>
      </w:r>
      <w:r>
        <w:rPr>
          <w:rFonts w:ascii="Arial"/>
          <w:i/>
          <w:sz w:val="20"/>
        </w:rPr>
        <w:t>Bin</w:t>
      </w:r>
      <w:r>
        <w:rPr>
          <w:rFonts w:ascii="Arial"/>
          <w:i/>
          <w:spacing w:val="-3"/>
          <w:sz w:val="20"/>
        </w:rPr>
        <w:t> </w:t>
      </w:r>
      <w:r>
        <w:rPr>
          <w:rFonts w:ascii="Arial"/>
          <w:i/>
          <w:sz w:val="20"/>
        </w:rPr>
        <w:t>Abdul-Aziz</w:t>
      </w:r>
      <w:r>
        <w:rPr>
          <w:rFonts w:ascii="Arial"/>
          <w:i/>
          <w:spacing w:val="-3"/>
          <w:sz w:val="20"/>
        </w:rPr>
        <w:t> </w:t>
      </w:r>
      <w:r>
        <w:rPr>
          <w:rFonts w:ascii="Arial"/>
          <w:i/>
          <w:sz w:val="20"/>
        </w:rPr>
        <w:t>Al-Saud</w:t>
      </w:r>
      <w:r>
        <w:rPr>
          <w:rFonts w:ascii="Arial"/>
          <w:i/>
          <w:spacing w:val="-3"/>
          <w:sz w:val="20"/>
        </w:rPr>
        <w:t> </w:t>
      </w:r>
      <w:r>
        <w:rPr>
          <w:rFonts w:ascii="Arial"/>
          <w:i/>
          <w:sz w:val="20"/>
        </w:rPr>
        <w:t>[2012]</w:t>
      </w:r>
      <w:r>
        <w:rPr>
          <w:rFonts w:ascii="Arial"/>
          <w:i/>
          <w:spacing w:val="-3"/>
          <w:sz w:val="20"/>
        </w:rPr>
        <w:t> </w:t>
      </w:r>
      <w:r>
        <w:rPr>
          <w:rFonts w:ascii="Arial"/>
          <w:i/>
          <w:sz w:val="20"/>
        </w:rPr>
        <w:t>EWHC</w:t>
      </w:r>
      <w:r>
        <w:rPr>
          <w:rFonts w:ascii="Arial"/>
          <w:i/>
          <w:spacing w:val="-3"/>
          <w:sz w:val="20"/>
        </w:rPr>
        <w:t> </w:t>
      </w:r>
      <w:r>
        <w:rPr>
          <w:rFonts w:ascii="Arial"/>
          <w:i/>
          <w:sz w:val="20"/>
        </w:rPr>
        <w:t>1798</w:t>
      </w:r>
      <w:r>
        <w:rPr>
          <w:rFonts w:ascii="Arial"/>
          <w:i/>
          <w:spacing w:val="-3"/>
          <w:sz w:val="20"/>
        </w:rPr>
        <w:t> </w:t>
      </w:r>
      <w:r>
        <w:rPr>
          <w:rFonts w:ascii="Arial"/>
          <w:i/>
          <w:sz w:val="20"/>
        </w:rPr>
        <w:t>(Ch), [2012] 2 C.L.C. 612 </w:t>
      </w:r>
      <w:r>
        <w:rPr>
          <w:sz w:val="20"/>
        </w:rPr>
        <w:t>at [68]; </w:t>
      </w:r>
      <w:r>
        <w:rPr>
          <w:rFonts w:ascii="Arial"/>
          <w:i/>
          <w:sz w:val="20"/>
        </w:rPr>
        <w:t>Professional Cost Management Group Ltd v Easynet </w:t>
      </w:r>
      <w:r>
        <w:rPr>
          <w:rFonts w:ascii="Arial"/>
          <w:i/>
          <w:sz w:val="20"/>
        </w:rPr>
        <w:t>Ltd</w:t>
      </w:r>
      <w:r>
        <w:rPr>
          <w:rFonts w:ascii="Arial"/>
          <w:i/>
          <w:spacing w:val="40"/>
          <w:sz w:val="20"/>
        </w:rPr>
        <w:t> </w:t>
      </w:r>
      <w:r>
        <w:rPr>
          <w:rFonts w:ascii="Arial"/>
          <w:i/>
          <w:sz w:val="20"/>
        </w:rPr>
        <w:t>Unreported July 9, 2012 </w:t>
      </w:r>
      <w:r>
        <w:rPr>
          <w:sz w:val="20"/>
        </w:rPr>
        <w:t>(QBD District Registry, Manchester), at [90].</w:t>
      </w:r>
    </w:p>
    <w:p>
      <w:pPr>
        <w:pStyle w:val="BodyText"/>
        <w:spacing w:before="7"/>
      </w:pPr>
    </w:p>
    <w:p>
      <w:pPr>
        <w:pStyle w:val="BodyText"/>
        <w:tabs>
          <w:tab w:pos="705" w:val="left" w:leader="none"/>
        </w:tabs>
        <w:spacing w:line="235" w:lineRule="auto"/>
        <w:ind w:left="705" w:right="168" w:hanging="541"/>
      </w:pPr>
      <w:bookmarkStart w:name="_bookmark337" w:id="339"/>
      <w:bookmarkEnd w:id="339"/>
      <w:r>
        <w:rPr/>
      </w:r>
      <w:hyperlink w:history="true" w:anchor="_bookmark328">
        <w:r>
          <w:rPr>
            <w:color w:val="005DA1"/>
            <w:spacing w:val="-4"/>
            <w:position w:val="5"/>
            <w:sz w:val="14"/>
            <w:u w:val="single" w:color="005DA1"/>
          </w:rPr>
          <w:t>178</w:t>
        </w:r>
      </w:hyperlink>
      <w:r>
        <w:rPr>
          <w:spacing w:val="-4"/>
          <w:position w:val="5"/>
          <w:sz w:val="14"/>
        </w:rPr>
        <w:t>.</w:t>
      </w:r>
      <w:r>
        <w:rPr>
          <w:position w:val="5"/>
          <w:sz w:val="14"/>
        </w:rPr>
        <w:tab/>
      </w:r>
      <w:r>
        <w:rPr/>
        <w:t>Restitution from public authorities on the ground of ultra vires receipt has been rationalised in</w:t>
      </w:r>
      <w:r>
        <w:rPr>
          <w:spacing w:val="40"/>
        </w:rPr>
        <w:t> </w:t>
      </w:r>
      <w:r>
        <w:rPr/>
        <w:t>this way. See below, para.29-090.</w:t>
      </w:r>
    </w:p>
    <w:p>
      <w:pPr>
        <w:pStyle w:val="BodyText"/>
        <w:spacing w:before="5"/>
      </w:pPr>
    </w:p>
    <w:p>
      <w:pPr>
        <w:tabs>
          <w:tab w:pos="705" w:val="left" w:leader="none"/>
        </w:tabs>
        <w:spacing w:before="1"/>
        <w:ind w:left="165" w:right="0" w:firstLine="0"/>
        <w:jc w:val="left"/>
        <w:rPr>
          <w:sz w:val="20"/>
        </w:rPr>
      </w:pPr>
      <w:bookmarkStart w:name="_bookmark338" w:id="340"/>
      <w:bookmarkEnd w:id="340"/>
      <w:r>
        <w:rPr/>
      </w:r>
      <w:hyperlink w:history="true" w:anchor="_bookmark329">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CTN Cash and Carry Ltd v Gallaher [1994] 4 All E.R. 714, 720</w:t>
      </w:r>
      <w:r>
        <w:rPr>
          <w:rFonts w:ascii="Arial"/>
          <w:i/>
          <w:spacing w:val="-1"/>
          <w:sz w:val="20"/>
        </w:rPr>
        <w:t> </w:t>
      </w:r>
      <w:r>
        <w:rPr>
          <w:sz w:val="20"/>
        </w:rPr>
        <w:t>(Sir Donald Nicholls </w:t>
      </w:r>
      <w:r>
        <w:rPr>
          <w:spacing w:val="-2"/>
          <w:sz w:val="20"/>
        </w:rPr>
        <w:t>V.C.).</w:t>
      </w:r>
    </w:p>
    <w:p>
      <w:pPr>
        <w:pStyle w:val="BodyText"/>
        <w:spacing w:before="5"/>
      </w:pPr>
    </w:p>
    <w:p>
      <w:pPr>
        <w:tabs>
          <w:tab w:pos="705" w:val="left" w:leader="none"/>
        </w:tabs>
        <w:spacing w:line="227" w:lineRule="exact" w:before="0"/>
        <w:ind w:left="165" w:right="0" w:firstLine="0"/>
        <w:jc w:val="left"/>
        <w:rPr>
          <w:sz w:val="20"/>
        </w:rPr>
      </w:pPr>
      <w:bookmarkStart w:name="_bookmark339" w:id="341"/>
      <w:bookmarkEnd w:id="341"/>
      <w:r>
        <w:rPr/>
      </w:r>
      <w:hyperlink w:history="true" w:anchor="_bookmark330">
        <w:r>
          <w:rPr>
            <w:color w:val="005DA1"/>
            <w:spacing w:val="-4"/>
            <w:position w:val="5"/>
            <w:sz w:val="14"/>
            <w:u w:val="single" w:color="005DA1"/>
          </w:rPr>
          <w:t>180</w:t>
        </w:r>
      </w:hyperlink>
      <w:r>
        <w:rPr>
          <w:spacing w:val="-4"/>
          <w:position w:val="5"/>
          <w:sz w:val="14"/>
        </w:rPr>
        <w:t>.</w:t>
      </w:r>
      <w:r>
        <w:rPr>
          <w:position w:val="5"/>
          <w:sz w:val="14"/>
        </w:rPr>
        <w:tab/>
      </w:r>
      <w:r>
        <w:rPr>
          <w:rFonts w:ascii="Arial" w:hAnsi="Arial"/>
          <w:i/>
          <w:sz w:val="20"/>
        </w:rPr>
        <w:t>Rowe</w:t>
      </w:r>
      <w:r>
        <w:rPr>
          <w:rFonts w:ascii="Arial" w:hAnsi="Arial"/>
          <w:i/>
          <w:spacing w:val="49"/>
          <w:sz w:val="20"/>
        </w:rPr>
        <w:t> </w:t>
      </w:r>
      <w:r>
        <w:rPr>
          <w:rFonts w:ascii="Arial" w:hAnsi="Arial"/>
          <w:i/>
          <w:sz w:val="20"/>
        </w:rPr>
        <w:t>v</w:t>
      </w:r>
      <w:r>
        <w:rPr>
          <w:rFonts w:ascii="Arial" w:hAnsi="Arial"/>
          <w:i/>
          <w:spacing w:val="49"/>
          <w:sz w:val="20"/>
        </w:rPr>
        <w:t> </w:t>
      </w:r>
      <w:r>
        <w:rPr>
          <w:rFonts w:ascii="Arial" w:hAnsi="Arial"/>
          <w:i/>
          <w:sz w:val="20"/>
        </w:rPr>
        <w:t>Vale</w:t>
      </w:r>
      <w:r>
        <w:rPr>
          <w:rFonts w:ascii="Arial" w:hAnsi="Arial"/>
          <w:i/>
          <w:spacing w:val="49"/>
          <w:sz w:val="20"/>
        </w:rPr>
        <w:t> </w:t>
      </w:r>
      <w:r>
        <w:rPr>
          <w:rFonts w:ascii="Arial" w:hAnsi="Arial"/>
          <w:i/>
          <w:sz w:val="20"/>
        </w:rPr>
        <w:t>of</w:t>
      </w:r>
      <w:r>
        <w:rPr>
          <w:rFonts w:ascii="Arial" w:hAnsi="Arial"/>
          <w:i/>
          <w:spacing w:val="49"/>
          <w:sz w:val="20"/>
        </w:rPr>
        <w:t> </w:t>
      </w:r>
      <w:r>
        <w:rPr>
          <w:rFonts w:ascii="Arial" w:hAnsi="Arial"/>
          <w:i/>
          <w:sz w:val="20"/>
        </w:rPr>
        <w:t>White</w:t>
      </w:r>
      <w:r>
        <w:rPr>
          <w:rFonts w:ascii="Arial" w:hAnsi="Arial"/>
          <w:i/>
          <w:spacing w:val="49"/>
          <w:sz w:val="20"/>
        </w:rPr>
        <w:t> </w:t>
      </w:r>
      <w:r>
        <w:rPr>
          <w:rFonts w:ascii="Arial" w:hAnsi="Arial"/>
          <w:i/>
          <w:sz w:val="20"/>
        </w:rPr>
        <w:t>Horse</w:t>
      </w:r>
      <w:r>
        <w:rPr>
          <w:rFonts w:ascii="Arial" w:hAnsi="Arial"/>
          <w:i/>
          <w:spacing w:val="49"/>
          <w:sz w:val="20"/>
        </w:rPr>
        <w:t> </w:t>
      </w:r>
      <w:r>
        <w:rPr>
          <w:rFonts w:ascii="Arial" w:hAnsi="Arial"/>
          <w:i/>
          <w:sz w:val="20"/>
        </w:rPr>
        <w:t>DC</w:t>
      </w:r>
      <w:r>
        <w:rPr>
          <w:rFonts w:ascii="Arial" w:hAnsi="Arial"/>
          <w:i/>
          <w:spacing w:val="49"/>
          <w:sz w:val="20"/>
        </w:rPr>
        <w:t> </w:t>
      </w:r>
      <w:r>
        <w:rPr>
          <w:rFonts w:ascii="Arial" w:hAnsi="Arial"/>
          <w:i/>
          <w:sz w:val="20"/>
        </w:rPr>
        <w:t>[2003]</w:t>
      </w:r>
      <w:r>
        <w:rPr>
          <w:rFonts w:ascii="Arial" w:hAnsi="Arial"/>
          <w:i/>
          <w:spacing w:val="49"/>
          <w:sz w:val="20"/>
        </w:rPr>
        <w:t> </w:t>
      </w:r>
      <w:r>
        <w:rPr>
          <w:rFonts w:ascii="Arial" w:hAnsi="Arial"/>
          <w:i/>
          <w:sz w:val="20"/>
        </w:rPr>
        <w:t>1</w:t>
      </w:r>
      <w:r>
        <w:rPr>
          <w:rFonts w:ascii="Arial" w:hAnsi="Arial"/>
          <w:i/>
          <w:spacing w:val="49"/>
          <w:sz w:val="20"/>
        </w:rPr>
        <w:t> </w:t>
      </w:r>
      <w:r>
        <w:rPr>
          <w:rFonts w:ascii="Arial" w:hAnsi="Arial"/>
          <w:i/>
          <w:sz w:val="20"/>
        </w:rPr>
        <w:t>Lloyd’s</w:t>
      </w:r>
      <w:r>
        <w:rPr>
          <w:rFonts w:ascii="Arial" w:hAnsi="Arial"/>
          <w:i/>
          <w:spacing w:val="49"/>
          <w:sz w:val="20"/>
        </w:rPr>
        <w:t> </w:t>
      </w:r>
      <w:r>
        <w:rPr>
          <w:rFonts w:ascii="Arial" w:hAnsi="Arial"/>
          <w:i/>
          <w:sz w:val="20"/>
        </w:rPr>
        <w:t>L.R.</w:t>
      </w:r>
      <w:r>
        <w:rPr>
          <w:rFonts w:ascii="Arial" w:hAnsi="Arial"/>
          <w:i/>
          <w:spacing w:val="49"/>
          <w:sz w:val="20"/>
        </w:rPr>
        <w:t> </w:t>
      </w:r>
      <w:r>
        <w:rPr>
          <w:rFonts w:ascii="Arial" w:hAnsi="Arial"/>
          <w:i/>
          <w:sz w:val="20"/>
        </w:rPr>
        <w:t>418,</w:t>
      </w:r>
      <w:r>
        <w:rPr>
          <w:rFonts w:ascii="Arial" w:hAnsi="Arial"/>
          <w:i/>
          <w:spacing w:val="49"/>
          <w:sz w:val="20"/>
        </w:rPr>
        <w:t> </w:t>
      </w:r>
      <w:r>
        <w:rPr>
          <w:rFonts w:ascii="Arial" w:hAnsi="Arial"/>
          <w:i/>
          <w:sz w:val="20"/>
        </w:rPr>
        <w:t>422</w:t>
      </w:r>
      <w:r>
        <w:rPr>
          <w:rFonts w:ascii="Arial" w:hAnsi="Arial"/>
          <w:i/>
          <w:spacing w:val="48"/>
          <w:sz w:val="20"/>
        </w:rPr>
        <w:t> </w:t>
      </w:r>
      <w:r>
        <w:rPr>
          <w:sz w:val="20"/>
        </w:rPr>
        <w:t>(Lightman</w:t>
      </w:r>
      <w:r>
        <w:rPr>
          <w:spacing w:val="49"/>
          <w:sz w:val="20"/>
        </w:rPr>
        <w:t> </w:t>
      </w:r>
      <w:r>
        <w:rPr>
          <w:sz w:val="20"/>
        </w:rPr>
        <w:t>J.).</w:t>
      </w:r>
      <w:r>
        <w:rPr>
          <w:spacing w:val="49"/>
          <w:sz w:val="20"/>
        </w:rPr>
        <w:t> </w:t>
      </w:r>
      <w:r>
        <w:rPr>
          <w:sz w:val="20"/>
        </w:rPr>
        <w:t>See</w:t>
      </w:r>
      <w:r>
        <w:rPr>
          <w:spacing w:val="49"/>
          <w:sz w:val="20"/>
        </w:rPr>
        <w:t> </w:t>
      </w:r>
      <w:r>
        <w:rPr>
          <w:spacing w:val="-4"/>
          <w:sz w:val="20"/>
        </w:rPr>
        <w:t>also</w:t>
      </w:r>
    </w:p>
    <w:p>
      <w:pPr>
        <w:spacing w:line="227" w:lineRule="exact" w:before="0"/>
        <w:ind w:left="705" w:right="0" w:firstLine="0"/>
        <w:jc w:val="left"/>
        <w:rPr>
          <w:sz w:val="20"/>
        </w:rPr>
      </w:pPr>
      <w:r>
        <w:rPr>
          <w:rFonts w:ascii="Arial"/>
          <w:i/>
          <w:sz w:val="20"/>
        </w:rPr>
        <w:t>Kleinwort Benson Ltd v Lincoln CC [1999] 2 A.C. 349, 408</w:t>
      </w:r>
      <w:r>
        <w:rPr>
          <w:rFonts w:ascii="Arial"/>
          <w:i/>
          <w:spacing w:val="-1"/>
          <w:sz w:val="20"/>
        </w:rPr>
        <w:t> </w:t>
      </w:r>
      <w:r>
        <w:rPr>
          <w:sz w:val="20"/>
        </w:rPr>
        <w:t>(Lord </w:t>
      </w:r>
      <w:r>
        <w:rPr>
          <w:spacing w:val="-2"/>
          <w:sz w:val="20"/>
        </w:rPr>
        <w:t>Hope).</w:t>
      </w:r>
    </w:p>
    <w:p>
      <w:pPr>
        <w:pStyle w:val="BodyText"/>
        <w:spacing w:before="8"/>
      </w:pPr>
    </w:p>
    <w:p>
      <w:pPr>
        <w:spacing w:line="235" w:lineRule="auto" w:before="1"/>
        <w:ind w:left="705" w:right="167" w:hanging="541"/>
        <w:jc w:val="both"/>
        <w:rPr>
          <w:sz w:val="20"/>
        </w:rPr>
      </w:pPr>
      <w:bookmarkStart w:name="_bookmark340" w:id="342"/>
      <w:bookmarkEnd w:id="342"/>
      <w:r>
        <w:rPr/>
      </w:r>
      <w:hyperlink w:history="true" w:anchor="_bookmark331">
        <w:r>
          <w:rPr>
            <w:color w:val="005DA1"/>
            <w:position w:val="5"/>
            <w:sz w:val="14"/>
            <w:u w:val="single" w:color="005DA1"/>
          </w:rPr>
          <w:t>181</w:t>
        </w:r>
      </w:hyperlink>
      <w:r>
        <w:rPr>
          <w:position w:val="5"/>
          <w:sz w:val="14"/>
        </w:rPr>
        <w:t>.</w:t>
      </w:r>
      <w:r>
        <w:rPr>
          <w:spacing w:val="40"/>
          <w:position w:val="5"/>
          <w:sz w:val="14"/>
        </w:rPr>
        <w:t>  </w:t>
      </w:r>
      <w:r>
        <w:rPr>
          <w:sz w:val="20"/>
        </w:rPr>
        <w:t>See </w:t>
      </w:r>
      <w:r>
        <w:rPr>
          <w:rFonts w:ascii="Arial" w:hAnsi="Arial"/>
          <w:i/>
          <w:sz w:val="20"/>
        </w:rPr>
        <w:t>Uren v First National Home Finance Ltd [2005] EWHC 2529 (Ch) </w:t>
      </w:r>
      <w:r>
        <w:rPr>
          <w:sz w:val="20"/>
        </w:rPr>
        <w:t>at [16], (Mann J.); </w:t>
      </w:r>
      <w:r>
        <w:rPr>
          <w:rFonts w:ascii="Arial" w:hAnsi="Arial"/>
          <w:i/>
          <w:sz w:val="20"/>
        </w:rPr>
        <w:t>NEC Semi-Conductors Ltd v IRC [2006] EWCA Civ 25, [2006] S.T.C. 606 </w:t>
      </w:r>
      <w:r>
        <w:rPr>
          <w:sz w:val="20"/>
        </w:rPr>
        <w:t>at [161] (Mummery L.J.); </w:t>
      </w:r>
      <w:r>
        <w:rPr>
          <w:rFonts w:ascii="Arial" w:hAnsi="Arial"/>
          <w:i/>
          <w:sz w:val="20"/>
        </w:rPr>
        <w:t>Primlake Ltd (In Liquidation) v Matthews Associates [2006] EWHC 1227 (Ch) </w:t>
      </w:r>
      <w:r>
        <w:rPr>
          <w:sz w:val="20"/>
        </w:rPr>
        <w:t>at [335]</w:t>
      </w:r>
      <w:r>
        <w:rPr>
          <w:spacing w:val="40"/>
          <w:sz w:val="20"/>
        </w:rPr>
        <w:t> </w:t>
      </w:r>
      <w:r>
        <w:rPr>
          <w:sz w:val="20"/>
        </w:rPr>
        <w:t>(Lawrence Collins J.); </w:t>
      </w:r>
      <w:r>
        <w:rPr>
          <w:rFonts w:ascii="Arial" w:hAnsi="Arial"/>
          <w:i/>
          <w:sz w:val="20"/>
        </w:rPr>
        <w:t>Marine Trade SA v Pioneer Freight Futures Co Ltd [2009] EWHC 2656 (Comm), [2010] 1 Lloyd’s Rep. 631 </w:t>
      </w:r>
      <w:r>
        <w:rPr>
          <w:sz w:val="20"/>
        </w:rPr>
        <w:t>at [62] (Flaux J.); </w:t>
      </w:r>
      <w:r>
        <w:rPr>
          <w:rFonts w:ascii="Arial" w:hAnsi="Arial"/>
          <w:i/>
          <w:sz w:val="20"/>
        </w:rPr>
        <w:t>Investment Trust Companies v Commissioners for Her Majesty’s Revenue and Customs [2012] EWHC 458 (Ch), [2012] S.T.C. 1150 </w:t>
      </w:r>
      <w:r>
        <w:rPr>
          <w:sz w:val="20"/>
        </w:rPr>
        <w:t>at [74] (Henderson J.). See also </w:t>
      </w:r>
      <w:r>
        <w:rPr>
          <w:rFonts w:ascii="Arial" w:hAnsi="Arial"/>
          <w:i/>
          <w:sz w:val="20"/>
        </w:rPr>
        <w:t>Wee Chiaw Sek Anna v Ng Li-Ann Genevieve [2013] SGCA 36 </w:t>
      </w:r>
      <w:r>
        <w:rPr>
          <w:sz w:val="20"/>
        </w:rPr>
        <w:t>at [134] (Singapore CA).</w:t>
      </w:r>
    </w:p>
    <w:p>
      <w:pPr>
        <w:pStyle w:val="BodyText"/>
        <w:spacing w:before="6"/>
      </w:pPr>
    </w:p>
    <w:p>
      <w:pPr>
        <w:spacing w:line="235" w:lineRule="auto" w:before="0"/>
        <w:ind w:left="705" w:right="167" w:hanging="541"/>
        <w:jc w:val="both"/>
        <w:rPr>
          <w:rFonts w:ascii="Arial"/>
          <w:i/>
          <w:sz w:val="20"/>
        </w:rPr>
      </w:pPr>
      <w:bookmarkStart w:name="_bookmark341" w:id="343"/>
      <w:bookmarkEnd w:id="343"/>
      <w:r>
        <w:rPr/>
      </w:r>
      <w:hyperlink w:history="true" w:anchor="_bookmark331">
        <w:r>
          <w:rPr>
            <w:color w:val="005DA1"/>
            <w:position w:val="5"/>
            <w:sz w:val="14"/>
            <w:u w:val="single" w:color="005DA1"/>
          </w:rPr>
          <w:t>182</w:t>
        </w:r>
      </w:hyperlink>
      <w:r>
        <w:rPr>
          <w:position w:val="5"/>
          <w:sz w:val="14"/>
        </w:rPr>
        <w:t>.</w:t>
      </w:r>
      <w:r>
        <w:rPr>
          <w:spacing w:val="40"/>
          <w:position w:val="5"/>
          <w:sz w:val="14"/>
        </w:rPr>
        <w:t>  </w:t>
      </w:r>
      <w:r>
        <w:rPr>
          <w:sz w:val="20"/>
        </w:rPr>
        <w:t>2nd edn (2005). See also Burrows, </w:t>
      </w:r>
      <w:r>
        <w:rPr>
          <w:rFonts w:ascii="Arial"/>
          <w:i/>
          <w:sz w:val="20"/>
        </w:rPr>
        <w:t>Mapping the Law: Essays in Honour of Peter Birks </w:t>
      </w:r>
      <w:r>
        <w:rPr>
          <w:sz w:val="20"/>
        </w:rPr>
        <w:t>(2006), p.33; Baloch (2007) 123 L.Q.R. 636; Virgo in Robertson and Wu, </w:t>
      </w:r>
      <w:r>
        <w:rPr>
          <w:rFonts w:ascii="Arial"/>
          <w:i/>
          <w:sz w:val="20"/>
        </w:rPr>
        <w:t>The Goals of Private Law </w:t>
      </w:r>
      <w:r>
        <w:rPr>
          <w:sz w:val="20"/>
        </w:rPr>
        <w:t>(2009), Ch.20. A claim for restitution based on unjust enrichment of the EU requires proof of enrichment by the EU for which there is no legal basis and impoverishment on the part of the applicant which is linked to the enrichment: </w:t>
      </w:r>
      <w:r>
        <w:rPr>
          <w:rFonts w:ascii="Arial"/>
          <w:i/>
          <w:sz w:val="20"/>
        </w:rPr>
        <w:t>Masdar (UK) Ltd v Commission of the European Communities (C-47/07 P) [2009] 2 C.M.L.R. 1 </w:t>
      </w:r>
      <w:r>
        <w:rPr>
          <w:sz w:val="20"/>
        </w:rPr>
        <w:t>at [46] and [49]; </w:t>
      </w:r>
      <w:r>
        <w:rPr>
          <w:rFonts w:ascii="Arial"/>
          <w:i/>
          <w:sz w:val="20"/>
        </w:rPr>
        <w:t>Agrana Zucker GmbH v Bundesminister</w:t>
      </w:r>
      <w:r>
        <w:rPr>
          <w:rFonts w:ascii="Arial"/>
          <w:i/>
          <w:spacing w:val="27"/>
          <w:sz w:val="20"/>
        </w:rPr>
        <w:t> </w:t>
      </w:r>
      <w:r>
        <w:rPr>
          <w:rFonts w:ascii="Arial"/>
          <w:i/>
          <w:sz w:val="20"/>
        </w:rPr>
        <w:t>fur</w:t>
      </w:r>
      <w:r>
        <w:rPr>
          <w:rFonts w:ascii="Arial"/>
          <w:i/>
          <w:spacing w:val="27"/>
          <w:sz w:val="20"/>
        </w:rPr>
        <w:t> </w:t>
      </w:r>
      <w:r>
        <w:rPr>
          <w:rFonts w:ascii="Arial"/>
          <w:i/>
          <w:sz w:val="20"/>
        </w:rPr>
        <w:t>Land</w:t>
      </w:r>
      <w:r>
        <w:rPr>
          <w:rFonts w:ascii="Arial"/>
          <w:i/>
          <w:spacing w:val="27"/>
          <w:sz w:val="20"/>
        </w:rPr>
        <w:t> </w:t>
      </w:r>
      <w:r>
        <w:rPr>
          <w:rFonts w:ascii="Arial"/>
          <w:i/>
          <w:sz w:val="20"/>
        </w:rPr>
        <w:t>und</w:t>
      </w:r>
      <w:r>
        <w:rPr>
          <w:rFonts w:ascii="Arial"/>
          <w:i/>
          <w:spacing w:val="27"/>
          <w:sz w:val="20"/>
        </w:rPr>
        <w:t> </w:t>
      </w:r>
      <w:r>
        <w:rPr>
          <w:rFonts w:ascii="Arial"/>
          <w:i/>
          <w:sz w:val="20"/>
        </w:rPr>
        <w:t>Forstwirtschaft,</w:t>
      </w:r>
      <w:r>
        <w:rPr>
          <w:rFonts w:ascii="Arial"/>
          <w:i/>
          <w:spacing w:val="27"/>
          <w:sz w:val="20"/>
        </w:rPr>
        <w:t> </w:t>
      </w:r>
      <w:r>
        <w:rPr>
          <w:rFonts w:ascii="Arial"/>
          <w:i/>
          <w:sz w:val="20"/>
        </w:rPr>
        <w:t>Unwelt</w:t>
      </w:r>
      <w:r>
        <w:rPr>
          <w:rFonts w:ascii="Arial"/>
          <w:i/>
          <w:spacing w:val="27"/>
          <w:sz w:val="20"/>
        </w:rPr>
        <w:t> </w:t>
      </w:r>
      <w:r>
        <w:rPr>
          <w:rFonts w:ascii="Arial"/>
          <w:i/>
          <w:sz w:val="20"/>
        </w:rPr>
        <w:t>und</w:t>
      </w:r>
      <w:r>
        <w:rPr>
          <w:rFonts w:ascii="Arial"/>
          <w:i/>
          <w:spacing w:val="27"/>
          <w:sz w:val="20"/>
        </w:rPr>
        <w:t> </w:t>
      </w:r>
      <w:r>
        <w:rPr>
          <w:rFonts w:ascii="Arial"/>
          <w:i/>
          <w:sz w:val="20"/>
        </w:rPr>
        <w:t>Wasserwirtschaft</w:t>
      </w:r>
      <w:r>
        <w:rPr>
          <w:rFonts w:ascii="Arial"/>
          <w:i/>
          <w:spacing w:val="27"/>
          <w:sz w:val="20"/>
        </w:rPr>
        <w:t> </w:t>
      </w:r>
      <w:r>
        <w:rPr>
          <w:rFonts w:ascii="Arial"/>
          <w:i/>
          <w:sz w:val="20"/>
        </w:rPr>
        <w:t>(C-309/10)</w:t>
      </w:r>
      <w:r>
        <w:rPr>
          <w:rFonts w:ascii="Arial"/>
          <w:i/>
          <w:spacing w:val="27"/>
          <w:sz w:val="20"/>
        </w:rPr>
        <w:t> </w:t>
      </w:r>
      <w:r>
        <w:rPr>
          <w:rFonts w:ascii="Arial"/>
          <w:i/>
          <w:spacing w:val="-2"/>
          <w:sz w:val="20"/>
        </w:rPr>
        <w:t>[2012]</w:t>
      </w:r>
    </w:p>
    <w:p>
      <w:pPr>
        <w:spacing w:line="224" w:lineRule="exact" w:before="0"/>
        <w:ind w:left="705" w:right="0" w:firstLine="0"/>
        <w:jc w:val="left"/>
        <w:rPr>
          <w:sz w:val="20"/>
        </w:rPr>
      </w:pPr>
      <w:r>
        <w:rPr>
          <w:rFonts w:ascii="Arial"/>
          <w:i/>
          <w:sz w:val="20"/>
        </w:rPr>
        <w:t>C.M.L.R. 6 </w:t>
      </w:r>
      <w:r>
        <w:rPr>
          <w:sz w:val="20"/>
        </w:rPr>
        <w:t>at </w:t>
      </w:r>
      <w:r>
        <w:rPr>
          <w:spacing w:val="-2"/>
          <w:sz w:val="20"/>
        </w:rPr>
        <w:t>[53].</w:t>
      </w:r>
    </w:p>
    <w:p>
      <w:pPr>
        <w:pStyle w:val="BodyText"/>
        <w:spacing w:before="5"/>
      </w:pPr>
    </w:p>
    <w:p>
      <w:pPr>
        <w:tabs>
          <w:tab w:pos="705" w:val="left" w:leader="none"/>
        </w:tabs>
        <w:spacing w:before="1"/>
        <w:ind w:left="165" w:right="0" w:firstLine="0"/>
        <w:jc w:val="left"/>
        <w:rPr>
          <w:sz w:val="20"/>
        </w:rPr>
      </w:pPr>
      <w:bookmarkStart w:name="_bookmark342" w:id="344"/>
      <w:bookmarkEnd w:id="344"/>
      <w:r>
        <w:rPr/>
      </w:r>
      <w:hyperlink w:history="true" w:anchor="_bookmark332">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[2006] UKHL 49, [2007] 1 A.C. 558</w:t>
      </w:r>
      <w:r>
        <w:rPr>
          <w:rFonts w:ascii="Arial"/>
          <w:i/>
          <w:spacing w:val="-1"/>
          <w:sz w:val="20"/>
        </w:rPr>
        <w:t> </w:t>
      </w:r>
      <w:r>
        <w:rPr>
          <w:sz w:val="20"/>
        </w:rPr>
        <w:t>at </w:t>
      </w:r>
      <w:r>
        <w:rPr>
          <w:spacing w:val="-2"/>
          <w:sz w:val="20"/>
        </w:rPr>
        <w:t>[158].</w:t>
      </w:r>
    </w:p>
    <w:p>
      <w:pPr>
        <w:pStyle w:val="BodyText"/>
        <w:spacing w:before="8"/>
      </w:pPr>
    </w:p>
    <w:p>
      <w:pPr>
        <w:tabs>
          <w:tab w:pos="705" w:val="left" w:leader="none"/>
        </w:tabs>
        <w:spacing w:line="235" w:lineRule="auto" w:before="0"/>
        <w:ind w:left="705" w:right="168" w:hanging="541"/>
        <w:jc w:val="left"/>
        <w:rPr>
          <w:sz w:val="20"/>
        </w:rPr>
      </w:pPr>
      <w:bookmarkStart w:name="_bookmark343" w:id="345"/>
      <w:bookmarkEnd w:id="345"/>
      <w:r>
        <w:rPr/>
      </w:r>
      <w:hyperlink w:history="true" w:anchor="_bookmark333">
        <w:r>
          <w:rPr>
            <w:color w:val="005DA1"/>
            <w:spacing w:val="-4"/>
            <w:position w:val="5"/>
            <w:sz w:val="14"/>
            <w:u w:val="single" w:color="005DA1"/>
          </w:rPr>
          <w:t>184</w:t>
        </w:r>
      </w:hyperlink>
      <w:r>
        <w:rPr>
          <w:spacing w:val="-4"/>
          <w:position w:val="5"/>
          <w:sz w:val="14"/>
        </w:rPr>
        <w:t>.</w:t>
      </w:r>
      <w:r>
        <w:rPr>
          <w:position w:val="5"/>
          <w:sz w:val="14"/>
        </w:rPr>
        <w:tab/>
      </w:r>
      <w:r>
        <w:rPr>
          <w:sz w:val="20"/>
        </w:rPr>
        <w:t>See also Lord Hoffmann in </w:t>
      </w:r>
      <w:r>
        <w:rPr>
          <w:rFonts w:ascii="Arial"/>
          <w:i/>
          <w:sz w:val="20"/>
        </w:rPr>
        <w:t>Deutsche Morgan Grenfell Group Plc v IRC [2006] UKHL 49, [2007] 1 A.C. 558 </w:t>
      </w:r>
      <w:r>
        <w:rPr>
          <w:sz w:val="20"/>
        </w:rPr>
        <w:t>at [21].</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44" w:id="346"/>
      <w:bookmarkEnd w:id="346"/>
      <w:r>
        <w:rPr/>
      </w:r>
      <w:hyperlink w:history="true" w:anchor="_bookmark334">
        <w:r>
          <w:rPr>
            <w:color w:val="005DA1"/>
            <w:spacing w:val="-4"/>
            <w:sz w:val="14"/>
            <w:u w:val="single" w:color="005DA1"/>
          </w:rPr>
          <w:t>185</w:t>
        </w:r>
      </w:hyperlink>
      <w:r>
        <w:rPr>
          <w:spacing w:val="-4"/>
          <w:sz w:val="14"/>
        </w:rPr>
        <w:t>.</w:t>
      </w:r>
    </w:p>
    <w:p>
      <w:pPr>
        <w:spacing w:line="227" w:lineRule="exact" w:before="209"/>
        <w:ind w:left="335" w:right="0" w:firstLine="0"/>
        <w:jc w:val="both"/>
        <w:rPr>
          <w:rFonts w:ascii="Arial"/>
          <w:i/>
          <w:sz w:val="20"/>
        </w:rPr>
      </w:pPr>
      <w:r>
        <w:rPr/>
        <w:br w:type="column"/>
      </w:r>
      <w:r>
        <w:rPr>
          <w:rFonts w:ascii="Arial"/>
          <w:i/>
          <w:sz w:val="20"/>
        </w:rPr>
        <w:t>[2012]</w:t>
      </w:r>
      <w:r>
        <w:rPr>
          <w:rFonts w:ascii="Arial"/>
          <w:i/>
          <w:spacing w:val="40"/>
          <w:sz w:val="20"/>
        </w:rPr>
        <w:t> </w:t>
      </w:r>
      <w:r>
        <w:rPr>
          <w:rFonts w:ascii="Arial"/>
          <w:i/>
          <w:sz w:val="20"/>
        </w:rPr>
        <w:t>UKSC</w:t>
      </w:r>
      <w:r>
        <w:rPr>
          <w:rFonts w:ascii="Arial"/>
          <w:i/>
          <w:spacing w:val="41"/>
          <w:sz w:val="20"/>
        </w:rPr>
        <w:t> </w:t>
      </w:r>
      <w:r>
        <w:rPr>
          <w:rFonts w:ascii="Arial"/>
          <w:i/>
          <w:sz w:val="20"/>
        </w:rPr>
        <w:t>19,</w:t>
      </w:r>
      <w:r>
        <w:rPr>
          <w:rFonts w:ascii="Arial"/>
          <w:i/>
          <w:spacing w:val="41"/>
          <w:sz w:val="20"/>
        </w:rPr>
        <w:t> </w:t>
      </w:r>
      <w:r>
        <w:rPr>
          <w:rFonts w:ascii="Arial"/>
          <w:i/>
          <w:sz w:val="20"/>
        </w:rPr>
        <w:t>[2012]</w:t>
      </w:r>
      <w:r>
        <w:rPr>
          <w:rFonts w:ascii="Arial"/>
          <w:i/>
          <w:spacing w:val="41"/>
          <w:sz w:val="20"/>
        </w:rPr>
        <w:t> </w:t>
      </w:r>
      <w:r>
        <w:rPr>
          <w:rFonts w:ascii="Arial"/>
          <w:i/>
          <w:sz w:val="20"/>
        </w:rPr>
        <w:t>A.C.</w:t>
      </w:r>
      <w:r>
        <w:rPr>
          <w:rFonts w:ascii="Arial"/>
          <w:i/>
          <w:spacing w:val="41"/>
          <w:sz w:val="20"/>
        </w:rPr>
        <w:t> </w:t>
      </w:r>
      <w:r>
        <w:rPr>
          <w:rFonts w:ascii="Arial"/>
          <w:i/>
          <w:sz w:val="20"/>
        </w:rPr>
        <w:t>337</w:t>
      </w:r>
      <w:r>
        <w:rPr>
          <w:sz w:val="20"/>
        </w:rPr>
        <w:t>,</w:t>
      </w:r>
      <w:r>
        <w:rPr>
          <w:spacing w:val="41"/>
          <w:sz w:val="20"/>
        </w:rPr>
        <w:t> </w:t>
      </w:r>
      <w:r>
        <w:rPr>
          <w:sz w:val="20"/>
        </w:rPr>
        <w:t>at</w:t>
      </w:r>
      <w:r>
        <w:rPr>
          <w:spacing w:val="41"/>
          <w:sz w:val="20"/>
        </w:rPr>
        <w:t> </w:t>
      </w:r>
      <w:r>
        <w:rPr>
          <w:sz w:val="20"/>
        </w:rPr>
        <w:t>[162].</w:t>
      </w:r>
      <w:r>
        <w:rPr>
          <w:spacing w:val="41"/>
          <w:sz w:val="20"/>
        </w:rPr>
        <w:t> </w:t>
      </w:r>
      <w:r>
        <w:rPr>
          <w:sz w:val="20"/>
        </w:rPr>
        <w:t>See</w:t>
      </w:r>
      <w:r>
        <w:rPr>
          <w:spacing w:val="41"/>
          <w:sz w:val="20"/>
        </w:rPr>
        <w:t> </w:t>
      </w:r>
      <w:r>
        <w:rPr>
          <w:sz w:val="20"/>
        </w:rPr>
        <w:t>also</w:t>
      </w:r>
      <w:r>
        <w:rPr>
          <w:spacing w:val="41"/>
          <w:sz w:val="20"/>
        </w:rPr>
        <w:t> </w:t>
      </w:r>
      <w:r>
        <w:rPr>
          <w:rFonts w:ascii="Arial"/>
          <w:i/>
          <w:sz w:val="20"/>
        </w:rPr>
        <w:t>Zurich</w:t>
      </w:r>
      <w:r>
        <w:rPr>
          <w:rFonts w:ascii="Arial"/>
          <w:i/>
          <w:spacing w:val="41"/>
          <w:sz w:val="20"/>
        </w:rPr>
        <w:t> </w:t>
      </w:r>
      <w:r>
        <w:rPr>
          <w:rFonts w:ascii="Arial"/>
          <w:i/>
          <w:sz w:val="20"/>
        </w:rPr>
        <w:t>Insurance</w:t>
      </w:r>
      <w:r>
        <w:rPr>
          <w:rFonts w:ascii="Arial"/>
          <w:i/>
          <w:spacing w:val="41"/>
          <w:sz w:val="20"/>
        </w:rPr>
        <w:t> </w:t>
      </w:r>
      <w:r>
        <w:rPr>
          <w:rFonts w:ascii="Arial"/>
          <w:i/>
          <w:sz w:val="20"/>
        </w:rPr>
        <w:t>Plc</w:t>
      </w:r>
      <w:r>
        <w:rPr>
          <w:rFonts w:ascii="Arial"/>
          <w:i/>
          <w:spacing w:val="41"/>
          <w:sz w:val="20"/>
        </w:rPr>
        <w:t> </w:t>
      </w:r>
      <w:r>
        <w:rPr>
          <w:rFonts w:ascii="Arial"/>
          <w:i/>
          <w:sz w:val="20"/>
        </w:rPr>
        <w:t>UK</w:t>
      </w:r>
      <w:r>
        <w:rPr>
          <w:rFonts w:ascii="Arial"/>
          <w:i/>
          <w:spacing w:val="41"/>
          <w:sz w:val="20"/>
        </w:rPr>
        <w:t> </w:t>
      </w:r>
      <w:r>
        <w:rPr>
          <w:rFonts w:ascii="Arial"/>
          <w:i/>
          <w:sz w:val="20"/>
        </w:rPr>
        <w:t>Branch</w:t>
      </w:r>
      <w:r>
        <w:rPr>
          <w:rFonts w:ascii="Arial"/>
          <w:i/>
          <w:spacing w:val="41"/>
          <w:sz w:val="20"/>
        </w:rPr>
        <w:t> </w:t>
      </w:r>
      <w:r>
        <w:rPr>
          <w:rFonts w:ascii="Arial"/>
          <w:i/>
          <w:spacing w:val="-10"/>
          <w:sz w:val="20"/>
        </w:rPr>
        <w:t>v</w:t>
      </w:r>
    </w:p>
    <w:p>
      <w:pPr>
        <w:spacing w:line="235" w:lineRule="auto" w:before="1"/>
        <w:ind w:left="165" w:right="167" w:firstLine="0"/>
        <w:jc w:val="both"/>
        <w:rPr>
          <w:sz w:val="20"/>
        </w:rPr>
      </w:pPr>
      <w:r>
        <w:rPr>
          <w:sz w:val="20"/>
        </w:rPr>
        <w:drawing>
          <wp:anchor distT="0" distB="0" distL="0" distR="0" allowOverlap="1" layoutInCell="1" locked="0" behindDoc="0" simplePos="0" relativeHeight="15770624">
            <wp:simplePos x="0" y="0"/>
            <wp:positionH relativeFrom="page">
              <wp:posOffset>1257846</wp:posOffset>
            </wp:positionH>
            <wp:positionV relativeFrom="paragraph">
              <wp:posOffset>-116450</wp:posOffset>
            </wp:positionV>
            <wp:extent cx="107988" cy="107988"/>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International Energy Group Ltd [2015] UKSC 33, [2015] 2 W.L.R. 1471</w:t>
      </w:r>
      <w:r>
        <w:rPr>
          <w:sz w:val="20"/>
        </w:rPr>
        <w:t>, [68] (Lord Mance) </w:t>
      </w:r>
      <w:r>
        <w:rPr>
          <w:sz w:val="20"/>
        </w:rPr>
        <w:t>(a general rule of no claim where there is a contract, but subject to exceptions). cf. [187] (Lord Sumption);</w:t>
      </w:r>
      <w:r>
        <w:rPr>
          <w:spacing w:val="-1"/>
          <w:sz w:val="20"/>
        </w:rPr>
        <w:t> </w:t>
      </w:r>
      <w:r>
        <w:rPr>
          <w:rFonts w:ascii="Arial"/>
          <w:i/>
          <w:sz w:val="20"/>
        </w:rPr>
        <w:t>Patel</w:t>
      </w:r>
      <w:r>
        <w:rPr>
          <w:rFonts w:ascii="Arial"/>
          <w:i/>
          <w:spacing w:val="-1"/>
          <w:sz w:val="20"/>
        </w:rPr>
        <w:t> </w:t>
      </w:r>
      <w:r>
        <w:rPr>
          <w:rFonts w:ascii="Arial"/>
          <w:i/>
          <w:sz w:val="20"/>
        </w:rPr>
        <w:t>v</w:t>
      </w:r>
      <w:r>
        <w:rPr>
          <w:rFonts w:ascii="Arial"/>
          <w:i/>
          <w:spacing w:val="-1"/>
          <w:sz w:val="20"/>
        </w:rPr>
        <w:t> </w:t>
      </w:r>
      <w:r>
        <w:rPr>
          <w:rFonts w:ascii="Arial"/>
          <w:i/>
          <w:sz w:val="20"/>
        </w:rPr>
        <w:t>Mirza</w:t>
      </w:r>
      <w:r>
        <w:rPr>
          <w:rFonts w:ascii="Arial"/>
          <w:i/>
          <w:spacing w:val="-1"/>
          <w:sz w:val="20"/>
        </w:rPr>
        <w:t> </w:t>
      </w:r>
      <w:r>
        <w:rPr>
          <w:rFonts w:ascii="Arial"/>
          <w:i/>
          <w:sz w:val="20"/>
        </w:rPr>
        <w:t>[2016]</w:t>
      </w:r>
      <w:r>
        <w:rPr>
          <w:rFonts w:ascii="Arial"/>
          <w:i/>
          <w:spacing w:val="-1"/>
          <w:sz w:val="20"/>
        </w:rPr>
        <w:t> </w:t>
      </w:r>
      <w:r>
        <w:rPr>
          <w:rFonts w:ascii="Arial"/>
          <w:i/>
          <w:sz w:val="20"/>
        </w:rPr>
        <w:t>UKSC</w:t>
      </w:r>
      <w:r>
        <w:rPr>
          <w:rFonts w:ascii="Arial"/>
          <w:i/>
          <w:spacing w:val="-1"/>
          <w:sz w:val="20"/>
        </w:rPr>
        <w:t> </w:t>
      </w:r>
      <w:r>
        <w:rPr>
          <w:rFonts w:ascii="Arial"/>
          <w:i/>
          <w:sz w:val="20"/>
        </w:rPr>
        <w:t>42,</w:t>
      </w:r>
      <w:r>
        <w:rPr>
          <w:rFonts w:ascii="Arial"/>
          <w:i/>
          <w:spacing w:val="-1"/>
          <w:sz w:val="20"/>
        </w:rPr>
        <w:t> </w:t>
      </w:r>
      <w:r>
        <w:rPr>
          <w:rFonts w:ascii="Arial"/>
          <w:i/>
          <w:sz w:val="20"/>
        </w:rPr>
        <w:t>[2017]</w:t>
      </w:r>
      <w:r>
        <w:rPr>
          <w:rFonts w:ascii="Arial"/>
          <w:i/>
          <w:spacing w:val="-1"/>
          <w:sz w:val="20"/>
        </w:rPr>
        <w:t> </w:t>
      </w:r>
      <w:r>
        <w:rPr>
          <w:rFonts w:ascii="Arial"/>
          <w:i/>
          <w:sz w:val="20"/>
        </w:rPr>
        <w:t>A.C.</w:t>
      </w:r>
      <w:r>
        <w:rPr>
          <w:rFonts w:ascii="Arial"/>
          <w:i/>
          <w:spacing w:val="-1"/>
          <w:sz w:val="20"/>
        </w:rPr>
        <w:t> </w:t>
      </w:r>
      <w:r>
        <w:rPr>
          <w:rFonts w:ascii="Arial"/>
          <w:i/>
          <w:sz w:val="20"/>
        </w:rPr>
        <w:t>467</w:t>
      </w:r>
      <w:r>
        <w:rPr>
          <w:rFonts w:ascii="Arial"/>
          <w:i/>
          <w:spacing w:val="-1"/>
          <w:sz w:val="20"/>
        </w:rPr>
        <w:t> </w:t>
      </w:r>
      <w:r>
        <w:rPr>
          <w:sz w:val="20"/>
        </w:rPr>
        <w:t>at</w:t>
      </w:r>
      <w:r>
        <w:rPr>
          <w:spacing w:val="-1"/>
          <w:sz w:val="20"/>
        </w:rPr>
        <w:t> </w:t>
      </w:r>
      <w:r>
        <w:rPr>
          <w:sz w:val="20"/>
        </w:rPr>
        <w:t>[246]</w:t>
      </w:r>
      <w:r>
        <w:rPr>
          <w:spacing w:val="-1"/>
          <w:sz w:val="20"/>
        </w:rPr>
        <w:t> </w:t>
      </w:r>
      <w:r>
        <w:rPr>
          <w:sz w:val="20"/>
        </w:rPr>
        <w:t>(Lord</w:t>
      </w:r>
      <w:r>
        <w:rPr>
          <w:spacing w:val="-1"/>
          <w:sz w:val="20"/>
        </w:rPr>
        <w:t> </w:t>
      </w:r>
      <w:r>
        <w:rPr>
          <w:sz w:val="20"/>
        </w:rPr>
        <w:t>Sumption);</w:t>
      </w:r>
      <w:r>
        <w:rPr>
          <w:spacing w:val="-1"/>
          <w:sz w:val="20"/>
        </w:rPr>
        <w:t> </w:t>
      </w:r>
      <w:r>
        <w:rPr>
          <w:rFonts w:ascii="Arial"/>
          <w:i/>
          <w:sz w:val="20"/>
        </w:rPr>
        <w:t>Richards</w:t>
      </w:r>
      <w:r>
        <w:rPr>
          <w:rFonts w:ascii="Arial"/>
          <w:i/>
          <w:spacing w:val="-1"/>
          <w:sz w:val="20"/>
        </w:rPr>
        <w:t> </w:t>
      </w:r>
      <w:r>
        <w:rPr>
          <w:rFonts w:ascii="Arial"/>
          <w:i/>
          <w:sz w:val="20"/>
        </w:rPr>
        <w:t>v Worcestershire County Council [2016] EWHC 1954 (Ch) </w:t>
      </w:r>
      <w:r>
        <w:rPr>
          <w:sz w:val="20"/>
        </w:rPr>
        <w:t>at [34] (Newey J.).</w:t>
      </w:r>
    </w:p>
    <w:p>
      <w:pPr>
        <w:pStyle w:val="BodyText"/>
        <w:spacing w:before="192"/>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38624">
                <wp:simplePos x="0" y="0"/>
                <wp:positionH relativeFrom="page">
                  <wp:posOffset>4635931</wp:posOffset>
                </wp:positionH>
                <wp:positionV relativeFrom="paragraph">
                  <wp:posOffset>377139</wp:posOffset>
                </wp:positionV>
                <wp:extent cx="4254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7856"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3"/>
        </w:numPr>
        <w:tabs>
          <w:tab w:pos="4205" w:val="left" w:leader="none"/>
        </w:tabs>
        <w:spacing w:line="240" w:lineRule="auto" w:before="194" w:after="0"/>
        <w:ind w:left="4205" w:right="0" w:hanging="360"/>
        <w:jc w:val="left"/>
        <w:rPr>
          <w:b/>
          <w:position w:val="11"/>
          <w:sz w:val="12"/>
        </w:rPr>
      </w:pPr>
      <w:bookmarkStart w:name="_bookmark345" w:id="347"/>
      <w:bookmarkEnd w:id="347"/>
      <w:r>
        <w:rPr/>
      </w:r>
      <w:r>
        <w:rPr>
          <w:b/>
          <w:sz w:val="24"/>
        </w:rPr>
        <w:t>- Mistake</w:t>
      </w:r>
      <w:r>
        <w:rPr>
          <w:b/>
          <w:spacing w:val="-1"/>
          <w:sz w:val="24"/>
        </w:rPr>
        <w:t> </w:t>
      </w:r>
      <w:r>
        <w:rPr>
          <w:b/>
          <w:color w:val="005DA1"/>
          <w:spacing w:val="-5"/>
          <w:position w:val="11"/>
          <w:sz w:val="12"/>
          <w:u w:val="single" w:color="005DA1"/>
        </w:rPr>
        <w:t>186</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Enrichment</w:t>
      </w:r>
    </w:p>
    <w:p>
      <w:pPr>
        <w:pStyle w:val="BodyText"/>
        <w:spacing w:before="42"/>
        <w:rPr>
          <w:rFonts w:ascii="Arial"/>
          <w:b/>
          <w:sz w:val="18"/>
        </w:rPr>
      </w:pPr>
    </w:p>
    <w:p>
      <w:pPr>
        <w:pStyle w:val="Heading2"/>
      </w:pPr>
      <w:r>
        <w:rPr/>
        <w:t>29-</w:t>
      </w:r>
      <w:r>
        <w:rPr>
          <w:spacing w:val="-5"/>
        </w:rPr>
        <w:t>033</w:t>
      </w:r>
    </w:p>
    <w:p>
      <w:pPr>
        <w:pStyle w:val="BodyText"/>
        <w:spacing w:line="235" w:lineRule="auto" w:before="202"/>
        <w:ind w:left="164" w:right="167"/>
        <w:jc w:val="both"/>
      </w:pPr>
      <w:r>
        <w:rPr/>
        <w:t>Although most of the cases involving restitution for mistake concern money payments, there may be </w:t>
      </w:r>
      <w:bookmarkStart w:name="_bookmark346" w:id="348"/>
      <w:bookmarkEnd w:id="348"/>
      <w:r>
        <w:rPr/>
        <w:t>restitution</w:t>
      </w:r>
      <w:r>
        <w:rPr/>
        <w:t> of other benefits conferred as the result of a mistake, such as a transfer of property made </w:t>
      </w:r>
      <w:bookmarkStart w:name="_bookmark347" w:id="349"/>
      <w:bookmarkEnd w:id="349"/>
      <w:r>
        <w:rPr/>
        <w:t>under</w:t>
      </w:r>
      <w:r>
        <w:rPr/>
        <w:t> a mistake, </w:t>
      </w:r>
      <w:r>
        <w:rPr>
          <w:color w:val="005DA1"/>
          <w:u w:val="single" w:color="005DA1"/>
          <w:vertAlign w:val="superscript"/>
        </w:rPr>
        <w:t>187</w:t>
      </w:r>
      <w:r>
        <w:rPr>
          <w:color w:val="005DA1"/>
          <w:vertAlign w:val="baseline"/>
        </w:rPr>
        <w:t> </w:t>
      </w:r>
      <w:r>
        <w:rPr>
          <w:vertAlign w:val="baseline"/>
        </w:rPr>
        <w:t>services rendered under a mistake, </w:t>
      </w:r>
      <w:r>
        <w:rPr>
          <w:color w:val="005DA1"/>
          <w:u w:val="single" w:color="005DA1"/>
          <w:vertAlign w:val="superscript"/>
        </w:rPr>
        <w:t>188</w:t>
      </w:r>
      <w:r>
        <w:rPr>
          <w:color w:val="005DA1"/>
          <w:vertAlign w:val="baseline"/>
        </w:rPr>
        <w:t> </w:t>
      </w:r>
      <w:r>
        <w:rPr>
          <w:vertAlign w:val="baseline"/>
        </w:rPr>
        <w:t>such as improvements to land </w:t>
      </w:r>
      <w:r>
        <w:rPr>
          <w:vertAlign w:val="baseline"/>
        </w:rPr>
        <w:t>and</w:t>
      </w:r>
      <w:r>
        <w:rPr>
          <w:spacing w:val="40"/>
          <w:vertAlign w:val="baseline"/>
        </w:rPr>
        <w:t> </w:t>
      </w:r>
      <w:bookmarkStart w:name="_bookmark348" w:id="350"/>
      <w:bookmarkEnd w:id="350"/>
      <w:r>
        <w:rPr>
          <w:vertAlign w:val="baseline"/>
        </w:rPr>
        <w:t>chattels</w:t>
      </w:r>
      <w:r>
        <w:rPr>
          <w:vertAlign w:val="baseline"/>
        </w:rPr>
        <w:t> made as a result of a mistake, </w:t>
      </w:r>
      <w:r>
        <w:rPr>
          <w:color w:val="005DA1"/>
          <w:u w:val="single" w:color="005DA1"/>
          <w:vertAlign w:val="superscript"/>
        </w:rPr>
        <w:t>189</w:t>
      </w:r>
      <w:r>
        <w:rPr>
          <w:color w:val="005DA1"/>
          <w:vertAlign w:val="baseline"/>
        </w:rPr>
        <w:t> </w:t>
      </w:r>
      <w:r>
        <w:rPr>
          <w:vertAlign w:val="baseline"/>
        </w:rPr>
        <w:t>and where credit has been given in an account as a result of a mistake as to a material fact. </w:t>
      </w:r>
      <w:r>
        <w:rPr>
          <w:color w:val="005DA1"/>
          <w:u w:val="single" w:color="005DA1"/>
          <w:vertAlign w:val="superscript"/>
        </w:rPr>
        <w:t>190</w:t>
      </w:r>
    </w:p>
    <w:p>
      <w:pPr>
        <w:pStyle w:val="BodyText"/>
      </w:pPr>
    </w:p>
    <w:p>
      <w:pPr>
        <w:pStyle w:val="BodyText"/>
        <w:spacing w:before="37"/>
      </w:pPr>
    </w:p>
    <w:p>
      <w:pPr>
        <w:spacing w:before="0"/>
        <w:ind w:left="165" w:right="0" w:firstLine="0"/>
        <w:jc w:val="left"/>
        <w:rPr>
          <w:rFonts w:ascii="Arial"/>
          <w:b/>
          <w:sz w:val="18"/>
        </w:rPr>
      </w:pPr>
      <w:r>
        <w:rPr>
          <w:rFonts w:ascii="Arial"/>
          <w:b/>
          <w:sz w:val="18"/>
        </w:rPr>
        <w:t>Definition of </w:t>
      </w:r>
      <w:r>
        <w:rPr>
          <w:rFonts w:ascii="Arial"/>
          <w:b/>
          <w:spacing w:val="-2"/>
          <w:sz w:val="18"/>
        </w:rPr>
        <w:t>mistake</w:t>
      </w:r>
    </w:p>
    <w:p>
      <w:pPr>
        <w:pStyle w:val="BodyText"/>
        <w:spacing w:before="41"/>
        <w:rPr>
          <w:rFonts w:ascii="Arial"/>
          <w:b/>
          <w:sz w:val="18"/>
        </w:rPr>
      </w:pPr>
    </w:p>
    <w:p>
      <w:pPr>
        <w:pStyle w:val="Heading2"/>
      </w:pPr>
      <w:r>
        <w:rPr/>
        <w:t>29-</w:t>
      </w:r>
      <w:r>
        <w:rPr>
          <w:spacing w:val="-5"/>
        </w:rPr>
        <w:t>034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49" w:id="351"/>
      <w:bookmarkEnd w:id="351"/>
      <w:r>
        <w:rPr>
          <w:rFonts w:ascii="Times New Roman"/>
          <w:spacing w:val="24"/>
        </w:rPr>
      </w:r>
      <w:r>
        <w:rPr/>
        <w:t>A mistake encompasses two states of mind, namely an incorrect conscious belief or an </w:t>
      </w:r>
      <w:r>
        <w:rPr/>
        <w:t>incorrect </w:t>
      </w:r>
      <w:bookmarkStart w:name="_bookmark350" w:id="352"/>
      <w:bookmarkEnd w:id="352"/>
      <w:r>
        <w:rPr/>
        <w:t>tacit</w:t>
      </w:r>
      <w:r>
        <w:rPr>
          <w:spacing w:val="22"/>
        </w:rPr>
        <w:t> </w:t>
      </w:r>
      <w:r>
        <w:rPr/>
        <w:t>assumption</w:t>
      </w:r>
      <w:r>
        <w:rPr>
          <w:spacing w:val="23"/>
        </w:rPr>
        <w:t> </w:t>
      </w:r>
      <w:r>
        <w:rPr>
          <w:color w:val="005DA1"/>
          <w:u w:val="single" w:color="005DA1"/>
          <w:vertAlign w:val="superscript"/>
        </w:rPr>
        <w:t>191</w:t>
      </w:r>
      <w:r>
        <w:rPr>
          <w:color w:val="005DA1"/>
          <w:spacing w:val="23"/>
          <w:vertAlign w:val="baseline"/>
        </w:rPr>
        <w:t> </w:t>
      </w:r>
      <w:r>
        <w:rPr>
          <w:vertAlign w:val="baseline"/>
        </w:rPr>
        <w:t>as</w:t>
      </w:r>
      <w:r>
        <w:rPr>
          <w:spacing w:val="23"/>
          <w:vertAlign w:val="baseline"/>
        </w:rPr>
        <w:t> </w:t>
      </w:r>
      <w:r>
        <w:rPr>
          <w:vertAlign w:val="baseline"/>
        </w:rPr>
        <w:t>to</w:t>
      </w:r>
      <w:r>
        <w:rPr>
          <w:spacing w:val="23"/>
          <w:vertAlign w:val="baseline"/>
        </w:rPr>
        <w:t> </w:t>
      </w:r>
      <w:r>
        <w:rPr>
          <w:vertAlign w:val="baseline"/>
        </w:rPr>
        <w:t>a</w:t>
      </w:r>
      <w:r>
        <w:rPr>
          <w:spacing w:val="23"/>
          <w:vertAlign w:val="baseline"/>
        </w:rPr>
        <w:t> </w:t>
      </w:r>
      <w:r>
        <w:rPr>
          <w:vertAlign w:val="baseline"/>
        </w:rPr>
        <w:t>present</w:t>
      </w:r>
      <w:r>
        <w:rPr>
          <w:spacing w:val="23"/>
          <w:vertAlign w:val="baseline"/>
        </w:rPr>
        <w:t> </w:t>
      </w:r>
      <w:r>
        <w:rPr>
          <w:vertAlign w:val="baseline"/>
        </w:rPr>
        <w:t>matter</w:t>
      </w:r>
      <w:r>
        <w:rPr>
          <w:spacing w:val="23"/>
          <w:vertAlign w:val="baseline"/>
        </w:rPr>
        <w:t> </w:t>
      </w:r>
      <w:r>
        <w:rPr>
          <w:vertAlign w:val="baseline"/>
        </w:rPr>
        <w:t>of</w:t>
      </w:r>
      <w:r>
        <w:rPr>
          <w:spacing w:val="23"/>
          <w:vertAlign w:val="baseline"/>
        </w:rPr>
        <w:t> </w:t>
      </w:r>
      <w:r>
        <w:rPr>
          <w:vertAlign w:val="baseline"/>
        </w:rPr>
        <w:t>fact</w:t>
      </w:r>
      <w:r>
        <w:rPr>
          <w:spacing w:val="23"/>
          <w:vertAlign w:val="baseline"/>
        </w:rPr>
        <w:t> </w:t>
      </w:r>
      <w:r>
        <w:rPr>
          <w:vertAlign w:val="baseline"/>
        </w:rPr>
        <w:t>or</w:t>
      </w:r>
      <w:r>
        <w:rPr>
          <w:spacing w:val="23"/>
          <w:vertAlign w:val="baseline"/>
        </w:rPr>
        <w:t> </w:t>
      </w:r>
      <w:r>
        <w:rPr>
          <w:vertAlign w:val="baseline"/>
        </w:rPr>
        <w:t>law,</w:t>
      </w:r>
      <w:r>
        <w:rPr>
          <w:spacing w:val="23"/>
          <w:vertAlign w:val="baseline"/>
        </w:rPr>
        <w:t> </w:t>
      </w:r>
      <w:r>
        <w:rPr>
          <w:vertAlign w:val="baseline"/>
        </w:rPr>
        <w:t>but</w:t>
      </w:r>
      <w:r>
        <w:rPr>
          <w:spacing w:val="23"/>
          <w:vertAlign w:val="baseline"/>
        </w:rPr>
        <w:t> </w:t>
      </w:r>
      <w:r>
        <w:rPr>
          <w:vertAlign w:val="baseline"/>
        </w:rPr>
        <w:t>does</w:t>
      </w:r>
      <w:r>
        <w:rPr>
          <w:spacing w:val="23"/>
          <w:vertAlign w:val="baseline"/>
        </w:rPr>
        <w:t> </w:t>
      </w:r>
      <w:r>
        <w:rPr>
          <w:vertAlign w:val="baseline"/>
        </w:rPr>
        <w:t>not</w:t>
      </w:r>
      <w:r>
        <w:rPr>
          <w:spacing w:val="23"/>
          <w:vertAlign w:val="baseline"/>
        </w:rPr>
        <w:t> </w:t>
      </w:r>
      <w:r>
        <w:rPr>
          <w:vertAlign w:val="baseline"/>
        </w:rPr>
        <w:t>encompass</w:t>
      </w:r>
      <w:r>
        <w:rPr>
          <w:spacing w:val="23"/>
          <w:vertAlign w:val="baseline"/>
        </w:rPr>
        <w:t> </w:t>
      </w:r>
      <w:r>
        <w:rPr>
          <w:vertAlign w:val="baseline"/>
        </w:rPr>
        <w:t>mere</w:t>
      </w:r>
      <w:r>
        <w:rPr>
          <w:spacing w:val="23"/>
          <w:vertAlign w:val="baseline"/>
        </w:rPr>
        <w:t> </w:t>
      </w:r>
      <w:r>
        <w:rPr>
          <w:spacing w:val="-2"/>
          <w:vertAlign w:val="baseline"/>
        </w:rPr>
        <w:t>causative</w:t>
      </w:r>
    </w:p>
    <w:p>
      <w:pPr>
        <w:pStyle w:val="BodyText"/>
        <w:spacing w:line="235" w:lineRule="auto" w:before="119"/>
        <w:ind w:left="165" w:right="167"/>
        <w:jc w:val="both"/>
      </w:pPr>
      <w:bookmarkStart w:name="_bookmark351" w:id="353"/>
      <w:bookmarkEnd w:id="353"/>
      <w:r>
        <w:rPr/>
      </w:r>
      <w:r>
        <w:rPr/>
        <w:t>ignorance but for which the claimant would not have acted as he did. </w:t>
      </w:r>
      <w:r>
        <w:rPr>
          <w:color w:val="005DA1"/>
          <w:u w:val="single" w:color="005DA1"/>
          <w:vertAlign w:val="superscript"/>
        </w:rPr>
        <w:t>192</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A mistake is different</w:t>
      </w:r>
      <w:r>
        <w:rPr>
          <w:spacing w:val="40"/>
          <w:vertAlign w:val="baseline"/>
        </w:rPr>
        <w:t> </w:t>
      </w:r>
      <w:r>
        <w:rPr>
          <w:vertAlign w:val="baseline"/>
        </w:rPr>
        <w:t>from</w:t>
      </w:r>
      <w:r>
        <w:rPr>
          <w:spacing w:val="-3"/>
          <w:vertAlign w:val="baseline"/>
        </w:rPr>
        <w:t> </w:t>
      </w:r>
      <w:r>
        <w:rPr>
          <w:vertAlign w:val="baseline"/>
        </w:rPr>
        <w:t>ignorance,</w:t>
      </w:r>
      <w:r>
        <w:rPr>
          <w:spacing w:val="-3"/>
          <w:vertAlign w:val="baseline"/>
        </w:rPr>
        <w:t> </w:t>
      </w:r>
      <w:r>
        <w:rPr>
          <w:vertAlign w:val="baseline"/>
        </w:rPr>
        <w:t>inadvertence</w:t>
      </w:r>
      <w:r>
        <w:rPr>
          <w:spacing w:val="-3"/>
          <w:vertAlign w:val="baseline"/>
        </w:rPr>
        <w:t> </w:t>
      </w:r>
      <w:r>
        <w:rPr>
          <w:vertAlign w:val="baseline"/>
        </w:rPr>
        <w:t>and</w:t>
      </w:r>
      <w:r>
        <w:rPr>
          <w:spacing w:val="-3"/>
          <w:vertAlign w:val="baseline"/>
        </w:rPr>
        <w:t> </w:t>
      </w:r>
      <w:r>
        <w:rPr>
          <w:vertAlign w:val="baseline"/>
        </w:rPr>
        <w:t>misprediction</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future.</w:t>
      </w:r>
      <w:r>
        <w:rPr>
          <w:spacing w:val="-4"/>
          <w:vertAlign w:val="baseline"/>
        </w:rPr>
        <w:t> </w:t>
      </w:r>
      <w:r>
        <w:rPr>
          <w:color w:val="005DA1"/>
          <w:u w:val="single" w:color="005DA1"/>
          <w:vertAlign w:val="superscript"/>
        </w:rPr>
        <w:t>193</w:t>
      </w:r>
      <w:r>
        <w:rPr>
          <w:color w:val="005DA1"/>
          <w:spacing w:val="-3"/>
          <w:vertAlign w:val="baseline"/>
        </w:rPr>
        <w:t> </w:t>
      </w:r>
      <w:r>
        <w:rPr>
          <w:vertAlign w:val="baseline"/>
        </w:rPr>
        <w:t>A</w:t>
      </w:r>
      <w:r>
        <w:rPr>
          <w:spacing w:val="-3"/>
          <w:vertAlign w:val="baseline"/>
        </w:rPr>
        <w:t> </w:t>
      </w:r>
      <w:r>
        <w:rPr>
          <w:vertAlign w:val="baseline"/>
        </w:rPr>
        <w:t>misprediction</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nature</w:t>
      </w:r>
      <w:r>
        <w:rPr>
          <w:spacing w:val="-3"/>
          <w:vertAlign w:val="baseline"/>
        </w:rPr>
        <w:t> </w:t>
      </w:r>
      <w:r>
        <w:rPr>
          <w:vertAlign w:val="baseline"/>
        </w:rPr>
        <w:t>of </w:t>
      </w:r>
      <w:bookmarkStart w:name="_bookmark352" w:id="354"/>
      <w:bookmarkEnd w:id="354"/>
      <w:r>
        <w:rPr>
          <w:vertAlign w:val="baseline"/>
        </w:rPr>
        <w:t>a</w:t>
      </w:r>
      <w:r>
        <w:rPr>
          <w:vertAlign w:val="baseline"/>
        </w:rPr>
        <w:t> future transaction does not provide the basis for a claim to recover money as having been </w:t>
      </w:r>
      <w:r>
        <w:rPr>
          <w:vertAlign w:val="baseline"/>
        </w:rPr>
        <w:t>paid under a mistake, because the payer is a risktaker. </w:t>
      </w:r>
      <w:r>
        <w:rPr>
          <w:color w:val="005DA1"/>
          <w:u w:val="single" w:color="005DA1"/>
          <w:vertAlign w:val="superscript"/>
        </w:rPr>
        <w:t>194</w:t>
      </w:r>
    </w:p>
    <w:p>
      <w:pPr>
        <w:pStyle w:val="BodyText"/>
      </w:pPr>
    </w:p>
    <w:p>
      <w:pPr>
        <w:pStyle w:val="BodyText"/>
        <w:spacing w:before="37"/>
      </w:pPr>
    </w:p>
    <w:p>
      <w:pPr>
        <w:spacing w:before="0"/>
        <w:ind w:left="165" w:right="0" w:firstLine="0"/>
        <w:jc w:val="both"/>
        <w:rPr>
          <w:rFonts w:ascii="Arial"/>
          <w:b/>
          <w:sz w:val="18"/>
        </w:rPr>
      </w:pPr>
      <w:r>
        <w:rPr>
          <w:rFonts w:ascii="Arial"/>
          <w:b/>
          <w:sz w:val="18"/>
        </w:rPr>
        <w:t>Nature of </w:t>
      </w:r>
      <w:r>
        <w:rPr>
          <w:rFonts w:ascii="Arial"/>
          <w:b/>
          <w:spacing w:val="-2"/>
          <w:sz w:val="18"/>
        </w:rPr>
        <w:t>mistake</w:t>
      </w:r>
    </w:p>
    <w:p>
      <w:pPr>
        <w:pStyle w:val="BodyText"/>
        <w:spacing w:before="42"/>
        <w:rPr>
          <w:rFonts w:ascii="Arial"/>
          <w:b/>
          <w:sz w:val="18"/>
        </w:rPr>
      </w:pPr>
    </w:p>
    <w:p>
      <w:pPr>
        <w:pStyle w:val="Heading2"/>
      </w:pPr>
      <w:r>
        <w:rPr/>
        <w:t>29-</w:t>
      </w:r>
      <w:r>
        <w:rPr>
          <w:spacing w:val="-5"/>
        </w:rPr>
        <w:t>035</w:t>
      </w:r>
    </w:p>
    <w:p>
      <w:pPr>
        <w:pStyle w:val="BodyText"/>
        <w:spacing w:line="235" w:lineRule="auto" w:before="202"/>
        <w:ind w:left="165" w:right="167"/>
        <w:jc w:val="both"/>
      </w:pPr>
      <w:bookmarkStart w:name="_bookmark353" w:id="355"/>
      <w:bookmarkEnd w:id="355"/>
      <w:r>
        <w:rPr/>
      </w:r>
      <w:r>
        <w:rPr/>
        <w:t>It has long been clear that money paid under a mistaken belief of the payer as to the existence of a liability to pay is recoverable. </w:t>
      </w:r>
      <w:r>
        <w:rPr>
          <w:color w:val="005DA1"/>
          <w:u w:val="single" w:color="005DA1"/>
          <w:vertAlign w:val="superscript"/>
        </w:rPr>
        <w:t>195</w:t>
      </w:r>
      <w:r>
        <w:rPr>
          <w:color w:val="005DA1"/>
          <w:vertAlign w:val="baseline"/>
        </w:rPr>
        <w:t> </w:t>
      </w:r>
      <w:r>
        <w:rPr>
          <w:vertAlign w:val="baseline"/>
        </w:rPr>
        <w:t>Although restitution on the ground of mistake was restricted to such “liability mistakes”, in fact the “supposed liability” rule itself could not explain all the decisions and </w:t>
      </w:r>
      <w:r>
        <w:rPr>
          <w:vertAlign w:val="baseline"/>
        </w:rPr>
        <w:t>it could have no application to cases of mistaken gifts of money. In fact “liability” mistakes were merely </w:t>
      </w:r>
      <w:bookmarkStart w:name="_bookmark354" w:id="356"/>
      <w:bookmarkEnd w:id="356"/>
      <w:r>
        <w:rPr>
          <w:vertAlign w:val="baseline"/>
        </w:rPr>
        <w:t>the</w:t>
      </w:r>
      <w:r>
        <w:rPr>
          <w:vertAlign w:val="baseline"/>
        </w:rPr>
        <w:t> commonest instance of what sufficed to ground recovery, especially where the payment is </w:t>
      </w:r>
      <w:bookmarkStart w:name="_bookmark355" w:id="357"/>
      <w:bookmarkEnd w:id="357"/>
      <w:r>
        <w:rPr>
          <w:vertAlign w:val="baseline"/>
        </w:rPr>
        <w:t>associated</w:t>
      </w:r>
      <w:r>
        <w:rPr>
          <w:vertAlign w:val="baseline"/>
        </w:rPr>
        <w:t> with the performance of contractual obligations. </w:t>
      </w:r>
      <w:r>
        <w:rPr>
          <w:color w:val="005DA1"/>
          <w:u w:val="single" w:color="005DA1"/>
          <w:vertAlign w:val="superscript"/>
        </w:rPr>
        <w:t>196</w:t>
      </w:r>
      <w:r>
        <w:rPr>
          <w:color w:val="005DA1"/>
          <w:vertAlign w:val="baseline"/>
        </w:rPr>
        <w:t> </w:t>
      </w:r>
      <w:r>
        <w:rPr>
          <w:vertAlign w:val="baseline"/>
        </w:rPr>
        <w:t>Thus, in </w:t>
      </w:r>
      <w:r>
        <w:rPr>
          <w:rFonts w:ascii="Arial" w:hAnsi="Arial"/>
          <w:i/>
          <w:vertAlign w:val="baseline"/>
        </w:rPr>
        <w:t>Kerrison v Glynn Mills, Currie &amp; Co </w:t>
      </w:r>
      <w:r>
        <w:rPr>
          <w:color w:val="005DA1"/>
          <w:u w:val="single" w:color="005DA1"/>
          <w:vertAlign w:val="superscript"/>
        </w:rPr>
        <w:t>197</w:t>
      </w:r>
      <w:r>
        <w:rPr>
          <w:color w:val="005DA1"/>
          <w:vertAlign w:val="baseline"/>
        </w:rPr>
        <w:t> </w:t>
      </w:r>
      <w:r>
        <w:rPr>
          <w:vertAlign w:val="baseline"/>
        </w:rPr>
        <w:t>the House of Lords permitted recovery of money mistakenly paid in anticipation of a future </w:t>
      </w:r>
      <w:bookmarkStart w:name="_bookmark356" w:id="358"/>
      <w:bookmarkEnd w:id="358"/>
      <w:r>
        <w:rPr>
          <w:vertAlign w:val="baseline"/>
        </w:rPr>
        <w:t>liability,</w:t>
      </w:r>
      <w:r>
        <w:rPr>
          <w:vertAlign w:val="baseline"/>
        </w:rPr>
        <w:t> despite this preferably being analysed as a misprediction rather than a mistake, which would </w:t>
      </w:r>
      <w:bookmarkStart w:name="_bookmark357" w:id="359"/>
      <w:bookmarkEnd w:id="359"/>
      <w:r>
        <w:rPr>
          <w:vertAlign w:val="baseline"/>
        </w:rPr>
        <w:t>not</w:t>
      </w:r>
      <w:r>
        <w:rPr>
          <w:vertAlign w:val="baseline"/>
        </w:rPr>
        <w:t> now satisfy the definition of mistake following the decision of the Supreme Court in </w:t>
      </w:r>
      <w:r>
        <w:rPr>
          <w:rFonts w:ascii="Arial" w:hAnsi="Arial"/>
          <w:i/>
          <w:vertAlign w:val="baseline"/>
        </w:rPr>
        <w:t>Pitt v Holt</w:t>
      </w:r>
      <w:r>
        <w:rPr>
          <w:vertAlign w:val="baseline"/>
        </w:rPr>
        <w:t>. </w:t>
      </w:r>
      <w:r>
        <w:rPr>
          <w:color w:val="005DA1"/>
          <w:u w:val="single" w:color="005DA1"/>
          <w:vertAlign w:val="superscript"/>
        </w:rPr>
        <w:t>198</w:t>
      </w:r>
      <w:r>
        <w:rPr>
          <w:color w:val="005DA1"/>
          <w:vertAlign w:val="baseline"/>
        </w:rPr>
        <w:t> </w:t>
      </w:r>
      <w:r>
        <w:rPr>
          <w:vertAlign w:val="baseline"/>
        </w:rPr>
        <w:t>Again, in </w:t>
      </w:r>
      <w:r>
        <w:rPr>
          <w:rFonts w:ascii="Arial" w:hAnsi="Arial"/>
          <w:i/>
          <w:vertAlign w:val="baseline"/>
        </w:rPr>
        <w:t>Sybron Corp v Rochem Ltd </w:t>
      </w:r>
      <w:r>
        <w:rPr>
          <w:color w:val="005DA1"/>
          <w:u w:val="single" w:color="005DA1"/>
          <w:vertAlign w:val="superscript"/>
        </w:rPr>
        <w:t>199</w:t>
      </w:r>
      <w:r>
        <w:rPr>
          <w:color w:val="005DA1"/>
          <w:vertAlign w:val="baseline"/>
        </w:rPr>
        <w:t> </w:t>
      </w:r>
      <w:r>
        <w:rPr>
          <w:vertAlign w:val="baseline"/>
        </w:rPr>
        <w:t>a payment of accrued benefits under a pension scheme, which</w:t>
      </w:r>
      <w:r>
        <w:rPr>
          <w:spacing w:val="-1"/>
          <w:vertAlign w:val="baseline"/>
        </w:rPr>
        <w:t> </w:t>
      </w:r>
      <w:r>
        <w:rPr>
          <w:vertAlign w:val="baseline"/>
        </w:rPr>
        <w:t>provided</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cases</w:t>
      </w:r>
      <w:r>
        <w:rPr>
          <w:spacing w:val="-1"/>
          <w:vertAlign w:val="baseline"/>
        </w:rPr>
        <w:t> </w:t>
      </w:r>
      <w:r>
        <w:rPr>
          <w:vertAlign w:val="baseline"/>
        </w:rPr>
        <w:t>of</w:t>
      </w:r>
      <w:r>
        <w:rPr>
          <w:spacing w:val="-1"/>
          <w:vertAlign w:val="baseline"/>
        </w:rPr>
        <w:t> </w:t>
      </w:r>
      <w:r>
        <w:rPr>
          <w:vertAlign w:val="baseline"/>
        </w:rPr>
        <w:t>early</w:t>
      </w:r>
      <w:r>
        <w:rPr>
          <w:spacing w:val="-1"/>
          <w:vertAlign w:val="baseline"/>
        </w:rPr>
        <w:t> </w:t>
      </w:r>
      <w:r>
        <w:rPr>
          <w:vertAlign w:val="baseline"/>
        </w:rPr>
        <w:t>retirement</w:t>
      </w:r>
      <w:r>
        <w:rPr>
          <w:spacing w:val="-1"/>
          <w:vertAlign w:val="baseline"/>
        </w:rPr>
        <w:t> </w:t>
      </w:r>
      <w:r>
        <w:rPr>
          <w:vertAlign w:val="baseline"/>
        </w:rPr>
        <w:t>such</w:t>
      </w:r>
      <w:r>
        <w:rPr>
          <w:spacing w:val="-1"/>
          <w:vertAlign w:val="baseline"/>
        </w:rPr>
        <w:t> </w:t>
      </w:r>
      <w:r>
        <w:rPr>
          <w:vertAlign w:val="baseline"/>
        </w:rPr>
        <w:t>benefits</w:t>
      </w:r>
      <w:r>
        <w:rPr>
          <w:spacing w:val="-1"/>
          <w:vertAlign w:val="baseline"/>
        </w:rPr>
        <w:t> </w:t>
      </w:r>
      <w:r>
        <w:rPr>
          <w:vertAlign w:val="baseline"/>
        </w:rPr>
        <w:t>were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dealt</w:t>
      </w:r>
      <w:r>
        <w:rPr>
          <w:spacing w:val="-1"/>
          <w:vertAlign w:val="baseline"/>
        </w:rPr>
        <w:t> </w:t>
      </w:r>
      <w:r>
        <w:rPr>
          <w:vertAlign w:val="baseline"/>
        </w:rPr>
        <w:t>with</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discretion</w:t>
      </w:r>
      <w:r>
        <w:rPr>
          <w:spacing w:val="-1"/>
          <w:vertAlign w:val="baseline"/>
        </w:rPr>
        <w:t> </w:t>
      </w:r>
      <w:r>
        <w:rPr>
          <w:vertAlign w:val="baseline"/>
        </w:rPr>
        <w:t>of the trustees, was made in ignorance of the payee’s breach of duty to disclose the fraud of his subordinates with whom he acted. The accrued benefits had been paid under a mistake of fact induced by the payee’s breach of duty and the Court of Appeal allowed the payer to recover. Moreover,</w:t>
      </w:r>
      <w:r>
        <w:rPr>
          <w:spacing w:val="15"/>
          <w:vertAlign w:val="baseline"/>
        </w:rPr>
        <w:t> </w:t>
      </w:r>
      <w:r>
        <w:rPr>
          <w:vertAlign w:val="baseline"/>
        </w:rPr>
        <w:t>an</w:t>
      </w:r>
      <w:r>
        <w:rPr>
          <w:spacing w:val="15"/>
          <w:vertAlign w:val="baseline"/>
        </w:rPr>
        <w:t> </w:t>
      </w:r>
      <w:r>
        <w:rPr>
          <w:vertAlign w:val="baseline"/>
        </w:rPr>
        <w:t>agent</w:t>
      </w:r>
      <w:r>
        <w:rPr>
          <w:spacing w:val="15"/>
          <w:vertAlign w:val="baseline"/>
        </w:rPr>
        <w:t> </w:t>
      </w:r>
      <w:r>
        <w:rPr>
          <w:vertAlign w:val="baseline"/>
        </w:rPr>
        <w:t>who</w:t>
      </w:r>
      <w:r>
        <w:rPr>
          <w:spacing w:val="15"/>
          <w:vertAlign w:val="baseline"/>
        </w:rPr>
        <w:t> </w:t>
      </w:r>
      <w:r>
        <w:rPr>
          <w:vertAlign w:val="baseline"/>
        </w:rPr>
        <w:t>pays</w:t>
      </w:r>
      <w:r>
        <w:rPr>
          <w:spacing w:val="15"/>
          <w:vertAlign w:val="baseline"/>
        </w:rPr>
        <w:t> </w:t>
      </w:r>
      <w:r>
        <w:rPr>
          <w:vertAlign w:val="baseline"/>
        </w:rPr>
        <w:t>money</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third</w:t>
      </w:r>
      <w:r>
        <w:rPr>
          <w:spacing w:val="15"/>
          <w:vertAlign w:val="baseline"/>
        </w:rPr>
        <w:t> </w:t>
      </w:r>
      <w:r>
        <w:rPr>
          <w:vertAlign w:val="baseline"/>
        </w:rPr>
        <w:t>party</w:t>
      </w:r>
      <w:r>
        <w:rPr>
          <w:spacing w:val="15"/>
          <w:vertAlign w:val="baseline"/>
        </w:rPr>
        <w:t> </w:t>
      </w:r>
      <w:r>
        <w:rPr>
          <w:vertAlign w:val="baseline"/>
        </w:rPr>
        <w:t>mistakenly</w:t>
      </w:r>
      <w:r>
        <w:rPr>
          <w:spacing w:val="15"/>
          <w:vertAlign w:val="baseline"/>
        </w:rPr>
        <w:t> </w:t>
      </w:r>
      <w:r>
        <w:rPr>
          <w:vertAlign w:val="baseline"/>
        </w:rPr>
        <w:t>believing</w:t>
      </w:r>
      <w:r>
        <w:rPr>
          <w:spacing w:val="15"/>
          <w:vertAlign w:val="baseline"/>
        </w:rPr>
        <w:t> </w:t>
      </w:r>
      <w:r>
        <w:rPr>
          <w:vertAlign w:val="baseline"/>
        </w:rPr>
        <w:t>that</w:t>
      </w:r>
      <w:r>
        <w:rPr>
          <w:spacing w:val="15"/>
          <w:vertAlign w:val="baseline"/>
        </w:rPr>
        <w:t> </w:t>
      </w:r>
      <w:r>
        <w:rPr>
          <w:vertAlign w:val="baseline"/>
        </w:rPr>
        <w:t>he</w:t>
      </w:r>
      <w:r>
        <w:rPr>
          <w:spacing w:val="15"/>
          <w:vertAlign w:val="baseline"/>
        </w:rPr>
        <w:t> </w:t>
      </w:r>
      <w:r>
        <w:rPr>
          <w:vertAlign w:val="baseline"/>
        </w:rPr>
        <w:t>has</w:t>
      </w:r>
      <w:r>
        <w:rPr>
          <w:spacing w:val="15"/>
          <w:vertAlign w:val="baseline"/>
        </w:rPr>
        <w:t> </w:t>
      </w:r>
      <w:r>
        <w:rPr>
          <w:vertAlign w:val="baseline"/>
        </w:rPr>
        <w:t>his</w:t>
      </w:r>
      <w:r>
        <w:rPr>
          <w:spacing w:val="15"/>
          <w:vertAlign w:val="baseline"/>
        </w:rPr>
        <w:t> </w:t>
      </w:r>
      <w:r>
        <w:rPr>
          <w:spacing w:val="-2"/>
          <w:vertAlign w:val="baseline"/>
        </w:rPr>
        <w:t>principal’s</w:t>
      </w:r>
    </w:p>
    <w:p>
      <w:pPr>
        <w:pStyle w:val="BodyText"/>
        <w:spacing w:after="0" w:line="235" w:lineRule="auto"/>
        <w:jc w:val="both"/>
        <w:sectPr>
          <w:headerReference w:type="default" r:id="rId13"/>
          <w:pgSz w:w="11900" w:h="16840"/>
          <w:pgMar w:header="971" w:footer="0" w:top="1300" w:bottom="280" w:left="1275" w:right="1275"/>
          <w:pgNumType w:start="1"/>
        </w:sectPr>
      </w:pPr>
    </w:p>
    <w:p>
      <w:pPr>
        <w:pStyle w:val="BodyText"/>
        <w:spacing w:line="235" w:lineRule="auto" w:before="110"/>
        <w:ind w:left="165" w:right="167"/>
        <w:jc w:val="both"/>
      </w:pPr>
      <w:bookmarkStart w:name="_bookmark358" w:id="360"/>
      <w:bookmarkEnd w:id="360"/>
      <w:r>
        <w:rPr/>
      </w:r>
      <w:r>
        <w:rPr/>
        <w:t>authority to make the payment, may recover it even where the principal is in fact liable to the third </w:t>
      </w:r>
      <w:bookmarkStart w:name="_bookmark359" w:id="361"/>
      <w:bookmarkEnd w:id="361"/>
      <w:r>
        <w:rPr/>
        <w:t>party</w:t>
      </w:r>
      <w:r>
        <w:rPr/>
        <w:t> payee. </w:t>
      </w:r>
      <w:r>
        <w:rPr>
          <w:color w:val="005DA1"/>
          <w:u w:val="single" w:color="005DA1"/>
          <w:vertAlign w:val="superscript"/>
        </w:rPr>
        <w:t>200</w:t>
      </w:r>
      <w:r>
        <w:rPr>
          <w:color w:val="005DA1"/>
          <w:vertAlign w:val="baseline"/>
        </w:rPr>
        <w:t> </w:t>
      </w:r>
      <w:r>
        <w:rPr>
          <w:vertAlign w:val="baseline"/>
        </w:rPr>
        <w:t>A payment made by an agent acting under a mistake of fact is recoverable although the principal himself, or another agent, knows the true facts. </w:t>
      </w:r>
      <w:r>
        <w:rPr>
          <w:color w:val="005DA1"/>
          <w:u w:val="single" w:color="005DA1"/>
          <w:vertAlign w:val="superscript"/>
        </w:rPr>
        <w:t>201</w:t>
      </w:r>
      <w:r>
        <w:rPr>
          <w:color w:val="005DA1"/>
          <w:vertAlign w:val="baseline"/>
        </w:rPr>
        <w:t> </w:t>
      </w:r>
      <w:r>
        <w:rPr>
          <w:vertAlign w:val="baseline"/>
        </w:rPr>
        <w:t>In </w:t>
      </w:r>
      <w:r>
        <w:rPr>
          <w:rFonts w:ascii="Arial" w:hAnsi="Arial"/>
          <w:i/>
          <w:vertAlign w:val="baseline"/>
        </w:rPr>
        <w:t>Larner v L.C.C</w:t>
      </w:r>
      <w:r>
        <w:rPr>
          <w:vertAlign w:val="baseline"/>
        </w:rPr>
        <w:t>. </w:t>
      </w:r>
      <w:r>
        <w:rPr>
          <w:color w:val="005DA1"/>
          <w:u w:val="single" w:color="005DA1"/>
          <w:vertAlign w:val="superscript"/>
        </w:rPr>
        <w:t>202</w:t>
      </w:r>
      <w:r>
        <w:rPr>
          <w:vertAlign w:val="baseline"/>
        </w:rPr>
        <w:t>payments made by a local authority in the mistaken belief that it was under a moral obligation to pay were </w:t>
      </w:r>
      <w:r>
        <w:rPr>
          <w:vertAlign w:val="baseline"/>
        </w:rPr>
        <w:t>recovered. The authority had voluntarily promised, “until further order”, to pay all their employees on war service the difference between their service pay and civilian pay. Larner was overpaid because he failed to inform the authority of increases in his service pay, but he defended the action by alleging that the payments were voluntary and were not made in discharge of any legal liability. The Court of Appeal rejected this, saying that, although under no legal obligation to pay, the authority:</w:t>
      </w:r>
    </w:p>
    <w:p>
      <w:pPr>
        <w:pStyle w:val="BodyText"/>
      </w:pPr>
    </w:p>
    <w:p>
      <w:pPr>
        <w:pStyle w:val="BodyText"/>
        <w:spacing w:before="123"/>
      </w:pPr>
    </w:p>
    <w:p>
      <w:pPr>
        <w:pStyle w:val="BodyText"/>
        <w:spacing w:line="235" w:lineRule="auto" w:before="1"/>
        <w:ind w:left="1245" w:right="167"/>
        <w:jc w:val="both"/>
      </w:pPr>
      <w:r>
        <w:rPr/>
        <w:t>“… for good reasons of national policy, made a promise to the men which they were </w:t>
      </w:r>
      <w:r>
        <w:rPr/>
        <w:t>in </w:t>
      </w:r>
      <w:bookmarkStart w:name="_bookmark360" w:id="362"/>
      <w:bookmarkEnd w:id="362"/>
      <w:r>
        <w:rPr/>
        <w:t>honour</w:t>
      </w:r>
      <w:r>
        <w:rPr/>
        <w:t> bound to fulfil. The payments … were not mere gratuities. They were made as a matter of duty.” </w:t>
      </w:r>
      <w:r>
        <w:rPr>
          <w:color w:val="005DA1"/>
          <w:u w:val="single" w:color="005DA1"/>
          <w:vertAlign w:val="superscript"/>
        </w:rPr>
        <w:t>203</w:t>
      </w:r>
    </w:p>
    <w:p>
      <w:pPr>
        <w:pStyle w:val="BodyText"/>
        <w:spacing w:before="111"/>
      </w:pPr>
    </w:p>
    <w:p>
      <w:pPr>
        <w:pStyle w:val="BodyText"/>
        <w:spacing w:line="227" w:lineRule="exact"/>
        <w:ind w:left="165"/>
        <w:jc w:val="both"/>
      </w:pPr>
      <w:bookmarkStart w:name="_bookmark361" w:id="363"/>
      <w:bookmarkEnd w:id="363"/>
      <w:r>
        <w:rPr/>
      </w:r>
      <w:r>
        <w:rPr/>
        <w:t>These</w:t>
      </w:r>
      <w:r>
        <w:rPr>
          <w:spacing w:val="3"/>
        </w:rPr>
        <w:t> </w:t>
      </w:r>
      <w:r>
        <w:rPr/>
        <w:t>decisions</w:t>
      </w:r>
      <w:r>
        <w:rPr>
          <w:spacing w:val="3"/>
        </w:rPr>
        <w:t> </w:t>
      </w:r>
      <w:r>
        <w:rPr/>
        <w:t>show</w:t>
      </w:r>
      <w:r>
        <w:rPr>
          <w:spacing w:val="3"/>
        </w:rPr>
        <w:t> </w:t>
      </w:r>
      <w:r>
        <w:rPr/>
        <w:t>that</w:t>
      </w:r>
      <w:r>
        <w:rPr>
          <w:spacing w:val="3"/>
        </w:rPr>
        <w:t> </w:t>
      </w:r>
      <w:r>
        <w:rPr/>
        <w:t>it</w:t>
      </w:r>
      <w:r>
        <w:rPr>
          <w:spacing w:val="3"/>
        </w:rPr>
        <w:t> </w:t>
      </w:r>
      <w:r>
        <w:rPr/>
        <w:t>is</w:t>
      </w:r>
      <w:r>
        <w:rPr>
          <w:spacing w:val="3"/>
        </w:rPr>
        <w:t> </w:t>
      </w:r>
      <w:r>
        <w:rPr/>
        <w:t>not</w:t>
      </w:r>
      <w:r>
        <w:rPr>
          <w:spacing w:val="3"/>
        </w:rPr>
        <w:t> </w:t>
      </w:r>
      <w:r>
        <w:rPr/>
        <w:t>necessary</w:t>
      </w:r>
      <w:r>
        <w:rPr>
          <w:spacing w:val="3"/>
        </w:rPr>
        <w:t> </w:t>
      </w:r>
      <w:r>
        <w:rPr/>
        <w:t>for</w:t>
      </w:r>
      <w:r>
        <w:rPr>
          <w:spacing w:val="3"/>
        </w:rPr>
        <w:t> </w:t>
      </w:r>
      <w:r>
        <w:rPr/>
        <w:t>the</w:t>
      </w:r>
      <w:r>
        <w:rPr>
          <w:spacing w:val="3"/>
        </w:rPr>
        <w:t> </w:t>
      </w:r>
      <w:r>
        <w:rPr/>
        <w:t>mistake</w:t>
      </w:r>
      <w:r>
        <w:rPr>
          <w:spacing w:val="3"/>
        </w:rPr>
        <w:t> </w:t>
      </w:r>
      <w:r>
        <w:rPr/>
        <w:t>to</w:t>
      </w:r>
      <w:r>
        <w:rPr>
          <w:spacing w:val="3"/>
        </w:rPr>
        <w:t> </w:t>
      </w:r>
      <w:r>
        <w:rPr/>
        <w:t>induce</w:t>
      </w:r>
      <w:r>
        <w:rPr>
          <w:spacing w:val="3"/>
        </w:rPr>
        <w:t> </w:t>
      </w:r>
      <w:r>
        <w:rPr/>
        <w:t>belief</w:t>
      </w:r>
      <w:r>
        <w:rPr>
          <w:spacing w:val="3"/>
        </w:rPr>
        <w:t> </w:t>
      </w:r>
      <w:r>
        <w:rPr/>
        <w:t>in</w:t>
      </w:r>
      <w:r>
        <w:rPr>
          <w:spacing w:val="3"/>
        </w:rPr>
        <w:t> </w:t>
      </w:r>
      <w:r>
        <w:rPr/>
        <w:t>a</w:t>
      </w:r>
      <w:r>
        <w:rPr>
          <w:spacing w:val="3"/>
        </w:rPr>
        <w:t> </w:t>
      </w:r>
      <w:r>
        <w:rPr/>
        <w:t>legal</w:t>
      </w:r>
      <w:r>
        <w:rPr>
          <w:spacing w:val="3"/>
        </w:rPr>
        <w:t> </w:t>
      </w:r>
      <w:r>
        <w:rPr/>
        <w:t>liability</w:t>
      </w:r>
      <w:r>
        <w:rPr>
          <w:spacing w:val="3"/>
        </w:rPr>
        <w:t> </w:t>
      </w:r>
      <w:r>
        <w:rPr/>
        <w:t>to</w:t>
      </w:r>
      <w:r>
        <w:rPr>
          <w:spacing w:val="3"/>
        </w:rPr>
        <w:t> </w:t>
      </w:r>
      <w:r>
        <w:rPr>
          <w:spacing w:val="-4"/>
        </w:rPr>
        <w:t>pay.</w:t>
      </w:r>
    </w:p>
    <w:p>
      <w:pPr>
        <w:pStyle w:val="BodyText"/>
        <w:spacing w:line="235" w:lineRule="auto" w:before="2"/>
        <w:ind w:left="164" w:right="167"/>
        <w:jc w:val="both"/>
      </w:pPr>
      <w:r>
        <w:rPr>
          <w:color w:val="005DA1"/>
          <w:u w:val="single" w:color="005DA1"/>
          <w:vertAlign w:val="superscript"/>
        </w:rPr>
        <w:t>204</w:t>
      </w:r>
      <w:r>
        <w:rPr>
          <w:color w:val="005DA1"/>
          <w:vertAlign w:val="baseline"/>
        </w:rPr>
        <w:t> </w:t>
      </w:r>
      <w:bookmarkStart w:name="_bookmark362" w:id="364"/>
      <w:bookmarkEnd w:id="364"/>
      <w:r>
        <w:rPr>
          <w:color w:val="005DA1"/>
          <w:spacing w:val="14"/>
          <w:vertAlign w:val="baseline"/>
        </w:rPr>
      </w:r>
      <w:r>
        <w:rPr>
          <w:vertAlign w:val="baseline"/>
        </w:rPr>
        <w:t>It has sometimes been recognised that a mistake must be fundamental to ground a restitutionary claim, </w:t>
      </w:r>
      <w:r>
        <w:rPr>
          <w:color w:val="005DA1"/>
          <w:u w:val="single" w:color="005DA1"/>
          <w:vertAlign w:val="superscript"/>
        </w:rPr>
        <w:t>205</w:t>
      </w:r>
      <w:r>
        <w:rPr>
          <w:color w:val="005DA1"/>
          <w:vertAlign w:val="baseline"/>
        </w:rPr>
        <w:t> </w:t>
      </w:r>
      <w:r>
        <w:rPr>
          <w:vertAlign w:val="baseline"/>
        </w:rPr>
        <w:t>although the use of the term “fundamental” may be misleading because of the danger of </w:t>
      </w:r>
      <w:bookmarkStart w:name="_bookmark363" w:id="365"/>
      <w:bookmarkEnd w:id="365"/>
      <w:r>
        <w:rPr>
          <w:vertAlign w:val="baseline"/>
        </w:rPr>
        <w:t>confusing</w:t>
      </w:r>
      <w:r>
        <w:rPr>
          <w:vertAlign w:val="baseline"/>
        </w:rPr>
        <w:t> the basis upon which mistaken payments are recovered with that upon which a contract </w:t>
      </w:r>
      <w:r>
        <w:rPr>
          <w:vertAlign w:val="baseline"/>
        </w:rPr>
        <w:t>is avoided for mistake. </w:t>
      </w:r>
      <w:r>
        <w:rPr>
          <w:color w:val="005DA1"/>
          <w:u w:val="single" w:color="005DA1"/>
          <w:vertAlign w:val="superscript"/>
        </w:rPr>
        <w:t>206</w:t>
      </w:r>
      <w:r>
        <w:rPr>
          <w:color w:val="005DA1"/>
          <w:vertAlign w:val="baseline"/>
        </w:rPr>
        <w:t> </w:t>
      </w:r>
      <w:r>
        <w:rPr>
          <w:vertAlign w:val="baseline"/>
        </w:rPr>
        <w:t>It has been said that recovery of mistaken payments can legitimately be granted on a generous basis where there is no contract that would need to be avoided because the </w:t>
      </w:r>
      <w:bookmarkStart w:name="_bookmark364" w:id="366"/>
      <w:bookmarkEnd w:id="366"/>
      <w:r>
        <w:rPr>
          <w:vertAlign w:val="baseline"/>
        </w:rPr>
        <w:t>policy</w:t>
      </w:r>
      <w:r>
        <w:rPr>
          <w:vertAlign w:val="baseline"/>
        </w:rPr>
        <w:t> favouring finality of contract does not apply if there is no transaction to set aside except the payment</w:t>
      </w:r>
      <w:r>
        <w:rPr>
          <w:spacing w:val="-3"/>
          <w:vertAlign w:val="baseline"/>
        </w:rPr>
        <w:t> </w:t>
      </w:r>
      <w:r>
        <w:rPr>
          <w:vertAlign w:val="baseline"/>
        </w:rPr>
        <w:t>itself.</w:t>
      </w:r>
      <w:r>
        <w:rPr>
          <w:spacing w:val="-3"/>
          <w:vertAlign w:val="baseline"/>
        </w:rPr>
        <w:t> </w:t>
      </w:r>
      <w:r>
        <w:rPr>
          <w:color w:val="005DA1"/>
          <w:u w:val="single" w:color="005DA1"/>
          <w:vertAlign w:val="superscript"/>
        </w:rPr>
        <w:t>207</w:t>
      </w:r>
      <w:r>
        <w:rPr>
          <w:color w:val="005DA1"/>
          <w:spacing w:val="-3"/>
          <w:vertAlign w:val="baseline"/>
        </w:rPr>
        <w:t> </w:t>
      </w:r>
      <w:r>
        <w:rPr>
          <w:vertAlign w:val="baseline"/>
        </w:rPr>
        <w:t>However,</w:t>
      </w:r>
      <w:r>
        <w:rPr>
          <w:spacing w:val="-3"/>
          <w:vertAlign w:val="baseline"/>
        </w:rPr>
        <w:t> </w:t>
      </w:r>
      <w:r>
        <w:rPr>
          <w:vertAlign w:val="baseline"/>
        </w:rPr>
        <w:t>although</w:t>
      </w:r>
      <w:r>
        <w:rPr>
          <w:spacing w:val="-3"/>
          <w:vertAlign w:val="baseline"/>
        </w:rPr>
        <w:t> </w:t>
      </w:r>
      <w:r>
        <w:rPr>
          <w:vertAlign w:val="baseline"/>
        </w:rPr>
        <w:t>the</w:t>
      </w:r>
      <w:r>
        <w:rPr>
          <w:spacing w:val="-3"/>
          <w:vertAlign w:val="baseline"/>
        </w:rPr>
        <w:t> </w:t>
      </w:r>
      <w:r>
        <w:rPr>
          <w:vertAlign w:val="baseline"/>
        </w:rPr>
        <w:t>policy</w:t>
      </w:r>
      <w:r>
        <w:rPr>
          <w:spacing w:val="-3"/>
          <w:vertAlign w:val="baseline"/>
        </w:rPr>
        <w:t> </w:t>
      </w:r>
      <w:r>
        <w:rPr>
          <w:vertAlign w:val="baseline"/>
        </w:rPr>
        <w:t>favouring</w:t>
      </w:r>
      <w:r>
        <w:rPr>
          <w:spacing w:val="-3"/>
          <w:vertAlign w:val="baseline"/>
        </w:rPr>
        <w:t> </w:t>
      </w:r>
      <w:r>
        <w:rPr>
          <w:vertAlign w:val="baseline"/>
        </w:rPr>
        <w:t>finality</w:t>
      </w:r>
      <w:r>
        <w:rPr>
          <w:spacing w:val="-3"/>
          <w:vertAlign w:val="baseline"/>
        </w:rPr>
        <w:t> </w:t>
      </w:r>
      <w:r>
        <w:rPr>
          <w:vertAlign w:val="baseline"/>
        </w:rPr>
        <w:t>of</w:t>
      </w:r>
      <w:r>
        <w:rPr>
          <w:spacing w:val="-3"/>
          <w:vertAlign w:val="baseline"/>
        </w:rPr>
        <w:t> </w:t>
      </w:r>
      <w:r>
        <w:rPr>
          <w:vertAlign w:val="baseline"/>
        </w:rPr>
        <w:t>contract</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stronger</w:t>
      </w:r>
      <w:r>
        <w:rPr>
          <w:spacing w:val="-3"/>
          <w:vertAlign w:val="baseline"/>
        </w:rPr>
        <w:t> </w:t>
      </w:r>
      <w:r>
        <w:rPr>
          <w:vertAlign w:val="baseline"/>
        </w:rPr>
        <w:t>than</w:t>
      </w:r>
      <w:r>
        <w:rPr>
          <w:spacing w:val="-3"/>
          <w:vertAlign w:val="baseline"/>
        </w:rPr>
        <w:t> </w:t>
      </w:r>
      <w:r>
        <w:rPr>
          <w:vertAlign w:val="baseline"/>
        </w:rPr>
        <w:t>that favouring finality in other transactions, there is no a priori reason for this to be the case. In any event, </w:t>
      </w:r>
      <w:bookmarkStart w:name="_bookmark365" w:id="367"/>
      <w:bookmarkEnd w:id="367"/>
      <w:r>
        <w:rPr>
          <w:vertAlign w:val="baseline"/>
        </w:rPr>
        <w:t>whatever</w:t>
      </w:r>
      <w:r>
        <w:rPr>
          <w:vertAlign w:val="baseline"/>
        </w:rPr>
        <w:t> the reason for the difference, it would seem that the test of mistake in restitution is broader </w:t>
      </w:r>
      <w:bookmarkStart w:name="_bookmark366" w:id="368"/>
      <w:bookmarkEnd w:id="368"/>
      <w:r>
        <w:rPr>
          <w:vertAlign w:val="baseline"/>
        </w:rPr>
        <w:t>than</w:t>
      </w:r>
      <w:r>
        <w:rPr>
          <w:spacing w:val="-3"/>
          <w:vertAlign w:val="baseline"/>
        </w:rPr>
        <w:t> </w:t>
      </w:r>
      <w:r>
        <w:rPr>
          <w:vertAlign w:val="baseline"/>
        </w:rPr>
        <w:t>that</w:t>
      </w:r>
      <w:r>
        <w:rPr>
          <w:spacing w:val="-4"/>
          <w:vertAlign w:val="baseline"/>
        </w:rPr>
        <w:t> </w:t>
      </w:r>
      <w:r>
        <w:rPr>
          <w:vertAlign w:val="baseline"/>
        </w:rPr>
        <w:t>in</w:t>
      </w:r>
      <w:r>
        <w:rPr>
          <w:spacing w:val="-3"/>
          <w:vertAlign w:val="baseline"/>
        </w:rPr>
        <w:t> </w:t>
      </w:r>
      <w:r>
        <w:rPr>
          <w:vertAlign w:val="baseline"/>
        </w:rPr>
        <w:t>contract.</w:t>
      </w:r>
      <w:r>
        <w:rPr>
          <w:spacing w:val="-4"/>
          <w:vertAlign w:val="baseline"/>
        </w:rPr>
        <w:t> </w:t>
      </w:r>
      <w:r>
        <w:rPr>
          <w:color w:val="005DA1"/>
          <w:u w:val="single" w:color="005DA1"/>
          <w:vertAlign w:val="superscript"/>
        </w:rPr>
        <w:t>208</w:t>
      </w:r>
      <w:r>
        <w:rPr>
          <w:color w:val="005DA1"/>
          <w:spacing w:val="-3"/>
          <w:vertAlign w:val="baseline"/>
        </w:rPr>
        <w:t> </w:t>
      </w:r>
      <w:r>
        <w:rPr>
          <w:vertAlign w:val="baseline"/>
        </w:rPr>
        <w:t>Thus,</w:t>
      </w:r>
      <w:r>
        <w:rPr>
          <w:spacing w:val="-4"/>
          <w:vertAlign w:val="baseline"/>
        </w:rPr>
        <w:t> </w:t>
      </w:r>
      <w:r>
        <w:rPr>
          <w:vertAlign w:val="baseline"/>
        </w:rPr>
        <w:t>mistakes</w:t>
      </w:r>
      <w:r>
        <w:rPr>
          <w:spacing w:val="-3"/>
          <w:vertAlign w:val="baseline"/>
        </w:rPr>
        <w:t> </w:t>
      </w:r>
      <w:r>
        <w:rPr>
          <w:vertAlign w:val="baseline"/>
        </w:rPr>
        <w:t>as</w:t>
      </w:r>
      <w:r>
        <w:rPr>
          <w:spacing w:val="-4"/>
          <w:vertAlign w:val="baseline"/>
        </w:rPr>
        <w:t> </w:t>
      </w:r>
      <w:r>
        <w:rPr>
          <w:vertAlign w:val="baseline"/>
        </w:rPr>
        <w:t>to</w:t>
      </w:r>
      <w:r>
        <w:rPr>
          <w:spacing w:val="-3"/>
          <w:vertAlign w:val="baseline"/>
        </w:rPr>
        <w:t> </w:t>
      </w:r>
      <w:r>
        <w:rPr>
          <w:vertAlign w:val="baseline"/>
        </w:rPr>
        <w:t>creditworthiness</w:t>
      </w:r>
      <w:r>
        <w:rPr>
          <w:spacing w:val="-4"/>
          <w:vertAlign w:val="baseline"/>
        </w:rPr>
        <w:t> </w:t>
      </w:r>
      <w:r>
        <w:rPr>
          <w:vertAlign w:val="baseline"/>
        </w:rPr>
        <w:t>and</w:t>
      </w:r>
      <w:r>
        <w:rPr>
          <w:spacing w:val="-3"/>
          <w:vertAlign w:val="baseline"/>
        </w:rPr>
        <w:t> </w:t>
      </w:r>
      <w:r>
        <w:rPr>
          <w:vertAlign w:val="baseline"/>
        </w:rPr>
        <w:t>arithmetical</w:t>
      </w:r>
      <w:r>
        <w:rPr>
          <w:spacing w:val="-4"/>
          <w:vertAlign w:val="baseline"/>
        </w:rPr>
        <w:t> </w:t>
      </w:r>
      <w:r>
        <w:rPr>
          <w:vertAlign w:val="baseline"/>
        </w:rPr>
        <w:t>mistakes</w:t>
      </w:r>
      <w:r>
        <w:rPr>
          <w:spacing w:val="-3"/>
          <w:vertAlign w:val="baseline"/>
        </w:rPr>
        <w:t> </w:t>
      </w:r>
      <w:r>
        <w:rPr>
          <w:vertAlign w:val="baseline"/>
        </w:rPr>
        <w:t>have</w:t>
      </w:r>
      <w:r>
        <w:rPr>
          <w:spacing w:val="-4"/>
          <w:vertAlign w:val="baseline"/>
        </w:rPr>
        <w:t> </w:t>
      </w:r>
      <w:r>
        <w:rPr>
          <w:vertAlign w:val="baseline"/>
        </w:rPr>
        <w:t>sufficed </w:t>
      </w:r>
      <w:bookmarkStart w:name="_bookmark367" w:id="369"/>
      <w:bookmarkEnd w:id="369"/>
      <w:r>
        <w:rPr>
          <w:vertAlign w:val="baseline"/>
        </w:rPr>
        <w:t>to</w:t>
      </w:r>
      <w:r>
        <w:rPr>
          <w:vertAlign w:val="baseline"/>
        </w:rPr>
        <w:t> allow the recovery of payments </w:t>
      </w:r>
      <w:r>
        <w:rPr>
          <w:color w:val="005DA1"/>
          <w:u w:val="single" w:color="005DA1"/>
          <w:vertAlign w:val="superscript"/>
        </w:rPr>
        <w:t>209</w:t>
      </w:r>
      <w:r>
        <w:rPr>
          <w:color w:val="005DA1"/>
          <w:vertAlign w:val="baseline"/>
        </w:rPr>
        <w:t> </w:t>
      </w:r>
      <w:r>
        <w:rPr>
          <w:vertAlign w:val="baseline"/>
        </w:rPr>
        <w:t>and the mistake need not be shared by the payee, nor need he </w:t>
      </w:r>
      <w:bookmarkStart w:name="_bookmark368" w:id="370"/>
      <w:bookmarkEnd w:id="370"/>
      <w:r>
        <w:rPr>
          <w:vertAlign w:val="baseline"/>
        </w:rPr>
        <w:t>know</w:t>
      </w:r>
      <w:r>
        <w:rPr>
          <w:vertAlign w:val="baseline"/>
        </w:rPr>
        <w:t> of it. </w:t>
      </w:r>
      <w:r>
        <w:rPr>
          <w:color w:val="005DA1"/>
          <w:u w:val="single" w:color="005DA1"/>
          <w:vertAlign w:val="superscript"/>
        </w:rPr>
        <w:t>210</w:t>
      </w:r>
      <w:r>
        <w:rPr>
          <w:color w:val="005DA1"/>
          <w:vertAlign w:val="baseline"/>
        </w:rPr>
        <w:t> </w:t>
      </w:r>
      <w:r>
        <w:rPr>
          <w:vertAlign w:val="baseline"/>
        </w:rPr>
        <w:t>It is possible that the requirement that the mistake be fundamental in fact involves no more than that, without the mistake, the payment would not have been made. </w:t>
      </w:r>
      <w:r>
        <w:rPr>
          <w:color w:val="005DA1"/>
          <w:u w:val="single" w:color="005DA1"/>
          <w:vertAlign w:val="superscript"/>
        </w:rPr>
        <w:t>211</w:t>
      </w:r>
      <w:r>
        <w:rPr>
          <w:color w:val="005DA1"/>
          <w:vertAlign w:val="baseline"/>
        </w:rPr>
        <w:t> </w:t>
      </w:r>
      <w:r>
        <w:rPr>
          <w:vertAlign w:val="baseline"/>
        </w:rPr>
        <w:t>If, however, the </w:t>
      </w:r>
      <w:bookmarkStart w:name="_bookmark369" w:id="371"/>
      <w:bookmarkEnd w:id="371"/>
      <w:r>
        <w:rPr>
          <w:vertAlign w:val="baseline"/>
        </w:rPr>
        <w:t>payment</w:t>
      </w:r>
      <w:r>
        <w:rPr>
          <w:vertAlign w:val="baseline"/>
        </w:rPr>
        <w:t> is due under a contract between the payer and the payee, the payment cannot be recovered unless</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itself</w:t>
      </w:r>
      <w:r>
        <w:rPr>
          <w:spacing w:val="-3"/>
          <w:vertAlign w:val="baseline"/>
        </w:rPr>
        <w:t> </w:t>
      </w:r>
      <w:r>
        <w:rPr>
          <w:vertAlign w:val="baseline"/>
        </w:rPr>
        <w:t>is</w:t>
      </w:r>
      <w:r>
        <w:rPr>
          <w:spacing w:val="-3"/>
          <w:vertAlign w:val="baseline"/>
        </w:rPr>
        <w:t> </w:t>
      </w:r>
      <w:r>
        <w:rPr>
          <w:vertAlign w:val="baseline"/>
        </w:rPr>
        <w:t>held</w:t>
      </w:r>
      <w:r>
        <w:rPr>
          <w:spacing w:val="-3"/>
          <w:vertAlign w:val="baseline"/>
        </w:rPr>
        <w:t> </w:t>
      </w:r>
      <w:r>
        <w:rPr>
          <w:vertAlign w:val="baseline"/>
        </w:rPr>
        <w:t>void</w:t>
      </w:r>
      <w:r>
        <w:rPr>
          <w:spacing w:val="-3"/>
          <w:vertAlign w:val="baseline"/>
        </w:rPr>
        <w:t> </w:t>
      </w:r>
      <w:r>
        <w:rPr>
          <w:vertAlign w:val="baseline"/>
        </w:rPr>
        <w:t>or</w:t>
      </w:r>
      <w:r>
        <w:rPr>
          <w:spacing w:val="-3"/>
          <w:vertAlign w:val="baseline"/>
        </w:rPr>
        <w:t> </w:t>
      </w:r>
      <w:r>
        <w:rPr>
          <w:vertAlign w:val="baseline"/>
        </w:rPr>
        <w:t>is</w:t>
      </w:r>
      <w:r>
        <w:rPr>
          <w:spacing w:val="-3"/>
          <w:vertAlign w:val="baseline"/>
        </w:rPr>
        <w:t> </w:t>
      </w:r>
      <w:r>
        <w:rPr>
          <w:vertAlign w:val="baseline"/>
        </w:rPr>
        <w:t>discharged.</w:t>
      </w:r>
      <w:r>
        <w:rPr>
          <w:spacing w:val="-4"/>
          <w:vertAlign w:val="baseline"/>
        </w:rPr>
        <w:t> </w:t>
      </w:r>
      <w:r>
        <w:rPr>
          <w:color w:val="005DA1"/>
          <w:u w:val="single" w:color="005DA1"/>
          <w:vertAlign w:val="superscript"/>
        </w:rPr>
        <w:t>212</w:t>
      </w:r>
      <w:r>
        <w:rPr>
          <w:color w:val="005DA1"/>
          <w:spacing w:val="-3"/>
          <w:vertAlign w:val="baseline"/>
        </w:rPr>
        <w:t> </w:t>
      </w:r>
      <w:r>
        <w:rPr>
          <w:vertAlign w:val="baseline"/>
        </w:rPr>
        <w:t>Today</w:t>
      </w:r>
      <w:r>
        <w:rPr>
          <w:spacing w:val="-3"/>
          <w:vertAlign w:val="baseline"/>
        </w:rPr>
        <w:t> </w:t>
      </w:r>
      <w:r>
        <w:rPr>
          <w:vertAlign w:val="baseline"/>
        </w:rPr>
        <w:t>the</w:t>
      </w:r>
      <w:r>
        <w:rPr>
          <w:spacing w:val="-3"/>
          <w:vertAlign w:val="baseline"/>
        </w:rPr>
        <w:t> </w:t>
      </w:r>
      <w:r>
        <w:rPr>
          <w:vertAlign w:val="baseline"/>
        </w:rPr>
        <w:t>relevant</w:t>
      </w:r>
      <w:r>
        <w:rPr>
          <w:spacing w:val="-3"/>
          <w:vertAlign w:val="baseline"/>
        </w:rPr>
        <w:t> </w:t>
      </w:r>
      <w:r>
        <w:rPr>
          <w:vertAlign w:val="baseline"/>
        </w:rPr>
        <w:t>test</w:t>
      </w:r>
      <w:r>
        <w:rPr>
          <w:spacing w:val="-3"/>
          <w:vertAlign w:val="baseline"/>
        </w:rPr>
        <w:t> </w:t>
      </w:r>
      <w:r>
        <w:rPr>
          <w:vertAlign w:val="baseline"/>
        </w:rPr>
        <w:t>to</w:t>
      </w:r>
      <w:r>
        <w:rPr>
          <w:spacing w:val="-3"/>
          <w:vertAlign w:val="baseline"/>
        </w:rPr>
        <w:t> </w:t>
      </w:r>
      <w:r>
        <w:rPr>
          <w:vertAlign w:val="baseline"/>
        </w:rPr>
        <w:t>determine</w:t>
      </w:r>
      <w:r>
        <w:rPr>
          <w:spacing w:val="-3"/>
          <w:vertAlign w:val="baseline"/>
        </w:rPr>
        <w:t> </w:t>
      </w:r>
      <w:r>
        <w:rPr>
          <w:vertAlign w:val="baseline"/>
        </w:rPr>
        <w:t>whether </w:t>
      </w:r>
      <w:bookmarkStart w:name="_bookmark370" w:id="372"/>
      <w:bookmarkEnd w:id="372"/>
      <w:r>
        <w:rPr>
          <w:vertAlign w:val="baseline"/>
        </w:rPr>
        <w:t>a</w:t>
      </w:r>
      <w:r>
        <w:rPr>
          <w:vertAlign w:val="baseline"/>
        </w:rPr>
        <w:t> mistake is sufficient to ground a claim for restitution is whether the mistake caused the enrichment</w:t>
      </w:r>
      <w:r>
        <w:rPr>
          <w:spacing w:val="40"/>
          <w:vertAlign w:val="baseline"/>
        </w:rPr>
        <w:t> </w:t>
      </w:r>
      <w:r>
        <w:rPr>
          <w:vertAlign w:val="baseline"/>
        </w:rPr>
        <w:t>to be transferred. </w:t>
      </w:r>
      <w:r>
        <w:rPr>
          <w:color w:val="005DA1"/>
          <w:u w:val="single" w:color="005DA1"/>
          <w:vertAlign w:val="superscript"/>
        </w:rPr>
        <w:t>213</w:t>
      </w:r>
      <w:r>
        <w:rPr>
          <w:color w:val="005DA1"/>
          <w:vertAlign w:val="baseline"/>
        </w:rPr>
        <w:t> </w:t>
      </w:r>
      <w:r>
        <w:rPr>
          <w:vertAlign w:val="baseline"/>
        </w:rPr>
        <w:t>This encompasses mistakes as to liability to transfer the enrichment and fundamental mistakes, but will also encompass other mistaken transfers.</w:t>
      </w:r>
    </w:p>
    <w:p>
      <w:pPr>
        <w:pStyle w:val="BodyText"/>
      </w:pPr>
    </w:p>
    <w:p>
      <w:pPr>
        <w:pStyle w:val="BodyText"/>
        <w:spacing w:before="31"/>
      </w:pPr>
    </w:p>
    <w:p>
      <w:pPr>
        <w:spacing w:before="1"/>
        <w:ind w:left="165" w:right="0" w:firstLine="0"/>
        <w:jc w:val="both"/>
        <w:rPr>
          <w:rFonts w:ascii="Arial"/>
          <w:b/>
          <w:sz w:val="18"/>
        </w:rPr>
      </w:pPr>
      <w:r>
        <w:rPr>
          <w:rFonts w:ascii="Arial"/>
          <w:b/>
          <w:sz w:val="18"/>
        </w:rPr>
        <w:t>Causative </w:t>
      </w:r>
      <w:r>
        <w:rPr>
          <w:rFonts w:ascii="Arial"/>
          <w:b/>
          <w:spacing w:val="-2"/>
          <w:sz w:val="18"/>
        </w:rPr>
        <w:t>mistake</w:t>
      </w:r>
    </w:p>
    <w:p>
      <w:pPr>
        <w:pStyle w:val="BodyText"/>
        <w:spacing w:before="41"/>
        <w:rPr>
          <w:rFonts w:ascii="Arial"/>
          <w:b/>
          <w:sz w:val="18"/>
        </w:rPr>
      </w:pPr>
    </w:p>
    <w:p>
      <w:pPr>
        <w:pStyle w:val="Heading2"/>
      </w:pPr>
      <w:r>
        <w:rPr/>
        <w:t>29-</w:t>
      </w:r>
      <w:r>
        <w:rPr>
          <w:spacing w:val="-5"/>
        </w:rPr>
        <w:t>036</w:t>
      </w:r>
    </w:p>
    <w:p>
      <w:pPr>
        <w:pStyle w:val="BodyText"/>
        <w:spacing w:before="92"/>
        <w:rPr>
          <w:rFonts w:ascii="Arial"/>
          <w:b/>
        </w:rPr>
      </w:pPr>
    </w:p>
    <w:p>
      <w:pPr>
        <w:spacing w:line="235" w:lineRule="auto" w:before="1"/>
        <w:ind w:left="165" w:right="167" w:firstLine="0"/>
        <w:jc w:val="both"/>
        <w:rPr>
          <w:sz w:val="20"/>
        </w:rPr>
      </w:pPr>
      <w:r>
        <w:rPr>
          <w:position w:val="-2"/>
        </w:rPr>
        <w:drawing>
          <wp:inline distT="0" distB="0" distL="0" distR="0">
            <wp:extent cx="107988" cy="107988"/>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371" w:id="373"/>
      <w:bookmarkEnd w:id="373"/>
      <w:r>
        <w:rPr>
          <w:rFonts w:ascii="Times New Roman"/>
          <w:spacing w:val="7"/>
          <w:sz w:val="20"/>
        </w:rPr>
      </w:r>
      <w:r>
        <w:rPr>
          <w:sz w:val="20"/>
        </w:rPr>
        <w:t>The recognition of the principle of unjust enrichment puts into question tests based on the nature </w:t>
      </w:r>
      <w:r>
        <w:rPr>
          <w:sz w:val="20"/>
        </w:rPr>
        <w:t>of the mistake. </w:t>
      </w:r>
      <w:r>
        <w:rPr>
          <w:color w:val="005DA1"/>
          <w:sz w:val="20"/>
          <w:u w:val="single" w:color="005DA1"/>
          <w:vertAlign w:val="superscript"/>
        </w:rPr>
        <w:t>214</w:t>
      </w:r>
      <w:r>
        <w:rPr>
          <w:color w:val="005DA1"/>
          <w:sz w:val="20"/>
          <w:vertAlign w:val="baseline"/>
        </w:rPr>
        <w:t> </w:t>
      </w:r>
      <w:r>
        <w:rPr>
          <w:sz w:val="20"/>
          <w:vertAlign w:val="baseline"/>
        </w:rPr>
        <w:t>In </w:t>
      </w:r>
      <w:r>
        <w:rPr>
          <w:rFonts w:ascii="Arial"/>
          <w:i/>
          <w:sz w:val="20"/>
          <w:vertAlign w:val="baseline"/>
        </w:rPr>
        <w:t>Barclays Bank Ltd v W.J. Simms, Son and Cooke (Southern) Ltd </w:t>
      </w:r>
      <w:r>
        <w:rPr>
          <w:sz w:val="20"/>
          <w:vertAlign w:val="baseline"/>
        </w:rPr>
        <w:t>it was recognised </w:t>
      </w:r>
      <w:r>
        <w:rPr>
          <w:spacing w:val="-2"/>
          <w:sz w:val="20"/>
          <w:vertAlign w:val="baseline"/>
        </w:rPr>
        <w:t>that:</w:t>
      </w:r>
    </w:p>
    <w:p>
      <w:pPr>
        <w:pStyle w:val="BodyText"/>
      </w:pPr>
    </w:p>
    <w:p>
      <w:pPr>
        <w:pStyle w:val="BodyText"/>
        <w:spacing w:before="125"/>
      </w:pPr>
    </w:p>
    <w:p>
      <w:pPr>
        <w:pStyle w:val="BodyText"/>
        <w:spacing w:line="235" w:lineRule="auto"/>
        <w:ind w:left="1245" w:right="168"/>
      </w:pPr>
      <w:bookmarkStart w:name="_bookmark372" w:id="374"/>
      <w:bookmarkEnd w:id="374"/>
      <w:r>
        <w:rPr/>
      </w:r>
      <w:r>
        <w:rPr/>
        <w:t>“… if a person pays money to another under a mistake of fact which causes him to make the payment, he is prima facie entitled to recover it.” </w:t>
      </w:r>
      <w:r>
        <w:rPr>
          <w:color w:val="005DA1"/>
          <w:u w:val="single" w:color="005DA1"/>
          <w:vertAlign w:val="superscript"/>
        </w:rPr>
        <w:t>215</w:t>
      </w:r>
    </w:p>
    <w:p>
      <w:pPr>
        <w:pStyle w:val="BodyText"/>
        <w:spacing w:before="116"/>
      </w:pPr>
    </w:p>
    <w:p>
      <w:pPr>
        <w:pStyle w:val="BodyText"/>
        <w:spacing w:line="235" w:lineRule="auto"/>
        <w:ind w:left="165" w:right="167"/>
        <w:jc w:val="both"/>
      </w:pPr>
      <w:bookmarkStart w:name="_bookmark373" w:id="375"/>
      <w:bookmarkEnd w:id="375"/>
      <w:r>
        <w:rPr/>
      </w:r>
      <w:bookmarkStart w:name="_bookmark374" w:id="376"/>
      <w:bookmarkEnd w:id="376"/>
      <w:r>
        <w:rPr/>
      </w:r>
      <w:r>
        <w:rPr/>
        <w:t>Support for this causation test, which has since been recognised by the High Court of Australia, </w:t>
      </w:r>
      <w:r>
        <w:rPr>
          <w:color w:val="005DA1"/>
          <w:u w:val="single" w:color="005DA1"/>
          <w:vertAlign w:val="superscript"/>
        </w:rPr>
        <w:t>216</w:t>
      </w:r>
      <w:r>
        <w:rPr>
          <w:color w:val="005DA1"/>
          <w:vertAlign w:val="baseline"/>
        </w:rPr>
        <w:t> </w:t>
      </w:r>
      <w:r>
        <w:rPr>
          <w:vertAlign w:val="baseline"/>
        </w:rPr>
        <w:t>is found in speeches in several decisions of the House of Lords, </w:t>
      </w:r>
      <w:r>
        <w:rPr>
          <w:color w:val="005DA1"/>
          <w:u w:val="single" w:color="005DA1"/>
          <w:vertAlign w:val="superscript"/>
        </w:rPr>
        <w:t>217</w:t>
      </w:r>
      <w:r>
        <w:rPr>
          <w:color w:val="005DA1"/>
          <w:vertAlign w:val="baseline"/>
        </w:rPr>
        <w:t> </w:t>
      </w:r>
      <w:r>
        <w:rPr>
          <w:vertAlign w:val="baseline"/>
        </w:rPr>
        <w:t>including in </w:t>
      </w:r>
      <w:r>
        <w:rPr>
          <w:rFonts w:ascii="Arial" w:hAnsi="Arial"/>
          <w:i/>
          <w:vertAlign w:val="baseline"/>
        </w:rPr>
        <w:t>Kleinwort Benson Ltd </w:t>
      </w:r>
      <w:r>
        <w:rPr>
          <w:rFonts w:ascii="Arial" w:hAnsi="Arial"/>
          <w:i/>
          <w:vertAlign w:val="baseline"/>
        </w:rPr>
        <w:t>v Lincoln CC </w:t>
      </w:r>
      <w:r>
        <w:rPr>
          <w:vertAlign w:val="baseline"/>
        </w:rPr>
        <w:t>where it was stated that the payer “must prove that he would not have made the payment </w:t>
      </w:r>
      <w:bookmarkStart w:name="_bookmark375" w:id="377"/>
      <w:bookmarkEnd w:id="377"/>
      <w:r>
        <w:rPr>
          <w:vertAlign w:val="baseline"/>
        </w:rPr>
        <w:t>had</w:t>
      </w:r>
      <w:r>
        <w:rPr>
          <w:spacing w:val="23"/>
          <w:vertAlign w:val="baseline"/>
        </w:rPr>
        <w:t> </w:t>
      </w:r>
      <w:r>
        <w:rPr>
          <w:vertAlign w:val="baseline"/>
        </w:rPr>
        <w:t>he</w:t>
      </w:r>
      <w:r>
        <w:rPr>
          <w:spacing w:val="23"/>
          <w:vertAlign w:val="baseline"/>
        </w:rPr>
        <w:t> </w:t>
      </w:r>
      <w:r>
        <w:rPr>
          <w:vertAlign w:val="baseline"/>
        </w:rPr>
        <w:t>known</w:t>
      </w:r>
      <w:r>
        <w:rPr>
          <w:spacing w:val="23"/>
          <w:vertAlign w:val="baseline"/>
        </w:rPr>
        <w:t> </w:t>
      </w:r>
      <w:r>
        <w:rPr>
          <w:vertAlign w:val="baseline"/>
        </w:rPr>
        <w:t>of</w:t>
      </w:r>
      <w:r>
        <w:rPr>
          <w:spacing w:val="23"/>
          <w:vertAlign w:val="baseline"/>
        </w:rPr>
        <w:t> </w:t>
      </w:r>
      <w:r>
        <w:rPr>
          <w:vertAlign w:val="baseline"/>
        </w:rPr>
        <w:t>his</w:t>
      </w:r>
      <w:r>
        <w:rPr>
          <w:spacing w:val="23"/>
          <w:vertAlign w:val="baseline"/>
        </w:rPr>
        <w:t> </w:t>
      </w:r>
      <w:r>
        <w:rPr>
          <w:vertAlign w:val="baseline"/>
        </w:rPr>
        <w:t>mistake</w:t>
      </w:r>
      <w:r>
        <w:rPr>
          <w:spacing w:val="23"/>
          <w:vertAlign w:val="baseline"/>
        </w:rPr>
        <w:t> </w:t>
      </w:r>
      <w:r>
        <w:rPr>
          <w:vertAlign w:val="baseline"/>
        </w:rPr>
        <w:t>at</w:t>
      </w:r>
      <w:r>
        <w:rPr>
          <w:spacing w:val="23"/>
          <w:vertAlign w:val="baseline"/>
        </w:rPr>
        <w:t> </w:t>
      </w:r>
      <w:r>
        <w:rPr>
          <w:vertAlign w:val="baseline"/>
        </w:rPr>
        <w:t>the</w:t>
      </w:r>
      <w:r>
        <w:rPr>
          <w:spacing w:val="23"/>
          <w:vertAlign w:val="baseline"/>
        </w:rPr>
        <w:t> </w:t>
      </w:r>
      <w:r>
        <w:rPr>
          <w:vertAlign w:val="baseline"/>
        </w:rPr>
        <w:t>time</w:t>
      </w:r>
      <w:r>
        <w:rPr>
          <w:spacing w:val="23"/>
          <w:vertAlign w:val="baseline"/>
        </w:rPr>
        <w:t> </w:t>
      </w:r>
      <w:r>
        <w:rPr>
          <w:vertAlign w:val="baseline"/>
        </w:rPr>
        <w:t>when</w:t>
      </w:r>
      <w:r>
        <w:rPr>
          <w:spacing w:val="23"/>
          <w:vertAlign w:val="baseline"/>
        </w:rPr>
        <w:t> </w:t>
      </w:r>
      <w:r>
        <w:rPr>
          <w:vertAlign w:val="baseline"/>
        </w:rPr>
        <w:t>it</w:t>
      </w:r>
      <w:r>
        <w:rPr>
          <w:spacing w:val="23"/>
          <w:vertAlign w:val="baseline"/>
        </w:rPr>
        <w:t> </w:t>
      </w:r>
      <w:r>
        <w:rPr>
          <w:vertAlign w:val="baseline"/>
        </w:rPr>
        <w:t>was</w:t>
      </w:r>
      <w:r>
        <w:rPr>
          <w:spacing w:val="23"/>
          <w:vertAlign w:val="baseline"/>
        </w:rPr>
        <w:t> </w:t>
      </w:r>
      <w:r>
        <w:rPr>
          <w:vertAlign w:val="baseline"/>
        </w:rPr>
        <w:t>made”,</w:t>
      </w:r>
      <w:r>
        <w:rPr>
          <w:spacing w:val="23"/>
          <w:vertAlign w:val="baseline"/>
        </w:rPr>
        <w:t> </w:t>
      </w:r>
      <w:r>
        <w:rPr>
          <w:vertAlign w:val="baseline"/>
        </w:rPr>
        <w:t>and</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function</w:t>
      </w:r>
      <w:r>
        <w:rPr>
          <w:spacing w:val="23"/>
          <w:vertAlign w:val="baseline"/>
        </w:rPr>
        <w:t> </w:t>
      </w:r>
      <w:r>
        <w:rPr>
          <w:vertAlign w:val="baseline"/>
        </w:rPr>
        <w:t>of</w:t>
      </w:r>
      <w:r>
        <w:rPr>
          <w:spacing w:val="23"/>
          <w:vertAlign w:val="baseline"/>
        </w:rPr>
        <w:t> </w:t>
      </w:r>
      <w:r>
        <w:rPr>
          <w:vertAlign w:val="baseline"/>
        </w:rPr>
        <w:t>mistake</w:t>
      </w:r>
      <w:r>
        <w:rPr>
          <w:spacing w:val="23"/>
          <w:vertAlign w:val="baseline"/>
        </w:rPr>
        <w:t> </w:t>
      </w:r>
      <w:r>
        <w:rPr>
          <w:vertAlign w:val="baseline"/>
        </w:rPr>
        <w:t>is</w:t>
      </w:r>
      <w:r>
        <w:rPr>
          <w:spacing w:val="23"/>
          <w:vertAlign w:val="baseline"/>
        </w:rPr>
        <w:t> </w:t>
      </w:r>
      <w:r>
        <w:rPr>
          <w:spacing w:val="-5"/>
          <w:vertAlign w:val="baseline"/>
        </w:rPr>
        <w:t>to</w:t>
      </w:r>
    </w:p>
    <w:p>
      <w:pPr>
        <w:pStyle w:val="BodyText"/>
        <w:spacing w:before="115"/>
        <w:ind w:left="165"/>
        <w:jc w:val="both"/>
        <w:rPr>
          <w:position w:val="-2"/>
        </w:rPr>
      </w:pPr>
      <w:r>
        <w:rPr/>
        <w:t>show that the benefit which had been received was an unintended benefit. </w:t>
      </w:r>
      <w:r>
        <w:rPr>
          <w:color w:val="005DA1"/>
          <w:u w:val="single" w:color="005DA1"/>
          <w:vertAlign w:val="superscript"/>
        </w:rPr>
        <w:t>218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Burden of </w:t>
      </w:r>
      <w:r>
        <w:rPr>
          <w:rFonts w:ascii="Arial"/>
          <w:b/>
          <w:spacing w:val="-2"/>
          <w:sz w:val="18"/>
        </w:rPr>
        <w:t>proof</w:t>
      </w:r>
    </w:p>
    <w:p>
      <w:pPr>
        <w:spacing w:after="0"/>
        <w:jc w:val="left"/>
        <w:rPr>
          <w:rFonts w:ascii="Arial"/>
          <w:b/>
          <w:sz w:val="18"/>
        </w:rPr>
        <w:sectPr>
          <w:pgSz w:w="11900" w:h="16840"/>
          <w:pgMar w:header="971" w:footer="0" w:top="1300" w:bottom="280" w:left="1275" w:right="1275"/>
        </w:sectPr>
      </w:pPr>
    </w:p>
    <w:p>
      <w:pPr>
        <w:pStyle w:val="Heading2"/>
        <w:spacing w:before="262"/>
      </w:pPr>
      <w:r>
        <w:rPr/>
        <w:t>29-</w:t>
      </w:r>
      <w:r>
        <w:rPr>
          <w:spacing w:val="-5"/>
        </w:rPr>
        <w:t>037</w:t>
      </w:r>
    </w:p>
    <w:p>
      <w:pPr>
        <w:pStyle w:val="BodyText"/>
        <w:spacing w:line="235" w:lineRule="auto" w:before="202"/>
        <w:ind w:left="164" w:right="167"/>
        <w:jc w:val="both"/>
      </w:pPr>
      <w:r>
        <w:rPr/>
        <w:t>It appears that the burden of proving the causative effect of the mistake will not be heavy, at any rate</w:t>
      </w:r>
      <w:r>
        <w:rPr>
          <w:spacing w:val="40"/>
        </w:rPr>
        <w:t> </w:t>
      </w:r>
      <w:r>
        <w:rPr/>
        <w:t>if the mistake is serious, and it has been said that it is an “irresistible inference” that a payer who is </w:t>
      </w:r>
      <w:bookmarkStart w:name="_bookmark376" w:id="378"/>
      <w:bookmarkEnd w:id="378"/>
      <w:r>
        <w:rPr/>
        <w:t>mistaken</w:t>
      </w:r>
      <w:r>
        <w:rPr/>
        <w:t> about or ignorant of a material fact would not have made the payment had he known the</w:t>
      </w:r>
      <w:r>
        <w:rPr>
          <w:spacing w:val="40"/>
        </w:rPr>
        <w:t> </w:t>
      </w:r>
      <w:bookmarkStart w:name="_bookmark377" w:id="379"/>
      <w:bookmarkEnd w:id="379"/>
      <w:r>
        <w:rPr/>
        <w:t>true</w:t>
      </w:r>
      <w:r>
        <w:rPr/>
        <w:t> position. </w:t>
      </w:r>
      <w:r>
        <w:rPr>
          <w:color w:val="005DA1"/>
          <w:u w:val="single" w:color="005DA1"/>
          <w:vertAlign w:val="superscript"/>
        </w:rPr>
        <w:t>219</w:t>
      </w:r>
      <w:r>
        <w:rPr>
          <w:color w:val="005DA1"/>
          <w:vertAlign w:val="baseline"/>
        </w:rPr>
        <w:t> </w:t>
      </w:r>
      <w:r>
        <w:rPr>
          <w:vertAlign w:val="baseline"/>
        </w:rPr>
        <w:t>Where, however, the payer would not have appreciated the significance of a fact, recovery may be refused on the ground that the payment was made in settlement of a claim. </w:t>
      </w:r>
      <w:r>
        <w:rPr>
          <w:color w:val="005DA1"/>
          <w:u w:val="single" w:color="005DA1"/>
          <w:vertAlign w:val="superscript"/>
        </w:rPr>
        <w:t>220</w:t>
      </w:r>
    </w:p>
    <w:p>
      <w:pPr>
        <w:pStyle w:val="BodyText"/>
      </w:pPr>
    </w:p>
    <w:p>
      <w:pPr>
        <w:pStyle w:val="BodyText"/>
        <w:spacing w:before="37"/>
      </w:pPr>
    </w:p>
    <w:p>
      <w:pPr>
        <w:spacing w:before="0"/>
        <w:ind w:left="165" w:right="0" w:firstLine="0"/>
        <w:jc w:val="both"/>
        <w:rPr>
          <w:rFonts w:ascii="Arial"/>
          <w:b/>
          <w:sz w:val="18"/>
        </w:rPr>
      </w:pPr>
      <w:r>
        <w:rPr>
          <w:rFonts w:ascii="Arial"/>
          <w:b/>
          <w:sz w:val="18"/>
        </w:rPr>
        <w:t>Doubt as to the liability to </w:t>
      </w:r>
      <w:r>
        <w:rPr>
          <w:rFonts w:ascii="Arial"/>
          <w:b/>
          <w:spacing w:val="-5"/>
          <w:sz w:val="18"/>
        </w:rPr>
        <w:t>pay</w:t>
      </w:r>
    </w:p>
    <w:p>
      <w:pPr>
        <w:pStyle w:val="BodyText"/>
        <w:spacing w:before="41"/>
        <w:rPr>
          <w:rFonts w:ascii="Arial"/>
          <w:b/>
          <w:sz w:val="18"/>
        </w:rPr>
      </w:pPr>
    </w:p>
    <w:p>
      <w:pPr>
        <w:pStyle w:val="Heading2"/>
      </w:pPr>
      <w:r>
        <w:rPr/>
        <w:t>29-</w:t>
      </w:r>
      <w:r>
        <w:rPr>
          <w:spacing w:val="-5"/>
        </w:rPr>
        <w:t>038</w:t>
      </w:r>
    </w:p>
    <w:p>
      <w:pPr>
        <w:pStyle w:val="BodyText"/>
        <w:spacing w:before="93"/>
        <w:rPr>
          <w:rFonts w:ascii="Arial"/>
          <w:b/>
        </w:rPr>
      </w:pPr>
    </w:p>
    <w:p>
      <w:pPr>
        <w:pStyle w:val="BodyText"/>
        <w:spacing w:line="235" w:lineRule="auto"/>
        <w:ind w:left="165" w:right="167"/>
        <w:jc w:val="both"/>
        <w:rPr>
          <w:rFonts w:ascii="Arial" w:hAnsi="Arial"/>
          <w:i/>
        </w:rPr>
      </w:pPr>
      <w:r>
        <w:rPr>
          <w:position w:val="-2"/>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If the payer was aware that there was doubt as to whether the payment was due but paid without </w:t>
      </w:r>
      <w:bookmarkStart w:name="_bookmark378" w:id="380"/>
      <w:bookmarkEnd w:id="380"/>
      <w:r>
        <w:rPr/>
        <w:t>waiting</w:t>
      </w:r>
      <w:r>
        <w:rPr/>
        <w:t> to resolve that doubt, it will not be recoverable: “a state of doubt is different from that of </w:t>
      </w:r>
      <w:bookmarkStart w:name="_bookmark379" w:id="381"/>
      <w:bookmarkEnd w:id="381"/>
      <w:r>
        <w:rPr/>
        <w:t>mistake”</w:t>
      </w:r>
      <w:r>
        <w:rPr/>
        <w:t> </w:t>
      </w:r>
      <w:r>
        <w:rPr>
          <w:color w:val="005DA1"/>
          <w:u w:val="single" w:color="005DA1"/>
          <w:vertAlign w:val="superscript"/>
        </w:rPr>
        <w:t>221</w:t>
      </w:r>
      <w:r>
        <w:rPr>
          <w:vertAlign w:val="baseline"/>
        </w:rPr>
        <w:t>; a person who pays when in doubt takes the risk that he may be wrong. </w:t>
      </w:r>
      <w:r>
        <w:rPr>
          <w:color w:val="005DA1"/>
          <w:u w:val="single" w:color="005DA1"/>
          <w:vertAlign w:val="superscript"/>
        </w:rPr>
        <w:t>222</w:t>
      </w:r>
      <w:r>
        <w:rPr>
          <w:color w:val="005DA1"/>
          <w:vertAlign w:val="baseline"/>
        </w:rPr>
        <w:t> </w:t>
      </w:r>
      <w:r>
        <w:rPr>
          <w:vertAlign w:val="baseline"/>
        </w:rPr>
        <w:t>In </w:t>
      </w:r>
      <w:r>
        <w:rPr>
          <w:rFonts w:ascii="Arial" w:hAnsi="Arial"/>
          <w:i/>
          <w:vertAlign w:val="baseline"/>
        </w:rPr>
        <w:t>Deutsche Morgan Grenfell Group Plc v IRC </w:t>
      </w:r>
      <w:r>
        <w:rPr>
          <w:color w:val="005DA1"/>
          <w:u w:val="single" w:color="005DA1"/>
          <w:vertAlign w:val="superscript"/>
        </w:rPr>
        <w:t>223</w:t>
      </w:r>
      <w:r>
        <w:rPr>
          <w:color w:val="005DA1"/>
          <w:vertAlign w:val="baseline"/>
        </w:rPr>
        <w:t> </w:t>
      </w:r>
      <w:r>
        <w:rPr>
          <w:vertAlign w:val="baseline"/>
        </w:rPr>
        <w:t>it was recognised that a claimant who suspects that there is no liability to pay the defendant but does so, may not be able to recover the payment, although their </w:t>
      </w:r>
      <w:bookmarkStart w:name="_bookmark380" w:id="382"/>
      <w:bookmarkEnd w:id="382"/>
      <w:r>
        <w:rPr>
          <w:vertAlign w:val="baseline"/>
        </w:rPr>
        <w:t>Lordships</w:t>
      </w:r>
      <w:r>
        <w:rPr>
          <w:vertAlign w:val="baseline"/>
        </w:rPr>
        <w:t> gave a variety of reasons for this conclusion. Lord Brown considered that suspicion</w:t>
      </w:r>
      <w:r>
        <w:rPr>
          <w:spacing w:val="40"/>
          <w:vertAlign w:val="baseline"/>
        </w:rPr>
        <w:t> </w:t>
      </w:r>
      <w:bookmarkStart w:name="_bookmark381" w:id="383"/>
      <w:bookmarkEnd w:id="383"/>
      <w:r>
        <w:rPr>
          <w:vertAlign w:val="baseline"/>
        </w:rPr>
        <w:t>negated</w:t>
      </w:r>
      <w:r>
        <w:rPr>
          <w:vertAlign w:val="baseline"/>
        </w:rPr>
        <w:t> the mistake, </w:t>
      </w:r>
      <w:r>
        <w:rPr>
          <w:color w:val="005DA1"/>
          <w:u w:val="single" w:color="005DA1"/>
          <w:vertAlign w:val="superscript"/>
        </w:rPr>
        <w:t>224</w:t>
      </w:r>
      <w:r>
        <w:rPr>
          <w:color w:val="005DA1"/>
          <w:vertAlign w:val="baseline"/>
        </w:rPr>
        <w:t> </w:t>
      </w:r>
      <w:r>
        <w:rPr>
          <w:vertAlign w:val="baseline"/>
        </w:rPr>
        <w:t>whereas Lord Hoffmann considered that the suspicious claimant might be considered to be a risk-taker. </w:t>
      </w:r>
      <w:r>
        <w:rPr>
          <w:color w:val="005DA1"/>
          <w:u w:val="single" w:color="005DA1"/>
          <w:vertAlign w:val="superscript"/>
        </w:rPr>
        <w:t>225</w:t>
      </w:r>
      <w:r>
        <w:rPr>
          <w:color w:val="005DA1"/>
          <w:vertAlign w:val="baseline"/>
        </w:rPr>
        <w:t> </w:t>
      </w:r>
      <w:r>
        <w:rPr>
          <w:vertAlign w:val="baseline"/>
        </w:rPr>
        <w:t>The preferable view is that of Lord Hope, </w:t>
      </w:r>
      <w:r>
        <w:rPr>
          <w:color w:val="005DA1"/>
          <w:u w:val="single" w:color="005DA1"/>
          <w:vertAlign w:val="superscript"/>
        </w:rPr>
        <w:t>226</w:t>
      </w:r>
      <w:r>
        <w:rPr>
          <w:color w:val="005DA1"/>
          <w:vertAlign w:val="baseline"/>
        </w:rPr>
        <w:t> </w:t>
      </w:r>
      <w:r>
        <w:rPr>
          <w:vertAlign w:val="baseline"/>
        </w:rPr>
        <w:t>namely that the claimant’s suspicions will mean that the payment will not have been caused by the mistake but </w:t>
      </w:r>
      <w:bookmarkStart w:name="_bookmark382" w:id="384"/>
      <w:bookmarkEnd w:id="384"/>
      <w:r>
        <w:rPr>
          <w:vertAlign w:val="baseline"/>
        </w:rPr>
        <w:t>because</w:t>
      </w:r>
      <w:r>
        <w:rPr>
          <w:spacing w:val="9"/>
          <w:vertAlign w:val="baseline"/>
        </w:rPr>
        <w:t> </w:t>
      </w:r>
      <w:r>
        <w:rPr>
          <w:vertAlign w:val="baseline"/>
        </w:rPr>
        <w:t>the</w:t>
      </w:r>
      <w:r>
        <w:rPr>
          <w:spacing w:val="9"/>
          <w:vertAlign w:val="baseline"/>
        </w:rPr>
        <w:t> </w:t>
      </w:r>
      <w:r>
        <w:rPr>
          <w:vertAlign w:val="baseline"/>
        </w:rPr>
        <w:t>claimant</w:t>
      </w:r>
      <w:r>
        <w:rPr>
          <w:spacing w:val="9"/>
          <w:vertAlign w:val="baseline"/>
        </w:rPr>
        <w:t> </w:t>
      </w:r>
      <w:r>
        <w:rPr>
          <w:vertAlign w:val="baseline"/>
        </w:rPr>
        <w:t>has</w:t>
      </w:r>
      <w:r>
        <w:rPr>
          <w:spacing w:val="9"/>
          <w:vertAlign w:val="baseline"/>
        </w:rPr>
        <w:t> </w:t>
      </w:r>
      <w:r>
        <w:rPr>
          <w:vertAlign w:val="baseline"/>
        </w:rPr>
        <w:t>taken</w:t>
      </w:r>
      <w:r>
        <w:rPr>
          <w:spacing w:val="9"/>
          <w:vertAlign w:val="baseline"/>
        </w:rPr>
        <w:t> </w:t>
      </w:r>
      <w:r>
        <w:rPr>
          <w:vertAlign w:val="baseline"/>
        </w:rPr>
        <w:t>a</w:t>
      </w:r>
      <w:r>
        <w:rPr>
          <w:spacing w:val="9"/>
          <w:vertAlign w:val="baseline"/>
        </w:rPr>
        <w:t> </w:t>
      </w:r>
      <w:r>
        <w:rPr>
          <w:vertAlign w:val="baseline"/>
        </w:rPr>
        <w:t>calculated</w:t>
      </w:r>
      <w:r>
        <w:rPr>
          <w:spacing w:val="9"/>
          <w:vertAlign w:val="baseline"/>
        </w:rPr>
        <w:t> </w:t>
      </w:r>
      <w:r>
        <w:rPr>
          <w:vertAlign w:val="baseline"/>
        </w:rPr>
        <w:t>risk</w:t>
      </w:r>
      <w:r>
        <w:rPr>
          <w:spacing w:val="9"/>
          <w:vertAlign w:val="baseline"/>
        </w:rPr>
        <w:t> </w:t>
      </w:r>
      <w:r>
        <w:rPr>
          <w:vertAlign w:val="baseline"/>
        </w:rPr>
        <w:t>about</w:t>
      </w:r>
      <w:r>
        <w:rPr>
          <w:spacing w:val="9"/>
          <w:vertAlign w:val="baseline"/>
        </w:rPr>
        <w:t> </w:t>
      </w:r>
      <w:r>
        <w:rPr>
          <w:vertAlign w:val="baseline"/>
        </w:rPr>
        <w:t>the</w:t>
      </w:r>
      <w:r>
        <w:rPr>
          <w:spacing w:val="9"/>
          <w:vertAlign w:val="baseline"/>
        </w:rPr>
        <w:t> </w:t>
      </w:r>
      <w:r>
        <w:rPr>
          <w:vertAlign w:val="baseline"/>
        </w:rPr>
        <w:t>existence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liability</w:t>
      </w:r>
      <w:r>
        <w:rPr>
          <w:spacing w:val="9"/>
          <w:vertAlign w:val="baseline"/>
        </w:rPr>
        <w:t> </w:t>
      </w:r>
      <w:r>
        <w:rPr>
          <w:vertAlign w:val="baseline"/>
        </w:rPr>
        <w:t>to</w:t>
      </w:r>
      <w:r>
        <w:rPr>
          <w:spacing w:val="9"/>
          <w:vertAlign w:val="baseline"/>
        </w:rPr>
        <w:t> </w:t>
      </w:r>
      <w:r>
        <w:rPr>
          <w:vertAlign w:val="baseline"/>
        </w:rPr>
        <w:t>pay.</w:t>
      </w:r>
      <w:r>
        <w:rPr>
          <w:spacing w:val="9"/>
          <w:vertAlign w:val="baseline"/>
        </w:rPr>
        <w:t> </w:t>
      </w:r>
      <w:r>
        <w:rPr>
          <w:vertAlign w:val="baseline"/>
        </w:rPr>
        <w:t>In</w:t>
      </w:r>
      <w:r>
        <w:rPr>
          <w:spacing w:val="8"/>
          <w:vertAlign w:val="baseline"/>
        </w:rPr>
        <w:t> </w:t>
      </w:r>
      <w:r>
        <w:rPr>
          <w:rFonts w:ascii="Arial" w:hAnsi="Arial"/>
          <w:i/>
          <w:spacing w:val="-2"/>
          <w:vertAlign w:val="baseline"/>
        </w:rPr>
        <w:t>Marine</w:t>
      </w:r>
    </w:p>
    <w:p>
      <w:pPr>
        <w:pStyle w:val="BodyText"/>
        <w:spacing w:line="235" w:lineRule="auto" w:before="116"/>
        <w:ind w:left="164" w:right="167"/>
        <w:jc w:val="both"/>
      </w:pPr>
      <w:r>
        <w:rPr>
          <w:rFonts w:ascii="Arial" w:hAnsi="Arial"/>
          <w:i/>
        </w:rPr>
        <w:t>Trade SA v Pioneer Freight Futures Co Ltd </w:t>
      </w:r>
      <w:r>
        <w:rPr>
          <w:color w:val="005DA1"/>
          <w:u w:val="single" w:color="005DA1"/>
          <w:vertAlign w:val="superscript"/>
        </w:rPr>
        <w:t>227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Flaux J. recognised that a payer can still </w:t>
      </w:r>
      <w:r>
        <w:rPr>
          <w:vertAlign w:val="baseline"/>
        </w:rPr>
        <w:t>be considered to be mistaken if he has doubts as to the liability to pay, but only if he had concluded that</w:t>
      </w:r>
      <w:r>
        <w:rPr>
          <w:spacing w:val="40"/>
          <w:vertAlign w:val="baseline"/>
        </w:rPr>
        <w:t> </w:t>
      </w:r>
      <w:r>
        <w:rPr>
          <w:vertAlign w:val="baseline"/>
        </w:rPr>
        <w:t>it was more likely than not that he was liable. If the payer thought it was more likely than not that he </w:t>
      </w:r>
      <w:bookmarkStart w:name="_bookmark383" w:id="385"/>
      <w:bookmarkEnd w:id="385"/>
      <w:r>
        <w:rPr>
          <w:vertAlign w:val="baseline"/>
        </w:rPr>
        <w:t>was</w:t>
      </w:r>
      <w:r>
        <w:rPr>
          <w:vertAlign w:val="baseline"/>
        </w:rPr>
        <w:t> </w:t>
      </w:r>
      <w:r>
        <w:rPr>
          <w:rFonts w:ascii="Arial" w:hAnsi="Arial"/>
          <w:i/>
          <w:vertAlign w:val="baseline"/>
        </w:rPr>
        <w:t>not </w:t>
      </w:r>
      <w:r>
        <w:rPr>
          <w:vertAlign w:val="baseline"/>
        </w:rPr>
        <w:t>liable to pay, but paid nonetheless, he should not be considered to be mistaken. In </w:t>
      </w:r>
      <w:r>
        <w:rPr>
          <w:rFonts w:ascii="Arial" w:hAnsi="Arial"/>
          <w:i/>
          <w:vertAlign w:val="baseline"/>
        </w:rPr>
        <w:t>BP Oil International Ltd v Target Shipping Ltd </w:t>
      </w:r>
      <w:r>
        <w:rPr>
          <w:color w:val="005DA1"/>
          <w:u w:val="single" w:color="005DA1"/>
          <w:vertAlign w:val="superscript"/>
        </w:rPr>
        <w:t>228</w:t>
      </w:r>
      <w:r>
        <w:rPr>
          <w:color w:val="005DA1"/>
          <w:vertAlign w:val="baseline"/>
        </w:rPr>
        <w:t> </w:t>
      </w:r>
      <w:r>
        <w:rPr>
          <w:vertAlign w:val="baseline"/>
        </w:rPr>
        <w:t>Andrew Smith J. recognised that, even where the claimant did consider that he was probably liable to pay in circumstances where there was actually no such liability, it does not necessarily follow that the claimant was mistaken because he may have decided</w:t>
      </w:r>
      <w:r>
        <w:rPr>
          <w:spacing w:val="40"/>
          <w:vertAlign w:val="baseline"/>
        </w:rPr>
        <w:t> </w:t>
      </w:r>
      <w:r>
        <w:rPr>
          <w:vertAlign w:val="baseline"/>
        </w:rPr>
        <w:t>to take the risk of mistake. Further, in that case Andrew Smith J. recognised that a mistake made by an agent or employee may be attributed to the principal or employer. In such a case, however, the state of mind of an employee other than a paying agent may be sufficient to defeat the mistake claim</w:t>
      </w:r>
      <w:r>
        <w:rPr>
          <w:spacing w:val="40"/>
          <w:vertAlign w:val="baseline"/>
        </w:rPr>
        <w:t> </w:t>
      </w:r>
      <w:r>
        <w:rPr>
          <w:vertAlign w:val="baseline"/>
        </w:rPr>
        <w:t>if that employee was responsible for the transaction, knew or suspected that the money was not due and did not object to or prevent the transaction. So, for example, if one employee authorised the transaction, but another employee authorised the payment of the subsequent invoice and was mistaken</w:t>
      </w:r>
      <w:r>
        <w:rPr>
          <w:spacing w:val="33"/>
          <w:vertAlign w:val="baseline"/>
        </w:rPr>
        <w:t> </w:t>
      </w:r>
      <w:r>
        <w:rPr>
          <w:vertAlign w:val="baseline"/>
        </w:rPr>
        <w:t>about</w:t>
      </w:r>
      <w:r>
        <w:rPr>
          <w:spacing w:val="33"/>
          <w:vertAlign w:val="baseline"/>
        </w:rPr>
        <w:t> </w:t>
      </w:r>
      <w:r>
        <w:rPr>
          <w:vertAlign w:val="baseline"/>
        </w:rPr>
        <w:t>the</w:t>
      </w:r>
      <w:r>
        <w:rPr>
          <w:spacing w:val="33"/>
          <w:vertAlign w:val="baseline"/>
        </w:rPr>
        <w:t> </w:t>
      </w:r>
      <w:r>
        <w:rPr>
          <w:vertAlign w:val="baseline"/>
        </w:rPr>
        <w:t>liability</w:t>
      </w:r>
      <w:r>
        <w:rPr>
          <w:spacing w:val="33"/>
          <w:vertAlign w:val="baseline"/>
        </w:rPr>
        <w:t> </w:t>
      </w:r>
      <w:r>
        <w:rPr>
          <w:vertAlign w:val="baseline"/>
        </w:rPr>
        <w:t>to</w:t>
      </w:r>
      <w:r>
        <w:rPr>
          <w:spacing w:val="33"/>
          <w:vertAlign w:val="baseline"/>
        </w:rPr>
        <w:t> </w:t>
      </w:r>
      <w:r>
        <w:rPr>
          <w:vertAlign w:val="baseline"/>
        </w:rPr>
        <w:t>pay,</w:t>
      </w:r>
      <w:r>
        <w:rPr>
          <w:spacing w:val="33"/>
          <w:vertAlign w:val="baseline"/>
        </w:rPr>
        <w:t> </w:t>
      </w:r>
      <w:r>
        <w:rPr>
          <w:vertAlign w:val="baseline"/>
        </w:rPr>
        <w:t>the</w:t>
      </w:r>
      <w:r>
        <w:rPr>
          <w:spacing w:val="33"/>
          <w:vertAlign w:val="baseline"/>
        </w:rPr>
        <w:t> </w:t>
      </w:r>
      <w:r>
        <w:rPr>
          <w:vertAlign w:val="baseline"/>
        </w:rPr>
        <w:t>fact</w:t>
      </w:r>
      <w:r>
        <w:rPr>
          <w:spacing w:val="33"/>
          <w:vertAlign w:val="baseline"/>
        </w:rPr>
        <w:t> </w:t>
      </w:r>
      <w:r>
        <w:rPr>
          <w:vertAlign w:val="baseline"/>
        </w:rPr>
        <w:t>that</w:t>
      </w:r>
      <w:r>
        <w:rPr>
          <w:spacing w:val="33"/>
          <w:vertAlign w:val="baseline"/>
        </w:rPr>
        <w:t> </w:t>
      </w:r>
      <w:r>
        <w:rPr>
          <w:vertAlign w:val="baseline"/>
        </w:rPr>
        <w:t>the</w:t>
      </w:r>
      <w:r>
        <w:rPr>
          <w:spacing w:val="33"/>
          <w:vertAlign w:val="baseline"/>
        </w:rPr>
        <w:t> </w:t>
      </w:r>
      <w:r>
        <w:rPr>
          <w:vertAlign w:val="baseline"/>
        </w:rPr>
        <w:t>former</w:t>
      </w:r>
      <w:r>
        <w:rPr>
          <w:spacing w:val="33"/>
          <w:vertAlign w:val="baseline"/>
        </w:rPr>
        <w:t> </w:t>
      </w:r>
      <w:r>
        <w:rPr>
          <w:vertAlign w:val="baseline"/>
        </w:rPr>
        <w:t>employee</w:t>
      </w:r>
      <w:r>
        <w:rPr>
          <w:spacing w:val="33"/>
          <w:vertAlign w:val="baseline"/>
        </w:rPr>
        <w:t> </w:t>
      </w:r>
      <w:r>
        <w:rPr>
          <w:vertAlign w:val="baseline"/>
        </w:rPr>
        <w:t>was</w:t>
      </w:r>
      <w:r>
        <w:rPr>
          <w:spacing w:val="33"/>
          <w:vertAlign w:val="baseline"/>
        </w:rPr>
        <w:t> </w:t>
      </w:r>
      <w:r>
        <w:rPr>
          <w:vertAlign w:val="baseline"/>
        </w:rPr>
        <w:t>not</w:t>
      </w:r>
      <w:r>
        <w:rPr>
          <w:spacing w:val="33"/>
          <w:vertAlign w:val="baseline"/>
        </w:rPr>
        <w:t> </w:t>
      </w:r>
      <w:r>
        <w:rPr>
          <w:vertAlign w:val="baseline"/>
        </w:rPr>
        <w:t>mistaken</w:t>
      </w:r>
      <w:r>
        <w:rPr>
          <w:spacing w:val="33"/>
          <w:vertAlign w:val="baseline"/>
        </w:rPr>
        <w:t> </w:t>
      </w:r>
      <w:r>
        <w:rPr>
          <w:vertAlign w:val="baseline"/>
        </w:rPr>
        <w:t>or</w:t>
      </w:r>
      <w:r>
        <w:rPr>
          <w:spacing w:val="33"/>
          <w:vertAlign w:val="baseline"/>
        </w:rPr>
        <w:t> </w:t>
      </w:r>
      <w:r>
        <w:rPr>
          <w:vertAlign w:val="baseline"/>
        </w:rPr>
        <w:t>was</w:t>
      </w:r>
      <w:r>
        <w:rPr>
          <w:spacing w:val="33"/>
          <w:vertAlign w:val="baseline"/>
        </w:rPr>
        <w:t> </w:t>
      </w:r>
      <w:r>
        <w:rPr>
          <w:vertAlign w:val="baseline"/>
        </w:rPr>
        <w:t>a risk-taker will defeat the employer’s claim for restitution. If the claimant pays the money intentionally, </w:t>
      </w:r>
      <w:bookmarkStart w:name="_bookmark384" w:id="386"/>
      <w:bookmarkEnd w:id="386"/>
      <w:r>
        <w:rPr>
          <w:vertAlign w:val="baseline"/>
        </w:rPr>
        <w:t>waiving</w:t>
      </w:r>
      <w:r>
        <w:rPr>
          <w:spacing w:val="45"/>
          <w:vertAlign w:val="baseline"/>
        </w:rPr>
        <w:t> </w:t>
      </w:r>
      <w:r>
        <w:rPr>
          <w:vertAlign w:val="baseline"/>
        </w:rPr>
        <w:t>any</w:t>
      </w:r>
      <w:r>
        <w:rPr>
          <w:spacing w:val="45"/>
          <w:vertAlign w:val="baseline"/>
        </w:rPr>
        <w:t> </w:t>
      </w:r>
      <w:r>
        <w:rPr>
          <w:vertAlign w:val="baseline"/>
        </w:rPr>
        <w:t>inquiry</w:t>
      </w:r>
      <w:r>
        <w:rPr>
          <w:spacing w:val="45"/>
          <w:vertAlign w:val="baseline"/>
        </w:rPr>
        <w:t> </w:t>
      </w:r>
      <w:r>
        <w:rPr>
          <w:vertAlign w:val="baseline"/>
        </w:rPr>
        <w:t>into</w:t>
      </w:r>
      <w:r>
        <w:rPr>
          <w:spacing w:val="45"/>
          <w:vertAlign w:val="baseline"/>
        </w:rPr>
        <w:t> </w:t>
      </w:r>
      <w:r>
        <w:rPr>
          <w:vertAlign w:val="baseline"/>
        </w:rPr>
        <w:t>the</w:t>
      </w:r>
      <w:r>
        <w:rPr>
          <w:spacing w:val="45"/>
          <w:vertAlign w:val="baseline"/>
        </w:rPr>
        <w:t> </w:t>
      </w:r>
      <w:r>
        <w:rPr>
          <w:vertAlign w:val="baseline"/>
        </w:rPr>
        <w:t>facts,</w:t>
      </w:r>
      <w:r>
        <w:rPr>
          <w:spacing w:val="45"/>
          <w:vertAlign w:val="baseline"/>
        </w:rPr>
        <w:t> </w:t>
      </w:r>
      <w:r>
        <w:rPr>
          <w:vertAlign w:val="baseline"/>
        </w:rPr>
        <w:t>e.g.</w:t>
      </w:r>
      <w:r>
        <w:rPr>
          <w:spacing w:val="45"/>
          <w:vertAlign w:val="baseline"/>
        </w:rPr>
        <w:t> </w:t>
      </w:r>
      <w:r>
        <w:rPr>
          <w:vertAlign w:val="baseline"/>
        </w:rPr>
        <w:t>a</w:t>
      </w:r>
      <w:r>
        <w:rPr>
          <w:spacing w:val="45"/>
          <w:vertAlign w:val="baseline"/>
        </w:rPr>
        <w:t> </w:t>
      </w:r>
      <w:r>
        <w:rPr>
          <w:vertAlign w:val="baseline"/>
        </w:rPr>
        <w:t>payment</w:t>
      </w:r>
      <w:r>
        <w:rPr>
          <w:spacing w:val="45"/>
          <w:vertAlign w:val="baseline"/>
        </w:rPr>
        <w:t> </w:t>
      </w:r>
      <w:r>
        <w:rPr>
          <w:vertAlign w:val="baseline"/>
        </w:rPr>
        <w:t>made</w:t>
      </w:r>
      <w:r>
        <w:rPr>
          <w:spacing w:val="45"/>
          <w:vertAlign w:val="baseline"/>
        </w:rPr>
        <w:t> </w:t>
      </w:r>
      <w:r>
        <w:rPr>
          <w:vertAlign w:val="baseline"/>
        </w:rPr>
        <w:t>in</w:t>
      </w:r>
      <w:r>
        <w:rPr>
          <w:spacing w:val="45"/>
          <w:vertAlign w:val="baseline"/>
        </w:rPr>
        <w:t> </w:t>
      </w:r>
      <w:r>
        <w:rPr>
          <w:vertAlign w:val="baseline"/>
        </w:rPr>
        <w:t>submission</w:t>
      </w:r>
      <w:r>
        <w:rPr>
          <w:spacing w:val="45"/>
          <w:vertAlign w:val="baseline"/>
        </w:rPr>
        <w:t> </w:t>
      </w:r>
      <w:r>
        <w:rPr>
          <w:vertAlign w:val="baseline"/>
        </w:rPr>
        <w:t>to</w:t>
      </w:r>
      <w:r>
        <w:rPr>
          <w:spacing w:val="45"/>
          <w:vertAlign w:val="baseline"/>
        </w:rPr>
        <w:t> </w:t>
      </w:r>
      <w:r>
        <w:rPr>
          <w:vertAlign w:val="baseline"/>
        </w:rPr>
        <w:t>an</w:t>
      </w:r>
      <w:r>
        <w:rPr>
          <w:spacing w:val="45"/>
          <w:vertAlign w:val="baseline"/>
        </w:rPr>
        <w:t> </w:t>
      </w:r>
      <w:r>
        <w:rPr>
          <w:vertAlign w:val="baseline"/>
        </w:rPr>
        <w:t>honest</w:t>
      </w:r>
      <w:r>
        <w:rPr>
          <w:spacing w:val="45"/>
          <w:vertAlign w:val="baseline"/>
        </w:rPr>
        <w:t> </w:t>
      </w:r>
      <w:r>
        <w:rPr>
          <w:vertAlign w:val="baseline"/>
        </w:rPr>
        <w:t>claim,</w:t>
      </w:r>
      <w:r>
        <w:rPr>
          <w:spacing w:val="45"/>
          <w:vertAlign w:val="baseline"/>
        </w:rPr>
        <w:t> </w:t>
      </w:r>
      <w:r>
        <w:rPr>
          <w:vertAlign w:val="baseline"/>
        </w:rPr>
        <w:t>it</w:t>
      </w:r>
      <w:r>
        <w:rPr>
          <w:spacing w:val="45"/>
          <w:vertAlign w:val="baseline"/>
        </w:rPr>
        <w:t> </w:t>
      </w:r>
      <w:r>
        <w:rPr>
          <w:spacing w:val="-5"/>
          <w:vertAlign w:val="baseline"/>
        </w:rPr>
        <w:t>is</w:t>
      </w:r>
    </w:p>
    <w:p>
      <w:pPr>
        <w:pStyle w:val="BodyText"/>
        <w:spacing w:before="110"/>
        <w:ind w:left="165"/>
        <w:jc w:val="both"/>
        <w:rPr>
          <w:position w:val="-2"/>
        </w:rPr>
      </w:pPr>
      <w:r>
        <w:rPr/>
        <w:t>irrecoverable. </w:t>
      </w:r>
      <w:r>
        <w:rPr>
          <w:color w:val="005DA1"/>
          <w:u w:val="single" w:color="005DA1"/>
          <w:vertAlign w:val="superscript"/>
        </w:rPr>
        <w:t>229</w:t>
      </w:r>
      <w:r>
        <w:rPr>
          <w:color w:val="005DA1"/>
          <w:spacing w:val="80"/>
          <w:vertAlign w:val="baseline"/>
        </w:rPr>
        <w:t> </w:t>
      </w:r>
      <w:r>
        <w:rPr>
          <w:color w:val="005DA1"/>
          <w:position w:val="-2"/>
          <w:vertAlign w:val="baseline"/>
        </w:rPr>
        <w:drawing>
          <wp:inline distT="0" distB="0" distL="0" distR="0">
            <wp:extent cx="107988" cy="107988"/>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Negligence: payer with means of </w:t>
      </w:r>
      <w:r>
        <w:rPr>
          <w:rFonts w:ascii="Arial"/>
          <w:b/>
          <w:spacing w:val="-2"/>
          <w:sz w:val="18"/>
        </w:rPr>
        <w:t>knowledge</w:t>
      </w:r>
    </w:p>
    <w:p>
      <w:pPr>
        <w:pStyle w:val="BodyText"/>
        <w:spacing w:before="41"/>
        <w:rPr>
          <w:rFonts w:ascii="Arial"/>
          <w:b/>
          <w:sz w:val="18"/>
        </w:rPr>
      </w:pPr>
    </w:p>
    <w:p>
      <w:pPr>
        <w:pStyle w:val="Heading2"/>
      </w:pPr>
      <w:r>
        <w:rPr/>
        <w:t>29-</w:t>
      </w:r>
      <w:r>
        <w:rPr>
          <w:spacing w:val="-5"/>
        </w:rPr>
        <w:t>039</w:t>
      </w:r>
    </w:p>
    <w:p>
      <w:pPr>
        <w:pStyle w:val="BodyText"/>
        <w:spacing w:line="235" w:lineRule="auto" w:before="203"/>
        <w:ind w:left="164" w:right="167"/>
        <w:jc w:val="both"/>
      </w:pPr>
      <w:r>
        <w:rPr/>
        <w:t>The fact that the payer was in a position to discover all the relevant circumstances concerning </w:t>
      </w:r>
      <w:r>
        <w:rPr/>
        <w:t>the payment, may possibly, as a matter of evidence, support the inference that he had actual knowledge of those circumstances or that he has represented that reasonable care was used in making and </w:t>
      </w:r>
      <w:bookmarkStart w:name="_bookmark385" w:id="387"/>
      <w:bookmarkEnd w:id="387"/>
      <w:r>
        <w:rPr/>
        <w:t>checking</w:t>
      </w:r>
      <w:r>
        <w:rPr/>
        <w:t> the payment. There is, however, no conclusive rule of law that, because a person has the means of knowledge, he must be taken to have actual knowledge. </w:t>
      </w:r>
      <w:r>
        <w:rPr>
          <w:color w:val="005DA1"/>
          <w:u w:val="single" w:color="005DA1"/>
          <w:vertAlign w:val="superscript"/>
        </w:rPr>
        <w:t>230</w:t>
      </w:r>
      <w:r>
        <w:rPr>
          <w:color w:val="005DA1"/>
          <w:vertAlign w:val="baseline"/>
        </w:rPr>
        <w:t> </w:t>
      </w:r>
      <w:r>
        <w:rPr>
          <w:vertAlign w:val="baseline"/>
        </w:rPr>
        <w:t>Thus, a person paying money </w:t>
      </w:r>
      <w:bookmarkStart w:name="_bookmark386" w:id="388"/>
      <w:bookmarkEnd w:id="388"/>
      <w:r>
        <w:rPr>
          <w:vertAlign w:val="baseline"/>
        </w:rPr>
        <w:t>under</w:t>
      </w:r>
      <w:r>
        <w:rPr>
          <w:vertAlign w:val="baseline"/>
        </w:rPr>
        <w:t> a mistake of fact is not prevented from recovering it merely because he was negligent in failing </w:t>
      </w:r>
      <w:bookmarkStart w:name="_bookmark387" w:id="389"/>
      <w:bookmarkEnd w:id="389"/>
      <w:r>
        <w:rPr>
          <w:vertAlign w:val="baseline"/>
        </w:rPr>
        <w:t>to</w:t>
      </w:r>
      <w:r>
        <w:rPr>
          <w:vertAlign w:val="baseline"/>
        </w:rPr>
        <w:t> discover the true facts. </w:t>
      </w:r>
      <w:r>
        <w:rPr>
          <w:color w:val="005DA1"/>
          <w:u w:val="single" w:color="005DA1"/>
          <w:vertAlign w:val="superscript"/>
        </w:rPr>
        <w:t>231</w:t>
      </w:r>
      <w:r>
        <w:rPr>
          <w:color w:val="005DA1"/>
          <w:vertAlign w:val="baseline"/>
        </w:rPr>
        <w:t> </w:t>
      </w:r>
      <w:r>
        <w:rPr>
          <w:vertAlign w:val="baseline"/>
        </w:rPr>
        <w:t>Parke B., in </w:t>
      </w:r>
      <w:r>
        <w:rPr>
          <w:rFonts w:ascii="Arial" w:hAnsi="Arial"/>
          <w:i/>
          <w:vertAlign w:val="baseline"/>
        </w:rPr>
        <w:t>Kelly v Solari</w:t>
      </w:r>
      <w:r>
        <w:rPr>
          <w:vertAlign w:val="baseline"/>
        </w:rPr>
        <w:t>, said that recovery was possible, “however careless the party paying may have been in omitting to use due diligence to inquire into the fact”. </w:t>
      </w:r>
      <w:r>
        <w:rPr>
          <w:color w:val="005DA1"/>
          <w:u w:val="single" w:color="005DA1"/>
          <w:vertAlign w:val="superscript"/>
        </w:rPr>
        <w:t>232</w:t>
      </w:r>
      <w:r>
        <w:rPr>
          <w:color w:val="005DA1"/>
          <w:vertAlign w:val="baseline"/>
        </w:rPr>
        <w:t> </w:t>
      </w:r>
      <w:bookmarkStart w:name="_bookmark388" w:id="390"/>
      <w:bookmarkEnd w:id="390"/>
      <w:r>
        <w:rPr>
          <w:color w:val="005DA1"/>
          <w:w w:val="92"/>
          <w:vertAlign w:val="baseline"/>
        </w:rPr>
      </w:r>
      <w:r>
        <w:rPr>
          <w:vertAlign w:val="baseline"/>
        </w:rPr>
        <w:t>So money paid to a defendant under a mistake of fact can be recovered even though the claimant</w:t>
      </w:r>
      <w:r>
        <w:rPr>
          <w:spacing w:val="40"/>
          <w:vertAlign w:val="baseline"/>
        </w:rPr>
        <w:t> </w:t>
      </w:r>
      <w:r>
        <w:rPr>
          <w:vertAlign w:val="baseline"/>
        </w:rPr>
        <w:t>had forgotten the facts which disentitled the defendant from receiving it, </w:t>
      </w:r>
      <w:r>
        <w:rPr>
          <w:color w:val="005DA1"/>
          <w:u w:val="single" w:color="005DA1"/>
          <w:vertAlign w:val="superscript"/>
        </w:rPr>
        <w:t>233</w:t>
      </w:r>
      <w:r>
        <w:rPr>
          <w:color w:val="005DA1"/>
          <w:vertAlign w:val="baseline"/>
        </w:rPr>
        <w:t> </w:t>
      </w:r>
      <w:r>
        <w:rPr>
          <w:vertAlign w:val="baseline"/>
        </w:rPr>
        <w:t>or the money was paid in </w:t>
      </w:r>
      <w:bookmarkStart w:name="_bookmark389" w:id="391"/>
      <w:bookmarkEnd w:id="391"/>
      <w:r>
        <w:rPr>
          <w:vertAlign w:val="baseline"/>
        </w:rPr>
        <w:t>ignorance</w:t>
      </w:r>
      <w:r>
        <w:rPr>
          <w:vertAlign w:val="baseline"/>
        </w:rPr>
        <w:t> of a fact which the claimant could have discovered at the time of payment if he had availed himself</w:t>
      </w:r>
      <w:r>
        <w:rPr>
          <w:spacing w:val="5"/>
          <w:vertAlign w:val="baseline"/>
        </w:rPr>
        <w:t> </w:t>
      </w:r>
      <w:r>
        <w:rPr>
          <w:vertAlign w:val="baseline"/>
        </w:rPr>
        <w:t>of</w:t>
      </w:r>
      <w:r>
        <w:rPr>
          <w:spacing w:val="5"/>
          <w:vertAlign w:val="baseline"/>
        </w:rPr>
        <w:t> </w:t>
      </w:r>
      <w:r>
        <w:rPr>
          <w:vertAlign w:val="baseline"/>
        </w:rPr>
        <w:t>his</w:t>
      </w:r>
      <w:r>
        <w:rPr>
          <w:spacing w:val="5"/>
          <w:vertAlign w:val="baseline"/>
        </w:rPr>
        <w:t> </w:t>
      </w:r>
      <w:r>
        <w:rPr>
          <w:vertAlign w:val="baseline"/>
        </w:rPr>
        <w:t>means</w:t>
      </w:r>
      <w:r>
        <w:rPr>
          <w:spacing w:val="6"/>
          <w:vertAlign w:val="baseline"/>
        </w:rPr>
        <w:t> </w:t>
      </w:r>
      <w:r>
        <w:rPr>
          <w:vertAlign w:val="baseline"/>
        </w:rPr>
        <w:t>of</w:t>
      </w:r>
      <w:r>
        <w:rPr>
          <w:spacing w:val="5"/>
          <w:vertAlign w:val="baseline"/>
        </w:rPr>
        <w:t> </w:t>
      </w:r>
      <w:r>
        <w:rPr>
          <w:vertAlign w:val="baseline"/>
        </w:rPr>
        <w:t>knowledge.</w:t>
      </w:r>
      <w:r>
        <w:rPr>
          <w:spacing w:val="4"/>
          <w:vertAlign w:val="baseline"/>
        </w:rPr>
        <w:t> </w:t>
      </w:r>
      <w:r>
        <w:rPr>
          <w:color w:val="005DA1"/>
          <w:u w:val="single" w:color="005DA1"/>
          <w:vertAlign w:val="superscript"/>
        </w:rPr>
        <w:t>234</w:t>
      </w:r>
      <w:r>
        <w:rPr>
          <w:color w:val="005DA1"/>
          <w:spacing w:val="5"/>
          <w:vertAlign w:val="baseline"/>
        </w:rPr>
        <w:t> </w:t>
      </w:r>
      <w:r>
        <w:rPr>
          <w:vertAlign w:val="baseline"/>
        </w:rPr>
        <w:t>In</w:t>
      </w:r>
      <w:r>
        <w:rPr>
          <w:spacing w:val="6"/>
          <w:vertAlign w:val="baseline"/>
        </w:rPr>
        <w:t> </w:t>
      </w:r>
      <w:r>
        <w:rPr>
          <w:rFonts w:ascii="Arial" w:hAnsi="Arial"/>
          <w:i/>
          <w:vertAlign w:val="baseline"/>
        </w:rPr>
        <w:t>Dextra</w:t>
      </w:r>
      <w:r>
        <w:rPr>
          <w:rFonts w:ascii="Arial" w:hAnsi="Arial"/>
          <w:i/>
          <w:spacing w:val="5"/>
          <w:vertAlign w:val="baseline"/>
        </w:rPr>
        <w:t> </w:t>
      </w:r>
      <w:r>
        <w:rPr>
          <w:rFonts w:ascii="Arial" w:hAnsi="Arial"/>
          <w:i/>
          <w:vertAlign w:val="baseline"/>
        </w:rPr>
        <w:t>Bank</w:t>
      </w:r>
      <w:r>
        <w:rPr>
          <w:rFonts w:ascii="Arial" w:hAnsi="Arial"/>
          <w:i/>
          <w:spacing w:val="5"/>
          <w:vertAlign w:val="baseline"/>
        </w:rPr>
        <w:t> </w:t>
      </w:r>
      <w:r>
        <w:rPr>
          <w:rFonts w:ascii="Arial" w:hAnsi="Arial"/>
          <w:i/>
          <w:vertAlign w:val="baseline"/>
        </w:rPr>
        <w:t>&amp;</w:t>
      </w:r>
      <w:r>
        <w:rPr>
          <w:rFonts w:ascii="Arial" w:hAnsi="Arial"/>
          <w:i/>
          <w:spacing w:val="5"/>
          <w:vertAlign w:val="baseline"/>
        </w:rPr>
        <w:t> </w:t>
      </w:r>
      <w:r>
        <w:rPr>
          <w:rFonts w:ascii="Arial" w:hAnsi="Arial"/>
          <w:i/>
          <w:vertAlign w:val="baseline"/>
        </w:rPr>
        <w:t>Trust</w:t>
      </w:r>
      <w:r>
        <w:rPr>
          <w:rFonts w:ascii="Arial" w:hAnsi="Arial"/>
          <w:i/>
          <w:spacing w:val="6"/>
          <w:vertAlign w:val="baseline"/>
        </w:rPr>
        <w:t> </w:t>
      </w:r>
      <w:r>
        <w:rPr>
          <w:rFonts w:ascii="Arial" w:hAnsi="Arial"/>
          <w:i/>
          <w:vertAlign w:val="baseline"/>
        </w:rPr>
        <w:t>Co</w:t>
      </w:r>
      <w:r>
        <w:rPr>
          <w:rFonts w:ascii="Arial" w:hAnsi="Arial"/>
          <w:i/>
          <w:spacing w:val="5"/>
          <w:vertAlign w:val="baseline"/>
        </w:rPr>
        <w:t> </w:t>
      </w:r>
      <w:r>
        <w:rPr>
          <w:rFonts w:ascii="Arial" w:hAnsi="Arial"/>
          <w:i/>
          <w:vertAlign w:val="baseline"/>
        </w:rPr>
        <w:t>Ltd</w:t>
      </w:r>
      <w:r>
        <w:rPr>
          <w:rFonts w:ascii="Arial" w:hAnsi="Arial"/>
          <w:i/>
          <w:spacing w:val="5"/>
          <w:vertAlign w:val="baseline"/>
        </w:rPr>
        <w:t> </w:t>
      </w:r>
      <w:r>
        <w:rPr>
          <w:rFonts w:ascii="Arial" w:hAnsi="Arial"/>
          <w:i/>
          <w:vertAlign w:val="baseline"/>
        </w:rPr>
        <w:t>v</w:t>
      </w:r>
      <w:r>
        <w:rPr>
          <w:rFonts w:ascii="Arial" w:hAnsi="Arial"/>
          <w:i/>
          <w:spacing w:val="5"/>
          <w:vertAlign w:val="baseline"/>
        </w:rPr>
        <w:t> </w:t>
      </w:r>
      <w:r>
        <w:rPr>
          <w:rFonts w:ascii="Arial" w:hAnsi="Arial"/>
          <w:i/>
          <w:vertAlign w:val="baseline"/>
        </w:rPr>
        <w:t>Bank</w:t>
      </w:r>
      <w:r>
        <w:rPr>
          <w:rFonts w:ascii="Arial" w:hAnsi="Arial"/>
          <w:i/>
          <w:spacing w:val="6"/>
          <w:vertAlign w:val="baseline"/>
        </w:rPr>
        <w:t> </w:t>
      </w:r>
      <w:r>
        <w:rPr>
          <w:rFonts w:ascii="Arial" w:hAnsi="Arial"/>
          <w:i/>
          <w:vertAlign w:val="baseline"/>
        </w:rPr>
        <w:t>of</w:t>
      </w:r>
      <w:r>
        <w:rPr>
          <w:rFonts w:ascii="Arial" w:hAnsi="Arial"/>
          <w:i/>
          <w:spacing w:val="5"/>
          <w:vertAlign w:val="baseline"/>
        </w:rPr>
        <w:t> </w:t>
      </w:r>
      <w:r>
        <w:rPr>
          <w:rFonts w:ascii="Arial" w:hAnsi="Arial"/>
          <w:i/>
          <w:vertAlign w:val="baseline"/>
        </w:rPr>
        <w:t>Jamaica</w:t>
      </w:r>
      <w:r>
        <w:rPr>
          <w:rFonts w:ascii="Arial" w:hAnsi="Arial"/>
          <w:i/>
          <w:spacing w:val="4"/>
          <w:vertAlign w:val="baseline"/>
        </w:rPr>
        <w:t> </w:t>
      </w:r>
      <w:r>
        <w:rPr>
          <w:color w:val="005DA1"/>
          <w:u w:val="single" w:color="005DA1"/>
          <w:vertAlign w:val="superscript"/>
        </w:rPr>
        <w:t>235</w:t>
      </w:r>
      <w:r>
        <w:rPr>
          <w:color w:val="005DA1"/>
          <w:spacing w:val="6"/>
          <w:vertAlign w:val="baseline"/>
        </w:rPr>
        <w:t> </w:t>
      </w:r>
      <w:r>
        <w:rPr>
          <w:vertAlign w:val="baseline"/>
        </w:rPr>
        <w:t>the</w:t>
      </w:r>
      <w:r>
        <w:rPr>
          <w:spacing w:val="5"/>
          <w:vertAlign w:val="baseline"/>
        </w:rPr>
        <w:t> </w:t>
      </w:r>
      <w:r>
        <w:rPr>
          <w:spacing w:val="-2"/>
          <w:vertAlign w:val="baseline"/>
        </w:rPr>
        <w:t>Privy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Council rejected the concept of “relative fault” or any suggestion to “balance the equities” </w:t>
      </w:r>
      <w:r>
        <w:rPr/>
        <w:t>between payer</w:t>
      </w:r>
      <w:r>
        <w:rPr>
          <w:spacing w:val="-2"/>
        </w:rPr>
        <w:t> </w:t>
      </w:r>
      <w:r>
        <w:rPr/>
        <w:t>and</w:t>
      </w:r>
      <w:r>
        <w:rPr>
          <w:spacing w:val="-2"/>
        </w:rPr>
        <w:t> </w:t>
      </w:r>
      <w:r>
        <w:rPr/>
        <w:t>recipient</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the</w:t>
      </w:r>
      <w:r>
        <w:rPr>
          <w:spacing w:val="-2"/>
        </w:rPr>
        <w:t> </w:t>
      </w:r>
      <w:r>
        <w:rPr/>
        <w:t>defence</w:t>
      </w:r>
      <w:r>
        <w:rPr>
          <w:spacing w:val="-2"/>
        </w:rPr>
        <w:t> </w:t>
      </w:r>
      <w:r>
        <w:rPr/>
        <w:t>of</w:t>
      </w:r>
      <w:r>
        <w:rPr>
          <w:spacing w:val="-2"/>
        </w:rPr>
        <w:t> </w:t>
      </w:r>
      <w:r>
        <w:rPr/>
        <w:t>change</w:t>
      </w:r>
      <w:r>
        <w:rPr>
          <w:spacing w:val="-2"/>
        </w:rPr>
        <w:t> </w:t>
      </w:r>
      <w:r>
        <w:rPr/>
        <w:t>of</w:t>
      </w:r>
      <w:r>
        <w:rPr>
          <w:spacing w:val="-2"/>
        </w:rPr>
        <w:t> </w:t>
      </w:r>
      <w:r>
        <w:rPr/>
        <w:t>position,</w:t>
      </w:r>
      <w:r>
        <w:rPr>
          <w:spacing w:val="-2"/>
        </w:rPr>
        <w:t> </w:t>
      </w:r>
      <w:r>
        <w:rPr/>
        <w:t>provided</w:t>
      </w:r>
      <w:r>
        <w:rPr>
          <w:spacing w:val="-2"/>
        </w:rPr>
        <w:t> </w:t>
      </w:r>
      <w:r>
        <w:rPr/>
        <w:t>the</w:t>
      </w:r>
      <w:r>
        <w:rPr>
          <w:spacing w:val="-2"/>
        </w:rPr>
        <w:t> </w:t>
      </w:r>
      <w:r>
        <w:rPr/>
        <w:t>recipient</w:t>
      </w:r>
      <w:r>
        <w:rPr>
          <w:spacing w:val="-2"/>
        </w:rPr>
        <w:t> </w:t>
      </w:r>
      <w:r>
        <w:rPr/>
        <w:t>acted in good faith.</w:t>
      </w:r>
    </w:p>
    <w:p>
      <w:pPr>
        <w:pStyle w:val="BodyText"/>
      </w:pPr>
    </w:p>
    <w:p>
      <w:pPr>
        <w:pStyle w:val="BodyText"/>
        <w:spacing w:before="38"/>
      </w:pPr>
    </w:p>
    <w:p>
      <w:pPr>
        <w:spacing w:before="0"/>
        <w:ind w:left="165" w:right="0" w:firstLine="0"/>
        <w:jc w:val="both"/>
        <w:rPr>
          <w:rFonts w:ascii="Arial"/>
          <w:b/>
          <w:sz w:val="18"/>
        </w:rPr>
      </w:pPr>
      <w:r>
        <w:rPr>
          <w:rFonts w:ascii="Arial"/>
          <w:b/>
          <w:sz w:val="18"/>
        </w:rPr>
        <w:t>Qualification to causation </w:t>
      </w:r>
      <w:r>
        <w:rPr>
          <w:rFonts w:ascii="Arial"/>
          <w:b/>
          <w:spacing w:val="-2"/>
          <w:sz w:val="18"/>
        </w:rPr>
        <w:t>principle</w:t>
      </w:r>
    </w:p>
    <w:p>
      <w:pPr>
        <w:pStyle w:val="BodyText"/>
        <w:spacing w:before="41"/>
        <w:rPr>
          <w:rFonts w:ascii="Arial"/>
          <w:b/>
          <w:sz w:val="18"/>
        </w:rPr>
      </w:pPr>
    </w:p>
    <w:p>
      <w:pPr>
        <w:pStyle w:val="Heading2"/>
      </w:pPr>
      <w:r>
        <w:rPr/>
        <w:t>29-</w:t>
      </w:r>
      <w:r>
        <w:rPr>
          <w:spacing w:val="-5"/>
        </w:rPr>
        <w:t>040</w:t>
      </w:r>
    </w:p>
    <w:p>
      <w:pPr>
        <w:pStyle w:val="BodyText"/>
        <w:spacing w:line="235" w:lineRule="auto" w:before="203"/>
        <w:ind w:left="165" w:right="167"/>
        <w:jc w:val="both"/>
      </w:pPr>
      <w:r>
        <w:rPr/>
        <w:t>This broad principle of recovery is attractive where the payee still has the money, for there is then a true superfluity in his assets. But, unless the payee has a wide range of defences available, </w:t>
      </w:r>
      <w:r>
        <w:rPr/>
        <w:t>for instance to protect changes of position and security of transactions, it can operate unfairly. This was </w:t>
      </w:r>
      <w:bookmarkStart w:name="_bookmark390" w:id="392"/>
      <w:bookmarkEnd w:id="392"/>
      <w:r>
        <w:rPr/>
        <w:t>recognised</w:t>
      </w:r>
      <w:r>
        <w:rPr/>
        <w:t> in </w:t>
      </w:r>
      <w:r>
        <w:rPr>
          <w:rFonts w:ascii="Arial"/>
          <w:i/>
        </w:rPr>
        <w:t>Barclays Bank Ltd v W.J. Simms, Son and Cooke (Southern) Ltd </w:t>
      </w:r>
      <w:r>
        <w:rPr/>
        <w:t>by Robert Goff J. who qualified the principle of recovery by stating </w:t>
      </w:r>
      <w:r>
        <w:rPr>
          <w:color w:val="005DA1"/>
          <w:u w:val="single" w:color="005DA1"/>
          <w:vertAlign w:val="superscript"/>
        </w:rPr>
        <w:t>236</w:t>
      </w:r>
      <w:r>
        <w:rPr>
          <w:color w:val="005DA1"/>
          <w:vertAlign w:val="baseline"/>
        </w:rPr>
        <w:t> </w:t>
      </w:r>
      <w:r>
        <w:rPr>
          <w:vertAlign w:val="baseline"/>
        </w:rPr>
        <w:t>that a claim may fail if:</w:t>
      </w:r>
    </w:p>
    <w:p>
      <w:pPr>
        <w:pStyle w:val="BodyText"/>
      </w:pPr>
    </w:p>
    <w:p>
      <w:pPr>
        <w:pStyle w:val="BodyText"/>
        <w:spacing w:before="124"/>
      </w:pPr>
    </w:p>
    <w:p>
      <w:pPr>
        <w:pStyle w:val="BodyText"/>
        <w:spacing w:line="235" w:lineRule="auto" w:before="1"/>
        <w:ind w:left="1244" w:right="167"/>
        <w:jc w:val="both"/>
      </w:pPr>
      <w:r>
        <w:rPr/>
        <w:t>“(a) … the payer intends that the payee shall have the money at all events, whether the fact</w:t>
      </w:r>
      <w:r>
        <w:rPr>
          <w:spacing w:val="-2"/>
        </w:rPr>
        <w:t> </w:t>
      </w:r>
      <w:r>
        <w:rPr/>
        <w:t>be</w:t>
      </w:r>
      <w:r>
        <w:rPr>
          <w:spacing w:val="-2"/>
        </w:rPr>
        <w:t> </w:t>
      </w:r>
      <w:r>
        <w:rPr/>
        <w:t>true</w:t>
      </w:r>
      <w:r>
        <w:rPr>
          <w:spacing w:val="-2"/>
        </w:rPr>
        <w:t> </w:t>
      </w:r>
      <w:r>
        <w:rPr/>
        <w:t>or</w:t>
      </w:r>
      <w:r>
        <w:rPr>
          <w:spacing w:val="-2"/>
        </w:rPr>
        <w:t> </w:t>
      </w:r>
      <w:r>
        <w:rPr/>
        <w:t>false,</w:t>
      </w:r>
      <w:r>
        <w:rPr>
          <w:spacing w:val="-2"/>
        </w:rPr>
        <w:t> </w:t>
      </w:r>
      <w:r>
        <w:rPr/>
        <w:t>or</w:t>
      </w:r>
      <w:r>
        <w:rPr>
          <w:spacing w:val="-2"/>
        </w:rPr>
        <w:t> </w:t>
      </w:r>
      <w:r>
        <w:rPr/>
        <w:t>is</w:t>
      </w:r>
      <w:r>
        <w:rPr>
          <w:spacing w:val="-2"/>
        </w:rPr>
        <w:t> </w:t>
      </w:r>
      <w:r>
        <w:rPr/>
        <w:t>deemed</w:t>
      </w:r>
      <w:r>
        <w:rPr>
          <w:spacing w:val="-2"/>
        </w:rPr>
        <w:t> </w:t>
      </w:r>
      <w:r>
        <w:rPr/>
        <w:t>in</w:t>
      </w:r>
      <w:r>
        <w:rPr>
          <w:spacing w:val="-2"/>
        </w:rPr>
        <w:t> </w:t>
      </w:r>
      <w:r>
        <w:rPr/>
        <w:t>law</w:t>
      </w:r>
      <w:r>
        <w:rPr>
          <w:spacing w:val="-2"/>
        </w:rPr>
        <w:t> </w:t>
      </w:r>
      <w:r>
        <w:rPr/>
        <w:t>so</w:t>
      </w:r>
      <w:r>
        <w:rPr>
          <w:spacing w:val="-2"/>
        </w:rPr>
        <w:t> </w:t>
      </w:r>
      <w:r>
        <w:rPr/>
        <w:t>to</w:t>
      </w:r>
      <w:r>
        <w:rPr>
          <w:spacing w:val="-2"/>
        </w:rPr>
        <w:t> </w:t>
      </w:r>
      <w:r>
        <w:rPr/>
        <w:t>intend;</w:t>
      </w:r>
      <w:r>
        <w:rPr>
          <w:spacing w:val="-2"/>
        </w:rPr>
        <w:t> </w:t>
      </w:r>
      <w:r>
        <w:rPr/>
        <w:t>or</w:t>
      </w:r>
      <w:r>
        <w:rPr>
          <w:spacing w:val="-2"/>
        </w:rPr>
        <w:t> </w:t>
      </w:r>
      <w:r>
        <w:rPr/>
        <w:t>(b)</w:t>
      </w:r>
      <w:r>
        <w:rPr>
          <w:spacing w:val="-2"/>
        </w:rPr>
        <w:t> </w:t>
      </w:r>
      <w:r>
        <w:rPr/>
        <w:t>the</w:t>
      </w:r>
      <w:r>
        <w:rPr>
          <w:spacing w:val="-2"/>
        </w:rPr>
        <w:t> </w:t>
      </w:r>
      <w:r>
        <w:rPr/>
        <w:t>payment</w:t>
      </w:r>
      <w:r>
        <w:rPr>
          <w:spacing w:val="-2"/>
        </w:rPr>
        <w:t> </w:t>
      </w:r>
      <w:r>
        <w:rPr/>
        <w:t>is</w:t>
      </w:r>
      <w:r>
        <w:rPr>
          <w:spacing w:val="-2"/>
        </w:rPr>
        <w:t> </w:t>
      </w:r>
      <w:r>
        <w:rPr/>
        <w:t>made</w:t>
      </w:r>
      <w:r>
        <w:rPr>
          <w:spacing w:val="-2"/>
        </w:rPr>
        <w:t> </w:t>
      </w:r>
      <w:r>
        <w:rPr/>
        <w:t>for</w:t>
      </w:r>
      <w:r>
        <w:rPr>
          <w:spacing w:val="-2"/>
        </w:rPr>
        <w:t> </w:t>
      </w:r>
      <w:r>
        <w:rPr/>
        <w:t>good consideration, in particular if the money is paid to discharge and does discharge, a debt owed to the payee (or a principal on whose behalf he is authorised to receive the payment)</w:t>
      </w:r>
      <w:r>
        <w:rPr>
          <w:spacing w:val="-1"/>
        </w:rPr>
        <w:t> </w:t>
      </w:r>
      <w:r>
        <w:rPr/>
        <w:t>by</w:t>
      </w:r>
      <w:r>
        <w:rPr>
          <w:spacing w:val="-1"/>
        </w:rPr>
        <w:t> </w:t>
      </w:r>
      <w:r>
        <w:rPr/>
        <w:t>the</w:t>
      </w:r>
      <w:r>
        <w:rPr>
          <w:spacing w:val="-1"/>
        </w:rPr>
        <w:t> </w:t>
      </w:r>
      <w:r>
        <w:rPr/>
        <w:t>payer</w:t>
      </w:r>
      <w:r>
        <w:rPr>
          <w:spacing w:val="-1"/>
        </w:rPr>
        <w:t> </w:t>
      </w:r>
      <w:r>
        <w:rPr/>
        <w:t>or</w:t>
      </w:r>
      <w:r>
        <w:rPr>
          <w:spacing w:val="-1"/>
        </w:rPr>
        <w:t> </w:t>
      </w:r>
      <w:r>
        <w:rPr/>
        <w:t>by</w:t>
      </w:r>
      <w:r>
        <w:rPr>
          <w:spacing w:val="-1"/>
        </w:rPr>
        <w:t> </w:t>
      </w:r>
      <w:r>
        <w:rPr/>
        <w:t>a</w:t>
      </w:r>
      <w:r>
        <w:rPr>
          <w:spacing w:val="-1"/>
        </w:rPr>
        <w:t> </w:t>
      </w:r>
      <w:r>
        <w:rPr/>
        <w:t>third</w:t>
      </w:r>
      <w:r>
        <w:rPr>
          <w:spacing w:val="-1"/>
        </w:rPr>
        <w:t> </w:t>
      </w:r>
      <w:r>
        <w:rPr/>
        <w:t>party</w:t>
      </w:r>
      <w:r>
        <w:rPr>
          <w:spacing w:val="-1"/>
        </w:rPr>
        <w:t> </w:t>
      </w:r>
      <w:r>
        <w:rPr/>
        <w:t>by</w:t>
      </w:r>
      <w:r>
        <w:rPr>
          <w:spacing w:val="-1"/>
        </w:rPr>
        <w:t> </w:t>
      </w:r>
      <w:r>
        <w:rPr/>
        <w:t>whom</w:t>
      </w:r>
      <w:r>
        <w:rPr>
          <w:spacing w:val="-1"/>
        </w:rPr>
        <w:t> </w:t>
      </w:r>
      <w:r>
        <w:rPr/>
        <w:t>he</w:t>
      </w:r>
      <w:r>
        <w:rPr>
          <w:spacing w:val="-1"/>
        </w:rPr>
        <w:t> </w:t>
      </w:r>
      <w:r>
        <w:rPr/>
        <w:t>is</w:t>
      </w:r>
      <w:r>
        <w:rPr>
          <w:spacing w:val="-1"/>
        </w:rPr>
        <w:t> </w:t>
      </w:r>
      <w:r>
        <w:rPr/>
        <w:t>authorised</w:t>
      </w:r>
      <w:r>
        <w:rPr>
          <w:spacing w:val="-1"/>
        </w:rPr>
        <w:t> </w:t>
      </w:r>
      <w:r>
        <w:rPr/>
        <w:t>to</w:t>
      </w:r>
      <w:r>
        <w:rPr>
          <w:spacing w:val="-1"/>
        </w:rPr>
        <w:t> </w:t>
      </w:r>
      <w:r>
        <w:rPr/>
        <w:t>discharge</w:t>
      </w:r>
      <w:r>
        <w:rPr>
          <w:spacing w:val="-1"/>
        </w:rPr>
        <w:t> </w:t>
      </w:r>
      <w:r>
        <w:rPr/>
        <w:t>the</w:t>
      </w:r>
      <w:r>
        <w:rPr>
          <w:spacing w:val="-1"/>
        </w:rPr>
        <w:t> </w:t>
      </w:r>
      <w:r>
        <w:rPr/>
        <w:t>debt; or (c) the payee has changed his position in good faith, or is deemed in law to have done </w:t>
      </w:r>
      <w:r>
        <w:rPr>
          <w:spacing w:val="-4"/>
        </w:rPr>
        <w:t>so.”</w:t>
      </w:r>
    </w:p>
    <w:p>
      <w:pPr>
        <w:pStyle w:val="BodyText"/>
        <w:spacing w:before="114"/>
      </w:pPr>
    </w:p>
    <w:p>
      <w:pPr>
        <w:pStyle w:val="BodyText"/>
        <w:spacing w:line="235" w:lineRule="auto"/>
        <w:ind w:left="164" w:right="167"/>
        <w:jc w:val="both"/>
      </w:pPr>
      <w:bookmarkStart w:name="_bookmark391" w:id="393"/>
      <w:bookmarkEnd w:id="393"/>
      <w:r>
        <w:rPr/>
      </w:r>
      <w:r>
        <w:rPr/>
        <w:t>The first two qualifications did not apply in that case and it was held there was no evidence of </w:t>
      </w:r>
      <w:r>
        <w:rPr/>
        <w:t>any change of position, so the judge did not have to consider these questions. </w:t>
      </w:r>
      <w:r>
        <w:rPr>
          <w:color w:val="005DA1"/>
          <w:u w:val="single" w:color="005DA1"/>
          <w:vertAlign w:val="superscript"/>
        </w:rPr>
        <w:t>237</w:t>
      </w:r>
    </w:p>
    <w:p>
      <w:pPr>
        <w:pStyle w:val="BodyText"/>
      </w:pPr>
    </w:p>
    <w:p>
      <w:pPr>
        <w:pStyle w:val="BodyText"/>
        <w:spacing w:before="37"/>
      </w:pPr>
    </w:p>
    <w:p>
      <w:pPr>
        <w:spacing w:before="1"/>
        <w:ind w:left="165" w:right="0" w:firstLine="0"/>
        <w:jc w:val="left"/>
        <w:rPr>
          <w:rFonts w:ascii="Arial"/>
          <w:b/>
          <w:sz w:val="18"/>
        </w:rPr>
      </w:pPr>
      <w:r>
        <w:rPr>
          <w:rFonts w:ascii="Arial"/>
          <w:b/>
          <w:sz w:val="18"/>
        </w:rPr>
        <w:t>Payments made for good </w:t>
      </w:r>
      <w:r>
        <w:rPr>
          <w:rFonts w:ascii="Arial"/>
          <w:b/>
          <w:spacing w:val="-2"/>
          <w:sz w:val="18"/>
        </w:rPr>
        <w:t>consideration</w:t>
      </w:r>
    </w:p>
    <w:p>
      <w:pPr>
        <w:pStyle w:val="BodyText"/>
        <w:spacing w:before="41"/>
        <w:rPr>
          <w:rFonts w:ascii="Arial"/>
          <w:b/>
          <w:sz w:val="18"/>
        </w:rPr>
      </w:pPr>
    </w:p>
    <w:p>
      <w:pPr>
        <w:pStyle w:val="Heading2"/>
      </w:pPr>
      <w:r>
        <w:rPr/>
        <w:t>29-</w:t>
      </w:r>
      <w:r>
        <w:rPr>
          <w:spacing w:val="-5"/>
        </w:rPr>
        <w:t>041</w:t>
      </w:r>
    </w:p>
    <w:p>
      <w:pPr>
        <w:pStyle w:val="BodyText"/>
        <w:spacing w:line="235" w:lineRule="auto" w:before="203"/>
        <w:ind w:left="165" w:right="166"/>
        <w:jc w:val="both"/>
      </w:pPr>
      <w:bookmarkStart w:name="_bookmark392" w:id="394"/>
      <w:bookmarkEnd w:id="394"/>
      <w:r>
        <w:rPr/>
      </w:r>
      <w:r>
        <w:rPr/>
        <w:t>Money paid in discharge of a genuine legal obligation cannot be recovered merely because the </w:t>
      </w:r>
      <w:r>
        <w:rPr/>
        <w:t>payer was induced to fulfil his legal obligation by a mistake. In </w:t>
      </w:r>
      <w:r>
        <w:rPr>
          <w:rFonts w:ascii="Arial" w:hAnsi="Arial"/>
          <w:i/>
        </w:rPr>
        <w:t>Fairfield Sentry Ltd v Migani </w:t>
      </w:r>
      <w:r>
        <w:rPr>
          <w:color w:val="005DA1"/>
          <w:u w:val="single" w:color="005DA1"/>
          <w:vertAlign w:val="superscript"/>
        </w:rPr>
        <w:t>238</w:t>
      </w:r>
      <w:r>
        <w:rPr>
          <w:color w:val="005DA1"/>
          <w:vertAlign w:val="baseline"/>
        </w:rPr>
        <w:t> </w:t>
      </w:r>
      <w:r>
        <w:rPr>
          <w:vertAlign w:val="baseline"/>
        </w:rPr>
        <w:t>Lord Sumption recognised that a mistaken payment cannot be recovered “to the extent [it] discharges a contractual debt of the payee”. But he went on to recognise that, “[s]o far as the payment exceeds the debt properly due, then the payer is in principle entitled to recover the excess”. In that case restitution was not awarded where the claimant was contractually bound to make the payments which it sought </w:t>
      </w:r>
      <w:bookmarkStart w:name="_bookmark393" w:id="395"/>
      <w:bookmarkEnd w:id="395"/>
      <w:r>
        <w:rPr>
          <w:vertAlign w:val="baseline"/>
        </w:rPr>
        <w:t>to</w:t>
      </w:r>
      <w:r>
        <w:rPr>
          <w:vertAlign w:val="baseline"/>
        </w:rPr>
        <w:t> recover. As Lord Hope recognised in </w:t>
      </w:r>
      <w:r>
        <w:rPr>
          <w:rFonts w:ascii="Arial" w:hAnsi="Arial"/>
          <w:i/>
          <w:vertAlign w:val="baseline"/>
        </w:rPr>
        <w:t>Kleinwort Benson Ltd v Lincoln CC</w:t>
      </w:r>
      <w:r>
        <w:rPr>
          <w:vertAlign w:val="baseline"/>
        </w:rPr>
        <w:t>, “The payee cannot be said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unjustly</w:t>
      </w:r>
      <w:r>
        <w:rPr>
          <w:spacing w:val="-1"/>
          <w:vertAlign w:val="baseline"/>
        </w:rPr>
        <w:t> </w:t>
      </w:r>
      <w:r>
        <w:rPr>
          <w:vertAlign w:val="baseline"/>
        </w:rPr>
        <w:t>enriched</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receive the</w:t>
      </w:r>
      <w:r>
        <w:rPr>
          <w:spacing w:val="-1"/>
          <w:vertAlign w:val="baseline"/>
        </w:rPr>
        <w:t> </w:t>
      </w:r>
      <w:r>
        <w:rPr>
          <w:vertAlign w:val="baseline"/>
        </w:rPr>
        <w:t>sum</w:t>
      </w:r>
      <w:r>
        <w:rPr>
          <w:spacing w:val="-1"/>
          <w:vertAlign w:val="baseline"/>
        </w:rPr>
        <w:t> </w:t>
      </w:r>
      <w:r>
        <w:rPr>
          <w:vertAlign w:val="baseline"/>
        </w:rPr>
        <w:t>paid</w:t>
      </w:r>
      <w:r>
        <w:rPr>
          <w:spacing w:val="-1"/>
          <w:vertAlign w:val="baseline"/>
        </w:rPr>
        <w:t> </w:t>
      </w:r>
      <w:r>
        <w:rPr>
          <w:vertAlign w:val="baseline"/>
        </w:rPr>
        <w:t>to</w:t>
      </w:r>
      <w:r>
        <w:rPr>
          <w:spacing w:val="-1"/>
          <w:vertAlign w:val="baseline"/>
        </w:rPr>
        <w:t> </w:t>
      </w:r>
      <w:r>
        <w:rPr>
          <w:vertAlign w:val="baseline"/>
        </w:rPr>
        <w:t>him”.</w:t>
      </w:r>
      <w:r>
        <w:rPr>
          <w:spacing w:val="-2"/>
          <w:vertAlign w:val="baseline"/>
        </w:rPr>
        <w:t> </w:t>
      </w:r>
      <w:r>
        <w:rPr>
          <w:color w:val="005DA1"/>
          <w:u w:val="single" w:color="005DA1"/>
          <w:vertAlign w:val="superscript"/>
        </w:rPr>
        <w:t>239</w:t>
      </w:r>
      <w:r>
        <w:rPr>
          <w:color w:val="005DA1"/>
          <w:spacing w:val="-1"/>
          <w:vertAlign w:val="baseline"/>
        </w:rPr>
        <w:t> </w:t>
      </w:r>
      <w:r>
        <w:rPr>
          <w:vertAlign w:val="baseline"/>
        </w:rPr>
        <w:t>For</w:t>
      </w:r>
      <w:r>
        <w:rPr>
          <w:spacing w:val="-1"/>
          <w:vertAlign w:val="baseline"/>
        </w:rPr>
        <w:t> </w:t>
      </w:r>
      <w:r>
        <w:rPr>
          <w:spacing w:val="-2"/>
          <w:vertAlign w:val="baseline"/>
        </w:rPr>
        <w:t>example,</w:t>
      </w:r>
    </w:p>
    <w:p>
      <w:pPr>
        <w:pStyle w:val="BodyText"/>
        <w:spacing w:line="235" w:lineRule="auto"/>
        <w:ind w:left="165" w:right="167"/>
        <w:jc w:val="both"/>
      </w:pPr>
      <w:r>
        <w:rPr>
          <w:color w:val="005DA1"/>
          <w:u w:val="single" w:color="005DA1"/>
          <w:vertAlign w:val="superscript"/>
        </w:rPr>
        <w:t>240</w:t>
      </w:r>
      <w:r>
        <w:rPr>
          <w:color w:val="005DA1"/>
          <w:vertAlign w:val="baseline"/>
        </w:rPr>
        <w:t> </w:t>
      </w:r>
      <w:r>
        <w:rPr>
          <w:vertAlign w:val="baseline"/>
        </w:rPr>
        <w:t>where the claimant paid money due under a contract to agents of a foreign government </w:t>
      </w:r>
      <w:r>
        <w:rPr>
          <w:vertAlign w:val="baseline"/>
        </w:rPr>
        <w:t>in ignorance of the fact that a revolution had broken out which subsequently led to the downfall of the </w:t>
      </w:r>
      <w:bookmarkStart w:name="_bookmark394" w:id="396"/>
      <w:bookmarkEnd w:id="396"/>
      <w:r>
        <w:rPr>
          <w:vertAlign w:val="baseline"/>
        </w:rPr>
        <w:t>government,</w:t>
      </w:r>
      <w:r>
        <w:rPr>
          <w:vertAlign w:val="baseline"/>
        </w:rPr>
        <w:t> it was not recoverable even though the claimant would not have made the payment had he known what was happening </w:t>
      </w:r>
      <w:r>
        <w:rPr>
          <w:color w:val="005DA1"/>
          <w:u w:val="single" w:color="005DA1"/>
          <w:vertAlign w:val="superscript"/>
        </w:rPr>
        <w:t>241</w:t>
      </w:r>
      <w:r>
        <w:rPr>
          <w:vertAlign w:val="baseline"/>
        </w:rPr>
        <w:t>:</w:t>
      </w:r>
    </w:p>
    <w:p>
      <w:pPr>
        <w:pStyle w:val="BodyText"/>
      </w:pPr>
    </w:p>
    <w:p>
      <w:pPr>
        <w:pStyle w:val="BodyText"/>
        <w:spacing w:before="122"/>
      </w:pPr>
    </w:p>
    <w:p>
      <w:pPr>
        <w:pStyle w:val="BodyText"/>
        <w:spacing w:line="235" w:lineRule="auto"/>
        <w:ind w:left="1245" w:right="167"/>
        <w:jc w:val="both"/>
      </w:pPr>
      <w:bookmarkStart w:name="_bookmark395" w:id="397"/>
      <w:bookmarkEnd w:id="397"/>
      <w:r>
        <w:rPr/>
      </w:r>
      <w:r>
        <w:rPr/>
        <w:t>“…</w:t>
      </w:r>
      <w:r>
        <w:rPr>
          <w:spacing w:val="-1"/>
        </w:rPr>
        <w:t> </w:t>
      </w:r>
      <w:r>
        <w:rPr/>
        <w:t>the</w:t>
      </w:r>
      <w:r>
        <w:rPr>
          <w:spacing w:val="-1"/>
        </w:rPr>
        <w:t> </w:t>
      </w:r>
      <w:r>
        <w:rPr/>
        <w:t>money</w:t>
      </w:r>
      <w:r>
        <w:rPr>
          <w:spacing w:val="-1"/>
        </w:rPr>
        <w:t> </w:t>
      </w:r>
      <w:r>
        <w:rPr/>
        <w:t>was</w:t>
      </w:r>
      <w:r>
        <w:rPr>
          <w:spacing w:val="-1"/>
        </w:rPr>
        <w:t> </w:t>
      </w:r>
      <w:r>
        <w:rPr/>
        <w:t>paid,</w:t>
      </w:r>
      <w:r>
        <w:rPr>
          <w:spacing w:val="-1"/>
        </w:rPr>
        <w:t> </w:t>
      </w:r>
      <w:r>
        <w:rPr/>
        <w:t>not</w:t>
      </w:r>
      <w:r>
        <w:rPr>
          <w:spacing w:val="-1"/>
        </w:rPr>
        <w:t> </w:t>
      </w:r>
      <w:r>
        <w:rPr/>
        <w:t>under</w:t>
      </w:r>
      <w:r>
        <w:rPr>
          <w:spacing w:val="-1"/>
        </w:rPr>
        <w:t> </w:t>
      </w:r>
      <w:r>
        <w:rPr/>
        <w:t>a</w:t>
      </w:r>
      <w:r>
        <w:rPr>
          <w:spacing w:val="-1"/>
        </w:rPr>
        <w:t> </w:t>
      </w:r>
      <w:r>
        <w:rPr/>
        <w:t>mistake</w:t>
      </w:r>
      <w:r>
        <w:rPr>
          <w:spacing w:val="-1"/>
        </w:rPr>
        <w:t> </w:t>
      </w:r>
      <w:r>
        <w:rPr/>
        <w:t>of</w:t>
      </w:r>
      <w:r>
        <w:rPr>
          <w:spacing w:val="-1"/>
        </w:rPr>
        <w:t> </w:t>
      </w:r>
      <w:r>
        <w:rPr/>
        <w:t>fact</w:t>
      </w:r>
      <w:r>
        <w:rPr>
          <w:spacing w:val="-1"/>
        </w:rPr>
        <w:t> </w:t>
      </w:r>
      <w:r>
        <w:rPr/>
        <w:t>as</w:t>
      </w:r>
      <w:r>
        <w:rPr>
          <w:spacing w:val="-1"/>
        </w:rPr>
        <w:t> </w:t>
      </w:r>
      <w:r>
        <w:rPr/>
        <w:t>to</w:t>
      </w:r>
      <w:r>
        <w:rPr>
          <w:spacing w:val="-1"/>
        </w:rPr>
        <w:t> </w:t>
      </w:r>
      <w:r>
        <w:rPr/>
        <w:t>the</w:t>
      </w:r>
      <w:r>
        <w:rPr>
          <w:spacing w:val="-1"/>
        </w:rPr>
        <w:t> </w:t>
      </w:r>
      <w:r>
        <w:rPr/>
        <w:t>existence</w:t>
      </w:r>
      <w:r>
        <w:rPr>
          <w:spacing w:val="-1"/>
        </w:rPr>
        <w:t> </w:t>
      </w:r>
      <w:r>
        <w:rPr/>
        <w:t>of</w:t>
      </w:r>
      <w:r>
        <w:rPr>
          <w:spacing w:val="-1"/>
        </w:rPr>
        <w:t> </w:t>
      </w:r>
      <w:r>
        <w:rPr/>
        <w:t>an</w:t>
      </w:r>
      <w:r>
        <w:rPr>
          <w:spacing w:val="-1"/>
        </w:rPr>
        <w:t> </w:t>
      </w:r>
      <w:r>
        <w:rPr/>
        <w:t>obligation;</w:t>
      </w:r>
      <w:r>
        <w:rPr>
          <w:spacing w:val="-1"/>
        </w:rPr>
        <w:t> </w:t>
      </w:r>
      <w:r>
        <w:rPr/>
        <w:t>it was paid in pursuance of an obligation which in fact existed” </w:t>
      </w:r>
      <w:r>
        <w:rPr>
          <w:color w:val="005DA1"/>
          <w:u w:val="single" w:color="005DA1"/>
          <w:vertAlign w:val="superscript"/>
        </w:rPr>
        <w:t>242</w:t>
      </w:r>
    </w:p>
    <w:p>
      <w:pPr>
        <w:pStyle w:val="BodyText"/>
        <w:spacing w:before="116"/>
      </w:pPr>
    </w:p>
    <w:p>
      <w:pPr>
        <w:pStyle w:val="BodyText"/>
        <w:spacing w:line="235" w:lineRule="auto"/>
        <w:ind w:left="164" w:right="167"/>
        <w:jc w:val="both"/>
      </w:pPr>
      <w:r>
        <w:rPr/>
        <w:t>and was effective to discharge that obligation. Where, however, the claimant paid money under </w:t>
      </w:r>
      <w:r>
        <w:rPr/>
        <w:t>a contract to agents of the other party in ignorance of the fact that the contract had already been </w:t>
      </w:r>
      <w:bookmarkStart w:name="_bookmark396" w:id="398"/>
      <w:bookmarkEnd w:id="398"/>
      <w:r>
        <w:rPr/>
        <w:t>repudiated</w:t>
      </w:r>
      <w:r>
        <w:rPr/>
        <w:t> by the other party, it was held that the payment was recoverable because it did not discharge any legal obligation. </w:t>
      </w:r>
      <w:r>
        <w:rPr>
          <w:color w:val="005DA1"/>
          <w:u w:val="single" w:color="005DA1"/>
          <w:vertAlign w:val="superscript"/>
        </w:rPr>
        <w:t>243</w:t>
      </w:r>
      <w:r>
        <w:rPr>
          <w:color w:val="005DA1"/>
          <w:vertAlign w:val="baseline"/>
        </w:rPr>
        <w:t> </w:t>
      </w:r>
      <w:r>
        <w:rPr>
          <w:rFonts w:ascii="Arial" w:hAnsi="Arial"/>
          <w:i/>
          <w:vertAlign w:val="baseline"/>
        </w:rPr>
        <w:t>Aiken v Short</w:t>
      </w:r>
      <w:r>
        <w:rPr>
          <w:vertAlign w:val="baseline"/>
        </w:rPr>
        <w:t>, </w:t>
      </w:r>
      <w:r>
        <w:rPr>
          <w:color w:val="005DA1"/>
          <w:u w:val="single" w:color="005DA1"/>
          <w:vertAlign w:val="superscript"/>
        </w:rPr>
        <w:t>244</w:t>
      </w:r>
      <w:r>
        <w:rPr>
          <w:color w:val="005DA1"/>
          <w:vertAlign w:val="baseline"/>
        </w:rPr>
        <w:t> </w:t>
      </w:r>
      <w:r>
        <w:rPr>
          <w:vertAlign w:val="baseline"/>
        </w:rPr>
        <w:t>which was the basis for the view that only</w:t>
      </w:r>
      <w:r>
        <w:rPr>
          <w:spacing w:val="40"/>
          <w:vertAlign w:val="baseline"/>
        </w:rPr>
        <w:t> </w:t>
      </w:r>
      <w:r>
        <w:rPr>
          <w:vertAlign w:val="baseline"/>
        </w:rPr>
        <w:t>“liability” mistakes sufficed to permit repayment, is in fact an example of failure to recover a payment which was effective to discharge a debt. The plaintiff bankers paid a sum of money to the defendant</w:t>
      </w:r>
      <w:r>
        <w:rPr>
          <w:spacing w:val="80"/>
          <w:vertAlign w:val="baseline"/>
        </w:rPr>
        <w:t> </w:t>
      </w:r>
      <w:r>
        <w:rPr>
          <w:vertAlign w:val="baseline"/>
        </w:rPr>
        <w:t>in discharge of a debt owed by one Carter to the defendant which was secured by a mortgage on property which supposedly belonged to Carter. The plaintiffs purchased the property from Carter subject</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defendant’s</w:t>
      </w:r>
      <w:r>
        <w:rPr>
          <w:spacing w:val="17"/>
          <w:vertAlign w:val="baseline"/>
        </w:rPr>
        <w:t> </w:t>
      </w:r>
      <w:r>
        <w:rPr>
          <w:vertAlign w:val="baseline"/>
        </w:rPr>
        <w:t>interest</w:t>
      </w:r>
      <w:r>
        <w:rPr>
          <w:spacing w:val="17"/>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understanding</w:t>
      </w:r>
      <w:r>
        <w:rPr>
          <w:spacing w:val="17"/>
          <w:vertAlign w:val="baseline"/>
        </w:rPr>
        <w:t> </w:t>
      </w:r>
      <w:r>
        <w:rPr>
          <w:vertAlign w:val="baseline"/>
        </w:rPr>
        <w:t>that</w:t>
      </w:r>
      <w:r>
        <w:rPr>
          <w:spacing w:val="17"/>
          <w:vertAlign w:val="baseline"/>
        </w:rPr>
        <w:t> </w:t>
      </w:r>
      <w:r>
        <w:rPr>
          <w:vertAlign w:val="baseline"/>
        </w:rPr>
        <w:t>they</w:t>
      </w:r>
      <w:r>
        <w:rPr>
          <w:spacing w:val="17"/>
          <w:vertAlign w:val="baseline"/>
        </w:rPr>
        <w:t> </w:t>
      </w:r>
      <w:r>
        <w:rPr>
          <w:vertAlign w:val="baseline"/>
        </w:rPr>
        <w:t>would</w:t>
      </w:r>
      <w:r>
        <w:rPr>
          <w:spacing w:val="17"/>
          <w:vertAlign w:val="baseline"/>
        </w:rPr>
        <w:t> </w:t>
      </w:r>
      <w:r>
        <w:rPr>
          <w:vertAlign w:val="baseline"/>
        </w:rPr>
        <w:t>pay</w:t>
      </w:r>
      <w:r>
        <w:rPr>
          <w:spacing w:val="17"/>
          <w:vertAlign w:val="baseline"/>
        </w:rPr>
        <w:t> </w:t>
      </w:r>
      <w:r>
        <w:rPr>
          <w:vertAlign w:val="baseline"/>
        </w:rPr>
        <w:t>off</w:t>
      </w:r>
      <w:r>
        <w:rPr>
          <w:spacing w:val="17"/>
          <w:vertAlign w:val="baseline"/>
        </w:rPr>
        <w:t> </w:t>
      </w:r>
      <w:r>
        <w:rPr>
          <w:vertAlign w:val="baseline"/>
        </w:rPr>
        <w:t>Carter’s</w:t>
      </w:r>
      <w:r>
        <w:rPr>
          <w:spacing w:val="17"/>
          <w:vertAlign w:val="baseline"/>
        </w:rPr>
        <w:t> </w:t>
      </w:r>
      <w:r>
        <w:rPr>
          <w:vertAlign w:val="baseline"/>
        </w:rPr>
        <w:t>debt</w:t>
      </w:r>
      <w:r>
        <w:rPr>
          <w:spacing w:val="17"/>
          <w:vertAlign w:val="baseline"/>
        </w:rPr>
        <w:t> </w:t>
      </w:r>
      <w:r>
        <w:rPr>
          <w:vertAlign w:val="baseline"/>
        </w:rPr>
        <w:t>to</w:t>
      </w:r>
      <w:r>
        <w:rPr>
          <w:spacing w:val="17"/>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defendant. The plaintiffs paid the defendant because they believed that they were getting rid of </w:t>
      </w:r>
      <w:r>
        <w:rPr/>
        <w:t>the encumbrance on their title and, when it transpired that Carter did not in fact own the property, they </w:t>
      </w:r>
      <w:bookmarkStart w:name="_bookmark397" w:id="399"/>
      <w:bookmarkEnd w:id="399"/>
      <w:r>
        <w:rPr/>
        <w:t>claimed</w:t>
      </w:r>
      <w:r>
        <w:rPr>
          <w:spacing w:val="-1"/>
        </w:rPr>
        <w:t> </w:t>
      </w:r>
      <w:r>
        <w:rPr/>
        <w:t>to</w:t>
      </w:r>
      <w:r>
        <w:rPr>
          <w:spacing w:val="-1"/>
        </w:rPr>
        <w:t> </w:t>
      </w:r>
      <w:r>
        <w:rPr/>
        <w:t>recover</w:t>
      </w:r>
      <w:r>
        <w:rPr>
          <w:spacing w:val="-1"/>
        </w:rPr>
        <w:t> </w:t>
      </w:r>
      <w:r>
        <w:rPr/>
        <w:t>the</w:t>
      </w:r>
      <w:r>
        <w:rPr>
          <w:spacing w:val="-1"/>
        </w:rPr>
        <w:t> </w:t>
      </w:r>
      <w:r>
        <w:rPr/>
        <w:t>sum</w:t>
      </w:r>
      <w:r>
        <w:rPr>
          <w:spacing w:val="-1"/>
        </w:rPr>
        <w:t> </w:t>
      </w:r>
      <w:r>
        <w:rPr/>
        <w:t>as</w:t>
      </w:r>
      <w:r>
        <w:rPr>
          <w:spacing w:val="-1"/>
        </w:rPr>
        <w:t> </w:t>
      </w:r>
      <w:r>
        <w:rPr/>
        <w:t>having</w:t>
      </w:r>
      <w:r>
        <w:rPr>
          <w:spacing w:val="-1"/>
        </w:rPr>
        <w:t> </w:t>
      </w:r>
      <w:r>
        <w:rPr/>
        <w:t>been</w:t>
      </w:r>
      <w:r>
        <w:rPr>
          <w:spacing w:val="-1"/>
        </w:rPr>
        <w:t> </w:t>
      </w:r>
      <w:r>
        <w:rPr/>
        <w:t>paid</w:t>
      </w:r>
      <w:r>
        <w:rPr>
          <w:spacing w:val="-1"/>
        </w:rPr>
        <w:t> </w:t>
      </w:r>
      <w:r>
        <w:rPr/>
        <w:t>under</w:t>
      </w:r>
      <w:r>
        <w:rPr>
          <w:spacing w:val="-1"/>
        </w:rPr>
        <w:t> </w:t>
      </w:r>
      <w:r>
        <w:rPr/>
        <w:t>a</w:t>
      </w:r>
      <w:r>
        <w:rPr>
          <w:spacing w:val="-1"/>
        </w:rPr>
        <w:t> </w:t>
      </w:r>
      <w:r>
        <w:rPr/>
        <w:t>mistake</w:t>
      </w:r>
      <w:r>
        <w:rPr>
          <w:spacing w:val="-1"/>
        </w:rPr>
        <w:t> </w:t>
      </w:r>
      <w:r>
        <w:rPr/>
        <w:t>of</w:t>
      </w:r>
      <w:r>
        <w:rPr>
          <w:spacing w:val="-1"/>
        </w:rPr>
        <w:t> </w:t>
      </w:r>
      <w:r>
        <w:rPr/>
        <w:t>fact.</w:t>
      </w:r>
      <w:r>
        <w:rPr>
          <w:spacing w:val="-1"/>
        </w:rPr>
        <w:t> </w:t>
      </w:r>
      <w:r>
        <w:rPr/>
        <w:t>The</w:t>
      </w:r>
      <w:r>
        <w:rPr>
          <w:spacing w:val="-1"/>
        </w:rPr>
        <w:t> </w:t>
      </w:r>
      <w:r>
        <w:rPr/>
        <w:t>Court</w:t>
      </w:r>
      <w:r>
        <w:rPr>
          <w:spacing w:val="-1"/>
        </w:rPr>
        <w:t> </w:t>
      </w:r>
      <w:r>
        <w:rPr/>
        <w:t>of</w:t>
      </w:r>
      <w:r>
        <w:rPr>
          <w:spacing w:val="-1"/>
        </w:rPr>
        <w:t> </w:t>
      </w:r>
      <w:r>
        <w:rPr/>
        <w:t>Exchequer</w:t>
      </w:r>
      <w:r>
        <w:rPr>
          <w:spacing w:val="-1"/>
        </w:rPr>
        <w:t> </w:t>
      </w:r>
      <w:r>
        <w:rPr/>
        <w:t>held </w:t>
      </w:r>
      <w:bookmarkStart w:name="_bookmark398" w:id="400"/>
      <w:bookmarkEnd w:id="400"/>
      <w:r>
        <w:rPr/>
        <w:t>that</w:t>
      </w:r>
      <w:r>
        <w:rPr/>
        <w:t> the money was irrecoverable. The payment was authorised by Carter </w:t>
      </w:r>
      <w:r>
        <w:rPr>
          <w:color w:val="005DA1"/>
          <w:u w:val="single" w:color="005DA1"/>
          <w:vertAlign w:val="superscript"/>
        </w:rPr>
        <w:t>245</w:t>
      </w:r>
      <w:r>
        <w:rPr>
          <w:color w:val="005DA1"/>
          <w:vertAlign w:val="baseline"/>
        </w:rPr>
        <w:t> </w:t>
      </w:r>
      <w:r>
        <w:rPr>
          <w:vertAlign w:val="baseline"/>
        </w:rPr>
        <w:t>and was effective to discharge the debt; the defendant therefore gave good consideration for the payment. </w:t>
      </w:r>
      <w:r>
        <w:rPr>
          <w:color w:val="005DA1"/>
          <w:u w:val="single" w:color="005DA1"/>
          <w:vertAlign w:val="superscript"/>
        </w:rPr>
        <w:t>246</w:t>
      </w:r>
      <w:r>
        <w:rPr>
          <w:color w:val="005DA1"/>
          <w:vertAlign w:val="baseline"/>
        </w:rPr>
        <w:t> </w:t>
      </w:r>
      <w:r>
        <w:rPr>
          <w:vertAlign w:val="baseline"/>
        </w:rPr>
        <w:t>The operation of this rule is also illustrated by cases in which a bank mistakenly pays a third party who </w:t>
      </w:r>
      <w:bookmarkStart w:name="_bookmark399" w:id="401"/>
      <w:bookmarkEnd w:id="401"/>
      <w:r>
        <w:rPr>
          <w:vertAlign w:val="baseline"/>
        </w:rPr>
        <w:t>presents</w:t>
      </w:r>
      <w:r>
        <w:rPr>
          <w:vertAlign w:val="baseline"/>
        </w:rPr>
        <w:t> a cheque drawn upon it by a customer. The question whether the bank may recover the payment depends on whether the payment was with or without mandate. </w:t>
      </w:r>
      <w:r>
        <w:rPr>
          <w:color w:val="005DA1"/>
          <w:u w:val="single" w:color="005DA1"/>
          <w:vertAlign w:val="superscript"/>
        </w:rPr>
        <w:t>247</w:t>
      </w:r>
      <w:r>
        <w:rPr>
          <w:color w:val="005DA1"/>
          <w:vertAlign w:val="baseline"/>
        </w:rPr>
        <w:t> </w:t>
      </w:r>
      <w:r>
        <w:rPr>
          <w:vertAlign w:val="baseline"/>
        </w:rPr>
        <w:t>Thus, where the bank </w:t>
      </w:r>
      <w:bookmarkStart w:name="_bookmark400" w:id="402"/>
      <w:bookmarkEnd w:id="402"/>
      <w:r>
        <w:rPr>
          <w:vertAlign w:val="baseline"/>
        </w:rPr>
        <w:t>pays,</w:t>
      </w:r>
      <w:r>
        <w:rPr>
          <w:vertAlign w:val="baseline"/>
        </w:rPr>
        <w:t> having overlooked notice of the customer’s death or his instructions countermanding the cheque, the bank will be able to recover the payment. </w:t>
      </w:r>
      <w:r>
        <w:rPr>
          <w:color w:val="005DA1"/>
          <w:u w:val="single" w:color="005DA1"/>
          <w:vertAlign w:val="superscript"/>
        </w:rPr>
        <w:t>248</w:t>
      </w:r>
      <w:r>
        <w:rPr>
          <w:color w:val="005DA1"/>
          <w:vertAlign w:val="baseline"/>
        </w:rPr>
        <w:t> </w:t>
      </w:r>
      <w:r>
        <w:rPr>
          <w:vertAlign w:val="baseline"/>
        </w:rPr>
        <w:t>Because it has paid without mandate the bank</w:t>
      </w:r>
      <w:r>
        <w:rPr>
          <w:spacing w:val="-2"/>
          <w:vertAlign w:val="baseline"/>
        </w:rPr>
        <w:t> </w:t>
      </w:r>
      <w:r>
        <w:rPr>
          <w:vertAlign w:val="baseline"/>
        </w:rPr>
        <w:t>cannot</w:t>
      </w:r>
      <w:r>
        <w:rPr>
          <w:spacing w:val="-2"/>
          <w:vertAlign w:val="baseline"/>
        </w:rPr>
        <w:t> </w:t>
      </w:r>
      <w:r>
        <w:rPr>
          <w:vertAlign w:val="baseline"/>
        </w:rPr>
        <w:t>debit</w:t>
      </w:r>
      <w:r>
        <w:rPr>
          <w:spacing w:val="-2"/>
          <w:vertAlign w:val="baseline"/>
        </w:rPr>
        <w:t> </w:t>
      </w:r>
      <w:r>
        <w:rPr>
          <w:vertAlign w:val="baseline"/>
        </w:rPr>
        <w:t>the</w:t>
      </w:r>
      <w:r>
        <w:rPr>
          <w:spacing w:val="-2"/>
          <w:vertAlign w:val="baseline"/>
        </w:rPr>
        <w:t> </w:t>
      </w:r>
      <w:r>
        <w:rPr>
          <w:vertAlign w:val="baseline"/>
        </w:rPr>
        <w:t>customer’s</w:t>
      </w:r>
      <w:r>
        <w:rPr>
          <w:spacing w:val="-2"/>
          <w:vertAlign w:val="baseline"/>
        </w:rPr>
        <w:t> </w:t>
      </w:r>
      <w:r>
        <w:rPr>
          <w:vertAlign w:val="baseline"/>
        </w:rPr>
        <w:t>account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discharge</w:t>
      </w:r>
      <w:r>
        <w:rPr>
          <w:spacing w:val="-2"/>
          <w:vertAlign w:val="baseline"/>
        </w:rPr>
        <w:t> </w:t>
      </w:r>
      <w:r>
        <w:rPr>
          <w:vertAlign w:val="baseline"/>
        </w:rPr>
        <w:t>the</w:t>
      </w:r>
      <w:r>
        <w:rPr>
          <w:spacing w:val="-2"/>
          <w:vertAlign w:val="baseline"/>
        </w:rPr>
        <w:t> </w:t>
      </w:r>
      <w:r>
        <w:rPr>
          <w:vertAlign w:val="baseline"/>
        </w:rPr>
        <w:t>customer’s</w:t>
      </w:r>
      <w:r>
        <w:rPr>
          <w:spacing w:val="-2"/>
          <w:vertAlign w:val="baseline"/>
        </w:rPr>
        <w:t> </w:t>
      </w:r>
      <w:r>
        <w:rPr>
          <w:vertAlign w:val="baseline"/>
        </w:rPr>
        <w:t>debt</w:t>
      </w:r>
      <w:r>
        <w:rPr>
          <w:spacing w:val="-2"/>
          <w:vertAlign w:val="baseline"/>
        </w:rPr>
        <w:t> </w:t>
      </w:r>
      <w:r>
        <w:rPr>
          <w:vertAlign w:val="baseline"/>
        </w:rPr>
        <w:t>to </w:t>
      </w:r>
      <w:bookmarkStart w:name="_bookmark401" w:id="403"/>
      <w:bookmarkEnd w:id="403"/>
      <w:r>
        <w:rPr>
          <w:vertAlign w:val="baseline"/>
        </w:rPr>
        <w:t>the</w:t>
      </w:r>
      <w:r>
        <w:rPr>
          <w:vertAlign w:val="baseline"/>
        </w:rPr>
        <w:t> payee. Where, however, the bank mistakenly thinks the customer has sufficient funds or overdraft facilities to meet the cheque, the payment will be irrecoverable. </w:t>
      </w:r>
      <w:r>
        <w:rPr>
          <w:color w:val="005DA1"/>
          <w:u w:val="single" w:color="005DA1"/>
          <w:vertAlign w:val="superscript"/>
        </w:rPr>
        <w:t>249</w:t>
      </w:r>
      <w:r>
        <w:rPr>
          <w:color w:val="005DA1"/>
          <w:vertAlign w:val="baseline"/>
        </w:rPr>
        <w:t> </w:t>
      </w:r>
      <w:r>
        <w:rPr>
          <w:vertAlign w:val="baseline"/>
        </w:rPr>
        <w:t>The payment is within the bank’s mandate, the bank is therefore entitled to have recourse to the customer and the payment does discharge the customer’s debt to the payee.</w:t>
      </w:r>
    </w:p>
    <w:p>
      <w:pPr>
        <w:pStyle w:val="BodyText"/>
      </w:pPr>
    </w:p>
    <w:p>
      <w:pPr>
        <w:pStyle w:val="BodyText"/>
        <w:spacing w:before="33"/>
      </w:pPr>
    </w:p>
    <w:p>
      <w:pPr>
        <w:spacing w:before="0"/>
        <w:ind w:left="165" w:right="0" w:firstLine="0"/>
        <w:jc w:val="both"/>
        <w:rPr>
          <w:rFonts w:ascii="Arial"/>
          <w:b/>
          <w:sz w:val="18"/>
        </w:rPr>
      </w:pPr>
      <w:r>
        <w:rPr>
          <w:rFonts w:ascii="Arial"/>
          <w:b/>
          <w:sz w:val="18"/>
        </w:rPr>
        <w:t>Other bars to </w:t>
      </w:r>
      <w:r>
        <w:rPr>
          <w:rFonts w:ascii="Arial"/>
          <w:b/>
          <w:spacing w:val="-2"/>
          <w:sz w:val="18"/>
        </w:rPr>
        <w:t>recovery</w:t>
      </w:r>
    </w:p>
    <w:p>
      <w:pPr>
        <w:pStyle w:val="BodyText"/>
        <w:spacing w:before="41"/>
        <w:rPr>
          <w:rFonts w:ascii="Arial"/>
          <w:b/>
          <w:sz w:val="18"/>
        </w:rPr>
      </w:pPr>
    </w:p>
    <w:p>
      <w:pPr>
        <w:pStyle w:val="Heading2"/>
        <w:spacing w:before="1"/>
      </w:pPr>
      <w:r>
        <w:rPr/>
        <w:t>29-</w:t>
      </w:r>
      <w:r>
        <w:rPr>
          <w:spacing w:val="-5"/>
        </w:rPr>
        <w:t>042</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02" w:id="404"/>
      <w:bookmarkEnd w:id="404"/>
      <w:r>
        <w:rPr>
          <w:rFonts w:ascii="Times New Roman"/>
          <w:spacing w:val="7"/>
        </w:rPr>
      </w:r>
      <w:r>
        <w:rPr/>
        <w:t>Payments</w:t>
      </w:r>
      <w:r>
        <w:rPr>
          <w:spacing w:val="-3"/>
        </w:rPr>
        <w:t> </w:t>
      </w:r>
      <w:r>
        <w:rPr/>
        <w:t>made</w:t>
      </w:r>
      <w:r>
        <w:rPr>
          <w:spacing w:val="-3"/>
        </w:rPr>
        <w:t> </w:t>
      </w:r>
      <w:r>
        <w:rPr/>
        <w:t>in</w:t>
      </w:r>
      <w:r>
        <w:rPr>
          <w:spacing w:val="-3"/>
        </w:rPr>
        <w:t> </w:t>
      </w:r>
      <w:r>
        <w:rPr/>
        <w:t>submission</w:t>
      </w:r>
      <w:r>
        <w:rPr>
          <w:spacing w:val="-3"/>
        </w:rPr>
        <w:t> </w:t>
      </w:r>
      <w:r>
        <w:rPr/>
        <w:t>to</w:t>
      </w:r>
      <w:r>
        <w:rPr>
          <w:spacing w:val="-3"/>
        </w:rPr>
        <w:t> </w:t>
      </w:r>
      <w:r>
        <w:rPr/>
        <w:t>a</w:t>
      </w:r>
      <w:r>
        <w:rPr>
          <w:spacing w:val="-3"/>
        </w:rPr>
        <w:t> </w:t>
      </w:r>
      <w:r>
        <w:rPr/>
        <w:t>claim</w:t>
      </w:r>
      <w:r>
        <w:rPr>
          <w:spacing w:val="-4"/>
        </w:rPr>
        <w:t> </w:t>
      </w:r>
      <w:r>
        <w:rPr>
          <w:color w:val="005DA1"/>
          <w:u w:val="single" w:color="005DA1"/>
          <w:vertAlign w:val="superscript"/>
        </w:rPr>
        <w:t>250</w:t>
      </w:r>
      <w:r>
        <w:rPr>
          <w:color w:val="005DA1"/>
          <w:spacing w:val="-4"/>
          <w:vertAlign w:val="baseline"/>
        </w:rPr>
        <w:t> </w:t>
      </w:r>
      <w:r>
        <w:rPr>
          <w:vertAlign w:val="baseline"/>
        </w:rPr>
        <w:t>and</w:t>
      </w:r>
      <w:r>
        <w:rPr>
          <w:spacing w:val="-3"/>
          <w:vertAlign w:val="baseline"/>
        </w:rPr>
        <w:t> </w:t>
      </w:r>
      <w:r>
        <w:rPr>
          <w:vertAlign w:val="baseline"/>
        </w:rPr>
        <w:t>under</w:t>
      </w:r>
      <w:r>
        <w:rPr>
          <w:spacing w:val="-3"/>
          <w:vertAlign w:val="baseline"/>
        </w:rPr>
        <w:t> </w:t>
      </w:r>
      <w:r>
        <w:rPr>
          <w:vertAlign w:val="baseline"/>
        </w:rPr>
        <w:t>compromises</w:t>
      </w:r>
      <w:r>
        <w:rPr>
          <w:spacing w:val="-3"/>
          <w:vertAlign w:val="baseline"/>
        </w:rPr>
        <w:t> </w:t>
      </w:r>
      <w:r>
        <w:rPr>
          <w:vertAlign w:val="baseline"/>
        </w:rPr>
        <w:t>are</w:t>
      </w:r>
      <w:r>
        <w:rPr>
          <w:spacing w:val="-3"/>
          <w:vertAlign w:val="baseline"/>
        </w:rPr>
        <w:t> </w:t>
      </w:r>
      <w:r>
        <w:rPr>
          <w:vertAlign w:val="baseline"/>
        </w:rPr>
        <w:t>normally</w:t>
      </w:r>
      <w:r>
        <w:rPr>
          <w:spacing w:val="-3"/>
          <w:vertAlign w:val="baseline"/>
        </w:rPr>
        <w:t> </w:t>
      </w:r>
      <w:r>
        <w:rPr>
          <w:vertAlign w:val="baseline"/>
        </w:rPr>
        <w:t>irrecoverable.</w:t>
      </w:r>
      <w:r>
        <w:rPr>
          <w:spacing w:val="-4"/>
          <w:vertAlign w:val="baseline"/>
        </w:rPr>
        <w:t> </w:t>
      </w:r>
      <w:r>
        <w:rPr>
          <w:color w:val="005DA1"/>
          <w:u w:val="single" w:color="005DA1"/>
          <w:vertAlign w:val="superscript"/>
        </w:rPr>
        <w:t>251</w:t>
      </w:r>
      <w:r>
        <w:rPr>
          <w:color w:val="005DA1"/>
          <w:vertAlign w:val="baseline"/>
        </w:rPr>
        <w:t> </w:t>
      </w:r>
      <w:bookmarkStart w:name="_bookmark403" w:id="405"/>
      <w:bookmarkEnd w:id="405"/>
      <w:r>
        <w:rPr>
          <w:color w:val="005DA1"/>
          <w:w w:val="92"/>
          <w:vertAlign w:val="baseline"/>
        </w:rPr>
      </w:r>
      <w:r>
        <w:rPr>
          <w:vertAlign w:val="baseline"/>
        </w:rPr>
        <w:t>If</w:t>
      </w:r>
      <w:r>
        <w:rPr>
          <w:spacing w:val="-1"/>
          <w:vertAlign w:val="baseline"/>
        </w:rPr>
        <w:t> </w:t>
      </w:r>
      <w:r>
        <w:rPr>
          <w:vertAlign w:val="baseline"/>
        </w:rPr>
        <w:t>parties</w:t>
      </w:r>
      <w:r>
        <w:rPr>
          <w:spacing w:val="-1"/>
          <w:vertAlign w:val="baseline"/>
        </w:rPr>
        <w:t> </w:t>
      </w:r>
      <w:r>
        <w:rPr>
          <w:vertAlign w:val="baseline"/>
        </w:rPr>
        <w:t>agree</w:t>
      </w:r>
      <w:r>
        <w:rPr>
          <w:spacing w:val="-1"/>
          <w:vertAlign w:val="baseline"/>
        </w:rPr>
        <w:t> </w:t>
      </w:r>
      <w:r>
        <w:rPr>
          <w:vertAlign w:val="baseline"/>
        </w:rPr>
        <w:t>in</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to</w:t>
      </w:r>
      <w:r>
        <w:rPr>
          <w:spacing w:val="-1"/>
          <w:vertAlign w:val="baseline"/>
        </w:rPr>
        <w:t> </w:t>
      </w:r>
      <w:r>
        <w:rPr>
          <w:vertAlign w:val="baseline"/>
        </w:rPr>
        <w:t>compromise</w:t>
      </w:r>
      <w:r>
        <w:rPr>
          <w:spacing w:val="-1"/>
          <w:vertAlign w:val="baseline"/>
        </w:rPr>
        <w:t> </w:t>
      </w:r>
      <w:r>
        <w:rPr>
          <w:vertAlign w:val="baseline"/>
        </w:rPr>
        <w:t>a</w:t>
      </w:r>
      <w:r>
        <w:rPr>
          <w:spacing w:val="-1"/>
          <w:vertAlign w:val="baseline"/>
        </w:rPr>
        <w:t> </w:t>
      </w:r>
      <w:r>
        <w:rPr>
          <w:vertAlign w:val="baseline"/>
        </w:rPr>
        <w:t>disputed</w:t>
      </w:r>
      <w:r>
        <w:rPr>
          <w:spacing w:val="-1"/>
          <w:vertAlign w:val="baseline"/>
        </w:rPr>
        <w:t> </w:t>
      </w:r>
      <w:r>
        <w:rPr>
          <w:vertAlign w:val="baseline"/>
        </w:rPr>
        <w:t>claim,</w:t>
      </w:r>
      <w:r>
        <w:rPr>
          <w:spacing w:val="-1"/>
          <w:vertAlign w:val="baseline"/>
        </w:rPr>
        <w:t> </w:t>
      </w:r>
      <w:r>
        <w:rPr>
          <w:vertAlign w:val="baseline"/>
        </w:rPr>
        <w:t>the</w:t>
      </w:r>
      <w:r>
        <w:rPr>
          <w:spacing w:val="-1"/>
          <w:vertAlign w:val="baseline"/>
        </w:rPr>
        <w:t> </w:t>
      </w:r>
      <w:r>
        <w:rPr>
          <w:vertAlign w:val="baseline"/>
        </w:rPr>
        <w:t>compromise</w:t>
      </w:r>
      <w:r>
        <w:rPr>
          <w:spacing w:val="-1"/>
          <w:vertAlign w:val="baseline"/>
        </w:rPr>
        <w:t> </w:t>
      </w:r>
      <w:r>
        <w:rPr>
          <w:vertAlign w:val="baseline"/>
        </w:rPr>
        <w:t>is</w:t>
      </w:r>
      <w:r>
        <w:rPr>
          <w:spacing w:val="-1"/>
          <w:vertAlign w:val="baseline"/>
        </w:rPr>
        <w:t> </w:t>
      </w:r>
      <w:r>
        <w:rPr>
          <w:vertAlign w:val="baseline"/>
        </w:rPr>
        <w:t>binding,</w:t>
      </w:r>
      <w:r>
        <w:rPr>
          <w:spacing w:val="-1"/>
          <w:vertAlign w:val="baseline"/>
        </w:rPr>
        <w:t> </w:t>
      </w:r>
      <w:r>
        <w:rPr>
          <w:vertAlign w:val="baseline"/>
        </w:rPr>
        <w:t>even</w:t>
      </w:r>
      <w:r>
        <w:rPr>
          <w:spacing w:val="-1"/>
          <w:vertAlign w:val="baseline"/>
        </w:rPr>
        <w:t> </w:t>
      </w:r>
      <w:r>
        <w:rPr>
          <w:vertAlign w:val="baseline"/>
        </w:rPr>
        <w:t>though the claim might in fact be without proper foundation. </w:t>
      </w:r>
      <w:r>
        <w:rPr>
          <w:color w:val="005DA1"/>
          <w:u w:val="single" w:color="005DA1"/>
          <w:vertAlign w:val="superscript"/>
        </w:rPr>
        <w:t>252</w:t>
      </w:r>
      <w:r>
        <w:rPr>
          <w:color w:val="005DA1"/>
          <w:vertAlign w:val="baseline"/>
        </w:rPr>
        <w:t> </w:t>
      </w:r>
      <w:r>
        <w:rPr>
          <w:vertAlign w:val="baseline"/>
        </w:rPr>
        <w:t>Furthermore, a mistaken payment which is </w:t>
      </w:r>
      <w:bookmarkStart w:name="_bookmark404" w:id="406"/>
      <w:bookmarkEnd w:id="406"/>
      <w:r>
        <w:rPr>
          <w:vertAlign w:val="baseline"/>
        </w:rPr>
        <w:t>prima</w:t>
      </w:r>
      <w:r>
        <w:rPr>
          <w:spacing w:val="9"/>
          <w:vertAlign w:val="baseline"/>
        </w:rPr>
        <w:t> </w:t>
      </w:r>
      <w:r>
        <w:rPr>
          <w:vertAlign w:val="baseline"/>
        </w:rPr>
        <w:t>facie</w:t>
      </w:r>
      <w:r>
        <w:rPr>
          <w:spacing w:val="9"/>
          <w:vertAlign w:val="baseline"/>
        </w:rPr>
        <w:t> </w:t>
      </w:r>
      <w:r>
        <w:rPr>
          <w:vertAlign w:val="baseline"/>
        </w:rPr>
        <w:t>recoverable</w:t>
      </w:r>
      <w:r>
        <w:rPr>
          <w:spacing w:val="9"/>
          <w:vertAlign w:val="baseline"/>
        </w:rPr>
        <w:t> </w:t>
      </w:r>
      <w:r>
        <w:rPr>
          <w:vertAlign w:val="baseline"/>
        </w:rPr>
        <w:t>might</w:t>
      </w:r>
      <w:r>
        <w:rPr>
          <w:spacing w:val="9"/>
          <w:vertAlign w:val="baseline"/>
        </w:rPr>
        <w:t> </w:t>
      </w:r>
      <w:r>
        <w:rPr>
          <w:vertAlign w:val="baseline"/>
        </w:rPr>
        <w:t>not</w:t>
      </w:r>
      <w:r>
        <w:rPr>
          <w:spacing w:val="9"/>
          <w:vertAlign w:val="baseline"/>
        </w:rPr>
        <w:t> </w:t>
      </w:r>
      <w:r>
        <w:rPr>
          <w:vertAlign w:val="baseline"/>
        </w:rPr>
        <w:t>be</w:t>
      </w:r>
      <w:r>
        <w:rPr>
          <w:spacing w:val="9"/>
          <w:vertAlign w:val="baseline"/>
        </w:rPr>
        <w:t> </w:t>
      </w:r>
      <w:r>
        <w:rPr>
          <w:vertAlign w:val="baseline"/>
        </w:rPr>
        <w:t>recovered</w:t>
      </w:r>
      <w:r>
        <w:rPr>
          <w:spacing w:val="9"/>
          <w:vertAlign w:val="baseline"/>
        </w:rPr>
        <w:t> </w:t>
      </w:r>
      <w:r>
        <w:rPr>
          <w:vertAlign w:val="baseline"/>
        </w:rPr>
        <w:t>on</w:t>
      </w:r>
      <w:r>
        <w:rPr>
          <w:spacing w:val="9"/>
          <w:vertAlign w:val="baseline"/>
        </w:rPr>
        <w:t> </w:t>
      </w:r>
      <w:r>
        <w:rPr>
          <w:vertAlign w:val="baseline"/>
        </w:rPr>
        <w:t>grounds</w:t>
      </w:r>
      <w:r>
        <w:rPr>
          <w:spacing w:val="9"/>
          <w:vertAlign w:val="baseline"/>
        </w:rPr>
        <w:t> </w:t>
      </w:r>
      <w:r>
        <w:rPr>
          <w:vertAlign w:val="baseline"/>
        </w:rPr>
        <w:t>of</w:t>
      </w:r>
      <w:r>
        <w:rPr>
          <w:spacing w:val="9"/>
          <w:vertAlign w:val="baseline"/>
        </w:rPr>
        <w:t> </w:t>
      </w:r>
      <w:r>
        <w:rPr>
          <w:vertAlign w:val="baseline"/>
        </w:rPr>
        <w:t>public</w:t>
      </w:r>
      <w:r>
        <w:rPr>
          <w:spacing w:val="9"/>
          <w:vertAlign w:val="baseline"/>
        </w:rPr>
        <w:t> </w:t>
      </w:r>
      <w:r>
        <w:rPr>
          <w:vertAlign w:val="baseline"/>
        </w:rPr>
        <w:t>policy</w:t>
      </w:r>
      <w:r>
        <w:rPr>
          <w:spacing w:val="9"/>
          <w:vertAlign w:val="baseline"/>
        </w:rPr>
        <w:t> </w:t>
      </w:r>
      <w:r>
        <w:rPr>
          <w:vertAlign w:val="baseline"/>
        </w:rPr>
        <w:t>where</w:t>
      </w:r>
      <w:r>
        <w:rPr>
          <w:spacing w:val="9"/>
          <w:vertAlign w:val="baseline"/>
        </w:rPr>
        <w:t> </w:t>
      </w:r>
      <w:r>
        <w:rPr>
          <w:vertAlign w:val="baseline"/>
        </w:rPr>
        <w:t>granting</w:t>
      </w:r>
      <w:r>
        <w:rPr>
          <w:spacing w:val="9"/>
          <w:vertAlign w:val="baseline"/>
        </w:rPr>
        <w:t> </w:t>
      </w:r>
      <w:r>
        <w:rPr>
          <w:vertAlign w:val="baseline"/>
        </w:rPr>
        <w:t>a</w:t>
      </w:r>
      <w:r>
        <w:rPr>
          <w:spacing w:val="9"/>
          <w:vertAlign w:val="baseline"/>
        </w:rPr>
        <w:t> </w:t>
      </w:r>
      <w:r>
        <w:rPr>
          <w:spacing w:val="-2"/>
          <w:vertAlign w:val="baseline"/>
        </w:rPr>
        <w:t>remedy</w:t>
      </w:r>
    </w:p>
    <w:p>
      <w:pPr>
        <w:pStyle w:val="BodyText"/>
        <w:spacing w:line="235" w:lineRule="auto" w:before="119"/>
        <w:ind w:left="164" w:right="167"/>
        <w:jc w:val="both"/>
      </w:pPr>
      <w:bookmarkStart w:name="_bookmark405" w:id="407"/>
      <w:bookmarkEnd w:id="407"/>
      <w:r>
        <w:rPr/>
      </w:r>
      <w:r>
        <w:rPr/>
        <w:t>would indirectly frustrate the policy of a statutory rule. </w:t>
      </w:r>
      <w:r>
        <w:rPr>
          <w:color w:val="005DA1"/>
          <w:u w:val="single" w:color="005DA1"/>
          <w:vertAlign w:val="superscript"/>
        </w:rPr>
        <w:t>253</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21"/>
          <w:vertAlign w:val="baseline"/>
        </w:rPr>
        <w:t> </w:t>
      </w:r>
      <w:r>
        <w:rPr>
          <w:vertAlign w:val="baseline"/>
        </w:rPr>
        <w:t>Thus, in </w:t>
      </w:r>
      <w:r>
        <w:rPr>
          <w:rFonts w:ascii="Arial"/>
          <w:i/>
          <w:vertAlign w:val="baseline"/>
        </w:rPr>
        <w:t>Morgan v Ashcroft </w:t>
      </w:r>
      <w:r>
        <w:rPr>
          <w:color w:val="005DA1"/>
          <w:u w:val="single" w:color="005DA1"/>
          <w:vertAlign w:val="superscript"/>
        </w:rPr>
        <w:t>254</w:t>
      </w:r>
      <w:r>
        <w:rPr>
          <w:color w:val="005DA1"/>
          <w:vertAlign w:val="baseline"/>
        </w:rPr>
        <w:t> </w:t>
      </w:r>
      <w:r>
        <w:rPr>
          <w:vertAlign w:val="baseline"/>
        </w:rPr>
        <w:t>a bookmaker, by a clerical mistake, overpaid the defendant on a betting account, and sued to recover the</w:t>
      </w:r>
      <w:r>
        <w:rPr>
          <w:spacing w:val="-1"/>
          <w:vertAlign w:val="baseline"/>
        </w:rPr>
        <w:t> </w:t>
      </w:r>
      <w:r>
        <w:rPr>
          <w:vertAlign w:val="baseline"/>
        </w:rPr>
        <w:t>excess.</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rejected</w:t>
      </w:r>
      <w:r>
        <w:rPr>
          <w:spacing w:val="-1"/>
          <w:vertAlign w:val="baseline"/>
        </w:rPr>
        <w:t> </w:t>
      </w:r>
      <w:r>
        <w:rPr>
          <w:vertAlign w:val="baseline"/>
        </w:rPr>
        <w:t>his</w:t>
      </w:r>
      <w:r>
        <w:rPr>
          <w:spacing w:val="-1"/>
          <w:vertAlign w:val="baseline"/>
        </w:rPr>
        <w:t> </w:t>
      </w:r>
      <w:r>
        <w:rPr>
          <w:vertAlign w:val="baseline"/>
        </w:rPr>
        <w:t>claim,</w:t>
      </w:r>
      <w:r>
        <w:rPr>
          <w:spacing w:val="-1"/>
          <w:vertAlign w:val="baseline"/>
        </w:rPr>
        <w:t> </w:t>
      </w:r>
      <w:r>
        <w:rPr>
          <w:vertAlign w:val="baseline"/>
        </w:rPr>
        <w:t>primarily</w:t>
      </w:r>
      <w:r>
        <w:rPr>
          <w:spacing w:val="-1"/>
          <w:vertAlign w:val="baseline"/>
        </w:rPr>
        <w:t> </w:t>
      </w:r>
      <w:r>
        <w:rPr>
          <w:vertAlign w:val="baseline"/>
        </w:rPr>
        <w:t>because</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examine</w:t>
      </w:r>
      <w:r>
        <w:rPr>
          <w:spacing w:val="-1"/>
          <w:vertAlign w:val="baseline"/>
        </w:rPr>
        <w:t> </w:t>
      </w:r>
      <w:r>
        <w:rPr>
          <w:vertAlign w:val="baseline"/>
        </w:rPr>
        <w:t>the state of the account between the parties since that would be to recognise wagering transactions as producing legal obligations (contrary to the Gaming Act 1845). As Scott L.J. said, the:</w:t>
      </w:r>
    </w:p>
    <w:p>
      <w:pPr>
        <w:pStyle w:val="BodyText"/>
      </w:pPr>
    </w:p>
    <w:p>
      <w:pPr>
        <w:pStyle w:val="BodyText"/>
        <w:spacing w:before="124"/>
      </w:pPr>
    </w:p>
    <w:p>
      <w:pPr>
        <w:pStyle w:val="BodyText"/>
        <w:spacing w:line="235" w:lineRule="auto" w:before="1"/>
        <w:ind w:left="1244" w:right="167"/>
        <w:jc w:val="both"/>
      </w:pPr>
      <w:r>
        <w:rPr/>
        <w:t>“… statutory veto upon the reception of evidence about gaming transactions … creates a special impediment, and in effect constitutes a special defence to the action for money had and received”,”</w:t>
      </w:r>
    </w:p>
    <w:p>
      <w:pPr>
        <w:pStyle w:val="BodyText"/>
        <w:spacing w:before="111"/>
      </w:pPr>
    </w:p>
    <w:p>
      <w:pPr>
        <w:pStyle w:val="BodyText"/>
        <w:ind w:left="164"/>
        <w:jc w:val="both"/>
      </w:pPr>
      <w:bookmarkStart w:name="_bookmark406" w:id="408"/>
      <w:bookmarkEnd w:id="408"/>
      <w:r>
        <w:rPr/>
      </w:r>
      <w:r>
        <w:rPr/>
        <w:t>by which “the law prevents the plaintiff from saying that he intended anything but a present”.</w:t>
      </w:r>
      <w:r>
        <w:rPr>
          <w:spacing w:val="-2"/>
        </w:rPr>
        <w:t> </w:t>
      </w:r>
      <w:r>
        <w:rPr>
          <w:color w:val="005DA1"/>
          <w:spacing w:val="-5"/>
          <w:u w:val="single" w:color="005DA1"/>
          <w:vertAlign w:val="superscript"/>
        </w:rPr>
        <w:t>255</w:t>
      </w:r>
    </w:p>
    <w:p>
      <w:pPr>
        <w:pStyle w:val="BodyText"/>
      </w:pPr>
    </w:p>
    <w:p>
      <w:pPr>
        <w:pStyle w:val="BodyText"/>
        <w:spacing w:before="38"/>
      </w:pPr>
    </w:p>
    <w:p>
      <w:pPr>
        <w:spacing w:before="0"/>
        <w:ind w:left="165" w:right="0" w:firstLine="0"/>
        <w:jc w:val="both"/>
        <w:rPr>
          <w:rFonts w:ascii="Arial"/>
          <w:b/>
          <w:sz w:val="18"/>
        </w:rPr>
      </w:pPr>
      <w:r>
        <w:rPr>
          <w:rFonts w:ascii="Arial"/>
          <w:b/>
          <w:sz w:val="18"/>
        </w:rPr>
        <w:t>Previous notice and </w:t>
      </w:r>
      <w:r>
        <w:rPr>
          <w:rFonts w:ascii="Arial"/>
          <w:b/>
          <w:spacing w:val="-2"/>
          <w:sz w:val="18"/>
        </w:rPr>
        <w:t>demand</w:t>
      </w:r>
    </w:p>
    <w:p>
      <w:pPr>
        <w:pStyle w:val="BodyText"/>
        <w:spacing w:before="41"/>
        <w:rPr>
          <w:rFonts w:ascii="Arial"/>
          <w:b/>
          <w:sz w:val="18"/>
        </w:rPr>
      </w:pPr>
    </w:p>
    <w:p>
      <w:pPr>
        <w:pStyle w:val="Heading2"/>
      </w:pPr>
      <w:r>
        <w:rPr/>
        <w:t>29-</w:t>
      </w:r>
      <w:r>
        <w:rPr>
          <w:spacing w:val="-5"/>
        </w:rPr>
        <w:t>043</w:t>
      </w:r>
    </w:p>
    <w:p>
      <w:pPr>
        <w:pStyle w:val="BodyText"/>
        <w:spacing w:line="235" w:lineRule="auto" w:before="203"/>
        <w:ind w:left="165" w:right="167"/>
        <w:jc w:val="both"/>
      </w:pPr>
      <w:r>
        <w:rPr/>
        <w:t>It has been said that in order to entitle a party to bring an action to recover money on the ground </w:t>
      </w:r>
      <w:r>
        <w:rPr/>
        <w:t>that</w:t>
      </w:r>
      <w:r>
        <w:rPr>
          <w:spacing w:val="40"/>
        </w:rPr>
        <w:t> </w:t>
      </w:r>
      <w:bookmarkStart w:name="_bookmark407" w:id="409"/>
      <w:bookmarkEnd w:id="409"/>
      <w:r>
        <w:rPr/>
        <w:t>it</w:t>
      </w:r>
      <w:r>
        <w:rPr/>
        <w:t> was paid by mistake, notice of the mistake must have been given to the defendant and a demand </w:t>
      </w:r>
      <w:bookmarkStart w:name="_bookmark408" w:id="410"/>
      <w:bookmarkEnd w:id="410"/>
      <w:r>
        <w:rPr/>
        <w:t>made</w:t>
      </w:r>
      <w:r>
        <w:rPr/>
        <w:t> for the return of the money. </w:t>
      </w:r>
      <w:r>
        <w:rPr>
          <w:color w:val="005DA1"/>
          <w:u w:val="single" w:color="005DA1"/>
          <w:vertAlign w:val="superscript"/>
        </w:rPr>
        <w:t>256</w:t>
      </w:r>
      <w:r>
        <w:rPr>
          <w:color w:val="005DA1"/>
          <w:vertAlign w:val="baseline"/>
        </w:rPr>
        <w:t> </w:t>
      </w:r>
      <w:r>
        <w:rPr>
          <w:vertAlign w:val="baseline"/>
        </w:rPr>
        <w:t>But it has been held that a right of restitution arises immediately </w:t>
      </w:r>
      <w:bookmarkStart w:name="_bookmark409" w:id="411"/>
      <w:bookmarkEnd w:id="411"/>
      <w:r>
        <w:rPr>
          <w:vertAlign w:val="baseline"/>
        </w:rPr>
        <w:t>following</w:t>
      </w:r>
      <w:r>
        <w:rPr>
          <w:vertAlign w:val="baseline"/>
        </w:rPr>
        <w:t> overpayment </w:t>
      </w:r>
      <w:r>
        <w:rPr>
          <w:color w:val="005DA1"/>
          <w:u w:val="single" w:color="005DA1"/>
          <w:vertAlign w:val="superscript"/>
        </w:rPr>
        <w:t>257</w:t>
      </w:r>
      <w:r>
        <w:rPr>
          <w:color w:val="005DA1"/>
          <w:vertAlign w:val="baseline"/>
        </w:rPr>
        <w:t> </w:t>
      </w:r>
      <w:r>
        <w:rPr>
          <w:vertAlign w:val="baseline"/>
        </w:rPr>
        <w:t>and it is submitted that failure to give notice of the claim before action should be relevant only to the court’s discretion in awarding costs. </w:t>
      </w:r>
      <w:r>
        <w:rPr>
          <w:color w:val="005DA1"/>
          <w:u w:val="single" w:color="005DA1"/>
          <w:vertAlign w:val="superscript"/>
        </w:rPr>
        <w:t>258</w:t>
      </w:r>
      <w:r>
        <w:rPr>
          <w:color w:val="005DA1"/>
          <w:vertAlign w:val="baseline"/>
        </w:rPr>
        <w:t> </w:t>
      </w:r>
      <w:r>
        <w:rPr>
          <w:vertAlign w:val="baseline"/>
        </w:rPr>
        <w:t>It may be, however, that the giving of notice is a condition precedent to the right to bring an action, but not to the liability to repay. In</w:t>
      </w:r>
      <w:r>
        <w:rPr>
          <w:spacing w:val="-1"/>
          <w:vertAlign w:val="baseline"/>
        </w:rPr>
        <w:t> </w:t>
      </w:r>
      <w:r>
        <w:rPr>
          <w:vertAlign w:val="baseline"/>
        </w:rPr>
        <w:t>another</w:t>
      </w:r>
      <w:r>
        <w:rPr>
          <w:spacing w:val="-1"/>
          <w:vertAlign w:val="baseline"/>
        </w:rPr>
        <w:t> </w:t>
      </w:r>
      <w:r>
        <w:rPr>
          <w:vertAlign w:val="baseline"/>
        </w:rPr>
        <w:t>case,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payer</w:t>
      </w:r>
      <w:r>
        <w:rPr>
          <w:spacing w:val="-1"/>
          <w:vertAlign w:val="baseline"/>
        </w:rPr>
        <w:t> </w:t>
      </w:r>
      <w:r>
        <w:rPr>
          <w:vertAlign w:val="baseline"/>
        </w:rPr>
        <w:t>and</w:t>
      </w:r>
      <w:r>
        <w:rPr>
          <w:spacing w:val="-1"/>
          <w:vertAlign w:val="baseline"/>
        </w:rPr>
        <w:t> </w:t>
      </w:r>
      <w:r>
        <w:rPr>
          <w:vertAlign w:val="baseline"/>
        </w:rPr>
        <w:t>payee</w:t>
      </w:r>
      <w:r>
        <w:rPr>
          <w:spacing w:val="-1"/>
          <w:vertAlign w:val="baseline"/>
        </w:rPr>
        <w:t> </w:t>
      </w:r>
      <w:r>
        <w:rPr>
          <w:vertAlign w:val="baseline"/>
        </w:rPr>
        <w:t>were</w:t>
      </w:r>
      <w:r>
        <w:rPr>
          <w:spacing w:val="-1"/>
          <w:vertAlign w:val="baseline"/>
        </w:rPr>
        <w:t> </w:t>
      </w:r>
      <w:r>
        <w:rPr>
          <w:vertAlign w:val="baseline"/>
        </w:rPr>
        <w:t>acting</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mistake,</w:t>
      </w:r>
      <w:r>
        <w:rPr>
          <w:spacing w:val="-1"/>
          <w:vertAlign w:val="baseline"/>
        </w:rPr>
        <w:t> </w:t>
      </w:r>
      <w:r>
        <w:rPr>
          <w:vertAlign w:val="baseline"/>
        </w:rPr>
        <w:t>this</w:t>
      </w:r>
      <w:r>
        <w:rPr>
          <w:spacing w:val="-1"/>
          <w:vertAlign w:val="baseline"/>
        </w:rPr>
        <w:t> </w:t>
      </w:r>
      <w:r>
        <w:rPr>
          <w:vertAlign w:val="baseline"/>
        </w:rPr>
        <w:t>rule</w:t>
      </w:r>
      <w:r>
        <w:rPr>
          <w:spacing w:val="-1"/>
          <w:vertAlign w:val="baseline"/>
        </w:rPr>
        <w:t> </w:t>
      </w:r>
      <w:r>
        <w:rPr>
          <w:vertAlign w:val="baseline"/>
        </w:rPr>
        <w:t>requiring</w:t>
      </w:r>
      <w:r>
        <w:rPr>
          <w:spacing w:val="-1"/>
          <w:vertAlign w:val="baseline"/>
        </w:rPr>
        <w:t> </w:t>
      </w:r>
      <w:r>
        <w:rPr>
          <w:vertAlign w:val="baseline"/>
        </w:rPr>
        <w:t>a </w:t>
      </w:r>
      <w:bookmarkStart w:name="_bookmark410" w:id="412"/>
      <w:bookmarkEnd w:id="412"/>
      <w:r>
        <w:rPr>
          <w:vertAlign w:val="baseline"/>
        </w:rPr>
        <w:t>previous</w:t>
      </w:r>
      <w:r>
        <w:rPr>
          <w:vertAlign w:val="baseline"/>
        </w:rPr>
        <w:t> demand was not applied and the period of limitation was held to run from the date of payment. </w:t>
      </w:r>
      <w:r>
        <w:rPr>
          <w:color w:val="005DA1"/>
          <w:u w:val="single" w:color="005DA1"/>
          <w:vertAlign w:val="superscript"/>
        </w:rPr>
        <w:t>259</w:t>
      </w:r>
    </w:p>
    <w:p>
      <w:pPr>
        <w:pStyle w:val="BodyText"/>
      </w:pPr>
    </w:p>
    <w:p>
      <w:pPr>
        <w:pStyle w:val="BodyText"/>
        <w:spacing w:before="35"/>
      </w:pPr>
    </w:p>
    <w:p>
      <w:pPr>
        <w:spacing w:before="0"/>
        <w:ind w:left="165" w:right="0" w:firstLine="0"/>
        <w:jc w:val="left"/>
        <w:rPr>
          <w:rFonts w:ascii="Arial"/>
          <w:b/>
          <w:sz w:val="18"/>
        </w:rPr>
      </w:pPr>
      <w:r>
        <w:rPr>
          <w:rFonts w:ascii="Arial"/>
          <w:b/>
          <w:sz w:val="18"/>
        </w:rPr>
        <w:t>Mistake of law: formerly not a ground for </w:t>
      </w:r>
      <w:r>
        <w:rPr>
          <w:rFonts w:ascii="Arial"/>
          <w:b/>
          <w:spacing w:val="-2"/>
          <w:sz w:val="18"/>
        </w:rPr>
        <w:t>restitution</w:t>
      </w:r>
    </w:p>
    <w:p>
      <w:pPr>
        <w:pStyle w:val="BodyText"/>
        <w:spacing w:before="41"/>
        <w:rPr>
          <w:rFonts w:ascii="Arial"/>
          <w:b/>
          <w:sz w:val="18"/>
        </w:rPr>
      </w:pPr>
    </w:p>
    <w:p>
      <w:pPr>
        <w:pStyle w:val="Heading2"/>
      </w:pPr>
      <w:r>
        <w:rPr/>
        <w:t>29-</w:t>
      </w:r>
      <w:r>
        <w:rPr>
          <w:spacing w:val="-5"/>
        </w:rPr>
        <w:t>044</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411" w:id="413"/>
      <w:bookmarkEnd w:id="413"/>
      <w:r>
        <w:rPr/>
      </w:r>
      <w:bookmarkStart w:name="_bookmark412" w:id="414"/>
      <w:bookmarkEnd w:id="414"/>
      <w:r>
        <w:rPr/>
      </w:r>
      <w:r>
        <w:rPr/>
        <w:t>Despite a dubious legal foundation </w:t>
      </w:r>
      <w:r>
        <w:rPr>
          <w:color w:val="005DA1"/>
          <w:u w:val="single" w:color="005DA1"/>
          <w:vertAlign w:val="superscript"/>
        </w:rPr>
        <w:t>260</w:t>
      </w:r>
      <w:r>
        <w:rPr>
          <w:color w:val="005DA1"/>
          <w:vertAlign w:val="baseline"/>
        </w:rPr>
        <w:t> </w:t>
      </w:r>
      <w:r>
        <w:rPr>
          <w:vertAlign w:val="baseline"/>
        </w:rPr>
        <w:t>and the difficulty of drawing any clear dividing line </w:t>
      </w:r>
      <w:r>
        <w:rPr>
          <w:vertAlign w:val="baseline"/>
        </w:rPr>
        <w:t>between “law” and “fact”, </w:t>
      </w:r>
      <w:r>
        <w:rPr>
          <w:color w:val="005DA1"/>
          <w:u w:val="single" w:color="005DA1"/>
          <w:vertAlign w:val="superscript"/>
        </w:rPr>
        <w:t>261</w:t>
      </w:r>
      <w:r>
        <w:rPr>
          <w:color w:val="005DA1"/>
          <w:vertAlign w:val="baseline"/>
        </w:rPr>
        <w:t> </w:t>
      </w:r>
      <w:r>
        <w:rPr>
          <w:vertAlign w:val="baseline"/>
        </w:rPr>
        <w:t>for many years as a general rule money paid under a mistake as to the general </w:t>
      </w:r>
      <w:bookmarkStart w:name="_bookmark413" w:id="415"/>
      <w:bookmarkEnd w:id="415"/>
      <w:r>
        <w:rPr>
          <w:vertAlign w:val="baseline"/>
        </w:rPr>
        <w:t>law,</w:t>
      </w:r>
      <w:r>
        <w:rPr>
          <w:vertAlign w:val="baseline"/>
        </w:rPr>
        <w:t> or as to the legal effect of the circumstances under which it is paid, but with full knowledge of the </w:t>
      </w:r>
      <w:bookmarkStart w:name="_bookmark414" w:id="416"/>
      <w:bookmarkEnd w:id="416"/>
      <w:r>
        <w:rPr>
          <w:vertAlign w:val="baseline"/>
        </w:rPr>
        <w:t>facts,</w:t>
      </w:r>
      <w:r>
        <w:rPr>
          <w:vertAlign w:val="baseline"/>
        </w:rPr>
        <w:t> was irrecoverable. </w:t>
      </w:r>
      <w:r>
        <w:rPr>
          <w:color w:val="005DA1"/>
          <w:u w:val="single" w:color="005DA1"/>
          <w:vertAlign w:val="superscript"/>
        </w:rPr>
        <w:t>262</w:t>
      </w:r>
      <w:r>
        <w:rPr>
          <w:color w:val="005DA1"/>
          <w:vertAlign w:val="baseline"/>
        </w:rPr>
        <w:t> </w:t>
      </w:r>
      <w:r>
        <w:rPr>
          <w:vertAlign w:val="baseline"/>
        </w:rPr>
        <w:t>The rule reflected concern to protect security of receipts, </w:t>
      </w:r>
      <w:r>
        <w:rPr>
          <w:color w:val="005DA1"/>
          <w:u w:val="single" w:color="005DA1"/>
          <w:vertAlign w:val="superscript"/>
        </w:rPr>
        <w:t>263</w:t>
      </w:r>
      <w:r>
        <w:rPr>
          <w:color w:val="005DA1"/>
          <w:vertAlign w:val="baseline"/>
        </w:rPr>
        <w:t> </w:t>
      </w:r>
      <w:r>
        <w:rPr>
          <w:vertAlign w:val="baseline"/>
        </w:rPr>
        <w:t>especially in </w:t>
      </w:r>
      <w:bookmarkStart w:name="_bookmark415" w:id="417"/>
      <w:bookmarkEnd w:id="417"/>
      <w:r>
        <w:rPr>
          <w:vertAlign w:val="baseline"/>
        </w:rPr>
        <w:t>the</w:t>
      </w:r>
      <w:r>
        <w:rPr>
          <w:vertAlign w:val="baseline"/>
        </w:rPr>
        <w:t> absence of a defence of change of position. </w:t>
      </w:r>
      <w:r>
        <w:rPr>
          <w:color w:val="005DA1"/>
          <w:u w:val="single" w:color="005DA1"/>
          <w:vertAlign w:val="superscript"/>
        </w:rPr>
        <w:t>264</w:t>
      </w:r>
      <w:r>
        <w:rPr>
          <w:vertAlign w:val="baseline"/>
        </w:rPr>
        <w:t>. A mistake as to the existence or construction of a statute</w:t>
      </w:r>
      <w:r>
        <w:rPr>
          <w:spacing w:val="9"/>
          <w:vertAlign w:val="baseline"/>
        </w:rPr>
        <w:t> </w:t>
      </w:r>
      <w:r>
        <w:rPr>
          <w:vertAlign w:val="baseline"/>
        </w:rPr>
        <w:t>is</w:t>
      </w:r>
      <w:r>
        <w:rPr>
          <w:spacing w:val="10"/>
          <w:vertAlign w:val="baseline"/>
        </w:rPr>
        <w:t> </w:t>
      </w:r>
      <w:r>
        <w:rPr>
          <w:vertAlign w:val="baseline"/>
        </w:rPr>
        <w:t>clearly</w:t>
      </w:r>
      <w:r>
        <w:rPr>
          <w:spacing w:val="10"/>
          <w:vertAlign w:val="baseline"/>
        </w:rPr>
        <w:t> </w:t>
      </w:r>
      <w:r>
        <w:rPr>
          <w:vertAlign w:val="baseline"/>
        </w:rPr>
        <w:t>one</w:t>
      </w:r>
      <w:r>
        <w:rPr>
          <w:spacing w:val="10"/>
          <w:vertAlign w:val="baseline"/>
        </w:rPr>
        <w:t> </w:t>
      </w:r>
      <w:r>
        <w:rPr>
          <w:vertAlign w:val="baseline"/>
        </w:rPr>
        <w:t>of</w:t>
      </w:r>
      <w:r>
        <w:rPr>
          <w:spacing w:val="10"/>
          <w:vertAlign w:val="baseline"/>
        </w:rPr>
        <w:t> </w:t>
      </w:r>
      <w:r>
        <w:rPr>
          <w:vertAlign w:val="baseline"/>
        </w:rPr>
        <w:t>law,</w:t>
      </w:r>
      <w:r>
        <w:rPr>
          <w:spacing w:val="10"/>
          <w:vertAlign w:val="baseline"/>
        </w:rPr>
        <w:t> </w:t>
      </w:r>
      <w:r>
        <w:rPr>
          <w:color w:val="005DA1"/>
          <w:u w:val="single" w:color="005DA1"/>
          <w:vertAlign w:val="superscript"/>
        </w:rPr>
        <w:t>265</w:t>
      </w:r>
      <w:r>
        <w:rPr>
          <w:color w:val="005DA1"/>
          <w:spacing w:val="10"/>
          <w:vertAlign w:val="baseline"/>
        </w:rPr>
        <w:t> </w:t>
      </w:r>
      <w:r>
        <w:rPr>
          <w:vertAlign w:val="baseline"/>
        </w:rPr>
        <w:t>as</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mistaken</w:t>
      </w:r>
      <w:r>
        <w:rPr>
          <w:spacing w:val="10"/>
          <w:vertAlign w:val="baseline"/>
        </w:rPr>
        <w:t> </w:t>
      </w:r>
      <w:r>
        <w:rPr>
          <w:vertAlign w:val="baseline"/>
        </w:rPr>
        <w:t>view</w:t>
      </w:r>
      <w:r>
        <w:rPr>
          <w:spacing w:val="10"/>
          <w:vertAlign w:val="baseline"/>
        </w:rPr>
        <w:t> </w:t>
      </w:r>
      <w:r>
        <w:rPr>
          <w:vertAlign w:val="baseline"/>
        </w:rPr>
        <w:t>of</w:t>
      </w:r>
      <w:r>
        <w:rPr>
          <w:spacing w:val="10"/>
          <w:vertAlign w:val="baseline"/>
        </w:rPr>
        <w:t> </w:t>
      </w:r>
      <w:r>
        <w:rPr>
          <w:vertAlign w:val="baseline"/>
        </w:rPr>
        <w:t>regulations</w:t>
      </w:r>
      <w:r>
        <w:rPr>
          <w:spacing w:val="10"/>
          <w:vertAlign w:val="baseline"/>
        </w:rPr>
        <w:t> </w:t>
      </w:r>
      <w:r>
        <w:rPr>
          <w:vertAlign w:val="baseline"/>
        </w:rPr>
        <w:t>issued</w:t>
      </w:r>
      <w:r>
        <w:rPr>
          <w:spacing w:val="10"/>
          <w:vertAlign w:val="baseline"/>
        </w:rPr>
        <w:t> </w:t>
      </w:r>
      <w:r>
        <w:rPr>
          <w:vertAlign w:val="baseline"/>
        </w:rPr>
        <w:t>under</w:t>
      </w:r>
      <w:r>
        <w:rPr>
          <w:spacing w:val="10"/>
          <w:vertAlign w:val="baseline"/>
        </w:rPr>
        <w:t> </w:t>
      </w:r>
      <w:r>
        <w:rPr>
          <w:vertAlign w:val="baseline"/>
        </w:rPr>
        <w:t>statutory</w:t>
      </w:r>
      <w:r>
        <w:rPr>
          <w:spacing w:val="10"/>
          <w:vertAlign w:val="baseline"/>
        </w:rPr>
        <w:t> </w:t>
      </w:r>
      <w:r>
        <w:rPr>
          <w:spacing w:val="-2"/>
          <w:vertAlign w:val="baseline"/>
        </w:rPr>
        <w:t>authority.</w:t>
      </w:r>
    </w:p>
    <w:p>
      <w:pPr>
        <w:pStyle w:val="BodyText"/>
        <w:spacing w:line="235" w:lineRule="auto"/>
        <w:ind w:left="165" w:right="167"/>
        <w:jc w:val="both"/>
      </w:pPr>
      <w:r>
        <w:rPr>
          <w:color w:val="005DA1"/>
          <w:u w:val="single" w:color="005DA1"/>
          <w:vertAlign w:val="superscript"/>
        </w:rPr>
        <w:t>266</w:t>
      </w:r>
      <w:r>
        <w:rPr>
          <w:color w:val="005DA1"/>
          <w:vertAlign w:val="baseline"/>
        </w:rPr>
        <w:t> </w:t>
      </w:r>
      <w:r>
        <w:rPr>
          <w:vertAlign w:val="baseline"/>
        </w:rPr>
        <w:t>Mistakes as to the effect of general rules of Common Law or of Equity also constitute mistakes of </w:t>
      </w:r>
      <w:bookmarkStart w:name="_bookmark416" w:id="418"/>
      <w:bookmarkEnd w:id="418"/>
      <w:r>
        <w:rPr>
          <w:vertAlign w:val="baseline"/>
        </w:rPr>
        <w:t>law.</w:t>
      </w:r>
      <w:r>
        <w:rPr>
          <w:spacing w:val="-1"/>
          <w:vertAlign w:val="baseline"/>
        </w:rPr>
        <w:t> </w:t>
      </w:r>
      <w:r>
        <w:rPr>
          <w:vertAlign w:val="baseline"/>
        </w:rPr>
        <w:t>Thus,</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tenant</w:t>
      </w:r>
      <w:r>
        <w:rPr>
          <w:spacing w:val="-1"/>
          <w:vertAlign w:val="baseline"/>
        </w:rPr>
        <w:t> </w:t>
      </w:r>
      <w:r>
        <w:rPr>
          <w:vertAlign w:val="baseline"/>
        </w:rPr>
        <w:t>paid</w:t>
      </w:r>
      <w:r>
        <w:rPr>
          <w:spacing w:val="-1"/>
          <w:vertAlign w:val="baseline"/>
        </w:rPr>
        <w:t> </w:t>
      </w:r>
      <w:r>
        <w:rPr>
          <w:vertAlign w:val="baseline"/>
        </w:rPr>
        <w:t>rent</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equitable</w:t>
      </w:r>
      <w:r>
        <w:rPr>
          <w:spacing w:val="-1"/>
          <w:vertAlign w:val="baseline"/>
        </w:rPr>
        <w:t> </w:t>
      </w:r>
      <w:r>
        <w:rPr>
          <w:vertAlign w:val="baseline"/>
        </w:rPr>
        <w:t>mortgagee</w:t>
      </w:r>
      <w:r>
        <w:rPr>
          <w:spacing w:val="-1"/>
          <w:vertAlign w:val="baseline"/>
        </w:rPr>
        <w:t> </w:t>
      </w:r>
      <w:r>
        <w:rPr>
          <w:vertAlign w:val="baseline"/>
        </w:rPr>
        <w:t>with</w:t>
      </w:r>
      <w:r>
        <w:rPr>
          <w:spacing w:val="-1"/>
          <w:vertAlign w:val="baseline"/>
        </w:rPr>
        <w:t> </w:t>
      </w:r>
      <w:r>
        <w:rPr>
          <w:vertAlign w:val="baseline"/>
        </w:rPr>
        <w:t>notice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mortgagee</w:t>
      </w:r>
      <w:r>
        <w:rPr>
          <w:spacing w:val="-1"/>
          <w:vertAlign w:val="baseline"/>
        </w:rPr>
        <w:t> </w:t>
      </w:r>
      <w:r>
        <w:rPr>
          <w:vertAlign w:val="baseline"/>
        </w:rPr>
        <w:t>claimed </w:t>
      </w:r>
      <w:bookmarkStart w:name="_bookmark417" w:id="419"/>
      <w:bookmarkEnd w:id="419"/>
      <w:r>
        <w:rPr>
          <w:vertAlign w:val="baseline"/>
        </w:rPr>
        <w:t>it</w:t>
      </w:r>
      <w:r>
        <w:rPr>
          <w:spacing w:val="10"/>
          <w:vertAlign w:val="baseline"/>
        </w:rPr>
        <w:t> </w:t>
      </w:r>
      <w:r>
        <w:rPr>
          <w:vertAlign w:val="baseline"/>
        </w:rPr>
        <w:t>in</w:t>
      </w:r>
      <w:r>
        <w:rPr>
          <w:spacing w:val="10"/>
          <w:vertAlign w:val="baseline"/>
        </w:rPr>
        <w:t> </w:t>
      </w:r>
      <w:r>
        <w:rPr>
          <w:vertAlign w:val="baseline"/>
        </w:rPr>
        <w:t>that</w:t>
      </w:r>
      <w:r>
        <w:rPr>
          <w:spacing w:val="10"/>
          <w:vertAlign w:val="baseline"/>
        </w:rPr>
        <w:t> </w:t>
      </w:r>
      <w:r>
        <w:rPr>
          <w:vertAlign w:val="baseline"/>
        </w:rPr>
        <w:t>capacity,</w:t>
      </w:r>
      <w:r>
        <w:rPr>
          <w:spacing w:val="10"/>
          <w:vertAlign w:val="baseline"/>
        </w:rPr>
        <w:t> </w:t>
      </w:r>
      <w:r>
        <w:rPr>
          <w:vertAlign w:val="baseline"/>
        </w:rPr>
        <w:t>the</w:t>
      </w:r>
      <w:r>
        <w:rPr>
          <w:spacing w:val="10"/>
          <w:vertAlign w:val="baseline"/>
        </w:rPr>
        <w:t> </w:t>
      </w:r>
      <w:r>
        <w:rPr>
          <w:vertAlign w:val="baseline"/>
        </w:rPr>
        <w:t>payments</w:t>
      </w:r>
      <w:r>
        <w:rPr>
          <w:spacing w:val="10"/>
          <w:vertAlign w:val="baseline"/>
        </w:rPr>
        <w:t> </w:t>
      </w:r>
      <w:r>
        <w:rPr>
          <w:vertAlign w:val="baseline"/>
        </w:rPr>
        <w:t>were</w:t>
      </w:r>
      <w:r>
        <w:rPr>
          <w:spacing w:val="10"/>
          <w:vertAlign w:val="baseline"/>
        </w:rPr>
        <w:t> </w:t>
      </w:r>
      <w:r>
        <w:rPr>
          <w:vertAlign w:val="baseline"/>
        </w:rPr>
        <w:t>made</w:t>
      </w:r>
      <w:r>
        <w:rPr>
          <w:spacing w:val="10"/>
          <w:vertAlign w:val="baseline"/>
        </w:rPr>
        <w:t> </w:t>
      </w:r>
      <w:r>
        <w:rPr>
          <w:vertAlign w:val="baseline"/>
        </w:rPr>
        <w:t>under</w:t>
      </w:r>
      <w:r>
        <w:rPr>
          <w:spacing w:val="10"/>
          <w:vertAlign w:val="baseline"/>
        </w:rPr>
        <w:t> </w:t>
      </w:r>
      <w:r>
        <w:rPr>
          <w:vertAlign w:val="baseline"/>
        </w:rPr>
        <w:t>a</w:t>
      </w:r>
      <w:r>
        <w:rPr>
          <w:spacing w:val="10"/>
          <w:vertAlign w:val="baseline"/>
        </w:rPr>
        <w:t> </w:t>
      </w:r>
      <w:r>
        <w:rPr>
          <w:vertAlign w:val="baseline"/>
        </w:rPr>
        <w:t>mistake</w:t>
      </w:r>
      <w:r>
        <w:rPr>
          <w:spacing w:val="10"/>
          <w:vertAlign w:val="baseline"/>
        </w:rPr>
        <w:t> </w:t>
      </w:r>
      <w:r>
        <w:rPr>
          <w:vertAlign w:val="baseline"/>
        </w:rPr>
        <w:t>of</w:t>
      </w:r>
      <w:r>
        <w:rPr>
          <w:spacing w:val="10"/>
          <w:vertAlign w:val="baseline"/>
        </w:rPr>
        <w:t> </w:t>
      </w:r>
      <w:r>
        <w:rPr>
          <w:vertAlign w:val="baseline"/>
        </w:rPr>
        <w:t>law.</w:t>
      </w:r>
      <w:r>
        <w:rPr>
          <w:spacing w:val="10"/>
          <w:vertAlign w:val="baseline"/>
        </w:rPr>
        <w:t> </w:t>
      </w:r>
      <w:r>
        <w:rPr>
          <w:color w:val="005DA1"/>
          <w:u w:val="single" w:color="005DA1"/>
          <w:vertAlign w:val="superscript"/>
        </w:rPr>
        <w:t>267</w:t>
      </w:r>
      <w:r>
        <w:rPr>
          <w:color w:val="005DA1"/>
          <w:spacing w:val="10"/>
          <w:vertAlign w:val="baseline"/>
        </w:rPr>
        <w:t> </w:t>
      </w:r>
      <w:r>
        <w:rPr>
          <w:vertAlign w:val="baseline"/>
        </w:rPr>
        <w:t>Mistakes</w:t>
      </w:r>
      <w:r>
        <w:rPr>
          <w:spacing w:val="10"/>
          <w:vertAlign w:val="baseline"/>
        </w:rPr>
        <w:t> </w:t>
      </w:r>
      <w:r>
        <w:rPr>
          <w:vertAlign w:val="baseline"/>
        </w:rPr>
        <w:t>in</w:t>
      </w:r>
      <w:r>
        <w:rPr>
          <w:spacing w:val="10"/>
          <w:vertAlign w:val="baseline"/>
        </w:rPr>
        <w:t> </w:t>
      </w:r>
      <w:r>
        <w:rPr>
          <w:vertAlign w:val="baseline"/>
        </w:rPr>
        <w:t>construing</w:t>
      </w:r>
      <w:r>
        <w:rPr>
          <w:spacing w:val="10"/>
          <w:vertAlign w:val="baseline"/>
        </w:rPr>
        <w:t> </w:t>
      </w:r>
      <w:r>
        <w:rPr>
          <w:vertAlign w:val="baseline"/>
        </w:rPr>
        <w:t>a</w:t>
      </w:r>
      <w:r>
        <w:rPr>
          <w:spacing w:val="10"/>
          <w:vertAlign w:val="baseline"/>
        </w:rPr>
        <w:t> </w:t>
      </w:r>
      <w:r>
        <w:rPr>
          <w:spacing w:val="-2"/>
          <w:vertAlign w:val="baseline"/>
        </w:rPr>
        <w:t>will,</w:t>
      </w:r>
    </w:p>
    <w:p>
      <w:pPr>
        <w:pStyle w:val="BodyText"/>
        <w:spacing w:line="235" w:lineRule="auto"/>
        <w:ind w:left="165" w:right="168"/>
        <w:jc w:val="both"/>
      </w:pPr>
      <w:r>
        <w:rPr>
          <w:color w:val="005DA1"/>
          <w:u w:val="single" w:color="005DA1"/>
          <w:vertAlign w:val="superscript"/>
        </w:rPr>
        <w:t>268</w:t>
      </w:r>
      <w:r>
        <w:rPr>
          <w:color w:val="005DA1"/>
          <w:vertAlign w:val="baseline"/>
        </w:rPr>
        <w:t> </w:t>
      </w:r>
      <w:r>
        <w:rPr>
          <w:vertAlign w:val="baseline"/>
        </w:rPr>
        <w:t>such as a mistake as to the technical requisites for the creation of a valid charitable trust, </w:t>
      </w:r>
      <w:r>
        <w:rPr>
          <w:color w:val="005DA1"/>
          <w:u w:val="single" w:color="005DA1"/>
          <w:vertAlign w:val="superscript"/>
        </w:rPr>
        <w:t>269</w:t>
      </w:r>
      <w:r>
        <w:rPr>
          <w:color w:val="005DA1"/>
          <w:vertAlign w:val="baseline"/>
        </w:rPr>
        <w:t> </w:t>
      </w:r>
      <w:r>
        <w:rPr>
          <w:vertAlign w:val="baseline"/>
        </w:rPr>
        <w:t>are also mistakes of law.</w:t>
      </w:r>
    </w:p>
    <w:p>
      <w:pPr>
        <w:pStyle w:val="BodyText"/>
        <w:spacing w:before="206"/>
      </w:pPr>
    </w:p>
    <w:p>
      <w:pPr>
        <w:pStyle w:val="BodyText"/>
        <w:spacing w:line="235" w:lineRule="auto"/>
        <w:ind w:left="164" w:right="167"/>
        <w:jc w:val="both"/>
      </w:pPr>
      <w:r>
        <w:rPr>
          <w:position w:val="-2"/>
        </w:rPr>
        <w:drawing>
          <wp:inline distT="0" distB="0" distL="0" distR="0">
            <wp:extent cx="107988" cy="107988"/>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There were, however, exceptional cases in which payments made under a mistake of law </w:t>
      </w:r>
      <w:r>
        <w:rPr/>
        <w:t>were </w:t>
      </w:r>
      <w:bookmarkStart w:name="_bookmark418" w:id="420"/>
      <w:bookmarkEnd w:id="420"/>
      <w:r>
        <w:rPr/>
        <w:t>recoverable.</w:t>
      </w:r>
      <w:r>
        <w:rPr/>
        <w:t> Some of these were in fact cases in which the payer could establish an alternative </w:t>
      </w:r>
      <w:bookmarkStart w:name="_bookmark419" w:id="421"/>
      <w:bookmarkEnd w:id="421"/>
      <w:r>
        <w:rPr/>
        <w:t>ground</w:t>
      </w:r>
      <w:r>
        <w:rPr/>
        <w:t> for restitution. </w:t>
      </w:r>
      <w:r>
        <w:rPr>
          <w:color w:val="005DA1"/>
          <w:u w:val="single" w:color="005DA1"/>
          <w:vertAlign w:val="superscript"/>
        </w:rPr>
        <w:t>270</w:t>
      </w:r>
      <w:r>
        <w:rPr>
          <w:color w:val="005DA1"/>
          <w:vertAlign w:val="baseline"/>
        </w:rPr>
        <w:t> </w:t>
      </w:r>
      <w:r>
        <w:rPr>
          <w:vertAlign w:val="baseline"/>
        </w:rPr>
        <w:t>Thus, where an illegal payment was made under a contract, but the parties </w:t>
      </w:r>
      <w:bookmarkStart w:name="_bookmark420" w:id="422"/>
      <w:bookmarkEnd w:id="422"/>
      <w:r>
        <w:rPr>
          <w:vertAlign w:val="baseline"/>
        </w:rPr>
        <w:t>were</w:t>
      </w:r>
      <w:r>
        <w:rPr>
          <w:vertAlign w:val="baseline"/>
        </w:rPr>
        <w:t> not in pari delicto, </w:t>
      </w:r>
      <w:r>
        <w:rPr>
          <w:color w:val="005DA1"/>
          <w:u w:val="single" w:color="005DA1"/>
          <w:vertAlign w:val="superscript"/>
        </w:rPr>
        <w:t>271</w:t>
      </w:r>
      <w:r>
        <w:rPr>
          <w:color w:val="005DA1"/>
          <w:vertAlign w:val="baseline"/>
        </w:rPr>
        <w:t> </w:t>
      </w:r>
      <w:r>
        <w:rPr>
          <w:vertAlign w:val="baseline"/>
        </w:rPr>
        <w:t>the payment could be recovered although it was made under a mistake of law in that neither party knew that the contract was illegal.</w:t>
      </w:r>
      <w:r>
        <w:rPr>
          <w:spacing w:val="-1"/>
          <w:vertAlign w:val="baseline"/>
        </w:rPr>
        <w:t> </w:t>
      </w:r>
      <w:r>
        <w:rPr>
          <w:color w:val="005DA1"/>
          <w:u w:val="single" w:color="005DA1"/>
          <w:vertAlign w:val="superscript"/>
        </w:rPr>
        <w:t>272</w:t>
      </w:r>
      <w:r>
        <w:rPr>
          <w:color w:val="005DA1"/>
          <w:vertAlign w:val="baseline"/>
        </w:rPr>
        <w:t> </w:t>
      </w:r>
      <w:r>
        <w:rPr>
          <w:vertAlign w:val="baseline"/>
        </w:rPr>
        <w:t>Similarly, recovery was permitted where </w:t>
      </w:r>
      <w:bookmarkStart w:name="_bookmark421" w:id="423"/>
      <w:bookmarkEnd w:id="423"/>
      <w:r>
        <w:rPr>
          <w:vertAlign w:val="baseline"/>
        </w:rPr>
        <w:t>the</w:t>
      </w:r>
      <w:r>
        <w:rPr>
          <w:vertAlign w:val="baseline"/>
        </w:rPr>
        <w:t> mistake of law which led to the payment was caused by an ultra vires demand by the revenue or </w:t>
      </w:r>
      <w:bookmarkStart w:name="_bookmark422" w:id="424"/>
      <w:bookmarkEnd w:id="424"/>
      <w:r>
        <w:rPr>
          <w:vertAlign w:val="baseline"/>
        </w:rPr>
        <w:t>possibly</w:t>
      </w:r>
      <w:r>
        <w:rPr>
          <w:vertAlign w:val="baseline"/>
        </w:rPr>
        <w:t> any public authority, </w:t>
      </w:r>
      <w:r>
        <w:rPr>
          <w:color w:val="005DA1"/>
          <w:u w:val="single" w:color="005DA1"/>
          <w:vertAlign w:val="superscript"/>
        </w:rPr>
        <w:t>273</w:t>
      </w:r>
      <w:r>
        <w:rPr>
          <w:color w:val="005DA1"/>
          <w:vertAlign w:val="baseline"/>
        </w:rPr>
        <w:t> </w:t>
      </w:r>
      <w:r>
        <w:rPr>
          <w:vertAlign w:val="baseline"/>
        </w:rPr>
        <w:t>by fraud, undue influence or breach of a fiduciary duty on the part of </w:t>
      </w:r>
      <w:bookmarkStart w:name="_bookmark423" w:id="425"/>
      <w:bookmarkEnd w:id="425"/>
      <w:r>
        <w:rPr>
          <w:vertAlign w:val="baseline"/>
        </w:rPr>
        <w:t>the</w:t>
      </w:r>
      <w:r>
        <w:rPr>
          <w:vertAlign w:val="baseline"/>
        </w:rPr>
        <w:t> recipient </w:t>
      </w:r>
      <w:r>
        <w:rPr>
          <w:color w:val="005DA1"/>
          <w:u w:val="single" w:color="005DA1"/>
          <w:vertAlign w:val="superscript"/>
        </w:rPr>
        <w:t>274</w:t>
      </w:r>
      <w:r>
        <w:rPr>
          <w:color w:val="005DA1"/>
          <w:vertAlign w:val="baseline"/>
        </w:rPr>
        <w:t> </w:t>
      </w:r>
      <w:r>
        <w:rPr>
          <w:vertAlign w:val="baseline"/>
        </w:rPr>
        <w:t>or where it was caused by oppression </w:t>
      </w:r>
      <w:r>
        <w:rPr>
          <w:color w:val="005DA1"/>
          <w:u w:val="single" w:color="005DA1"/>
          <w:vertAlign w:val="superscript"/>
        </w:rPr>
        <w:t>275</w:t>
      </w:r>
      <w:r>
        <w:rPr>
          <w:color w:val="005DA1"/>
          <w:vertAlign w:val="baseline"/>
        </w:rPr>
        <w:t> </w:t>
      </w:r>
      <w:r>
        <w:rPr>
          <w:vertAlign w:val="baseline"/>
        </w:rPr>
        <w:t>and, possibly, compulsion. </w:t>
      </w:r>
      <w:r>
        <w:rPr>
          <w:color w:val="005DA1"/>
          <w:u w:val="single" w:color="005DA1"/>
          <w:vertAlign w:val="superscript"/>
        </w:rPr>
        <w:t>276</w:t>
      </w:r>
      <w:r>
        <w:rPr>
          <w:color w:val="005DA1"/>
          <w:vertAlign w:val="baseline"/>
        </w:rPr>
        <w:t> </w:t>
      </w:r>
      <w:r>
        <w:rPr>
          <w:vertAlign w:val="baseline"/>
        </w:rPr>
        <w:t>Other </w:t>
      </w:r>
      <w:bookmarkStart w:name="_bookmark424" w:id="426"/>
      <w:bookmarkEnd w:id="426"/>
      <w:r>
        <w:rPr>
          <w:vertAlign w:val="baseline"/>
        </w:rPr>
        <w:t>exceptions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rule</w:t>
      </w:r>
      <w:r>
        <w:rPr>
          <w:spacing w:val="12"/>
          <w:vertAlign w:val="baseline"/>
        </w:rPr>
        <w:t> </w:t>
      </w:r>
      <w:r>
        <w:rPr>
          <w:vertAlign w:val="baseline"/>
        </w:rPr>
        <w:t>occurred</w:t>
      </w:r>
      <w:r>
        <w:rPr>
          <w:spacing w:val="12"/>
          <w:vertAlign w:val="baseline"/>
        </w:rPr>
        <w:t> </w:t>
      </w:r>
      <w:r>
        <w:rPr>
          <w:vertAlign w:val="baseline"/>
        </w:rPr>
        <w:t>where</w:t>
      </w:r>
      <w:r>
        <w:rPr>
          <w:spacing w:val="12"/>
          <w:vertAlign w:val="baseline"/>
        </w:rPr>
        <w:t> </w:t>
      </w:r>
      <w:r>
        <w:rPr>
          <w:vertAlign w:val="baseline"/>
        </w:rPr>
        <w:t>the</w:t>
      </w:r>
      <w:r>
        <w:rPr>
          <w:spacing w:val="12"/>
          <w:vertAlign w:val="baseline"/>
        </w:rPr>
        <w:t> </w:t>
      </w:r>
      <w:r>
        <w:rPr>
          <w:vertAlign w:val="baseline"/>
        </w:rPr>
        <w:t>payment</w:t>
      </w:r>
      <w:r>
        <w:rPr>
          <w:spacing w:val="12"/>
          <w:vertAlign w:val="baseline"/>
        </w:rPr>
        <w:t> </w:t>
      </w:r>
      <w:r>
        <w:rPr>
          <w:vertAlign w:val="baseline"/>
        </w:rPr>
        <w:t>was</w:t>
      </w:r>
      <w:r>
        <w:rPr>
          <w:spacing w:val="12"/>
          <w:vertAlign w:val="baseline"/>
        </w:rPr>
        <w:t> </w:t>
      </w:r>
      <w:r>
        <w:rPr>
          <w:vertAlign w:val="baseline"/>
        </w:rPr>
        <w:t>made</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court</w:t>
      </w:r>
      <w:r>
        <w:rPr>
          <w:spacing w:val="12"/>
          <w:vertAlign w:val="baseline"/>
        </w:rPr>
        <w:t> </w:t>
      </w:r>
      <w:r>
        <w:rPr>
          <w:vertAlign w:val="baseline"/>
        </w:rPr>
        <w:t>or</w:t>
      </w:r>
      <w:r>
        <w:rPr>
          <w:spacing w:val="12"/>
          <w:vertAlign w:val="baseline"/>
        </w:rPr>
        <w:t> </w:t>
      </w:r>
      <w:r>
        <w:rPr>
          <w:vertAlign w:val="baseline"/>
        </w:rPr>
        <w:t>an</w:t>
      </w:r>
      <w:r>
        <w:rPr>
          <w:spacing w:val="12"/>
          <w:vertAlign w:val="baseline"/>
        </w:rPr>
        <w:t> </w:t>
      </w:r>
      <w:r>
        <w:rPr>
          <w:vertAlign w:val="baseline"/>
        </w:rPr>
        <w:t>officer</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spacing w:val="-2"/>
          <w:vertAlign w:val="baseline"/>
        </w:rPr>
        <w:t>court,</w:t>
      </w:r>
    </w:p>
    <w:p>
      <w:pPr>
        <w:pStyle w:val="BodyText"/>
        <w:spacing w:line="235" w:lineRule="auto"/>
        <w:ind w:left="165" w:right="167"/>
        <w:jc w:val="both"/>
      </w:pPr>
      <w:r>
        <w:rPr>
          <w:color w:val="005DA1"/>
          <w:u w:val="single" w:color="005DA1"/>
          <w:vertAlign w:val="superscript"/>
        </w:rPr>
        <w:t>277</w:t>
      </w:r>
      <w:r>
        <w:rPr>
          <w:color w:val="005DA1"/>
          <w:vertAlign w:val="baseline"/>
        </w:rPr>
        <w:t> </w:t>
      </w:r>
      <w:bookmarkStart w:name="_bookmark425" w:id="427"/>
      <w:bookmarkEnd w:id="427"/>
      <w:r>
        <w:rPr>
          <w:color w:val="005DA1"/>
          <w:spacing w:val="5"/>
          <w:vertAlign w:val="baseline"/>
        </w:rPr>
      </w:r>
      <w:r>
        <w:rPr>
          <w:vertAlign w:val="baseline"/>
        </w:rPr>
        <w:t>and where public funds were disbursed without legal authority. </w:t>
      </w:r>
      <w:r>
        <w:rPr>
          <w:color w:val="005DA1"/>
          <w:u w:val="single" w:color="005DA1"/>
          <w:vertAlign w:val="superscript"/>
        </w:rPr>
        <w:t>278</w:t>
      </w:r>
      <w:r>
        <w:rPr>
          <w:color w:val="005DA1"/>
          <w:vertAlign w:val="baseline"/>
        </w:rPr>
        <w:t> </w:t>
      </w:r>
      <w:r>
        <w:rPr>
          <w:vertAlign w:val="baseline"/>
        </w:rPr>
        <w:t>The House of Lords in </w:t>
      </w:r>
      <w:r>
        <w:rPr>
          <w:rFonts w:ascii="Arial"/>
          <w:i/>
          <w:vertAlign w:val="baseline"/>
        </w:rPr>
        <w:t>Cooper v Phibbs </w:t>
      </w:r>
      <w:r>
        <w:rPr>
          <w:color w:val="005DA1"/>
          <w:u w:val="single" w:color="005DA1"/>
          <w:vertAlign w:val="superscript"/>
        </w:rPr>
        <w:t>279</w:t>
      </w:r>
      <w:r>
        <w:rPr>
          <w:color w:val="005DA1"/>
          <w:vertAlign w:val="baseline"/>
        </w:rPr>
        <w:t> </w:t>
      </w:r>
      <w:r>
        <w:rPr>
          <w:vertAlign w:val="baseline"/>
        </w:rPr>
        <w:t>held that ignorance of the existence of a private right of property was a mistake of </w:t>
      </w:r>
      <w:r>
        <w:rPr>
          <w:vertAlign w:val="baseline"/>
        </w:rPr>
        <w:t>fact, although this ignorance was based on a mistaken interpretation of the law. Equity has, in certain cases, given relief when a payment has, at least in part, depended on a mistake of law; thus a trustee </w:t>
      </w:r>
      <w:bookmarkStart w:name="_bookmark426" w:id="428"/>
      <w:bookmarkEnd w:id="428"/>
      <w:r>
        <w:rPr>
          <w:vertAlign w:val="baseline"/>
        </w:rPr>
        <w:t>or</w:t>
      </w:r>
      <w:r>
        <w:rPr>
          <w:vertAlign w:val="baseline"/>
        </w:rPr>
        <w:t> personal representative who has overpaid a beneficiary through a mistake of law may deduct the overpayment</w:t>
      </w:r>
      <w:r>
        <w:rPr>
          <w:spacing w:val="-3"/>
          <w:vertAlign w:val="baseline"/>
        </w:rPr>
        <w:t> </w:t>
      </w:r>
      <w:r>
        <w:rPr>
          <w:vertAlign w:val="baseline"/>
        </w:rPr>
        <w:t>from</w:t>
      </w:r>
      <w:r>
        <w:rPr>
          <w:spacing w:val="-3"/>
          <w:vertAlign w:val="baseline"/>
        </w:rPr>
        <w:t> </w:t>
      </w:r>
      <w:r>
        <w:rPr>
          <w:vertAlign w:val="baseline"/>
        </w:rPr>
        <w:t>future</w:t>
      </w:r>
      <w:r>
        <w:rPr>
          <w:spacing w:val="-3"/>
          <w:vertAlign w:val="baseline"/>
        </w:rPr>
        <w:t> </w:t>
      </w:r>
      <w:r>
        <w:rPr>
          <w:vertAlign w:val="baseline"/>
        </w:rPr>
        <w:t>payments</w:t>
      </w:r>
      <w:r>
        <w:rPr>
          <w:spacing w:val="-3"/>
          <w:vertAlign w:val="baseline"/>
        </w:rPr>
        <w:t> </w:t>
      </w:r>
      <w:r>
        <w:rPr>
          <w:vertAlign w:val="baseline"/>
        </w:rPr>
        <w:t>due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beneficiary.</w:t>
      </w:r>
      <w:r>
        <w:rPr>
          <w:spacing w:val="-4"/>
          <w:vertAlign w:val="baseline"/>
        </w:rPr>
        <w:t> </w:t>
      </w:r>
      <w:r>
        <w:rPr>
          <w:color w:val="005DA1"/>
          <w:u w:val="single" w:color="005DA1"/>
          <w:vertAlign w:val="superscript"/>
        </w:rPr>
        <w:t>280</w:t>
      </w:r>
      <w:r>
        <w:rPr>
          <w:color w:val="005DA1"/>
          <w:spacing w:val="-3"/>
          <w:vertAlign w:val="baseline"/>
        </w:rPr>
        <w:t> </w:t>
      </w:r>
      <w:r>
        <w:rPr>
          <w:vertAlign w:val="baseline"/>
        </w:rPr>
        <w:t>Furthermore,</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allow</w:t>
      </w:r>
      <w:r>
        <w:rPr>
          <w:spacing w:val="-3"/>
          <w:vertAlign w:val="baseline"/>
        </w:rPr>
        <w:t> </w:t>
      </w:r>
      <w:r>
        <w:rPr>
          <w:vertAlign w:val="baseline"/>
        </w:rPr>
        <w:t>one </w:t>
      </w:r>
      <w:bookmarkStart w:name="_bookmark427" w:id="429"/>
      <w:bookmarkEnd w:id="429"/>
      <w:r>
        <w:rPr>
          <w:vertAlign w:val="baseline"/>
        </w:rPr>
        <w:t>of</w:t>
      </w:r>
      <w:r>
        <w:rPr>
          <w:vertAlign w:val="baseline"/>
        </w:rPr>
        <w:t> its officers, such as a trustee in bankruptcy or official receiver, to retain money paid to him under a </w:t>
      </w:r>
      <w:bookmarkStart w:name="_bookmark428" w:id="430"/>
      <w:bookmarkEnd w:id="430"/>
      <w:r>
        <w:rPr>
          <w:vertAlign w:val="baseline"/>
        </w:rPr>
        <w:t>mistake</w:t>
      </w:r>
      <w:r>
        <w:rPr>
          <w:vertAlign w:val="baseline"/>
        </w:rPr>
        <w:t> of law where it would be contrary to fair dealing to do so. </w:t>
      </w:r>
      <w:r>
        <w:rPr>
          <w:color w:val="005DA1"/>
          <w:u w:val="single" w:color="005DA1"/>
          <w:vertAlign w:val="superscript"/>
        </w:rPr>
        <w:t>281</w:t>
      </w:r>
      <w:r>
        <w:rPr>
          <w:color w:val="005DA1"/>
          <w:vertAlign w:val="baseline"/>
        </w:rPr>
        <w:t> </w:t>
      </w:r>
      <w:r>
        <w:rPr>
          <w:vertAlign w:val="baseline"/>
        </w:rPr>
        <w:t>The principle in these cases, </w:t>
      </w:r>
      <w:bookmarkStart w:name="_bookmark429" w:id="431"/>
      <w:bookmarkEnd w:id="431"/>
      <w:r>
        <w:rPr>
          <w:vertAlign w:val="baseline"/>
        </w:rPr>
        <w:t>known</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rule</w:t>
      </w:r>
      <w:r>
        <w:rPr>
          <w:spacing w:val="7"/>
          <w:vertAlign w:val="baseline"/>
        </w:rPr>
        <w:t> </w:t>
      </w:r>
      <w:r>
        <w:rPr>
          <w:vertAlign w:val="baseline"/>
        </w:rPr>
        <w:t>in</w:t>
      </w:r>
      <w:r>
        <w:rPr>
          <w:spacing w:val="6"/>
          <w:vertAlign w:val="baseline"/>
        </w:rPr>
        <w:t> </w:t>
      </w:r>
      <w:r>
        <w:rPr>
          <w:rFonts w:ascii="Arial"/>
          <w:i/>
          <w:vertAlign w:val="baseline"/>
        </w:rPr>
        <w:t>Ex</w:t>
      </w:r>
      <w:r>
        <w:rPr>
          <w:rFonts w:ascii="Arial"/>
          <w:i/>
          <w:spacing w:val="7"/>
          <w:vertAlign w:val="baseline"/>
        </w:rPr>
        <w:t> </w:t>
      </w:r>
      <w:r>
        <w:rPr>
          <w:rFonts w:ascii="Arial"/>
          <w:i/>
          <w:vertAlign w:val="baseline"/>
        </w:rPr>
        <w:t>p.</w:t>
      </w:r>
      <w:r>
        <w:rPr>
          <w:rFonts w:ascii="Arial"/>
          <w:i/>
          <w:spacing w:val="7"/>
          <w:vertAlign w:val="baseline"/>
        </w:rPr>
        <w:t> </w:t>
      </w:r>
      <w:r>
        <w:rPr>
          <w:rFonts w:ascii="Arial"/>
          <w:i/>
          <w:vertAlign w:val="baseline"/>
        </w:rPr>
        <w:t>James</w:t>
      </w:r>
      <w:r>
        <w:rPr>
          <w:vertAlign w:val="baseline"/>
        </w:rPr>
        <w:t>,</w:t>
      </w:r>
      <w:r>
        <w:rPr>
          <w:spacing w:val="7"/>
          <w:vertAlign w:val="baseline"/>
        </w:rPr>
        <w:t> </w:t>
      </w:r>
      <w:r>
        <w:rPr>
          <w:color w:val="005DA1"/>
          <w:u w:val="single" w:color="005DA1"/>
          <w:vertAlign w:val="superscript"/>
        </w:rPr>
        <w:t>282</w:t>
      </w:r>
      <w:r>
        <w:rPr>
          <w:color w:val="005DA1"/>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restricted</w:t>
      </w:r>
      <w:r>
        <w:rPr>
          <w:spacing w:val="7"/>
          <w:vertAlign w:val="baseline"/>
        </w:rPr>
        <w:t> </w:t>
      </w:r>
      <w:r>
        <w:rPr>
          <w:vertAlign w:val="baseline"/>
        </w:rPr>
        <w:t>to</w:t>
      </w:r>
      <w:r>
        <w:rPr>
          <w:spacing w:val="7"/>
          <w:vertAlign w:val="baseline"/>
        </w:rPr>
        <w:t> </w:t>
      </w:r>
      <w:r>
        <w:rPr>
          <w:vertAlign w:val="baseline"/>
        </w:rPr>
        <w:t>payments</w:t>
      </w:r>
      <w:r>
        <w:rPr>
          <w:spacing w:val="7"/>
          <w:vertAlign w:val="baseline"/>
        </w:rPr>
        <w:t> </w:t>
      </w:r>
      <w:r>
        <w:rPr>
          <w:vertAlign w:val="baseline"/>
        </w:rPr>
        <w:t>under</w:t>
      </w:r>
      <w:r>
        <w:rPr>
          <w:spacing w:val="7"/>
          <w:vertAlign w:val="baseline"/>
        </w:rPr>
        <w:t> </w:t>
      </w:r>
      <w:r>
        <w:rPr>
          <w:vertAlign w:val="baseline"/>
        </w:rPr>
        <w:t>mistake</w:t>
      </w:r>
      <w:r>
        <w:rPr>
          <w:spacing w:val="7"/>
          <w:vertAlign w:val="baseline"/>
        </w:rPr>
        <w:t> </w:t>
      </w:r>
      <w:r>
        <w:rPr>
          <w:vertAlign w:val="baseline"/>
        </w:rPr>
        <w:t>of</w:t>
      </w:r>
      <w:r>
        <w:rPr>
          <w:spacing w:val="7"/>
          <w:vertAlign w:val="baseline"/>
        </w:rPr>
        <w:t> </w:t>
      </w:r>
      <w:r>
        <w:rPr>
          <w:vertAlign w:val="baseline"/>
        </w:rPr>
        <w:t>law</w:t>
      </w:r>
      <w:r>
        <w:rPr>
          <w:spacing w:val="7"/>
          <w:vertAlign w:val="baseline"/>
        </w:rPr>
        <w:t> </w:t>
      </w:r>
      <w:r>
        <w:rPr>
          <w:vertAlign w:val="baseline"/>
        </w:rPr>
        <w:t>and</w:t>
      </w:r>
      <w:r>
        <w:rPr>
          <w:spacing w:val="7"/>
          <w:vertAlign w:val="baseline"/>
        </w:rPr>
        <w:t> </w:t>
      </w:r>
      <w:r>
        <w:rPr>
          <w:spacing w:val="-2"/>
          <w:vertAlign w:val="baseline"/>
        </w:rPr>
        <w:t>appears</w:t>
      </w:r>
    </w:p>
    <w:p>
      <w:pPr>
        <w:pStyle w:val="BodyText"/>
        <w:spacing w:before="109"/>
        <w:ind w:left="164"/>
        <w:jc w:val="both"/>
        <w:rPr>
          <w:position w:val="-2"/>
        </w:rPr>
      </w:pPr>
      <w:r>
        <w:rPr/>
        <w:t>to be based on the need to prevent unjust enrichment. </w:t>
      </w:r>
      <w:r>
        <w:rPr>
          <w:color w:val="005DA1"/>
          <w:u w:val="single" w:color="005DA1"/>
          <w:vertAlign w:val="superscript"/>
        </w:rPr>
        <w:t>283</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Criticism of the bar to </w:t>
      </w:r>
      <w:r>
        <w:rPr>
          <w:rFonts w:ascii="Arial"/>
          <w:b/>
          <w:spacing w:val="-2"/>
          <w:sz w:val="18"/>
        </w:rPr>
        <w:t>restitution</w:t>
      </w:r>
    </w:p>
    <w:p>
      <w:pPr>
        <w:pStyle w:val="BodyText"/>
        <w:spacing w:before="41"/>
        <w:rPr>
          <w:rFonts w:ascii="Arial"/>
          <w:b/>
          <w:sz w:val="18"/>
        </w:rPr>
      </w:pPr>
    </w:p>
    <w:p>
      <w:pPr>
        <w:pStyle w:val="Heading2"/>
      </w:pPr>
      <w:r>
        <w:rPr/>
        <w:t>29-</w:t>
      </w:r>
      <w:r>
        <w:rPr>
          <w:spacing w:val="-5"/>
        </w:rPr>
        <w:t>045</w:t>
      </w:r>
    </w:p>
    <w:p>
      <w:pPr>
        <w:pStyle w:val="BodyText"/>
        <w:spacing w:line="235" w:lineRule="auto" w:before="203"/>
        <w:ind w:left="164" w:right="167"/>
        <w:jc w:val="both"/>
      </w:pPr>
      <w:bookmarkStart w:name="_bookmark430" w:id="432"/>
      <w:bookmarkEnd w:id="432"/>
      <w:r>
        <w:rPr/>
      </w:r>
      <w:r>
        <w:rPr/>
        <w:t>The main criticisms of the bar were as follows. </w:t>
      </w:r>
      <w:r>
        <w:rPr>
          <w:color w:val="005DA1"/>
          <w:u w:val="single" w:color="005DA1"/>
          <w:vertAlign w:val="superscript"/>
        </w:rPr>
        <w:t>284</w:t>
      </w:r>
      <w:r>
        <w:rPr>
          <w:color w:val="005DA1"/>
          <w:vertAlign w:val="baseline"/>
        </w:rPr>
        <w:t> </w:t>
      </w:r>
      <w:r>
        <w:rPr>
          <w:vertAlign w:val="baseline"/>
        </w:rPr>
        <w:t>First, it allowed a payee to retain a payment which </w:t>
      </w:r>
      <w:bookmarkStart w:name="_bookmark431" w:id="433"/>
      <w:bookmarkEnd w:id="433"/>
      <w:r>
        <w:rPr>
          <w:vertAlign w:val="baseline"/>
        </w:rPr>
        <w:t>would</w:t>
      </w:r>
      <w:r>
        <w:rPr>
          <w:vertAlign w:val="baseline"/>
        </w:rPr>
        <w:t> not have been made but for the payer’s mistake, “whereas justice appears to demand that money so paid should be repaid unless there are special circumstances justifying its retention”. </w:t>
      </w:r>
      <w:r>
        <w:rPr>
          <w:color w:val="005DA1"/>
          <w:u w:val="single" w:color="005DA1"/>
          <w:vertAlign w:val="superscript"/>
        </w:rPr>
        <w:t>285</w:t>
      </w:r>
      <w:r>
        <w:rPr>
          <w:color w:val="005DA1"/>
          <w:vertAlign w:val="baseline"/>
        </w:rPr>
        <w:t> </w:t>
      </w:r>
      <w:r>
        <w:rPr>
          <w:vertAlign w:val="baseline"/>
        </w:rPr>
        <w:t>Secondly, the distinction between mistakes of fact which could ground liability and mistakes of law </w:t>
      </w:r>
      <w:bookmarkStart w:name="_bookmark432" w:id="434"/>
      <w:bookmarkEnd w:id="434"/>
      <w:r>
        <w:rPr>
          <w:vertAlign w:val="baseline"/>
        </w:rPr>
        <w:t>which</w:t>
      </w:r>
      <w:r>
        <w:rPr>
          <w:vertAlign w:val="baseline"/>
        </w:rPr>
        <w:t> could not produced results which appeared to be capricious. So a payment by an insurer would </w:t>
      </w:r>
      <w:bookmarkStart w:name="_bookmark433" w:id="435"/>
      <w:bookmarkEnd w:id="435"/>
      <w:r>
        <w:rPr>
          <w:vertAlign w:val="baseline"/>
        </w:rPr>
        <w:t>be</w:t>
      </w:r>
      <w:r>
        <w:rPr>
          <w:vertAlign w:val="baseline"/>
        </w:rPr>
        <w:t> irrecoverable where, as in </w:t>
      </w:r>
      <w:r>
        <w:rPr>
          <w:rFonts w:ascii="Arial" w:hAnsi="Arial"/>
          <w:i/>
          <w:vertAlign w:val="baseline"/>
        </w:rPr>
        <w:t>Bilbie v Lumlie</w:t>
      </w:r>
      <w:r>
        <w:rPr>
          <w:vertAlign w:val="baseline"/>
        </w:rPr>
        <w:t>, </w:t>
      </w:r>
      <w:r>
        <w:rPr>
          <w:color w:val="005DA1"/>
          <w:u w:val="single" w:color="005DA1"/>
          <w:vertAlign w:val="superscript"/>
        </w:rPr>
        <w:t>286</w:t>
      </w:r>
      <w:r>
        <w:rPr>
          <w:color w:val="005DA1"/>
          <w:vertAlign w:val="baseline"/>
        </w:rPr>
        <w:t> </w:t>
      </w:r>
      <w:r>
        <w:rPr>
          <w:vertAlign w:val="baseline"/>
        </w:rPr>
        <w:t>the underwriter had failed to appreciate that he could repudiate the policy for non-disclosure, but not where, as in </w:t>
      </w:r>
      <w:r>
        <w:rPr>
          <w:rFonts w:ascii="Arial" w:hAnsi="Arial"/>
          <w:i/>
          <w:vertAlign w:val="baseline"/>
        </w:rPr>
        <w:t>Kelly v Solari</w:t>
      </w:r>
      <w:r>
        <w:rPr>
          <w:vertAlign w:val="baseline"/>
        </w:rPr>
        <w:t>, </w:t>
      </w:r>
      <w:r>
        <w:rPr>
          <w:color w:val="005DA1"/>
          <w:u w:val="single" w:color="005DA1"/>
          <w:vertAlign w:val="superscript"/>
        </w:rPr>
        <w:t>287</w:t>
      </w:r>
      <w:r>
        <w:rPr>
          <w:color w:val="005DA1"/>
          <w:vertAlign w:val="baseline"/>
        </w:rPr>
        <w:t> </w:t>
      </w:r>
      <w:r>
        <w:rPr>
          <w:vertAlign w:val="baseline"/>
        </w:rPr>
        <w:t>he forgot that the premium had not been paid. Thirdly, the rule became uncertain and unpredictable in its application because of the difficulty of drawing the distinction between mistakes of fact and law and because of the many exceptions and qualifications to the rule. In practice the scope of the rule was narrowed by </w:t>
      </w:r>
      <w:bookmarkStart w:name="_bookmark434" w:id="436"/>
      <w:bookmarkEnd w:id="436"/>
      <w:r>
        <w:rPr>
          <w:vertAlign w:val="baseline"/>
        </w:rPr>
        <w:t>the</w:t>
      </w:r>
      <w:r>
        <w:rPr>
          <w:vertAlign w:val="baseline"/>
        </w:rPr>
        <w:t> artificial distinction made between mistakes of general law and mistakes as to private rights, since </w:t>
      </w:r>
      <w:bookmarkStart w:name="_bookmark435" w:id="437"/>
      <w:bookmarkEnd w:id="437"/>
      <w:r>
        <w:rPr>
          <w:vertAlign w:val="baseline"/>
        </w:rPr>
        <w:t>the</w:t>
      </w:r>
      <w:r>
        <w:rPr>
          <w:vertAlign w:val="baseline"/>
        </w:rPr>
        <w:t> latter grounded recovery. </w:t>
      </w:r>
      <w:r>
        <w:rPr>
          <w:color w:val="005DA1"/>
          <w:u w:val="single" w:color="005DA1"/>
          <w:vertAlign w:val="superscript"/>
        </w:rPr>
        <w:t>288</w:t>
      </w:r>
      <w:r>
        <w:rPr>
          <w:color w:val="005DA1"/>
          <w:vertAlign w:val="baseline"/>
        </w:rPr>
        <w:t> </w:t>
      </w:r>
      <w:r>
        <w:rPr>
          <w:vertAlign w:val="baseline"/>
        </w:rPr>
        <w:t>Many of the cases in which the rule was applied can in fact be explained as examples of the irrecoverability of payments made in settlement of an honest claim. </w:t>
      </w:r>
      <w:r>
        <w:rPr>
          <w:color w:val="005DA1"/>
          <w:u w:val="single" w:color="005DA1"/>
          <w:vertAlign w:val="superscript"/>
        </w:rPr>
        <w:t>289</w:t>
      </w:r>
    </w:p>
    <w:p>
      <w:pPr>
        <w:pStyle w:val="BodyText"/>
      </w:pPr>
    </w:p>
    <w:p>
      <w:pPr>
        <w:pStyle w:val="BodyText"/>
        <w:spacing w:before="33"/>
      </w:pPr>
    </w:p>
    <w:p>
      <w:pPr>
        <w:spacing w:before="1"/>
        <w:ind w:left="165" w:right="0" w:firstLine="0"/>
        <w:jc w:val="both"/>
        <w:rPr>
          <w:rFonts w:ascii="Arial"/>
          <w:b/>
          <w:sz w:val="18"/>
        </w:rPr>
      </w:pPr>
      <w:r>
        <w:rPr>
          <w:rFonts w:ascii="Arial"/>
          <w:b/>
          <w:sz w:val="18"/>
        </w:rPr>
        <w:t>Rejection of the mistake of law bar to </w:t>
      </w:r>
      <w:r>
        <w:rPr>
          <w:rFonts w:ascii="Arial"/>
          <w:b/>
          <w:spacing w:val="-2"/>
          <w:sz w:val="18"/>
        </w:rPr>
        <w:t>restitution</w:t>
      </w:r>
    </w:p>
    <w:p>
      <w:pPr>
        <w:pStyle w:val="BodyText"/>
        <w:spacing w:before="41"/>
        <w:rPr>
          <w:rFonts w:ascii="Arial"/>
          <w:b/>
          <w:sz w:val="18"/>
        </w:rPr>
      </w:pPr>
    </w:p>
    <w:p>
      <w:pPr>
        <w:pStyle w:val="Heading2"/>
      </w:pPr>
      <w:r>
        <w:rPr/>
        <w:t>29-</w:t>
      </w:r>
      <w:r>
        <w:rPr>
          <w:spacing w:val="-5"/>
        </w:rPr>
        <w:t>046</w:t>
      </w:r>
    </w:p>
    <w:p>
      <w:pPr>
        <w:pStyle w:val="BodyText"/>
        <w:spacing w:line="235" w:lineRule="auto" w:before="202"/>
        <w:ind w:left="165" w:right="167"/>
        <w:jc w:val="both"/>
      </w:pPr>
      <w:bookmarkStart w:name="_bookmark436" w:id="438"/>
      <w:bookmarkEnd w:id="438"/>
      <w:r>
        <w:rPr/>
      </w:r>
      <w:r>
        <w:rPr/>
        <w:t>The</w:t>
      </w:r>
      <w:r>
        <w:rPr>
          <w:spacing w:val="-3"/>
        </w:rPr>
        <w:t> </w:t>
      </w:r>
      <w:r>
        <w:rPr/>
        <w:t>rule</w:t>
      </w:r>
      <w:r>
        <w:rPr>
          <w:spacing w:val="-3"/>
        </w:rPr>
        <w:t> </w:t>
      </w:r>
      <w:r>
        <w:rPr/>
        <w:t>has</w:t>
      </w:r>
      <w:r>
        <w:rPr>
          <w:spacing w:val="-3"/>
        </w:rPr>
        <w:t> </w:t>
      </w:r>
      <w:r>
        <w:rPr/>
        <w:t>been</w:t>
      </w:r>
      <w:r>
        <w:rPr>
          <w:spacing w:val="-3"/>
        </w:rPr>
        <w:t> </w:t>
      </w:r>
      <w:r>
        <w:rPr/>
        <w:t>held</w:t>
      </w:r>
      <w:r>
        <w:rPr>
          <w:spacing w:val="-3"/>
        </w:rPr>
        <w:t> </w:t>
      </w:r>
      <w:r>
        <w:rPr/>
        <w:t>not</w:t>
      </w:r>
      <w:r>
        <w:rPr>
          <w:spacing w:val="-3"/>
        </w:rPr>
        <w:t> </w:t>
      </w:r>
      <w:r>
        <w:rPr/>
        <w:t>to</w:t>
      </w:r>
      <w:r>
        <w:rPr>
          <w:spacing w:val="-3"/>
        </w:rPr>
        <w:t> </w:t>
      </w:r>
      <w:r>
        <w:rPr/>
        <w:t>be</w:t>
      </w:r>
      <w:r>
        <w:rPr>
          <w:spacing w:val="-3"/>
        </w:rPr>
        <w:t> </w:t>
      </w:r>
      <w:r>
        <w:rPr/>
        <w:t>part</w:t>
      </w:r>
      <w:r>
        <w:rPr>
          <w:spacing w:val="-3"/>
        </w:rPr>
        <w:t> </w:t>
      </w:r>
      <w:r>
        <w:rPr/>
        <w:t>of</w:t>
      </w:r>
      <w:r>
        <w:rPr>
          <w:spacing w:val="-3"/>
        </w:rPr>
        <w:t> </w:t>
      </w:r>
      <w:r>
        <w:rPr/>
        <w:t>the</w:t>
      </w:r>
      <w:r>
        <w:rPr>
          <w:spacing w:val="-3"/>
        </w:rPr>
        <w:t> </w:t>
      </w:r>
      <w:r>
        <w:rPr/>
        <w:t>law</w:t>
      </w:r>
      <w:r>
        <w:rPr>
          <w:spacing w:val="-3"/>
        </w:rPr>
        <w:t> </w:t>
      </w:r>
      <w:r>
        <w:rPr/>
        <w:t>of</w:t>
      </w:r>
      <w:r>
        <w:rPr>
          <w:spacing w:val="-3"/>
        </w:rPr>
        <w:t> </w:t>
      </w:r>
      <w:r>
        <w:rPr/>
        <w:t>Scotland</w:t>
      </w:r>
      <w:r>
        <w:rPr>
          <w:spacing w:val="-4"/>
        </w:rPr>
        <w:t> </w:t>
      </w:r>
      <w:r>
        <w:rPr>
          <w:color w:val="005DA1"/>
          <w:u w:val="single" w:color="005DA1"/>
          <w:vertAlign w:val="superscript"/>
        </w:rPr>
        <w:t>290</w:t>
      </w:r>
      <w:r>
        <w:rPr>
          <w:color w:val="005DA1"/>
          <w:spacing w:val="-3"/>
          <w:vertAlign w:val="baseline"/>
        </w:rPr>
        <w:t> </w:t>
      </w:r>
      <w:r>
        <w:rPr>
          <w:vertAlign w:val="baseline"/>
        </w:rPr>
        <w:t>and</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rejected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Supreme </w:t>
      </w:r>
      <w:bookmarkStart w:name="_bookmark437" w:id="439"/>
      <w:bookmarkEnd w:id="439"/>
      <w:r>
        <w:rPr>
          <w:vertAlign w:val="baseline"/>
        </w:rPr>
        <w:t>Court</w:t>
      </w:r>
      <w:r>
        <w:rPr>
          <w:vertAlign w:val="baseline"/>
        </w:rPr>
        <w:t> of Canada, the High Court of Australia and the Appellate Division of the Supreme Court of South</w:t>
      </w:r>
      <w:r>
        <w:rPr>
          <w:spacing w:val="14"/>
          <w:vertAlign w:val="baseline"/>
        </w:rPr>
        <w:t> </w:t>
      </w:r>
      <w:r>
        <w:rPr>
          <w:vertAlign w:val="baseline"/>
        </w:rPr>
        <w:t>Africa.</w:t>
      </w:r>
      <w:r>
        <w:rPr>
          <w:spacing w:val="15"/>
          <w:vertAlign w:val="baseline"/>
        </w:rPr>
        <w:t> </w:t>
      </w:r>
      <w:r>
        <w:rPr>
          <w:color w:val="005DA1"/>
          <w:u w:val="single" w:color="005DA1"/>
          <w:vertAlign w:val="superscript"/>
        </w:rPr>
        <w:t>291</w:t>
      </w:r>
      <w:r>
        <w:rPr>
          <w:color w:val="005DA1"/>
          <w:spacing w:val="15"/>
          <w:vertAlign w:val="baseline"/>
        </w:rPr>
        <w:t> </w:t>
      </w:r>
      <w:r>
        <w:rPr>
          <w:vertAlign w:val="baseline"/>
        </w:rPr>
        <w:t>In</w:t>
      </w:r>
      <w:r>
        <w:rPr>
          <w:spacing w:val="15"/>
          <w:vertAlign w:val="baseline"/>
        </w:rPr>
        <w:t> </w:t>
      </w:r>
      <w:r>
        <w:rPr>
          <w:vertAlign w:val="baseline"/>
        </w:rPr>
        <w:t>England</w:t>
      </w:r>
      <w:r>
        <w:rPr>
          <w:spacing w:val="15"/>
          <w:vertAlign w:val="baseline"/>
        </w:rPr>
        <w:t> </w:t>
      </w:r>
      <w:r>
        <w:rPr>
          <w:vertAlign w:val="baseline"/>
        </w:rPr>
        <w:t>the</w:t>
      </w:r>
      <w:r>
        <w:rPr>
          <w:spacing w:val="15"/>
          <w:vertAlign w:val="baseline"/>
        </w:rPr>
        <w:t> </w:t>
      </w:r>
      <w:r>
        <w:rPr>
          <w:vertAlign w:val="baseline"/>
        </w:rPr>
        <w:t>acceptance</w:t>
      </w:r>
      <w:r>
        <w:rPr>
          <w:spacing w:val="15"/>
          <w:vertAlign w:val="baseline"/>
        </w:rPr>
        <w:t> </w:t>
      </w:r>
      <w:r>
        <w:rPr>
          <w:vertAlign w:val="baseline"/>
        </w:rPr>
        <w:t>in</w:t>
      </w:r>
      <w:r>
        <w:rPr>
          <w:spacing w:val="15"/>
          <w:vertAlign w:val="baseline"/>
        </w:rPr>
        <w:t> </w:t>
      </w:r>
      <w:r>
        <w:rPr>
          <w:vertAlign w:val="baseline"/>
        </w:rPr>
        <w:t>1991</w:t>
      </w:r>
      <w:r>
        <w:rPr>
          <w:spacing w:val="15"/>
          <w:vertAlign w:val="baseline"/>
        </w:rPr>
        <w:t> </w:t>
      </w:r>
      <w:r>
        <w:rPr>
          <w:color w:val="005DA1"/>
          <w:u w:val="single" w:color="005DA1"/>
          <w:vertAlign w:val="superscript"/>
        </w:rPr>
        <w:t>292</w:t>
      </w:r>
      <w:r>
        <w:rPr>
          <w:color w:val="005DA1"/>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principle</w:t>
      </w:r>
      <w:r>
        <w:rPr>
          <w:spacing w:val="15"/>
          <w:vertAlign w:val="baseline"/>
        </w:rPr>
        <w:t> </w:t>
      </w:r>
      <w:r>
        <w:rPr>
          <w:vertAlign w:val="baseline"/>
        </w:rPr>
        <w:t>of</w:t>
      </w:r>
      <w:r>
        <w:rPr>
          <w:spacing w:val="15"/>
          <w:vertAlign w:val="baseline"/>
        </w:rPr>
        <w:t> </w:t>
      </w:r>
      <w:r>
        <w:rPr>
          <w:vertAlign w:val="baseline"/>
        </w:rPr>
        <w:t>unjust</w:t>
      </w:r>
      <w:r>
        <w:rPr>
          <w:spacing w:val="15"/>
          <w:vertAlign w:val="baseline"/>
        </w:rPr>
        <w:t> </w:t>
      </w:r>
      <w:r>
        <w:rPr>
          <w:vertAlign w:val="baseline"/>
        </w:rPr>
        <w:t>enrichment</w:t>
      </w:r>
      <w:r>
        <w:rPr>
          <w:spacing w:val="15"/>
          <w:vertAlign w:val="baseline"/>
        </w:rPr>
        <w:t> </w:t>
      </w:r>
      <w:r>
        <w:rPr>
          <w:vertAlign w:val="baseline"/>
        </w:rPr>
        <w:t>made</w:t>
      </w:r>
      <w:r>
        <w:rPr>
          <w:spacing w:val="15"/>
          <w:vertAlign w:val="baseline"/>
        </w:rPr>
        <w:t> </w:t>
      </w:r>
      <w:r>
        <w:rPr>
          <w:spacing w:val="-5"/>
          <w:vertAlign w:val="baseline"/>
        </w:rPr>
        <w:t>it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438" w:id="440"/>
      <w:bookmarkEnd w:id="440"/>
      <w:r>
        <w:rPr/>
      </w:r>
      <w:r>
        <w:rPr/>
        <w:t>difficult to continue to defend a distinction between mistakes of fact and law, and the recognition of </w:t>
      </w:r>
      <w:r>
        <w:rPr/>
        <w:t>a </w:t>
      </w:r>
      <w:bookmarkStart w:name="_bookmark439" w:id="441"/>
      <w:bookmarkEnd w:id="441"/>
      <w:r>
        <w:rPr/>
        <w:t>defence</w:t>
      </w:r>
      <w:r>
        <w:rPr/>
        <w:t> of change of position </w:t>
      </w:r>
      <w:r>
        <w:rPr>
          <w:color w:val="005DA1"/>
          <w:u w:val="single" w:color="005DA1"/>
          <w:vertAlign w:val="superscript"/>
        </w:rPr>
        <w:t>293</w:t>
      </w:r>
      <w:r>
        <w:rPr>
          <w:color w:val="005DA1"/>
          <w:vertAlign w:val="baseline"/>
        </w:rPr>
        <w:t> </w:t>
      </w:r>
      <w:r>
        <w:rPr>
          <w:vertAlign w:val="baseline"/>
        </w:rPr>
        <w:t>at the same time dealt with some of the legitimate concerns about </w:t>
      </w:r>
      <w:bookmarkStart w:name="_bookmark440" w:id="442"/>
      <w:bookmarkEnd w:id="442"/>
      <w:r>
        <w:rPr>
          <w:vertAlign w:val="baseline"/>
        </w:rPr>
        <w:t>the</w:t>
      </w:r>
      <w:r>
        <w:rPr>
          <w:vertAlign w:val="baseline"/>
        </w:rPr>
        <w:t> security of receipts. In 1994 the Law Commission recommended the abolition of the rule</w:t>
      </w:r>
      <w:r>
        <w:rPr>
          <w:spacing w:val="-1"/>
          <w:vertAlign w:val="baseline"/>
        </w:rPr>
        <w:t> </w:t>
      </w:r>
      <w:r>
        <w:rPr>
          <w:color w:val="005DA1"/>
          <w:u w:val="single" w:color="005DA1"/>
          <w:vertAlign w:val="superscript"/>
        </w:rPr>
        <w:t>294</w:t>
      </w:r>
      <w:r>
        <w:rPr>
          <w:color w:val="005DA1"/>
          <w:vertAlign w:val="baseline"/>
        </w:rPr>
        <w:t> </w:t>
      </w:r>
      <w:r>
        <w:rPr>
          <w:vertAlign w:val="baseline"/>
        </w:rPr>
        <w:t>and in 1998 the House of Lords in </w:t>
      </w:r>
      <w:r>
        <w:rPr>
          <w:rFonts w:ascii="Arial"/>
          <w:i/>
          <w:vertAlign w:val="baseline"/>
        </w:rPr>
        <w:t>Kleinwort Benson Ltd v Lincoln City Council </w:t>
      </w:r>
      <w:r>
        <w:rPr>
          <w:color w:val="005DA1"/>
          <w:u w:val="single" w:color="005DA1"/>
          <w:vertAlign w:val="superscript"/>
        </w:rPr>
        <w:t>295</w:t>
      </w:r>
      <w:r>
        <w:rPr>
          <w:color w:val="005DA1"/>
          <w:vertAlign w:val="baseline"/>
        </w:rPr>
        <w:t> </w:t>
      </w:r>
      <w:r>
        <w:rPr>
          <w:vertAlign w:val="baseline"/>
        </w:rPr>
        <w:t>held that it was not part of </w:t>
      </w:r>
      <w:bookmarkStart w:name="_bookmark441" w:id="443"/>
      <w:bookmarkEnd w:id="443"/>
      <w:r>
        <w:rPr>
          <w:vertAlign w:val="baseline"/>
        </w:rPr>
        <w:t>English</w:t>
      </w:r>
      <w:r>
        <w:rPr>
          <w:vertAlign w:val="baseline"/>
        </w:rPr>
        <w:t> law. In that case, the claimant bank sought to recover payments made to the defendants under interest rate swaps contracts believed to be binding but subsequently held ultra vires. </w:t>
      </w:r>
      <w:r>
        <w:rPr>
          <w:color w:val="005DA1"/>
          <w:u w:val="single" w:color="005DA1"/>
          <w:vertAlign w:val="superscript"/>
        </w:rPr>
        <w:t>296</w:t>
      </w:r>
      <w:r>
        <w:rPr>
          <w:color w:val="005DA1"/>
          <w:vertAlign w:val="baseline"/>
        </w:rPr>
        <w:t> </w:t>
      </w:r>
      <w:r>
        <w:rPr>
          <w:vertAlign w:val="baseline"/>
        </w:rPr>
        <w:t>Over half of the payments had been made more than six years before the claim was brought, but less than six years after the House of Lords held that the contracts were ultra vires. It followed that the claim was statute barred unless it was for relief from the consequences of a mistake, in which case s.32(1) of</w:t>
      </w:r>
      <w:r>
        <w:rPr>
          <w:spacing w:val="-1"/>
          <w:vertAlign w:val="baseline"/>
        </w:rPr>
        <w:t> </w:t>
      </w:r>
      <w:r>
        <w:rPr>
          <w:vertAlign w:val="baseline"/>
        </w:rPr>
        <w:t>the</w:t>
      </w:r>
      <w:r>
        <w:rPr>
          <w:spacing w:val="-1"/>
          <w:vertAlign w:val="baseline"/>
        </w:rPr>
        <w:t> </w:t>
      </w:r>
      <w:r>
        <w:rPr>
          <w:vertAlign w:val="baseline"/>
        </w:rPr>
        <w:t>Limitation</w:t>
      </w:r>
      <w:r>
        <w:rPr>
          <w:spacing w:val="-1"/>
          <w:vertAlign w:val="baseline"/>
        </w:rPr>
        <w:t> </w:t>
      </w:r>
      <w:r>
        <w:rPr>
          <w:vertAlign w:val="baseline"/>
        </w:rPr>
        <w:t>Act</w:t>
      </w:r>
      <w:r>
        <w:rPr>
          <w:spacing w:val="-1"/>
          <w:vertAlign w:val="baseline"/>
        </w:rPr>
        <w:t> </w:t>
      </w:r>
      <w:r>
        <w:rPr>
          <w:vertAlign w:val="baseline"/>
        </w:rPr>
        <w:t>1980</w:t>
      </w:r>
      <w:r>
        <w:rPr>
          <w:spacing w:val="-1"/>
          <w:vertAlign w:val="baseline"/>
        </w:rPr>
        <w:t> </w:t>
      </w:r>
      <w:r>
        <w:rPr>
          <w:vertAlign w:val="baseline"/>
        </w:rPr>
        <w:t>provided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period</w:t>
      </w:r>
      <w:r>
        <w:rPr>
          <w:spacing w:val="-1"/>
          <w:vertAlign w:val="baseline"/>
        </w:rPr>
        <w:t> </w:t>
      </w:r>
      <w:r>
        <w:rPr>
          <w:vertAlign w:val="baseline"/>
        </w:rPr>
        <w:t>of</w:t>
      </w:r>
      <w:r>
        <w:rPr>
          <w:spacing w:val="-1"/>
          <w:vertAlign w:val="baseline"/>
        </w:rPr>
        <w:t> </w:t>
      </w:r>
      <w:r>
        <w:rPr>
          <w:vertAlign w:val="baseline"/>
        </w:rPr>
        <w:t>limitation</w:t>
      </w:r>
      <w:r>
        <w:rPr>
          <w:spacing w:val="-1"/>
          <w:vertAlign w:val="baseline"/>
        </w:rPr>
        <w:t> </w:t>
      </w:r>
      <w:r>
        <w:rPr>
          <w:vertAlign w:val="baseline"/>
        </w:rPr>
        <w:t>only</w:t>
      </w:r>
      <w:r>
        <w:rPr>
          <w:spacing w:val="-1"/>
          <w:vertAlign w:val="baseline"/>
        </w:rPr>
        <w:t> </w:t>
      </w:r>
      <w:r>
        <w:rPr>
          <w:vertAlign w:val="baseline"/>
        </w:rPr>
        <w:t>began</w:t>
      </w:r>
      <w:r>
        <w:rPr>
          <w:spacing w:val="-1"/>
          <w:vertAlign w:val="baseline"/>
        </w:rPr>
        <w:t> </w:t>
      </w:r>
      <w:r>
        <w:rPr>
          <w:vertAlign w:val="baseline"/>
        </w:rPr>
        <w:t>to</w:t>
      </w:r>
      <w:r>
        <w:rPr>
          <w:spacing w:val="-1"/>
          <w:vertAlign w:val="baseline"/>
        </w:rPr>
        <w:t> </w:t>
      </w:r>
      <w:r>
        <w:rPr>
          <w:vertAlign w:val="baseline"/>
        </w:rPr>
        <w:t>run</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bank</w:t>
      </w:r>
      <w:r>
        <w:rPr>
          <w:spacing w:val="-1"/>
          <w:vertAlign w:val="baseline"/>
        </w:rPr>
        <w:t> </w:t>
      </w:r>
      <w:r>
        <w:rPr>
          <w:vertAlign w:val="baseline"/>
        </w:rPr>
        <w:t>either discovered the mistake or could with reasonable diligence have discovered it. The bank could not have discovered the true position until it was held that the contracts were ultra vires. It was held that the rule barring restitutionary claims to money paid under a mistake of law should no longer be maintained as part of English law. There is therefore a general right to recover money paid under a mistake, whether of fact or law, subject to the defences available in the law of unjust enrichment. Although there was unanimity as to the desirability in principle of abrogating the rule, their Lordships were</w:t>
      </w:r>
      <w:r>
        <w:rPr>
          <w:spacing w:val="-2"/>
          <w:vertAlign w:val="baseline"/>
        </w:rPr>
        <w:t> </w:t>
      </w:r>
      <w:r>
        <w:rPr>
          <w:vertAlign w:val="baseline"/>
        </w:rPr>
        <w:t>divided</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whether</w:t>
      </w:r>
      <w:r>
        <w:rPr>
          <w:spacing w:val="-2"/>
          <w:vertAlign w:val="baseline"/>
        </w:rPr>
        <w:t> </w:t>
      </w:r>
      <w:r>
        <w:rPr>
          <w:vertAlign w:val="baseline"/>
        </w:rPr>
        <w:t>this</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done</w:t>
      </w:r>
      <w:r>
        <w:rPr>
          <w:spacing w:val="-2"/>
          <w:vertAlign w:val="baseline"/>
        </w:rPr>
        <w:t> </w:t>
      </w:r>
      <w:r>
        <w:rPr>
          <w:vertAlign w:val="baseline"/>
        </w:rPr>
        <w:t>judicially.</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due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difference</w:t>
      </w:r>
      <w:r>
        <w:rPr>
          <w:spacing w:val="-2"/>
          <w:vertAlign w:val="baseline"/>
        </w:rPr>
        <w:t> </w:t>
      </w:r>
      <w:r>
        <w:rPr>
          <w:vertAlign w:val="baseline"/>
        </w:rPr>
        <w:t>of</w:t>
      </w:r>
      <w:r>
        <w:rPr>
          <w:spacing w:val="-2"/>
          <w:vertAlign w:val="baseline"/>
        </w:rPr>
        <w:t> </w:t>
      </w:r>
      <w:r>
        <w:rPr>
          <w:vertAlign w:val="baseline"/>
        </w:rPr>
        <w:t>opinion</w:t>
      </w:r>
      <w:r>
        <w:rPr>
          <w:spacing w:val="-2"/>
          <w:vertAlign w:val="baseline"/>
        </w:rPr>
        <w:t> </w:t>
      </w:r>
      <w:r>
        <w:rPr>
          <w:vertAlign w:val="baseline"/>
        </w:rPr>
        <w:t>as</w:t>
      </w:r>
      <w:r>
        <w:rPr>
          <w:spacing w:val="-2"/>
          <w:vertAlign w:val="baseline"/>
        </w:rPr>
        <w:t> </w:t>
      </w:r>
      <w:r>
        <w:rPr>
          <w:vertAlign w:val="baseline"/>
        </w:rPr>
        <w:t>to the position where, after a payment has been made, the law changed by judicial decision. The majority held that a payment made under a settled understanding of the law which is subsequently departed from by judicial decision was recoverable on the ground of mistake of law. The judges in the minority considered that such a payment was not made under a mistake, and were not prepared to </w:t>
      </w:r>
      <w:bookmarkStart w:name="_bookmark442" w:id="444"/>
      <w:bookmarkEnd w:id="444"/>
      <w:r>
        <w:rPr>
          <w:vertAlign w:val="baseline"/>
        </w:rPr>
        <w:t>abolish</w:t>
      </w:r>
      <w:r>
        <w:rPr>
          <w:vertAlign w:val="baseline"/>
        </w:rPr>
        <w:t> the rule barring restitution in respect of payments made under a mistake of law if that meant that such a payment would be recoverable. This aspect of the decision is considered further below.</w:t>
      </w:r>
      <w:r>
        <w:rPr>
          <w:spacing w:val="-2"/>
          <w:vertAlign w:val="baseline"/>
        </w:rPr>
        <w:t> </w:t>
      </w:r>
      <w:r>
        <w:rPr>
          <w:color w:val="005DA1"/>
          <w:spacing w:val="-5"/>
          <w:u w:val="single" w:color="005DA1"/>
          <w:vertAlign w:val="superscript"/>
        </w:rPr>
        <w:t>297</w:t>
      </w:r>
    </w:p>
    <w:p>
      <w:pPr>
        <w:pStyle w:val="BodyText"/>
      </w:pPr>
    </w:p>
    <w:p>
      <w:pPr>
        <w:pStyle w:val="BodyText"/>
        <w:spacing w:before="30"/>
      </w:pPr>
    </w:p>
    <w:p>
      <w:pPr>
        <w:spacing w:before="0"/>
        <w:ind w:left="165" w:right="0" w:firstLine="0"/>
        <w:jc w:val="both"/>
        <w:rPr>
          <w:rFonts w:ascii="Arial"/>
          <w:b/>
          <w:sz w:val="18"/>
        </w:rPr>
      </w:pPr>
      <w:r>
        <w:rPr>
          <w:rFonts w:ascii="Arial"/>
          <w:b/>
          <w:sz w:val="18"/>
        </w:rPr>
        <w:t>Mistake of law: principles governing </w:t>
      </w:r>
      <w:r>
        <w:rPr>
          <w:rFonts w:ascii="Arial"/>
          <w:b/>
          <w:spacing w:val="-2"/>
          <w:sz w:val="18"/>
        </w:rPr>
        <w:t>recovery</w:t>
      </w:r>
    </w:p>
    <w:p>
      <w:pPr>
        <w:pStyle w:val="BodyText"/>
        <w:spacing w:before="41"/>
        <w:rPr>
          <w:rFonts w:ascii="Arial"/>
          <w:b/>
          <w:sz w:val="18"/>
        </w:rPr>
      </w:pPr>
    </w:p>
    <w:p>
      <w:pPr>
        <w:pStyle w:val="Heading2"/>
      </w:pPr>
      <w:r>
        <w:rPr/>
        <w:t>29-</w:t>
      </w:r>
      <w:r>
        <w:rPr>
          <w:spacing w:val="-5"/>
        </w:rPr>
        <w:t>047</w:t>
      </w:r>
    </w:p>
    <w:p>
      <w:pPr>
        <w:pStyle w:val="BodyText"/>
        <w:spacing w:line="235" w:lineRule="auto" w:before="203"/>
        <w:ind w:left="164" w:right="167"/>
        <w:jc w:val="both"/>
      </w:pPr>
      <w:bookmarkStart w:name="_bookmark443" w:id="445"/>
      <w:bookmarkEnd w:id="445"/>
      <w:r>
        <w:rPr/>
      </w:r>
      <w:r>
        <w:rPr/>
        <w:t>It was held in </w:t>
      </w:r>
      <w:r>
        <w:rPr>
          <w:rFonts w:ascii="Arial" w:hAnsi="Arial"/>
          <w:i/>
        </w:rPr>
        <w:t>Kleinwort Benson Ltd v Lincoln City Council </w:t>
      </w:r>
      <w:r>
        <w:rPr>
          <w:color w:val="005DA1"/>
          <w:u w:val="single" w:color="005DA1"/>
          <w:vertAlign w:val="superscript"/>
        </w:rPr>
        <w:t>298</w:t>
      </w:r>
      <w:r>
        <w:rPr>
          <w:color w:val="005DA1"/>
          <w:vertAlign w:val="baseline"/>
        </w:rPr>
        <w:t> </w:t>
      </w:r>
      <w:r>
        <w:rPr>
          <w:vertAlign w:val="baseline"/>
        </w:rPr>
        <w:t>that the questions raised in a claim for restitution</w:t>
      </w:r>
      <w:r>
        <w:rPr>
          <w:spacing w:val="-1"/>
          <w:vertAlign w:val="baseline"/>
        </w:rPr>
        <w:t> </w:t>
      </w:r>
      <w:r>
        <w:rPr>
          <w:vertAlign w:val="baseline"/>
        </w:rPr>
        <w:t>of</w:t>
      </w:r>
      <w:r>
        <w:rPr>
          <w:spacing w:val="-1"/>
          <w:vertAlign w:val="baseline"/>
        </w:rPr>
        <w:t> </w:t>
      </w:r>
      <w:r>
        <w:rPr>
          <w:vertAlign w:val="baseline"/>
        </w:rPr>
        <w:t>money</w:t>
      </w:r>
      <w:r>
        <w:rPr>
          <w:spacing w:val="-1"/>
          <w:vertAlign w:val="baseline"/>
        </w:rPr>
        <w:t> </w:t>
      </w:r>
      <w:r>
        <w:rPr>
          <w:vertAlign w:val="baseline"/>
        </w:rPr>
        <w:t>paid</w:t>
      </w:r>
      <w:r>
        <w:rPr>
          <w:spacing w:val="-1"/>
          <w:vertAlign w:val="baseline"/>
        </w:rPr>
        <w:t> </w:t>
      </w:r>
      <w:r>
        <w:rPr>
          <w:vertAlign w:val="baseline"/>
        </w:rPr>
        <w:t>under</w:t>
      </w:r>
      <w:r>
        <w:rPr>
          <w:spacing w:val="-1"/>
          <w:vertAlign w:val="baseline"/>
        </w:rPr>
        <w:t> </w:t>
      </w:r>
      <w:r>
        <w:rPr>
          <w:vertAlign w:val="baseline"/>
        </w:rPr>
        <w:t>a</w:t>
      </w:r>
      <w:r>
        <w:rPr>
          <w:spacing w:val="-1"/>
          <w:vertAlign w:val="baseline"/>
        </w:rPr>
        <w:t> </w:t>
      </w:r>
      <w:r>
        <w:rPr>
          <w:vertAlign w:val="baseline"/>
        </w:rPr>
        <w:t>mistake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are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as</w:t>
      </w:r>
      <w:r>
        <w:rPr>
          <w:spacing w:val="-1"/>
          <w:vertAlign w:val="baseline"/>
        </w:rPr>
        <w:t> </w:t>
      </w:r>
      <w:r>
        <w:rPr>
          <w:vertAlign w:val="baseline"/>
        </w:rPr>
        <w:t>those</w:t>
      </w:r>
      <w:r>
        <w:rPr>
          <w:spacing w:val="-1"/>
          <w:vertAlign w:val="baseline"/>
        </w:rPr>
        <w:t> </w:t>
      </w:r>
      <w:r>
        <w:rPr>
          <w:vertAlign w:val="baseline"/>
        </w:rPr>
        <w:t>raised</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restitution of money paid under a mistake of fact: was there a mistake, did the mistake cause the payment, </w:t>
      </w:r>
      <w:r>
        <w:rPr>
          <w:vertAlign w:val="baseline"/>
        </w:rPr>
        <w:t>and did</w:t>
      </w:r>
      <w:r>
        <w:rPr>
          <w:spacing w:val="-1"/>
          <w:vertAlign w:val="baseline"/>
        </w:rPr>
        <w:t> </w:t>
      </w:r>
      <w:r>
        <w:rPr>
          <w:vertAlign w:val="baseline"/>
        </w:rPr>
        <w:t>the</w:t>
      </w:r>
      <w:r>
        <w:rPr>
          <w:spacing w:val="-1"/>
          <w:vertAlign w:val="baseline"/>
        </w:rPr>
        <w:t> </w:t>
      </w:r>
      <w:r>
        <w:rPr>
          <w:vertAlign w:val="baseline"/>
        </w:rPr>
        <w:t>payee</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receive</w:t>
      </w:r>
      <w:r>
        <w:rPr>
          <w:spacing w:val="-1"/>
          <w:vertAlign w:val="baseline"/>
        </w:rPr>
        <w:t> </w:t>
      </w:r>
      <w:r>
        <w:rPr>
          <w:vertAlign w:val="baseline"/>
        </w:rPr>
        <w:t>the</w:t>
      </w:r>
      <w:r>
        <w:rPr>
          <w:spacing w:val="-1"/>
          <w:vertAlign w:val="baseline"/>
        </w:rPr>
        <w:t> </w:t>
      </w:r>
      <w:r>
        <w:rPr>
          <w:vertAlign w:val="baseline"/>
        </w:rPr>
        <w:t>sum</w:t>
      </w:r>
      <w:r>
        <w:rPr>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paid</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Retention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is</w:t>
      </w:r>
      <w:r>
        <w:rPr>
          <w:spacing w:val="-1"/>
          <w:vertAlign w:val="baseline"/>
        </w:rPr>
        <w:t> </w:t>
      </w:r>
      <w:r>
        <w:rPr>
          <w:vertAlign w:val="baseline"/>
        </w:rPr>
        <w:t>prima facie unjust if the payer paid because he thought he was obliged to do so and it subsequently turns out</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Lord</w:t>
      </w:r>
      <w:r>
        <w:rPr>
          <w:spacing w:val="-2"/>
          <w:vertAlign w:val="baseline"/>
        </w:rPr>
        <w:t> </w:t>
      </w:r>
      <w:r>
        <w:rPr>
          <w:vertAlign w:val="baseline"/>
        </w:rPr>
        <w:t>Hope</w:t>
      </w:r>
      <w:r>
        <w:rPr>
          <w:spacing w:val="-2"/>
          <w:vertAlign w:val="baseline"/>
        </w:rPr>
        <w:t> </w:t>
      </w:r>
      <w:r>
        <w:rPr>
          <w:vertAlign w:val="baseline"/>
        </w:rPr>
        <w:t>stated</w:t>
      </w:r>
      <w:r>
        <w:rPr>
          <w:spacing w:val="-2"/>
          <w:vertAlign w:val="baseline"/>
        </w:rPr>
        <w:t> </w:t>
      </w:r>
      <w:r>
        <w:rPr>
          <w:vertAlign w:val="baseline"/>
        </w:rPr>
        <w:t>that,</w:t>
      </w:r>
      <w:r>
        <w:rPr>
          <w:spacing w:val="-2"/>
          <w:vertAlign w:val="baseline"/>
        </w:rPr>
        <w:t> </w:t>
      </w:r>
      <w:r>
        <w:rPr>
          <w:vertAlign w:val="baseline"/>
        </w:rPr>
        <w:t>although</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more</w:t>
      </w:r>
      <w:r>
        <w:rPr>
          <w:spacing w:val="-2"/>
          <w:vertAlign w:val="baseline"/>
        </w:rPr>
        <w:t> </w:t>
      </w:r>
      <w:r>
        <w:rPr>
          <w:vertAlign w:val="baseline"/>
        </w:rPr>
        <w:t>difficult</w:t>
      </w:r>
      <w:r>
        <w:rPr>
          <w:spacing w:val="-2"/>
          <w:vertAlign w:val="baseline"/>
        </w:rPr>
        <w:t> </w:t>
      </w:r>
      <w:r>
        <w:rPr>
          <w:vertAlign w:val="baseline"/>
        </w:rPr>
        <w:t>to</w:t>
      </w:r>
      <w:r>
        <w:rPr>
          <w:spacing w:val="-2"/>
          <w:vertAlign w:val="baseline"/>
        </w:rPr>
        <w:t> </w:t>
      </w:r>
      <w:r>
        <w:rPr>
          <w:vertAlign w:val="baseline"/>
        </w:rPr>
        <w:t>establish</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has been</w:t>
      </w:r>
      <w:r>
        <w:rPr>
          <w:spacing w:val="-1"/>
          <w:vertAlign w:val="baseline"/>
        </w:rPr>
        <w:t> </w:t>
      </w:r>
      <w:r>
        <w:rPr>
          <w:vertAlign w:val="baseline"/>
        </w:rPr>
        <w:t>a</w:t>
      </w:r>
      <w:r>
        <w:rPr>
          <w:spacing w:val="-1"/>
          <w:vertAlign w:val="baseline"/>
        </w:rPr>
        <w:t> </w:t>
      </w:r>
      <w:r>
        <w:rPr>
          <w:vertAlign w:val="baseline"/>
        </w:rPr>
        <w:t>mistake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than</w:t>
      </w:r>
      <w:r>
        <w:rPr>
          <w:spacing w:val="-1"/>
          <w:vertAlign w:val="baseline"/>
        </w:rPr>
        <w:t> </w:t>
      </w:r>
      <w:r>
        <w:rPr>
          <w:vertAlign w:val="baseline"/>
        </w:rPr>
        <w:t>a</w:t>
      </w:r>
      <w:r>
        <w:rPr>
          <w:spacing w:val="-1"/>
          <w:vertAlign w:val="baseline"/>
        </w:rPr>
        <w:t> </w:t>
      </w:r>
      <w:r>
        <w:rPr>
          <w:vertAlign w:val="baseline"/>
        </w:rPr>
        <w:t>mistake</w:t>
      </w:r>
      <w:r>
        <w:rPr>
          <w:spacing w:val="-1"/>
          <w:vertAlign w:val="baseline"/>
        </w:rPr>
        <w:t> </w:t>
      </w:r>
      <w:r>
        <w:rPr>
          <w:vertAlign w:val="baseline"/>
        </w:rPr>
        <w:t>of</w:t>
      </w:r>
      <w:r>
        <w:rPr>
          <w:spacing w:val="-1"/>
          <w:vertAlign w:val="baseline"/>
        </w:rPr>
        <w:t> </w:t>
      </w:r>
      <w:r>
        <w:rPr>
          <w:vertAlign w:val="baseline"/>
        </w:rPr>
        <w:t>fact,</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essential</w:t>
      </w:r>
      <w:r>
        <w:rPr>
          <w:spacing w:val="-1"/>
          <w:vertAlign w:val="baseline"/>
        </w:rPr>
        <w:t> </w:t>
      </w:r>
      <w:r>
        <w:rPr>
          <w:vertAlign w:val="baseline"/>
        </w:rPr>
        <w:t>difference</w:t>
      </w:r>
      <w:r>
        <w:rPr>
          <w:spacing w:val="-1"/>
          <w:vertAlign w:val="baseline"/>
        </w:rPr>
        <w:t> </w:t>
      </w:r>
      <w:r>
        <w:rPr>
          <w:vertAlign w:val="baseline"/>
        </w:rPr>
        <w:t>in</w:t>
      </w:r>
      <w:r>
        <w:rPr>
          <w:spacing w:val="-1"/>
          <w:vertAlign w:val="baseline"/>
        </w:rPr>
        <w:t> </w:t>
      </w:r>
      <w:r>
        <w:rPr>
          <w:vertAlign w:val="baseline"/>
        </w:rPr>
        <w:t>principle</w:t>
      </w:r>
      <w:r>
        <w:rPr>
          <w:spacing w:val="-1"/>
          <w:vertAlign w:val="baseline"/>
        </w:rPr>
        <w:t> </w:t>
      </w:r>
      <w:r>
        <w:rPr>
          <w:vertAlign w:val="baseline"/>
        </w:rPr>
        <w:t>with</w:t>
      </w:r>
      <w:r>
        <w:rPr>
          <w:spacing w:val="-1"/>
          <w:vertAlign w:val="baseline"/>
        </w:rPr>
        <w:t> </w:t>
      </w:r>
      <w:r>
        <w:rPr>
          <w:vertAlign w:val="baseline"/>
        </w:rPr>
        <w:t>regard</w:t>
      </w:r>
      <w:r>
        <w:rPr>
          <w:spacing w:val="-1"/>
          <w:vertAlign w:val="baseline"/>
        </w:rPr>
        <w:t> </w:t>
      </w:r>
      <w:r>
        <w:rPr>
          <w:vertAlign w:val="baseline"/>
        </w:rPr>
        <w:t>to </w:t>
      </w:r>
      <w:bookmarkStart w:name="_bookmark444" w:id="446"/>
      <w:bookmarkEnd w:id="446"/>
      <w:r>
        <w:rPr>
          <w:vertAlign w:val="baseline"/>
        </w:rPr>
        <w:t>the</w:t>
      </w:r>
      <w:r>
        <w:rPr>
          <w:vertAlign w:val="baseline"/>
        </w:rPr>
        <w:t> payer’s state of mind or with regard to the state of facts or the law, which must be determined at the time of payment. </w:t>
      </w:r>
      <w:r>
        <w:rPr>
          <w:color w:val="005DA1"/>
          <w:u w:val="single" w:color="005DA1"/>
          <w:vertAlign w:val="superscript"/>
        </w:rPr>
        <w:t>299</w:t>
      </w:r>
      <w:r>
        <w:rPr>
          <w:color w:val="005DA1"/>
          <w:vertAlign w:val="baseline"/>
        </w:rPr>
        <w:t> </w:t>
      </w:r>
      <w:r>
        <w:rPr>
          <w:vertAlign w:val="baseline"/>
        </w:rPr>
        <w:t>But his Lordship considered that there was no reason in principle for the </w:t>
      </w:r>
      <w:bookmarkStart w:name="_bookmark445" w:id="447"/>
      <w:bookmarkEnd w:id="447"/>
      <w:r>
        <w:rPr>
          <w:vertAlign w:val="baseline"/>
        </w:rPr>
        <w:t>mistake</w:t>
      </w:r>
      <w:r>
        <w:rPr>
          <w:vertAlign w:val="baseline"/>
        </w:rPr>
        <w:t> to be one that is capable of being discovered at the same time as when the payment was made. </w:t>
      </w:r>
      <w:r>
        <w:rPr>
          <w:color w:val="005DA1"/>
          <w:u w:val="single" w:color="005DA1"/>
          <w:vertAlign w:val="superscript"/>
        </w:rPr>
        <w:t>300</w:t>
      </w:r>
      <w:r>
        <w:rPr>
          <w:color w:val="005DA1"/>
          <w:vertAlign w:val="baseline"/>
        </w:rPr>
        <w:t> </w:t>
      </w:r>
      <w:r>
        <w:rPr>
          <w:vertAlign w:val="baseline"/>
        </w:rPr>
        <w:t>The prima facie right to recover a mistaken payment is subject to the ordinary defences to </w:t>
      </w:r>
      <w:bookmarkStart w:name="_bookmark446" w:id="448"/>
      <w:bookmarkEnd w:id="448"/>
      <w:r>
        <w:rPr>
          <w:vertAlign w:val="baseline"/>
        </w:rPr>
        <w:t>restitutionary</w:t>
      </w:r>
      <w:r>
        <w:rPr>
          <w:vertAlign w:val="baseline"/>
        </w:rPr>
        <w:t> claims which are concerned to protect the stability of closed transactions, i.e. change of position, compromise </w:t>
      </w:r>
      <w:r>
        <w:rPr>
          <w:color w:val="005DA1"/>
          <w:u w:val="single" w:color="005DA1"/>
          <w:vertAlign w:val="superscript"/>
        </w:rPr>
        <w:t>301</w:t>
      </w:r>
      <w:r>
        <w:rPr>
          <w:color w:val="005DA1"/>
          <w:vertAlign w:val="baseline"/>
        </w:rPr>
        <w:t> </w:t>
      </w:r>
      <w:r>
        <w:rPr>
          <w:vertAlign w:val="baseline"/>
        </w:rPr>
        <w:t>and settlement of an honest claim, the last of which is likely to assume an increased importance despite its current somewhat uncertain scope, since many of the cases in</w:t>
      </w:r>
      <w:r>
        <w:rPr>
          <w:spacing w:val="80"/>
          <w:vertAlign w:val="baseline"/>
        </w:rPr>
        <w:t> </w:t>
      </w:r>
      <w:bookmarkStart w:name="_bookmark447" w:id="449"/>
      <w:bookmarkEnd w:id="449"/>
      <w:r>
        <w:rPr>
          <w:vertAlign w:val="baseline"/>
        </w:rPr>
        <w:t>which</w:t>
      </w:r>
      <w:r>
        <w:rPr>
          <w:vertAlign w:val="baseline"/>
        </w:rPr>
        <w:t> recovery was barred by the mistake of law rule can be explained as examples of such settlements. </w:t>
      </w:r>
      <w:r>
        <w:rPr>
          <w:color w:val="005DA1"/>
          <w:u w:val="single" w:color="005DA1"/>
          <w:vertAlign w:val="superscript"/>
        </w:rPr>
        <w:t>302</w:t>
      </w:r>
      <w:r>
        <w:rPr>
          <w:color w:val="005DA1"/>
          <w:vertAlign w:val="baseline"/>
        </w:rPr>
        <w:t> </w:t>
      </w:r>
      <w:r>
        <w:rPr>
          <w:vertAlign w:val="baseline"/>
        </w:rPr>
        <w:t>The House considered, but rejected, a number of other limits to recovery. Thus, the </w:t>
      </w:r>
      <w:bookmarkStart w:name="_bookmark448" w:id="450"/>
      <w:bookmarkEnd w:id="450"/>
      <w:r>
        <w:rPr>
          <w:vertAlign w:val="baseline"/>
        </w:rPr>
        <w:t>suggestion</w:t>
      </w:r>
      <w:r>
        <w:rPr>
          <w:vertAlign w:val="baseline"/>
        </w:rPr>
        <w:t> that restitution is barred where the payee honestly believes that he was entitled to the money,</w:t>
      </w:r>
      <w:r>
        <w:rPr>
          <w:spacing w:val="-2"/>
          <w:vertAlign w:val="baseline"/>
        </w:rPr>
        <w:t> </w:t>
      </w:r>
      <w:r>
        <w:rPr>
          <w:vertAlign w:val="baseline"/>
        </w:rPr>
        <w:t>which</w:t>
      </w:r>
      <w:r>
        <w:rPr>
          <w:spacing w:val="-2"/>
          <w:vertAlign w:val="baseline"/>
        </w:rPr>
        <w:t> </w:t>
      </w:r>
      <w:r>
        <w:rPr>
          <w:vertAlign w:val="baseline"/>
        </w:rPr>
        <w:t>would</w:t>
      </w:r>
      <w:r>
        <w:rPr>
          <w:spacing w:val="-2"/>
          <w:vertAlign w:val="baseline"/>
        </w:rPr>
        <w:t> </w:t>
      </w:r>
      <w:r>
        <w:rPr>
          <w:vertAlign w:val="baseline"/>
        </w:rPr>
        <w:t>exclude</w:t>
      </w:r>
      <w:r>
        <w:rPr>
          <w:spacing w:val="-2"/>
          <w:vertAlign w:val="baseline"/>
        </w:rPr>
        <w:t> </w:t>
      </w:r>
      <w:r>
        <w:rPr>
          <w:vertAlign w:val="baseline"/>
        </w:rPr>
        <w:t>recovery</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very</w:t>
      </w:r>
      <w:r>
        <w:rPr>
          <w:spacing w:val="-2"/>
          <w:vertAlign w:val="baseline"/>
        </w:rPr>
        <w:t> </w:t>
      </w:r>
      <w:r>
        <w:rPr>
          <w:vertAlign w:val="baseline"/>
        </w:rPr>
        <w:t>large</w:t>
      </w:r>
      <w:r>
        <w:rPr>
          <w:spacing w:val="-2"/>
          <w:vertAlign w:val="baseline"/>
        </w:rPr>
        <w:t> </w:t>
      </w:r>
      <w:r>
        <w:rPr>
          <w:vertAlign w:val="baseline"/>
        </w:rPr>
        <w:t>proportion</w:t>
      </w:r>
      <w:r>
        <w:rPr>
          <w:spacing w:val="-2"/>
          <w:vertAlign w:val="baseline"/>
        </w:rPr>
        <w:t> </w:t>
      </w:r>
      <w:r>
        <w:rPr>
          <w:vertAlign w:val="baseline"/>
        </w:rPr>
        <w:t>of</w:t>
      </w:r>
      <w:r>
        <w:rPr>
          <w:spacing w:val="-2"/>
          <w:vertAlign w:val="baseline"/>
        </w:rPr>
        <w:t> </w:t>
      </w:r>
      <w:r>
        <w:rPr>
          <w:vertAlign w:val="baseline"/>
        </w:rPr>
        <w:t>cases,</w:t>
      </w:r>
      <w:r>
        <w:rPr>
          <w:spacing w:val="-2"/>
          <w:vertAlign w:val="baseline"/>
        </w:rPr>
        <w:t> </w:t>
      </w:r>
      <w:r>
        <w:rPr>
          <w:vertAlign w:val="baseline"/>
        </w:rPr>
        <w:t>was</w:t>
      </w:r>
      <w:r>
        <w:rPr>
          <w:spacing w:val="-2"/>
          <w:vertAlign w:val="baseline"/>
        </w:rPr>
        <w:t> </w:t>
      </w:r>
      <w:r>
        <w:rPr>
          <w:vertAlign w:val="baseline"/>
        </w:rPr>
        <w:t>rejected.</w:t>
      </w:r>
      <w:r>
        <w:rPr>
          <w:spacing w:val="-3"/>
          <w:vertAlign w:val="baseline"/>
        </w:rPr>
        <w:t> </w:t>
      </w:r>
      <w:r>
        <w:rPr>
          <w:color w:val="005DA1"/>
          <w:u w:val="single" w:color="005DA1"/>
          <w:vertAlign w:val="superscript"/>
        </w:rPr>
        <w:t>303</w:t>
      </w:r>
      <w:r>
        <w:rPr>
          <w:color w:val="005DA1"/>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also </w:t>
      </w:r>
      <w:bookmarkStart w:name="_bookmark449" w:id="451"/>
      <w:bookmarkEnd w:id="451"/>
      <w:r>
        <w:rPr>
          <w:vertAlign w:val="baseline"/>
        </w:rPr>
        <w:t>held</w:t>
      </w:r>
      <w:r>
        <w:rPr>
          <w:vertAlign w:val="baseline"/>
        </w:rPr>
        <w:t> that restitution is not barred where the transaction under which the money was paid has been fully performed (although this would bar a restitutionary claim grounded on total failure of basis). </w:t>
      </w:r>
      <w:r>
        <w:rPr>
          <w:color w:val="005DA1"/>
          <w:u w:val="single" w:color="005DA1"/>
          <w:vertAlign w:val="superscript"/>
        </w:rPr>
        <w:t>304</w:t>
      </w:r>
      <w:r>
        <w:rPr>
          <w:color w:val="005DA1"/>
          <w:vertAlign w:val="baseline"/>
        </w:rPr>
        <w:t> </w:t>
      </w:r>
      <w:r>
        <w:rPr>
          <w:vertAlign w:val="baseline"/>
        </w:rPr>
        <w:t>Moreover, a bare majority held that a payment made under a settled understanding of the law which</w:t>
      </w:r>
      <w:r>
        <w:rPr>
          <w:spacing w:val="40"/>
          <w:vertAlign w:val="baseline"/>
        </w:rPr>
        <w:t> </w:t>
      </w:r>
      <w:bookmarkStart w:name="_bookmark450" w:id="452"/>
      <w:bookmarkEnd w:id="452"/>
      <w:r>
        <w:rPr>
          <w:vertAlign w:val="baseline"/>
        </w:rPr>
        <w:t>is</w:t>
      </w:r>
      <w:r>
        <w:rPr>
          <w:vertAlign w:val="baseline"/>
        </w:rPr>
        <w:t> subsequently departed from by judicial decision is made under a mistake of law and is therefore </w:t>
      </w:r>
      <w:bookmarkStart w:name="_bookmark451" w:id="453"/>
      <w:bookmarkEnd w:id="453"/>
      <w:r>
        <w:rPr>
          <w:vertAlign w:val="baseline"/>
        </w:rPr>
        <w:t>recoverable.</w:t>
      </w:r>
      <w:r>
        <w:rPr>
          <w:vertAlign w:val="baseline"/>
        </w:rPr>
        <w:t> </w:t>
      </w:r>
      <w:r>
        <w:rPr>
          <w:color w:val="005DA1"/>
          <w:u w:val="single" w:color="005DA1"/>
          <w:vertAlign w:val="superscript"/>
        </w:rPr>
        <w:t>305</w:t>
      </w:r>
      <w:r>
        <w:rPr>
          <w:color w:val="005DA1"/>
          <w:vertAlign w:val="baseline"/>
        </w:rPr>
        <w:t> </w:t>
      </w:r>
      <w:r>
        <w:rPr>
          <w:vertAlign w:val="baseline"/>
        </w:rPr>
        <w:t>Nevertheless Lord Goff left open the possibility that other defences might be developed from judicial decisions in the future. </w:t>
      </w:r>
      <w:r>
        <w:rPr>
          <w:color w:val="005DA1"/>
          <w:u w:val="single" w:color="005DA1"/>
          <w:vertAlign w:val="superscript"/>
        </w:rPr>
        <w:t>306</w:t>
      </w:r>
    </w:p>
    <w:p>
      <w:pPr>
        <w:pStyle w:val="BodyText"/>
      </w:pPr>
    </w:p>
    <w:p>
      <w:pPr>
        <w:pStyle w:val="BodyText"/>
        <w:spacing w:before="29"/>
      </w:pPr>
    </w:p>
    <w:p>
      <w:pPr>
        <w:spacing w:before="1"/>
        <w:ind w:left="165" w:right="0" w:firstLine="0"/>
        <w:jc w:val="left"/>
        <w:rPr>
          <w:rFonts w:ascii="Arial"/>
          <w:b/>
          <w:sz w:val="18"/>
        </w:rPr>
      </w:pPr>
      <w:bookmarkStart w:name="_bookmark452" w:id="454"/>
      <w:bookmarkEnd w:id="454"/>
      <w:r>
        <w:rPr/>
      </w:r>
      <w:r>
        <w:rPr>
          <w:rFonts w:ascii="Arial"/>
          <w:b/>
          <w:sz w:val="18"/>
        </w:rPr>
        <w:t>Changes in the law </w:t>
      </w:r>
      <w:r>
        <w:rPr>
          <w:rFonts w:ascii="Arial"/>
          <w:b/>
          <w:color w:val="005DA1"/>
          <w:spacing w:val="-5"/>
          <w:sz w:val="18"/>
          <w:u w:val="single" w:color="005DA1"/>
          <w:vertAlign w:val="superscript"/>
        </w:rPr>
        <w:t>307</w:t>
      </w:r>
    </w:p>
    <w:p>
      <w:pPr>
        <w:pStyle w:val="BodyText"/>
        <w:spacing w:before="41"/>
        <w:rPr>
          <w:rFonts w:ascii="Arial"/>
          <w:b/>
          <w:sz w:val="18"/>
        </w:rPr>
      </w:pPr>
    </w:p>
    <w:p>
      <w:pPr>
        <w:pStyle w:val="Heading2"/>
      </w:pPr>
      <w:r>
        <w:rPr/>
        <w:t>29-</w:t>
      </w:r>
      <w:r>
        <w:rPr>
          <w:spacing w:val="-5"/>
        </w:rPr>
        <w:t>048</w:t>
      </w:r>
    </w:p>
    <w:p>
      <w:pPr>
        <w:pStyle w:val="BodyText"/>
        <w:spacing w:line="235" w:lineRule="auto" w:before="203"/>
        <w:ind w:left="165" w:right="167"/>
        <w:jc w:val="both"/>
      </w:pPr>
      <w:bookmarkStart w:name="_bookmark453" w:id="455"/>
      <w:bookmarkEnd w:id="455"/>
      <w:r>
        <w:rPr/>
      </w:r>
      <w:r>
        <w:rPr/>
        <w:t>Where the law is changed by </w:t>
      </w:r>
      <w:r>
        <w:rPr>
          <w:rFonts w:ascii="Arial"/>
          <w:i/>
        </w:rPr>
        <w:t>legislation </w:t>
      </w:r>
      <w:r>
        <w:rPr/>
        <w:t>a payment made or service rendered in accordance with </w:t>
      </w:r>
      <w:r>
        <w:rPr/>
        <w:t>the previous</w:t>
      </w:r>
      <w:r>
        <w:rPr>
          <w:spacing w:val="17"/>
        </w:rPr>
        <w:t> </w:t>
      </w:r>
      <w:r>
        <w:rPr/>
        <w:t>law</w:t>
      </w:r>
      <w:r>
        <w:rPr>
          <w:spacing w:val="18"/>
        </w:rPr>
        <w:t> </w:t>
      </w:r>
      <w:r>
        <w:rPr/>
        <w:t>cannot</w:t>
      </w:r>
      <w:r>
        <w:rPr>
          <w:spacing w:val="18"/>
        </w:rPr>
        <w:t> </w:t>
      </w:r>
      <w:r>
        <w:rPr/>
        <w:t>be</w:t>
      </w:r>
      <w:r>
        <w:rPr>
          <w:spacing w:val="18"/>
        </w:rPr>
        <w:t> </w:t>
      </w:r>
      <w:r>
        <w:rPr/>
        <w:t>recovered</w:t>
      </w:r>
      <w:r>
        <w:rPr>
          <w:spacing w:val="18"/>
        </w:rPr>
        <w:t> </w:t>
      </w:r>
      <w:r>
        <w:rPr/>
        <w:t>since</w:t>
      </w:r>
      <w:r>
        <w:rPr>
          <w:spacing w:val="18"/>
        </w:rPr>
        <w:t> </w:t>
      </w:r>
      <w:r>
        <w:rPr/>
        <w:t>there</w:t>
      </w:r>
      <w:r>
        <w:rPr>
          <w:spacing w:val="18"/>
        </w:rPr>
        <w:t> </w:t>
      </w:r>
      <w:r>
        <w:rPr/>
        <w:t>was</w:t>
      </w:r>
      <w:r>
        <w:rPr>
          <w:spacing w:val="18"/>
        </w:rPr>
        <w:t> </w:t>
      </w:r>
      <w:r>
        <w:rPr/>
        <w:t>clearly</w:t>
      </w:r>
      <w:r>
        <w:rPr>
          <w:spacing w:val="18"/>
        </w:rPr>
        <w:t> </w:t>
      </w:r>
      <w:r>
        <w:rPr/>
        <w:t>no</w:t>
      </w:r>
      <w:r>
        <w:rPr>
          <w:spacing w:val="18"/>
        </w:rPr>
        <w:t> </w:t>
      </w:r>
      <w:r>
        <w:rPr/>
        <w:t>mistake</w:t>
      </w:r>
      <w:r>
        <w:rPr>
          <w:spacing w:val="18"/>
        </w:rPr>
        <w:t> </w:t>
      </w:r>
      <w:r>
        <w:rPr/>
        <w:t>when</w:t>
      </w:r>
      <w:r>
        <w:rPr>
          <w:spacing w:val="17"/>
        </w:rPr>
        <w:t> </w:t>
      </w:r>
      <w:r>
        <w:rPr/>
        <w:t>it</w:t>
      </w:r>
      <w:r>
        <w:rPr>
          <w:spacing w:val="18"/>
        </w:rPr>
        <w:t> </w:t>
      </w:r>
      <w:r>
        <w:rPr/>
        <w:t>was</w:t>
      </w:r>
      <w:r>
        <w:rPr>
          <w:spacing w:val="18"/>
        </w:rPr>
        <w:t> </w:t>
      </w:r>
      <w:r>
        <w:rPr/>
        <w:t>made.</w:t>
      </w:r>
      <w:r>
        <w:rPr>
          <w:spacing w:val="17"/>
        </w:rPr>
        <w:t> </w:t>
      </w:r>
      <w:r>
        <w:rPr>
          <w:color w:val="005DA1"/>
          <w:u w:val="single" w:color="005DA1"/>
          <w:vertAlign w:val="superscript"/>
        </w:rPr>
        <w:t>308</w:t>
      </w:r>
      <w:r>
        <w:rPr>
          <w:color w:val="005DA1"/>
          <w:spacing w:val="18"/>
          <w:vertAlign w:val="baseline"/>
        </w:rPr>
        <w:t> </w:t>
      </w:r>
      <w:r>
        <w:rPr>
          <w:spacing w:val="-2"/>
          <w:vertAlign w:val="baseline"/>
        </w:rPr>
        <w:t>Where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the law is changed by a </w:t>
      </w:r>
      <w:r>
        <w:rPr>
          <w:rFonts w:ascii="Arial" w:hAnsi="Arial"/>
          <w:i/>
        </w:rPr>
        <w:t>judicial decision</w:t>
      </w:r>
      <w:r>
        <w:rPr/>
        <w:t>, however, the position differs. Such a change may occur either by the overruling of an earlier decision, or by changing what had previously been </w:t>
      </w:r>
      <w:r>
        <w:rPr/>
        <w:t>commonly regarded</w:t>
      </w:r>
      <w:r>
        <w:rPr>
          <w:spacing w:val="-2"/>
        </w:rPr>
        <w:t> </w:t>
      </w:r>
      <w:r>
        <w:rPr/>
        <w:t>as</w:t>
      </w:r>
      <w:r>
        <w:rPr>
          <w:spacing w:val="-2"/>
        </w:rPr>
        <w:t> </w:t>
      </w:r>
      <w:r>
        <w:rPr/>
        <w:t>the</w:t>
      </w:r>
      <w:r>
        <w:rPr>
          <w:spacing w:val="-2"/>
        </w:rPr>
        <w:t> </w:t>
      </w:r>
      <w:r>
        <w:rPr/>
        <w:t>law.</w:t>
      </w:r>
      <w:r>
        <w:rPr>
          <w:spacing w:val="-2"/>
        </w:rPr>
        <w:t> </w:t>
      </w:r>
      <w:r>
        <w:rPr/>
        <w:t>The</w:t>
      </w:r>
      <w:r>
        <w:rPr>
          <w:spacing w:val="-2"/>
        </w:rPr>
        <w:t> </w:t>
      </w:r>
      <w:r>
        <w:rPr/>
        <w:t>traditional</w:t>
      </w:r>
      <w:r>
        <w:rPr>
          <w:spacing w:val="-2"/>
        </w:rPr>
        <w:t> </w:t>
      </w:r>
      <w:r>
        <w:rPr/>
        <w:t>working</w:t>
      </w:r>
      <w:r>
        <w:rPr>
          <w:spacing w:val="-2"/>
        </w:rPr>
        <w:t> </w:t>
      </w:r>
      <w:r>
        <w:rPr/>
        <w:t>assumption</w:t>
      </w:r>
      <w:r>
        <w:rPr>
          <w:spacing w:val="-2"/>
        </w:rPr>
        <w:t> </w:t>
      </w:r>
      <w:r>
        <w:rPr/>
        <w:t>upon</w:t>
      </w:r>
      <w:r>
        <w:rPr>
          <w:spacing w:val="-2"/>
        </w:rPr>
        <w:t> </w:t>
      </w:r>
      <w:r>
        <w:rPr/>
        <w:t>which</w:t>
      </w:r>
      <w:r>
        <w:rPr>
          <w:spacing w:val="-2"/>
        </w:rPr>
        <w:t> </w:t>
      </w:r>
      <w:r>
        <w:rPr/>
        <w:t>the</w:t>
      </w:r>
      <w:r>
        <w:rPr>
          <w:spacing w:val="-2"/>
        </w:rPr>
        <w:t> </w:t>
      </w:r>
      <w:r>
        <w:rPr/>
        <w:t>common</w:t>
      </w:r>
      <w:r>
        <w:rPr>
          <w:spacing w:val="-2"/>
        </w:rPr>
        <w:t> </w:t>
      </w:r>
      <w:r>
        <w:rPr/>
        <w:t>law</w:t>
      </w:r>
      <w:r>
        <w:rPr>
          <w:spacing w:val="-2"/>
        </w:rPr>
        <w:t> </w:t>
      </w:r>
      <w:r>
        <w:rPr/>
        <w:t>proceeds</w:t>
      </w:r>
      <w:r>
        <w:rPr>
          <w:spacing w:val="-2"/>
        </w:rPr>
        <w:t> </w:t>
      </w:r>
      <w:r>
        <w:rPr/>
        <w:t>is</w:t>
      </w:r>
      <w:r>
        <w:rPr>
          <w:spacing w:val="-2"/>
        </w:rPr>
        <w:t> </w:t>
      </w:r>
      <w:r>
        <w:rPr/>
        <w:t>that judges declare law but do not make it. Thus, where the common law changes, a legal fiction (known as the declaratory theory) means that the law is regarded as having always been what the judicial </w:t>
      </w:r>
      <w:bookmarkStart w:name="_bookmark454" w:id="456"/>
      <w:bookmarkEnd w:id="456"/>
      <w:r>
        <w:rPr/>
        <w:t>decision</w:t>
      </w:r>
      <w:r>
        <w:rPr/>
        <w:t> has stated it to be. By a bare majority, the House of Lords held in </w:t>
      </w:r>
      <w:r>
        <w:rPr>
          <w:rFonts w:ascii="Arial" w:hAnsi="Arial"/>
          <w:i/>
        </w:rPr>
        <w:t>Kleinwort Benson Ltd v </w:t>
      </w:r>
      <w:bookmarkStart w:name="_bookmark455" w:id="457"/>
      <w:bookmarkEnd w:id="457"/>
      <w:r>
        <w:rPr>
          <w:rFonts w:ascii="Arial" w:hAnsi="Arial"/>
          <w:i/>
        </w:rPr>
        <w:t>Lincoln</w:t>
      </w:r>
      <w:r>
        <w:rPr>
          <w:rFonts w:ascii="Arial" w:hAnsi="Arial"/>
          <w:i/>
        </w:rPr>
        <w:t> City Council </w:t>
      </w:r>
      <w:r>
        <w:rPr>
          <w:color w:val="005DA1"/>
          <w:u w:val="single" w:color="005DA1"/>
          <w:vertAlign w:val="superscript"/>
        </w:rPr>
        <w:t>309</w:t>
      </w:r>
      <w:r>
        <w:rPr>
          <w:color w:val="005DA1"/>
          <w:vertAlign w:val="baseline"/>
        </w:rPr>
        <w:t> </w:t>
      </w:r>
      <w:r>
        <w:rPr>
          <w:vertAlign w:val="baseline"/>
        </w:rPr>
        <w:t>that the logical consequence of the declaratory theory is that the pre-decision payment</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regarded</w:t>
      </w:r>
      <w:r>
        <w:rPr>
          <w:spacing w:val="-3"/>
          <w:vertAlign w:val="baseline"/>
        </w:rPr>
        <w:t> </w:t>
      </w:r>
      <w:r>
        <w:rPr>
          <w:vertAlign w:val="baseline"/>
        </w:rPr>
        <w:t>as</w:t>
      </w:r>
      <w:r>
        <w:rPr>
          <w:spacing w:val="-3"/>
          <w:vertAlign w:val="baseline"/>
        </w:rPr>
        <w:t> </w:t>
      </w:r>
      <w:r>
        <w:rPr>
          <w:vertAlign w:val="baseline"/>
        </w:rPr>
        <w:t>mistaken</w:t>
      </w:r>
      <w:r>
        <w:rPr>
          <w:spacing w:val="-3"/>
          <w:vertAlign w:val="baseline"/>
        </w:rPr>
        <w:t> </w:t>
      </w:r>
      <w:r>
        <w:rPr>
          <w:vertAlign w:val="baseline"/>
        </w:rPr>
        <w:t>and</w:t>
      </w:r>
      <w:r>
        <w:rPr>
          <w:spacing w:val="-3"/>
          <w:vertAlign w:val="baseline"/>
        </w:rPr>
        <w:t> </w:t>
      </w:r>
      <w:r>
        <w:rPr>
          <w:vertAlign w:val="baseline"/>
        </w:rPr>
        <w:t>is</w:t>
      </w:r>
      <w:r>
        <w:rPr>
          <w:spacing w:val="-3"/>
          <w:vertAlign w:val="baseline"/>
        </w:rPr>
        <w:t> </w:t>
      </w:r>
      <w:r>
        <w:rPr>
          <w:vertAlign w:val="baseline"/>
        </w:rPr>
        <w:t>therefore</w:t>
      </w:r>
      <w:r>
        <w:rPr>
          <w:spacing w:val="-3"/>
          <w:vertAlign w:val="baseline"/>
        </w:rPr>
        <w:t> </w:t>
      </w:r>
      <w:r>
        <w:rPr>
          <w:vertAlign w:val="baseline"/>
        </w:rPr>
        <w:t>recoverable.</w:t>
      </w:r>
      <w:r>
        <w:rPr>
          <w:spacing w:val="-4"/>
          <w:vertAlign w:val="baseline"/>
        </w:rPr>
        <w:t> </w:t>
      </w:r>
      <w:r>
        <w:rPr>
          <w:color w:val="005DA1"/>
          <w:u w:val="single" w:color="005DA1"/>
          <w:vertAlign w:val="superscript"/>
        </w:rPr>
        <w:t>310</w:t>
      </w:r>
      <w:r>
        <w:rPr>
          <w:color w:val="005DA1"/>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so</w:t>
      </w:r>
      <w:r>
        <w:rPr>
          <w:spacing w:val="-3"/>
          <w:vertAlign w:val="baseline"/>
        </w:rPr>
        <w:t> </w:t>
      </w:r>
      <w:r>
        <w:rPr>
          <w:vertAlign w:val="baseline"/>
        </w:rPr>
        <w:t>both</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law </w:t>
      </w:r>
      <w:bookmarkStart w:name="_bookmark456" w:id="458"/>
      <w:bookmarkEnd w:id="458"/>
      <w:r>
        <w:rPr>
          <w:vertAlign w:val="baseline"/>
        </w:rPr>
        <w:t>was</w:t>
      </w:r>
      <w:r>
        <w:rPr>
          <w:vertAlign w:val="baseline"/>
        </w:rPr>
        <w:t> established by a judicial decision which is subsequently overruled and where, as in </w:t>
      </w:r>
      <w:r>
        <w:rPr>
          <w:rFonts w:ascii="Arial" w:hAnsi="Arial"/>
          <w:i/>
          <w:vertAlign w:val="baseline"/>
        </w:rPr>
        <w:t>Kleinwort Benson</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vertAlign w:val="baseline"/>
        </w:rPr>
        <w:t>itself,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was</w:t>
      </w:r>
      <w:r>
        <w:rPr>
          <w:spacing w:val="-2"/>
          <w:vertAlign w:val="baseline"/>
        </w:rPr>
        <w:t> </w:t>
      </w:r>
      <w:r>
        <w:rPr>
          <w:vertAlign w:val="baseline"/>
        </w:rPr>
        <w:t>arguably</w:t>
      </w:r>
      <w:r>
        <w:rPr>
          <w:spacing w:val="-2"/>
          <w:vertAlign w:val="baseline"/>
        </w:rPr>
        <w:t> </w:t>
      </w:r>
      <w:r>
        <w:rPr>
          <w:vertAlign w:val="baseline"/>
        </w:rPr>
        <w:t>“settled”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practice</w:t>
      </w:r>
      <w:r>
        <w:rPr>
          <w:spacing w:val="-2"/>
          <w:vertAlign w:val="baseline"/>
        </w:rPr>
        <w:t> </w:t>
      </w:r>
      <w:r>
        <w:rPr>
          <w:vertAlign w:val="baseline"/>
        </w:rPr>
        <w:t>but</w:t>
      </w:r>
      <w:r>
        <w:rPr>
          <w:spacing w:val="-2"/>
          <w:vertAlign w:val="baseline"/>
        </w:rPr>
        <w:t> </w:t>
      </w:r>
      <w:r>
        <w:rPr>
          <w:vertAlign w:val="baseline"/>
        </w:rPr>
        <w:t>without</w:t>
      </w:r>
      <w:r>
        <w:rPr>
          <w:spacing w:val="-2"/>
          <w:vertAlign w:val="baseline"/>
        </w:rPr>
        <w:t> </w:t>
      </w:r>
      <w:r>
        <w:rPr>
          <w:vertAlign w:val="baseline"/>
        </w:rPr>
        <w:t>a</w:t>
      </w:r>
      <w:r>
        <w:rPr>
          <w:spacing w:val="-2"/>
          <w:vertAlign w:val="baseline"/>
        </w:rPr>
        <w:t> </w:t>
      </w:r>
      <w:r>
        <w:rPr>
          <w:vertAlign w:val="baseline"/>
        </w:rPr>
        <w:t>decision</w:t>
      </w:r>
      <w:r>
        <w:rPr>
          <w:spacing w:val="-2"/>
          <w:vertAlign w:val="baseline"/>
        </w:rPr>
        <w:t> </w:t>
      </w:r>
      <w:r>
        <w:rPr>
          <w:vertAlign w:val="baseline"/>
        </w:rPr>
        <w:t>in</w:t>
      </w:r>
      <w:r>
        <w:rPr>
          <w:spacing w:val="-2"/>
          <w:vertAlign w:val="baseline"/>
        </w:rPr>
        <w:t> </w:t>
      </w:r>
      <w:r>
        <w:rPr>
          <w:vertAlign w:val="baseline"/>
        </w:rPr>
        <w:t>point. </w:t>
      </w:r>
      <w:r>
        <w:rPr>
          <w:color w:val="005DA1"/>
          <w:u w:val="single" w:color="005DA1"/>
          <w:vertAlign w:val="superscript"/>
        </w:rPr>
        <w:t>311</w:t>
      </w:r>
      <w:r>
        <w:rPr>
          <w:color w:val="005DA1"/>
          <w:spacing w:val="-2"/>
          <w:vertAlign w:val="baseline"/>
        </w:rPr>
        <w:t> </w:t>
      </w:r>
      <w:r>
        <w:rPr>
          <w:vertAlign w:val="baseline"/>
        </w:rPr>
        <w:t>The</w:t>
      </w:r>
      <w:r>
        <w:rPr>
          <w:spacing w:val="-2"/>
          <w:vertAlign w:val="baseline"/>
        </w:rPr>
        <w:t> </w:t>
      </w:r>
      <w:r>
        <w:rPr>
          <w:vertAlign w:val="baseline"/>
        </w:rPr>
        <w:t>position</w:t>
      </w:r>
      <w:r>
        <w:rPr>
          <w:spacing w:val="-2"/>
          <w:vertAlign w:val="baseline"/>
        </w:rPr>
        <w:t> </w:t>
      </w:r>
      <w:r>
        <w:rPr>
          <w:vertAlign w:val="baseline"/>
        </w:rPr>
        <w:t>may</w:t>
      </w:r>
      <w:r>
        <w:rPr>
          <w:spacing w:val="-2"/>
          <w:vertAlign w:val="baseline"/>
        </w:rPr>
        <w:t> </w:t>
      </w:r>
      <w:r>
        <w:rPr>
          <w:vertAlign w:val="baseline"/>
        </w:rPr>
        <w:t>well</w:t>
      </w:r>
      <w:r>
        <w:rPr>
          <w:spacing w:val="-2"/>
          <w:vertAlign w:val="baseline"/>
        </w:rPr>
        <w:t> </w:t>
      </w:r>
      <w:r>
        <w:rPr>
          <w:vertAlign w:val="baseline"/>
        </w:rPr>
        <w:t>differ,</w:t>
      </w:r>
      <w:r>
        <w:rPr>
          <w:spacing w:val="-2"/>
          <w:vertAlign w:val="baseline"/>
        </w:rPr>
        <w:t> </w:t>
      </w:r>
      <w:r>
        <w:rPr>
          <w:vertAlign w:val="baseline"/>
        </w:rPr>
        <w:t>however,</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was</w:t>
      </w:r>
      <w:r>
        <w:rPr>
          <w:spacing w:val="-2"/>
          <w:vertAlign w:val="baseline"/>
        </w:rPr>
        <w:t> </w:t>
      </w:r>
      <w:r>
        <w:rPr>
          <w:vertAlign w:val="baseline"/>
        </w:rPr>
        <w:t>made</w:t>
      </w:r>
      <w:r>
        <w:rPr>
          <w:spacing w:val="-2"/>
          <w:vertAlign w:val="baseline"/>
        </w:rPr>
        <w:t> </w:t>
      </w:r>
      <w:r>
        <w:rPr>
          <w:vertAlign w:val="baseline"/>
        </w:rPr>
        <w:t>pursuant</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judgment</w:t>
      </w:r>
      <w:r>
        <w:rPr>
          <w:spacing w:val="-2"/>
          <w:vertAlign w:val="baseline"/>
        </w:rPr>
        <w:t> </w:t>
      </w:r>
      <w:r>
        <w:rPr>
          <w:vertAlign w:val="baseline"/>
        </w:rPr>
        <w:t>of</w:t>
      </w:r>
      <w:r>
        <w:rPr>
          <w:spacing w:val="-2"/>
          <w:vertAlign w:val="baseline"/>
        </w:rPr>
        <w:t> </w:t>
      </w:r>
      <w:r>
        <w:rPr>
          <w:vertAlign w:val="baseline"/>
        </w:rPr>
        <w:t>the </w:t>
      </w:r>
      <w:bookmarkStart w:name="_bookmark457" w:id="459"/>
      <w:bookmarkEnd w:id="459"/>
      <w:r>
        <w:rPr>
          <w:vertAlign w:val="baseline"/>
        </w:rPr>
        <w:t>court</w:t>
      </w:r>
      <w:r>
        <w:rPr>
          <w:vertAlign w:val="baseline"/>
        </w:rPr>
        <w:t> and that judgment is afterwards overruled by a higher court in a different case: “the obligation to pay is to be found in the order which has been made by the court”. </w:t>
      </w:r>
      <w:r>
        <w:rPr>
          <w:color w:val="005DA1"/>
          <w:u w:val="single" w:color="005DA1"/>
          <w:vertAlign w:val="superscript"/>
        </w:rPr>
        <w:t>312</w:t>
      </w:r>
      <w:r>
        <w:rPr>
          <w:color w:val="005DA1"/>
          <w:vertAlign w:val="baseline"/>
        </w:rPr>
        <w:t> </w:t>
      </w:r>
      <w:r>
        <w:rPr>
          <w:vertAlign w:val="baseline"/>
        </w:rPr>
        <w:t>Lord Browne-Wilkinson and Lord Lloyd took a different view of the general effect of a change in the law or a settled understanding of the law by judicial decision. They considered that such a payment was not made under a mistake </w:t>
      </w:r>
      <w:bookmarkStart w:name="_bookmark458" w:id="460"/>
      <w:bookmarkEnd w:id="460"/>
      <w:r>
        <w:rPr>
          <w:vertAlign w:val="baseline"/>
        </w:rPr>
        <w:t>because,</w:t>
      </w:r>
      <w:r>
        <w:rPr>
          <w:vertAlign w:val="baseline"/>
        </w:rPr>
        <w:t> where a decision of a court has in fact changed the law, “retrospectivity cannot falsify history”. </w:t>
      </w:r>
      <w:r>
        <w:rPr>
          <w:color w:val="005DA1"/>
          <w:u w:val="single" w:color="005DA1"/>
          <w:vertAlign w:val="superscript"/>
        </w:rPr>
        <w:t>313</w:t>
      </w:r>
      <w:r>
        <w:rPr>
          <w:color w:val="005DA1"/>
          <w:vertAlign w:val="baseline"/>
        </w:rPr>
        <w:t> </w:t>
      </w:r>
      <w:r>
        <w:rPr>
          <w:vertAlign w:val="baseline"/>
        </w:rPr>
        <w:t>If at the date of the payment it was the law that the payer was liable, the payer was not labouring under a mistake at that date: the subsequent change in the law could not create a cause of action which, ex hypothesi, did not exist at the relevant time.</w:t>
      </w:r>
    </w:p>
    <w:p>
      <w:pPr>
        <w:pStyle w:val="BodyText"/>
      </w:pPr>
    </w:p>
    <w:p>
      <w:pPr>
        <w:pStyle w:val="BodyText"/>
        <w:spacing w:before="31"/>
      </w:pPr>
    </w:p>
    <w:p>
      <w:pPr>
        <w:spacing w:before="1"/>
        <w:ind w:left="165" w:right="0" w:firstLine="0"/>
        <w:jc w:val="both"/>
        <w:rPr>
          <w:rFonts w:ascii="Arial"/>
          <w:b/>
          <w:sz w:val="18"/>
        </w:rPr>
      </w:pPr>
      <w:r>
        <w:rPr>
          <w:rFonts w:ascii="Arial"/>
          <w:b/>
          <w:sz w:val="18"/>
        </w:rPr>
        <w:t>Advantages of mistake of law as a ground of </w:t>
      </w:r>
      <w:r>
        <w:rPr>
          <w:rFonts w:ascii="Arial"/>
          <w:b/>
          <w:spacing w:val="-2"/>
          <w:sz w:val="18"/>
        </w:rPr>
        <w:t>restitution</w:t>
      </w:r>
    </w:p>
    <w:p>
      <w:pPr>
        <w:pStyle w:val="BodyText"/>
        <w:spacing w:before="41"/>
        <w:rPr>
          <w:rFonts w:ascii="Arial"/>
          <w:b/>
          <w:sz w:val="18"/>
        </w:rPr>
      </w:pPr>
    </w:p>
    <w:p>
      <w:pPr>
        <w:pStyle w:val="Heading2"/>
      </w:pPr>
      <w:r>
        <w:rPr/>
        <w:t>29-</w:t>
      </w:r>
      <w:r>
        <w:rPr>
          <w:spacing w:val="-5"/>
        </w:rPr>
        <w:t>049</w:t>
      </w:r>
    </w:p>
    <w:p>
      <w:pPr>
        <w:pStyle w:val="BodyText"/>
        <w:spacing w:line="235" w:lineRule="auto" w:before="203"/>
        <w:ind w:left="165" w:right="167"/>
        <w:jc w:val="both"/>
      </w:pPr>
      <w:bookmarkStart w:name="_bookmark459" w:id="461"/>
      <w:bookmarkEnd w:id="461"/>
      <w:r>
        <w:rPr/>
      </w:r>
      <w:r>
        <w:rPr/>
        <w:t>A mistake as to a liability to pay tax to the Inland Revenue also constitutes a mistake of law. </w:t>
      </w:r>
      <w:r>
        <w:rPr>
          <w:color w:val="005DA1"/>
          <w:u w:val="single" w:color="005DA1"/>
          <w:vertAlign w:val="superscript"/>
        </w:rPr>
        <w:t>314</w:t>
      </w:r>
      <w:r>
        <w:rPr>
          <w:color w:val="005DA1"/>
          <w:vertAlign w:val="baseline"/>
        </w:rPr>
        <w:t> </w:t>
      </w:r>
      <w:r>
        <w:rPr>
          <w:vertAlign w:val="baseline"/>
        </w:rPr>
        <w:t>In </w:t>
      </w:r>
      <w:bookmarkStart w:name="_bookmark460" w:id="462"/>
      <w:bookmarkEnd w:id="462"/>
      <w:r>
        <w:rPr>
          <w:vertAlign w:val="baseline"/>
        </w:rPr>
        <w:t>such</w:t>
      </w:r>
      <w:r>
        <w:rPr>
          <w:vertAlign w:val="baseline"/>
        </w:rPr>
        <w:t> circumstances the taxpayer can choose to bring a claim founded on mistake of law or on the ultra</w:t>
      </w:r>
      <w:r>
        <w:rPr>
          <w:spacing w:val="-2"/>
          <w:vertAlign w:val="baseline"/>
        </w:rPr>
        <w:t> </w:t>
      </w:r>
      <w:r>
        <w:rPr>
          <w:vertAlign w:val="baseline"/>
        </w:rPr>
        <w:t>vires</w:t>
      </w:r>
      <w:r>
        <w:rPr>
          <w:spacing w:val="-2"/>
          <w:vertAlign w:val="baseline"/>
        </w:rPr>
        <w:t> </w:t>
      </w:r>
      <w:r>
        <w:rPr>
          <w:vertAlign w:val="baseline"/>
        </w:rPr>
        <w:t>nature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receipt.</w:t>
      </w:r>
      <w:r>
        <w:rPr>
          <w:spacing w:val="-2"/>
          <w:vertAlign w:val="baseline"/>
        </w:rPr>
        <w:t> </w:t>
      </w:r>
      <w:r>
        <w:rPr>
          <w:color w:val="005DA1"/>
          <w:u w:val="single" w:color="005DA1"/>
          <w:vertAlign w:val="superscript"/>
        </w:rPr>
        <w:t>315</w:t>
      </w:r>
      <w:r>
        <w:rPr>
          <w:color w:val="005DA1"/>
          <w:spacing w:val="-2"/>
          <w:vertAlign w:val="baseline"/>
        </w:rPr>
        <w:t> </w:t>
      </w:r>
      <w:r>
        <w:rPr>
          <w:vertAlign w:val="baseline"/>
        </w:rPr>
        <w:t>The</w:t>
      </w:r>
      <w:r>
        <w:rPr>
          <w:spacing w:val="-2"/>
          <w:vertAlign w:val="baseline"/>
        </w:rPr>
        <w:t> </w:t>
      </w:r>
      <w:r>
        <w:rPr>
          <w:vertAlign w:val="baseline"/>
        </w:rPr>
        <w:t>advantage</w:t>
      </w:r>
      <w:r>
        <w:rPr>
          <w:spacing w:val="-2"/>
          <w:vertAlign w:val="baseline"/>
        </w:rPr>
        <w:t> </w:t>
      </w:r>
      <w:r>
        <w:rPr>
          <w:vertAlign w:val="baseline"/>
        </w:rPr>
        <w:t>of</w:t>
      </w:r>
      <w:r>
        <w:rPr>
          <w:spacing w:val="-2"/>
          <w:vertAlign w:val="baseline"/>
        </w:rPr>
        <w:t> </w:t>
      </w:r>
      <w:r>
        <w:rPr>
          <w:vertAlign w:val="baseline"/>
        </w:rPr>
        <w:t>founding</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on</w:t>
      </w:r>
      <w:r>
        <w:rPr>
          <w:spacing w:val="-2"/>
          <w:vertAlign w:val="baseline"/>
        </w:rPr>
        <w:t> </w:t>
      </w:r>
      <w:r>
        <w:rPr>
          <w:vertAlign w:val="baseline"/>
        </w:rPr>
        <w:t>mistake</w:t>
      </w:r>
      <w:r>
        <w:rPr>
          <w:spacing w:val="-2"/>
          <w:vertAlign w:val="baseline"/>
        </w:rPr>
        <w:t> </w:t>
      </w:r>
      <w:r>
        <w:rPr>
          <w:vertAlign w:val="baseline"/>
        </w:rPr>
        <w:t>of</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will enable the claimant to gain the benefit of an extended limitation period under s.32(1)(c) of </w:t>
      </w:r>
      <w:r>
        <w:rPr>
          <w:vertAlign w:val="baseline"/>
        </w:rPr>
        <w:t>the </w:t>
      </w:r>
      <w:bookmarkStart w:name="_bookmark461" w:id="463"/>
      <w:bookmarkEnd w:id="463"/>
      <w:r>
        <w:rPr>
          <w:vertAlign w:val="baseline"/>
        </w:rPr>
        <w:t>Limitation</w:t>
      </w:r>
      <w:r>
        <w:rPr>
          <w:vertAlign w:val="baseline"/>
        </w:rPr>
        <w:t> Act 1980, which applies to claims involving a mistake and for which time does not begin to run until the mistake could reasonably have been discovered. </w:t>
      </w:r>
      <w:r>
        <w:rPr>
          <w:color w:val="005DA1"/>
          <w:u w:val="single" w:color="005DA1"/>
          <w:vertAlign w:val="superscript"/>
        </w:rPr>
        <w:t>316</w:t>
      </w:r>
    </w:p>
    <w:p>
      <w:pPr>
        <w:pStyle w:val="BodyText"/>
      </w:pPr>
    </w:p>
    <w:p>
      <w:pPr>
        <w:pStyle w:val="BodyText"/>
        <w:spacing w:before="36"/>
      </w:pPr>
    </w:p>
    <w:p>
      <w:pPr>
        <w:spacing w:before="0"/>
        <w:ind w:left="165" w:right="0" w:firstLine="0"/>
        <w:jc w:val="left"/>
        <w:rPr>
          <w:rFonts w:ascii="Arial"/>
          <w:b/>
          <w:sz w:val="18"/>
        </w:rPr>
      </w:pPr>
      <w:r>
        <w:rPr>
          <w:rFonts w:ascii="Arial"/>
          <w:b/>
          <w:sz w:val="18"/>
        </w:rPr>
        <w:t>Personal and proprietary </w:t>
      </w:r>
      <w:r>
        <w:rPr>
          <w:rFonts w:ascii="Arial"/>
          <w:b/>
          <w:spacing w:val="-2"/>
          <w:sz w:val="18"/>
        </w:rPr>
        <w:t>remedies</w:t>
      </w:r>
    </w:p>
    <w:p>
      <w:pPr>
        <w:pStyle w:val="BodyText"/>
        <w:spacing w:before="41"/>
        <w:rPr>
          <w:rFonts w:ascii="Arial"/>
          <w:b/>
          <w:sz w:val="18"/>
        </w:rPr>
      </w:pPr>
    </w:p>
    <w:p>
      <w:pPr>
        <w:pStyle w:val="Heading2"/>
      </w:pPr>
      <w:r>
        <w:rPr/>
        <w:t>29-</w:t>
      </w:r>
      <w:r>
        <w:rPr>
          <w:spacing w:val="-5"/>
        </w:rPr>
        <w:t>050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normal remedy for the recovery of money paid under mistake is a personal remedy for the value</w:t>
      </w:r>
      <w:r>
        <w:rPr>
          <w:spacing w:val="-2"/>
        </w:rPr>
        <w:t> </w:t>
      </w:r>
      <w:r>
        <w:rPr/>
        <w:t>of</w:t>
      </w:r>
      <w:r>
        <w:rPr>
          <w:spacing w:val="-2"/>
        </w:rPr>
        <w:t> </w:t>
      </w:r>
      <w:r>
        <w:rPr/>
        <w:t>the</w:t>
      </w:r>
      <w:r>
        <w:rPr>
          <w:spacing w:val="-2"/>
        </w:rPr>
        <w:t> </w:t>
      </w:r>
      <w:r>
        <w:rPr/>
        <w:t>enrichment.</w:t>
      </w:r>
      <w:r>
        <w:rPr>
          <w:spacing w:val="-2"/>
        </w:rPr>
        <w:t> </w:t>
      </w:r>
      <w:r>
        <w:rPr/>
        <w:t>However,</w:t>
      </w:r>
      <w:r>
        <w:rPr>
          <w:spacing w:val="-2"/>
        </w:rPr>
        <w:t> </w:t>
      </w:r>
      <w:r>
        <w:rPr/>
        <w:t>the</w:t>
      </w:r>
      <w:r>
        <w:rPr>
          <w:spacing w:val="-2"/>
        </w:rPr>
        <w:t> </w:t>
      </w:r>
      <w:r>
        <w:rPr/>
        <w:t>effect</w:t>
      </w:r>
      <w:r>
        <w:rPr>
          <w:spacing w:val="-2"/>
        </w:rPr>
        <w:t> </w:t>
      </w:r>
      <w:r>
        <w:rPr/>
        <w:t>of</w:t>
      </w:r>
      <w:r>
        <w:rPr>
          <w:spacing w:val="-2"/>
        </w:rPr>
        <w:t> </w:t>
      </w:r>
      <w:r>
        <w:rPr/>
        <w:t>the</w:t>
      </w:r>
      <w:r>
        <w:rPr>
          <w:spacing w:val="-2"/>
        </w:rPr>
        <w:t> </w:t>
      </w:r>
      <w:r>
        <w:rPr/>
        <w:t>claimant’s</w:t>
      </w:r>
      <w:r>
        <w:rPr>
          <w:spacing w:val="-2"/>
        </w:rPr>
        <w:t> </w:t>
      </w:r>
      <w:r>
        <w:rPr/>
        <w:t>mistake</w:t>
      </w:r>
      <w:r>
        <w:rPr>
          <w:spacing w:val="-2"/>
        </w:rPr>
        <w:t> </w:t>
      </w:r>
      <w:r>
        <w:rPr/>
        <w:t>may</w:t>
      </w:r>
      <w:r>
        <w:rPr>
          <w:spacing w:val="-2"/>
        </w:rPr>
        <w:t> </w:t>
      </w:r>
      <w:r>
        <w:rPr/>
        <w:t>sometimes</w:t>
      </w:r>
      <w:r>
        <w:rPr>
          <w:spacing w:val="-2"/>
        </w:rPr>
        <w:t> </w:t>
      </w:r>
      <w:r>
        <w:rPr/>
        <w:t>operate</w:t>
      </w:r>
      <w:r>
        <w:rPr>
          <w:spacing w:val="-2"/>
        </w:rPr>
        <w:t> </w:t>
      </w:r>
      <w:r>
        <w:rPr/>
        <w:t>so</w:t>
      </w:r>
      <w:r>
        <w:rPr>
          <w:spacing w:val="-2"/>
        </w:rPr>
        <w:t> </w:t>
      </w:r>
      <w:r>
        <w:rPr/>
        <w:t>that the claimant retains or is given a new proprietary interest in the property which was received by </w:t>
      </w:r>
      <w:r>
        <w:rPr/>
        <w:t>the </w:t>
      </w:r>
      <w:bookmarkStart w:name="_bookmark462" w:id="464"/>
      <w:bookmarkEnd w:id="464"/>
      <w:r>
        <w:rPr/>
        <w:t>defendant.</w:t>
      </w:r>
      <w:r>
        <w:rPr>
          <w:spacing w:val="70"/>
        </w:rPr>
        <w:t> </w:t>
      </w:r>
      <w:r>
        <w:rPr/>
        <w:t>Where</w:t>
      </w:r>
      <w:r>
        <w:rPr>
          <w:spacing w:val="72"/>
        </w:rPr>
        <w:t> </w:t>
      </w:r>
      <w:r>
        <w:rPr/>
        <w:t>the</w:t>
      </w:r>
      <w:r>
        <w:rPr>
          <w:spacing w:val="72"/>
        </w:rPr>
        <w:t> </w:t>
      </w:r>
      <w:r>
        <w:rPr/>
        <w:t>claimant</w:t>
      </w:r>
      <w:r>
        <w:rPr>
          <w:spacing w:val="72"/>
        </w:rPr>
        <w:t> </w:t>
      </w:r>
      <w:r>
        <w:rPr/>
        <w:t>retains</w:t>
      </w:r>
      <w:r>
        <w:rPr>
          <w:spacing w:val="72"/>
        </w:rPr>
        <w:t> </w:t>
      </w:r>
      <w:r>
        <w:rPr/>
        <w:t>or</w:t>
      </w:r>
      <w:r>
        <w:rPr>
          <w:spacing w:val="72"/>
        </w:rPr>
        <w:t> </w:t>
      </w:r>
      <w:r>
        <w:rPr/>
        <w:t>is</w:t>
      </w:r>
      <w:r>
        <w:rPr>
          <w:spacing w:val="72"/>
        </w:rPr>
        <w:t> </w:t>
      </w:r>
      <w:r>
        <w:rPr/>
        <w:t>given</w:t>
      </w:r>
      <w:r>
        <w:rPr>
          <w:spacing w:val="72"/>
        </w:rPr>
        <w:t> </w:t>
      </w:r>
      <w:r>
        <w:rPr/>
        <w:t>an</w:t>
      </w:r>
      <w:r>
        <w:rPr>
          <w:spacing w:val="72"/>
        </w:rPr>
        <w:t> </w:t>
      </w:r>
      <w:r>
        <w:rPr/>
        <w:t>equitable</w:t>
      </w:r>
      <w:r>
        <w:rPr>
          <w:spacing w:val="72"/>
        </w:rPr>
        <w:t> </w:t>
      </w:r>
      <w:r>
        <w:rPr/>
        <w:t>proprietary</w:t>
      </w:r>
      <w:r>
        <w:rPr>
          <w:spacing w:val="72"/>
        </w:rPr>
        <w:t> </w:t>
      </w:r>
      <w:r>
        <w:rPr/>
        <w:t>interest,</w:t>
      </w:r>
      <w:r>
        <w:rPr>
          <w:spacing w:val="72"/>
        </w:rPr>
        <w:t> </w:t>
      </w:r>
      <w:r>
        <w:rPr>
          <w:spacing w:val="-2"/>
        </w:rPr>
        <w:t>equitable</w:t>
      </w:r>
    </w:p>
    <w:p>
      <w:pPr>
        <w:pStyle w:val="BodyText"/>
        <w:spacing w:before="115"/>
        <w:ind w:left="165"/>
        <w:jc w:val="both"/>
        <w:rPr>
          <w:position w:val="-2"/>
        </w:rPr>
      </w:pPr>
      <w:r>
        <w:rPr/>
        <w:t>proprietary remedies may be available. </w:t>
      </w:r>
      <w:r>
        <w:rPr>
          <w:color w:val="005DA1"/>
          <w:u w:val="single" w:color="005DA1"/>
          <w:vertAlign w:val="superscript"/>
        </w:rPr>
        <w:t>317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Equitable </w:t>
      </w:r>
      <w:r>
        <w:rPr>
          <w:rFonts w:ascii="Arial"/>
          <w:b/>
          <w:spacing w:val="-2"/>
          <w:sz w:val="18"/>
        </w:rPr>
        <w:t>remedies</w:t>
      </w:r>
    </w:p>
    <w:p>
      <w:pPr>
        <w:pStyle w:val="BodyText"/>
        <w:spacing w:before="41"/>
        <w:rPr>
          <w:rFonts w:ascii="Arial"/>
          <w:b/>
          <w:sz w:val="18"/>
        </w:rPr>
      </w:pPr>
    </w:p>
    <w:p>
      <w:pPr>
        <w:pStyle w:val="Heading2"/>
      </w:pPr>
      <w:r>
        <w:rPr/>
        <w:t>29-</w:t>
      </w:r>
      <w:r>
        <w:rPr>
          <w:spacing w:val="-5"/>
        </w:rPr>
        <w:t>051</w:t>
      </w:r>
    </w:p>
    <w:p>
      <w:pPr>
        <w:pStyle w:val="BodyText"/>
        <w:spacing w:line="235" w:lineRule="auto" w:before="203"/>
        <w:ind w:left="165" w:right="167"/>
        <w:jc w:val="both"/>
      </w:pPr>
      <w:bookmarkStart w:name="_bookmark463" w:id="465"/>
      <w:bookmarkEnd w:id="465"/>
      <w:r>
        <w:rPr/>
      </w:r>
      <w:r>
        <w:rPr/>
        <w:t>The equitable remedy of rescission of a contract on the ground of misrepresentation </w:t>
      </w:r>
      <w:r>
        <w:rPr>
          <w:color w:val="005DA1"/>
          <w:u w:val="single" w:color="005DA1"/>
          <w:vertAlign w:val="superscript"/>
        </w:rPr>
        <w:t>318</w:t>
      </w:r>
      <w:r>
        <w:rPr>
          <w:color w:val="005DA1"/>
          <w:vertAlign w:val="baseline"/>
        </w:rPr>
        <w:t> </w:t>
      </w:r>
      <w:r>
        <w:rPr>
          <w:vertAlign w:val="baseline"/>
        </w:rPr>
        <w:t>may have restitutionary consequences, since a consequence of rescission includes the restitution of benefits </w:t>
      </w:r>
      <w:bookmarkStart w:name="_bookmark464" w:id="466"/>
      <w:bookmarkEnd w:id="466"/>
      <w:r>
        <w:rPr>
          <w:vertAlign w:val="baseline"/>
        </w:rPr>
        <w:t>transferred</w:t>
      </w:r>
      <w:r>
        <w:rPr>
          <w:vertAlign w:val="baseline"/>
        </w:rPr>
        <w:t> by the representee in pursuance of the contract and an indemnity against </w:t>
      </w:r>
      <w:r>
        <w:rPr>
          <w:vertAlign w:val="baseline"/>
        </w:rPr>
        <w:t>liabilities necessarily incurred by the representee as a result of the contract. </w:t>
      </w:r>
      <w:r>
        <w:rPr>
          <w:color w:val="005DA1"/>
          <w:u w:val="single" w:color="005DA1"/>
          <w:vertAlign w:val="superscript"/>
        </w:rPr>
        <w:t>319</w:t>
      </w:r>
      <w:r>
        <w:rPr>
          <w:color w:val="005DA1"/>
          <w:vertAlign w:val="baseline"/>
        </w:rPr>
        <w:t> </w:t>
      </w:r>
      <w:r>
        <w:rPr>
          <w:vertAlign w:val="baseline"/>
        </w:rPr>
        <w:t>Similarly, rectification </w:t>
      </w:r>
      <w:r>
        <w:rPr>
          <w:color w:val="005DA1"/>
          <w:u w:val="single" w:color="005DA1"/>
          <w:vertAlign w:val="superscript"/>
        </w:rPr>
        <w:t>320</w:t>
      </w:r>
      <w:r>
        <w:rPr>
          <w:color w:val="005DA1"/>
          <w:vertAlign w:val="baseline"/>
        </w:rPr>
        <w:t> </w:t>
      </w:r>
      <w:r>
        <w:rPr>
          <w:vertAlign w:val="baseline"/>
        </w:rPr>
        <w:t>of a </w:t>
      </w:r>
      <w:bookmarkStart w:name="_bookmark465" w:id="467"/>
      <w:bookmarkEnd w:id="467"/>
      <w:r>
        <w:rPr>
          <w:vertAlign w:val="baseline"/>
        </w:rPr>
        <w:t>written</w:t>
      </w:r>
      <w:r>
        <w:rPr>
          <w:vertAlign w:val="baseline"/>
        </w:rPr>
        <w:t> document which by a mistake fails to give effect to a prior oral agreement may also lead to restitutionary relief. Full discussion of these remedies will be found in previous Chapters. </w:t>
      </w:r>
      <w:r>
        <w:rPr>
          <w:color w:val="005DA1"/>
          <w:u w:val="single" w:color="005DA1"/>
          <w:vertAlign w:val="superscript"/>
        </w:rPr>
        <w:t>321</w:t>
      </w:r>
    </w:p>
    <w:p>
      <w:pPr>
        <w:pStyle w:val="BodyText"/>
      </w:pPr>
    </w:p>
    <w:p>
      <w:pPr>
        <w:pStyle w:val="BodyText"/>
        <w:spacing w:before="36"/>
      </w:pPr>
    </w:p>
    <w:p>
      <w:pPr>
        <w:spacing w:before="0"/>
        <w:ind w:left="165" w:right="0" w:firstLine="0"/>
        <w:jc w:val="both"/>
        <w:rPr>
          <w:rFonts w:ascii="Arial"/>
          <w:b/>
          <w:sz w:val="18"/>
        </w:rPr>
      </w:pPr>
      <w:r>
        <w:rPr>
          <w:rFonts w:ascii="Arial"/>
          <w:b/>
          <w:sz w:val="18"/>
        </w:rPr>
        <w:t>Mistaken voluntary </w:t>
      </w:r>
      <w:r>
        <w:rPr>
          <w:rFonts w:ascii="Arial"/>
          <w:b/>
          <w:spacing w:val="-2"/>
          <w:sz w:val="18"/>
        </w:rPr>
        <w:t>dispositions</w:t>
      </w:r>
    </w:p>
    <w:p>
      <w:pPr>
        <w:pStyle w:val="BodyText"/>
        <w:spacing w:before="42"/>
        <w:rPr>
          <w:rFonts w:ascii="Arial"/>
          <w:b/>
          <w:sz w:val="18"/>
        </w:rPr>
      </w:pPr>
    </w:p>
    <w:p>
      <w:pPr>
        <w:pStyle w:val="Heading2"/>
      </w:pPr>
      <w:r>
        <w:rPr/>
        <w:t>29-</w:t>
      </w:r>
      <w:r>
        <w:rPr>
          <w:spacing w:val="-5"/>
        </w:rPr>
        <w:t>052</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There is an equitable jurisdiction to rescind voluntary dispositions which have been made </w:t>
      </w:r>
      <w:r>
        <w:rPr/>
        <w:t>by mistake. The operation of this equitable jurisdiction is more restrictive than the Common Law regime </w:t>
      </w:r>
      <w:bookmarkStart w:name="_bookmark466" w:id="468"/>
      <w:bookmarkEnd w:id="468"/>
      <w:r>
        <w:rPr/>
        <w:t>for</w:t>
      </w:r>
      <w:r>
        <w:rPr>
          <w:spacing w:val="10"/>
        </w:rPr>
        <w:t> </w:t>
      </w:r>
      <w:r>
        <w:rPr/>
        <w:t>the</w:t>
      </w:r>
      <w:r>
        <w:rPr>
          <w:spacing w:val="10"/>
        </w:rPr>
        <w:t> </w:t>
      </w:r>
      <w:r>
        <w:rPr/>
        <w:t>recovery</w:t>
      </w:r>
      <w:r>
        <w:rPr>
          <w:spacing w:val="10"/>
        </w:rPr>
        <w:t> </w:t>
      </w:r>
      <w:r>
        <w:rPr/>
        <w:t>of</w:t>
      </w:r>
      <w:r>
        <w:rPr>
          <w:spacing w:val="10"/>
        </w:rPr>
        <w:t> </w:t>
      </w:r>
      <w:r>
        <w:rPr/>
        <w:t>mistaken</w:t>
      </w:r>
      <w:r>
        <w:rPr>
          <w:spacing w:val="10"/>
        </w:rPr>
        <w:t> </w:t>
      </w:r>
      <w:r>
        <w:rPr/>
        <w:t>payments.</w:t>
      </w:r>
      <w:r>
        <w:rPr>
          <w:spacing w:val="10"/>
        </w:rPr>
        <w:t> </w:t>
      </w:r>
      <w:r>
        <w:rPr/>
        <w:t>The</w:t>
      </w:r>
      <w:r>
        <w:rPr>
          <w:spacing w:val="10"/>
        </w:rPr>
        <w:t> </w:t>
      </w:r>
      <w:r>
        <w:rPr/>
        <w:t>nature</w:t>
      </w:r>
      <w:r>
        <w:rPr>
          <w:spacing w:val="10"/>
        </w:rPr>
        <w:t> </w:t>
      </w:r>
      <w:r>
        <w:rPr/>
        <w:t>of</w:t>
      </w:r>
      <w:r>
        <w:rPr>
          <w:spacing w:val="10"/>
        </w:rPr>
        <w:t> </w:t>
      </w:r>
      <w:r>
        <w:rPr/>
        <w:t>this</w:t>
      </w:r>
      <w:r>
        <w:rPr>
          <w:spacing w:val="10"/>
        </w:rPr>
        <w:t> </w:t>
      </w:r>
      <w:r>
        <w:rPr/>
        <w:t>equitable</w:t>
      </w:r>
      <w:r>
        <w:rPr>
          <w:spacing w:val="10"/>
        </w:rPr>
        <w:t> </w:t>
      </w:r>
      <w:r>
        <w:rPr/>
        <w:t>jurisdiction</w:t>
      </w:r>
      <w:r>
        <w:rPr>
          <w:spacing w:val="10"/>
        </w:rPr>
        <w:t> </w:t>
      </w:r>
      <w:r>
        <w:rPr/>
        <w:t>was</w:t>
      </w:r>
      <w:r>
        <w:rPr>
          <w:spacing w:val="10"/>
        </w:rPr>
        <w:t> </w:t>
      </w:r>
      <w:r>
        <w:rPr/>
        <w:t>examined</w:t>
      </w:r>
      <w:r>
        <w:rPr>
          <w:spacing w:val="10"/>
        </w:rPr>
        <w:t> </w:t>
      </w:r>
      <w:r>
        <w:rPr/>
        <w:t>by</w:t>
      </w:r>
      <w:r>
        <w:rPr>
          <w:spacing w:val="10"/>
        </w:rPr>
        <w:t> </w:t>
      </w:r>
      <w:r>
        <w:rPr>
          <w:spacing w:val="-5"/>
        </w:rPr>
        <w:t>the</w:t>
      </w:r>
    </w:p>
    <w:p>
      <w:pPr>
        <w:pStyle w:val="BodyText"/>
        <w:spacing w:line="235" w:lineRule="auto" w:before="119"/>
        <w:ind w:left="165" w:right="167"/>
        <w:jc w:val="both"/>
      </w:pPr>
      <w:bookmarkStart w:name="_bookmark467" w:id="469"/>
      <w:bookmarkEnd w:id="469"/>
      <w:r>
        <w:rPr/>
      </w:r>
      <w:r>
        <w:rPr/>
        <w:t>Supreme Court in </w:t>
      </w:r>
      <w:r>
        <w:rPr>
          <w:rFonts w:ascii="Arial" w:hAnsi="Arial"/>
          <w:i/>
        </w:rPr>
        <w:t>Pitt v Holt</w:t>
      </w:r>
      <w:r>
        <w:rPr/>
        <w:t>. </w:t>
      </w:r>
      <w:r>
        <w:rPr>
          <w:color w:val="005DA1"/>
          <w:u w:val="single" w:color="005DA1"/>
          <w:vertAlign w:val="superscript"/>
        </w:rPr>
        <w:t>322</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There are three interlinked elements: (i) the donor was mistaken at the time of the disposition </w:t>
      </w:r>
      <w:r>
        <w:rPr>
          <w:color w:val="005DA1"/>
          <w:u w:val="single" w:color="005DA1"/>
          <w:vertAlign w:val="superscript"/>
        </w:rPr>
        <w:t>323</w:t>
      </w:r>
      <w:r>
        <w:rPr>
          <w:vertAlign w:val="baseline"/>
        </w:rPr>
        <w:t>; (ii) the mistake was sufficiently serious, but it need not </w:t>
      </w:r>
      <w:r>
        <w:rPr>
          <w:vertAlign w:val="baseline"/>
        </w:rPr>
        <w:t>be fundamental in the manner which is required to set aside a contract; and (iii) the assertion of the donee’s rights would be objectively unjust or unconscionable, rendering the mistake of sufficient gravity to rescind the disposition. On the facts of that case it was held that a mistake as to the tax consequences of a disposition was sufficiently serious to trigger the equitable jurisdiction to rescind the disposition for mistake, although probably it is only in exceptional cases that such mistakes will render the disposition voidable. Where a settlor or trustee has conferred a benefit on the donees in a </w:t>
      </w:r>
      <w:bookmarkStart w:name="_bookmark468" w:id="470"/>
      <w:bookmarkEnd w:id="470"/>
      <w:r>
        <w:rPr>
          <w:vertAlign w:val="baseline"/>
        </w:rPr>
        <w:t>tax</w:t>
      </w:r>
      <w:r>
        <w:rPr>
          <w:vertAlign w:val="baseline"/>
        </w:rPr>
        <w:t>-efficient</w:t>
      </w:r>
      <w:r>
        <w:rPr>
          <w:spacing w:val="23"/>
          <w:vertAlign w:val="baseline"/>
        </w:rPr>
        <w:t> </w:t>
      </w:r>
      <w:r>
        <w:rPr>
          <w:vertAlign w:val="baseline"/>
        </w:rPr>
        <w:t>manner</w:t>
      </w:r>
      <w:r>
        <w:rPr>
          <w:spacing w:val="23"/>
          <w:vertAlign w:val="baseline"/>
        </w:rPr>
        <w:t> </w:t>
      </w:r>
      <w:r>
        <w:rPr>
          <w:vertAlign w:val="baseline"/>
        </w:rPr>
        <w:t>as</w:t>
      </w:r>
      <w:r>
        <w:rPr>
          <w:spacing w:val="23"/>
          <w:vertAlign w:val="baseline"/>
        </w:rPr>
        <w:t> </w:t>
      </w:r>
      <w:r>
        <w:rPr>
          <w:vertAlign w:val="baseline"/>
        </w:rPr>
        <w:t>contemplated</w:t>
      </w:r>
      <w:r>
        <w:rPr>
          <w:spacing w:val="23"/>
          <w:vertAlign w:val="baseline"/>
        </w:rPr>
        <w:t> </w:t>
      </w:r>
      <w:r>
        <w:rPr>
          <w:vertAlign w:val="baseline"/>
        </w:rPr>
        <w:t>by</w:t>
      </w:r>
      <w:r>
        <w:rPr>
          <w:spacing w:val="23"/>
          <w:vertAlign w:val="baseline"/>
        </w:rPr>
        <w:t> </w:t>
      </w:r>
      <w:r>
        <w:rPr>
          <w:vertAlign w:val="baseline"/>
        </w:rPr>
        <w:t>statute,</w:t>
      </w:r>
      <w:r>
        <w:rPr>
          <w:spacing w:val="23"/>
          <w:vertAlign w:val="baseline"/>
        </w:rPr>
        <w:t> </w:t>
      </w:r>
      <w:r>
        <w:rPr>
          <w:vertAlign w:val="baseline"/>
        </w:rPr>
        <w:t>this</w:t>
      </w:r>
      <w:r>
        <w:rPr>
          <w:spacing w:val="23"/>
          <w:vertAlign w:val="baseline"/>
        </w:rPr>
        <w:t> </w:t>
      </w:r>
      <w:r>
        <w:rPr>
          <w:vertAlign w:val="baseline"/>
        </w:rPr>
        <w:t>will</w:t>
      </w:r>
      <w:r>
        <w:rPr>
          <w:spacing w:val="23"/>
          <w:vertAlign w:val="baseline"/>
        </w:rPr>
        <w:t> </w:t>
      </w:r>
      <w:r>
        <w:rPr>
          <w:vertAlign w:val="baseline"/>
        </w:rPr>
        <w:t>be</w:t>
      </w:r>
      <w:r>
        <w:rPr>
          <w:spacing w:val="23"/>
          <w:vertAlign w:val="baseline"/>
        </w:rPr>
        <w:t> </w:t>
      </w:r>
      <w:r>
        <w:rPr>
          <w:vertAlign w:val="baseline"/>
        </w:rPr>
        <w:t>characterised</w:t>
      </w:r>
      <w:r>
        <w:rPr>
          <w:spacing w:val="23"/>
          <w:vertAlign w:val="baseline"/>
        </w:rPr>
        <w:t> </w:t>
      </w:r>
      <w:r>
        <w:rPr>
          <w:vertAlign w:val="baseline"/>
        </w:rPr>
        <w:t>as</w:t>
      </w:r>
      <w:r>
        <w:rPr>
          <w:spacing w:val="23"/>
          <w:vertAlign w:val="baseline"/>
        </w:rPr>
        <w:t> </w:t>
      </w:r>
      <w:r>
        <w:rPr>
          <w:vertAlign w:val="baseline"/>
        </w:rPr>
        <w:t>legitimate</w:t>
      </w:r>
      <w:r>
        <w:rPr>
          <w:spacing w:val="23"/>
          <w:vertAlign w:val="baseline"/>
        </w:rPr>
        <w:t> </w:t>
      </w:r>
      <w:r>
        <w:rPr>
          <w:vertAlign w:val="baseline"/>
        </w:rPr>
        <w:t>such</w:t>
      </w:r>
      <w:r>
        <w:rPr>
          <w:spacing w:val="23"/>
          <w:vertAlign w:val="baseline"/>
        </w:rPr>
        <w:t> </w:t>
      </w:r>
      <w:r>
        <w:rPr>
          <w:vertAlign w:val="baseline"/>
        </w:rPr>
        <w:t>that</w:t>
      </w:r>
      <w:r>
        <w:rPr>
          <w:spacing w:val="23"/>
          <w:vertAlign w:val="baseline"/>
        </w:rPr>
        <w:t> </w:t>
      </w:r>
      <w:r>
        <w:rPr>
          <w:spacing w:val="-5"/>
          <w:vertAlign w:val="baseline"/>
        </w:rPr>
        <w:t>it</w:t>
      </w:r>
    </w:p>
    <w:p>
      <w:pPr>
        <w:pStyle w:val="BodyText"/>
        <w:spacing w:line="235" w:lineRule="auto" w:before="117"/>
        <w:ind w:left="165" w:right="167"/>
        <w:jc w:val="both"/>
      </w:pPr>
      <w:r>
        <w:rPr/>
        <w:t>would be unconscionable not to rescind the disposition for mistake. </w:t>
      </w:r>
      <w:r>
        <w:rPr>
          <w:color w:val="005DA1"/>
          <w:u w:val="single" w:color="005DA1"/>
          <w:vertAlign w:val="superscript"/>
        </w:rPr>
        <w:t>324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Although the jurisdiction to rescind voluntary deeds of dispositions for mistake is equitable, the principles identified by the </w:t>
      </w:r>
      <w:bookmarkStart w:name="_bookmark469" w:id="471"/>
      <w:bookmarkEnd w:id="471"/>
      <w:r>
        <w:rPr>
          <w:vertAlign w:val="baseline"/>
        </w:rPr>
        <w:t>Supreme</w:t>
      </w:r>
      <w:r>
        <w:rPr>
          <w:spacing w:val="13"/>
          <w:vertAlign w:val="baseline"/>
        </w:rPr>
        <w:t> </w:t>
      </w:r>
      <w:r>
        <w:rPr>
          <w:vertAlign w:val="baseline"/>
        </w:rPr>
        <w:t>Court</w:t>
      </w:r>
      <w:r>
        <w:rPr>
          <w:spacing w:val="13"/>
          <w:vertAlign w:val="baseline"/>
        </w:rPr>
        <w:t> </w:t>
      </w:r>
      <w:r>
        <w:rPr>
          <w:vertAlign w:val="baseline"/>
        </w:rPr>
        <w:t>have</w:t>
      </w:r>
      <w:r>
        <w:rPr>
          <w:spacing w:val="13"/>
          <w:vertAlign w:val="baseline"/>
        </w:rPr>
        <w:t> </w:t>
      </w:r>
      <w:r>
        <w:rPr>
          <w:vertAlign w:val="baseline"/>
        </w:rPr>
        <w:t>been</w:t>
      </w:r>
      <w:r>
        <w:rPr>
          <w:spacing w:val="13"/>
          <w:vertAlign w:val="baseline"/>
        </w:rPr>
        <w:t> </w:t>
      </w:r>
      <w:r>
        <w:rPr>
          <w:vertAlign w:val="baseline"/>
        </w:rPr>
        <w:t>considered</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applicable</w:t>
      </w:r>
      <w:r>
        <w:rPr>
          <w:spacing w:val="13"/>
          <w:vertAlign w:val="baseline"/>
        </w:rPr>
        <w:t> </w:t>
      </w:r>
      <w:r>
        <w:rPr>
          <w:vertAlign w:val="baseline"/>
        </w:rPr>
        <w:t>at</w:t>
      </w:r>
      <w:r>
        <w:rPr>
          <w:spacing w:val="13"/>
          <w:vertAlign w:val="baseline"/>
        </w:rPr>
        <w:t> </w:t>
      </w:r>
      <w:r>
        <w:rPr>
          <w:vertAlign w:val="baseline"/>
        </w:rPr>
        <w:t>Common</w:t>
      </w:r>
      <w:r>
        <w:rPr>
          <w:spacing w:val="13"/>
          <w:vertAlign w:val="baseline"/>
        </w:rPr>
        <w:t> </w:t>
      </w:r>
      <w:r>
        <w:rPr>
          <w:vertAlign w:val="baseline"/>
        </w:rPr>
        <w:t>Law</w:t>
      </w:r>
      <w:r>
        <w:rPr>
          <w:spacing w:val="13"/>
          <w:vertAlign w:val="baseline"/>
        </w:rPr>
        <w:t> </w:t>
      </w:r>
      <w:r>
        <w:rPr>
          <w:vertAlign w:val="baseline"/>
        </w:rPr>
        <w:t>to</w:t>
      </w:r>
      <w:r>
        <w:rPr>
          <w:spacing w:val="13"/>
          <w:vertAlign w:val="baseline"/>
        </w:rPr>
        <w:t> </w:t>
      </w:r>
      <w:r>
        <w:rPr>
          <w:vertAlign w:val="baseline"/>
        </w:rPr>
        <w:t>limit</w:t>
      </w:r>
      <w:r>
        <w:rPr>
          <w:spacing w:val="13"/>
          <w:vertAlign w:val="baseline"/>
        </w:rPr>
        <w:t> </w:t>
      </w:r>
      <w:r>
        <w:rPr>
          <w:vertAlign w:val="baseline"/>
        </w:rPr>
        <w:t>claims</w:t>
      </w:r>
      <w:r>
        <w:rPr>
          <w:spacing w:val="13"/>
          <w:vertAlign w:val="baseline"/>
        </w:rPr>
        <w:t> </w:t>
      </w:r>
      <w:r>
        <w:rPr>
          <w:vertAlign w:val="baseline"/>
        </w:rPr>
        <w:t>for</w:t>
      </w:r>
      <w:r>
        <w:rPr>
          <w:spacing w:val="13"/>
          <w:vertAlign w:val="baseline"/>
        </w:rPr>
        <w:t> </w:t>
      </w:r>
      <w:r>
        <w:rPr>
          <w:spacing w:val="-2"/>
          <w:vertAlign w:val="baseline"/>
        </w:rPr>
        <w:t>restitution</w:t>
      </w:r>
    </w:p>
    <w:p>
      <w:pPr>
        <w:pStyle w:val="BodyText"/>
        <w:spacing w:before="115"/>
        <w:ind w:left="165"/>
        <w:jc w:val="both"/>
        <w:rPr>
          <w:position w:val="-2"/>
        </w:rPr>
      </w:pPr>
      <w:r>
        <w:rPr/>
        <w:t>of gifts transferred by mistake even though there was no underlying deed to rescind. </w:t>
      </w:r>
      <w:r>
        <w:rPr>
          <w:color w:val="005DA1"/>
          <w:u w:val="single" w:color="005DA1"/>
          <w:vertAlign w:val="superscript"/>
        </w:rPr>
        <w:t>325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Mistaken repairs or improvements to another’s </w:t>
      </w:r>
      <w:r>
        <w:rPr>
          <w:rFonts w:ascii="Arial" w:hAnsi="Arial"/>
          <w:b/>
          <w:spacing w:val="-2"/>
          <w:sz w:val="18"/>
        </w:rPr>
        <w:t>goods</w:t>
      </w:r>
    </w:p>
    <w:p>
      <w:pPr>
        <w:pStyle w:val="BodyText"/>
        <w:spacing w:before="41"/>
        <w:rPr>
          <w:rFonts w:ascii="Arial"/>
          <w:b/>
          <w:sz w:val="18"/>
        </w:rPr>
      </w:pPr>
    </w:p>
    <w:p>
      <w:pPr>
        <w:pStyle w:val="Heading2"/>
        <w:spacing w:before="1"/>
      </w:pPr>
      <w:r>
        <w:rPr/>
        <w:t>29-</w:t>
      </w:r>
      <w:r>
        <w:rPr>
          <w:spacing w:val="-5"/>
        </w:rPr>
        <w:t>053</w:t>
      </w:r>
    </w:p>
    <w:p>
      <w:pPr>
        <w:pStyle w:val="BodyText"/>
        <w:spacing w:line="235" w:lineRule="auto" w:before="202"/>
        <w:ind w:left="165" w:right="167"/>
        <w:jc w:val="both"/>
      </w:pPr>
      <w:r>
        <w:rPr/>
        <w:t>The position of a person who has mistakenly expended money or effort in repairing or improving goods belonging to another person depends on whether a claim is made against him by the owner of the goods for wrongful interference with them, or whether the claim is brought against the owner by the repairer or improver for the value of the repairs or improvement.</w:t>
      </w:r>
    </w:p>
    <w:p>
      <w:pPr>
        <w:pStyle w:val="BodyText"/>
      </w:pPr>
    </w:p>
    <w:p>
      <w:pPr>
        <w:pStyle w:val="BodyText"/>
        <w:spacing w:before="37"/>
      </w:pPr>
    </w:p>
    <w:p>
      <w:pPr>
        <w:spacing w:before="0"/>
        <w:ind w:left="165" w:right="0" w:firstLine="0"/>
        <w:jc w:val="left"/>
        <w:rPr>
          <w:rFonts w:ascii="Arial"/>
          <w:b/>
          <w:sz w:val="18"/>
        </w:rPr>
      </w:pPr>
      <w:r>
        <w:rPr>
          <w:rFonts w:ascii="Arial"/>
          <w:b/>
          <w:sz w:val="18"/>
        </w:rPr>
        <w:t>Claims by owner: statutory </w:t>
      </w:r>
      <w:r>
        <w:rPr>
          <w:rFonts w:ascii="Arial"/>
          <w:b/>
          <w:spacing w:val="-2"/>
          <w:sz w:val="18"/>
        </w:rPr>
        <w:t>allowance</w:t>
      </w:r>
    </w:p>
    <w:p>
      <w:pPr>
        <w:pStyle w:val="BodyText"/>
        <w:spacing w:before="41"/>
        <w:rPr>
          <w:rFonts w:ascii="Arial"/>
          <w:b/>
          <w:sz w:val="18"/>
        </w:rPr>
      </w:pPr>
    </w:p>
    <w:p>
      <w:pPr>
        <w:pStyle w:val="Heading2"/>
        <w:spacing w:before="1"/>
      </w:pPr>
      <w:r>
        <w:rPr/>
        <w:t>29-</w:t>
      </w:r>
      <w:r>
        <w:rPr>
          <w:spacing w:val="-5"/>
        </w:rPr>
        <w:t>054</w:t>
      </w:r>
    </w:p>
    <w:p>
      <w:pPr>
        <w:pStyle w:val="BodyText"/>
        <w:spacing w:line="235" w:lineRule="auto" w:before="202"/>
        <w:ind w:left="164" w:right="167"/>
        <w:jc w:val="both"/>
      </w:pPr>
      <w:bookmarkStart w:name="_bookmark470" w:id="472"/>
      <w:bookmarkEnd w:id="472"/>
      <w:r>
        <w:rPr/>
      </w:r>
      <w:r>
        <w:rPr/>
        <w:t>Where the owner brings a claim for wrongful interference under the Torts (Interference with </w:t>
      </w:r>
      <w:r>
        <w:rPr/>
        <w:t>Goods) Act 1977 against a person who has improved </w:t>
      </w:r>
      <w:r>
        <w:rPr>
          <w:color w:val="005DA1"/>
          <w:u w:val="single" w:color="005DA1"/>
          <w:vertAlign w:val="superscript"/>
        </w:rPr>
        <w:t>326</w:t>
      </w:r>
      <w:r>
        <w:rPr>
          <w:color w:val="005DA1"/>
          <w:vertAlign w:val="baseline"/>
        </w:rPr>
        <w:t> </w:t>
      </w:r>
      <w:r>
        <w:rPr>
          <w:vertAlign w:val="baseline"/>
        </w:rPr>
        <w:t>the goods in the honest but mistaken belief that he </w:t>
      </w:r>
      <w:bookmarkStart w:name="_bookmark471" w:id="473"/>
      <w:bookmarkEnd w:id="473"/>
      <w:r>
        <w:rPr>
          <w:vertAlign w:val="baseline"/>
        </w:rPr>
        <w:t>had</w:t>
      </w:r>
      <w:r>
        <w:rPr>
          <w:vertAlign w:val="baseline"/>
        </w:rPr>
        <w:t> title to them, s.6(1) of the Act provides that an allowance shall be made in respect of the improvement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extent</w:t>
      </w:r>
      <w:r>
        <w:rPr>
          <w:spacing w:val="-3"/>
          <w:vertAlign w:val="baseline"/>
        </w:rPr>
        <w:t> </w:t>
      </w:r>
      <w:r>
        <w:rPr>
          <w:vertAlign w:val="baseline"/>
        </w:rPr>
        <w:t>to</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value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goods</w:t>
      </w:r>
      <w:r>
        <w:rPr>
          <w:spacing w:val="-3"/>
          <w:vertAlign w:val="baseline"/>
        </w:rPr>
        <w:t> </w:t>
      </w:r>
      <w:r>
        <w:rPr>
          <w:vertAlign w:val="baseline"/>
        </w:rPr>
        <w:t>is</w:t>
      </w:r>
      <w:r>
        <w:rPr>
          <w:spacing w:val="-3"/>
          <w:vertAlign w:val="baseline"/>
        </w:rPr>
        <w:t> </w:t>
      </w:r>
      <w:r>
        <w:rPr>
          <w:vertAlign w:val="baseline"/>
        </w:rPr>
        <w:t>attributable</w:t>
      </w:r>
      <w:r>
        <w:rPr>
          <w:spacing w:val="-3"/>
          <w:vertAlign w:val="baseline"/>
        </w:rPr>
        <w:t> </w:t>
      </w:r>
      <w:r>
        <w:rPr>
          <w:vertAlign w:val="baseline"/>
        </w:rPr>
        <w:t>to</w:t>
      </w:r>
      <w:r>
        <w:rPr>
          <w:spacing w:val="-3"/>
          <w:vertAlign w:val="baseline"/>
        </w:rPr>
        <w:t> </w:t>
      </w:r>
      <w:r>
        <w:rPr>
          <w:vertAlign w:val="baseline"/>
        </w:rPr>
        <w:t>it.</w:t>
      </w:r>
      <w:r>
        <w:rPr>
          <w:spacing w:val="-4"/>
          <w:vertAlign w:val="baseline"/>
        </w:rPr>
        <w:t> </w:t>
      </w:r>
      <w:r>
        <w:rPr>
          <w:color w:val="005DA1"/>
          <w:u w:val="single" w:color="005DA1"/>
          <w:vertAlign w:val="superscript"/>
        </w:rPr>
        <w:t>327</w:t>
      </w:r>
      <w:r>
        <w:rPr>
          <w:color w:val="005DA1"/>
          <w:spacing w:val="-3"/>
          <w:vertAlign w:val="baseline"/>
        </w:rPr>
        <w:t> </w:t>
      </w:r>
      <w:r>
        <w:rPr>
          <w:vertAlign w:val="baseline"/>
        </w:rPr>
        <w:t>Section</w:t>
      </w:r>
      <w:r>
        <w:rPr>
          <w:spacing w:val="-3"/>
          <w:vertAlign w:val="baseline"/>
        </w:rPr>
        <w:t> </w:t>
      </w:r>
      <w:r>
        <w:rPr>
          <w:vertAlign w:val="baseline"/>
        </w:rPr>
        <w:t>6(2)</w:t>
      </w:r>
      <w:r>
        <w:rPr>
          <w:spacing w:val="-3"/>
          <w:vertAlign w:val="baseline"/>
        </w:rPr>
        <w:t> </w:t>
      </w:r>
      <w:r>
        <w:rPr>
          <w:vertAlign w:val="baseline"/>
        </w:rPr>
        <w:t>provides for an equivalent allowance where the action is brought against a bona fide transferee from the improver, whether or not the improver was in good faith; but s.6(3) provides that where a transferee </w:t>
      </w:r>
      <w:bookmarkStart w:name="_bookmark472" w:id="474"/>
      <w:bookmarkEnd w:id="474"/>
      <w:r>
        <w:rPr>
          <w:vertAlign w:val="baseline"/>
        </w:rPr>
        <w:t>who</w:t>
      </w:r>
      <w:r>
        <w:rPr>
          <w:vertAlign w:val="baseline"/>
        </w:rPr>
        <w:t> is a purchaser has received this allowance, then, in proceedings by him against the seller for recovery of the price on the ground of total failure of consideration, </w:t>
      </w:r>
      <w:r>
        <w:rPr>
          <w:color w:val="005DA1"/>
          <w:u w:val="single" w:color="005DA1"/>
          <w:vertAlign w:val="superscript"/>
        </w:rPr>
        <w:t>328</w:t>
      </w:r>
      <w:r>
        <w:rPr>
          <w:color w:val="005DA1"/>
          <w:vertAlign w:val="baseline"/>
        </w:rPr>
        <w:t> </w:t>
      </w:r>
      <w:r>
        <w:rPr>
          <w:vertAlign w:val="baseline"/>
        </w:rPr>
        <w:t>a bona fide seller (who may be the</w:t>
      </w:r>
      <w:r>
        <w:rPr>
          <w:spacing w:val="-1"/>
          <w:vertAlign w:val="baseline"/>
        </w:rPr>
        <w:t> </w:t>
      </w:r>
      <w:r>
        <w:rPr>
          <w:vertAlign w:val="baseline"/>
        </w:rPr>
        <w:t>improver)</w:t>
      </w:r>
      <w:r>
        <w:rPr>
          <w:spacing w:val="-1"/>
          <w:vertAlign w:val="baseline"/>
        </w:rPr>
        <w:t> </w:t>
      </w:r>
      <w:r>
        <w:rPr>
          <w:vertAlign w:val="baseline"/>
        </w:rPr>
        <w:t>shall</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allowance.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owner</w:t>
      </w:r>
      <w:r>
        <w:rPr>
          <w:spacing w:val="-1"/>
          <w:vertAlign w:val="baseline"/>
        </w:rPr>
        <w:t> </w:t>
      </w:r>
      <w:r>
        <w:rPr>
          <w:vertAlign w:val="baseline"/>
        </w:rPr>
        <w:t>seeks</w:t>
      </w:r>
      <w:r>
        <w:rPr>
          <w:spacing w:val="-1"/>
          <w:vertAlign w:val="baseline"/>
        </w:rPr>
        <w:t> </w:t>
      </w:r>
      <w:r>
        <w:rPr>
          <w:vertAlign w:val="baseline"/>
        </w:rPr>
        <w:t>an</w:t>
      </w:r>
      <w:r>
        <w:rPr>
          <w:spacing w:val="-1"/>
          <w:vertAlign w:val="baseline"/>
        </w:rPr>
        <w:t> </w:t>
      </w:r>
      <w:r>
        <w:rPr>
          <w:vertAlign w:val="baseline"/>
        </w:rPr>
        <w:t>order</w:t>
      </w:r>
      <w:r>
        <w:rPr>
          <w:spacing w:val="-1"/>
          <w:vertAlign w:val="baseline"/>
        </w:rPr>
        <w:t> </w:t>
      </w:r>
      <w:r>
        <w:rPr>
          <w:vertAlign w:val="baseline"/>
        </w:rPr>
        <w:t>for</w:t>
      </w:r>
      <w:r>
        <w:rPr>
          <w:spacing w:val="-1"/>
          <w:vertAlign w:val="baseline"/>
        </w:rPr>
        <w:t> </w:t>
      </w:r>
      <w:r>
        <w:rPr>
          <w:vertAlign w:val="baseline"/>
        </w:rPr>
        <w:t>delivery</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of the goods under s.3(2) of the Act in circumstances in which an allowance under s.6 would have been made, the court is given discretion to require, as a condition for delivery of the goods, that the </w:t>
      </w:r>
      <w:bookmarkStart w:name="_bookmark473" w:id="475"/>
      <w:bookmarkEnd w:id="475"/>
      <w:r>
        <w:rPr>
          <w:vertAlign w:val="baseline"/>
        </w:rPr>
        <w:t>allowance</w:t>
      </w:r>
      <w:r>
        <w:rPr>
          <w:vertAlign w:val="baseline"/>
        </w:rPr>
        <w:t> be made to the defendant. The Act, however, only applies where the improver acts in the </w:t>
      </w:r>
      <w:bookmarkStart w:name="_bookmark474" w:id="476"/>
      <w:bookmarkEnd w:id="476"/>
      <w:r>
        <w:rPr>
          <w:vertAlign w:val="baseline"/>
        </w:rPr>
        <w:t>honest</w:t>
      </w:r>
      <w:r>
        <w:rPr>
          <w:vertAlign w:val="baseline"/>
        </w:rPr>
        <w:t> belief that he had good title </w:t>
      </w:r>
      <w:r>
        <w:rPr>
          <w:color w:val="005DA1"/>
          <w:u w:val="single" w:color="005DA1"/>
          <w:vertAlign w:val="superscript"/>
        </w:rPr>
        <w:t>329</w:t>
      </w:r>
      <w:r>
        <w:rPr>
          <w:color w:val="005DA1"/>
          <w:vertAlign w:val="baseline"/>
        </w:rPr>
        <w:t> </w:t>
      </w:r>
      <w:r>
        <w:rPr>
          <w:vertAlign w:val="baseline"/>
        </w:rPr>
        <w:t>to the goods and it has no application where the owner has reacquired the goods without the aid of the court. </w:t>
      </w:r>
      <w:r>
        <w:rPr>
          <w:color w:val="005DA1"/>
          <w:u w:val="single" w:color="005DA1"/>
          <w:vertAlign w:val="superscript"/>
        </w:rPr>
        <w:t>330</w:t>
      </w:r>
      <w:r>
        <w:rPr>
          <w:color w:val="005DA1"/>
          <w:vertAlign w:val="baseline"/>
        </w:rPr>
        <w:t> </w:t>
      </w:r>
      <w:r>
        <w:rPr>
          <w:vertAlign w:val="baseline"/>
        </w:rPr>
        <w:t>It would appear that the Act is, in some respects, narrower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which</w:t>
      </w:r>
      <w:r>
        <w:rPr>
          <w:spacing w:val="-2"/>
          <w:vertAlign w:val="baseline"/>
        </w:rPr>
        <w:t> </w:t>
      </w:r>
      <w:r>
        <w:rPr>
          <w:vertAlign w:val="baseline"/>
        </w:rPr>
        <w:t>indirectly</w:t>
      </w:r>
      <w:r>
        <w:rPr>
          <w:spacing w:val="-2"/>
          <w:vertAlign w:val="baseline"/>
        </w:rPr>
        <w:t> </w:t>
      </w:r>
      <w:r>
        <w:rPr>
          <w:vertAlign w:val="baseline"/>
        </w:rPr>
        <w:t>permitted</w:t>
      </w:r>
      <w:r>
        <w:rPr>
          <w:spacing w:val="-2"/>
          <w:vertAlign w:val="baseline"/>
        </w:rPr>
        <w:t> </w:t>
      </w:r>
      <w:r>
        <w:rPr>
          <w:vertAlign w:val="baseline"/>
        </w:rPr>
        <w:t>an</w:t>
      </w:r>
      <w:r>
        <w:rPr>
          <w:spacing w:val="-2"/>
          <w:vertAlign w:val="baseline"/>
        </w:rPr>
        <w:t> </w:t>
      </w:r>
      <w:r>
        <w:rPr>
          <w:vertAlign w:val="baseline"/>
        </w:rPr>
        <w:t>allowance</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improvements</w:t>
      </w:r>
      <w:r>
        <w:rPr>
          <w:spacing w:val="-2"/>
          <w:vertAlign w:val="baseline"/>
        </w:rPr>
        <w:t> </w:t>
      </w:r>
      <w:r>
        <w:rPr>
          <w:vertAlign w:val="baseline"/>
        </w:rPr>
        <w:t>by </w:t>
      </w:r>
      <w:bookmarkStart w:name="_bookmark475" w:id="477"/>
      <w:bookmarkEnd w:id="477"/>
      <w:r>
        <w:rPr>
          <w:vertAlign w:val="baseline"/>
        </w:rPr>
        <w:t>fixing</w:t>
      </w:r>
      <w:r>
        <w:rPr>
          <w:vertAlign w:val="baseline"/>
        </w:rPr>
        <w:t> the damages in actions for conversion as the value of the goods in their unimproved state, even where there was no mistake as to title. </w:t>
      </w:r>
      <w:r>
        <w:rPr>
          <w:color w:val="005DA1"/>
          <w:u w:val="single" w:color="005DA1"/>
          <w:vertAlign w:val="superscript"/>
        </w:rPr>
        <w:t>331</w:t>
      </w:r>
    </w:p>
    <w:p>
      <w:pPr>
        <w:pStyle w:val="BodyText"/>
      </w:pPr>
    </w:p>
    <w:p>
      <w:pPr>
        <w:pStyle w:val="BodyText"/>
        <w:spacing w:before="32"/>
      </w:pPr>
    </w:p>
    <w:p>
      <w:pPr>
        <w:spacing w:before="0"/>
        <w:ind w:left="165" w:right="0" w:firstLine="0"/>
        <w:jc w:val="left"/>
        <w:rPr>
          <w:rFonts w:ascii="Arial"/>
          <w:b/>
          <w:sz w:val="18"/>
        </w:rPr>
      </w:pPr>
      <w:r>
        <w:rPr>
          <w:rFonts w:ascii="Arial"/>
          <w:b/>
          <w:sz w:val="18"/>
        </w:rPr>
        <w:t>Claims by the </w:t>
      </w:r>
      <w:r>
        <w:rPr>
          <w:rFonts w:ascii="Arial"/>
          <w:b/>
          <w:spacing w:val="-2"/>
          <w:sz w:val="18"/>
        </w:rPr>
        <w:t>improver</w:t>
      </w:r>
    </w:p>
    <w:p>
      <w:pPr>
        <w:pStyle w:val="BodyText"/>
        <w:spacing w:before="42"/>
        <w:rPr>
          <w:rFonts w:ascii="Arial"/>
          <w:b/>
          <w:sz w:val="18"/>
        </w:rPr>
      </w:pPr>
    </w:p>
    <w:p>
      <w:pPr>
        <w:pStyle w:val="Heading2"/>
      </w:pPr>
      <w:r>
        <w:rPr/>
        <w:t>29-</w:t>
      </w:r>
      <w:r>
        <w:rPr>
          <w:spacing w:val="-5"/>
        </w:rPr>
        <w:t>055</w:t>
      </w:r>
    </w:p>
    <w:p>
      <w:pPr>
        <w:pStyle w:val="BodyText"/>
        <w:spacing w:line="235" w:lineRule="auto" w:before="202"/>
        <w:ind w:left="165" w:right="167"/>
        <w:jc w:val="both"/>
      </w:pPr>
      <w:r>
        <w:rPr/>
        <w:t>The position is less easy to state in view of the paucity of authority. Where the owner of the goods</w:t>
      </w:r>
      <w:r>
        <w:rPr>
          <w:spacing w:val="80"/>
        </w:rPr>
        <w:t> </w:t>
      </w:r>
      <w:bookmarkStart w:name="_bookmark476" w:id="478"/>
      <w:bookmarkEnd w:id="478"/>
      <w:r>
        <w:rPr/>
        <w:t>has</w:t>
      </w:r>
      <w:r>
        <w:rPr/>
        <w:t> requested, freely accepted or acquiesced in the improvement, the improver should, by analogy to the</w:t>
      </w:r>
      <w:r>
        <w:rPr>
          <w:spacing w:val="3"/>
        </w:rPr>
        <w:t> </w:t>
      </w:r>
      <w:r>
        <w:rPr/>
        <w:t>cases</w:t>
      </w:r>
      <w:r>
        <w:rPr>
          <w:spacing w:val="3"/>
        </w:rPr>
        <w:t> </w:t>
      </w:r>
      <w:r>
        <w:rPr/>
        <w:t>on</w:t>
      </w:r>
      <w:r>
        <w:rPr>
          <w:spacing w:val="3"/>
        </w:rPr>
        <w:t> </w:t>
      </w:r>
      <w:r>
        <w:rPr/>
        <w:t>improvements</w:t>
      </w:r>
      <w:r>
        <w:rPr>
          <w:spacing w:val="3"/>
        </w:rPr>
        <w:t> </w:t>
      </w:r>
      <w:r>
        <w:rPr/>
        <w:t>to</w:t>
      </w:r>
      <w:r>
        <w:rPr>
          <w:spacing w:val="3"/>
        </w:rPr>
        <w:t> </w:t>
      </w:r>
      <w:r>
        <w:rPr/>
        <w:t>land,</w:t>
      </w:r>
      <w:r>
        <w:rPr>
          <w:spacing w:val="3"/>
        </w:rPr>
        <w:t> </w:t>
      </w:r>
      <w:r>
        <w:rPr/>
        <w:t>be</w:t>
      </w:r>
      <w:r>
        <w:rPr>
          <w:spacing w:val="3"/>
        </w:rPr>
        <w:t> </w:t>
      </w:r>
      <w:r>
        <w:rPr/>
        <w:t>entitled</w:t>
      </w:r>
      <w:r>
        <w:rPr>
          <w:spacing w:val="3"/>
        </w:rPr>
        <w:t> </w:t>
      </w:r>
      <w:r>
        <w:rPr/>
        <w:t>to</w:t>
      </w:r>
      <w:r>
        <w:rPr>
          <w:spacing w:val="3"/>
        </w:rPr>
        <w:t> </w:t>
      </w:r>
      <w:r>
        <w:rPr/>
        <w:t>claim.</w:t>
      </w:r>
      <w:r>
        <w:rPr>
          <w:spacing w:val="3"/>
        </w:rPr>
        <w:t> </w:t>
      </w:r>
      <w:r>
        <w:rPr>
          <w:color w:val="005DA1"/>
          <w:u w:val="single" w:color="005DA1"/>
          <w:vertAlign w:val="superscript"/>
        </w:rPr>
        <w:t>332</w:t>
      </w:r>
      <w:r>
        <w:rPr>
          <w:color w:val="005DA1"/>
          <w:spacing w:val="3"/>
          <w:vertAlign w:val="baseline"/>
        </w:rPr>
        <w:t> </w:t>
      </w:r>
      <w:r>
        <w:rPr>
          <w:vertAlign w:val="baseline"/>
        </w:rPr>
        <w:t>The</w:t>
      </w:r>
      <w:r>
        <w:rPr>
          <w:spacing w:val="4"/>
          <w:vertAlign w:val="baseline"/>
        </w:rPr>
        <w:t> </w:t>
      </w:r>
      <w:r>
        <w:rPr>
          <w:vertAlign w:val="baseline"/>
        </w:rPr>
        <w:t>nature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relief</w:t>
      </w:r>
      <w:r>
        <w:rPr>
          <w:spacing w:val="3"/>
          <w:vertAlign w:val="baseline"/>
        </w:rPr>
        <w:t> </w:t>
      </w:r>
      <w:r>
        <w:rPr>
          <w:vertAlign w:val="baseline"/>
        </w:rPr>
        <w:t>will</w:t>
      </w:r>
      <w:r>
        <w:rPr>
          <w:spacing w:val="3"/>
          <w:vertAlign w:val="baseline"/>
        </w:rPr>
        <w:t> </w:t>
      </w:r>
      <w:r>
        <w:rPr>
          <w:vertAlign w:val="baseline"/>
        </w:rPr>
        <w:t>depend</w:t>
      </w:r>
      <w:r>
        <w:rPr>
          <w:spacing w:val="3"/>
          <w:vertAlign w:val="baseline"/>
        </w:rPr>
        <w:t> </w:t>
      </w:r>
      <w:r>
        <w:rPr>
          <w:vertAlign w:val="baseline"/>
        </w:rPr>
        <w:t>on</w:t>
      </w:r>
      <w:r>
        <w:rPr>
          <w:spacing w:val="3"/>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circumstances of the case but, in principle, the improver should be entitled to the reasonable value </w:t>
      </w:r>
      <w:r>
        <w:rPr/>
        <w:t>of </w:t>
      </w:r>
      <w:bookmarkStart w:name="_bookmark477" w:id="479"/>
      <w:bookmarkEnd w:id="479"/>
      <w:r>
        <w:rPr/>
        <w:t>his</w:t>
      </w:r>
      <w:r>
        <w:rPr/>
        <w:t> services even if this is not reflected in the value of the goods. Apart from cases of acquiescence, the present state of the authorities </w:t>
      </w:r>
      <w:r>
        <w:rPr>
          <w:color w:val="005DA1"/>
          <w:u w:val="single" w:color="005DA1"/>
          <w:vertAlign w:val="superscript"/>
        </w:rPr>
        <w:t>333</w:t>
      </w:r>
      <w:r>
        <w:rPr>
          <w:color w:val="005DA1"/>
          <w:vertAlign w:val="baseline"/>
        </w:rPr>
        <w:t> </w:t>
      </w:r>
      <w:r>
        <w:rPr>
          <w:vertAlign w:val="baseline"/>
        </w:rPr>
        <w:t>would seem to preclude the improver having any claim, even </w:t>
      </w:r>
      <w:bookmarkStart w:name="_bookmark478" w:id="480"/>
      <w:bookmarkEnd w:id="480"/>
      <w:r>
        <w:rPr>
          <w:vertAlign w:val="baseline"/>
        </w:rPr>
        <w:t>one</w:t>
      </w:r>
      <w:r>
        <w:rPr>
          <w:vertAlign w:val="baseline"/>
        </w:rPr>
        <w:t> limited to any increase in the value of the goods attributable to the improvement. In </w:t>
      </w:r>
      <w:r>
        <w:rPr>
          <w:rFonts w:ascii="Arial"/>
          <w:i/>
          <w:vertAlign w:val="baseline"/>
        </w:rPr>
        <w:t>Greenwood v Bennett </w:t>
      </w:r>
      <w:r>
        <w:rPr>
          <w:color w:val="005DA1"/>
          <w:u w:val="single" w:color="005DA1"/>
          <w:vertAlign w:val="superscript"/>
        </w:rPr>
        <w:t>334</w:t>
      </w:r>
      <w:r>
        <w:rPr>
          <w:color w:val="005DA1"/>
          <w:vertAlign w:val="baseline"/>
        </w:rPr>
        <w:t> </w:t>
      </w:r>
      <w:r>
        <w:rPr>
          <w:vertAlign w:val="baseline"/>
        </w:rPr>
        <w:t>Cairns L.J. doubted that such a claim could be made. </w:t>
      </w:r>
      <w:r>
        <w:rPr>
          <w:color w:val="005DA1"/>
          <w:u w:val="single" w:color="005DA1"/>
          <w:vertAlign w:val="superscript"/>
        </w:rPr>
        <w:t>335</w:t>
      </w:r>
      <w:r>
        <w:rPr>
          <w:color w:val="005DA1"/>
          <w:vertAlign w:val="baseline"/>
        </w:rPr>
        <w:t> </w:t>
      </w:r>
      <w:r>
        <w:rPr>
          <w:vertAlign w:val="baseline"/>
        </w:rPr>
        <w:t>However, Lord Denning M.R.</w:t>
      </w:r>
      <w:r>
        <w:rPr>
          <w:spacing w:val="40"/>
          <w:vertAlign w:val="baseline"/>
        </w:rPr>
        <w:t> </w:t>
      </w:r>
      <w:bookmarkStart w:name="_bookmark479" w:id="481"/>
      <w:bookmarkEnd w:id="481"/>
      <w:r>
        <w:rPr>
          <w:vertAlign w:val="baseline"/>
        </w:rPr>
        <w:t>was</w:t>
      </w:r>
      <w:r>
        <w:rPr>
          <w:vertAlign w:val="baseline"/>
        </w:rPr>
        <w:t> prepared to allow a person, who had improved a car honestly believing himself to be its owner, a direct claim against the owner </w:t>
      </w:r>
      <w:r>
        <w:rPr>
          <w:color w:val="005DA1"/>
          <w:u w:val="single" w:color="005DA1"/>
          <w:vertAlign w:val="superscript"/>
        </w:rPr>
        <w:t>336</w:t>
      </w:r>
      <w:r>
        <w:rPr>
          <w:vertAlign w:val="baseline"/>
        </w:rPr>
        <w:t>:</w:t>
      </w:r>
    </w:p>
    <w:p>
      <w:pPr>
        <w:pStyle w:val="BodyText"/>
      </w:pPr>
    </w:p>
    <w:p>
      <w:pPr>
        <w:pStyle w:val="BodyText"/>
        <w:spacing w:before="124"/>
      </w:pPr>
    </w:p>
    <w:p>
      <w:pPr>
        <w:pStyle w:val="BodyText"/>
        <w:spacing w:line="235" w:lineRule="auto"/>
        <w:ind w:left="1245" w:right="167"/>
        <w:jc w:val="both"/>
      </w:pPr>
      <w:r>
        <w:rPr/>
        <w:t>“The court will order the plaintiffs, if they recover the car, or its improved value, </w:t>
      </w:r>
      <w:r>
        <w:rPr/>
        <w:t>to recompense the innocent purchaser for the work he has done on it. No matter whether</w:t>
      </w:r>
      <w:r>
        <w:rPr>
          <w:spacing w:val="40"/>
        </w:rPr>
        <w:t> </w:t>
      </w:r>
      <w:bookmarkStart w:name="_bookmark480" w:id="482"/>
      <w:bookmarkEnd w:id="482"/>
      <w:r>
        <w:rPr/>
        <w:t>the</w:t>
      </w:r>
      <w:r>
        <w:rPr/>
        <w:t> plaintiffs recover it with the aid of the court, or without it, the innocent purchaser will recover the value of the improvements he has done to it.” </w:t>
      </w:r>
      <w:r>
        <w:rPr>
          <w:color w:val="005DA1"/>
          <w:u w:val="single" w:color="005DA1"/>
          <w:vertAlign w:val="superscript"/>
        </w:rPr>
        <w:t>337</w:t>
      </w:r>
    </w:p>
    <w:p>
      <w:pPr>
        <w:pStyle w:val="BodyText"/>
        <w:spacing w:before="115"/>
      </w:pPr>
    </w:p>
    <w:p>
      <w:pPr>
        <w:pStyle w:val="BodyText"/>
        <w:spacing w:line="235" w:lineRule="auto" w:before="1"/>
        <w:ind w:left="165" w:right="167"/>
        <w:jc w:val="both"/>
      </w:pPr>
      <w:r>
        <w:rPr/>
        <w:t>In</w:t>
      </w:r>
      <w:r>
        <w:rPr>
          <w:spacing w:val="-2"/>
        </w:rPr>
        <w:t> </w:t>
      </w:r>
      <w:r>
        <w:rPr/>
        <w:t>the</w:t>
      </w:r>
      <w:r>
        <w:rPr>
          <w:spacing w:val="-2"/>
        </w:rPr>
        <w:t> </w:t>
      </w:r>
      <w:r>
        <w:rPr/>
        <w:t>context</w:t>
      </w:r>
      <w:r>
        <w:rPr>
          <w:spacing w:val="-2"/>
        </w:rPr>
        <w:t> </w:t>
      </w:r>
      <w:r>
        <w:rPr/>
        <w:t>of</w:t>
      </w:r>
      <w:r>
        <w:rPr>
          <w:spacing w:val="-2"/>
        </w:rPr>
        <w:t> </w:t>
      </w:r>
      <w:r>
        <w:rPr/>
        <w:t>that</w:t>
      </w:r>
      <w:r>
        <w:rPr>
          <w:spacing w:val="-2"/>
        </w:rPr>
        <w:t> </w:t>
      </w:r>
      <w:r>
        <w:rPr/>
        <w:t>case,</w:t>
      </w:r>
      <w:r>
        <w:rPr>
          <w:spacing w:val="-2"/>
        </w:rPr>
        <w:t> </w:t>
      </w:r>
      <w:r>
        <w:rPr/>
        <w:t>in</w:t>
      </w:r>
      <w:r>
        <w:rPr>
          <w:spacing w:val="-2"/>
        </w:rPr>
        <w:t> </w:t>
      </w:r>
      <w:r>
        <w:rPr/>
        <w:t>which</w:t>
      </w:r>
      <w:r>
        <w:rPr>
          <w:spacing w:val="-2"/>
        </w:rPr>
        <w:t> </w:t>
      </w:r>
      <w:r>
        <w:rPr/>
        <w:t>the</w:t>
      </w:r>
      <w:r>
        <w:rPr>
          <w:spacing w:val="-2"/>
        </w:rPr>
        <w:t> </w:t>
      </w:r>
      <w:r>
        <w:rPr/>
        <w:t>true</w:t>
      </w:r>
      <w:r>
        <w:rPr>
          <w:spacing w:val="-2"/>
        </w:rPr>
        <w:t> </w:t>
      </w:r>
      <w:r>
        <w:rPr/>
        <w:t>owner</w:t>
      </w:r>
      <w:r>
        <w:rPr>
          <w:spacing w:val="-2"/>
        </w:rPr>
        <w:t> </w:t>
      </w:r>
      <w:r>
        <w:rPr/>
        <w:t>had</w:t>
      </w:r>
      <w:r>
        <w:rPr>
          <w:spacing w:val="-2"/>
        </w:rPr>
        <w:t> </w:t>
      </w:r>
      <w:r>
        <w:rPr/>
        <w:t>realised</w:t>
      </w:r>
      <w:r>
        <w:rPr>
          <w:spacing w:val="-2"/>
        </w:rPr>
        <w:t> </w:t>
      </w:r>
      <w:r>
        <w:rPr/>
        <w:t>the</w:t>
      </w:r>
      <w:r>
        <w:rPr>
          <w:spacing w:val="-2"/>
        </w:rPr>
        <w:t> </w:t>
      </w:r>
      <w:r>
        <w:rPr/>
        <w:t>increased</w:t>
      </w:r>
      <w:r>
        <w:rPr>
          <w:spacing w:val="-2"/>
        </w:rPr>
        <w:t> </w:t>
      </w:r>
      <w:r>
        <w:rPr/>
        <w:t>value</w:t>
      </w:r>
      <w:r>
        <w:rPr>
          <w:spacing w:val="-2"/>
        </w:rPr>
        <w:t> </w:t>
      </w:r>
      <w:r>
        <w:rPr/>
        <w:t>by</w:t>
      </w:r>
      <w:r>
        <w:rPr>
          <w:spacing w:val="-2"/>
        </w:rPr>
        <w:t> </w:t>
      </w:r>
      <w:r>
        <w:rPr/>
        <w:t>selling</w:t>
      </w:r>
      <w:r>
        <w:rPr>
          <w:spacing w:val="-2"/>
        </w:rPr>
        <w:t> </w:t>
      </w:r>
      <w:r>
        <w:rPr/>
        <w:t>the</w:t>
      </w:r>
      <w:r>
        <w:rPr>
          <w:spacing w:val="-2"/>
        </w:rPr>
        <w:t> </w:t>
      </w:r>
      <w:r>
        <w:rPr/>
        <w:t>car, this may be unexceptionable, but it should be noted that where an increase in value has not been </w:t>
      </w:r>
      <w:bookmarkStart w:name="_bookmark481" w:id="483"/>
      <w:bookmarkEnd w:id="483"/>
      <w:r>
        <w:rPr/>
        <w:t>realised</w:t>
      </w:r>
      <w:r>
        <w:rPr/>
        <w:t> it is only possible to regard it as a benefit for the purpose of a restitutionary claim if one is willing to force a sale upon the owner. </w:t>
      </w:r>
      <w:r>
        <w:rPr>
          <w:color w:val="005DA1"/>
          <w:u w:val="single" w:color="005DA1"/>
          <w:vertAlign w:val="superscript"/>
        </w:rPr>
        <w:t>338</w:t>
      </w:r>
    </w:p>
    <w:p>
      <w:pPr>
        <w:pStyle w:val="BodyText"/>
      </w:pPr>
    </w:p>
    <w:p>
      <w:pPr>
        <w:pStyle w:val="BodyText"/>
        <w:spacing w:before="37"/>
      </w:pPr>
    </w:p>
    <w:p>
      <w:pPr>
        <w:spacing w:before="0"/>
        <w:ind w:left="165" w:right="0" w:firstLine="0"/>
        <w:jc w:val="both"/>
        <w:rPr>
          <w:rFonts w:ascii="Arial"/>
          <w:b/>
          <w:sz w:val="18"/>
        </w:rPr>
      </w:pPr>
      <w:r>
        <w:rPr>
          <w:rFonts w:ascii="Arial"/>
          <w:b/>
          <w:sz w:val="18"/>
        </w:rPr>
        <w:t>Mistaken improvement to </w:t>
      </w:r>
      <w:r>
        <w:rPr>
          <w:rFonts w:ascii="Arial"/>
          <w:b/>
          <w:spacing w:val="-4"/>
          <w:sz w:val="18"/>
        </w:rPr>
        <w:t>land</w:t>
      </w:r>
    </w:p>
    <w:p>
      <w:pPr>
        <w:pStyle w:val="BodyText"/>
        <w:spacing w:before="41"/>
        <w:rPr>
          <w:rFonts w:ascii="Arial"/>
          <w:b/>
          <w:sz w:val="18"/>
        </w:rPr>
      </w:pPr>
    </w:p>
    <w:p>
      <w:pPr>
        <w:pStyle w:val="Heading2"/>
      </w:pPr>
      <w:r>
        <w:rPr/>
        <w:t>29-</w:t>
      </w:r>
      <w:r>
        <w:rPr>
          <w:spacing w:val="-5"/>
        </w:rPr>
        <w:t>056</w:t>
      </w:r>
    </w:p>
    <w:p>
      <w:pPr>
        <w:pStyle w:val="BodyText"/>
        <w:spacing w:line="235" w:lineRule="auto" w:before="203"/>
        <w:ind w:left="165" w:right="167"/>
        <w:jc w:val="both"/>
      </w:pPr>
      <w:bookmarkStart w:name="_bookmark482" w:id="484"/>
      <w:bookmarkEnd w:id="484"/>
      <w:r>
        <w:rPr/>
      </w:r>
      <w:r>
        <w:rPr/>
        <w:t>Equity will offer relief to the mistaken improver of land only where the land owner has acted unconscionably, for example by knowingly acquiescing in the improver’s work. </w:t>
      </w:r>
      <w:r>
        <w:rPr>
          <w:color w:val="005DA1"/>
          <w:u w:val="single" w:color="005DA1"/>
          <w:vertAlign w:val="superscript"/>
        </w:rPr>
        <w:t>339</w:t>
      </w:r>
    </w:p>
    <w:p>
      <w:pPr>
        <w:pStyle w:val="BodyText"/>
      </w:pPr>
    </w:p>
    <w:p>
      <w:pPr>
        <w:pStyle w:val="BodyText"/>
        <w:spacing w:before="39"/>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186114</wp:posOffset>
                </wp:positionV>
                <wp:extent cx="5724525"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4699pt;width:450.75pt;height:.1pt;mso-position-horizontal-relative:page;mso-position-vertical-relative:paragraph;z-index:-15685632;mso-wrap-distance-left:0;mso-wrap-distance-right:0" id="docshape1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39648">
                <wp:simplePos x="0" y="0"/>
                <wp:positionH relativeFrom="page">
                  <wp:posOffset>914400</wp:posOffset>
                </wp:positionH>
                <wp:positionV relativeFrom="paragraph">
                  <wp:posOffset>94576</wp:posOffset>
                </wp:positionV>
                <wp:extent cx="4953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6832"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bookmarkStart w:name="_bookmark483" w:id="485"/>
      <w:bookmarkEnd w:id="485"/>
      <w:r>
        <w:rPr/>
      </w:r>
      <w:hyperlink w:history="true" w:anchor="_bookmark345">
        <w:r>
          <w:rPr>
            <w:color w:val="005DA1"/>
            <w:spacing w:val="-4"/>
            <w:position w:val="5"/>
            <w:sz w:val="14"/>
            <w:u w:val="single" w:color="005DA1"/>
          </w:rPr>
          <w:t>186</w:t>
        </w:r>
      </w:hyperlink>
      <w:r>
        <w:rPr>
          <w:spacing w:val="-4"/>
          <w:position w:val="5"/>
          <w:sz w:val="14"/>
        </w:rPr>
        <w:t>.</w:t>
      </w:r>
      <w:r>
        <w:rPr>
          <w:position w:val="5"/>
          <w:sz w:val="14"/>
        </w:rPr>
        <w:tab/>
      </w:r>
      <w:r>
        <w:rPr/>
        <w:t>Burrows at Ch.9; Goff and Jones at Ch.9; Virgo at Ch.9; Sheehan (2000) L.S. </w:t>
      </w:r>
      <w:r>
        <w:rPr>
          <w:spacing w:val="-4"/>
        </w:rPr>
        <w:t>538.</w:t>
      </w:r>
    </w:p>
    <w:p>
      <w:pPr>
        <w:pStyle w:val="BodyText"/>
        <w:spacing w:before="5"/>
      </w:pPr>
    </w:p>
    <w:p>
      <w:pPr>
        <w:tabs>
          <w:tab w:pos="705" w:val="left" w:leader="none"/>
        </w:tabs>
        <w:spacing w:line="227" w:lineRule="exact" w:before="0"/>
        <w:ind w:left="165" w:right="0" w:firstLine="0"/>
        <w:jc w:val="left"/>
        <w:rPr>
          <w:sz w:val="20"/>
        </w:rPr>
      </w:pPr>
      <w:bookmarkStart w:name="_bookmark484" w:id="486"/>
      <w:bookmarkEnd w:id="486"/>
      <w:r>
        <w:rPr/>
      </w:r>
      <w:hyperlink w:history="true" w:anchor="_bookmark346">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Gibbon</w:t>
      </w:r>
      <w:r>
        <w:rPr>
          <w:rFonts w:ascii="Arial"/>
          <w:i/>
          <w:spacing w:val="15"/>
          <w:sz w:val="20"/>
        </w:rPr>
        <w:t> </w:t>
      </w:r>
      <w:r>
        <w:rPr>
          <w:rFonts w:ascii="Arial"/>
          <w:i/>
          <w:sz w:val="20"/>
        </w:rPr>
        <w:t>v</w:t>
      </w:r>
      <w:r>
        <w:rPr>
          <w:rFonts w:ascii="Arial"/>
          <w:i/>
          <w:spacing w:val="16"/>
          <w:sz w:val="20"/>
        </w:rPr>
        <w:t> </w:t>
      </w:r>
      <w:r>
        <w:rPr>
          <w:rFonts w:ascii="Arial"/>
          <w:i/>
          <w:sz w:val="20"/>
        </w:rPr>
        <w:t>Mitchell</w:t>
      </w:r>
      <w:r>
        <w:rPr>
          <w:rFonts w:ascii="Arial"/>
          <w:i/>
          <w:spacing w:val="16"/>
          <w:sz w:val="20"/>
        </w:rPr>
        <w:t> </w:t>
      </w:r>
      <w:r>
        <w:rPr>
          <w:rFonts w:ascii="Arial"/>
          <w:i/>
          <w:sz w:val="20"/>
        </w:rPr>
        <w:t>[1990]</w:t>
      </w:r>
      <w:r>
        <w:rPr>
          <w:rFonts w:ascii="Arial"/>
          <w:i/>
          <w:spacing w:val="16"/>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1304</w:t>
      </w:r>
      <w:r>
        <w:rPr>
          <w:sz w:val="20"/>
        </w:rPr>
        <w:t>;</w:t>
      </w:r>
      <w:r>
        <w:rPr>
          <w:spacing w:val="16"/>
          <w:sz w:val="20"/>
        </w:rPr>
        <w:t> </w:t>
      </w:r>
      <w:r>
        <w:rPr>
          <w:rFonts w:ascii="Arial"/>
          <w:i/>
          <w:sz w:val="20"/>
        </w:rPr>
        <w:t>Lady</w:t>
      </w:r>
      <w:r>
        <w:rPr>
          <w:rFonts w:ascii="Arial"/>
          <w:i/>
          <w:spacing w:val="16"/>
          <w:sz w:val="20"/>
        </w:rPr>
        <w:t> </w:t>
      </w:r>
      <w:r>
        <w:rPr>
          <w:rFonts w:ascii="Arial"/>
          <w:i/>
          <w:sz w:val="20"/>
        </w:rPr>
        <w:t>Hood</w:t>
      </w:r>
      <w:r>
        <w:rPr>
          <w:rFonts w:ascii="Arial"/>
          <w:i/>
          <w:spacing w:val="16"/>
          <w:sz w:val="20"/>
        </w:rPr>
        <w:t> </w:t>
      </w:r>
      <w:r>
        <w:rPr>
          <w:rFonts w:ascii="Arial"/>
          <w:i/>
          <w:sz w:val="20"/>
        </w:rPr>
        <w:t>of</w:t>
      </w:r>
      <w:r>
        <w:rPr>
          <w:rFonts w:ascii="Arial"/>
          <w:i/>
          <w:spacing w:val="16"/>
          <w:sz w:val="20"/>
        </w:rPr>
        <w:t> </w:t>
      </w:r>
      <w:r>
        <w:rPr>
          <w:rFonts w:ascii="Arial"/>
          <w:i/>
          <w:sz w:val="20"/>
        </w:rPr>
        <w:t>Avalon</w:t>
      </w:r>
      <w:r>
        <w:rPr>
          <w:rFonts w:ascii="Arial"/>
          <w:i/>
          <w:spacing w:val="16"/>
          <w:sz w:val="20"/>
        </w:rPr>
        <w:t> </w:t>
      </w:r>
      <w:r>
        <w:rPr>
          <w:rFonts w:ascii="Arial"/>
          <w:i/>
          <w:sz w:val="20"/>
        </w:rPr>
        <w:t>v</w:t>
      </w:r>
      <w:r>
        <w:rPr>
          <w:rFonts w:ascii="Arial"/>
          <w:i/>
          <w:spacing w:val="16"/>
          <w:sz w:val="20"/>
        </w:rPr>
        <w:t> </w:t>
      </w:r>
      <w:r>
        <w:rPr>
          <w:rFonts w:ascii="Arial"/>
          <w:i/>
          <w:sz w:val="20"/>
        </w:rPr>
        <w:t>Mackinnon</w:t>
      </w:r>
      <w:r>
        <w:rPr>
          <w:rFonts w:ascii="Arial"/>
          <w:i/>
          <w:spacing w:val="16"/>
          <w:sz w:val="20"/>
        </w:rPr>
        <w:t> </w:t>
      </w:r>
      <w:r>
        <w:rPr>
          <w:rFonts w:ascii="Arial"/>
          <w:i/>
          <w:sz w:val="20"/>
        </w:rPr>
        <w:t>[1909]</w:t>
      </w:r>
      <w:r>
        <w:rPr>
          <w:rFonts w:ascii="Arial"/>
          <w:i/>
          <w:spacing w:val="16"/>
          <w:sz w:val="20"/>
        </w:rPr>
        <w:t> </w:t>
      </w:r>
      <w:r>
        <w:rPr>
          <w:rFonts w:ascii="Arial"/>
          <w:i/>
          <w:sz w:val="20"/>
        </w:rPr>
        <w:t>1</w:t>
      </w:r>
      <w:r>
        <w:rPr>
          <w:rFonts w:ascii="Arial"/>
          <w:i/>
          <w:spacing w:val="16"/>
          <w:sz w:val="20"/>
        </w:rPr>
        <w:t> </w:t>
      </w:r>
      <w:r>
        <w:rPr>
          <w:rFonts w:ascii="Arial"/>
          <w:i/>
          <w:sz w:val="20"/>
        </w:rPr>
        <w:t>Ch.</w:t>
      </w:r>
      <w:r>
        <w:rPr>
          <w:rFonts w:ascii="Arial"/>
          <w:i/>
          <w:spacing w:val="16"/>
          <w:sz w:val="20"/>
        </w:rPr>
        <w:t> </w:t>
      </w:r>
      <w:r>
        <w:rPr>
          <w:rFonts w:ascii="Arial"/>
          <w:i/>
          <w:spacing w:val="-4"/>
          <w:sz w:val="20"/>
        </w:rPr>
        <w:t>476</w:t>
      </w:r>
      <w:r>
        <w:rPr>
          <w:spacing w:val="-4"/>
          <w:sz w:val="20"/>
        </w:rPr>
        <w:t>;</w:t>
      </w:r>
    </w:p>
    <w:p>
      <w:pPr>
        <w:spacing w:line="227" w:lineRule="exact" w:before="0"/>
        <w:ind w:left="705" w:right="0" w:firstLine="0"/>
        <w:jc w:val="left"/>
        <w:rPr>
          <w:sz w:val="20"/>
        </w:rPr>
      </w:pPr>
      <w:r>
        <w:rPr>
          <w:rFonts w:ascii="Arial" w:hAnsi="Arial"/>
          <w:i/>
          <w:sz w:val="20"/>
        </w:rPr>
        <w:t>Re Butlin’s S.T. [1976] 1 Ch. </w:t>
      </w:r>
      <w:r>
        <w:rPr>
          <w:rFonts w:ascii="Arial" w:hAnsi="Arial"/>
          <w:i/>
          <w:spacing w:val="-4"/>
          <w:sz w:val="20"/>
        </w:rPr>
        <w:t>251</w:t>
      </w:r>
      <w:r>
        <w:rPr>
          <w:spacing w:val="-4"/>
          <w:sz w:val="20"/>
        </w:rPr>
        <w:t>.</w:t>
      </w:r>
    </w:p>
    <w:p>
      <w:pPr>
        <w:pStyle w:val="BodyText"/>
        <w:spacing w:before="5"/>
      </w:pPr>
    </w:p>
    <w:p>
      <w:pPr>
        <w:pStyle w:val="BodyText"/>
        <w:tabs>
          <w:tab w:pos="705" w:val="left" w:leader="none"/>
        </w:tabs>
        <w:ind w:left="165"/>
      </w:pPr>
      <w:bookmarkStart w:name="_bookmark485" w:id="487"/>
      <w:bookmarkEnd w:id="487"/>
      <w:r>
        <w:rPr/>
      </w:r>
      <w:hyperlink w:history="true" w:anchor="_bookmark346">
        <w:r>
          <w:rPr>
            <w:color w:val="005DA1"/>
            <w:spacing w:val="-4"/>
            <w:position w:val="5"/>
            <w:sz w:val="14"/>
            <w:u w:val="single" w:color="005DA1"/>
          </w:rPr>
          <w:t>188</w:t>
        </w:r>
      </w:hyperlink>
      <w:r>
        <w:rPr>
          <w:spacing w:val="-4"/>
          <w:position w:val="5"/>
          <w:sz w:val="14"/>
        </w:rPr>
        <w:t>.</w:t>
      </w:r>
      <w:r>
        <w:rPr>
          <w:position w:val="5"/>
          <w:sz w:val="14"/>
        </w:rPr>
        <w:tab/>
      </w:r>
      <w:r>
        <w:rPr/>
        <w:t>See below, </w:t>
      </w:r>
      <w:r>
        <w:rPr>
          <w:spacing w:val="-2"/>
        </w:rPr>
        <w:t>para.29–053.</w:t>
      </w:r>
    </w:p>
    <w:p>
      <w:pPr>
        <w:pStyle w:val="BodyText"/>
        <w:spacing w:before="5"/>
      </w:pPr>
    </w:p>
    <w:p>
      <w:pPr>
        <w:pStyle w:val="BodyText"/>
        <w:tabs>
          <w:tab w:pos="705" w:val="left" w:leader="none"/>
        </w:tabs>
        <w:ind w:left="165"/>
      </w:pPr>
      <w:bookmarkStart w:name="_bookmark486" w:id="488"/>
      <w:bookmarkEnd w:id="488"/>
      <w:r>
        <w:rPr/>
      </w:r>
      <w:hyperlink w:history="true" w:anchor="_bookmark347">
        <w:r>
          <w:rPr>
            <w:color w:val="005DA1"/>
            <w:spacing w:val="-4"/>
            <w:position w:val="5"/>
            <w:sz w:val="14"/>
            <w:u w:val="single" w:color="005DA1"/>
          </w:rPr>
          <w:t>189</w:t>
        </w:r>
      </w:hyperlink>
      <w:r>
        <w:rPr>
          <w:spacing w:val="-4"/>
          <w:position w:val="5"/>
          <w:sz w:val="14"/>
        </w:rPr>
        <w:t>.</w:t>
      </w:r>
      <w:r>
        <w:rPr>
          <w:position w:val="5"/>
          <w:sz w:val="14"/>
        </w:rPr>
        <w:tab/>
      </w:r>
      <w:r>
        <w:rPr/>
        <w:t>See below, paras 29–053, </w:t>
      </w:r>
      <w:r>
        <w:rPr>
          <w:spacing w:val="-2"/>
        </w:rPr>
        <w:t>29–056.</w:t>
      </w:r>
    </w:p>
    <w:p>
      <w:pPr>
        <w:pStyle w:val="BodyText"/>
        <w:spacing w:before="8"/>
      </w:pPr>
    </w:p>
    <w:p>
      <w:pPr>
        <w:spacing w:line="235" w:lineRule="auto" w:before="1"/>
        <w:ind w:left="705" w:right="168" w:hanging="541"/>
        <w:jc w:val="both"/>
        <w:rPr>
          <w:sz w:val="20"/>
        </w:rPr>
      </w:pPr>
      <w:bookmarkStart w:name="_bookmark487" w:id="489"/>
      <w:bookmarkEnd w:id="489"/>
      <w:r>
        <w:rPr/>
      </w:r>
      <w:hyperlink w:history="true" w:anchor="_bookmark348">
        <w:r>
          <w:rPr>
            <w:color w:val="005DA1"/>
            <w:position w:val="5"/>
            <w:sz w:val="14"/>
            <w:u w:val="single" w:color="005DA1"/>
          </w:rPr>
          <w:t>190</w:t>
        </w:r>
      </w:hyperlink>
      <w:r>
        <w:rPr>
          <w:position w:val="5"/>
          <w:sz w:val="14"/>
        </w:rPr>
        <w:t>.</w:t>
      </w:r>
      <w:r>
        <w:rPr>
          <w:spacing w:val="80"/>
          <w:w w:val="150"/>
          <w:position w:val="5"/>
          <w:sz w:val="14"/>
        </w:rPr>
        <w:t> </w:t>
      </w:r>
      <w:r>
        <w:rPr>
          <w:rFonts w:ascii="Arial"/>
          <w:i/>
          <w:sz w:val="20"/>
        </w:rPr>
        <w:t>Skyring v Greenwood (1825) 4 B. &amp; C. 281</w:t>
      </w:r>
      <w:r>
        <w:rPr>
          <w:sz w:val="20"/>
        </w:rPr>
        <w:t>; </w:t>
      </w:r>
      <w:r>
        <w:rPr>
          <w:rFonts w:ascii="Arial"/>
          <w:i/>
          <w:sz w:val="20"/>
        </w:rPr>
        <w:t>Ward &amp; Co v Wallis [1900] 1 Q.B. 675, 679</w:t>
      </w:r>
      <w:r>
        <w:rPr>
          <w:sz w:val="20"/>
        </w:rPr>
        <w:t>; </w:t>
      </w:r>
      <w:r>
        <w:rPr>
          <w:rFonts w:ascii="Arial"/>
          <w:i/>
          <w:sz w:val="20"/>
        </w:rPr>
        <w:t>Branwhite v Worcester Works Finance Ltd [1969] 1 A.C. 552</w:t>
      </w:r>
      <w:r>
        <w:rPr>
          <w:sz w:val="20"/>
        </w:rPr>
        <w:t>. Contrast </w:t>
      </w:r>
      <w:r>
        <w:rPr>
          <w:rFonts w:ascii="Arial"/>
          <w:i/>
          <w:sz w:val="20"/>
        </w:rPr>
        <w:t>British and </w:t>
      </w:r>
      <w:r>
        <w:rPr>
          <w:rFonts w:ascii="Arial"/>
          <w:i/>
          <w:sz w:val="20"/>
        </w:rPr>
        <w:t>North European Bank Ltd v Zalzstein [1927] 2 K.B. 92</w:t>
      </w:r>
      <w:r>
        <w:rPr>
          <w:sz w:val="20"/>
        </w:rPr>
        <w:t>.</w:t>
      </w:r>
    </w:p>
    <w:p>
      <w:pPr>
        <w:pStyle w:val="BodyText"/>
        <w:spacing w:before="5"/>
      </w:pPr>
    </w:p>
    <w:p>
      <w:pPr>
        <w:tabs>
          <w:tab w:pos="705" w:val="left" w:leader="none"/>
        </w:tabs>
        <w:spacing w:before="0"/>
        <w:ind w:left="165" w:right="0" w:firstLine="0"/>
        <w:jc w:val="left"/>
        <w:rPr>
          <w:sz w:val="20"/>
        </w:rPr>
      </w:pPr>
      <w:bookmarkStart w:name="_bookmark488" w:id="490"/>
      <w:bookmarkEnd w:id="490"/>
      <w:r>
        <w:rPr/>
      </w:r>
      <w:hyperlink w:history="true" w:anchor="_bookmark349">
        <w:r>
          <w:rPr>
            <w:color w:val="005DA1"/>
            <w:spacing w:val="-4"/>
            <w:position w:val="5"/>
            <w:sz w:val="14"/>
            <w:u w:val="single" w:color="005DA1"/>
          </w:rPr>
          <w:t>191</w:t>
        </w:r>
      </w:hyperlink>
      <w:r>
        <w:rPr>
          <w:spacing w:val="-4"/>
          <w:position w:val="5"/>
          <w:sz w:val="14"/>
        </w:rPr>
        <w:t>.</w:t>
      </w:r>
      <w:r>
        <w:rPr>
          <w:position w:val="5"/>
          <w:sz w:val="14"/>
        </w:rPr>
        <w:tab/>
      </w:r>
      <w:r>
        <w:rPr>
          <w:sz w:val="20"/>
        </w:rPr>
        <w:t>See</w:t>
      </w:r>
      <w:r>
        <w:rPr>
          <w:spacing w:val="-2"/>
          <w:sz w:val="20"/>
        </w:rPr>
        <w:t> </w:t>
      </w:r>
      <w:r>
        <w:rPr>
          <w:rFonts w:ascii="Arial"/>
          <w:i/>
          <w:sz w:val="20"/>
        </w:rPr>
        <w:t>Leslie v Farrar Construction Ltd [2015] EWHC 58 (TCC)</w:t>
      </w:r>
      <w:r>
        <w:rPr>
          <w:sz w:val="20"/>
        </w:rPr>
        <w:t>, [255] (Judge Stephen </w:t>
      </w:r>
      <w:r>
        <w:rPr>
          <w:spacing w:val="-2"/>
          <w:sz w:val="20"/>
        </w:rPr>
        <w:t>Davies).</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489" w:id="491"/>
      <w:bookmarkEnd w:id="491"/>
      <w:r>
        <w:rPr/>
      </w:r>
      <w:hyperlink w:history="true" w:anchor="_bookmark350">
        <w:r>
          <w:rPr>
            <w:color w:val="005DA1"/>
            <w:spacing w:val="-4"/>
            <w:sz w:val="14"/>
            <w:u w:val="single" w:color="005DA1"/>
          </w:rPr>
          <w:t>192</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Pitt</w:t>
      </w:r>
      <w:r>
        <w:rPr>
          <w:rFonts w:ascii="Arial"/>
          <w:i/>
          <w:spacing w:val="3"/>
          <w:sz w:val="20"/>
        </w:rPr>
        <w:t> </w:t>
      </w:r>
      <w:r>
        <w:rPr>
          <w:rFonts w:ascii="Arial"/>
          <w:i/>
          <w:sz w:val="20"/>
        </w:rPr>
        <w:t>v</w:t>
      </w:r>
      <w:r>
        <w:rPr>
          <w:rFonts w:ascii="Arial"/>
          <w:i/>
          <w:spacing w:val="3"/>
          <w:sz w:val="20"/>
        </w:rPr>
        <w:t> </w:t>
      </w:r>
      <w:r>
        <w:rPr>
          <w:rFonts w:ascii="Arial"/>
          <w:i/>
          <w:sz w:val="20"/>
        </w:rPr>
        <w:t>Holt</w:t>
      </w:r>
      <w:r>
        <w:rPr>
          <w:rFonts w:ascii="Arial"/>
          <w:i/>
          <w:spacing w:val="3"/>
          <w:sz w:val="20"/>
        </w:rPr>
        <w:t> </w:t>
      </w:r>
      <w:r>
        <w:rPr>
          <w:rFonts w:ascii="Arial"/>
          <w:i/>
          <w:sz w:val="20"/>
        </w:rPr>
        <w:t>[2013]</w:t>
      </w:r>
      <w:r>
        <w:rPr>
          <w:rFonts w:ascii="Arial"/>
          <w:i/>
          <w:spacing w:val="3"/>
          <w:sz w:val="20"/>
        </w:rPr>
        <w:t> </w:t>
      </w:r>
      <w:r>
        <w:rPr>
          <w:rFonts w:ascii="Arial"/>
          <w:i/>
          <w:sz w:val="20"/>
        </w:rPr>
        <w:t>UKSC</w:t>
      </w:r>
      <w:r>
        <w:rPr>
          <w:rFonts w:ascii="Arial"/>
          <w:i/>
          <w:spacing w:val="3"/>
          <w:sz w:val="20"/>
        </w:rPr>
        <w:t> </w:t>
      </w:r>
      <w:r>
        <w:rPr>
          <w:rFonts w:ascii="Arial"/>
          <w:i/>
          <w:sz w:val="20"/>
        </w:rPr>
        <w:t>26,</w:t>
      </w:r>
      <w:r>
        <w:rPr>
          <w:rFonts w:ascii="Arial"/>
          <w:i/>
          <w:spacing w:val="3"/>
          <w:sz w:val="20"/>
        </w:rPr>
        <w:t> </w:t>
      </w:r>
      <w:r>
        <w:rPr>
          <w:rFonts w:ascii="Arial"/>
          <w:i/>
          <w:sz w:val="20"/>
        </w:rPr>
        <w:t>[2013]</w:t>
      </w:r>
      <w:r>
        <w:rPr>
          <w:rFonts w:ascii="Arial"/>
          <w:i/>
          <w:spacing w:val="3"/>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108</w:t>
      </w:r>
      <w:r>
        <w:rPr>
          <w:rFonts w:ascii="Arial"/>
          <w:i/>
          <w:spacing w:val="3"/>
          <w:sz w:val="20"/>
        </w:rPr>
        <w:t> </w:t>
      </w:r>
      <w:r>
        <w:rPr>
          <w:sz w:val="20"/>
        </w:rPr>
        <w:t>at</w:t>
      </w:r>
      <w:r>
        <w:rPr>
          <w:spacing w:val="3"/>
          <w:sz w:val="20"/>
        </w:rPr>
        <w:t> </w:t>
      </w:r>
      <w:r>
        <w:rPr>
          <w:sz w:val="20"/>
        </w:rPr>
        <w:t>[108]</w:t>
      </w:r>
      <w:r>
        <w:rPr>
          <w:spacing w:val="3"/>
          <w:sz w:val="20"/>
        </w:rPr>
        <w:t> </w:t>
      </w:r>
      <w:r>
        <w:rPr>
          <w:sz w:val="20"/>
        </w:rPr>
        <w:t>(Lord</w:t>
      </w:r>
      <w:r>
        <w:rPr>
          <w:spacing w:val="3"/>
          <w:sz w:val="20"/>
        </w:rPr>
        <w:t> </w:t>
      </w:r>
      <w:r>
        <w:rPr>
          <w:sz w:val="20"/>
        </w:rPr>
        <w:t>Walker).</w:t>
      </w:r>
      <w:r>
        <w:rPr>
          <w:spacing w:val="3"/>
          <w:sz w:val="20"/>
        </w:rPr>
        <w:t> </w:t>
      </w:r>
      <w:r>
        <w:rPr>
          <w:sz w:val="20"/>
        </w:rPr>
        <w:t>See</w:t>
      </w:r>
      <w:r>
        <w:rPr>
          <w:spacing w:val="3"/>
          <w:sz w:val="20"/>
        </w:rPr>
        <w:t> </w:t>
      </w:r>
      <w:r>
        <w:rPr>
          <w:rFonts w:ascii="Arial"/>
          <w:i/>
          <w:sz w:val="20"/>
        </w:rPr>
        <w:t>Lowick</w:t>
      </w:r>
      <w:r>
        <w:rPr>
          <w:rFonts w:ascii="Arial"/>
          <w:i/>
          <w:spacing w:val="3"/>
          <w:sz w:val="20"/>
        </w:rPr>
        <w:t> </w:t>
      </w:r>
      <w:r>
        <w:rPr>
          <w:rFonts w:ascii="Arial"/>
          <w:i/>
          <w:sz w:val="20"/>
        </w:rPr>
        <w:t>Rose</w:t>
      </w:r>
      <w:r>
        <w:rPr>
          <w:rFonts w:ascii="Arial"/>
          <w:i/>
          <w:spacing w:val="3"/>
          <w:sz w:val="20"/>
        </w:rPr>
        <w:t> </w:t>
      </w:r>
      <w:r>
        <w:rPr>
          <w:rFonts w:ascii="Arial"/>
          <w:i/>
          <w:sz w:val="20"/>
        </w:rPr>
        <w:t>LLP</w:t>
      </w:r>
      <w:r>
        <w:rPr>
          <w:rFonts w:ascii="Arial"/>
          <w:i/>
          <w:spacing w:val="3"/>
          <w:sz w:val="20"/>
        </w:rPr>
        <w:t> </w:t>
      </w:r>
      <w:r>
        <w:rPr>
          <w:rFonts w:ascii="Arial"/>
          <w:i/>
          <w:spacing w:val="-10"/>
          <w:sz w:val="20"/>
        </w:rPr>
        <w:t>v</w:t>
      </w:r>
    </w:p>
    <w:p>
      <w:pPr>
        <w:spacing w:line="227" w:lineRule="exact" w:before="0"/>
        <w:ind w:left="165" w:right="0" w:firstLine="0"/>
        <w:jc w:val="left"/>
        <w:rPr>
          <w:sz w:val="20"/>
        </w:rPr>
      </w:pPr>
      <w:r>
        <w:rPr>
          <w:sz w:val="20"/>
        </w:rPr>
        <w:drawing>
          <wp:anchor distT="0" distB="0" distL="0" distR="0" allowOverlap="1" layoutInCell="1" locked="0" behindDoc="0" simplePos="0" relativeHeight="15772672">
            <wp:simplePos x="0" y="0"/>
            <wp:positionH relativeFrom="page">
              <wp:posOffset>1257846</wp:posOffset>
            </wp:positionH>
            <wp:positionV relativeFrom="paragraph">
              <wp:posOffset>-116468</wp:posOffset>
            </wp:positionV>
            <wp:extent cx="107988" cy="107988"/>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Swynson Ltd [2017] UKSC 32, [2017] 2 W.L.R. 116</w:t>
      </w:r>
      <w:r>
        <w:rPr>
          <w:rFonts w:ascii="Arial"/>
          <w:i/>
          <w:spacing w:val="-1"/>
          <w:sz w:val="20"/>
        </w:rPr>
        <w:t> </w:t>
      </w:r>
      <w:r>
        <w:rPr>
          <w:sz w:val="20"/>
        </w:rPr>
        <w:t>at [80] (Lord </w:t>
      </w:r>
      <w:r>
        <w:rPr>
          <w:spacing w:val="-2"/>
          <w:sz w:val="20"/>
        </w:rPr>
        <w:t>Mance).</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490" w:id="492"/>
      <w:bookmarkEnd w:id="492"/>
      <w:r>
        <w:rPr/>
      </w:r>
      <w:hyperlink w:history="true" w:anchor="_bookmark351">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Pitt</w:t>
      </w:r>
      <w:r>
        <w:rPr>
          <w:rFonts w:ascii="Arial"/>
          <w:i/>
          <w:spacing w:val="13"/>
          <w:sz w:val="20"/>
        </w:rPr>
        <w:t> </w:t>
      </w:r>
      <w:r>
        <w:rPr>
          <w:rFonts w:ascii="Arial"/>
          <w:i/>
          <w:sz w:val="20"/>
        </w:rPr>
        <w:t>v</w:t>
      </w:r>
      <w:r>
        <w:rPr>
          <w:rFonts w:ascii="Arial"/>
          <w:i/>
          <w:spacing w:val="13"/>
          <w:sz w:val="20"/>
        </w:rPr>
        <w:t> </w:t>
      </w:r>
      <w:r>
        <w:rPr>
          <w:rFonts w:ascii="Arial"/>
          <w:i/>
          <w:sz w:val="20"/>
        </w:rPr>
        <w:t>Holt</w:t>
      </w:r>
      <w:r>
        <w:rPr>
          <w:rFonts w:ascii="Arial"/>
          <w:i/>
          <w:spacing w:val="13"/>
          <w:sz w:val="20"/>
        </w:rPr>
        <w:t> </w:t>
      </w:r>
      <w:r>
        <w:rPr>
          <w:rFonts w:ascii="Arial"/>
          <w:i/>
          <w:sz w:val="20"/>
        </w:rPr>
        <w:t>[2013]</w:t>
      </w:r>
      <w:r>
        <w:rPr>
          <w:rFonts w:ascii="Arial"/>
          <w:i/>
          <w:spacing w:val="13"/>
          <w:sz w:val="20"/>
        </w:rPr>
        <w:t> </w:t>
      </w:r>
      <w:r>
        <w:rPr>
          <w:rFonts w:ascii="Arial"/>
          <w:i/>
          <w:sz w:val="20"/>
        </w:rPr>
        <w:t>UKSC</w:t>
      </w:r>
      <w:r>
        <w:rPr>
          <w:rFonts w:ascii="Arial"/>
          <w:i/>
          <w:spacing w:val="13"/>
          <w:sz w:val="20"/>
        </w:rPr>
        <w:t> </w:t>
      </w:r>
      <w:r>
        <w:rPr>
          <w:rFonts w:ascii="Arial"/>
          <w:i/>
          <w:sz w:val="20"/>
        </w:rPr>
        <w:t>26,</w:t>
      </w:r>
      <w:r>
        <w:rPr>
          <w:rFonts w:ascii="Arial"/>
          <w:i/>
          <w:spacing w:val="13"/>
          <w:sz w:val="20"/>
        </w:rPr>
        <w:t> </w:t>
      </w:r>
      <w:r>
        <w:rPr>
          <w:rFonts w:ascii="Arial"/>
          <w:i/>
          <w:sz w:val="20"/>
        </w:rPr>
        <w:t>[2013]</w:t>
      </w:r>
      <w:r>
        <w:rPr>
          <w:rFonts w:ascii="Arial"/>
          <w:i/>
          <w:spacing w:val="13"/>
          <w:sz w:val="20"/>
        </w:rPr>
        <w:t> </w:t>
      </w:r>
      <w:r>
        <w:rPr>
          <w:rFonts w:ascii="Arial"/>
          <w:i/>
          <w:sz w:val="20"/>
        </w:rPr>
        <w:t>2</w:t>
      </w:r>
      <w:r>
        <w:rPr>
          <w:rFonts w:ascii="Arial"/>
          <w:i/>
          <w:spacing w:val="13"/>
          <w:sz w:val="20"/>
        </w:rPr>
        <w:t> </w:t>
      </w:r>
      <w:r>
        <w:rPr>
          <w:rFonts w:ascii="Arial"/>
          <w:i/>
          <w:sz w:val="20"/>
        </w:rPr>
        <w:t>A.C.</w:t>
      </w:r>
      <w:r>
        <w:rPr>
          <w:rFonts w:ascii="Arial"/>
          <w:i/>
          <w:spacing w:val="13"/>
          <w:sz w:val="20"/>
        </w:rPr>
        <w:t> </w:t>
      </w:r>
      <w:r>
        <w:rPr>
          <w:rFonts w:ascii="Arial"/>
          <w:i/>
          <w:sz w:val="20"/>
        </w:rPr>
        <w:t>108</w:t>
      </w:r>
      <w:r>
        <w:rPr>
          <w:rFonts w:ascii="Arial"/>
          <w:i/>
          <w:spacing w:val="13"/>
          <w:sz w:val="20"/>
        </w:rPr>
        <w:t> </w:t>
      </w:r>
      <w:r>
        <w:rPr>
          <w:sz w:val="20"/>
        </w:rPr>
        <w:t>at</w:t>
      </w:r>
      <w:r>
        <w:rPr>
          <w:spacing w:val="13"/>
          <w:sz w:val="20"/>
        </w:rPr>
        <w:t> </w:t>
      </w:r>
      <w:r>
        <w:rPr>
          <w:sz w:val="20"/>
        </w:rPr>
        <w:t>[104]</w:t>
      </w:r>
      <w:r>
        <w:rPr>
          <w:spacing w:val="13"/>
          <w:sz w:val="20"/>
        </w:rPr>
        <w:t> </w:t>
      </w:r>
      <w:r>
        <w:rPr>
          <w:sz w:val="20"/>
        </w:rPr>
        <w:t>(Lord</w:t>
      </w:r>
      <w:r>
        <w:rPr>
          <w:spacing w:val="13"/>
          <w:sz w:val="20"/>
        </w:rPr>
        <w:t> </w:t>
      </w:r>
      <w:r>
        <w:rPr>
          <w:sz w:val="20"/>
        </w:rPr>
        <w:t>Walker).</w:t>
      </w:r>
      <w:r>
        <w:rPr>
          <w:spacing w:val="13"/>
          <w:sz w:val="20"/>
        </w:rPr>
        <w:t> </w:t>
      </w:r>
      <w:r>
        <w:rPr>
          <w:sz w:val="20"/>
        </w:rPr>
        <w:t>See</w:t>
      </w:r>
      <w:r>
        <w:rPr>
          <w:spacing w:val="13"/>
          <w:sz w:val="20"/>
        </w:rPr>
        <w:t> </w:t>
      </w:r>
      <w:r>
        <w:rPr>
          <w:sz w:val="20"/>
        </w:rPr>
        <w:t>Seah</w:t>
      </w:r>
      <w:r>
        <w:rPr>
          <w:spacing w:val="13"/>
          <w:sz w:val="20"/>
        </w:rPr>
        <w:t> </w:t>
      </w:r>
      <w:r>
        <w:rPr>
          <w:sz w:val="20"/>
        </w:rPr>
        <w:t>[2007]</w:t>
      </w:r>
      <w:r>
        <w:rPr>
          <w:spacing w:val="13"/>
          <w:sz w:val="20"/>
        </w:rPr>
        <w:t> </w:t>
      </w:r>
      <w:r>
        <w:rPr>
          <w:spacing w:val="-2"/>
          <w:sz w:val="20"/>
        </w:rPr>
        <w:t>R.L.R.</w:t>
      </w:r>
    </w:p>
    <w:p>
      <w:pPr>
        <w:spacing w:after="0"/>
        <w:jc w:val="left"/>
        <w:rPr>
          <w:sz w:val="20"/>
        </w:rPr>
        <w:sectPr>
          <w:type w:val="continuous"/>
          <w:pgSz w:w="11900" w:h="16840"/>
          <w:pgMar w:header="971" w:footer="0" w:top="1300" w:bottom="280" w:left="1275" w:right="1275"/>
        </w:sectPr>
      </w:pPr>
    </w:p>
    <w:p>
      <w:pPr>
        <w:pStyle w:val="BodyText"/>
        <w:spacing w:before="106"/>
        <w:ind w:left="705"/>
      </w:pPr>
      <w:r>
        <w:rPr>
          <w:spacing w:val="-5"/>
        </w:rPr>
        <w:t>93.</w:t>
      </w:r>
    </w:p>
    <w:p>
      <w:pPr>
        <w:pStyle w:val="BodyText"/>
        <w:spacing w:before="9"/>
      </w:pPr>
    </w:p>
    <w:p>
      <w:pPr>
        <w:tabs>
          <w:tab w:pos="705" w:val="left" w:leader="none"/>
        </w:tabs>
        <w:spacing w:line="235" w:lineRule="auto" w:before="0"/>
        <w:ind w:left="705" w:right="168" w:hanging="541"/>
        <w:jc w:val="left"/>
        <w:rPr>
          <w:sz w:val="20"/>
        </w:rPr>
      </w:pPr>
      <w:bookmarkStart w:name="_bookmark491" w:id="493"/>
      <w:bookmarkEnd w:id="493"/>
      <w:r>
        <w:rPr/>
      </w:r>
      <w:hyperlink w:history="true" w:anchor="_bookmark352">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Dextra Bank &amp; Trust Co Ltd v Bank of Jamaica [2002] 1 All E.R. (Comm) 193 PC</w:t>
      </w:r>
      <w:r>
        <w:rPr>
          <w:sz w:val="20"/>
        </w:rPr>
        <w:t>. cf. </w:t>
      </w:r>
      <w:r>
        <w:rPr>
          <w:rFonts w:ascii="Arial" w:hAnsi="Arial"/>
          <w:i/>
          <w:sz w:val="20"/>
        </w:rPr>
        <w:t>Kerrison </w:t>
      </w:r>
      <w:r>
        <w:rPr>
          <w:rFonts w:ascii="Arial" w:hAnsi="Arial"/>
          <w:i/>
          <w:sz w:val="20"/>
        </w:rPr>
        <w:t>v Glynn Mills, Currie &amp; Co (1911) 81 L.J.K.B. 465</w:t>
      </w:r>
      <w:r>
        <w:rPr>
          <w:sz w:val="20"/>
        </w:rPr>
        <w:t>. See para.29–036, below.</w:t>
      </w:r>
    </w:p>
    <w:p>
      <w:pPr>
        <w:pStyle w:val="BodyText"/>
        <w:spacing w:before="6"/>
      </w:pPr>
    </w:p>
    <w:p>
      <w:pPr>
        <w:spacing w:line="227" w:lineRule="exact" w:before="0"/>
        <w:ind w:left="165" w:right="0" w:firstLine="0"/>
        <w:jc w:val="both"/>
        <w:rPr>
          <w:rFonts w:ascii="Arial"/>
          <w:i/>
          <w:sz w:val="20"/>
        </w:rPr>
      </w:pPr>
      <w:bookmarkStart w:name="_bookmark492" w:id="494"/>
      <w:bookmarkEnd w:id="494"/>
      <w:r>
        <w:rPr/>
      </w:r>
      <w:hyperlink w:history="true" w:anchor="_bookmark353">
        <w:r>
          <w:rPr>
            <w:color w:val="005DA1"/>
            <w:position w:val="5"/>
            <w:sz w:val="14"/>
            <w:u w:val="single" w:color="005DA1"/>
          </w:rPr>
          <w:t>195</w:t>
        </w:r>
      </w:hyperlink>
      <w:r>
        <w:rPr>
          <w:position w:val="5"/>
          <w:sz w:val="14"/>
        </w:rPr>
        <w:t>.</w:t>
      </w:r>
      <w:r>
        <w:rPr>
          <w:spacing w:val="75"/>
          <w:w w:val="150"/>
          <w:position w:val="5"/>
          <w:sz w:val="14"/>
        </w:rPr>
        <w:t>  </w:t>
      </w:r>
      <w:r>
        <w:rPr>
          <w:rFonts w:ascii="Arial"/>
          <w:i/>
          <w:sz w:val="20"/>
        </w:rPr>
        <w:t>Kelly</w:t>
      </w:r>
      <w:r>
        <w:rPr>
          <w:rFonts w:ascii="Arial"/>
          <w:i/>
          <w:spacing w:val="7"/>
          <w:sz w:val="20"/>
        </w:rPr>
        <w:t> </w:t>
      </w:r>
      <w:r>
        <w:rPr>
          <w:rFonts w:ascii="Arial"/>
          <w:i/>
          <w:sz w:val="20"/>
        </w:rPr>
        <w:t>v</w:t>
      </w:r>
      <w:r>
        <w:rPr>
          <w:rFonts w:ascii="Arial"/>
          <w:i/>
          <w:spacing w:val="7"/>
          <w:sz w:val="20"/>
        </w:rPr>
        <w:t> </w:t>
      </w:r>
      <w:r>
        <w:rPr>
          <w:rFonts w:ascii="Arial"/>
          <w:i/>
          <w:sz w:val="20"/>
        </w:rPr>
        <w:t>Solari</w:t>
      </w:r>
      <w:r>
        <w:rPr>
          <w:rFonts w:ascii="Arial"/>
          <w:i/>
          <w:spacing w:val="7"/>
          <w:sz w:val="20"/>
        </w:rPr>
        <w:t> </w:t>
      </w:r>
      <w:r>
        <w:rPr>
          <w:rFonts w:ascii="Arial"/>
          <w:i/>
          <w:sz w:val="20"/>
        </w:rPr>
        <w:t>(1841)</w:t>
      </w:r>
      <w:r>
        <w:rPr>
          <w:rFonts w:ascii="Arial"/>
          <w:i/>
          <w:spacing w:val="7"/>
          <w:sz w:val="20"/>
        </w:rPr>
        <w:t> </w:t>
      </w:r>
      <w:r>
        <w:rPr>
          <w:rFonts w:ascii="Arial"/>
          <w:i/>
          <w:sz w:val="20"/>
        </w:rPr>
        <w:t>9</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W.</w:t>
      </w:r>
      <w:r>
        <w:rPr>
          <w:rFonts w:ascii="Arial"/>
          <w:i/>
          <w:spacing w:val="7"/>
          <w:sz w:val="20"/>
        </w:rPr>
        <w:t> </w:t>
      </w:r>
      <w:r>
        <w:rPr>
          <w:rFonts w:ascii="Arial"/>
          <w:i/>
          <w:sz w:val="20"/>
        </w:rPr>
        <w:t>54;</w:t>
      </w:r>
      <w:r>
        <w:rPr>
          <w:rFonts w:ascii="Arial"/>
          <w:i/>
          <w:spacing w:val="7"/>
          <w:sz w:val="20"/>
        </w:rPr>
        <w:t> </w:t>
      </w:r>
      <w:r>
        <w:rPr>
          <w:rFonts w:ascii="Arial"/>
          <w:i/>
          <w:sz w:val="20"/>
        </w:rPr>
        <w:t>11</w:t>
      </w:r>
      <w:r>
        <w:rPr>
          <w:rFonts w:ascii="Arial"/>
          <w:i/>
          <w:spacing w:val="7"/>
          <w:sz w:val="20"/>
        </w:rPr>
        <w:t> </w:t>
      </w:r>
      <w:r>
        <w:rPr>
          <w:rFonts w:ascii="Arial"/>
          <w:i/>
          <w:sz w:val="20"/>
        </w:rPr>
        <w:t>L.J.</w:t>
      </w:r>
      <w:r>
        <w:rPr>
          <w:rFonts w:ascii="Arial"/>
          <w:i/>
          <w:spacing w:val="7"/>
          <w:sz w:val="20"/>
        </w:rPr>
        <w:t> </w:t>
      </w:r>
      <w:r>
        <w:rPr>
          <w:rFonts w:ascii="Arial"/>
          <w:i/>
          <w:sz w:val="20"/>
        </w:rPr>
        <w:t>Ex.</w:t>
      </w:r>
      <w:r>
        <w:rPr>
          <w:rFonts w:ascii="Arial"/>
          <w:i/>
          <w:spacing w:val="7"/>
          <w:sz w:val="20"/>
        </w:rPr>
        <w:t> </w:t>
      </w:r>
      <w:r>
        <w:rPr>
          <w:rFonts w:ascii="Arial"/>
          <w:i/>
          <w:sz w:val="20"/>
        </w:rPr>
        <w:t>10</w:t>
      </w:r>
      <w:r>
        <w:rPr>
          <w:sz w:val="20"/>
        </w:rPr>
        <w:t>;</w:t>
      </w:r>
      <w:r>
        <w:rPr>
          <w:spacing w:val="6"/>
          <w:sz w:val="20"/>
        </w:rPr>
        <w:t> </w:t>
      </w:r>
      <w:r>
        <w:rPr>
          <w:rFonts w:ascii="Arial"/>
          <w:i/>
          <w:sz w:val="20"/>
        </w:rPr>
        <w:t>Aiken</w:t>
      </w:r>
      <w:r>
        <w:rPr>
          <w:rFonts w:ascii="Arial"/>
          <w:i/>
          <w:spacing w:val="7"/>
          <w:sz w:val="20"/>
        </w:rPr>
        <w:t> </w:t>
      </w:r>
      <w:r>
        <w:rPr>
          <w:rFonts w:ascii="Arial"/>
          <w:i/>
          <w:sz w:val="20"/>
        </w:rPr>
        <w:t>v</w:t>
      </w:r>
      <w:r>
        <w:rPr>
          <w:rFonts w:ascii="Arial"/>
          <w:i/>
          <w:spacing w:val="7"/>
          <w:sz w:val="20"/>
        </w:rPr>
        <w:t> </w:t>
      </w:r>
      <w:r>
        <w:rPr>
          <w:rFonts w:ascii="Arial"/>
          <w:i/>
          <w:sz w:val="20"/>
        </w:rPr>
        <w:t>Short</w:t>
      </w:r>
      <w:r>
        <w:rPr>
          <w:rFonts w:ascii="Arial"/>
          <w:i/>
          <w:spacing w:val="7"/>
          <w:sz w:val="20"/>
        </w:rPr>
        <w:t> </w:t>
      </w:r>
      <w:r>
        <w:rPr>
          <w:rFonts w:ascii="Arial"/>
          <w:i/>
          <w:sz w:val="20"/>
        </w:rPr>
        <w:t>(1856)</w:t>
      </w:r>
      <w:r>
        <w:rPr>
          <w:rFonts w:ascii="Arial"/>
          <w:i/>
          <w:spacing w:val="7"/>
          <w:sz w:val="20"/>
        </w:rPr>
        <w:t> </w:t>
      </w:r>
      <w:r>
        <w:rPr>
          <w:rFonts w:ascii="Arial"/>
          <w:i/>
          <w:sz w:val="20"/>
        </w:rPr>
        <w:t>1</w:t>
      </w:r>
      <w:r>
        <w:rPr>
          <w:rFonts w:ascii="Arial"/>
          <w:i/>
          <w:spacing w:val="7"/>
          <w:sz w:val="20"/>
        </w:rPr>
        <w:t> </w:t>
      </w:r>
      <w:r>
        <w:rPr>
          <w:rFonts w:ascii="Arial"/>
          <w:i/>
          <w:sz w:val="20"/>
        </w:rPr>
        <w:t>H.</w:t>
      </w:r>
      <w:r>
        <w:rPr>
          <w:rFonts w:ascii="Arial"/>
          <w:i/>
          <w:spacing w:val="7"/>
          <w:sz w:val="20"/>
        </w:rPr>
        <w:t> </w:t>
      </w:r>
      <w:r>
        <w:rPr>
          <w:rFonts w:ascii="Arial"/>
          <w:i/>
          <w:sz w:val="20"/>
        </w:rPr>
        <w:t>&amp;</w:t>
      </w:r>
      <w:r>
        <w:rPr>
          <w:rFonts w:ascii="Arial"/>
          <w:i/>
          <w:spacing w:val="7"/>
          <w:sz w:val="20"/>
        </w:rPr>
        <w:t> </w:t>
      </w:r>
      <w:r>
        <w:rPr>
          <w:rFonts w:ascii="Arial"/>
          <w:i/>
          <w:sz w:val="20"/>
        </w:rPr>
        <w:t>N.</w:t>
      </w:r>
      <w:r>
        <w:rPr>
          <w:rFonts w:ascii="Arial"/>
          <w:i/>
          <w:spacing w:val="7"/>
          <w:sz w:val="20"/>
        </w:rPr>
        <w:t> </w:t>
      </w:r>
      <w:r>
        <w:rPr>
          <w:rFonts w:ascii="Arial"/>
          <w:i/>
          <w:sz w:val="20"/>
        </w:rPr>
        <w:t>210,</w:t>
      </w:r>
      <w:r>
        <w:rPr>
          <w:rFonts w:ascii="Arial"/>
          <w:i/>
          <w:spacing w:val="7"/>
          <w:sz w:val="20"/>
        </w:rPr>
        <w:t> </w:t>
      </w:r>
      <w:r>
        <w:rPr>
          <w:rFonts w:ascii="Arial"/>
          <w:i/>
          <w:sz w:val="20"/>
        </w:rPr>
        <w:t>215;</w:t>
      </w:r>
      <w:r>
        <w:rPr>
          <w:rFonts w:ascii="Arial"/>
          <w:i/>
          <w:spacing w:val="7"/>
          <w:sz w:val="20"/>
        </w:rPr>
        <w:t> </w:t>
      </w:r>
      <w:r>
        <w:rPr>
          <w:rFonts w:ascii="Arial"/>
          <w:i/>
          <w:spacing w:val="-5"/>
          <w:sz w:val="20"/>
        </w:rPr>
        <w:t>25</w:t>
      </w:r>
    </w:p>
    <w:p>
      <w:pPr>
        <w:spacing w:line="235" w:lineRule="auto" w:before="1"/>
        <w:ind w:left="705" w:right="168" w:firstLine="0"/>
        <w:jc w:val="both"/>
        <w:rPr>
          <w:sz w:val="20"/>
        </w:rPr>
      </w:pPr>
      <w:r>
        <w:rPr>
          <w:rFonts w:ascii="Arial"/>
          <w:i/>
          <w:sz w:val="20"/>
        </w:rPr>
        <w:t>L.J. Ex. 321</w:t>
      </w:r>
      <w:r>
        <w:rPr>
          <w:sz w:val="20"/>
        </w:rPr>
        <w:t>; </w:t>
      </w:r>
      <w:r>
        <w:rPr>
          <w:rFonts w:ascii="Arial"/>
          <w:i/>
          <w:sz w:val="20"/>
        </w:rPr>
        <w:t>Deutsche Bank v Beriro &amp; Co Ltd (1895) 1 Com. Cas. 255, 259</w:t>
      </w:r>
      <w:r>
        <w:rPr>
          <w:sz w:val="20"/>
        </w:rPr>
        <w:t>; </w:t>
      </w:r>
      <w:r>
        <w:rPr>
          <w:rFonts w:ascii="Arial"/>
          <w:i/>
          <w:sz w:val="20"/>
        </w:rPr>
        <w:t>Re Bodega Co</w:t>
      </w:r>
      <w:r>
        <w:rPr>
          <w:rFonts w:ascii="Arial"/>
          <w:i/>
          <w:spacing w:val="40"/>
          <w:sz w:val="20"/>
        </w:rPr>
        <w:t> </w:t>
      </w:r>
      <w:r>
        <w:rPr>
          <w:rFonts w:ascii="Arial"/>
          <w:i/>
          <w:sz w:val="20"/>
        </w:rPr>
        <w:t>Ltd [1904] 1 Ch. 276, 286</w:t>
      </w:r>
      <w:r>
        <w:rPr>
          <w:sz w:val="20"/>
        </w:rPr>
        <w:t>; </w:t>
      </w:r>
      <w:r>
        <w:rPr>
          <w:rFonts w:ascii="Arial"/>
          <w:i/>
          <w:sz w:val="20"/>
        </w:rPr>
        <w:t>Steam Saw Mills Co Ltd v Baring Bros &amp; Co Ltd [1922] 1 Ch. </w:t>
      </w:r>
      <w:r>
        <w:rPr>
          <w:rFonts w:ascii="Arial"/>
          <w:i/>
          <w:sz w:val="20"/>
        </w:rPr>
        <w:t>244, 250 </w:t>
      </w:r>
      <w:r>
        <w:rPr>
          <w:sz w:val="20"/>
        </w:rPr>
        <w:t>(Lord Sterndale M.R.). See also the formulation of the rule in </w:t>
      </w:r>
      <w:r>
        <w:rPr>
          <w:rFonts w:ascii="Arial"/>
          <w:i/>
          <w:sz w:val="20"/>
        </w:rPr>
        <w:t>National Westminster </w:t>
      </w:r>
      <w:r>
        <w:rPr>
          <w:rFonts w:ascii="Arial"/>
          <w:i/>
          <w:sz w:val="20"/>
        </w:rPr>
        <w:t>Bank Ltd v Barclays Bank International Ltd [1975] Q.B. 654, 675 </w:t>
      </w:r>
      <w:r>
        <w:rPr>
          <w:sz w:val="20"/>
        </w:rPr>
        <w:t>(Kerr J.).</w:t>
      </w:r>
    </w:p>
    <w:p>
      <w:pPr>
        <w:pStyle w:val="BodyText"/>
        <w:spacing w:before="5"/>
      </w:pPr>
    </w:p>
    <w:p>
      <w:pPr>
        <w:tabs>
          <w:tab w:pos="705" w:val="left" w:leader="none"/>
        </w:tabs>
        <w:spacing w:before="0"/>
        <w:ind w:left="165" w:right="0" w:firstLine="0"/>
        <w:jc w:val="left"/>
        <w:rPr>
          <w:sz w:val="20"/>
        </w:rPr>
      </w:pPr>
      <w:bookmarkStart w:name="_bookmark493" w:id="495"/>
      <w:bookmarkEnd w:id="495"/>
      <w:r>
        <w:rPr/>
      </w:r>
      <w:hyperlink w:history="true" w:anchor="_bookmark354">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Morgan</w:t>
      </w:r>
      <w:r>
        <w:rPr>
          <w:rFonts w:ascii="Arial"/>
          <w:i/>
          <w:spacing w:val="-2"/>
          <w:sz w:val="20"/>
        </w:rPr>
        <w:t> </w:t>
      </w:r>
      <w:r>
        <w:rPr>
          <w:rFonts w:ascii="Arial"/>
          <w:i/>
          <w:sz w:val="20"/>
        </w:rPr>
        <w:t>v Ashcroft [1938] 1 K.B. 49, 64, 71</w:t>
      </w:r>
      <w:r>
        <w:rPr>
          <w:rFonts w:ascii="Arial"/>
          <w:i/>
          <w:spacing w:val="-1"/>
          <w:sz w:val="20"/>
        </w:rPr>
        <w:t> </w:t>
      </w:r>
      <w:r>
        <w:rPr>
          <w:sz w:val="20"/>
        </w:rPr>
        <w:t>(Scott </w:t>
      </w:r>
      <w:r>
        <w:rPr>
          <w:spacing w:val="-2"/>
          <w:sz w:val="20"/>
        </w:rPr>
        <w:t>L.J.).</w:t>
      </w:r>
    </w:p>
    <w:p>
      <w:pPr>
        <w:pStyle w:val="BodyText"/>
        <w:spacing w:before="5"/>
      </w:pPr>
    </w:p>
    <w:p>
      <w:pPr>
        <w:tabs>
          <w:tab w:pos="705" w:val="left" w:leader="none"/>
        </w:tabs>
        <w:spacing w:before="0"/>
        <w:ind w:left="165" w:right="0" w:firstLine="0"/>
        <w:jc w:val="left"/>
        <w:rPr>
          <w:sz w:val="20"/>
        </w:rPr>
      </w:pPr>
      <w:bookmarkStart w:name="_bookmark494" w:id="496"/>
      <w:bookmarkEnd w:id="496"/>
      <w:r>
        <w:rPr/>
      </w:r>
      <w:hyperlink w:history="true" w:anchor="_bookmark355">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(1911)</w:t>
      </w:r>
      <w:r>
        <w:rPr>
          <w:rFonts w:ascii="Arial"/>
          <w:i/>
          <w:spacing w:val="-2"/>
          <w:sz w:val="20"/>
        </w:rPr>
        <w:t> </w:t>
      </w:r>
      <w:r>
        <w:rPr>
          <w:rFonts w:ascii="Arial"/>
          <w:i/>
          <w:sz w:val="20"/>
        </w:rPr>
        <w:t>81 L.J.K.B. </w:t>
      </w:r>
      <w:r>
        <w:rPr>
          <w:rFonts w:ascii="Arial"/>
          <w:i/>
          <w:spacing w:val="-4"/>
          <w:sz w:val="20"/>
        </w:rPr>
        <w:t>465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5" w:id="497"/>
      <w:bookmarkEnd w:id="497"/>
      <w:r>
        <w:rPr/>
      </w:r>
      <w:hyperlink w:history="true" w:anchor="_bookmark356">
        <w:r>
          <w:rPr>
            <w:color w:val="005DA1"/>
            <w:spacing w:val="-4"/>
            <w:position w:val="5"/>
            <w:sz w:val="14"/>
            <w:u w:val="single" w:color="005DA1"/>
          </w:rPr>
          <w:t>198</w:t>
        </w:r>
      </w:hyperlink>
      <w:r>
        <w:rPr>
          <w:spacing w:val="-4"/>
          <w:position w:val="5"/>
          <w:sz w:val="14"/>
        </w:rPr>
        <w:t>.</w:t>
      </w:r>
      <w:r>
        <w:rPr>
          <w:position w:val="5"/>
          <w:sz w:val="14"/>
        </w:rPr>
        <w:tab/>
      </w:r>
      <w:r>
        <w:rPr>
          <w:rFonts w:ascii="Arial" w:hAnsi="Arial"/>
          <w:i/>
          <w:sz w:val="20"/>
        </w:rPr>
        <w:t>[2013]</w:t>
      </w:r>
      <w:r>
        <w:rPr>
          <w:rFonts w:ascii="Arial" w:hAnsi="Arial"/>
          <w:i/>
          <w:spacing w:val="-1"/>
          <w:sz w:val="20"/>
        </w:rPr>
        <w:t> </w:t>
      </w:r>
      <w:r>
        <w:rPr>
          <w:rFonts w:ascii="Arial" w:hAnsi="Arial"/>
          <w:i/>
          <w:sz w:val="20"/>
        </w:rPr>
        <w:t>UKSC 26, [2013] 2 A.C. 108</w:t>
      </w:r>
      <w:r>
        <w:rPr>
          <w:sz w:val="20"/>
        </w:rPr>
        <w:t>. See para.29–034,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496" w:id="498"/>
      <w:bookmarkEnd w:id="498"/>
      <w:r>
        <w:rPr/>
      </w:r>
      <w:hyperlink w:history="true" w:anchor="_bookmark357">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[1984] Ch. 112. cf. Horcal Ltd v Gatland [1984] I.R.L.R. 288</w:t>
      </w:r>
      <w:r>
        <w:rPr>
          <w:rFonts w:ascii="Arial"/>
          <w:i/>
          <w:spacing w:val="-1"/>
          <w:sz w:val="20"/>
        </w:rPr>
        <w:t> </w:t>
      </w:r>
      <w:r>
        <w:rPr>
          <w:sz w:val="20"/>
        </w:rPr>
        <w:t>(no breach of duty at relevant </w:t>
      </w:r>
      <w:r>
        <w:rPr>
          <w:spacing w:val="-2"/>
          <w:sz w:val="20"/>
        </w:rPr>
        <w:t>date).</w:t>
      </w:r>
    </w:p>
    <w:p>
      <w:pPr>
        <w:pStyle w:val="BodyText"/>
        <w:spacing w:before="8"/>
      </w:pPr>
    </w:p>
    <w:p>
      <w:pPr>
        <w:spacing w:line="235" w:lineRule="auto" w:before="1"/>
        <w:ind w:left="705" w:right="167" w:hanging="541"/>
        <w:jc w:val="both"/>
        <w:rPr>
          <w:sz w:val="20"/>
        </w:rPr>
      </w:pPr>
      <w:bookmarkStart w:name="_bookmark497" w:id="499"/>
      <w:bookmarkEnd w:id="499"/>
      <w:r>
        <w:rPr/>
      </w:r>
      <w:hyperlink w:history="true" w:anchor="_bookmark358">
        <w:r>
          <w:rPr>
            <w:color w:val="005DA1"/>
            <w:position w:val="5"/>
            <w:sz w:val="14"/>
            <w:u w:val="single" w:color="005DA1"/>
          </w:rPr>
          <w:t>200</w:t>
        </w:r>
      </w:hyperlink>
      <w:r>
        <w:rPr>
          <w:position w:val="5"/>
          <w:sz w:val="14"/>
        </w:rPr>
        <w:t>.</w:t>
      </w:r>
      <w:r>
        <w:rPr>
          <w:spacing w:val="80"/>
          <w:position w:val="5"/>
          <w:sz w:val="14"/>
        </w:rPr>
        <w:t>  </w:t>
      </w:r>
      <w:r>
        <w:rPr>
          <w:rFonts w:ascii="Arial"/>
          <w:i/>
          <w:sz w:val="20"/>
        </w:rPr>
        <w:t>Colonial</w:t>
      </w:r>
      <w:r>
        <w:rPr>
          <w:rFonts w:ascii="Arial"/>
          <w:i/>
          <w:spacing w:val="80"/>
          <w:sz w:val="20"/>
        </w:rPr>
        <w:t> </w:t>
      </w:r>
      <w:r>
        <w:rPr>
          <w:rFonts w:ascii="Arial"/>
          <w:i/>
          <w:sz w:val="20"/>
        </w:rPr>
        <w:t>Bank</w:t>
      </w:r>
      <w:r>
        <w:rPr>
          <w:rFonts w:ascii="Arial"/>
          <w:i/>
          <w:spacing w:val="80"/>
          <w:sz w:val="20"/>
        </w:rPr>
        <w:t> </w:t>
      </w:r>
      <w:r>
        <w:rPr>
          <w:rFonts w:ascii="Arial"/>
          <w:i/>
          <w:sz w:val="20"/>
        </w:rPr>
        <w:t>v</w:t>
      </w:r>
      <w:r>
        <w:rPr>
          <w:rFonts w:ascii="Arial"/>
          <w:i/>
          <w:spacing w:val="80"/>
          <w:sz w:val="20"/>
        </w:rPr>
        <w:t> </w:t>
      </w:r>
      <w:r>
        <w:rPr>
          <w:rFonts w:ascii="Arial"/>
          <w:i/>
          <w:sz w:val="20"/>
        </w:rPr>
        <w:t>Exchange</w:t>
      </w:r>
      <w:r>
        <w:rPr>
          <w:rFonts w:ascii="Arial"/>
          <w:i/>
          <w:spacing w:val="80"/>
          <w:sz w:val="20"/>
        </w:rPr>
        <w:t> </w:t>
      </w:r>
      <w:r>
        <w:rPr>
          <w:rFonts w:ascii="Arial"/>
          <w:i/>
          <w:sz w:val="20"/>
        </w:rPr>
        <w:t>Bank</w:t>
      </w:r>
      <w:r>
        <w:rPr>
          <w:rFonts w:ascii="Arial"/>
          <w:i/>
          <w:spacing w:val="80"/>
          <w:sz w:val="20"/>
        </w:rPr>
        <w:t> </w:t>
      </w:r>
      <w:r>
        <w:rPr>
          <w:rFonts w:ascii="Arial"/>
          <w:i/>
          <w:sz w:val="20"/>
        </w:rPr>
        <w:t>of</w:t>
      </w:r>
      <w:r>
        <w:rPr>
          <w:rFonts w:ascii="Arial"/>
          <w:i/>
          <w:spacing w:val="80"/>
          <w:sz w:val="20"/>
        </w:rPr>
        <w:t> </w:t>
      </w:r>
      <w:r>
        <w:rPr>
          <w:rFonts w:ascii="Arial"/>
          <w:i/>
          <w:sz w:val="20"/>
        </w:rPr>
        <w:t>Yarmouth,</w:t>
      </w:r>
      <w:r>
        <w:rPr>
          <w:rFonts w:ascii="Arial"/>
          <w:i/>
          <w:spacing w:val="80"/>
          <w:sz w:val="20"/>
        </w:rPr>
        <w:t> </w:t>
      </w:r>
      <w:r>
        <w:rPr>
          <w:rFonts w:ascii="Arial"/>
          <w:i/>
          <w:sz w:val="20"/>
        </w:rPr>
        <w:t>Nova</w:t>
      </w:r>
      <w:r>
        <w:rPr>
          <w:rFonts w:ascii="Arial"/>
          <w:i/>
          <w:spacing w:val="80"/>
          <w:sz w:val="20"/>
        </w:rPr>
        <w:t> </w:t>
      </w:r>
      <w:r>
        <w:rPr>
          <w:rFonts w:ascii="Arial"/>
          <w:i/>
          <w:sz w:val="20"/>
        </w:rPr>
        <w:t>Scotia</w:t>
      </w:r>
      <w:r>
        <w:rPr>
          <w:rFonts w:ascii="Arial"/>
          <w:i/>
          <w:spacing w:val="80"/>
          <w:sz w:val="20"/>
        </w:rPr>
        <w:t> </w:t>
      </w:r>
      <w:r>
        <w:rPr>
          <w:rFonts w:ascii="Arial"/>
          <w:i/>
          <w:sz w:val="20"/>
        </w:rPr>
        <w:t>(1885)</w:t>
      </w:r>
      <w:r>
        <w:rPr>
          <w:rFonts w:ascii="Arial"/>
          <w:i/>
          <w:spacing w:val="80"/>
          <w:sz w:val="20"/>
        </w:rPr>
        <w:t> </w:t>
      </w:r>
      <w:r>
        <w:rPr>
          <w:rFonts w:ascii="Arial"/>
          <w:i/>
          <w:sz w:val="20"/>
        </w:rPr>
        <w:t>11</w:t>
      </w:r>
      <w:r>
        <w:rPr>
          <w:rFonts w:ascii="Arial"/>
          <w:i/>
          <w:spacing w:val="80"/>
          <w:sz w:val="20"/>
        </w:rPr>
        <w:t> </w:t>
      </w:r>
      <w:r>
        <w:rPr>
          <w:rFonts w:ascii="Arial"/>
          <w:i/>
          <w:sz w:val="20"/>
        </w:rPr>
        <w:t>App.</w:t>
      </w:r>
      <w:r>
        <w:rPr>
          <w:rFonts w:ascii="Arial"/>
          <w:i/>
          <w:spacing w:val="80"/>
          <w:sz w:val="20"/>
        </w:rPr>
        <w:t> </w:t>
      </w:r>
      <w:r>
        <w:rPr>
          <w:rFonts w:ascii="Arial"/>
          <w:i/>
          <w:sz w:val="20"/>
        </w:rPr>
        <w:t>Cas.</w:t>
      </w:r>
      <w:r>
        <w:rPr>
          <w:rFonts w:ascii="Arial"/>
          <w:i/>
          <w:spacing w:val="80"/>
          <w:sz w:val="20"/>
        </w:rPr>
        <w:t> </w:t>
      </w:r>
      <w:r>
        <w:rPr>
          <w:rFonts w:ascii="Arial"/>
          <w:i/>
          <w:sz w:val="20"/>
        </w:rPr>
        <w:t>84</w:t>
      </w:r>
      <w:r>
        <w:rPr>
          <w:sz w:val="20"/>
        </w:rPr>
        <w:t>; </w:t>
      </w:r>
      <w:r>
        <w:rPr>
          <w:rFonts w:ascii="Arial"/>
          <w:i/>
          <w:sz w:val="20"/>
        </w:rPr>
        <w:t>Anglo-Scottish Beet Sugar Corp Ltd v Spalding U.D.C. [1937] 2 K.B. 607</w:t>
      </w:r>
      <w:r>
        <w:rPr>
          <w:sz w:val="20"/>
        </w:rPr>
        <w:t>; </w:t>
      </w:r>
      <w:r>
        <w:rPr>
          <w:rFonts w:ascii="Arial"/>
          <w:i/>
          <w:sz w:val="20"/>
        </w:rPr>
        <w:t>Turvey v </w:t>
      </w:r>
      <w:r>
        <w:rPr>
          <w:rFonts w:ascii="Arial"/>
          <w:i/>
          <w:sz w:val="20"/>
        </w:rPr>
        <w:t>Dentons (1923) Ltd [1953] 1 Q.B. 218</w:t>
      </w:r>
      <w:r>
        <w:rPr>
          <w:sz w:val="20"/>
        </w:rPr>
        <w:t>. Money mistakenly paid by a third party to an agent for transmission to the principal is also recoverable before the agent has paid the money to the principal: </w:t>
      </w:r>
      <w:r>
        <w:rPr>
          <w:rFonts w:ascii="Arial"/>
          <w:i/>
          <w:sz w:val="20"/>
        </w:rPr>
        <w:t>Buller v Harrison (1777) 2 Cowp. 565</w:t>
      </w:r>
      <w:r>
        <w:rPr>
          <w:sz w:val="20"/>
        </w:rPr>
        <w:t>; </w:t>
      </w:r>
      <w:r>
        <w:rPr>
          <w:rFonts w:ascii="Arial"/>
          <w:i/>
          <w:sz w:val="20"/>
        </w:rPr>
        <w:t>British American Continental Bank v British Bank for Foreign Trade [1926] 1 K.B. 328</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498" w:id="500"/>
      <w:bookmarkEnd w:id="500"/>
      <w:r>
        <w:rPr/>
      </w:r>
      <w:hyperlink w:history="true" w:anchor="_bookmark359">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Anglo-Scottish</w:t>
      </w:r>
      <w:r>
        <w:rPr>
          <w:rFonts w:ascii="Arial"/>
          <w:i/>
          <w:spacing w:val="24"/>
          <w:sz w:val="20"/>
        </w:rPr>
        <w:t> </w:t>
      </w:r>
      <w:r>
        <w:rPr>
          <w:rFonts w:ascii="Arial"/>
          <w:i/>
          <w:sz w:val="20"/>
        </w:rPr>
        <w:t>Beet</w:t>
      </w:r>
      <w:r>
        <w:rPr>
          <w:rFonts w:ascii="Arial"/>
          <w:i/>
          <w:spacing w:val="24"/>
          <w:sz w:val="20"/>
        </w:rPr>
        <w:t> </w:t>
      </w:r>
      <w:r>
        <w:rPr>
          <w:rFonts w:ascii="Arial"/>
          <w:i/>
          <w:sz w:val="20"/>
        </w:rPr>
        <w:t>Sugar</w:t>
      </w:r>
      <w:r>
        <w:rPr>
          <w:rFonts w:ascii="Arial"/>
          <w:i/>
          <w:spacing w:val="24"/>
          <w:sz w:val="20"/>
        </w:rPr>
        <w:t> </w:t>
      </w:r>
      <w:r>
        <w:rPr>
          <w:rFonts w:ascii="Arial"/>
          <w:i/>
          <w:sz w:val="20"/>
        </w:rPr>
        <w:t>Corp</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Spalding</w:t>
      </w:r>
      <w:r>
        <w:rPr>
          <w:rFonts w:ascii="Arial"/>
          <w:i/>
          <w:spacing w:val="24"/>
          <w:sz w:val="20"/>
        </w:rPr>
        <w:t> </w:t>
      </w:r>
      <w:r>
        <w:rPr>
          <w:rFonts w:ascii="Arial"/>
          <w:i/>
          <w:sz w:val="20"/>
        </w:rPr>
        <w:t>U.D.C.</w:t>
      </w:r>
      <w:r>
        <w:rPr>
          <w:rFonts w:ascii="Arial"/>
          <w:i/>
          <w:spacing w:val="24"/>
          <w:sz w:val="20"/>
        </w:rPr>
        <w:t> </w:t>
      </w:r>
      <w:r>
        <w:rPr>
          <w:rFonts w:ascii="Arial"/>
          <w:i/>
          <w:sz w:val="20"/>
        </w:rPr>
        <w:t>[1937]</w:t>
      </w:r>
      <w:r>
        <w:rPr>
          <w:rFonts w:ascii="Arial"/>
          <w:i/>
          <w:spacing w:val="24"/>
          <w:sz w:val="20"/>
        </w:rPr>
        <w:t> </w:t>
      </w:r>
      <w:r>
        <w:rPr>
          <w:rFonts w:ascii="Arial"/>
          <w:i/>
          <w:sz w:val="20"/>
        </w:rPr>
        <w:t>2</w:t>
      </w:r>
      <w:r>
        <w:rPr>
          <w:rFonts w:ascii="Arial"/>
          <w:i/>
          <w:spacing w:val="24"/>
          <w:sz w:val="20"/>
        </w:rPr>
        <w:t> </w:t>
      </w:r>
      <w:r>
        <w:rPr>
          <w:rFonts w:ascii="Arial"/>
          <w:i/>
          <w:sz w:val="20"/>
        </w:rPr>
        <w:t>K.B.</w:t>
      </w:r>
      <w:r>
        <w:rPr>
          <w:rFonts w:ascii="Arial"/>
          <w:i/>
          <w:spacing w:val="24"/>
          <w:sz w:val="20"/>
        </w:rPr>
        <w:t> </w:t>
      </w:r>
      <w:r>
        <w:rPr>
          <w:rFonts w:ascii="Arial"/>
          <w:i/>
          <w:sz w:val="20"/>
        </w:rPr>
        <w:t>607</w:t>
      </w:r>
      <w:r>
        <w:rPr>
          <w:sz w:val="20"/>
        </w:rPr>
        <w:t>;</w:t>
      </w:r>
      <w:r>
        <w:rPr>
          <w:spacing w:val="24"/>
          <w:sz w:val="20"/>
        </w:rPr>
        <w:t> </w:t>
      </w:r>
      <w:r>
        <w:rPr>
          <w:rFonts w:ascii="Arial"/>
          <w:i/>
          <w:sz w:val="20"/>
        </w:rPr>
        <w:t>Turvey</w:t>
      </w:r>
      <w:r>
        <w:rPr>
          <w:rFonts w:ascii="Arial"/>
          <w:i/>
          <w:spacing w:val="24"/>
          <w:sz w:val="20"/>
        </w:rPr>
        <w:t> </w:t>
      </w:r>
      <w:r>
        <w:rPr>
          <w:rFonts w:ascii="Arial"/>
          <w:i/>
          <w:sz w:val="20"/>
        </w:rPr>
        <w:t>v</w:t>
      </w:r>
      <w:r>
        <w:rPr>
          <w:rFonts w:ascii="Arial"/>
          <w:i/>
          <w:spacing w:val="24"/>
          <w:sz w:val="20"/>
        </w:rPr>
        <w:t> </w:t>
      </w:r>
      <w:r>
        <w:rPr>
          <w:rFonts w:ascii="Arial"/>
          <w:i/>
          <w:sz w:val="20"/>
        </w:rPr>
        <w:t>Dentons (1923) Ltd [1953] 1 Q.B. 218</w:t>
      </w:r>
      <w:r>
        <w:rPr>
          <w:sz w:val="20"/>
        </w:rPr>
        <w:t>.</w:t>
      </w:r>
    </w:p>
    <w:p>
      <w:pPr>
        <w:pStyle w:val="BodyText"/>
        <w:spacing w:before="6"/>
      </w:pPr>
    </w:p>
    <w:p>
      <w:pPr>
        <w:tabs>
          <w:tab w:pos="540" w:val="left" w:leader="none"/>
        </w:tabs>
        <w:spacing w:line="227" w:lineRule="exact" w:before="0"/>
        <w:ind w:left="0" w:right="168" w:firstLine="0"/>
        <w:jc w:val="right"/>
        <w:rPr>
          <w:rFonts w:ascii="Arial"/>
          <w:i/>
          <w:sz w:val="20"/>
        </w:rPr>
      </w:pPr>
      <w:bookmarkStart w:name="_bookmark499" w:id="501"/>
      <w:bookmarkEnd w:id="501"/>
      <w:r>
        <w:rPr/>
      </w:r>
      <w:hyperlink w:history="true" w:anchor="_bookmark359">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[1949]</w:t>
      </w:r>
      <w:r>
        <w:rPr>
          <w:rFonts w:ascii="Arial"/>
          <w:i/>
          <w:spacing w:val="5"/>
          <w:sz w:val="20"/>
        </w:rPr>
        <w:t> </w:t>
      </w:r>
      <w:r>
        <w:rPr>
          <w:rFonts w:ascii="Arial"/>
          <w:i/>
          <w:sz w:val="20"/>
        </w:rPr>
        <w:t>2</w:t>
      </w:r>
      <w:r>
        <w:rPr>
          <w:rFonts w:ascii="Arial"/>
          <w:i/>
          <w:spacing w:val="6"/>
          <w:sz w:val="20"/>
        </w:rPr>
        <w:t> </w:t>
      </w:r>
      <w:r>
        <w:rPr>
          <w:rFonts w:ascii="Arial"/>
          <w:i/>
          <w:sz w:val="20"/>
        </w:rPr>
        <w:t>K.B.</w:t>
      </w:r>
      <w:r>
        <w:rPr>
          <w:rFonts w:ascii="Arial"/>
          <w:i/>
          <w:spacing w:val="6"/>
          <w:sz w:val="20"/>
        </w:rPr>
        <w:t> </w:t>
      </w:r>
      <w:r>
        <w:rPr>
          <w:rFonts w:ascii="Arial"/>
          <w:i/>
          <w:sz w:val="20"/>
        </w:rPr>
        <w:t>683.</w:t>
      </w:r>
      <w:r>
        <w:rPr>
          <w:rFonts w:ascii="Arial"/>
          <w:i/>
          <w:spacing w:val="6"/>
          <w:sz w:val="20"/>
        </w:rPr>
        <w:t> </w:t>
      </w:r>
      <w:r>
        <w:rPr>
          <w:rFonts w:ascii="Arial"/>
          <w:i/>
          <w:sz w:val="20"/>
        </w:rPr>
        <w:t>cf</w:t>
      </w:r>
      <w:r>
        <w:rPr>
          <w:sz w:val="20"/>
        </w:rPr>
        <w:t>.</w:t>
      </w:r>
      <w:r>
        <w:rPr>
          <w:spacing w:val="6"/>
          <w:sz w:val="20"/>
        </w:rPr>
        <w:t> </w:t>
      </w:r>
      <w:r>
        <w:rPr>
          <w:rFonts w:ascii="Arial"/>
          <w:i/>
          <w:sz w:val="20"/>
        </w:rPr>
        <w:t>Lowe</w:t>
      </w:r>
      <w:r>
        <w:rPr>
          <w:rFonts w:ascii="Arial"/>
          <w:i/>
          <w:spacing w:val="6"/>
          <w:sz w:val="20"/>
        </w:rPr>
        <w:t> </w:t>
      </w:r>
      <w:r>
        <w:rPr>
          <w:rFonts w:ascii="Arial"/>
          <w:i/>
          <w:sz w:val="20"/>
        </w:rPr>
        <w:t>v</w:t>
      </w:r>
      <w:r>
        <w:rPr>
          <w:rFonts w:ascii="Arial"/>
          <w:i/>
          <w:spacing w:val="6"/>
          <w:sz w:val="20"/>
        </w:rPr>
        <w:t> </w:t>
      </w:r>
      <w:r>
        <w:rPr>
          <w:rFonts w:ascii="Arial"/>
          <w:i/>
          <w:sz w:val="20"/>
        </w:rPr>
        <w:t>Wells</w:t>
      </w:r>
      <w:r>
        <w:rPr>
          <w:rFonts w:ascii="Arial"/>
          <w:i/>
          <w:spacing w:val="6"/>
          <w:sz w:val="20"/>
        </w:rPr>
        <w:t> </w:t>
      </w:r>
      <w:r>
        <w:rPr>
          <w:rFonts w:ascii="Arial"/>
          <w:i/>
          <w:sz w:val="20"/>
        </w:rPr>
        <w:t>Fargo</w:t>
      </w:r>
      <w:r>
        <w:rPr>
          <w:rFonts w:ascii="Arial"/>
          <w:i/>
          <w:spacing w:val="6"/>
          <w:sz w:val="20"/>
        </w:rPr>
        <w:t> </w:t>
      </w:r>
      <w:r>
        <w:rPr>
          <w:rFonts w:ascii="Arial"/>
          <w:i/>
          <w:sz w:val="20"/>
        </w:rPr>
        <w:t>&amp;</w:t>
      </w:r>
      <w:r>
        <w:rPr>
          <w:rFonts w:ascii="Arial"/>
          <w:i/>
          <w:spacing w:val="5"/>
          <w:sz w:val="20"/>
        </w:rPr>
        <w:t> </w:t>
      </w:r>
      <w:r>
        <w:rPr>
          <w:rFonts w:ascii="Arial"/>
          <w:i/>
          <w:sz w:val="20"/>
        </w:rPr>
        <w:t>Co</w:t>
      </w:r>
      <w:r>
        <w:rPr>
          <w:rFonts w:ascii="Arial"/>
          <w:i/>
          <w:spacing w:val="6"/>
          <w:sz w:val="20"/>
        </w:rPr>
        <w:t> </w:t>
      </w:r>
      <w:r>
        <w:rPr>
          <w:rFonts w:ascii="Arial"/>
          <w:i/>
          <w:sz w:val="20"/>
        </w:rPr>
        <w:t>Express</w:t>
      </w:r>
      <w:r>
        <w:rPr>
          <w:rFonts w:ascii="Arial"/>
          <w:i/>
          <w:spacing w:val="6"/>
          <w:sz w:val="20"/>
        </w:rPr>
        <w:t> </w:t>
      </w:r>
      <w:r>
        <w:rPr>
          <w:rFonts w:ascii="Arial"/>
          <w:i/>
          <w:sz w:val="20"/>
        </w:rPr>
        <w:t>(1908)</w:t>
      </w:r>
      <w:r>
        <w:rPr>
          <w:rFonts w:ascii="Arial"/>
          <w:i/>
          <w:spacing w:val="6"/>
          <w:sz w:val="20"/>
        </w:rPr>
        <w:t> </w:t>
      </w:r>
      <w:r>
        <w:rPr>
          <w:rFonts w:ascii="Arial"/>
          <w:i/>
          <w:sz w:val="20"/>
        </w:rPr>
        <w:t>96</w:t>
      </w:r>
      <w:r>
        <w:rPr>
          <w:rFonts w:ascii="Arial"/>
          <w:i/>
          <w:spacing w:val="6"/>
          <w:sz w:val="20"/>
        </w:rPr>
        <w:t> </w:t>
      </w:r>
      <w:r>
        <w:rPr>
          <w:rFonts w:ascii="Arial"/>
          <w:i/>
          <w:sz w:val="20"/>
        </w:rPr>
        <w:t>P.</w:t>
      </w:r>
      <w:r>
        <w:rPr>
          <w:rFonts w:ascii="Arial"/>
          <w:i/>
          <w:spacing w:val="6"/>
          <w:sz w:val="20"/>
        </w:rPr>
        <w:t> </w:t>
      </w:r>
      <w:r>
        <w:rPr>
          <w:rFonts w:ascii="Arial"/>
          <w:i/>
          <w:sz w:val="20"/>
        </w:rPr>
        <w:t>74</w:t>
      </w:r>
      <w:r>
        <w:rPr>
          <w:sz w:val="20"/>
        </w:rPr>
        <w:t>;</w:t>
      </w:r>
      <w:r>
        <w:rPr>
          <w:spacing w:val="6"/>
          <w:sz w:val="20"/>
        </w:rPr>
        <w:t> </w:t>
      </w:r>
      <w:r>
        <w:rPr>
          <w:rFonts w:ascii="Arial"/>
          <w:i/>
          <w:sz w:val="20"/>
        </w:rPr>
        <w:t>Lady</w:t>
      </w:r>
      <w:r>
        <w:rPr>
          <w:rFonts w:ascii="Arial"/>
          <w:i/>
          <w:spacing w:val="6"/>
          <w:sz w:val="20"/>
        </w:rPr>
        <w:t> </w:t>
      </w:r>
      <w:r>
        <w:rPr>
          <w:rFonts w:ascii="Arial"/>
          <w:i/>
          <w:sz w:val="20"/>
        </w:rPr>
        <w:t>Hood</w:t>
      </w:r>
      <w:r>
        <w:rPr>
          <w:rFonts w:ascii="Arial"/>
          <w:i/>
          <w:spacing w:val="6"/>
          <w:sz w:val="20"/>
        </w:rPr>
        <w:t> </w:t>
      </w:r>
      <w:r>
        <w:rPr>
          <w:rFonts w:ascii="Arial"/>
          <w:i/>
          <w:sz w:val="20"/>
        </w:rPr>
        <w:t>of</w:t>
      </w:r>
      <w:r>
        <w:rPr>
          <w:rFonts w:ascii="Arial"/>
          <w:i/>
          <w:spacing w:val="6"/>
          <w:sz w:val="20"/>
        </w:rPr>
        <w:t> </w:t>
      </w:r>
      <w:r>
        <w:rPr>
          <w:rFonts w:ascii="Arial"/>
          <w:i/>
          <w:spacing w:val="-2"/>
          <w:sz w:val="20"/>
        </w:rPr>
        <w:t>Avalon</w:t>
      </w:r>
    </w:p>
    <w:p>
      <w:pPr>
        <w:spacing w:line="225" w:lineRule="exact" w:before="0"/>
        <w:ind w:left="0" w:right="168" w:firstLine="0"/>
        <w:jc w:val="right"/>
        <w:rPr>
          <w:rFonts w:ascii="Arial" w:hAnsi="Arial"/>
          <w:i/>
          <w:sz w:val="20"/>
        </w:rPr>
      </w:pPr>
      <w:r>
        <w:rPr>
          <w:rFonts w:ascii="Arial" w:hAnsi="Arial"/>
          <w:i/>
          <w:sz w:val="20"/>
        </w:rPr>
        <w:t>v</w:t>
      </w:r>
      <w:r>
        <w:rPr>
          <w:rFonts w:ascii="Arial" w:hAnsi="Arial"/>
          <w:i/>
          <w:spacing w:val="9"/>
          <w:sz w:val="20"/>
        </w:rPr>
        <w:t> </w:t>
      </w:r>
      <w:r>
        <w:rPr>
          <w:rFonts w:ascii="Arial" w:hAnsi="Arial"/>
          <w:i/>
          <w:sz w:val="20"/>
        </w:rPr>
        <w:t>Mackinnon</w:t>
      </w:r>
      <w:r>
        <w:rPr>
          <w:rFonts w:ascii="Arial" w:hAnsi="Arial"/>
          <w:i/>
          <w:spacing w:val="10"/>
          <w:sz w:val="20"/>
        </w:rPr>
        <w:t> </w:t>
      </w:r>
      <w:r>
        <w:rPr>
          <w:rFonts w:ascii="Arial" w:hAnsi="Arial"/>
          <w:i/>
          <w:sz w:val="20"/>
        </w:rPr>
        <w:t>[1909]</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Ch.</w:t>
      </w:r>
      <w:r>
        <w:rPr>
          <w:rFonts w:ascii="Arial" w:hAnsi="Arial"/>
          <w:i/>
          <w:spacing w:val="10"/>
          <w:sz w:val="20"/>
        </w:rPr>
        <w:t> </w:t>
      </w:r>
      <w:r>
        <w:rPr>
          <w:rFonts w:ascii="Arial" w:hAnsi="Arial"/>
          <w:i/>
          <w:sz w:val="20"/>
        </w:rPr>
        <w:t>476</w:t>
      </w:r>
      <w:r>
        <w:rPr>
          <w:sz w:val="20"/>
        </w:rPr>
        <w:t>;</w:t>
      </w:r>
      <w:r>
        <w:rPr>
          <w:spacing w:val="10"/>
          <w:sz w:val="20"/>
        </w:rPr>
        <w:t> </w:t>
      </w:r>
      <w:r>
        <w:rPr>
          <w:rFonts w:ascii="Arial" w:hAnsi="Arial"/>
          <w:i/>
          <w:sz w:val="20"/>
        </w:rPr>
        <w:t>Re</w:t>
      </w:r>
      <w:r>
        <w:rPr>
          <w:rFonts w:ascii="Arial" w:hAnsi="Arial"/>
          <w:i/>
          <w:spacing w:val="10"/>
          <w:sz w:val="20"/>
        </w:rPr>
        <w:t> </w:t>
      </w:r>
      <w:r>
        <w:rPr>
          <w:rFonts w:ascii="Arial" w:hAnsi="Arial"/>
          <w:i/>
          <w:sz w:val="20"/>
        </w:rPr>
        <w:t>Butlin’s</w:t>
      </w:r>
      <w:r>
        <w:rPr>
          <w:rFonts w:ascii="Arial" w:hAnsi="Arial"/>
          <w:i/>
          <w:spacing w:val="10"/>
          <w:sz w:val="20"/>
        </w:rPr>
        <w:t> </w:t>
      </w:r>
      <w:r>
        <w:rPr>
          <w:rFonts w:ascii="Arial" w:hAnsi="Arial"/>
          <w:i/>
          <w:sz w:val="20"/>
        </w:rPr>
        <w:t>S.T.</w:t>
      </w:r>
      <w:r>
        <w:rPr>
          <w:rFonts w:ascii="Arial" w:hAnsi="Arial"/>
          <w:i/>
          <w:spacing w:val="9"/>
          <w:sz w:val="20"/>
        </w:rPr>
        <w:t> </w:t>
      </w:r>
      <w:r>
        <w:rPr>
          <w:rFonts w:ascii="Arial" w:hAnsi="Arial"/>
          <w:i/>
          <w:sz w:val="20"/>
        </w:rPr>
        <w:t>[1976]</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Ch.</w:t>
      </w:r>
      <w:r>
        <w:rPr>
          <w:rFonts w:ascii="Arial" w:hAnsi="Arial"/>
          <w:i/>
          <w:spacing w:val="10"/>
          <w:sz w:val="20"/>
        </w:rPr>
        <w:t> </w:t>
      </w:r>
      <w:r>
        <w:rPr>
          <w:rFonts w:ascii="Arial" w:hAnsi="Arial"/>
          <w:i/>
          <w:sz w:val="20"/>
        </w:rPr>
        <w:t>251</w:t>
      </w:r>
      <w:r>
        <w:rPr>
          <w:sz w:val="20"/>
        </w:rPr>
        <w:t>;</w:t>
      </w:r>
      <w:r>
        <w:rPr>
          <w:spacing w:val="10"/>
          <w:sz w:val="20"/>
        </w:rPr>
        <w:t> </w:t>
      </w:r>
      <w:r>
        <w:rPr>
          <w:rFonts w:ascii="Arial" w:hAnsi="Arial"/>
          <w:i/>
          <w:sz w:val="20"/>
        </w:rPr>
        <w:t>Barder</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Caluori</w:t>
      </w:r>
      <w:r>
        <w:rPr>
          <w:rFonts w:ascii="Arial" w:hAnsi="Arial"/>
          <w:i/>
          <w:spacing w:val="10"/>
          <w:sz w:val="20"/>
        </w:rPr>
        <w:t> </w:t>
      </w:r>
      <w:r>
        <w:rPr>
          <w:rFonts w:ascii="Arial" w:hAnsi="Arial"/>
          <w:i/>
          <w:sz w:val="20"/>
        </w:rPr>
        <w:t>[1988]</w:t>
      </w:r>
      <w:r>
        <w:rPr>
          <w:rFonts w:ascii="Arial" w:hAnsi="Arial"/>
          <w:i/>
          <w:spacing w:val="10"/>
          <w:sz w:val="20"/>
        </w:rPr>
        <w:t> </w:t>
      </w:r>
      <w:r>
        <w:rPr>
          <w:rFonts w:ascii="Arial" w:hAnsi="Arial"/>
          <w:i/>
          <w:spacing w:val="-4"/>
          <w:sz w:val="20"/>
        </w:rPr>
        <w:t>A.C.</w:t>
      </w:r>
    </w:p>
    <w:p>
      <w:pPr>
        <w:pStyle w:val="BodyText"/>
        <w:spacing w:line="227" w:lineRule="exact"/>
        <w:ind w:left="705"/>
      </w:pPr>
      <w:r>
        <w:rPr>
          <w:rFonts w:ascii="Arial"/>
          <w:i/>
        </w:rPr>
        <w:t>20</w:t>
      </w:r>
      <w:r>
        <w:rPr/>
        <w:t>.</w:t>
      </w:r>
      <w:r>
        <w:rPr>
          <w:spacing w:val="-1"/>
        </w:rPr>
        <w:t> </w:t>
      </w:r>
      <w:r>
        <w:rPr/>
        <w:t>See Seah [2007] R.L.R. </w:t>
      </w:r>
      <w:r>
        <w:rPr>
          <w:spacing w:val="-5"/>
        </w:rPr>
        <w:t>93.</w:t>
      </w:r>
    </w:p>
    <w:p>
      <w:pPr>
        <w:pStyle w:val="BodyText"/>
        <w:spacing w:before="5"/>
      </w:pPr>
    </w:p>
    <w:p>
      <w:pPr>
        <w:tabs>
          <w:tab w:pos="705" w:val="left" w:leader="none"/>
        </w:tabs>
        <w:spacing w:before="0"/>
        <w:ind w:left="165" w:right="0" w:firstLine="0"/>
        <w:jc w:val="left"/>
        <w:rPr>
          <w:sz w:val="20"/>
        </w:rPr>
      </w:pPr>
      <w:bookmarkStart w:name="_bookmark500" w:id="502"/>
      <w:bookmarkEnd w:id="502"/>
      <w:r>
        <w:rPr/>
      </w:r>
      <w:hyperlink w:history="true" w:anchor="_bookmark360">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[1949]</w:t>
      </w:r>
      <w:r>
        <w:rPr>
          <w:rFonts w:ascii="Arial"/>
          <w:i/>
          <w:spacing w:val="-2"/>
          <w:sz w:val="20"/>
        </w:rPr>
        <w:t> </w:t>
      </w:r>
      <w:r>
        <w:rPr>
          <w:rFonts w:ascii="Arial"/>
          <w:i/>
          <w:sz w:val="20"/>
        </w:rPr>
        <w:t>2 K.B. 683, </w:t>
      </w:r>
      <w:r>
        <w:rPr>
          <w:rFonts w:ascii="Arial"/>
          <w:i/>
          <w:spacing w:val="-4"/>
          <w:sz w:val="20"/>
        </w:rPr>
        <w:t>688</w:t>
      </w:r>
      <w:r>
        <w:rPr>
          <w:spacing w:val="-4"/>
          <w:sz w:val="20"/>
        </w:rPr>
        <w:t>.</w:t>
      </w:r>
    </w:p>
    <w:p>
      <w:pPr>
        <w:pStyle w:val="BodyText"/>
        <w:spacing w:before="9"/>
      </w:pPr>
    </w:p>
    <w:p>
      <w:pPr>
        <w:spacing w:line="235" w:lineRule="auto" w:before="0"/>
        <w:ind w:left="705" w:right="167" w:hanging="541"/>
        <w:jc w:val="both"/>
        <w:rPr>
          <w:sz w:val="20"/>
        </w:rPr>
      </w:pPr>
      <w:bookmarkStart w:name="_bookmark501" w:id="503"/>
      <w:bookmarkEnd w:id="503"/>
      <w:r>
        <w:rPr/>
      </w:r>
      <w:hyperlink w:history="true" w:anchor="_bookmark361">
        <w:r>
          <w:rPr>
            <w:color w:val="005DA1"/>
            <w:position w:val="5"/>
            <w:sz w:val="14"/>
            <w:u w:val="single" w:color="005DA1"/>
          </w:rPr>
          <w:t>204</w:t>
        </w:r>
      </w:hyperlink>
      <w:r>
        <w:rPr>
          <w:position w:val="5"/>
          <w:sz w:val="14"/>
        </w:rPr>
        <w:t>.</w:t>
      </w:r>
      <w:r>
        <w:rPr>
          <w:spacing w:val="80"/>
          <w:position w:val="5"/>
          <w:sz w:val="14"/>
        </w:rPr>
        <w:t>  </w:t>
      </w:r>
      <w:r>
        <w:rPr>
          <w:sz w:val="20"/>
        </w:rPr>
        <w:t>See also </w:t>
      </w:r>
      <w:r>
        <w:rPr>
          <w:rFonts w:ascii="Arial"/>
          <w:i/>
          <w:sz w:val="20"/>
        </w:rPr>
        <w:t>Rover International Sales Ltd v Cannon Film Sales Ltd (No.3) [1989] 1 W.L.R. 912,</w:t>
      </w:r>
      <w:r>
        <w:rPr>
          <w:rFonts w:ascii="Arial"/>
          <w:i/>
          <w:spacing w:val="40"/>
          <w:sz w:val="20"/>
        </w:rPr>
        <w:t> </w:t>
      </w:r>
      <w:r>
        <w:rPr>
          <w:rFonts w:ascii="Arial"/>
          <w:i/>
          <w:sz w:val="20"/>
        </w:rPr>
        <w:t>933 </w:t>
      </w:r>
      <w:r>
        <w:rPr>
          <w:sz w:val="20"/>
        </w:rPr>
        <w:t>(Dillon L.J.); </w:t>
      </w:r>
      <w:r>
        <w:rPr>
          <w:rFonts w:ascii="Arial"/>
          <w:i/>
          <w:sz w:val="20"/>
        </w:rPr>
        <w:t>Australian and New Zealand Banking Group Ltd v Westpac Banking Corp (1988) 78 A.L.R. 157, 161 High Ct of Australia</w:t>
      </w:r>
      <w:r>
        <w:rPr>
          <w:sz w:val="20"/>
        </w:rPr>
        <w:t>; </w:t>
      </w:r>
      <w:r>
        <w:rPr>
          <w:rFonts w:ascii="Arial"/>
          <w:i/>
          <w:sz w:val="20"/>
        </w:rPr>
        <w:t>Nurdin and Peacock Plc v DB Ramsden and Co Ltd [1999] 1 W.L.R. 1249</w:t>
      </w:r>
      <w:r>
        <w:rPr>
          <w:sz w:val="20"/>
        </w:rPr>
        <w:t>.</w:t>
      </w:r>
    </w:p>
    <w:p>
      <w:pPr>
        <w:pStyle w:val="BodyText"/>
        <w:spacing w:before="8"/>
      </w:pPr>
    </w:p>
    <w:p>
      <w:pPr>
        <w:spacing w:line="235" w:lineRule="auto" w:before="0"/>
        <w:ind w:left="705" w:right="167" w:hanging="541"/>
        <w:jc w:val="both"/>
        <w:rPr>
          <w:sz w:val="20"/>
        </w:rPr>
      </w:pPr>
      <w:bookmarkStart w:name="_bookmark502" w:id="504"/>
      <w:bookmarkEnd w:id="504"/>
      <w:r>
        <w:rPr/>
      </w:r>
      <w:hyperlink w:history="true" w:anchor="_bookmark362">
        <w:r>
          <w:rPr>
            <w:color w:val="005DA1"/>
            <w:position w:val="5"/>
            <w:sz w:val="14"/>
            <w:u w:val="single" w:color="005DA1"/>
          </w:rPr>
          <w:t>205</w:t>
        </w:r>
      </w:hyperlink>
      <w:r>
        <w:rPr>
          <w:position w:val="5"/>
          <w:sz w:val="14"/>
        </w:rPr>
        <w:t>.</w:t>
      </w:r>
      <w:r>
        <w:rPr>
          <w:spacing w:val="80"/>
          <w:position w:val="5"/>
          <w:sz w:val="14"/>
        </w:rPr>
        <w:t>  </w:t>
      </w:r>
      <w:r>
        <w:rPr>
          <w:rFonts w:ascii="Arial" w:hAnsi="Arial"/>
          <w:i/>
          <w:sz w:val="20"/>
        </w:rPr>
        <w:t>Norwich Union Fire Insurance Society Ltd v W.H. Price Ltd [1934] A.C. 455, 463 </w:t>
      </w:r>
      <w:r>
        <w:rPr>
          <w:sz w:val="20"/>
        </w:rPr>
        <w:t>(Lord Wright). See also </w:t>
      </w:r>
      <w:r>
        <w:rPr>
          <w:rFonts w:ascii="Arial" w:hAnsi="Arial"/>
          <w:i/>
          <w:sz w:val="20"/>
        </w:rPr>
        <w:t>Morgan v Ashcroft [1938] 1 K.B. 49, 64–67, 77 </w:t>
      </w:r>
      <w:r>
        <w:rPr>
          <w:sz w:val="20"/>
        </w:rPr>
        <w:t>(Scott L.J.); </w:t>
      </w:r>
      <w:r>
        <w:rPr>
          <w:rFonts w:ascii="Arial" w:hAnsi="Arial"/>
          <w:i/>
          <w:sz w:val="20"/>
        </w:rPr>
        <w:t>Jones v Waring &amp; </w:t>
      </w:r>
      <w:r>
        <w:rPr>
          <w:rFonts w:ascii="Arial" w:hAnsi="Arial"/>
          <w:i/>
          <w:sz w:val="20"/>
        </w:rPr>
        <w:t>Gillow Ltd</w:t>
      </w:r>
      <w:r>
        <w:rPr>
          <w:rFonts w:ascii="Arial" w:hAnsi="Arial"/>
          <w:i/>
          <w:spacing w:val="-1"/>
          <w:sz w:val="20"/>
        </w:rPr>
        <w:t> </w:t>
      </w:r>
      <w:r>
        <w:rPr>
          <w:rFonts w:ascii="Arial" w:hAnsi="Arial"/>
          <w:i/>
          <w:sz w:val="20"/>
        </w:rPr>
        <w:t>[1926]</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670,</w:t>
      </w:r>
      <w:r>
        <w:rPr>
          <w:rFonts w:ascii="Arial" w:hAnsi="Arial"/>
          <w:i/>
          <w:spacing w:val="-1"/>
          <w:sz w:val="20"/>
        </w:rPr>
        <w:t> </w:t>
      </w:r>
      <w:r>
        <w:rPr>
          <w:rFonts w:ascii="Arial" w:hAnsi="Arial"/>
          <w:i/>
          <w:sz w:val="20"/>
        </w:rPr>
        <w:t>696</w:t>
      </w:r>
      <w:r>
        <w:rPr>
          <w:rFonts w:ascii="Arial" w:hAnsi="Arial"/>
          <w:i/>
          <w:spacing w:val="-1"/>
          <w:sz w:val="20"/>
        </w:rPr>
        <w:t> </w:t>
      </w:r>
      <w:r>
        <w:rPr>
          <w:sz w:val="20"/>
        </w:rPr>
        <w:t>(Lord</w:t>
      </w:r>
      <w:r>
        <w:rPr>
          <w:spacing w:val="-1"/>
          <w:sz w:val="20"/>
        </w:rPr>
        <w:t> </w:t>
      </w:r>
      <w:r>
        <w:rPr>
          <w:sz w:val="20"/>
        </w:rPr>
        <w:t>Sumner);</w:t>
      </w:r>
      <w:r>
        <w:rPr>
          <w:spacing w:val="-1"/>
          <w:sz w:val="20"/>
        </w:rPr>
        <w:t> </w:t>
      </w:r>
      <w:r>
        <w:rPr>
          <w:rFonts w:ascii="Arial" w:hAnsi="Arial"/>
          <w:i/>
          <w:sz w:val="20"/>
        </w:rPr>
        <w:t>Bank</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New</w:t>
      </w:r>
      <w:r>
        <w:rPr>
          <w:rFonts w:ascii="Arial" w:hAnsi="Arial"/>
          <w:i/>
          <w:spacing w:val="-1"/>
          <w:sz w:val="20"/>
        </w:rPr>
        <w:t> </w:t>
      </w:r>
      <w:r>
        <w:rPr>
          <w:rFonts w:ascii="Arial" w:hAnsi="Arial"/>
          <w:i/>
          <w:sz w:val="20"/>
        </w:rPr>
        <w:t>South</w:t>
      </w:r>
      <w:r>
        <w:rPr>
          <w:rFonts w:ascii="Arial" w:hAnsi="Arial"/>
          <w:i/>
          <w:spacing w:val="-1"/>
          <w:sz w:val="20"/>
        </w:rPr>
        <w:t> </w:t>
      </w:r>
      <w:r>
        <w:rPr>
          <w:rFonts w:ascii="Arial" w:hAnsi="Arial"/>
          <w:i/>
          <w:sz w:val="20"/>
        </w:rPr>
        <w:t>Wales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Murphett</w:t>
      </w:r>
      <w:r>
        <w:rPr>
          <w:rFonts w:ascii="Arial" w:hAnsi="Arial"/>
          <w:i/>
          <w:spacing w:val="-1"/>
          <w:sz w:val="20"/>
        </w:rPr>
        <w:t> </w:t>
      </w:r>
      <w:r>
        <w:rPr>
          <w:rFonts w:ascii="Arial" w:hAnsi="Arial"/>
          <w:i/>
          <w:sz w:val="20"/>
        </w:rPr>
        <w:t>[1983]</w:t>
      </w:r>
      <w:r>
        <w:rPr>
          <w:rFonts w:ascii="Arial" w:hAnsi="Arial"/>
          <w:i/>
          <w:spacing w:val="-1"/>
          <w:sz w:val="20"/>
        </w:rPr>
        <w:t> </w:t>
      </w:r>
      <w:r>
        <w:rPr>
          <w:rFonts w:ascii="Arial" w:hAnsi="Arial"/>
          <w:i/>
          <w:sz w:val="20"/>
        </w:rPr>
        <w:t>V.R.</w:t>
      </w:r>
      <w:r>
        <w:rPr>
          <w:rFonts w:ascii="Arial" w:hAnsi="Arial"/>
          <w:i/>
          <w:spacing w:val="-1"/>
          <w:sz w:val="20"/>
        </w:rPr>
        <w:t> </w:t>
      </w:r>
      <w:r>
        <w:rPr>
          <w:rFonts w:ascii="Arial" w:hAnsi="Arial"/>
          <w:i/>
          <w:sz w:val="20"/>
        </w:rPr>
        <w:t>489</w:t>
      </w:r>
      <w:r>
        <w:rPr>
          <w:sz w:val="20"/>
        </w:rPr>
        <w:t>; </w:t>
      </w:r>
      <w:r>
        <w:rPr>
          <w:rFonts w:ascii="Arial" w:hAnsi="Arial"/>
          <w:i/>
          <w:sz w:val="20"/>
        </w:rPr>
        <w:t>Australia and New Zealand Banking Group Ltd v Westpac Banking Corp (1988) 78 A.L.R. 157, </w:t>
      </w:r>
      <w:r>
        <w:rPr>
          <w:rFonts w:ascii="Arial" w:hAnsi="Arial"/>
          <w:i/>
          <w:spacing w:val="-2"/>
          <w:sz w:val="20"/>
        </w:rPr>
        <w:t>160–161</w:t>
      </w:r>
      <w:r>
        <w:rPr>
          <w:spacing w:val="-2"/>
          <w:sz w:val="20"/>
        </w:rPr>
        <w:t>.</w:t>
      </w:r>
    </w:p>
    <w:p>
      <w:pPr>
        <w:pStyle w:val="BodyText"/>
        <w:spacing w:before="4"/>
      </w:pPr>
    </w:p>
    <w:p>
      <w:pPr>
        <w:pStyle w:val="BodyText"/>
        <w:tabs>
          <w:tab w:pos="705" w:val="left" w:leader="none"/>
        </w:tabs>
        <w:spacing w:before="1"/>
        <w:ind w:left="165"/>
      </w:pPr>
      <w:bookmarkStart w:name="_bookmark503" w:id="505"/>
      <w:bookmarkEnd w:id="505"/>
      <w:r>
        <w:rPr/>
      </w:r>
      <w:hyperlink w:history="true" w:anchor="_bookmark363">
        <w:r>
          <w:rPr>
            <w:color w:val="005DA1"/>
            <w:spacing w:val="-4"/>
            <w:position w:val="5"/>
            <w:sz w:val="14"/>
            <w:u w:val="single" w:color="005DA1"/>
          </w:rPr>
          <w:t>206</w:t>
        </w:r>
      </w:hyperlink>
      <w:r>
        <w:rPr>
          <w:spacing w:val="-4"/>
          <w:position w:val="5"/>
          <w:sz w:val="14"/>
        </w:rPr>
        <w:t>.</w:t>
      </w:r>
      <w:r>
        <w:rPr>
          <w:position w:val="5"/>
          <w:sz w:val="14"/>
        </w:rPr>
        <w:tab/>
      </w:r>
      <w:r>
        <w:rPr/>
        <w:t>See above, paras 6-015, 6-028; below, para.29-</w:t>
      </w:r>
      <w:r>
        <w:rPr>
          <w:spacing w:val="-4"/>
        </w:rPr>
        <w:t>167.</w:t>
      </w:r>
    </w:p>
    <w:p>
      <w:pPr>
        <w:pStyle w:val="BodyText"/>
        <w:spacing w:before="4"/>
      </w:pPr>
    </w:p>
    <w:p>
      <w:pPr>
        <w:tabs>
          <w:tab w:pos="705" w:val="left" w:leader="none"/>
        </w:tabs>
        <w:spacing w:before="1"/>
        <w:ind w:left="165" w:right="0" w:firstLine="0"/>
        <w:jc w:val="left"/>
        <w:rPr>
          <w:sz w:val="20"/>
        </w:rPr>
      </w:pPr>
      <w:bookmarkStart w:name="_bookmark504" w:id="506"/>
      <w:bookmarkEnd w:id="506"/>
      <w:r>
        <w:rPr/>
      </w:r>
      <w:hyperlink w:history="true" w:anchor="_bookmark364">
        <w:r>
          <w:rPr>
            <w:color w:val="005DA1"/>
            <w:spacing w:val="-4"/>
            <w:position w:val="5"/>
            <w:sz w:val="14"/>
            <w:u w:val="single" w:color="005DA1"/>
          </w:rPr>
          <w:t>207</w:t>
        </w:r>
      </w:hyperlink>
      <w:r>
        <w:rPr>
          <w:spacing w:val="-4"/>
          <w:position w:val="5"/>
          <w:sz w:val="14"/>
        </w:rPr>
        <w:t>.</w:t>
      </w:r>
      <w:r>
        <w:rPr>
          <w:position w:val="5"/>
          <w:sz w:val="14"/>
        </w:rPr>
        <w:tab/>
      </w:r>
      <w:r>
        <w:rPr>
          <w:sz w:val="20"/>
        </w:rPr>
        <w:t>Palmer at paras 11.2, 14.1; Palmer,</w:t>
      </w:r>
      <w:r>
        <w:rPr>
          <w:spacing w:val="-1"/>
          <w:sz w:val="20"/>
        </w:rPr>
        <w:t> </w:t>
      </w:r>
      <w:r>
        <w:rPr>
          <w:rFonts w:ascii="Arial"/>
          <w:i/>
          <w:sz w:val="20"/>
        </w:rPr>
        <w:t>Mistake and Unjust Enrichment</w:t>
      </w:r>
      <w:r>
        <w:rPr>
          <w:rFonts w:ascii="Arial"/>
          <w:i/>
          <w:spacing w:val="-1"/>
          <w:sz w:val="20"/>
        </w:rPr>
        <w:t> </w:t>
      </w:r>
      <w:r>
        <w:rPr>
          <w:sz w:val="20"/>
        </w:rPr>
        <w:t>(1962), pp.8, </w:t>
      </w:r>
      <w:r>
        <w:rPr>
          <w:spacing w:val="-5"/>
          <w:sz w:val="20"/>
        </w:rPr>
        <w:t>25.</w:t>
      </w:r>
    </w:p>
    <w:p>
      <w:pPr>
        <w:pStyle w:val="BodyText"/>
        <w:spacing w:before="5"/>
      </w:pPr>
    </w:p>
    <w:p>
      <w:pPr>
        <w:tabs>
          <w:tab w:pos="705" w:val="left" w:leader="none"/>
        </w:tabs>
        <w:spacing w:before="0"/>
        <w:ind w:left="165" w:right="0" w:firstLine="0"/>
        <w:jc w:val="left"/>
        <w:rPr>
          <w:sz w:val="20"/>
        </w:rPr>
      </w:pPr>
      <w:bookmarkStart w:name="_bookmark505" w:id="507"/>
      <w:bookmarkEnd w:id="507"/>
      <w:r>
        <w:rPr/>
      </w:r>
      <w:hyperlink w:history="true" w:anchor="_bookmark365">
        <w:r>
          <w:rPr>
            <w:color w:val="005DA1"/>
            <w:spacing w:val="-4"/>
            <w:position w:val="5"/>
            <w:sz w:val="14"/>
            <w:u w:val="single" w:color="005DA1"/>
          </w:rPr>
          <w:t>208</w:t>
        </w:r>
      </w:hyperlink>
      <w:r>
        <w:rPr>
          <w:spacing w:val="-4"/>
          <w:position w:val="5"/>
          <w:sz w:val="14"/>
        </w:rPr>
        <w:t>.</w:t>
      </w:r>
      <w:r>
        <w:rPr>
          <w:position w:val="5"/>
          <w:sz w:val="14"/>
        </w:rPr>
        <w:tab/>
      </w:r>
      <w:r>
        <w:rPr>
          <w:sz w:val="20"/>
        </w:rPr>
        <w:t>e.g.</w:t>
      </w:r>
      <w:r>
        <w:rPr>
          <w:spacing w:val="-1"/>
          <w:sz w:val="20"/>
        </w:rPr>
        <w:t> </w:t>
      </w:r>
      <w:r>
        <w:rPr>
          <w:rFonts w:ascii="Arial" w:hAnsi="Arial"/>
          <w:i/>
          <w:sz w:val="20"/>
        </w:rPr>
        <w:t>Midland Bank Plc v Brown Shipley &amp; Co Ltd [1991] 2 All E.R. at 690</w:t>
      </w:r>
      <w:r>
        <w:rPr>
          <w:sz w:val="20"/>
        </w:rPr>
        <w:t>, 700–701 (Waller </w:t>
      </w:r>
      <w:r>
        <w:rPr>
          <w:spacing w:val="-4"/>
          <w:sz w:val="20"/>
        </w:rPr>
        <w:t>J.).</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6" w:id="508"/>
      <w:bookmarkEnd w:id="508"/>
      <w:r>
        <w:rPr/>
      </w:r>
      <w:hyperlink w:history="true" w:anchor="_bookmark366">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Kerrison v</w:t>
      </w:r>
      <w:r>
        <w:rPr>
          <w:rFonts w:ascii="Arial"/>
          <w:i/>
          <w:spacing w:val="3"/>
          <w:sz w:val="20"/>
        </w:rPr>
        <w:t> </w:t>
      </w:r>
      <w:r>
        <w:rPr>
          <w:rFonts w:ascii="Arial"/>
          <w:i/>
          <w:sz w:val="20"/>
        </w:rPr>
        <w:t>Glyn,</w:t>
      </w:r>
      <w:r>
        <w:rPr>
          <w:rFonts w:ascii="Arial"/>
          <w:i/>
          <w:spacing w:val="3"/>
          <w:sz w:val="20"/>
        </w:rPr>
        <w:t> </w:t>
      </w:r>
      <w:r>
        <w:rPr>
          <w:rFonts w:ascii="Arial"/>
          <w:i/>
          <w:sz w:val="20"/>
        </w:rPr>
        <w:t>Mills,</w:t>
      </w:r>
      <w:r>
        <w:rPr>
          <w:rFonts w:ascii="Arial"/>
          <w:i/>
          <w:spacing w:val="3"/>
          <w:sz w:val="20"/>
        </w:rPr>
        <w:t> </w:t>
      </w:r>
      <w:r>
        <w:rPr>
          <w:rFonts w:ascii="Arial"/>
          <w:i/>
          <w:sz w:val="20"/>
        </w:rPr>
        <w:t>Currie</w:t>
      </w:r>
      <w:r>
        <w:rPr>
          <w:rFonts w:ascii="Arial"/>
          <w:i/>
          <w:spacing w:val="3"/>
          <w:sz w:val="20"/>
        </w:rPr>
        <w:t> </w:t>
      </w:r>
      <w:r>
        <w:rPr>
          <w:rFonts w:ascii="Arial"/>
          <w:i/>
          <w:sz w:val="20"/>
        </w:rPr>
        <w:t>&amp;</w:t>
      </w:r>
      <w:r>
        <w:rPr>
          <w:rFonts w:ascii="Arial"/>
          <w:i/>
          <w:spacing w:val="3"/>
          <w:sz w:val="20"/>
        </w:rPr>
        <w:t> </w:t>
      </w:r>
      <w:r>
        <w:rPr>
          <w:rFonts w:ascii="Arial"/>
          <w:i/>
          <w:sz w:val="20"/>
        </w:rPr>
        <w:t>Co</w:t>
      </w:r>
      <w:r>
        <w:rPr>
          <w:rFonts w:ascii="Arial"/>
          <w:i/>
          <w:spacing w:val="3"/>
          <w:sz w:val="20"/>
        </w:rPr>
        <w:t> </w:t>
      </w:r>
      <w:r>
        <w:rPr>
          <w:rFonts w:ascii="Arial"/>
          <w:i/>
          <w:sz w:val="20"/>
        </w:rPr>
        <w:t>(1911)</w:t>
      </w:r>
      <w:r>
        <w:rPr>
          <w:rFonts w:ascii="Arial"/>
          <w:i/>
          <w:spacing w:val="3"/>
          <w:sz w:val="20"/>
        </w:rPr>
        <w:t> </w:t>
      </w:r>
      <w:r>
        <w:rPr>
          <w:rFonts w:ascii="Arial"/>
          <w:i/>
          <w:sz w:val="20"/>
        </w:rPr>
        <w:t>81</w:t>
      </w:r>
      <w:r>
        <w:rPr>
          <w:rFonts w:ascii="Arial"/>
          <w:i/>
          <w:spacing w:val="3"/>
          <w:sz w:val="20"/>
        </w:rPr>
        <w:t> </w:t>
      </w:r>
      <w:r>
        <w:rPr>
          <w:rFonts w:ascii="Arial"/>
          <w:i/>
          <w:sz w:val="20"/>
        </w:rPr>
        <w:t>L.J.K.B.</w:t>
      </w:r>
      <w:r>
        <w:rPr>
          <w:rFonts w:ascii="Arial"/>
          <w:i/>
          <w:spacing w:val="3"/>
          <w:sz w:val="20"/>
        </w:rPr>
        <w:t> </w:t>
      </w:r>
      <w:r>
        <w:rPr>
          <w:rFonts w:ascii="Arial"/>
          <w:i/>
          <w:sz w:val="20"/>
        </w:rPr>
        <w:t>465</w:t>
      </w:r>
      <w:r>
        <w:rPr>
          <w:sz w:val="20"/>
        </w:rPr>
        <w:t>;</w:t>
      </w:r>
      <w:r>
        <w:rPr>
          <w:spacing w:val="3"/>
          <w:sz w:val="20"/>
        </w:rPr>
        <w:t> </w:t>
      </w:r>
      <w:r>
        <w:rPr>
          <w:rFonts w:ascii="Arial"/>
          <w:i/>
          <w:sz w:val="20"/>
        </w:rPr>
        <w:t>Weld-Blundell</w:t>
      </w:r>
      <w:r>
        <w:rPr>
          <w:rFonts w:ascii="Arial"/>
          <w:i/>
          <w:spacing w:val="3"/>
          <w:sz w:val="20"/>
        </w:rPr>
        <w:t> </w:t>
      </w:r>
      <w:r>
        <w:rPr>
          <w:rFonts w:ascii="Arial"/>
          <w:i/>
          <w:sz w:val="20"/>
        </w:rPr>
        <w:t>v</w:t>
      </w:r>
      <w:r>
        <w:rPr>
          <w:rFonts w:ascii="Arial"/>
          <w:i/>
          <w:spacing w:val="3"/>
          <w:sz w:val="20"/>
        </w:rPr>
        <w:t> </w:t>
      </w:r>
      <w:r>
        <w:rPr>
          <w:rFonts w:ascii="Arial"/>
          <w:i/>
          <w:sz w:val="20"/>
        </w:rPr>
        <w:t>Synott</w:t>
      </w:r>
      <w:r>
        <w:rPr>
          <w:rFonts w:ascii="Arial"/>
          <w:i/>
          <w:spacing w:val="3"/>
          <w:sz w:val="20"/>
        </w:rPr>
        <w:t> </w:t>
      </w:r>
      <w:r>
        <w:rPr>
          <w:rFonts w:ascii="Arial"/>
          <w:i/>
          <w:sz w:val="20"/>
        </w:rPr>
        <w:t>[1940]</w:t>
      </w:r>
      <w:r>
        <w:rPr>
          <w:rFonts w:ascii="Arial"/>
          <w:i/>
          <w:spacing w:val="3"/>
          <w:sz w:val="20"/>
        </w:rPr>
        <w:t> </w:t>
      </w:r>
      <w:r>
        <w:rPr>
          <w:rFonts w:ascii="Arial"/>
          <w:i/>
          <w:sz w:val="20"/>
        </w:rPr>
        <w:t>2</w:t>
      </w:r>
      <w:r>
        <w:rPr>
          <w:rFonts w:ascii="Arial"/>
          <w:i/>
          <w:spacing w:val="3"/>
          <w:sz w:val="20"/>
        </w:rPr>
        <w:t> </w:t>
      </w:r>
      <w:r>
        <w:rPr>
          <w:rFonts w:ascii="Arial"/>
          <w:i/>
          <w:spacing w:val="-4"/>
          <w:sz w:val="20"/>
        </w:rPr>
        <w:t>K.B.</w:t>
      </w:r>
    </w:p>
    <w:p>
      <w:pPr>
        <w:spacing w:line="227" w:lineRule="exact" w:before="0"/>
        <w:ind w:left="705" w:right="0" w:firstLine="0"/>
        <w:jc w:val="left"/>
        <w:rPr>
          <w:sz w:val="20"/>
        </w:rPr>
      </w:pPr>
      <w:r>
        <w:rPr>
          <w:rFonts w:ascii="Arial" w:hAnsi="Arial"/>
          <w:i/>
          <w:sz w:val="20"/>
        </w:rPr>
        <w:t>107</w:t>
      </w:r>
      <w:r>
        <w:rPr>
          <w:sz w:val="20"/>
        </w:rPr>
        <w:t>.</w:t>
      </w:r>
      <w:r>
        <w:rPr>
          <w:spacing w:val="-1"/>
          <w:sz w:val="20"/>
        </w:rPr>
        <w:t> </w:t>
      </w:r>
      <w:r>
        <w:rPr>
          <w:sz w:val="20"/>
        </w:rPr>
        <w:t>See also</w:t>
      </w:r>
      <w:r>
        <w:rPr>
          <w:spacing w:val="-1"/>
          <w:sz w:val="20"/>
        </w:rPr>
        <w:t> </w:t>
      </w:r>
      <w:r>
        <w:rPr>
          <w:rFonts w:ascii="Arial" w:hAnsi="Arial"/>
          <w:i/>
          <w:sz w:val="20"/>
        </w:rPr>
        <w:t>Re Butlin’s S.T. [1976] 1 Ch. 251</w:t>
      </w:r>
      <w:r>
        <w:rPr>
          <w:rFonts w:ascii="Arial" w:hAnsi="Arial"/>
          <w:i/>
          <w:spacing w:val="-1"/>
          <w:sz w:val="20"/>
        </w:rPr>
        <w:t> </w:t>
      </w:r>
      <w:r>
        <w:rPr>
          <w:sz w:val="20"/>
        </w:rPr>
        <w:t>(voluntary </w:t>
      </w:r>
      <w:r>
        <w:rPr>
          <w:spacing w:val="-2"/>
          <w:sz w:val="20"/>
        </w:rPr>
        <w:t>settlement).</w:t>
      </w:r>
    </w:p>
    <w:p>
      <w:pPr>
        <w:pStyle w:val="BodyText"/>
        <w:spacing w:before="8"/>
      </w:pPr>
    </w:p>
    <w:p>
      <w:pPr>
        <w:tabs>
          <w:tab w:pos="705" w:val="left" w:leader="none"/>
        </w:tabs>
        <w:spacing w:line="235" w:lineRule="auto" w:before="1"/>
        <w:ind w:left="705" w:right="168" w:hanging="541"/>
        <w:jc w:val="left"/>
        <w:rPr>
          <w:sz w:val="20"/>
        </w:rPr>
      </w:pPr>
      <w:bookmarkStart w:name="_bookmark507" w:id="509"/>
      <w:bookmarkEnd w:id="509"/>
      <w:r>
        <w:rPr/>
      </w:r>
      <w:hyperlink w:history="true" w:anchor="_bookmark367">
        <w:r>
          <w:rPr>
            <w:color w:val="005DA1"/>
            <w:spacing w:val="-4"/>
            <w:position w:val="5"/>
            <w:sz w:val="14"/>
            <w:u w:val="single" w:color="005DA1"/>
          </w:rPr>
          <w:t>210</w:t>
        </w:r>
      </w:hyperlink>
      <w:r>
        <w:rPr>
          <w:spacing w:val="-4"/>
          <w:position w:val="5"/>
          <w:sz w:val="14"/>
        </w:rPr>
        <w:t>.</w:t>
      </w:r>
      <w:r>
        <w:rPr>
          <w:position w:val="5"/>
          <w:sz w:val="14"/>
        </w:rPr>
        <w:tab/>
      </w:r>
      <w:r>
        <w:rPr>
          <w:sz w:val="20"/>
        </w:rPr>
        <w:t>The mistake may be fraudulently induced by a third person: </w:t>
      </w:r>
      <w:r>
        <w:rPr>
          <w:rFonts w:ascii="Arial"/>
          <w:i/>
          <w:sz w:val="20"/>
        </w:rPr>
        <w:t>R. E. Jones Ltd v Waring &amp; </w:t>
      </w:r>
      <w:r>
        <w:rPr>
          <w:rFonts w:ascii="Arial"/>
          <w:i/>
          <w:sz w:val="20"/>
        </w:rPr>
        <w:t>Gillow Ltd [1926] A.C. 670</w:t>
      </w:r>
      <w:r>
        <w:rPr>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508" w:id="510"/>
      <w:bookmarkEnd w:id="510"/>
      <w:r>
        <w:rPr/>
      </w:r>
      <w:hyperlink w:history="true" w:anchor="_bookmark368">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David Securities Pty Ltd v Commonwealth Bank of Australia (1992) 66 A.L.J.R. 768, 777</w:t>
      </w:r>
      <w:r>
        <w:rPr>
          <w:sz w:val="20"/>
        </w:rPr>
        <w:t>; </w:t>
      </w:r>
      <w:r>
        <w:rPr>
          <w:rFonts w:ascii="Arial"/>
          <w:i/>
          <w:sz w:val="20"/>
        </w:rPr>
        <w:t>Bank of</w:t>
      </w:r>
      <w:r>
        <w:rPr>
          <w:rFonts w:ascii="Arial"/>
          <w:i/>
          <w:spacing w:val="8"/>
          <w:sz w:val="20"/>
        </w:rPr>
        <w:t> </w:t>
      </w:r>
      <w:r>
        <w:rPr>
          <w:rFonts w:ascii="Arial"/>
          <w:i/>
          <w:sz w:val="20"/>
        </w:rPr>
        <w:t>New</w:t>
      </w:r>
      <w:r>
        <w:rPr>
          <w:rFonts w:ascii="Arial"/>
          <w:i/>
          <w:spacing w:val="9"/>
          <w:sz w:val="20"/>
        </w:rPr>
        <w:t> </w:t>
      </w:r>
      <w:r>
        <w:rPr>
          <w:rFonts w:ascii="Arial"/>
          <w:i/>
          <w:sz w:val="20"/>
        </w:rPr>
        <w:t>South</w:t>
      </w:r>
      <w:r>
        <w:rPr>
          <w:rFonts w:ascii="Arial"/>
          <w:i/>
          <w:spacing w:val="9"/>
          <w:sz w:val="20"/>
        </w:rPr>
        <w:t> </w:t>
      </w:r>
      <w:r>
        <w:rPr>
          <w:rFonts w:ascii="Arial"/>
          <w:i/>
          <w:sz w:val="20"/>
        </w:rPr>
        <w:t>Wales</w:t>
      </w:r>
      <w:r>
        <w:rPr>
          <w:rFonts w:ascii="Arial"/>
          <w:i/>
          <w:spacing w:val="9"/>
          <w:sz w:val="20"/>
        </w:rPr>
        <w:t> </w:t>
      </w:r>
      <w:r>
        <w:rPr>
          <w:rFonts w:ascii="Arial"/>
          <w:i/>
          <w:sz w:val="20"/>
        </w:rPr>
        <w:t>v</w:t>
      </w:r>
      <w:r>
        <w:rPr>
          <w:rFonts w:ascii="Arial"/>
          <w:i/>
          <w:spacing w:val="9"/>
          <w:sz w:val="20"/>
        </w:rPr>
        <w:t> </w:t>
      </w:r>
      <w:r>
        <w:rPr>
          <w:rFonts w:ascii="Arial"/>
          <w:i/>
          <w:sz w:val="20"/>
        </w:rPr>
        <w:t>Murphett</w:t>
      </w:r>
      <w:r>
        <w:rPr>
          <w:rFonts w:ascii="Arial"/>
          <w:i/>
          <w:spacing w:val="9"/>
          <w:sz w:val="20"/>
        </w:rPr>
        <w:t> </w:t>
      </w:r>
      <w:r>
        <w:rPr>
          <w:rFonts w:ascii="Arial"/>
          <w:i/>
          <w:sz w:val="20"/>
        </w:rPr>
        <w:t>[1983]</w:t>
      </w:r>
      <w:r>
        <w:rPr>
          <w:rFonts w:ascii="Arial"/>
          <w:i/>
          <w:spacing w:val="9"/>
          <w:sz w:val="20"/>
        </w:rPr>
        <w:t> </w:t>
      </w:r>
      <w:r>
        <w:rPr>
          <w:rFonts w:ascii="Arial"/>
          <w:i/>
          <w:sz w:val="20"/>
        </w:rPr>
        <w:t>1</w:t>
      </w:r>
      <w:r>
        <w:rPr>
          <w:rFonts w:ascii="Arial"/>
          <w:i/>
          <w:spacing w:val="9"/>
          <w:sz w:val="20"/>
        </w:rPr>
        <w:t> </w:t>
      </w:r>
      <w:r>
        <w:rPr>
          <w:rFonts w:ascii="Arial"/>
          <w:i/>
          <w:sz w:val="20"/>
        </w:rPr>
        <w:t>V.R.</w:t>
      </w:r>
      <w:r>
        <w:rPr>
          <w:rFonts w:ascii="Arial"/>
          <w:i/>
          <w:spacing w:val="9"/>
          <w:sz w:val="20"/>
        </w:rPr>
        <w:t> </w:t>
      </w:r>
      <w:r>
        <w:rPr>
          <w:rFonts w:ascii="Arial"/>
          <w:i/>
          <w:sz w:val="20"/>
        </w:rPr>
        <w:t>489</w:t>
      </w:r>
      <w:r>
        <w:rPr>
          <w:sz w:val="20"/>
        </w:rPr>
        <w:t>;</w:t>
      </w:r>
      <w:r>
        <w:rPr>
          <w:spacing w:val="9"/>
          <w:sz w:val="20"/>
        </w:rPr>
        <w:t> </w:t>
      </w:r>
      <w:r>
        <w:rPr>
          <w:rFonts w:ascii="Arial"/>
          <w:i/>
          <w:sz w:val="20"/>
        </w:rPr>
        <w:t>Australia</w:t>
      </w:r>
      <w:r>
        <w:rPr>
          <w:rFonts w:ascii="Arial"/>
          <w:i/>
          <w:spacing w:val="9"/>
          <w:sz w:val="20"/>
        </w:rPr>
        <w:t> </w:t>
      </w:r>
      <w:r>
        <w:rPr>
          <w:rFonts w:ascii="Arial"/>
          <w:i/>
          <w:sz w:val="20"/>
        </w:rPr>
        <w:t>and</w:t>
      </w:r>
      <w:r>
        <w:rPr>
          <w:rFonts w:ascii="Arial"/>
          <w:i/>
          <w:spacing w:val="9"/>
          <w:sz w:val="20"/>
        </w:rPr>
        <w:t> </w:t>
      </w:r>
      <w:r>
        <w:rPr>
          <w:rFonts w:ascii="Arial"/>
          <w:i/>
          <w:sz w:val="20"/>
        </w:rPr>
        <w:t>New</w:t>
      </w:r>
      <w:r>
        <w:rPr>
          <w:rFonts w:ascii="Arial"/>
          <w:i/>
          <w:spacing w:val="9"/>
          <w:sz w:val="20"/>
        </w:rPr>
        <w:t> </w:t>
      </w:r>
      <w:r>
        <w:rPr>
          <w:rFonts w:ascii="Arial"/>
          <w:i/>
          <w:sz w:val="20"/>
        </w:rPr>
        <w:t>Zealand</w:t>
      </w:r>
      <w:r>
        <w:rPr>
          <w:rFonts w:ascii="Arial"/>
          <w:i/>
          <w:spacing w:val="9"/>
          <w:sz w:val="20"/>
        </w:rPr>
        <w:t> </w:t>
      </w:r>
      <w:r>
        <w:rPr>
          <w:rFonts w:ascii="Arial"/>
          <w:i/>
          <w:sz w:val="20"/>
        </w:rPr>
        <w:t>Banking</w:t>
      </w:r>
      <w:r>
        <w:rPr>
          <w:rFonts w:ascii="Arial"/>
          <w:i/>
          <w:spacing w:val="9"/>
          <w:sz w:val="20"/>
        </w:rPr>
        <w:t> </w:t>
      </w:r>
      <w:r>
        <w:rPr>
          <w:rFonts w:ascii="Arial"/>
          <w:i/>
          <w:spacing w:val="-2"/>
          <w:sz w:val="20"/>
        </w:rPr>
        <w:t>Group</w:t>
      </w:r>
    </w:p>
    <w:p>
      <w:pPr>
        <w:spacing w:after="0" w:line="235" w:lineRule="auto"/>
        <w:jc w:val="left"/>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Westpac</w:t>
      </w:r>
      <w:r>
        <w:rPr>
          <w:rFonts w:ascii="Arial" w:hAnsi="Arial"/>
          <w:i/>
          <w:spacing w:val="31"/>
          <w:sz w:val="20"/>
        </w:rPr>
        <w:t> </w:t>
      </w:r>
      <w:r>
        <w:rPr>
          <w:rFonts w:ascii="Arial" w:hAnsi="Arial"/>
          <w:i/>
          <w:sz w:val="20"/>
        </w:rPr>
        <w:t>Banking</w:t>
      </w:r>
      <w:r>
        <w:rPr>
          <w:rFonts w:ascii="Arial" w:hAnsi="Arial"/>
          <w:i/>
          <w:spacing w:val="31"/>
          <w:sz w:val="20"/>
        </w:rPr>
        <w:t> </w:t>
      </w:r>
      <w:r>
        <w:rPr>
          <w:rFonts w:ascii="Arial" w:hAnsi="Arial"/>
          <w:i/>
          <w:sz w:val="20"/>
        </w:rPr>
        <w:t>Corp</w:t>
      </w:r>
      <w:r>
        <w:rPr>
          <w:rFonts w:ascii="Arial" w:hAnsi="Arial"/>
          <w:i/>
          <w:spacing w:val="31"/>
          <w:sz w:val="20"/>
        </w:rPr>
        <w:t> </w:t>
      </w:r>
      <w:r>
        <w:rPr>
          <w:rFonts w:ascii="Arial" w:hAnsi="Arial"/>
          <w:i/>
          <w:sz w:val="20"/>
        </w:rPr>
        <w:t>(1988)</w:t>
      </w:r>
      <w:r>
        <w:rPr>
          <w:rFonts w:ascii="Arial" w:hAnsi="Arial"/>
          <w:i/>
          <w:spacing w:val="31"/>
          <w:sz w:val="20"/>
        </w:rPr>
        <w:t> </w:t>
      </w:r>
      <w:r>
        <w:rPr>
          <w:rFonts w:ascii="Arial" w:hAnsi="Arial"/>
          <w:i/>
          <w:sz w:val="20"/>
        </w:rPr>
        <w:t>78</w:t>
      </w:r>
      <w:r>
        <w:rPr>
          <w:rFonts w:ascii="Arial" w:hAnsi="Arial"/>
          <w:i/>
          <w:spacing w:val="31"/>
          <w:sz w:val="20"/>
        </w:rPr>
        <w:t> </w:t>
      </w:r>
      <w:r>
        <w:rPr>
          <w:rFonts w:ascii="Arial" w:hAnsi="Arial"/>
          <w:i/>
          <w:sz w:val="20"/>
        </w:rPr>
        <w:t>A.L.R.</w:t>
      </w:r>
      <w:r>
        <w:rPr>
          <w:rFonts w:ascii="Arial" w:hAnsi="Arial"/>
          <w:i/>
          <w:spacing w:val="31"/>
          <w:sz w:val="20"/>
        </w:rPr>
        <w:t> </w:t>
      </w:r>
      <w:r>
        <w:rPr>
          <w:rFonts w:ascii="Arial" w:hAnsi="Arial"/>
          <w:i/>
          <w:sz w:val="20"/>
        </w:rPr>
        <w:t>157,</w:t>
      </w:r>
      <w:r>
        <w:rPr>
          <w:rFonts w:ascii="Arial" w:hAnsi="Arial"/>
          <w:i/>
          <w:spacing w:val="31"/>
          <w:sz w:val="20"/>
        </w:rPr>
        <w:t> </w:t>
      </w:r>
      <w:r>
        <w:rPr>
          <w:rFonts w:ascii="Arial" w:hAnsi="Arial"/>
          <w:i/>
          <w:sz w:val="20"/>
        </w:rPr>
        <w:t>161</w:t>
      </w:r>
      <w:r>
        <w:rPr>
          <w:sz w:val="20"/>
        </w:rPr>
        <w:t>.</w:t>
      </w:r>
      <w:r>
        <w:rPr>
          <w:spacing w:val="31"/>
          <w:sz w:val="20"/>
        </w:rPr>
        <w:t> </w:t>
      </w:r>
      <w:r>
        <w:rPr>
          <w:sz w:val="20"/>
        </w:rPr>
        <w:t>On</w:t>
      </w:r>
      <w:r>
        <w:rPr>
          <w:spacing w:val="31"/>
          <w:sz w:val="20"/>
        </w:rPr>
        <w:t> </w:t>
      </w:r>
      <w:r>
        <w:rPr>
          <w:sz w:val="20"/>
        </w:rPr>
        <w:t>the</w:t>
      </w:r>
      <w:r>
        <w:rPr>
          <w:spacing w:val="31"/>
          <w:sz w:val="20"/>
        </w:rPr>
        <w:t> </w:t>
      </w:r>
      <w:r>
        <w:rPr>
          <w:sz w:val="20"/>
        </w:rPr>
        <w:t>causation</w:t>
      </w:r>
      <w:r>
        <w:rPr>
          <w:spacing w:val="31"/>
          <w:sz w:val="20"/>
        </w:rPr>
        <w:t> </w:t>
      </w:r>
      <w:r>
        <w:rPr>
          <w:sz w:val="20"/>
        </w:rPr>
        <w:t>test,</w:t>
      </w:r>
      <w:r>
        <w:rPr>
          <w:spacing w:val="31"/>
          <w:sz w:val="20"/>
        </w:rPr>
        <w:t> </w:t>
      </w:r>
      <w:r>
        <w:rPr>
          <w:sz w:val="20"/>
        </w:rPr>
        <w:t>see</w:t>
      </w:r>
      <w:r>
        <w:rPr>
          <w:spacing w:val="31"/>
          <w:sz w:val="20"/>
        </w:rPr>
        <w:t> </w:t>
      </w:r>
      <w:r>
        <w:rPr>
          <w:sz w:val="20"/>
        </w:rPr>
        <w:t>below, </w:t>
      </w:r>
      <w:r>
        <w:rPr>
          <w:spacing w:val="-2"/>
          <w:sz w:val="20"/>
        </w:rPr>
        <w:t>para.29–036.</w:t>
      </w:r>
    </w:p>
    <w:p>
      <w:pPr>
        <w:pStyle w:val="BodyText"/>
        <w:spacing w:before="9"/>
      </w:pPr>
    </w:p>
    <w:p>
      <w:pPr>
        <w:tabs>
          <w:tab w:pos="705" w:val="left" w:leader="none"/>
        </w:tabs>
        <w:spacing w:line="235" w:lineRule="auto" w:before="0"/>
        <w:ind w:left="705" w:right="168" w:hanging="541"/>
        <w:jc w:val="left"/>
        <w:rPr>
          <w:sz w:val="20"/>
        </w:rPr>
      </w:pPr>
      <w:bookmarkStart w:name="_bookmark509" w:id="511"/>
      <w:bookmarkEnd w:id="511"/>
      <w:r>
        <w:rPr/>
      </w:r>
      <w:hyperlink w:history="true" w:anchor="_bookmark369">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Norwich</w:t>
      </w:r>
      <w:r>
        <w:rPr>
          <w:rFonts w:ascii="Arial"/>
          <w:i/>
          <w:spacing w:val="20"/>
          <w:sz w:val="20"/>
        </w:rPr>
        <w:t> </w:t>
      </w:r>
      <w:r>
        <w:rPr>
          <w:rFonts w:ascii="Arial"/>
          <w:i/>
          <w:sz w:val="20"/>
        </w:rPr>
        <w:t>Union</w:t>
      </w:r>
      <w:r>
        <w:rPr>
          <w:rFonts w:ascii="Arial"/>
          <w:i/>
          <w:spacing w:val="20"/>
          <w:sz w:val="20"/>
        </w:rPr>
        <w:t> </w:t>
      </w:r>
      <w:r>
        <w:rPr>
          <w:rFonts w:ascii="Arial"/>
          <w:i/>
          <w:sz w:val="20"/>
        </w:rPr>
        <w:t>v</w:t>
      </w:r>
      <w:r>
        <w:rPr>
          <w:rFonts w:ascii="Arial"/>
          <w:i/>
          <w:spacing w:val="20"/>
          <w:sz w:val="20"/>
        </w:rPr>
        <w:t> </w:t>
      </w:r>
      <w:r>
        <w:rPr>
          <w:rFonts w:ascii="Arial"/>
          <w:i/>
          <w:sz w:val="20"/>
        </w:rPr>
        <w:t>W.H.</w:t>
      </w:r>
      <w:r>
        <w:rPr>
          <w:rFonts w:ascii="Arial"/>
          <w:i/>
          <w:spacing w:val="20"/>
          <w:sz w:val="20"/>
        </w:rPr>
        <w:t> </w:t>
      </w:r>
      <w:r>
        <w:rPr>
          <w:rFonts w:ascii="Arial"/>
          <w:i/>
          <w:sz w:val="20"/>
        </w:rPr>
        <w:t>Price</w:t>
      </w:r>
      <w:r>
        <w:rPr>
          <w:rFonts w:ascii="Arial"/>
          <w:i/>
          <w:spacing w:val="20"/>
          <w:sz w:val="20"/>
        </w:rPr>
        <w:t> </w:t>
      </w:r>
      <w:r>
        <w:rPr>
          <w:rFonts w:ascii="Arial"/>
          <w:i/>
          <w:sz w:val="20"/>
        </w:rPr>
        <w:t>Ltd</w:t>
      </w:r>
      <w:r>
        <w:rPr>
          <w:rFonts w:ascii="Arial"/>
          <w:i/>
          <w:spacing w:val="20"/>
          <w:sz w:val="20"/>
        </w:rPr>
        <w:t> </w:t>
      </w:r>
      <w:r>
        <w:rPr>
          <w:rFonts w:ascii="Arial"/>
          <w:i/>
          <w:sz w:val="20"/>
        </w:rPr>
        <w:t>[1934]</w:t>
      </w:r>
      <w:r>
        <w:rPr>
          <w:rFonts w:ascii="Arial"/>
          <w:i/>
          <w:spacing w:val="20"/>
          <w:sz w:val="20"/>
        </w:rPr>
        <w:t> </w:t>
      </w:r>
      <w:r>
        <w:rPr>
          <w:rFonts w:ascii="Arial"/>
          <w:i/>
          <w:sz w:val="20"/>
        </w:rPr>
        <w:t>A.C.</w:t>
      </w:r>
      <w:r>
        <w:rPr>
          <w:rFonts w:ascii="Arial"/>
          <w:i/>
          <w:spacing w:val="20"/>
          <w:sz w:val="20"/>
        </w:rPr>
        <w:t> </w:t>
      </w:r>
      <w:r>
        <w:rPr>
          <w:rFonts w:ascii="Arial"/>
          <w:i/>
          <w:sz w:val="20"/>
        </w:rPr>
        <w:t>455</w:t>
      </w:r>
      <w:r>
        <w:rPr>
          <w:sz w:val="20"/>
        </w:rPr>
        <w:t>;</w:t>
      </w:r>
      <w:r>
        <w:rPr>
          <w:spacing w:val="20"/>
          <w:sz w:val="20"/>
        </w:rPr>
        <w:t> </w:t>
      </w:r>
      <w:r>
        <w:rPr>
          <w:rFonts w:ascii="Arial"/>
          <w:i/>
          <w:sz w:val="20"/>
        </w:rPr>
        <w:t>Barclays</w:t>
      </w:r>
      <w:r>
        <w:rPr>
          <w:rFonts w:ascii="Arial"/>
          <w:i/>
          <w:spacing w:val="20"/>
          <w:sz w:val="20"/>
        </w:rPr>
        <w:t> </w:t>
      </w:r>
      <w:r>
        <w:rPr>
          <w:rFonts w:ascii="Arial"/>
          <w:i/>
          <w:sz w:val="20"/>
        </w:rPr>
        <w:t>Bank</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W.J.</w:t>
      </w:r>
      <w:r>
        <w:rPr>
          <w:rFonts w:ascii="Arial"/>
          <w:i/>
          <w:spacing w:val="20"/>
          <w:sz w:val="20"/>
        </w:rPr>
        <w:t> </w:t>
      </w:r>
      <w:r>
        <w:rPr>
          <w:rFonts w:ascii="Arial"/>
          <w:i/>
          <w:sz w:val="20"/>
        </w:rPr>
        <w:t>Simms,</w:t>
      </w:r>
      <w:r>
        <w:rPr>
          <w:rFonts w:ascii="Arial"/>
          <w:i/>
          <w:spacing w:val="20"/>
          <w:sz w:val="20"/>
        </w:rPr>
        <w:t> </w:t>
      </w:r>
      <w:r>
        <w:rPr>
          <w:rFonts w:ascii="Arial"/>
          <w:i/>
          <w:sz w:val="20"/>
        </w:rPr>
        <w:t>Son</w:t>
      </w:r>
      <w:r>
        <w:rPr>
          <w:rFonts w:ascii="Arial"/>
          <w:i/>
          <w:spacing w:val="20"/>
          <w:sz w:val="20"/>
        </w:rPr>
        <w:t> </w:t>
      </w:r>
      <w:r>
        <w:rPr>
          <w:rFonts w:ascii="Arial"/>
          <w:i/>
          <w:sz w:val="20"/>
        </w:rPr>
        <w:t>and Cooke (Southern) Ltd [1980] Q.B. 677, 695 </w:t>
      </w:r>
      <w:r>
        <w:rPr>
          <w:sz w:val="20"/>
        </w:rPr>
        <w:t>(Robert Goff J.).</w:t>
      </w:r>
    </w:p>
    <w:p>
      <w:pPr>
        <w:pStyle w:val="BodyText"/>
        <w:spacing w:before="6"/>
      </w:pPr>
    </w:p>
    <w:p>
      <w:pPr>
        <w:pStyle w:val="BodyText"/>
        <w:tabs>
          <w:tab w:pos="705" w:val="left" w:leader="none"/>
        </w:tabs>
        <w:ind w:left="165"/>
      </w:pPr>
      <w:bookmarkStart w:name="_bookmark510" w:id="512"/>
      <w:bookmarkEnd w:id="512"/>
      <w:r>
        <w:rPr/>
      </w:r>
      <w:hyperlink w:history="true" w:anchor="_bookmark370">
        <w:r>
          <w:rPr>
            <w:color w:val="005DA1"/>
            <w:spacing w:val="-4"/>
            <w:position w:val="5"/>
            <w:sz w:val="14"/>
            <w:u w:val="single" w:color="005DA1"/>
          </w:rPr>
          <w:t>213</w:t>
        </w:r>
      </w:hyperlink>
      <w:r>
        <w:rPr>
          <w:spacing w:val="-4"/>
          <w:position w:val="5"/>
          <w:sz w:val="14"/>
        </w:rPr>
        <w:t>.</w:t>
      </w:r>
      <w:r>
        <w:rPr>
          <w:position w:val="5"/>
          <w:sz w:val="14"/>
        </w:rPr>
        <w:tab/>
      </w:r>
      <w:r>
        <w:rPr/>
        <w:t>See para.29–036, </w:t>
      </w:r>
      <w:r>
        <w:rPr>
          <w:spacing w:val="-2"/>
        </w:rPr>
        <w:t>below.</w:t>
      </w:r>
    </w:p>
    <w:p>
      <w:pPr>
        <w:pStyle w:val="BodyText"/>
        <w:spacing w:before="9"/>
      </w:pPr>
    </w:p>
    <w:p>
      <w:pPr>
        <w:spacing w:line="235" w:lineRule="auto" w:before="0"/>
        <w:ind w:left="705" w:right="168" w:hanging="541"/>
        <w:jc w:val="both"/>
        <w:rPr>
          <w:sz w:val="20"/>
        </w:rPr>
      </w:pPr>
      <w:bookmarkStart w:name="_bookmark511" w:id="513"/>
      <w:bookmarkEnd w:id="513"/>
      <w:r>
        <w:rPr/>
      </w:r>
      <w:hyperlink w:history="true" w:anchor="_bookmark371">
        <w:r>
          <w:rPr>
            <w:color w:val="005DA1"/>
            <w:position w:val="5"/>
            <w:sz w:val="14"/>
            <w:u w:val="single" w:color="005DA1"/>
          </w:rPr>
          <w:t>214</w:t>
        </w:r>
      </w:hyperlink>
      <w:r>
        <w:rPr>
          <w:position w:val="5"/>
          <w:sz w:val="14"/>
        </w:rPr>
        <w:t>.</w:t>
      </w:r>
      <w:r>
        <w:rPr>
          <w:spacing w:val="80"/>
          <w:position w:val="5"/>
          <w:sz w:val="14"/>
        </w:rPr>
        <w:t> </w:t>
      </w:r>
      <w:r>
        <w:rPr>
          <w:rFonts w:ascii="Arial"/>
          <w:i/>
          <w:sz w:val="20"/>
        </w:rPr>
        <w:t>Air Canada v British Columbia [1989] S.C.R. 1161, 1200 </w:t>
      </w:r>
      <w:r>
        <w:rPr>
          <w:sz w:val="20"/>
        </w:rPr>
        <w:t>(La Forest J.); </w:t>
      </w:r>
      <w:r>
        <w:rPr>
          <w:rFonts w:ascii="Arial"/>
          <w:i/>
          <w:sz w:val="20"/>
        </w:rPr>
        <w:t>David Securities v Commonwealth Bank of Australia (1992) 66 A.L.J.R. 768, 776, 787</w:t>
      </w:r>
      <w:r>
        <w:rPr>
          <w:sz w:val="20"/>
        </w:rPr>
        <w:t>; </w:t>
      </w:r>
      <w:r>
        <w:rPr>
          <w:rFonts w:ascii="Arial"/>
          <w:i/>
          <w:sz w:val="20"/>
        </w:rPr>
        <w:t>Woolwich </w:t>
      </w:r>
      <w:r>
        <w:rPr>
          <w:rFonts w:ascii="Arial"/>
          <w:i/>
          <w:sz w:val="20"/>
        </w:rPr>
        <w:t>Equitable Building Society v IRC [1993] 1 A.C. 70, 192 </w:t>
      </w:r>
      <w:r>
        <w:rPr>
          <w:sz w:val="20"/>
        </w:rPr>
        <w:t>(Lord Jauncey); </w:t>
      </w:r>
      <w:r>
        <w:rPr>
          <w:rFonts w:ascii="Arial"/>
          <w:i/>
          <w:sz w:val="20"/>
        </w:rPr>
        <w:t>Kleinwort Benson Ltd v Lincoln</w:t>
      </w:r>
      <w:r>
        <w:rPr>
          <w:rFonts w:ascii="Arial"/>
          <w:i/>
          <w:spacing w:val="40"/>
          <w:sz w:val="20"/>
        </w:rPr>
        <w:t> </w:t>
      </w:r>
      <w:r>
        <w:rPr>
          <w:rFonts w:ascii="Arial"/>
          <w:i/>
          <w:sz w:val="20"/>
        </w:rPr>
        <w:t>CC [1999] 2 A.C. 349, 373 </w:t>
      </w:r>
      <w:r>
        <w:rPr>
          <w:sz w:val="20"/>
        </w:rPr>
        <w:t>(Lord Goff).</w:t>
      </w:r>
    </w:p>
    <w:p>
      <w:pPr>
        <w:pStyle w:val="BodyText"/>
        <w:spacing w:before="8"/>
      </w:pPr>
    </w:p>
    <w:p>
      <w:pPr>
        <w:tabs>
          <w:tab w:pos="705" w:val="left" w:leader="none"/>
        </w:tabs>
        <w:spacing w:line="235" w:lineRule="auto" w:before="0"/>
        <w:ind w:left="705" w:right="168" w:hanging="541"/>
        <w:jc w:val="left"/>
        <w:rPr>
          <w:sz w:val="20"/>
        </w:rPr>
      </w:pPr>
      <w:bookmarkStart w:name="_bookmark512" w:id="514"/>
      <w:bookmarkEnd w:id="514"/>
      <w:r>
        <w:rPr/>
      </w:r>
      <w:hyperlink w:history="true" w:anchor="_bookmark372">
        <w:r>
          <w:rPr>
            <w:color w:val="005DA1"/>
            <w:spacing w:val="-4"/>
            <w:position w:val="5"/>
            <w:sz w:val="14"/>
            <w:u w:val="single" w:color="005DA1"/>
          </w:rPr>
          <w:t>215</w:t>
        </w:r>
      </w:hyperlink>
      <w:r>
        <w:rPr>
          <w:spacing w:val="-4"/>
          <w:position w:val="5"/>
          <w:sz w:val="14"/>
        </w:rPr>
        <w:t>.</w:t>
      </w:r>
      <w:r>
        <w:rPr>
          <w:position w:val="5"/>
          <w:sz w:val="14"/>
        </w:rPr>
        <w:tab/>
      </w:r>
      <w:r>
        <w:rPr>
          <w:rFonts w:ascii="Arial" w:hAnsi="Arial"/>
          <w:i/>
          <w:sz w:val="20"/>
        </w:rPr>
        <w:t>[1980] Q.B. 677, 695 </w:t>
      </w:r>
      <w:r>
        <w:rPr>
          <w:sz w:val="20"/>
        </w:rPr>
        <w:t>(Robert Goff J.). See also </w:t>
      </w:r>
      <w:r>
        <w:rPr>
          <w:rFonts w:ascii="Arial" w:hAnsi="Arial"/>
          <w:i/>
          <w:sz w:val="20"/>
        </w:rPr>
        <w:t>Lloyds Bank Plc v Independent Insurance </w:t>
      </w:r>
      <w:r>
        <w:rPr>
          <w:rFonts w:ascii="Arial" w:hAnsi="Arial"/>
          <w:i/>
          <w:sz w:val="20"/>
        </w:rPr>
        <w:t>Co</w:t>
      </w:r>
      <w:r>
        <w:rPr>
          <w:rFonts w:ascii="Arial" w:hAnsi="Arial"/>
          <w:i/>
          <w:spacing w:val="40"/>
          <w:sz w:val="20"/>
        </w:rPr>
        <w:t> </w:t>
      </w:r>
      <w:r>
        <w:rPr>
          <w:rFonts w:ascii="Arial" w:hAnsi="Arial"/>
          <w:i/>
          <w:sz w:val="20"/>
        </w:rPr>
        <w:t>Ltd [2000] Q.B. 110</w:t>
      </w:r>
      <w:r>
        <w:rPr>
          <w:sz w:val="20"/>
        </w:rPr>
        <w:t>. See further Vol.II, para.34–129.</w:t>
      </w:r>
    </w:p>
    <w:p>
      <w:pPr>
        <w:pStyle w:val="BodyText"/>
        <w:spacing w:before="9"/>
      </w:pPr>
    </w:p>
    <w:p>
      <w:pPr>
        <w:spacing w:line="235" w:lineRule="auto" w:before="1"/>
        <w:ind w:left="705" w:right="168" w:hanging="541"/>
        <w:jc w:val="both"/>
        <w:rPr>
          <w:sz w:val="20"/>
        </w:rPr>
      </w:pPr>
      <w:bookmarkStart w:name="_bookmark513" w:id="515"/>
      <w:bookmarkEnd w:id="515"/>
      <w:r>
        <w:rPr/>
      </w:r>
      <w:hyperlink w:history="true" w:anchor="_bookmark373">
        <w:r>
          <w:rPr>
            <w:color w:val="005DA1"/>
            <w:position w:val="5"/>
            <w:sz w:val="14"/>
            <w:u w:val="single" w:color="005DA1"/>
          </w:rPr>
          <w:t>216</w:t>
        </w:r>
      </w:hyperlink>
      <w:r>
        <w:rPr>
          <w:position w:val="5"/>
          <w:sz w:val="14"/>
        </w:rPr>
        <w:t>.</w:t>
      </w:r>
      <w:r>
        <w:rPr>
          <w:spacing w:val="80"/>
          <w:w w:val="150"/>
          <w:position w:val="5"/>
          <w:sz w:val="14"/>
        </w:rPr>
        <w:t> </w:t>
      </w:r>
      <w:r>
        <w:rPr>
          <w:rFonts w:ascii="Arial" w:hAnsi="Arial"/>
          <w:i/>
          <w:sz w:val="20"/>
        </w:rPr>
        <w:t>David Securities Pty Ltd v Commonwealth Bank of Australia (1992) 66 A.L.J.R. 768, 777. Cp</w:t>
      </w:r>
      <w:r>
        <w:rPr>
          <w:sz w:val="20"/>
        </w:rPr>
        <w:t>. </w:t>
      </w:r>
      <w:r>
        <w:rPr>
          <w:rFonts w:ascii="Arial" w:hAnsi="Arial"/>
          <w:i/>
          <w:sz w:val="20"/>
        </w:rPr>
        <w:t>Australian Financial Services and Leasing Pty Ltd v Hills Industries Ltd [2014] HCA 14</w:t>
      </w:r>
      <w:r>
        <w:rPr>
          <w:sz w:val="20"/>
        </w:rPr>
        <w:t>, para. 29–015, above.</w:t>
      </w:r>
    </w:p>
    <w:p>
      <w:pPr>
        <w:pStyle w:val="BodyText"/>
        <w:spacing w:before="8"/>
      </w:pPr>
    </w:p>
    <w:p>
      <w:pPr>
        <w:spacing w:line="235" w:lineRule="auto" w:before="0"/>
        <w:ind w:left="705" w:right="168" w:hanging="541"/>
        <w:jc w:val="both"/>
        <w:rPr>
          <w:sz w:val="20"/>
        </w:rPr>
      </w:pPr>
      <w:bookmarkStart w:name="_bookmark514" w:id="516"/>
      <w:bookmarkEnd w:id="516"/>
      <w:r>
        <w:rPr/>
      </w:r>
      <w:hyperlink w:history="true" w:anchor="_bookmark374">
        <w:r>
          <w:rPr>
            <w:color w:val="005DA1"/>
            <w:position w:val="5"/>
            <w:sz w:val="14"/>
            <w:u w:val="single" w:color="005DA1"/>
          </w:rPr>
          <w:t>217</w:t>
        </w:r>
      </w:hyperlink>
      <w:r>
        <w:rPr>
          <w:position w:val="5"/>
          <w:sz w:val="14"/>
        </w:rPr>
        <w:t>.</w:t>
      </w:r>
      <w:r>
        <w:rPr>
          <w:spacing w:val="80"/>
          <w:position w:val="5"/>
          <w:sz w:val="14"/>
        </w:rPr>
        <w:t>  </w:t>
      </w:r>
      <w:r>
        <w:rPr>
          <w:rFonts w:ascii="Arial" w:hAnsi="Arial"/>
          <w:i/>
          <w:sz w:val="20"/>
        </w:rPr>
        <w:t>Kleinwort, Sons and Co v Dunlop Rubber Co (1907) 97 L.T. 263, 264 (Lord Loreburn)</w:t>
      </w:r>
      <w:r>
        <w:rPr>
          <w:sz w:val="20"/>
        </w:rPr>
        <w:t>; </w:t>
      </w:r>
      <w:r>
        <w:rPr>
          <w:rFonts w:ascii="Arial" w:hAnsi="Arial"/>
          <w:i/>
          <w:sz w:val="20"/>
        </w:rPr>
        <w:t>Kerrison v Glyn, Mills, Currie and Co (1912) 81 L.J.K.B. 465, 470 </w:t>
      </w:r>
      <w:r>
        <w:rPr>
          <w:sz w:val="20"/>
        </w:rPr>
        <w:t>(Lord Atkinson), 471 (Lord Shaw), 472 (Lord Mersey); </w:t>
      </w:r>
      <w:r>
        <w:rPr>
          <w:rFonts w:ascii="Arial" w:hAnsi="Arial"/>
          <w:i/>
          <w:sz w:val="20"/>
        </w:rPr>
        <w:t>R.E. Jones Ltd v Waring &amp; Gillow Ltd [1926] A.C. 670, 679–680 </w:t>
      </w:r>
      <w:r>
        <w:rPr>
          <w:sz w:val="20"/>
        </w:rPr>
        <w:t>(Viscount </w:t>
      </w:r>
      <w:r>
        <w:rPr>
          <w:sz w:val="20"/>
        </w:rPr>
        <w:t>Cave L.C.), 686 (Lord Shaw), 691, 692 (Lord Sumner); </w:t>
      </w:r>
      <w:r>
        <w:rPr>
          <w:rFonts w:ascii="Arial" w:hAnsi="Arial"/>
          <w:i/>
          <w:sz w:val="20"/>
        </w:rPr>
        <w:t>Banque Financière de la Cité v Parc</w:t>
      </w:r>
      <w:r>
        <w:rPr>
          <w:rFonts w:ascii="Arial" w:hAnsi="Arial"/>
          <w:i/>
          <w:spacing w:val="40"/>
          <w:sz w:val="20"/>
        </w:rPr>
        <w:t> </w:t>
      </w:r>
      <w:r>
        <w:rPr>
          <w:rFonts w:ascii="Arial" w:hAnsi="Arial"/>
          <w:i/>
          <w:sz w:val="20"/>
        </w:rPr>
        <w:t>Battersea Ltd [1999] 1 A.C. 221 </w:t>
      </w:r>
      <w:r>
        <w:rPr>
          <w:sz w:val="20"/>
        </w:rPr>
        <w:t>and </w:t>
      </w:r>
      <w:r>
        <w:rPr>
          <w:rFonts w:ascii="Arial" w:hAnsi="Arial"/>
          <w:i/>
          <w:sz w:val="20"/>
        </w:rPr>
        <w:t>Deutsche Morgan Grenfell Group Plc v IRC [2006] UKHL 49, [2007] 1 A.C. 558</w:t>
      </w:r>
      <w:r>
        <w:rPr>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160454</wp:posOffset>
            </wp:positionV>
            <wp:extent cx="107988" cy="107988"/>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15" w:id="517"/>
      <w:bookmarkEnd w:id="517"/>
      <w:r>
        <w:rPr/>
      </w:r>
      <w:hyperlink w:history="true" w:anchor="_bookmark375">
        <w:r>
          <w:rPr>
            <w:color w:val="005DA1"/>
            <w:spacing w:val="-4"/>
            <w:sz w:val="14"/>
            <w:u w:val="single" w:color="005DA1"/>
          </w:rPr>
          <w:t>218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[1999] 2 A.C. 349, 408 (Lord Hope)</w:t>
      </w:r>
      <w:r>
        <w:rPr>
          <w:sz w:val="20"/>
        </w:rPr>
        <w:t>. See also at 373 (Lord Goff). See also </w:t>
      </w:r>
      <w:r>
        <w:rPr>
          <w:rFonts w:ascii="Arial" w:hAnsi="Arial"/>
          <w:i/>
          <w:sz w:val="20"/>
        </w:rPr>
        <w:t>Nurdin </w:t>
      </w:r>
      <w:r>
        <w:rPr>
          <w:rFonts w:ascii="Arial" w:hAnsi="Arial"/>
          <w:i/>
          <w:sz w:val="20"/>
        </w:rPr>
        <w:t>and Peacock Plc v DB Ramsden and Co Ltd [1999] 1 W.L.R. 1249 </w:t>
      </w:r>
      <w:r>
        <w:rPr>
          <w:sz w:val="20"/>
        </w:rPr>
        <w:t>(payment prima facie</w:t>
      </w:r>
      <w:r>
        <w:rPr>
          <w:spacing w:val="40"/>
          <w:sz w:val="20"/>
        </w:rPr>
        <w:t> </w:t>
      </w:r>
      <w:r>
        <w:rPr>
          <w:sz w:val="20"/>
        </w:rPr>
        <w:t>recoverable where there was a mistake and it related directly and closely to the payment and to the relationship between the payer and payee, particularly where there would have been no payment if the mistake had not been made); </w:t>
      </w:r>
      <w:r>
        <w:rPr>
          <w:rFonts w:ascii="Arial" w:hAnsi="Arial"/>
          <w:i/>
          <w:sz w:val="20"/>
        </w:rPr>
        <w:t>Dextra Bank &amp; Trust Co Ltd v Bank of Jamaica [2002] 1 All. E.R. (Comm) 193 PC </w:t>
      </w:r>
      <w:r>
        <w:rPr>
          <w:sz w:val="20"/>
        </w:rPr>
        <w:t>at [28]–[30]; </w:t>
      </w:r>
      <w:r>
        <w:rPr>
          <w:rFonts w:ascii="Arial" w:hAnsi="Arial"/>
          <w:i/>
          <w:sz w:val="20"/>
        </w:rPr>
        <w:t>Maersk Air Ltd v Expeditors International (UK) Ltd [2003] 1 Lloyd’s Rep. 491</w:t>
      </w:r>
      <w:r>
        <w:rPr>
          <w:sz w:val="20"/>
        </w:rPr>
        <w:t>; </w:t>
      </w:r>
      <w:r>
        <w:rPr>
          <w:rFonts w:ascii="Arial" w:hAnsi="Arial"/>
          <w:i/>
          <w:sz w:val="20"/>
        </w:rPr>
        <w:t>Papamichael v National Westminster Bank Plc [2003] 1 Lloyd’s Rep. 34</w:t>
      </w:r>
      <w:r>
        <w:rPr>
          <w:sz w:val="20"/>
        </w:rPr>
        <w:t>; </w:t>
      </w:r>
      <w:r>
        <w:rPr>
          <w:rFonts w:ascii="Arial" w:hAnsi="Arial"/>
          <w:i/>
          <w:sz w:val="20"/>
        </w:rPr>
        <w:t>Marine Trade SA v Pioneer Freight Futures Co Ltd [2009] EWHC 2656 (Comm),</w:t>
      </w:r>
      <w:r>
        <w:rPr>
          <w:rFonts w:ascii="Arial" w:hAnsi="Arial"/>
          <w:i/>
          <w:spacing w:val="40"/>
          <w:sz w:val="20"/>
        </w:rPr>
        <w:t> </w:t>
      </w:r>
      <w:r>
        <w:rPr>
          <w:rFonts w:ascii="Arial" w:hAnsi="Arial"/>
          <w:i/>
          <w:sz w:val="20"/>
        </w:rPr>
        <w:t>[2010] 1 Lloyd’s Rep. 631 </w:t>
      </w:r>
      <w:r>
        <w:rPr>
          <w:sz w:val="20"/>
        </w:rPr>
        <w:t>at [78] (Flaux J.). In </w:t>
      </w:r>
      <w:r>
        <w:rPr>
          <w:rFonts w:ascii="Arial" w:hAnsi="Arial"/>
          <w:i/>
          <w:sz w:val="20"/>
        </w:rPr>
        <w:t>Fender v National Westminster Bank Plc [2008] EWHC 2242 (Ch) </w:t>
      </w:r>
      <w:r>
        <w:rPr>
          <w:sz w:val="20"/>
        </w:rPr>
        <w:t>this test of causative mistake was used to set aside in equity a deed of release from a guarantee. See also </w:t>
      </w:r>
      <w:r>
        <w:rPr>
          <w:rFonts w:ascii="Arial" w:hAnsi="Arial"/>
          <w:i/>
          <w:sz w:val="20"/>
        </w:rPr>
        <w:t>BHL v Leumi Abl Ltd [2017] EWHC 1871 (QB) </w:t>
      </w:r>
      <w:r>
        <w:rPr>
          <w:sz w:val="20"/>
        </w:rPr>
        <w:t>at [205], where the “but for” test of causation was recognised and applied; </w:t>
      </w:r>
      <w:r>
        <w:rPr>
          <w:rFonts w:ascii="Arial" w:hAnsi="Arial"/>
          <w:i/>
          <w:sz w:val="20"/>
        </w:rPr>
        <w:t>Jazztel Plc v Revenue and Customs Commissioners [2017] EWHC 677 (Ch), [2017] S.T.C. 1422 </w:t>
      </w:r>
      <w:r>
        <w:rPr>
          <w:sz w:val="20"/>
        </w:rPr>
        <w:t>at [29] (Marcus Smith J.).</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35" w:lineRule="auto" w:before="0"/>
        <w:ind w:left="705" w:right="168" w:hanging="541"/>
        <w:jc w:val="left"/>
        <w:rPr>
          <w:sz w:val="20"/>
        </w:rPr>
      </w:pPr>
      <w:bookmarkStart w:name="_bookmark516" w:id="518"/>
      <w:bookmarkEnd w:id="518"/>
      <w:r>
        <w:rPr/>
      </w:r>
      <w:hyperlink w:history="true" w:anchor="_bookmark376">
        <w:r>
          <w:rPr>
            <w:color w:val="005DA1"/>
            <w:spacing w:val="-4"/>
            <w:position w:val="5"/>
            <w:sz w:val="14"/>
            <w:u w:val="single" w:color="005DA1"/>
          </w:rPr>
          <w:t>219</w:t>
        </w:r>
      </w:hyperlink>
      <w:r>
        <w:rPr>
          <w:spacing w:val="-4"/>
          <w:position w:val="5"/>
          <w:sz w:val="14"/>
        </w:rPr>
        <w:t>.</w:t>
      </w:r>
      <w:r>
        <w:rPr>
          <w:position w:val="5"/>
          <w:sz w:val="14"/>
        </w:rPr>
        <w:tab/>
      </w:r>
      <w:r>
        <w:rPr>
          <w:rFonts w:ascii="Arial" w:hAnsi="Arial"/>
          <w:i/>
          <w:sz w:val="20"/>
        </w:rPr>
        <w:t>Saronic Shipping Co Ltd v Huron Liberian Co Ltd [1979] 1 Lloyd’s Rep. 341, 362–366 </w:t>
      </w:r>
      <w:r>
        <w:rPr>
          <w:rFonts w:ascii="Arial" w:hAnsi="Arial"/>
          <w:i/>
          <w:sz w:val="20"/>
        </w:rPr>
        <w:t>(affirmed [1980] 2 Lloyd’s Rep. 26)</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17" w:id="519"/>
      <w:bookmarkEnd w:id="519"/>
      <w:r>
        <w:rPr/>
      </w:r>
      <w:hyperlink w:history="true" w:anchor="_bookmark377">
        <w:r>
          <w:rPr>
            <w:color w:val="005DA1"/>
            <w:spacing w:val="-4"/>
            <w:position w:val="5"/>
            <w:sz w:val="14"/>
            <w:u w:val="single" w:color="005DA1"/>
          </w:rPr>
          <w:t>220</w:t>
        </w:r>
      </w:hyperlink>
      <w:r>
        <w:rPr>
          <w:spacing w:val="-4"/>
          <w:position w:val="5"/>
          <w:sz w:val="14"/>
        </w:rPr>
        <w:t>.</w:t>
      </w:r>
      <w:r>
        <w:rPr>
          <w:position w:val="5"/>
          <w:sz w:val="14"/>
        </w:rPr>
        <w:tab/>
      </w:r>
      <w:r>
        <w:rPr>
          <w:rFonts w:ascii="Arial" w:hAnsi="Arial"/>
          <w:i/>
          <w:sz w:val="20"/>
        </w:rPr>
        <w:t>Home and Colonial Insurance Co Ltd v London Guarantee Accident Co (1928) 45 T.L.R. </w:t>
      </w:r>
      <w:r>
        <w:rPr>
          <w:rFonts w:ascii="Arial" w:hAnsi="Arial"/>
          <w:i/>
          <w:sz w:val="20"/>
        </w:rPr>
        <w:t>134</w:t>
      </w:r>
      <w:r>
        <w:rPr>
          <w:sz w:val="20"/>
        </w:rPr>
        <w:t>. See below, para.29–197.</w:t>
      </w:r>
    </w:p>
    <w:p>
      <w:pPr>
        <w:pStyle w:val="BodyText"/>
        <w:spacing w:before="6"/>
      </w:pPr>
    </w:p>
    <w:p>
      <w:pPr>
        <w:tabs>
          <w:tab w:pos="705" w:val="left" w:leader="none"/>
        </w:tabs>
        <w:spacing w:before="0"/>
        <w:ind w:left="165" w:right="0" w:firstLine="0"/>
        <w:jc w:val="left"/>
        <w:rPr>
          <w:sz w:val="20"/>
        </w:rPr>
      </w:pPr>
      <w:bookmarkStart w:name="_bookmark518" w:id="520"/>
      <w:bookmarkEnd w:id="520"/>
      <w:r>
        <w:rPr/>
      </w:r>
      <w:hyperlink w:history="true" w:anchor="_bookmark378">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Kleinwort Benson Ltd v Lincoln CC [1999] 2 A.C. 349, 410</w:t>
      </w:r>
      <w:r>
        <w:rPr>
          <w:rFonts w:ascii="Arial"/>
          <w:i/>
          <w:spacing w:val="-1"/>
          <w:sz w:val="20"/>
        </w:rPr>
        <w:t> </w:t>
      </w:r>
      <w:r>
        <w:rPr>
          <w:sz w:val="20"/>
        </w:rPr>
        <w:t>(Lord </w:t>
      </w:r>
      <w:r>
        <w:rPr>
          <w:spacing w:val="-2"/>
          <w:sz w:val="20"/>
        </w:rPr>
        <w:t>Hope).</w:t>
      </w:r>
    </w:p>
    <w:p>
      <w:pPr>
        <w:pStyle w:val="BodyText"/>
        <w:spacing w:before="9"/>
      </w:pPr>
    </w:p>
    <w:p>
      <w:pPr>
        <w:tabs>
          <w:tab w:pos="705" w:val="left" w:leader="none"/>
        </w:tabs>
        <w:spacing w:line="235" w:lineRule="auto" w:before="0"/>
        <w:ind w:left="705" w:right="168" w:hanging="541"/>
        <w:jc w:val="left"/>
        <w:rPr>
          <w:sz w:val="20"/>
        </w:rPr>
      </w:pPr>
      <w:bookmarkStart w:name="_bookmark519" w:id="521"/>
      <w:bookmarkEnd w:id="521"/>
      <w:r>
        <w:rPr/>
      </w:r>
      <w:hyperlink w:history="true" w:anchor="_bookmark378">
        <w:r>
          <w:rPr>
            <w:color w:val="005DA1"/>
            <w:spacing w:val="-4"/>
            <w:position w:val="5"/>
            <w:sz w:val="14"/>
            <w:u w:val="single" w:color="005DA1"/>
          </w:rPr>
          <w:t>222</w:t>
        </w:r>
      </w:hyperlink>
      <w:r>
        <w:rPr>
          <w:spacing w:val="-4"/>
          <w:position w:val="5"/>
          <w:sz w:val="14"/>
        </w:rPr>
        <w:t>.</w:t>
      </w:r>
      <w:r>
        <w:rPr>
          <w:position w:val="5"/>
          <w:sz w:val="14"/>
        </w:rPr>
        <w:tab/>
      </w:r>
      <w:r>
        <w:rPr>
          <w:rFonts w:ascii="Arial" w:hAnsi="Arial"/>
          <w:i/>
          <w:sz w:val="20"/>
        </w:rPr>
        <w:t>Kleinwort</w:t>
      </w:r>
      <w:r>
        <w:rPr>
          <w:rFonts w:ascii="Arial" w:hAnsi="Arial"/>
          <w:i/>
          <w:spacing w:val="20"/>
          <w:sz w:val="20"/>
        </w:rPr>
        <w:t> </w:t>
      </w:r>
      <w:r>
        <w:rPr>
          <w:rFonts w:ascii="Arial" w:hAnsi="Arial"/>
          <w:i/>
          <w:sz w:val="20"/>
        </w:rPr>
        <w:t>Benson</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Lincoln</w:t>
      </w:r>
      <w:r>
        <w:rPr>
          <w:rFonts w:ascii="Arial" w:hAnsi="Arial"/>
          <w:i/>
          <w:spacing w:val="20"/>
          <w:sz w:val="20"/>
        </w:rPr>
        <w:t> </w:t>
      </w:r>
      <w:r>
        <w:rPr>
          <w:rFonts w:ascii="Arial" w:hAnsi="Arial"/>
          <w:i/>
          <w:sz w:val="20"/>
        </w:rPr>
        <w:t>CC</w:t>
      </w:r>
      <w:r>
        <w:rPr>
          <w:rFonts w:ascii="Arial" w:hAnsi="Arial"/>
          <w:i/>
          <w:spacing w:val="20"/>
          <w:sz w:val="20"/>
        </w:rPr>
        <w:t> </w:t>
      </w:r>
      <w:r>
        <w:rPr>
          <w:rFonts w:ascii="Arial" w:hAnsi="Arial"/>
          <w:i/>
          <w:sz w:val="20"/>
        </w:rPr>
        <w:t>[1999]</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349,</w:t>
      </w:r>
      <w:r>
        <w:rPr>
          <w:rFonts w:ascii="Arial" w:hAnsi="Arial"/>
          <w:i/>
          <w:spacing w:val="20"/>
          <w:sz w:val="20"/>
        </w:rPr>
        <w:t> </w:t>
      </w:r>
      <w:r>
        <w:rPr>
          <w:rFonts w:ascii="Arial" w:hAnsi="Arial"/>
          <w:i/>
          <w:sz w:val="20"/>
        </w:rPr>
        <w:t>410</w:t>
      </w:r>
      <w:r>
        <w:rPr>
          <w:rFonts w:ascii="Arial" w:hAnsi="Arial"/>
          <w:i/>
          <w:spacing w:val="19"/>
          <w:sz w:val="20"/>
        </w:rPr>
        <w:t> </w:t>
      </w:r>
      <w:r>
        <w:rPr>
          <w:sz w:val="20"/>
        </w:rPr>
        <w:t>(Lord</w:t>
      </w:r>
      <w:r>
        <w:rPr>
          <w:spacing w:val="20"/>
          <w:sz w:val="20"/>
        </w:rPr>
        <w:t> </w:t>
      </w:r>
      <w:r>
        <w:rPr>
          <w:sz w:val="20"/>
        </w:rPr>
        <w:t>Hope);</w:t>
      </w:r>
      <w:r>
        <w:rPr>
          <w:spacing w:val="20"/>
          <w:sz w:val="20"/>
        </w:rPr>
        <w:t> </w:t>
      </w:r>
      <w:r>
        <w:rPr>
          <w:rFonts w:ascii="Arial" w:hAnsi="Arial"/>
          <w:i/>
          <w:sz w:val="20"/>
        </w:rPr>
        <w:t>Cobbold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Bakewell Management Ltd [2003] EWHC 2289 (Ch) </w:t>
      </w:r>
      <w:r>
        <w:rPr>
          <w:sz w:val="20"/>
        </w:rPr>
        <w:t>at [19] (Rimer J.). See below, para.29–198.</w:t>
      </w:r>
    </w:p>
    <w:p>
      <w:pPr>
        <w:pStyle w:val="BodyText"/>
        <w:spacing w:before="5"/>
      </w:pPr>
    </w:p>
    <w:p>
      <w:pPr>
        <w:tabs>
          <w:tab w:pos="705" w:val="left" w:leader="none"/>
        </w:tabs>
        <w:spacing w:before="0"/>
        <w:ind w:left="165" w:right="0" w:firstLine="0"/>
        <w:jc w:val="left"/>
        <w:rPr>
          <w:sz w:val="20"/>
        </w:rPr>
      </w:pPr>
      <w:bookmarkStart w:name="_bookmark520" w:id="522"/>
      <w:bookmarkEnd w:id="522"/>
      <w:r>
        <w:rPr/>
      </w:r>
      <w:hyperlink w:history="true" w:anchor="_bookmark379">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[2006] UKHL 49, [2007] 1 A.C. </w:t>
      </w:r>
      <w:r>
        <w:rPr>
          <w:rFonts w:ascii="Arial"/>
          <w:i/>
          <w:spacing w:val="-4"/>
          <w:sz w:val="20"/>
        </w:rPr>
        <w:t>558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21" w:id="523"/>
      <w:bookmarkEnd w:id="523"/>
      <w:r>
        <w:rPr/>
      </w:r>
      <w:hyperlink w:history="true" w:anchor="_bookmark380">
        <w:r>
          <w:rPr>
            <w:color w:val="005DA1"/>
            <w:spacing w:val="-4"/>
            <w:position w:val="5"/>
            <w:sz w:val="14"/>
            <w:u w:val="single" w:color="005DA1"/>
          </w:rPr>
          <w:t>224</w:t>
        </w:r>
      </w:hyperlink>
      <w:r>
        <w:rPr>
          <w:spacing w:val="-4"/>
          <w:position w:val="5"/>
          <w:sz w:val="14"/>
        </w:rPr>
        <w:t>.</w:t>
      </w:r>
      <w:r>
        <w:rPr>
          <w:position w:val="5"/>
          <w:sz w:val="14"/>
        </w:rPr>
        <w:tab/>
      </w:r>
      <w:r>
        <w:rPr>
          <w:rFonts w:ascii="Arial"/>
          <w:i/>
          <w:sz w:val="20"/>
        </w:rPr>
        <w:t>[2006] UKHL 49, [2007] 1 A.C. 558</w:t>
      </w:r>
      <w:r>
        <w:rPr>
          <w:rFonts w:ascii="Arial"/>
          <w:i/>
          <w:spacing w:val="-1"/>
          <w:sz w:val="20"/>
        </w:rPr>
        <w:t> </w:t>
      </w:r>
      <w:r>
        <w:rPr>
          <w:sz w:val="20"/>
        </w:rPr>
        <w:t>at </w:t>
      </w:r>
      <w:r>
        <w:rPr>
          <w:spacing w:val="-2"/>
          <w:sz w:val="20"/>
        </w:rPr>
        <w:t>[162].</w:t>
      </w:r>
    </w:p>
    <w:p>
      <w:pPr>
        <w:pStyle w:val="BodyText"/>
        <w:spacing w:before="9"/>
      </w:pPr>
    </w:p>
    <w:p>
      <w:pPr>
        <w:spacing w:line="235" w:lineRule="auto" w:before="0"/>
        <w:ind w:left="705" w:right="167" w:hanging="541"/>
        <w:jc w:val="both"/>
        <w:rPr>
          <w:sz w:val="20"/>
        </w:rPr>
      </w:pPr>
      <w:bookmarkStart w:name="_bookmark522" w:id="524"/>
      <w:bookmarkEnd w:id="524"/>
      <w:r>
        <w:rPr/>
      </w:r>
      <w:hyperlink w:history="true" w:anchor="_bookmark381">
        <w:r>
          <w:rPr>
            <w:color w:val="005DA1"/>
            <w:position w:val="5"/>
            <w:sz w:val="14"/>
            <w:u w:val="single" w:color="005DA1"/>
          </w:rPr>
          <w:t>225</w:t>
        </w:r>
      </w:hyperlink>
      <w:r>
        <w:rPr>
          <w:position w:val="5"/>
          <w:sz w:val="14"/>
        </w:rPr>
        <w:t>.</w:t>
      </w:r>
      <w:r>
        <w:rPr>
          <w:spacing w:val="80"/>
          <w:position w:val="5"/>
          <w:sz w:val="14"/>
        </w:rPr>
        <w:t> </w:t>
      </w:r>
      <w:r>
        <w:rPr>
          <w:rFonts w:ascii="Arial" w:hAnsi="Arial"/>
          <w:i/>
          <w:sz w:val="20"/>
        </w:rPr>
        <w:t>[2006] UKHL 49, [2007] 1 A.C. 558 </w:t>
      </w:r>
      <w:r>
        <w:rPr>
          <w:sz w:val="20"/>
        </w:rPr>
        <w:t>at [27]. Lord Hoffmann considered that this should </w:t>
      </w:r>
      <w:r>
        <w:rPr>
          <w:sz w:val="20"/>
        </w:rPr>
        <w:t>be determined by an objective test. This has subsequently been analysed as not representing the law, but constituting instead a suggestion as to how the law might develop: </w:t>
      </w:r>
      <w:r>
        <w:rPr>
          <w:rFonts w:ascii="Arial" w:hAnsi="Arial"/>
          <w:i/>
          <w:sz w:val="20"/>
        </w:rPr>
        <w:t>BP Oil International Ltd</w:t>
      </w:r>
      <w:r>
        <w:rPr>
          <w:rFonts w:ascii="Arial" w:hAnsi="Arial"/>
          <w:i/>
          <w:spacing w:val="36"/>
          <w:sz w:val="20"/>
        </w:rPr>
        <w:t> </w:t>
      </w:r>
      <w:r>
        <w:rPr>
          <w:rFonts w:ascii="Arial" w:hAnsi="Arial"/>
          <w:i/>
          <w:sz w:val="20"/>
        </w:rPr>
        <w:t>v</w:t>
      </w:r>
      <w:r>
        <w:rPr>
          <w:rFonts w:ascii="Arial" w:hAnsi="Arial"/>
          <w:i/>
          <w:spacing w:val="38"/>
          <w:sz w:val="20"/>
        </w:rPr>
        <w:t> </w:t>
      </w:r>
      <w:r>
        <w:rPr>
          <w:rFonts w:ascii="Arial" w:hAnsi="Arial"/>
          <w:i/>
          <w:sz w:val="20"/>
        </w:rPr>
        <w:t>Target</w:t>
      </w:r>
      <w:r>
        <w:rPr>
          <w:rFonts w:ascii="Arial" w:hAnsi="Arial"/>
          <w:i/>
          <w:spacing w:val="38"/>
          <w:sz w:val="20"/>
        </w:rPr>
        <w:t> </w:t>
      </w:r>
      <w:r>
        <w:rPr>
          <w:rFonts w:ascii="Arial" w:hAnsi="Arial"/>
          <w:i/>
          <w:sz w:val="20"/>
        </w:rPr>
        <w:t>Shipping</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[2012]</w:t>
      </w:r>
      <w:r>
        <w:rPr>
          <w:rFonts w:ascii="Arial" w:hAnsi="Arial"/>
          <w:i/>
          <w:spacing w:val="38"/>
          <w:sz w:val="20"/>
        </w:rPr>
        <w:t> </w:t>
      </w:r>
      <w:r>
        <w:rPr>
          <w:rFonts w:ascii="Arial" w:hAnsi="Arial"/>
          <w:i/>
          <w:sz w:val="20"/>
        </w:rPr>
        <w:t>EWHC</w:t>
      </w:r>
      <w:r>
        <w:rPr>
          <w:rFonts w:ascii="Arial" w:hAnsi="Arial"/>
          <w:i/>
          <w:spacing w:val="38"/>
          <w:sz w:val="20"/>
        </w:rPr>
        <w:t> </w:t>
      </w:r>
      <w:r>
        <w:rPr>
          <w:rFonts w:ascii="Arial" w:hAnsi="Arial"/>
          <w:i/>
          <w:sz w:val="20"/>
        </w:rPr>
        <w:t>1590</w:t>
      </w:r>
      <w:r>
        <w:rPr>
          <w:rFonts w:ascii="Arial" w:hAnsi="Arial"/>
          <w:i/>
          <w:spacing w:val="38"/>
          <w:sz w:val="20"/>
        </w:rPr>
        <w:t> </w:t>
      </w:r>
      <w:r>
        <w:rPr>
          <w:rFonts w:ascii="Arial" w:hAnsi="Arial"/>
          <w:i/>
          <w:sz w:val="20"/>
        </w:rPr>
        <w:t>(Comm),</w:t>
      </w:r>
      <w:r>
        <w:rPr>
          <w:rFonts w:ascii="Arial" w:hAnsi="Arial"/>
          <w:i/>
          <w:spacing w:val="38"/>
          <w:sz w:val="20"/>
        </w:rPr>
        <w:t> </w:t>
      </w:r>
      <w:r>
        <w:rPr>
          <w:rFonts w:ascii="Arial" w:hAnsi="Arial"/>
          <w:i/>
          <w:sz w:val="20"/>
        </w:rPr>
        <w:t>[2012]</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245</w:t>
      </w:r>
      <w:r>
        <w:rPr>
          <w:rFonts w:ascii="Arial" w:hAnsi="Arial"/>
          <w:i/>
          <w:spacing w:val="37"/>
          <w:sz w:val="20"/>
        </w:rPr>
        <w:t> </w:t>
      </w:r>
      <w:r>
        <w:rPr>
          <w:sz w:val="20"/>
        </w:rPr>
        <w:t>at</w:t>
      </w:r>
      <w:r>
        <w:rPr>
          <w:spacing w:val="38"/>
          <w:sz w:val="20"/>
        </w:rPr>
        <w:t> </w:t>
      </w:r>
      <w:r>
        <w:rPr>
          <w:spacing w:val="-4"/>
          <w:sz w:val="20"/>
        </w:rPr>
        <w:t>[245]</w:t>
      </w:r>
    </w:p>
    <w:p>
      <w:pPr>
        <w:spacing w:after="0" w:line="235" w:lineRule="auto"/>
        <w:jc w:val="both"/>
        <w:rPr>
          <w:sz w:val="20"/>
        </w:rPr>
        <w:sectPr>
          <w:type w:val="continuous"/>
          <w:pgSz w:w="11900" w:h="16840"/>
          <w:pgMar w:header="971" w:footer="0" w:top="1300" w:bottom="280" w:left="1275" w:right="1275"/>
        </w:sectPr>
      </w:pPr>
    </w:p>
    <w:p>
      <w:pPr>
        <w:pStyle w:val="BodyText"/>
        <w:spacing w:line="227" w:lineRule="exact" w:before="106"/>
        <w:ind w:left="705"/>
      </w:pPr>
      <w:r>
        <w:rPr/>
        <w:t>(Andrew</w:t>
      </w:r>
      <w:r>
        <w:rPr>
          <w:spacing w:val="27"/>
        </w:rPr>
        <w:t> </w:t>
      </w:r>
      <w:r>
        <w:rPr/>
        <w:t>Smith</w:t>
      </w:r>
      <w:r>
        <w:rPr>
          <w:spacing w:val="27"/>
        </w:rPr>
        <w:t> </w:t>
      </w:r>
      <w:r>
        <w:rPr/>
        <w:t>J.).</w:t>
      </w:r>
      <w:r>
        <w:rPr>
          <w:spacing w:val="27"/>
        </w:rPr>
        <w:t> </w:t>
      </w:r>
      <w:r>
        <w:rPr/>
        <w:t>Lord</w:t>
      </w:r>
      <w:r>
        <w:rPr>
          <w:spacing w:val="27"/>
        </w:rPr>
        <w:t> </w:t>
      </w:r>
      <w:r>
        <w:rPr/>
        <w:t>Hoffmann’s</w:t>
      </w:r>
      <w:r>
        <w:rPr>
          <w:spacing w:val="27"/>
        </w:rPr>
        <w:t> </w:t>
      </w:r>
      <w:r>
        <w:rPr/>
        <w:t>judgment</w:t>
      </w:r>
      <w:r>
        <w:rPr>
          <w:spacing w:val="27"/>
        </w:rPr>
        <w:t> </w:t>
      </w:r>
      <w:r>
        <w:rPr/>
        <w:t>was,</w:t>
      </w:r>
      <w:r>
        <w:rPr>
          <w:spacing w:val="27"/>
        </w:rPr>
        <w:t> </w:t>
      </w:r>
      <w:r>
        <w:rPr/>
        <w:t>however,</w:t>
      </w:r>
      <w:r>
        <w:rPr>
          <w:spacing w:val="27"/>
        </w:rPr>
        <w:t> </w:t>
      </w:r>
      <w:r>
        <w:rPr/>
        <w:t>commended</w:t>
      </w:r>
      <w:r>
        <w:rPr>
          <w:spacing w:val="27"/>
        </w:rPr>
        <w:t> </w:t>
      </w:r>
      <w:r>
        <w:rPr/>
        <w:t>by</w:t>
      </w:r>
      <w:r>
        <w:rPr>
          <w:spacing w:val="27"/>
        </w:rPr>
        <w:t> </w:t>
      </w:r>
      <w:r>
        <w:rPr/>
        <w:t>Lord</w:t>
      </w:r>
      <w:r>
        <w:rPr>
          <w:spacing w:val="27"/>
        </w:rPr>
        <w:t> </w:t>
      </w:r>
      <w:r>
        <w:rPr/>
        <w:t>Walker</w:t>
      </w:r>
      <w:r>
        <w:rPr>
          <w:spacing w:val="27"/>
        </w:rPr>
        <w:t> </w:t>
      </w:r>
      <w:r>
        <w:rPr>
          <w:spacing w:val="-5"/>
        </w:rPr>
        <w:t>in</w:t>
      </w:r>
    </w:p>
    <w:p>
      <w:pPr>
        <w:spacing w:line="227" w:lineRule="exact" w:before="0"/>
        <w:ind w:left="705" w:right="0" w:firstLine="0"/>
        <w:jc w:val="left"/>
        <w:rPr>
          <w:sz w:val="20"/>
        </w:rPr>
      </w:pPr>
      <w:r>
        <w:rPr>
          <w:rFonts w:ascii="Arial"/>
          <w:i/>
          <w:sz w:val="20"/>
        </w:rPr>
        <w:t>Pitt v Holt [2013] UKSC 26, [2013] 2 A.C. 108</w:t>
      </w:r>
      <w:r>
        <w:rPr>
          <w:rFonts w:ascii="Arial"/>
          <w:i/>
          <w:spacing w:val="-1"/>
          <w:sz w:val="20"/>
        </w:rPr>
        <w:t> </w:t>
      </w:r>
      <w:r>
        <w:rPr>
          <w:sz w:val="20"/>
        </w:rPr>
        <w:t>at </w:t>
      </w:r>
      <w:r>
        <w:rPr>
          <w:spacing w:val="-2"/>
          <w:sz w:val="20"/>
        </w:rPr>
        <w:t>[114].</w:t>
      </w:r>
    </w:p>
    <w:p>
      <w:pPr>
        <w:pStyle w:val="BodyText"/>
        <w:spacing w:before="9"/>
      </w:pPr>
    </w:p>
    <w:p>
      <w:pPr>
        <w:tabs>
          <w:tab w:pos="705" w:val="left" w:leader="none"/>
        </w:tabs>
        <w:spacing w:line="235" w:lineRule="auto" w:before="0"/>
        <w:ind w:left="705" w:right="168" w:hanging="541"/>
        <w:jc w:val="left"/>
        <w:rPr>
          <w:sz w:val="20"/>
        </w:rPr>
      </w:pPr>
      <w:bookmarkStart w:name="_bookmark523" w:id="525"/>
      <w:bookmarkEnd w:id="525"/>
      <w:r>
        <w:rPr/>
      </w:r>
      <w:hyperlink w:history="true" w:anchor="_bookmark381">
        <w:r>
          <w:rPr>
            <w:color w:val="005DA1"/>
            <w:spacing w:val="-4"/>
            <w:position w:val="5"/>
            <w:sz w:val="14"/>
            <w:u w:val="single" w:color="005DA1"/>
          </w:rPr>
          <w:t>226</w:t>
        </w:r>
      </w:hyperlink>
      <w:r>
        <w:rPr>
          <w:spacing w:val="-4"/>
          <w:position w:val="5"/>
          <w:sz w:val="14"/>
        </w:rPr>
        <w:t>.</w:t>
      </w:r>
      <w:r>
        <w:rPr>
          <w:position w:val="5"/>
          <w:sz w:val="14"/>
        </w:rPr>
        <w:tab/>
      </w:r>
      <w:r>
        <w:rPr>
          <w:rFonts w:ascii="Arial" w:hAnsi="Arial"/>
          <w:i/>
          <w:sz w:val="20"/>
        </w:rPr>
        <w:t>[2006] UKHL 49 </w:t>
      </w:r>
      <w:r>
        <w:rPr>
          <w:sz w:val="20"/>
        </w:rPr>
        <w:t>at [65]. See also </w:t>
      </w:r>
      <w:r>
        <w:rPr>
          <w:rFonts w:ascii="Arial" w:hAnsi="Arial"/>
          <w:i/>
          <w:sz w:val="20"/>
        </w:rPr>
        <w:t>BP Oil International Ltd v Target Shipping Ltd [2012] EWHC 1590 (Comm), [2012] 2 Lloyd’s Rep. 245 </w:t>
      </w:r>
      <w:r>
        <w:rPr>
          <w:sz w:val="20"/>
        </w:rPr>
        <w:t>at [232] (Andrew Smith J.).</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524" w:id="526"/>
      <w:bookmarkEnd w:id="526"/>
      <w:r>
        <w:rPr/>
      </w:r>
      <w:hyperlink w:history="true" w:anchor="_bookmark382">
        <w:r>
          <w:rPr>
            <w:color w:val="005DA1"/>
            <w:spacing w:val="-4"/>
            <w:sz w:val="14"/>
            <w:u w:val="single" w:color="005DA1"/>
          </w:rPr>
          <w:t>227</w:t>
        </w:r>
      </w:hyperlink>
      <w:r>
        <w:rPr>
          <w:spacing w:val="-4"/>
          <w:sz w:val="14"/>
        </w:rPr>
        <w:t>.</w:t>
      </w:r>
    </w:p>
    <w:p>
      <w:pPr>
        <w:spacing w:line="227" w:lineRule="exact" w:before="209"/>
        <w:ind w:left="335" w:right="0" w:firstLine="0"/>
        <w:jc w:val="left"/>
        <w:rPr>
          <w:rFonts w:ascii="Arial" w:hAnsi="Arial"/>
          <w:i/>
          <w:sz w:val="20"/>
        </w:rPr>
      </w:pPr>
      <w:r>
        <w:rPr/>
        <w:br w:type="column"/>
      </w:r>
      <w:r>
        <w:rPr>
          <w:rFonts w:ascii="Arial" w:hAnsi="Arial"/>
          <w:i/>
          <w:sz w:val="20"/>
        </w:rPr>
        <w:t>[2009]</w:t>
      </w:r>
      <w:r>
        <w:rPr>
          <w:rFonts w:ascii="Arial" w:hAnsi="Arial"/>
          <w:i/>
          <w:spacing w:val="50"/>
          <w:sz w:val="20"/>
        </w:rPr>
        <w:t> </w:t>
      </w:r>
      <w:r>
        <w:rPr>
          <w:rFonts w:ascii="Arial" w:hAnsi="Arial"/>
          <w:i/>
          <w:sz w:val="20"/>
        </w:rPr>
        <w:t>EWHC</w:t>
      </w:r>
      <w:r>
        <w:rPr>
          <w:rFonts w:ascii="Arial" w:hAnsi="Arial"/>
          <w:i/>
          <w:spacing w:val="51"/>
          <w:sz w:val="20"/>
        </w:rPr>
        <w:t> </w:t>
      </w:r>
      <w:r>
        <w:rPr>
          <w:rFonts w:ascii="Arial" w:hAnsi="Arial"/>
          <w:i/>
          <w:sz w:val="20"/>
        </w:rPr>
        <w:t>2656</w:t>
      </w:r>
      <w:r>
        <w:rPr>
          <w:rFonts w:ascii="Arial" w:hAnsi="Arial"/>
          <w:i/>
          <w:spacing w:val="51"/>
          <w:sz w:val="20"/>
        </w:rPr>
        <w:t> </w:t>
      </w:r>
      <w:r>
        <w:rPr>
          <w:rFonts w:ascii="Arial" w:hAnsi="Arial"/>
          <w:i/>
          <w:sz w:val="20"/>
        </w:rPr>
        <w:t>(Comm),</w:t>
      </w:r>
      <w:r>
        <w:rPr>
          <w:rFonts w:ascii="Arial" w:hAnsi="Arial"/>
          <w:i/>
          <w:spacing w:val="51"/>
          <w:sz w:val="20"/>
        </w:rPr>
        <w:t> </w:t>
      </w:r>
      <w:r>
        <w:rPr>
          <w:rFonts w:ascii="Arial" w:hAnsi="Arial"/>
          <w:i/>
          <w:sz w:val="20"/>
        </w:rPr>
        <w:t>[2010]</w:t>
      </w:r>
      <w:r>
        <w:rPr>
          <w:rFonts w:ascii="Arial" w:hAnsi="Arial"/>
          <w:i/>
          <w:spacing w:val="51"/>
          <w:sz w:val="20"/>
        </w:rPr>
        <w:t> </w:t>
      </w:r>
      <w:r>
        <w:rPr>
          <w:rFonts w:ascii="Arial" w:hAnsi="Arial"/>
          <w:i/>
          <w:sz w:val="20"/>
        </w:rPr>
        <w:t>1</w:t>
      </w:r>
      <w:r>
        <w:rPr>
          <w:rFonts w:ascii="Arial" w:hAnsi="Arial"/>
          <w:i/>
          <w:spacing w:val="51"/>
          <w:sz w:val="20"/>
        </w:rPr>
        <w:t> </w:t>
      </w:r>
      <w:r>
        <w:rPr>
          <w:rFonts w:ascii="Arial" w:hAnsi="Arial"/>
          <w:i/>
          <w:sz w:val="20"/>
        </w:rPr>
        <w:t>Lloyd’s</w:t>
      </w:r>
      <w:r>
        <w:rPr>
          <w:rFonts w:ascii="Arial" w:hAnsi="Arial"/>
          <w:i/>
          <w:spacing w:val="51"/>
          <w:sz w:val="20"/>
        </w:rPr>
        <w:t> </w:t>
      </w:r>
      <w:r>
        <w:rPr>
          <w:rFonts w:ascii="Arial" w:hAnsi="Arial"/>
          <w:i/>
          <w:sz w:val="20"/>
        </w:rPr>
        <w:t>Rep.</w:t>
      </w:r>
      <w:r>
        <w:rPr>
          <w:rFonts w:ascii="Arial" w:hAnsi="Arial"/>
          <w:i/>
          <w:spacing w:val="51"/>
          <w:sz w:val="20"/>
        </w:rPr>
        <w:t> </w:t>
      </w:r>
      <w:r>
        <w:rPr>
          <w:rFonts w:ascii="Arial" w:hAnsi="Arial"/>
          <w:i/>
          <w:sz w:val="20"/>
        </w:rPr>
        <w:t>631</w:t>
      </w:r>
      <w:r>
        <w:rPr>
          <w:sz w:val="20"/>
        </w:rPr>
        <w:t>.</w:t>
      </w:r>
      <w:r>
        <w:rPr>
          <w:spacing w:val="51"/>
          <w:sz w:val="20"/>
        </w:rPr>
        <w:t> </w:t>
      </w:r>
      <w:r>
        <w:rPr>
          <w:sz w:val="20"/>
        </w:rPr>
        <w:t>In</w:t>
      </w:r>
      <w:r>
        <w:rPr>
          <w:spacing w:val="51"/>
          <w:sz w:val="20"/>
        </w:rPr>
        <w:t> </w:t>
      </w:r>
      <w:r>
        <w:rPr>
          <w:rFonts w:ascii="Arial" w:hAnsi="Arial"/>
          <w:i/>
          <w:sz w:val="20"/>
        </w:rPr>
        <w:t>Jazztel</w:t>
      </w:r>
      <w:r>
        <w:rPr>
          <w:rFonts w:ascii="Arial" w:hAnsi="Arial"/>
          <w:i/>
          <w:spacing w:val="51"/>
          <w:sz w:val="20"/>
        </w:rPr>
        <w:t> </w:t>
      </w:r>
      <w:r>
        <w:rPr>
          <w:rFonts w:ascii="Arial" w:hAnsi="Arial"/>
          <w:i/>
          <w:sz w:val="20"/>
        </w:rPr>
        <w:t>Plc</w:t>
      </w:r>
      <w:r>
        <w:rPr>
          <w:rFonts w:ascii="Arial" w:hAnsi="Arial"/>
          <w:i/>
          <w:spacing w:val="51"/>
          <w:sz w:val="20"/>
        </w:rPr>
        <w:t> </w:t>
      </w:r>
      <w:r>
        <w:rPr>
          <w:rFonts w:ascii="Arial" w:hAnsi="Arial"/>
          <w:i/>
          <w:sz w:val="20"/>
        </w:rPr>
        <w:t>v</w:t>
      </w:r>
      <w:r>
        <w:rPr>
          <w:rFonts w:ascii="Arial" w:hAnsi="Arial"/>
          <w:i/>
          <w:spacing w:val="51"/>
          <w:sz w:val="20"/>
        </w:rPr>
        <w:t> </w:t>
      </w:r>
      <w:r>
        <w:rPr>
          <w:rFonts w:ascii="Arial" w:hAnsi="Arial"/>
          <w:i/>
          <w:sz w:val="20"/>
        </w:rPr>
        <w:t>Revenue</w:t>
      </w:r>
      <w:r>
        <w:rPr>
          <w:rFonts w:ascii="Arial" w:hAnsi="Arial"/>
          <w:i/>
          <w:spacing w:val="51"/>
          <w:sz w:val="20"/>
        </w:rPr>
        <w:t> </w:t>
      </w:r>
      <w:r>
        <w:rPr>
          <w:rFonts w:ascii="Arial" w:hAnsi="Arial"/>
          <w:i/>
          <w:spacing w:val="-5"/>
          <w:sz w:val="20"/>
        </w:rPr>
        <w:t>and</w:t>
      </w:r>
    </w:p>
    <w:p>
      <w:pPr>
        <w:spacing w:line="235" w:lineRule="auto" w:before="1"/>
        <w:ind w:left="165" w:right="167" w:firstLine="0"/>
        <w:jc w:val="both"/>
        <w:rPr>
          <w:sz w:val="20"/>
        </w:rPr>
      </w:pPr>
      <w:r>
        <w:rPr>
          <w:sz w:val="20"/>
        </w:rPr>
        <w:drawing>
          <wp:anchor distT="0" distB="0" distL="0" distR="0" allowOverlap="1" layoutInCell="1" locked="0" behindDoc="0" simplePos="0" relativeHeight="15773696">
            <wp:simplePos x="0" y="0"/>
            <wp:positionH relativeFrom="page">
              <wp:posOffset>1257846</wp:posOffset>
            </wp:positionH>
            <wp:positionV relativeFrom="paragraph">
              <wp:posOffset>-116477</wp:posOffset>
            </wp:positionV>
            <wp:extent cx="107988" cy="107988"/>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Customs Commissioners [2017] EWHC 677 (Ch), [2017] S.T.C. 1422 </w:t>
      </w:r>
      <w:r>
        <w:rPr>
          <w:sz w:val="20"/>
        </w:rPr>
        <w:t>at [30], Marcus Smith J. recognised that the claimant would still be mistaken provided the level of doubt was below 50 per cent.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525" w:id="527"/>
      <w:bookmarkEnd w:id="527"/>
      <w:r>
        <w:rPr/>
      </w:r>
      <w:hyperlink w:history="true" w:anchor="_bookmark383">
        <w:r>
          <w:rPr>
            <w:color w:val="005DA1"/>
            <w:spacing w:val="-4"/>
            <w:position w:val="5"/>
            <w:sz w:val="14"/>
            <w:u w:val="single" w:color="005DA1"/>
          </w:rPr>
          <w:t>228</w:t>
        </w:r>
      </w:hyperlink>
      <w:r>
        <w:rPr>
          <w:spacing w:val="-4"/>
          <w:position w:val="5"/>
          <w:sz w:val="14"/>
        </w:rPr>
        <w:t>.</w:t>
      </w:r>
      <w:r>
        <w:rPr>
          <w:position w:val="5"/>
          <w:sz w:val="14"/>
        </w:rPr>
        <w:tab/>
      </w:r>
      <w:r>
        <w:rPr>
          <w:rFonts w:ascii="Arial" w:hAnsi="Arial"/>
          <w:i/>
          <w:sz w:val="20"/>
        </w:rPr>
        <w:t>[2012] EWHC 1590 (Comm), [2012] 2 Lloyd’s Rep. 245</w:t>
      </w:r>
      <w:r>
        <w:rPr>
          <w:rFonts w:ascii="Arial" w:hAnsi="Arial"/>
          <w:i/>
          <w:spacing w:val="-1"/>
          <w:sz w:val="20"/>
        </w:rPr>
        <w:t> </w:t>
      </w:r>
      <w:r>
        <w:rPr>
          <w:sz w:val="20"/>
        </w:rPr>
        <w:t>at </w:t>
      </w:r>
      <w:r>
        <w:rPr>
          <w:spacing w:val="-2"/>
          <w:sz w:val="20"/>
        </w:rPr>
        <w:t>[233].</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526" w:id="528"/>
      <w:bookmarkEnd w:id="528"/>
      <w:r>
        <w:rPr/>
      </w:r>
      <w:hyperlink w:history="true" w:anchor="_bookmark384">
        <w:r>
          <w:rPr>
            <w:color w:val="005DA1"/>
            <w:spacing w:val="-4"/>
            <w:sz w:val="14"/>
            <w:u w:val="single" w:color="005DA1"/>
          </w:rPr>
          <w:t>229</w:t>
        </w:r>
      </w:hyperlink>
      <w:r>
        <w:rPr>
          <w:spacing w:val="-4"/>
          <w:sz w:val="14"/>
        </w:rPr>
        <w:t>.</w:t>
      </w:r>
    </w:p>
    <w:p>
      <w:pPr>
        <w:spacing w:line="227" w:lineRule="exact" w:before="208"/>
        <w:ind w:left="335" w:right="0" w:firstLine="0"/>
        <w:jc w:val="left"/>
        <w:rPr>
          <w:sz w:val="20"/>
        </w:rPr>
      </w:pPr>
      <w:r>
        <w:rPr/>
        <w:br w:type="column"/>
      </w:r>
      <w:r>
        <w:rPr>
          <w:rFonts w:ascii="Arial"/>
          <w:i/>
          <w:sz w:val="20"/>
        </w:rPr>
        <w:t>Beevor</w:t>
      </w:r>
      <w:r>
        <w:rPr>
          <w:rFonts w:ascii="Arial"/>
          <w:i/>
          <w:spacing w:val="16"/>
          <w:sz w:val="20"/>
        </w:rPr>
        <w:t> </w:t>
      </w:r>
      <w:r>
        <w:rPr>
          <w:rFonts w:ascii="Arial"/>
          <w:i/>
          <w:sz w:val="20"/>
        </w:rPr>
        <w:t>v</w:t>
      </w:r>
      <w:r>
        <w:rPr>
          <w:rFonts w:ascii="Arial"/>
          <w:i/>
          <w:spacing w:val="17"/>
          <w:sz w:val="20"/>
        </w:rPr>
        <w:t> </w:t>
      </w:r>
      <w:r>
        <w:rPr>
          <w:rFonts w:ascii="Arial"/>
          <w:i/>
          <w:sz w:val="20"/>
        </w:rPr>
        <w:t>Marler</w:t>
      </w:r>
      <w:r>
        <w:rPr>
          <w:rFonts w:ascii="Arial"/>
          <w:i/>
          <w:spacing w:val="17"/>
          <w:sz w:val="20"/>
        </w:rPr>
        <w:t> </w:t>
      </w:r>
      <w:r>
        <w:rPr>
          <w:rFonts w:ascii="Arial"/>
          <w:i/>
          <w:sz w:val="20"/>
        </w:rPr>
        <w:t>(1898)</w:t>
      </w:r>
      <w:r>
        <w:rPr>
          <w:rFonts w:ascii="Arial"/>
          <w:i/>
          <w:spacing w:val="17"/>
          <w:sz w:val="20"/>
        </w:rPr>
        <w:t> </w:t>
      </w:r>
      <w:r>
        <w:rPr>
          <w:rFonts w:ascii="Arial"/>
          <w:i/>
          <w:sz w:val="20"/>
        </w:rPr>
        <w:t>14</w:t>
      </w:r>
      <w:r>
        <w:rPr>
          <w:rFonts w:ascii="Arial"/>
          <w:i/>
          <w:spacing w:val="17"/>
          <w:sz w:val="20"/>
        </w:rPr>
        <w:t> </w:t>
      </w:r>
      <w:r>
        <w:rPr>
          <w:rFonts w:ascii="Arial"/>
          <w:i/>
          <w:sz w:val="20"/>
        </w:rPr>
        <w:t>T.L.R.</w:t>
      </w:r>
      <w:r>
        <w:rPr>
          <w:rFonts w:ascii="Arial"/>
          <w:i/>
          <w:spacing w:val="17"/>
          <w:sz w:val="20"/>
        </w:rPr>
        <w:t> </w:t>
      </w:r>
      <w:r>
        <w:rPr>
          <w:rFonts w:ascii="Arial"/>
          <w:i/>
          <w:sz w:val="20"/>
        </w:rPr>
        <w:t>289</w:t>
      </w:r>
      <w:r>
        <w:rPr>
          <w:sz w:val="20"/>
        </w:rPr>
        <w:t>.</w:t>
      </w:r>
      <w:r>
        <w:rPr>
          <w:spacing w:val="17"/>
          <w:sz w:val="20"/>
        </w:rPr>
        <w:t> </w:t>
      </w:r>
      <w:r>
        <w:rPr>
          <w:sz w:val="20"/>
        </w:rPr>
        <w:t>See</w:t>
      </w:r>
      <w:r>
        <w:rPr>
          <w:spacing w:val="17"/>
          <w:sz w:val="20"/>
        </w:rPr>
        <w:t> </w:t>
      </w:r>
      <w:r>
        <w:rPr>
          <w:sz w:val="20"/>
        </w:rPr>
        <w:t>also</w:t>
      </w:r>
      <w:r>
        <w:rPr>
          <w:spacing w:val="16"/>
          <w:sz w:val="20"/>
        </w:rPr>
        <w:t> </w:t>
      </w:r>
      <w:r>
        <w:rPr>
          <w:rFonts w:ascii="Arial"/>
          <w:i/>
          <w:sz w:val="20"/>
        </w:rPr>
        <w:t>Kelly</w:t>
      </w:r>
      <w:r>
        <w:rPr>
          <w:rFonts w:ascii="Arial"/>
          <w:i/>
          <w:spacing w:val="17"/>
          <w:sz w:val="20"/>
        </w:rPr>
        <w:t> </w:t>
      </w:r>
      <w:r>
        <w:rPr>
          <w:rFonts w:ascii="Arial"/>
          <w:i/>
          <w:sz w:val="20"/>
        </w:rPr>
        <w:t>v</w:t>
      </w:r>
      <w:r>
        <w:rPr>
          <w:rFonts w:ascii="Arial"/>
          <w:i/>
          <w:spacing w:val="17"/>
          <w:sz w:val="20"/>
        </w:rPr>
        <w:t> </w:t>
      </w:r>
      <w:r>
        <w:rPr>
          <w:rFonts w:ascii="Arial"/>
          <w:i/>
          <w:sz w:val="20"/>
        </w:rPr>
        <w:t>Solari</w:t>
      </w:r>
      <w:r>
        <w:rPr>
          <w:rFonts w:ascii="Arial"/>
          <w:i/>
          <w:spacing w:val="17"/>
          <w:sz w:val="20"/>
        </w:rPr>
        <w:t> </w:t>
      </w:r>
      <w:r>
        <w:rPr>
          <w:rFonts w:ascii="Arial"/>
          <w:i/>
          <w:sz w:val="20"/>
        </w:rPr>
        <w:t>(1841)</w:t>
      </w:r>
      <w:r>
        <w:rPr>
          <w:rFonts w:ascii="Arial"/>
          <w:i/>
          <w:spacing w:val="17"/>
          <w:sz w:val="20"/>
        </w:rPr>
        <w:t> </w:t>
      </w:r>
      <w:r>
        <w:rPr>
          <w:rFonts w:ascii="Arial"/>
          <w:i/>
          <w:sz w:val="20"/>
        </w:rPr>
        <w:t>9</w:t>
      </w:r>
      <w:r>
        <w:rPr>
          <w:rFonts w:ascii="Arial"/>
          <w:i/>
          <w:spacing w:val="17"/>
          <w:sz w:val="20"/>
        </w:rPr>
        <w:t> </w:t>
      </w:r>
      <w:r>
        <w:rPr>
          <w:rFonts w:ascii="Arial"/>
          <w:i/>
          <w:sz w:val="20"/>
        </w:rPr>
        <w:t>M.</w:t>
      </w:r>
      <w:r>
        <w:rPr>
          <w:rFonts w:ascii="Arial"/>
          <w:i/>
          <w:spacing w:val="17"/>
          <w:sz w:val="20"/>
        </w:rPr>
        <w:t> </w:t>
      </w:r>
      <w:r>
        <w:rPr>
          <w:rFonts w:ascii="Arial"/>
          <w:i/>
          <w:sz w:val="20"/>
        </w:rPr>
        <w:t>&amp;</w:t>
      </w:r>
      <w:r>
        <w:rPr>
          <w:rFonts w:ascii="Arial"/>
          <w:i/>
          <w:spacing w:val="17"/>
          <w:sz w:val="20"/>
        </w:rPr>
        <w:t> </w:t>
      </w:r>
      <w:r>
        <w:rPr>
          <w:rFonts w:ascii="Arial"/>
          <w:i/>
          <w:sz w:val="20"/>
        </w:rPr>
        <w:t>W.</w:t>
      </w:r>
      <w:r>
        <w:rPr>
          <w:rFonts w:ascii="Arial"/>
          <w:i/>
          <w:spacing w:val="17"/>
          <w:sz w:val="20"/>
        </w:rPr>
        <w:t> </w:t>
      </w:r>
      <w:r>
        <w:rPr>
          <w:rFonts w:ascii="Arial"/>
          <w:i/>
          <w:sz w:val="20"/>
        </w:rPr>
        <w:t>54,</w:t>
      </w:r>
      <w:r>
        <w:rPr>
          <w:rFonts w:ascii="Arial"/>
          <w:i/>
          <w:spacing w:val="17"/>
          <w:sz w:val="20"/>
        </w:rPr>
        <w:t> </w:t>
      </w:r>
      <w:r>
        <w:rPr>
          <w:rFonts w:ascii="Arial"/>
          <w:i/>
          <w:sz w:val="20"/>
        </w:rPr>
        <w:t>58,</w:t>
      </w:r>
      <w:r>
        <w:rPr>
          <w:rFonts w:ascii="Arial"/>
          <w:i/>
          <w:spacing w:val="17"/>
          <w:sz w:val="20"/>
        </w:rPr>
        <w:t> </w:t>
      </w:r>
      <w:r>
        <w:rPr>
          <w:rFonts w:ascii="Arial"/>
          <w:i/>
          <w:spacing w:val="-5"/>
          <w:sz w:val="20"/>
        </w:rPr>
        <w:t>59</w:t>
      </w:r>
      <w:r>
        <w:rPr>
          <w:spacing w:val="-5"/>
          <w:sz w:val="20"/>
        </w:rPr>
        <w:t>;</w:t>
      </w:r>
    </w:p>
    <w:p>
      <w:pPr>
        <w:spacing w:line="235" w:lineRule="auto" w:before="1"/>
        <w:ind w:left="165" w:right="163" w:firstLine="0"/>
        <w:jc w:val="left"/>
        <w:rPr>
          <w:rFonts w:ascii="Arial" w:hAnsi="Arial"/>
          <w:i/>
          <w:sz w:val="20"/>
        </w:rPr>
      </w:pPr>
      <w:r>
        <w:rPr>
          <w:rFonts w:ascii="Arial" w:hAnsi="Arial"/>
          <w:i/>
          <w:sz w:val="20"/>
        </w:rPr>
        <w:drawing>
          <wp:anchor distT="0" distB="0" distL="0" distR="0" allowOverlap="1" layoutInCell="1" locked="0" behindDoc="0" simplePos="0" relativeHeight="15774208">
            <wp:simplePos x="0" y="0"/>
            <wp:positionH relativeFrom="page">
              <wp:posOffset>1257846</wp:posOffset>
            </wp:positionH>
            <wp:positionV relativeFrom="paragraph">
              <wp:posOffset>-116211</wp:posOffset>
            </wp:positionV>
            <wp:extent cx="107988" cy="107988"/>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Woolwich</w:t>
      </w:r>
      <w:r>
        <w:rPr>
          <w:rFonts w:ascii="Arial" w:hAnsi="Arial"/>
          <w:i/>
          <w:spacing w:val="40"/>
          <w:sz w:val="20"/>
        </w:rPr>
        <w:t> </w:t>
      </w:r>
      <w:r>
        <w:rPr>
          <w:rFonts w:ascii="Arial" w:hAnsi="Arial"/>
          <w:i/>
          <w:sz w:val="20"/>
        </w:rPr>
        <w:t>Equitable</w:t>
      </w:r>
      <w:r>
        <w:rPr>
          <w:rFonts w:ascii="Arial" w:hAnsi="Arial"/>
          <w:i/>
          <w:spacing w:val="40"/>
          <w:sz w:val="20"/>
        </w:rPr>
        <w:t> </w:t>
      </w:r>
      <w:r>
        <w:rPr>
          <w:rFonts w:ascii="Arial" w:hAnsi="Arial"/>
          <w:i/>
          <w:sz w:val="20"/>
        </w:rPr>
        <w:t>B.S.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IRC</w:t>
      </w:r>
      <w:r>
        <w:rPr>
          <w:rFonts w:ascii="Arial" w:hAnsi="Arial"/>
          <w:i/>
          <w:spacing w:val="40"/>
          <w:sz w:val="20"/>
        </w:rPr>
        <w:t> </w:t>
      </w:r>
      <w:r>
        <w:rPr>
          <w:rFonts w:ascii="Arial" w:hAnsi="Arial"/>
          <w:i/>
          <w:sz w:val="20"/>
        </w:rPr>
        <w:t>[1993]</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70,</w:t>
      </w:r>
      <w:r>
        <w:rPr>
          <w:rFonts w:ascii="Arial" w:hAnsi="Arial"/>
          <w:i/>
          <w:spacing w:val="40"/>
          <w:sz w:val="20"/>
        </w:rPr>
        <w:t> </w:t>
      </w:r>
      <w:r>
        <w:rPr>
          <w:rFonts w:ascii="Arial" w:hAnsi="Arial"/>
          <w:i/>
          <w:sz w:val="20"/>
        </w:rPr>
        <w:t>98</w:t>
      </w:r>
      <w:r>
        <w:rPr>
          <w:rFonts w:ascii="Arial" w:hAnsi="Arial"/>
          <w:i/>
          <w:spacing w:val="40"/>
          <w:sz w:val="20"/>
        </w:rPr>
        <w:t> </w:t>
      </w:r>
      <w:r>
        <w:rPr>
          <w:sz w:val="20"/>
        </w:rPr>
        <w:t>(Glidewell</w:t>
      </w:r>
      <w:r>
        <w:rPr>
          <w:spacing w:val="40"/>
          <w:sz w:val="20"/>
        </w:rPr>
        <w:t> </w:t>
      </w:r>
      <w:r>
        <w:rPr>
          <w:sz w:val="20"/>
        </w:rPr>
        <w:t>L.J.),</w:t>
      </w:r>
      <w:r>
        <w:rPr>
          <w:spacing w:val="40"/>
          <w:sz w:val="20"/>
        </w:rPr>
        <w:t> </w:t>
      </w:r>
      <w:r>
        <w:rPr>
          <w:sz w:val="20"/>
        </w:rPr>
        <w:t>165,</w:t>
      </w:r>
      <w:r>
        <w:rPr>
          <w:spacing w:val="40"/>
          <w:sz w:val="20"/>
        </w:rPr>
        <w:t> </w:t>
      </w:r>
      <w:r>
        <w:rPr>
          <w:sz w:val="20"/>
        </w:rPr>
        <w:t>174</w:t>
      </w:r>
      <w:r>
        <w:rPr>
          <w:spacing w:val="40"/>
          <w:sz w:val="20"/>
        </w:rPr>
        <w:t> </w:t>
      </w:r>
      <w:r>
        <w:rPr>
          <w:sz w:val="20"/>
        </w:rPr>
        <w:t>(Lord</w:t>
      </w:r>
      <w:r>
        <w:rPr>
          <w:spacing w:val="40"/>
          <w:sz w:val="20"/>
        </w:rPr>
        <w:t> </w:t>
      </w:r>
      <w:r>
        <w:rPr>
          <w:sz w:val="20"/>
        </w:rPr>
        <w:t>Goff), 200–201</w:t>
      </w:r>
      <w:r>
        <w:rPr>
          <w:spacing w:val="18"/>
          <w:sz w:val="20"/>
        </w:rPr>
        <w:t> </w:t>
      </w:r>
      <w:r>
        <w:rPr>
          <w:sz w:val="20"/>
        </w:rPr>
        <w:t>(Lord</w:t>
      </w:r>
      <w:r>
        <w:rPr>
          <w:spacing w:val="18"/>
          <w:sz w:val="20"/>
        </w:rPr>
        <w:t> </w:t>
      </w:r>
      <w:r>
        <w:rPr>
          <w:sz w:val="20"/>
        </w:rPr>
        <w:t>Slynn);</w:t>
      </w:r>
      <w:r>
        <w:rPr>
          <w:spacing w:val="17"/>
          <w:sz w:val="20"/>
        </w:rPr>
        <w:t> </w:t>
      </w:r>
      <w:r>
        <w:rPr>
          <w:rFonts w:ascii="Arial" w:hAnsi="Arial"/>
          <w:i/>
          <w:sz w:val="20"/>
        </w:rPr>
        <w:t>David</w:t>
      </w:r>
      <w:r>
        <w:rPr>
          <w:rFonts w:ascii="Arial" w:hAnsi="Arial"/>
          <w:i/>
          <w:spacing w:val="18"/>
          <w:sz w:val="20"/>
        </w:rPr>
        <w:t> </w:t>
      </w:r>
      <w:r>
        <w:rPr>
          <w:rFonts w:ascii="Arial" w:hAnsi="Arial"/>
          <w:i/>
          <w:sz w:val="20"/>
        </w:rPr>
        <w:t>Securities</w:t>
      </w:r>
      <w:r>
        <w:rPr>
          <w:rFonts w:ascii="Arial" w:hAnsi="Arial"/>
          <w:i/>
          <w:spacing w:val="18"/>
          <w:sz w:val="20"/>
        </w:rPr>
        <w:t> </w:t>
      </w:r>
      <w:r>
        <w:rPr>
          <w:rFonts w:ascii="Arial" w:hAnsi="Arial"/>
          <w:i/>
          <w:sz w:val="20"/>
        </w:rPr>
        <w:t>Pty</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Commonwealth</w:t>
      </w:r>
      <w:r>
        <w:rPr>
          <w:rFonts w:ascii="Arial" w:hAnsi="Arial"/>
          <w:i/>
          <w:spacing w:val="18"/>
          <w:sz w:val="20"/>
        </w:rPr>
        <w:t> </w:t>
      </w:r>
      <w:r>
        <w:rPr>
          <w:rFonts w:ascii="Arial" w:hAnsi="Arial"/>
          <w:i/>
          <w:sz w:val="20"/>
        </w:rPr>
        <w:t>Bank</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Australia</w:t>
      </w:r>
      <w:r>
        <w:rPr>
          <w:rFonts w:ascii="Arial" w:hAnsi="Arial"/>
          <w:i/>
          <w:spacing w:val="18"/>
          <w:sz w:val="20"/>
        </w:rPr>
        <w:t> </w:t>
      </w:r>
      <w:r>
        <w:rPr>
          <w:rFonts w:ascii="Arial" w:hAnsi="Arial"/>
          <w:i/>
          <w:sz w:val="20"/>
        </w:rPr>
        <w:t>(1992)</w:t>
      </w:r>
      <w:r>
        <w:rPr>
          <w:rFonts w:ascii="Arial" w:hAnsi="Arial"/>
          <w:i/>
          <w:spacing w:val="18"/>
          <w:sz w:val="20"/>
        </w:rPr>
        <w:t> </w:t>
      </w:r>
      <w:r>
        <w:rPr>
          <w:rFonts w:ascii="Arial" w:hAnsi="Arial"/>
          <w:i/>
          <w:spacing w:val="-5"/>
          <w:sz w:val="20"/>
        </w:rPr>
        <w:t>66</w:t>
      </w:r>
    </w:p>
    <w:p>
      <w:pPr>
        <w:spacing w:line="223" w:lineRule="exact" w:before="0"/>
        <w:ind w:left="165" w:right="0" w:firstLine="0"/>
        <w:jc w:val="left"/>
        <w:rPr>
          <w:rFonts w:ascii="Arial" w:hAnsi="Arial"/>
          <w:i/>
          <w:sz w:val="20"/>
        </w:rPr>
      </w:pPr>
      <w:r>
        <w:rPr>
          <w:rFonts w:ascii="Arial" w:hAnsi="Arial"/>
          <w:i/>
          <w:sz w:val="20"/>
        </w:rPr>
        <w:t>A.L.J.R.</w:t>
      </w:r>
      <w:r>
        <w:rPr>
          <w:rFonts w:ascii="Arial" w:hAnsi="Arial"/>
          <w:i/>
          <w:spacing w:val="16"/>
          <w:sz w:val="20"/>
        </w:rPr>
        <w:t> </w:t>
      </w:r>
      <w:r>
        <w:rPr>
          <w:rFonts w:ascii="Arial" w:hAnsi="Arial"/>
          <w:i/>
          <w:sz w:val="20"/>
        </w:rPr>
        <w:t>768,</w:t>
      </w:r>
      <w:r>
        <w:rPr>
          <w:rFonts w:ascii="Arial" w:hAnsi="Arial"/>
          <w:i/>
          <w:spacing w:val="17"/>
          <w:sz w:val="20"/>
        </w:rPr>
        <w:t> </w:t>
      </w:r>
      <w:r>
        <w:rPr>
          <w:rFonts w:ascii="Arial" w:hAnsi="Arial"/>
          <w:i/>
          <w:sz w:val="20"/>
        </w:rPr>
        <w:t>774–776,</w:t>
      </w:r>
      <w:r>
        <w:rPr>
          <w:rFonts w:ascii="Arial" w:hAnsi="Arial"/>
          <w:i/>
          <w:spacing w:val="17"/>
          <w:sz w:val="20"/>
        </w:rPr>
        <w:t> </w:t>
      </w:r>
      <w:r>
        <w:rPr>
          <w:rFonts w:ascii="Arial" w:hAnsi="Arial"/>
          <w:i/>
          <w:sz w:val="20"/>
        </w:rPr>
        <w:t>788</w:t>
      </w:r>
      <w:r>
        <w:rPr>
          <w:sz w:val="20"/>
        </w:rPr>
        <w:t>;</w:t>
      </w:r>
      <w:r>
        <w:rPr>
          <w:spacing w:val="17"/>
          <w:sz w:val="20"/>
        </w:rPr>
        <w:t> </w:t>
      </w:r>
      <w:r>
        <w:rPr>
          <w:rFonts w:ascii="Arial" w:hAnsi="Arial"/>
          <w:i/>
          <w:sz w:val="20"/>
        </w:rPr>
        <w:t>Westdeutsche</w:t>
      </w:r>
      <w:r>
        <w:rPr>
          <w:rFonts w:ascii="Arial" w:hAnsi="Arial"/>
          <w:i/>
          <w:spacing w:val="17"/>
          <w:sz w:val="20"/>
        </w:rPr>
        <w:t> </w:t>
      </w:r>
      <w:r>
        <w:rPr>
          <w:rFonts w:ascii="Arial" w:hAnsi="Arial"/>
          <w:i/>
          <w:sz w:val="20"/>
        </w:rPr>
        <w:t>Landesbank</w:t>
      </w:r>
      <w:r>
        <w:rPr>
          <w:rFonts w:ascii="Arial" w:hAnsi="Arial"/>
          <w:i/>
          <w:spacing w:val="17"/>
          <w:sz w:val="20"/>
        </w:rPr>
        <w:t> </w:t>
      </w:r>
      <w:r>
        <w:rPr>
          <w:rFonts w:ascii="Arial" w:hAnsi="Arial"/>
          <w:i/>
          <w:sz w:val="20"/>
        </w:rPr>
        <w:t>Girozentrale</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Islington</w:t>
      </w:r>
      <w:r>
        <w:rPr>
          <w:rFonts w:ascii="Arial" w:hAnsi="Arial"/>
          <w:i/>
          <w:spacing w:val="17"/>
          <w:sz w:val="20"/>
        </w:rPr>
        <w:t> </w:t>
      </w:r>
      <w:r>
        <w:rPr>
          <w:rFonts w:ascii="Arial" w:hAnsi="Arial"/>
          <w:i/>
          <w:sz w:val="20"/>
        </w:rPr>
        <w:t>LBC</w:t>
      </w:r>
      <w:r>
        <w:rPr>
          <w:rFonts w:ascii="Arial" w:hAnsi="Arial"/>
          <w:i/>
          <w:spacing w:val="17"/>
          <w:sz w:val="20"/>
        </w:rPr>
        <w:t> </w:t>
      </w:r>
      <w:r>
        <w:rPr>
          <w:rFonts w:ascii="Arial" w:hAnsi="Arial"/>
          <w:i/>
          <w:sz w:val="20"/>
        </w:rPr>
        <w:t>[1994]</w:t>
      </w:r>
      <w:r>
        <w:rPr>
          <w:rFonts w:ascii="Arial" w:hAnsi="Arial"/>
          <w:i/>
          <w:spacing w:val="17"/>
          <w:sz w:val="20"/>
        </w:rPr>
        <w:t> </w:t>
      </w:r>
      <w:r>
        <w:rPr>
          <w:rFonts w:ascii="Arial" w:hAnsi="Arial"/>
          <w:i/>
          <w:spacing w:val="-10"/>
          <w:sz w:val="20"/>
        </w:rPr>
        <w:t>4</w:t>
      </w:r>
    </w:p>
    <w:p>
      <w:pPr>
        <w:spacing w:line="235" w:lineRule="auto" w:before="2"/>
        <w:ind w:left="165" w:right="167" w:firstLine="0"/>
        <w:jc w:val="both"/>
        <w:rPr>
          <w:sz w:val="20"/>
        </w:rPr>
      </w:pP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890</w:t>
      </w:r>
      <w:r>
        <w:rPr>
          <w:rFonts w:ascii="Arial" w:hAnsi="Arial"/>
          <w:i/>
          <w:spacing w:val="-3"/>
          <w:sz w:val="20"/>
        </w:rPr>
        <w:t> </w:t>
      </w:r>
      <w:r>
        <w:rPr>
          <w:rFonts w:ascii="Arial" w:hAnsi="Arial"/>
          <w:i/>
          <w:sz w:val="20"/>
        </w:rPr>
        <w:t>(affirmed</w:t>
      </w:r>
      <w:r>
        <w:rPr>
          <w:rFonts w:ascii="Arial" w:hAnsi="Arial"/>
          <w:i/>
          <w:spacing w:val="-3"/>
          <w:sz w:val="20"/>
        </w:rPr>
        <w:t> </w:t>
      </w:r>
      <w:r>
        <w:rPr>
          <w:rFonts w:ascii="Arial" w:hAnsi="Arial"/>
          <w:i/>
          <w:sz w:val="20"/>
        </w:rPr>
        <w:t>[1996]</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669)</w:t>
      </w:r>
      <w:r>
        <w:rPr>
          <w:sz w:val="20"/>
        </w:rPr>
        <w:t>;</w:t>
      </w:r>
      <w:r>
        <w:rPr>
          <w:spacing w:val="-3"/>
          <w:sz w:val="20"/>
        </w:rPr>
        <w:t> </w:t>
      </w:r>
      <w:r>
        <w:rPr>
          <w:rFonts w:ascii="Arial" w:hAnsi="Arial"/>
          <w:i/>
          <w:sz w:val="20"/>
        </w:rPr>
        <w:t>Leslie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Farrar</w:t>
      </w:r>
      <w:r>
        <w:rPr>
          <w:rFonts w:ascii="Arial" w:hAnsi="Arial"/>
          <w:i/>
          <w:spacing w:val="-3"/>
          <w:sz w:val="20"/>
        </w:rPr>
        <w:t> </w:t>
      </w:r>
      <w:r>
        <w:rPr>
          <w:rFonts w:ascii="Arial" w:hAnsi="Arial"/>
          <w:i/>
          <w:sz w:val="20"/>
        </w:rPr>
        <w:t>Construction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58</w:t>
      </w:r>
      <w:r>
        <w:rPr>
          <w:rFonts w:ascii="Arial" w:hAnsi="Arial"/>
          <w:i/>
          <w:spacing w:val="-3"/>
          <w:sz w:val="20"/>
        </w:rPr>
        <w:t> </w:t>
      </w:r>
      <w:r>
        <w:rPr>
          <w:rFonts w:ascii="Arial" w:hAnsi="Arial"/>
          <w:i/>
          <w:sz w:val="20"/>
        </w:rPr>
        <w:t>(TCC) </w:t>
      </w:r>
      <w:r>
        <w:rPr>
          <w:sz w:val="20"/>
        </w:rPr>
        <w:t>at [255] (Judge Stephen Davies) (conscious decision not to enquire constitutes a waiver of claim). See below, para.29–042. In </w:t>
      </w:r>
      <w:r>
        <w:rPr>
          <w:rFonts w:ascii="Arial" w:hAnsi="Arial"/>
          <w:i/>
          <w:sz w:val="20"/>
        </w:rPr>
        <w:t>Leslie v Farrar Construction Ltd [2016] EWCA Civ 1041, [2017] B.L.R. 21 </w:t>
      </w:r>
      <w:r>
        <w:rPr>
          <w:sz w:val="20"/>
        </w:rPr>
        <w:t>it was recognised that a mistaken overpayment in respect of a construction contract could not be recovered where the claimant knew that he may have paid more than he owed but chose not to ascertain what the correct amount was, since the payment was made voluntarily. Restitution might, however, be awarded even in such circumstances if the mistake was induced by fraud or misrepresentation: at [40] (Jackson L.J.).</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0"/>
        <w:ind w:left="165" w:right="0" w:firstLine="0"/>
        <w:jc w:val="left"/>
        <w:rPr>
          <w:sz w:val="20"/>
        </w:rPr>
      </w:pPr>
      <w:bookmarkStart w:name="_bookmark527" w:id="529"/>
      <w:bookmarkEnd w:id="529"/>
      <w:r>
        <w:rPr/>
      </w:r>
      <w:hyperlink w:history="true" w:anchor="_bookmark385">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Bell</w:t>
      </w:r>
      <w:r>
        <w:rPr>
          <w:rFonts w:ascii="Arial"/>
          <w:i/>
          <w:spacing w:val="-1"/>
          <w:sz w:val="20"/>
        </w:rPr>
        <w:t> </w:t>
      </w:r>
      <w:r>
        <w:rPr>
          <w:rFonts w:ascii="Arial"/>
          <w:i/>
          <w:sz w:val="20"/>
        </w:rPr>
        <w:t>v Gardiner (1842) 4 M. &amp; G. 11, 24</w:t>
      </w:r>
      <w:r>
        <w:rPr>
          <w:sz w:val="20"/>
        </w:rPr>
        <w:t>; </w:t>
      </w:r>
      <w:r>
        <w:rPr>
          <w:rFonts w:ascii="Arial"/>
          <w:i/>
          <w:sz w:val="20"/>
        </w:rPr>
        <w:t>Brownlie v Campbell (1880) 5 App. Cas. </w:t>
      </w:r>
      <w:r>
        <w:rPr>
          <w:rFonts w:ascii="Arial"/>
          <w:i/>
          <w:spacing w:val="-4"/>
          <w:sz w:val="20"/>
        </w:rPr>
        <w:t>925</w:t>
      </w:r>
      <w:r>
        <w:rPr>
          <w:spacing w:val="-4"/>
          <w:sz w:val="20"/>
        </w:rPr>
        <w:t>.</w:t>
      </w:r>
    </w:p>
    <w:p>
      <w:pPr>
        <w:pStyle w:val="BodyText"/>
        <w:spacing w:before="9"/>
      </w:pPr>
    </w:p>
    <w:p>
      <w:pPr>
        <w:spacing w:line="235" w:lineRule="auto" w:before="0"/>
        <w:ind w:left="705" w:right="168" w:hanging="541"/>
        <w:jc w:val="both"/>
        <w:rPr>
          <w:sz w:val="20"/>
        </w:rPr>
      </w:pPr>
      <w:bookmarkStart w:name="_bookmark528" w:id="530"/>
      <w:bookmarkEnd w:id="530"/>
      <w:r>
        <w:rPr/>
      </w:r>
      <w:hyperlink w:history="true" w:anchor="_bookmark386">
        <w:r>
          <w:rPr>
            <w:color w:val="005DA1"/>
            <w:position w:val="5"/>
            <w:sz w:val="14"/>
            <w:u w:val="single" w:color="005DA1"/>
          </w:rPr>
          <w:t>231</w:t>
        </w:r>
      </w:hyperlink>
      <w:r>
        <w:rPr>
          <w:position w:val="5"/>
          <w:sz w:val="14"/>
        </w:rPr>
        <w:t>.</w:t>
      </w:r>
      <w:r>
        <w:rPr>
          <w:spacing w:val="40"/>
          <w:position w:val="5"/>
          <w:sz w:val="14"/>
        </w:rPr>
        <w:t>  </w:t>
      </w:r>
      <w:r>
        <w:rPr>
          <w:rFonts w:ascii="Arial" w:hAnsi="Arial"/>
          <w:i/>
          <w:sz w:val="20"/>
        </w:rPr>
        <w:t>Weld-Blundell v Synott [1940] 2 K.B. 107</w:t>
      </w:r>
      <w:r>
        <w:rPr>
          <w:sz w:val="20"/>
        </w:rPr>
        <w:t>; </w:t>
      </w:r>
      <w:r>
        <w:rPr>
          <w:rFonts w:ascii="Arial" w:hAnsi="Arial"/>
          <w:i/>
          <w:sz w:val="20"/>
        </w:rPr>
        <w:t>Turvey v Dentons (1923) Ltd [1953] 1 Q.B. 218, </w:t>
      </w:r>
      <w:r>
        <w:rPr>
          <w:rFonts w:ascii="Arial" w:hAnsi="Arial"/>
          <w:i/>
          <w:sz w:val="20"/>
        </w:rPr>
        <w:t>224 </w:t>
      </w:r>
      <w:r>
        <w:rPr>
          <w:sz w:val="20"/>
        </w:rPr>
        <w:t>(Pilcher J.); </w:t>
      </w:r>
      <w:r>
        <w:rPr>
          <w:rFonts w:ascii="Arial" w:hAnsi="Arial"/>
          <w:i/>
          <w:sz w:val="20"/>
        </w:rPr>
        <w:t>Chase Manhattan Bank N.A. v Israel-British Bank (London) Ltd [1981] Ch. 105</w:t>
      </w:r>
      <w:r>
        <w:rPr>
          <w:sz w:val="20"/>
        </w:rPr>
        <w:t>. cf. s.4(3) of the Cheques Act 1957 (see Vol.II, para.34–371).</w:t>
      </w:r>
    </w:p>
    <w:p>
      <w:pPr>
        <w:pStyle w:val="BodyText"/>
        <w:spacing w:before="8"/>
      </w:pPr>
    </w:p>
    <w:p>
      <w:pPr>
        <w:tabs>
          <w:tab w:pos="705" w:val="left" w:leader="none"/>
        </w:tabs>
        <w:spacing w:line="235" w:lineRule="auto" w:before="1"/>
        <w:ind w:left="705" w:right="167" w:hanging="541"/>
        <w:jc w:val="left"/>
        <w:rPr>
          <w:rFonts w:ascii="Arial" w:hAnsi="Arial"/>
          <w:i/>
          <w:sz w:val="20"/>
        </w:rPr>
      </w:pPr>
      <w:bookmarkStart w:name="_bookmark529" w:id="531"/>
      <w:bookmarkEnd w:id="531"/>
      <w:r>
        <w:rPr/>
      </w:r>
      <w:hyperlink w:history="true" w:anchor="_bookmark387">
        <w:r>
          <w:rPr>
            <w:color w:val="005DA1"/>
            <w:spacing w:val="-4"/>
            <w:position w:val="5"/>
            <w:sz w:val="14"/>
            <w:u w:val="single" w:color="005DA1"/>
          </w:rPr>
          <w:t>232</w:t>
        </w:r>
      </w:hyperlink>
      <w:r>
        <w:rPr>
          <w:spacing w:val="-4"/>
          <w:position w:val="5"/>
          <w:sz w:val="14"/>
        </w:rPr>
        <w:t>.</w:t>
      </w:r>
      <w:r>
        <w:rPr>
          <w:position w:val="5"/>
          <w:sz w:val="14"/>
        </w:rPr>
        <w:tab/>
      </w:r>
      <w:r>
        <w:rPr>
          <w:rFonts w:ascii="Arial" w:hAnsi="Arial"/>
          <w:i/>
          <w:sz w:val="20"/>
        </w:rPr>
        <w:t>(1841) 9 M. &amp; W. 54, 59</w:t>
      </w:r>
      <w:r>
        <w:rPr>
          <w:sz w:val="20"/>
        </w:rPr>
        <w:t>. The position in Scotland differs since the mistake must be “excusable” and</w:t>
      </w:r>
      <w:r>
        <w:rPr>
          <w:spacing w:val="22"/>
          <w:sz w:val="20"/>
        </w:rPr>
        <w:t> </w:t>
      </w:r>
      <w:r>
        <w:rPr>
          <w:sz w:val="20"/>
        </w:rPr>
        <w:t>this</w:t>
      </w:r>
      <w:r>
        <w:rPr>
          <w:spacing w:val="24"/>
          <w:sz w:val="20"/>
        </w:rPr>
        <w:t> </w:t>
      </w:r>
      <w:r>
        <w:rPr>
          <w:sz w:val="20"/>
        </w:rPr>
        <w:t>will</w:t>
      </w:r>
      <w:r>
        <w:rPr>
          <w:spacing w:val="24"/>
          <w:sz w:val="20"/>
        </w:rPr>
        <w:t> </w:t>
      </w:r>
      <w:r>
        <w:rPr>
          <w:sz w:val="20"/>
        </w:rPr>
        <w:t>be</w:t>
      </w:r>
      <w:r>
        <w:rPr>
          <w:spacing w:val="24"/>
          <w:sz w:val="20"/>
        </w:rPr>
        <w:t> </w:t>
      </w:r>
      <w:r>
        <w:rPr>
          <w:sz w:val="20"/>
        </w:rPr>
        <w:t>difficult</w:t>
      </w:r>
      <w:r>
        <w:rPr>
          <w:spacing w:val="24"/>
          <w:sz w:val="20"/>
        </w:rPr>
        <w:t> </w:t>
      </w:r>
      <w:r>
        <w:rPr>
          <w:sz w:val="20"/>
        </w:rPr>
        <w:t>to</w:t>
      </w:r>
      <w:r>
        <w:rPr>
          <w:spacing w:val="24"/>
          <w:sz w:val="20"/>
        </w:rPr>
        <w:t> </w:t>
      </w:r>
      <w:r>
        <w:rPr>
          <w:sz w:val="20"/>
        </w:rPr>
        <w:t>show</w:t>
      </w:r>
      <w:r>
        <w:rPr>
          <w:spacing w:val="24"/>
          <w:sz w:val="20"/>
        </w:rPr>
        <w:t> </w:t>
      </w:r>
      <w:r>
        <w:rPr>
          <w:sz w:val="20"/>
        </w:rPr>
        <w:t>where</w:t>
      </w:r>
      <w:r>
        <w:rPr>
          <w:spacing w:val="24"/>
          <w:sz w:val="20"/>
        </w:rPr>
        <w:t> </w:t>
      </w:r>
      <w:r>
        <w:rPr>
          <w:sz w:val="20"/>
        </w:rPr>
        <w:t>there</w:t>
      </w:r>
      <w:r>
        <w:rPr>
          <w:spacing w:val="24"/>
          <w:sz w:val="20"/>
        </w:rPr>
        <w:t> </w:t>
      </w:r>
      <w:r>
        <w:rPr>
          <w:sz w:val="20"/>
        </w:rPr>
        <w:t>is</w:t>
      </w:r>
      <w:r>
        <w:rPr>
          <w:spacing w:val="24"/>
          <w:sz w:val="20"/>
        </w:rPr>
        <w:t> </w:t>
      </w:r>
      <w:r>
        <w:rPr>
          <w:sz w:val="20"/>
        </w:rPr>
        <w:t>negligence:</w:t>
      </w:r>
      <w:r>
        <w:rPr>
          <w:spacing w:val="23"/>
          <w:sz w:val="20"/>
        </w:rPr>
        <w:t> </w:t>
      </w:r>
      <w:r>
        <w:rPr>
          <w:rFonts w:ascii="Arial" w:hAnsi="Arial"/>
          <w:i/>
          <w:sz w:val="20"/>
        </w:rPr>
        <w:t>Taylor</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Wilsons</w:t>
      </w:r>
      <w:r>
        <w:rPr>
          <w:rFonts w:ascii="Arial" w:hAnsi="Arial"/>
          <w:i/>
          <w:spacing w:val="24"/>
          <w:sz w:val="20"/>
        </w:rPr>
        <w:t> </w:t>
      </w:r>
      <w:r>
        <w:rPr>
          <w:rFonts w:ascii="Arial" w:hAnsi="Arial"/>
          <w:i/>
          <w:sz w:val="20"/>
        </w:rPr>
        <w:t>Trustees</w:t>
      </w:r>
      <w:r>
        <w:rPr>
          <w:rFonts w:ascii="Arial" w:hAnsi="Arial"/>
          <w:i/>
          <w:spacing w:val="24"/>
          <w:sz w:val="20"/>
        </w:rPr>
        <w:t> </w:t>
      </w:r>
      <w:r>
        <w:rPr>
          <w:rFonts w:ascii="Arial" w:hAnsi="Arial"/>
          <w:i/>
          <w:spacing w:val="-2"/>
          <w:sz w:val="20"/>
        </w:rPr>
        <w:t>(1975)</w:t>
      </w:r>
    </w:p>
    <w:p>
      <w:pPr>
        <w:spacing w:line="225" w:lineRule="exact" w:before="0"/>
        <w:ind w:left="705" w:right="0" w:firstLine="0"/>
        <w:jc w:val="left"/>
        <w:rPr>
          <w:sz w:val="20"/>
        </w:rPr>
      </w:pPr>
      <w:r>
        <w:rPr>
          <w:rFonts w:ascii="Arial"/>
          <w:i/>
          <w:sz w:val="20"/>
        </w:rPr>
        <w:t>S.C.</w:t>
      </w:r>
      <w:r>
        <w:rPr>
          <w:rFonts w:ascii="Arial"/>
          <w:i/>
          <w:spacing w:val="-2"/>
          <w:sz w:val="20"/>
        </w:rPr>
        <w:t> </w:t>
      </w:r>
      <w:r>
        <w:rPr>
          <w:rFonts w:ascii="Arial"/>
          <w:i/>
          <w:sz w:val="20"/>
        </w:rPr>
        <w:t>146, 148, 156, </w:t>
      </w:r>
      <w:r>
        <w:rPr>
          <w:rFonts w:ascii="Arial"/>
          <w:i/>
          <w:spacing w:val="-4"/>
          <w:sz w:val="20"/>
        </w:rPr>
        <w:t>159</w:t>
      </w:r>
      <w:r>
        <w:rPr>
          <w:spacing w:val="-4"/>
          <w:sz w:val="20"/>
        </w:rPr>
        <w:t>.</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530" w:id="532"/>
      <w:bookmarkEnd w:id="532"/>
      <w:r>
        <w:rPr/>
      </w:r>
      <w:hyperlink w:history="true" w:anchor="_bookmark388">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Kelly</w:t>
      </w:r>
      <w:r>
        <w:rPr>
          <w:rFonts w:ascii="Arial"/>
          <w:i/>
          <w:spacing w:val="27"/>
          <w:sz w:val="20"/>
        </w:rPr>
        <w:t> </w:t>
      </w:r>
      <w:r>
        <w:rPr>
          <w:rFonts w:ascii="Arial"/>
          <w:i/>
          <w:sz w:val="20"/>
        </w:rPr>
        <w:t>v</w:t>
      </w:r>
      <w:r>
        <w:rPr>
          <w:rFonts w:ascii="Arial"/>
          <w:i/>
          <w:spacing w:val="27"/>
          <w:sz w:val="20"/>
        </w:rPr>
        <w:t> </w:t>
      </w:r>
      <w:r>
        <w:rPr>
          <w:rFonts w:ascii="Arial"/>
          <w:i/>
          <w:sz w:val="20"/>
        </w:rPr>
        <w:t>Solari</w:t>
      </w:r>
      <w:r>
        <w:rPr>
          <w:rFonts w:ascii="Arial"/>
          <w:i/>
          <w:spacing w:val="27"/>
          <w:sz w:val="20"/>
        </w:rPr>
        <w:t> </w:t>
      </w:r>
      <w:r>
        <w:rPr>
          <w:rFonts w:ascii="Arial"/>
          <w:i/>
          <w:sz w:val="20"/>
        </w:rPr>
        <w:t>(1841)</w:t>
      </w:r>
      <w:r>
        <w:rPr>
          <w:rFonts w:ascii="Arial"/>
          <w:i/>
          <w:spacing w:val="27"/>
          <w:sz w:val="20"/>
        </w:rPr>
        <w:t> </w:t>
      </w:r>
      <w:r>
        <w:rPr>
          <w:rFonts w:ascii="Arial"/>
          <w:i/>
          <w:sz w:val="20"/>
        </w:rPr>
        <w:t>9</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W.</w:t>
      </w:r>
      <w:r>
        <w:rPr>
          <w:rFonts w:ascii="Arial"/>
          <w:i/>
          <w:spacing w:val="27"/>
          <w:sz w:val="20"/>
        </w:rPr>
        <w:t> </w:t>
      </w:r>
      <w:r>
        <w:rPr>
          <w:rFonts w:ascii="Arial"/>
          <w:i/>
          <w:sz w:val="20"/>
        </w:rPr>
        <w:t>54</w:t>
      </w:r>
      <w:r>
        <w:rPr>
          <w:rFonts w:ascii="Arial"/>
          <w:i/>
          <w:spacing w:val="27"/>
          <w:sz w:val="20"/>
        </w:rPr>
        <w:t> </w:t>
      </w:r>
      <w:r>
        <w:rPr>
          <w:sz w:val="20"/>
        </w:rPr>
        <w:t>(approved</w:t>
      </w:r>
      <w:r>
        <w:rPr>
          <w:spacing w:val="27"/>
          <w:sz w:val="20"/>
        </w:rPr>
        <w:t> </w:t>
      </w:r>
      <w:r>
        <w:rPr>
          <w:sz w:val="20"/>
        </w:rPr>
        <w:t>by</w:t>
      </w:r>
      <w:r>
        <w:rPr>
          <w:spacing w:val="27"/>
          <w:sz w:val="20"/>
        </w:rPr>
        <w:t> </w:t>
      </w:r>
      <w:r>
        <w:rPr>
          <w:sz w:val="20"/>
        </w:rPr>
        <w:t>PC</w:t>
      </w:r>
      <w:r>
        <w:rPr>
          <w:spacing w:val="27"/>
          <w:sz w:val="20"/>
        </w:rPr>
        <w:t> </w:t>
      </w:r>
      <w:r>
        <w:rPr>
          <w:sz w:val="20"/>
        </w:rPr>
        <w:t>in</w:t>
      </w:r>
      <w:r>
        <w:rPr>
          <w:spacing w:val="27"/>
          <w:sz w:val="20"/>
        </w:rPr>
        <w:t> </w:t>
      </w:r>
      <w:r>
        <w:rPr>
          <w:rFonts w:ascii="Arial"/>
          <w:i/>
          <w:sz w:val="20"/>
        </w:rPr>
        <w:t>Imperial</w:t>
      </w:r>
      <w:r>
        <w:rPr>
          <w:rFonts w:ascii="Arial"/>
          <w:i/>
          <w:spacing w:val="27"/>
          <w:sz w:val="20"/>
        </w:rPr>
        <w:t> </w:t>
      </w:r>
      <w:r>
        <w:rPr>
          <w:rFonts w:ascii="Arial"/>
          <w:i/>
          <w:sz w:val="20"/>
        </w:rPr>
        <w:t>Bank</w:t>
      </w:r>
      <w:r>
        <w:rPr>
          <w:rFonts w:ascii="Arial"/>
          <w:i/>
          <w:spacing w:val="27"/>
          <w:sz w:val="20"/>
        </w:rPr>
        <w:t> </w:t>
      </w:r>
      <w:r>
        <w:rPr>
          <w:rFonts w:ascii="Arial"/>
          <w:i/>
          <w:sz w:val="20"/>
        </w:rPr>
        <w:t>of</w:t>
      </w:r>
      <w:r>
        <w:rPr>
          <w:rFonts w:ascii="Arial"/>
          <w:i/>
          <w:spacing w:val="27"/>
          <w:sz w:val="20"/>
        </w:rPr>
        <w:t> </w:t>
      </w:r>
      <w:r>
        <w:rPr>
          <w:rFonts w:ascii="Arial"/>
          <w:i/>
          <w:sz w:val="20"/>
        </w:rPr>
        <w:t>Canada</w:t>
      </w:r>
      <w:r>
        <w:rPr>
          <w:rFonts w:ascii="Arial"/>
          <w:i/>
          <w:spacing w:val="27"/>
          <w:sz w:val="20"/>
        </w:rPr>
        <w:t> </w:t>
      </w:r>
      <w:r>
        <w:rPr>
          <w:rFonts w:ascii="Arial"/>
          <w:i/>
          <w:sz w:val="20"/>
        </w:rPr>
        <w:t>v</w:t>
      </w:r>
      <w:r>
        <w:rPr>
          <w:rFonts w:ascii="Arial"/>
          <w:i/>
          <w:spacing w:val="27"/>
          <w:sz w:val="20"/>
        </w:rPr>
        <w:t> </w:t>
      </w:r>
      <w:r>
        <w:rPr>
          <w:rFonts w:ascii="Arial"/>
          <w:i/>
          <w:sz w:val="20"/>
        </w:rPr>
        <w:t>Bank</w:t>
      </w:r>
      <w:r>
        <w:rPr>
          <w:rFonts w:ascii="Arial"/>
          <w:i/>
          <w:spacing w:val="27"/>
          <w:sz w:val="20"/>
        </w:rPr>
        <w:t> </w:t>
      </w:r>
      <w:r>
        <w:rPr>
          <w:rFonts w:ascii="Arial"/>
          <w:i/>
          <w:sz w:val="20"/>
        </w:rPr>
        <w:t>of Hamilton [1903] A.C. 49 </w:t>
      </w:r>
      <w:r>
        <w:rPr>
          <w:sz w:val="20"/>
        </w:rPr>
        <w:t>and by the House Lords in </w:t>
      </w:r>
      <w:r>
        <w:rPr>
          <w:rFonts w:ascii="Arial"/>
          <w:i/>
          <w:sz w:val="20"/>
        </w:rPr>
        <w:t>R.E. Jones Ltd v Waring &amp; Gillow Ltd </w:t>
      </w:r>
      <w:r>
        <w:rPr>
          <w:rFonts w:ascii="Arial"/>
          <w:i/>
          <w:spacing w:val="-2"/>
          <w:sz w:val="20"/>
        </w:rPr>
        <w:t>[1926]</w:t>
      </w:r>
    </w:p>
    <w:p>
      <w:pPr>
        <w:spacing w:line="235" w:lineRule="auto" w:before="0"/>
        <w:ind w:left="705" w:right="0" w:firstLine="0"/>
        <w:jc w:val="left"/>
        <w:rPr>
          <w:rFonts w:ascii="Arial"/>
          <w:i/>
          <w:sz w:val="20"/>
        </w:rPr>
      </w:pPr>
      <w:r>
        <w:rPr>
          <w:rFonts w:ascii="Arial"/>
          <w:i/>
          <w:sz w:val="20"/>
        </w:rPr>
        <w:t>A.C. 670</w:t>
      </w:r>
      <w:r>
        <w:rPr>
          <w:sz w:val="20"/>
        </w:rPr>
        <w:t>). See also </w:t>
      </w:r>
      <w:r>
        <w:rPr>
          <w:rFonts w:ascii="Arial"/>
          <w:i/>
          <w:sz w:val="20"/>
        </w:rPr>
        <w:t>Lucas v Worswick (1833) 1 Moo. &amp; R. 293</w:t>
      </w:r>
      <w:r>
        <w:rPr>
          <w:sz w:val="20"/>
        </w:rPr>
        <w:t>; </w:t>
      </w:r>
      <w:r>
        <w:rPr>
          <w:rFonts w:ascii="Arial"/>
          <w:i/>
          <w:sz w:val="20"/>
        </w:rPr>
        <w:t>Commonwealth of Australia v</w:t>
      </w:r>
      <w:r>
        <w:rPr>
          <w:rFonts w:ascii="Arial"/>
          <w:i/>
          <w:spacing w:val="40"/>
          <w:sz w:val="20"/>
        </w:rPr>
        <w:t> </w:t>
      </w:r>
      <w:r>
        <w:rPr>
          <w:rFonts w:ascii="Arial"/>
          <w:i/>
          <w:sz w:val="20"/>
        </w:rPr>
        <w:t>McCormack</w:t>
      </w:r>
      <w:r>
        <w:rPr>
          <w:rFonts w:ascii="Arial"/>
          <w:i/>
          <w:spacing w:val="21"/>
          <w:sz w:val="20"/>
        </w:rPr>
        <w:t> </w:t>
      </w:r>
      <w:r>
        <w:rPr>
          <w:rFonts w:ascii="Arial"/>
          <w:i/>
          <w:sz w:val="20"/>
        </w:rPr>
        <w:t>(1982)</w:t>
      </w:r>
      <w:r>
        <w:rPr>
          <w:rFonts w:ascii="Arial"/>
          <w:i/>
          <w:spacing w:val="22"/>
          <w:sz w:val="20"/>
        </w:rPr>
        <w:t> </w:t>
      </w:r>
      <w:r>
        <w:rPr>
          <w:rFonts w:ascii="Arial"/>
          <w:i/>
          <w:sz w:val="20"/>
        </w:rPr>
        <w:t>69</w:t>
      </w:r>
      <w:r>
        <w:rPr>
          <w:rFonts w:ascii="Arial"/>
          <w:i/>
          <w:spacing w:val="22"/>
          <w:sz w:val="20"/>
        </w:rPr>
        <w:t> </w:t>
      </w:r>
      <w:r>
        <w:rPr>
          <w:rFonts w:ascii="Arial"/>
          <w:i/>
          <w:sz w:val="20"/>
        </w:rPr>
        <w:t>F.L.R.</w:t>
      </w:r>
      <w:r>
        <w:rPr>
          <w:rFonts w:ascii="Arial"/>
          <w:i/>
          <w:spacing w:val="22"/>
          <w:sz w:val="20"/>
        </w:rPr>
        <w:t> </w:t>
      </w:r>
      <w:r>
        <w:rPr>
          <w:rFonts w:ascii="Arial"/>
          <w:i/>
          <w:sz w:val="20"/>
        </w:rPr>
        <w:t>9</w:t>
      </w:r>
      <w:r>
        <w:rPr>
          <w:sz w:val="20"/>
        </w:rPr>
        <w:t>;</w:t>
      </w:r>
      <w:r>
        <w:rPr>
          <w:spacing w:val="22"/>
          <w:sz w:val="20"/>
        </w:rPr>
        <w:t> </w:t>
      </w:r>
      <w:r>
        <w:rPr>
          <w:rFonts w:ascii="Arial"/>
          <w:i/>
          <w:sz w:val="20"/>
        </w:rPr>
        <w:t>R.B.C.</w:t>
      </w:r>
      <w:r>
        <w:rPr>
          <w:rFonts w:ascii="Arial"/>
          <w:i/>
          <w:spacing w:val="22"/>
          <w:sz w:val="20"/>
        </w:rPr>
        <w:t> </w:t>
      </w:r>
      <w:r>
        <w:rPr>
          <w:rFonts w:ascii="Arial"/>
          <w:i/>
          <w:sz w:val="20"/>
        </w:rPr>
        <w:t>Dominion</w:t>
      </w:r>
      <w:r>
        <w:rPr>
          <w:rFonts w:ascii="Arial"/>
          <w:i/>
          <w:spacing w:val="22"/>
          <w:sz w:val="20"/>
        </w:rPr>
        <w:t> </w:t>
      </w:r>
      <w:r>
        <w:rPr>
          <w:rFonts w:ascii="Arial"/>
          <w:i/>
          <w:sz w:val="20"/>
        </w:rPr>
        <w:t>Securities</w:t>
      </w:r>
      <w:r>
        <w:rPr>
          <w:rFonts w:ascii="Arial"/>
          <w:i/>
          <w:spacing w:val="22"/>
          <w:sz w:val="20"/>
        </w:rPr>
        <w:t> </w:t>
      </w:r>
      <w:r>
        <w:rPr>
          <w:rFonts w:ascii="Arial"/>
          <w:i/>
          <w:sz w:val="20"/>
        </w:rPr>
        <w:t>Inc</w:t>
      </w:r>
      <w:r>
        <w:rPr>
          <w:rFonts w:ascii="Arial"/>
          <w:i/>
          <w:spacing w:val="22"/>
          <w:sz w:val="20"/>
        </w:rPr>
        <w:t> </w:t>
      </w:r>
      <w:r>
        <w:rPr>
          <w:rFonts w:ascii="Arial"/>
          <w:i/>
          <w:sz w:val="20"/>
        </w:rPr>
        <w:t>v</w:t>
      </w:r>
      <w:r>
        <w:rPr>
          <w:rFonts w:ascii="Arial"/>
          <w:i/>
          <w:spacing w:val="22"/>
          <w:sz w:val="20"/>
        </w:rPr>
        <w:t> </w:t>
      </w:r>
      <w:r>
        <w:rPr>
          <w:rFonts w:ascii="Arial"/>
          <w:i/>
          <w:sz w:val="20"/>
        </w:rPr>
        <w:t>Dawson</w:t>
      </w:r>
      <w:r>
        <w:rPr>
          <w:rFonts w:ascii="Arial"/>
          <w:i/>
          <w:spacing w:val="22"/>
          <w:sz w:val="20"/>
        </w:rPr>
        <w:t> </w:t>
      </w:r>
      <w:r>
        <w:rPr>
          <w:rFonts w:ascii="Arial"/>
          <w:i/>
          <w:sz w:val="20"/>
        </w:rPr>
        <w:t>(1994)</w:t>
      </w:r>
      <w:r>
        <w:rPr>
          <w:rFonts w:ascii="Arial"/>
          <w:i/>
          <w:spacing w:val="22"/>
          <w:sz w:val="20"/>
        </w:rPr>
        <w:t> </w:t>
      </w:r>
      <w:r>
        <w:rPr>
          <w:rFonts w:ascii="Arial"/>
          <w:i/>
          <w:sz w:val="20"/>
        </w:rPr>
        <w:t>111</w:t>
      </w:r>
      <w:r>
        <w:rPr>
          <w:rFonts w:ascii="Arial"/>
          <w:i/>
          <w:spacing w:val="22"/>
          <w:sz w:val="20"/>
        </w:rPr>
        <w:t> </w:t>
      </w:r>
      <w:r>
        <w:rPr>
          <w:rFonts w:ascii="Arial"/>
          <w:i/>
          <w:spacing w:val="-2"/>
          <w:sz w:val="20"/>
        </w:rPr>
        <w:t>D.L.R.</w:t>
      </w:r>
    </w:p>
    <w:p>
      <w:pPr>
        <w:spacing w:line="225" w:lineRule="exact" w:before="0"/>
        <w:ind w:left="705" w:right="0" w:firstLine="0"/>
        <w:jc w:val="left"/>
        <w:rPr>
          <w:sz w:val="20"/>
        </w:rPr>
      </w:pPr>
      <w:r>
        <w:rPr>
          <w:rFonts w:ascii="Arial"/>
          <w:i/>
          <w:sz w:val="20"/>
        </w:rPr>
        <w:t>(4th)</w:t>
      </w:r>
      <w:r>
        <w:rPr>
          <w:rFonts w:ascii="Arial"/>
          <w:i/>
          <w:spacing w:val="-2"/>
          <w:sz w:val="20"/>
        </w:rPr>
        <w:t> </w:t>
      </w:r>
      <w:r>
        <w:rPr>
          <w:rFonts w:ascii="Arial"/>
          <w:i/>
          <w:spacing w:val="-4"/>
          <w:sz w:val="20"/>
        </w:rPr>
        <w:t>230</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531" w:id="533"/>
      <w:bookmarkEnd w:id="533"/>
      <w:r>
        <w:rPr/>
      </w:r>
      <w:hyperlink w:history="true" w:anchor="_bookmark389">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Townsend</w:t>
      </w:r>
      <w:r>
        <w:rPr>
          <w:rFonts w:ascii="Arial"/>
          <w:i/>
          <w:spacing w:val="5"/>
          <w:sz w:val="20"/>
        </w:rPr>
        <w:t> </w:t>
      </w:r>
      <w:r>
        <w:rPr>
          <w:rFonts w:ascii="Arial"/>
          <w:i/>
          <w:sz w:val="20"/>
        </w:rPr>
        <w:t>v</w:t>
      </w:r>
      <w:r>
        <w:rPr>
          <w:rFonts w:ascii="Arial"/>
          <w:i/>
          <w:spacing w:val="6"/>
          <w:sz w:val="20"/>
        </w:rPr>
        <w:t> </w:t>
      </w:r>
      <w:r>
        <w:rPr>
          <w:rFonts w:ascii="Arial"/>
          <w:i/>
          <w:sz w:val="20"/>
        </w:rPr>
        <w:t>Crowdy</w:t>
      </w:r>
      <w:r>
        <w:rPr>
          <w:rFonts w:ascii="Arial"/>
          <w:i/>
          <w:spacing w:val="6"/>
          <w:sz w:val="20"/>
        </w:rPr>
        <w:t> </w:t>
      </w:r>
      <w:r>
        <w:rPr>
          <w:rFonts w:ascii="Arial"/>
          <w:i/>
          <w:sz w:val="20"/>
        </w:rPr>
        <w:t>(1860)</w:t>
      </w:r>
      <w:r>
        <w:rPr>
          <w:rFonts w:ascii="Arial"/>
          <w:i/>
          <w:spacing w:val="6"/>
          <w:sz w:val="20"/>
        </w:rPr>
        <w:t> </w:t>
      </w:r>
      <w:r>
        <w:rPr>
          <w:rFonts w:ascii="Arial"/>
          <w:i/>
          <w:sz w:val="20"/>
        </w:rPr>
        <w:t>8</w:t>
      </w:r>
      <w:r>
        <w:rPr>
          <w:rFonts w:ascii="Arial"/>
          <w:i/>
          <w:spacing w:val="6"/>
          <w:sz w:val="20"/>
        </w:rPr>
        <w:t> </w:t>
      </w:r>
      <w:r>
        <w:rPr>
          <w:rFonts w:ascii="Arial"/>
          <w:i/>
          <w:sz w:val="20"/>
        </w:rPr>
        <w:t>C.B.(N.S.)</w:t>
      </w:r>
      <w:r>
        <w:rPr>
          <w:rFonts w:ascii="Arial"/>
          <w:i/>
          <w:spacing w:val="6"/>
          <w:sz w:val="20"/>
        </w:rPr>
        <w:t> </w:t>
      </w:r>
      <w:r>
        <w:rPr>
          <w:rFonts w:ascii="Arial"/>
          <w:i/>
          <w:sz w:val="20"/>
        </w:rPr>
        <w:t>477</w:t>
      </w:r>
      <w:r>
        <w:rPr>
          <w:sz w:val="20"/>
        </w:rPr>
        <w:t>;</w:t>
      </w:r>
      <w:r>
        <w:rPr>
          <w:spacing w:val="6"/>
          <w:sz w:val="20"/>
        </w:rPr>
        <w:t> </w:t>
      </w:r>
      <w:r>
        <w:rPr>
          <w:rFonts w:ascii="Arial"/>
          <w:i/>
          <w:sz w:val="20"/>
        </w:rPr>
        <w:t>Durrant</w:t>
      </w:r>
      <w:r>
        <w:rPr>
          <w:rFonts w:ascii="Arial"/>
          <w:i/>
          <w:spacing w:val="6"/>
          <w:sz w:val="20"/>
        </w:rPr>
        <w:t> </w:t>
      </w:r>
      <w:r>
        <w:rPr>
          <w:rFonts w:ascii="Arial"/>
          <w:i/>
          <w:sz w:val="20"/>
        </w:rPr>
        <w:t>v</w:t>
      </w:r>
      <w:r>
        <w:rPr>
          <w:rFonts w:ascii="Arial"/>
          <w:i/>
          <w:spacing w:val="6"/>
          <w:sz w:val="20"/>
        </w:rPr>
        <w:t> </w:t>
      </w:r>
      <w:r>
        <w:rPr>
          <w:rFonts w:ascii="Arial"/>
          <w:i/>
          <w:sz w:val="20"/>
        </w:rPr>
        <w:t>Ecclesiastical</w:t>
      </w:r>
      <w:r>
        <w:rPr>
          <w:rFonts w:ascii="Arial"/>
          <w:i/>
          <w:spacing w:val="6"/>
          <w:sz w:val="20"/>
        </w:rPr>
        <w:t> </w:t>
      </w:r>
      <w:r>
        <w:rPr>
          <w:rFonts w:ascii="Arial"/>
          <w:i/>
          <w:sz w:val="20"/>
        </w:rPr>
        <w:t>Commissioners</w:t>
      </w:r>
      <w:r>
        <w:rPr>
          <w:rFonts w:ascii="Arial"/>
          <w:i/>
          <w:spacing w:val="6"/>
          <w:sz w:val="20"/>
        </w:rPr>
        <w:t> </w:t>
      </w:r>
      <w:r>
        <w:rPr>
          <w:rFonts w:ascii="Arial"/>
          <w:i/>
          <w:sz w:val="20"/>
        </w:rPr>
        <w:t>(1880)</w:t>
      </w:r>
      <w:r>
        <w:rPr>
          <w:rFonts w:ascii="Arial"/>
          <w:i/>
          <w:spacing w:val="6"/>
          <w:sz w:val="20"/>
        </w:rPr>
        <w:t> </w:t>
      </w:r>
      <w:r>
        <w:rPr>
          <w:rFonts w:ascii="Arial"/>
          <w:i/>
          <w:spacing w:val="-10"/>
          <w:sz w:val="20"/>
        </w:rPr>
        <w:t>6</w:t>
      </w:r>
    </w:p>
    <w:p>
      <w:pPr>
        <w:spacing w:line="235" w:lineRule="auto" w:before="1"/>
        <w:ind w:left="705" w:right="167" w:firstLine="0"/>
        <w:jc w:val="left"/>
        <w:rPr>
          <w:rFonts w:ascii="Arial" w:hAnsi="Arial"/>
          <w:i/>
          <w:sz w:val="20"/>
        </w:rPr>
      </w:pPr>
      <w:r>
        <w:rPr>
          <w:rFonts w:ascii="Arial" w:hAnsi="Arial"/>
          <w:i/>
          <w:sz w:val="20"/>
        </w:rPr>
        <w:t>Q.B.D. 234</w:t>
      </w:r>
      <w:r>
        <w:rPr>
          <w:sz w:val="20"/>
        </w:rPr>
        <w:t>; </w:t>
      </w:r>
      <w:r>
        <w:rPr>
          <w:rFonts w:ascii="Arial" w:hAnsi="Arial"/>
          <w:i/>
          <w:sz w:val="20"/>
        </w:rPr>
        <w:t>Stanley Bros Ltd v Nuneaton Corp (1913) 108 L.T. 986</w:t>
      </w:r>
      <w:r>
        <w:rPr>
          <w:sz w:val="20"/>
        </w:rPr>
        <w:t>; </w:t>
      </w:r>
      <w:r>
        <w:rPr>
          <w:rFonts w:ascii="Arial" w:hAnsi="Arial"/>
          <w:i/>
          <w:sz w:val="20"/>
        </w:rPr>
        <w:t>Avon CC v Howlett [1983]</w:t>
      </w:r>
      <w:r>
        <w:rPr>
          <w:rFonts w:ascii="Arial" w:hAnsi="Arial"/>
          <w:i/>
          <w:spacing w:val="40"/>
          <w:sz w:val="20"/>
        </w:rPr>
        <w:t> </w:t>
      </w:r>
      <w:r>
        <w:rPr>
          <w:rFonts w:ascii="Arial" w:hAnsi="Arial"/>
          <w:i/>
          <w:sz w:val="20"/>
        </w:rPr>
        <w:t>1</w:t>
      </w:r>
      <w:r>
        <w:rPr>
          <w:rFonts w:ascii="Arial" w:hAnsi="Arial"/>
          <w:i/>
          <w:spacing w:val="39"/>
          <w:sz w:val="20"/>
        </w:rPr>
        <w:t> </w:t>
      </w:r>
      <w:r>
        <w:rPr>
          <w:rFonts w:ascii="Arial" w:hAnsi="Arial"/>
          <w:i/>
          <w:sz w:val="20"/>
        </w:rPr>
        <w:t>W.L.R.</w:t>
      </w:r>
      <w:r>
        <w:rPr>
          <w:rFonts w:ascii="Arial" w:hAnsi="Arial"/>
          <w:i/>
          <w:spacing w:val="39"/>
          <w:sz w:val="20"/>
        </w:rPr>
        <w:t> </w:t>
      </w:r>
      <w:r>
        <w:rPr>
          <w:rFonts w:ascii="Arial" w:hAnsi="Arial"/>
          <w:i/>
          <w:sz w:val="20"/>
        </w:rPr>
        <w:t>605,</w:t>
      </w:r>
      <w:r>
        <w:rPr>
          <w:rFonts w:ascii="Arial" w:hAnsi="Arial"/>
          <w:i/>
          <w:spacing w:val="39"/>
          <w:sz w:val="20"/>
        </w:rPr>
        <w:t> </w:t>
      </w:r>
      <w:r>
        <w:rPr>
          <w:rFonts w:ascii="Arial" w:hAnsi="Arial"/>
          <w:i/>
          <w:sz w:val="20"/>
        </w:rPr>
        <w:t>617–619</w:t>
      </w:r>
      <w:r>
        <w:rPr>
          <w:rFonts w:ascii="Arial" w:hAnsi="Arial"/>
          <w:i/>
          <w:spacing w:val="39"/>
          <w:sz w:val="20"/>
        </w:rPr>
        <w:t> </w:t>
      </w:r>
      <w:r>
        <w:rPr>
          <w:sz w:val="20"/>
        </w:rPr>
        <w:t>(Slade</w:t>
      </w:r>
      <w:r>
        <w:rPr>
          <w:spacing w:val="39"/>
          <w:sz w:val="20"/>
        </w:rPr>
        <w:t> </w:t>
      </w:r>
      <w:r>
        <w:rPr>
          <w:sz w:val="20"/>
        </w:rPr>
        <w:t>L.J.);</w:t>
      </w:r>
      <w:r>
        <w:rPr>
          <w:spacing w:val="39"/>
          <w:sz w:val="20"/>
        </w:rPr>
        <w:t> </w:t>
      </w:r>
      <w:r>
        <w:rPr>
          <w:rFonts w:ascii="Arial" w:hAnsi="Arial"/>
          <w:i/>
          <w:sz w:val="20"/>
        </w:rPr>
        <w:t>R.B.C.</w:t>
      </w:r>
      <w:r>
        <w:rPr>
          <w:rFonts w:ascii="Arial" w:hAnsi="Arial"/>
          <w:i/>
          <w:spacing w:val="39"/>
          <w:sz w:val="20"/>
        </w:rPr>
        <w:t> </w:t>
      </w:r>
      <w:r>
        <w:rPr>
          <w:rFonts w:ascii="Arial" w:hAnsi="Arial"/>
          <w:i/>
          <w:sz w:val="20"/>
        </w:rPr>
        <w:t>Dominion</w:t>
      </w:r>
      <w:r>
        <w:rPr>
          <w:rFonts w:ascii="Arial" w:hAnsi="Arial"/>
          <w:i/>
          <w:spacing w:val="39"/>
          <w:sz w:val="20"/>
        </w:rPr>
        <w:t> </w:t>
      </w:r>
      <w:r>
        <w:rPr>
          <w:rFonts w:ascii="Arial" w:hAnsi="Arial"/>
          <w:i/>
          <w:sz w:val="20"/>
        </w:rPr>
        <w:t>Securities</w:t>
      </w:r>
      <w:r>
        <w:rPr>
          <w:rFonts w:ascii="Arial" w:hAnsi="Arial"/>
          <w:i/>
          <w:spacing w:val="39"/>
          <w:sz w:val="20"/>
        </w:rPr>
        <w:t> </w:t>
      </w:r>
      <w:r>
        <w:rPr>
          <w:rFonts w:ascii="Arial" w:hAnsi="Arial"/>
          <w:i/>
          <w:sz w:val="20"/>
        </w:rPr>
        <w:t>Inc</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Dawson</w:t>
      </w:r>
      <w:r>
        <w:rPr>
          <w:rFonts w:ascii="Arial" w:hAnsi="Arial"/>
          <w:i/>
          <w:spacing w:val="39"/>
          <w:sz w:val="20"/>
        </w:rPr>
        <w:t> </w:t>
      </w:r>
      <w:r>
        <w:rPr>
          <w:rFonts w:ascii="Arial" w:hAnsi="Arial"/>
          <w:i/>
          <w:sz w:val="20"/>
        </w:rPr>
        <w:t>(1994)</w:t>
      </w:r>
      <w:r>
        <w:rPr>
          <w:rFonts w:ascii="Arial" w:hAnsi="Arial"/>
          <w:i/>
          <w:spacing w:val="39"/>
          <w:sz w:val="20"/>
        </w:rPr>
        <w:t> </w:t>
      </w:r>
      <w:r>
        <w:rPr>
          <w:rFonts w:ascii="Arial" w:hAnsi="Arial"/>
          <w:i/>
          <w:spacing w:val="-5"/>
          <w:sz w:val="20"/>
        </w:rPr>
        <w:t>111</w:t>
      </w:r>
    </w:p>
    <w:p>
      <w:pPr>
        <w:spacing w:line="225" w:lineRule="exact" w:before="0"/>
        <w:ind w:left="705" w:right="0" w:firstLine="0"/>
        <w:jc w:val="left"/>
        <w:rPr>
          <w:sz w:val="20"/>
        </w:rPr>
      </w:pPr>
      <w:r>
        <w:rPr>
          <w:rFonts w:ascii="Arial"/>
          <w:i/>
          <w:sz w:val="20"/>
        </w:rPr>
        <w:t>D.L.R.</w:t>
      </w:r>
      <w:r>
        <w:rPr>
          <w:rFonts w:ascii="Arial"/>
          <w:i/>
          <w:spacing w:val="-1"/>
          <w:sz w:val="20"/>
        </w:rPr>
        <w:t> </w:t>
      </w:r>
      <w:r>
        <w:rPr>
          <w:rFonts w:ascii="Arial"/>
          <w:i/>
          <w:sz w:val="20"/>
        </w:rPr>
        <w:t>(4th) 230</w:t>
      </w:r>
      <w:r>
        <w:rPr>
          <w:sz w:val="20"/>
        </w:rPr>
        <w:t>; </w:t>
      </w:r>
      <w:r>
        <w:rPr>
          <w:rFonts w:ascii="Arial"/>
          <w:i/>
          <w:sz w:val="20"/>
        </w:rPr>
        <w:t>Scottish Equitable Plc v Derby [2001] 3 All E.R. </w:t>
      </w:r>
      <w:r>
        <w:rPr>
          <w:rFonts w:ascii="Arial"/>
          <w:i/>
          <w:spacing w:val="-4"/>
          <w:sz w:val="20"/>
        </w:rPr>
        <w:t>818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32" w:id="534"/>
      <w:bookmarkEnd w:id="534"/>
      <w:r>
        <w:rPr/>
      </w:r>
      <w:hyperlink w:history="true" w:anchor="_bookmark389">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[2002] 1 All E.R. (Comm) </w:t>
      </w:r>
      <w:r>
        <w:rPr>
          <w:rFonts w:ascii="Arial"/>
          <w:i/>
          <w:spacing w:val="-4"/>
          <w:sz w:val="20"/>
        </w:rPr>
        <w:t>193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33" w:id="535"/>
      <w:bookmarkEnd w:id="535"/>
      <w:r>
        <w:rPr/>
      </w:r>
      <w:hyperlink w:history="true" w:anchor="_bookmark390">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[1980] Q.B. 677, 695</w:t>
      </w:r>
      <w:r>
        <w:rPr>
          <w:sz w:val="20"/>
        </w:rPr>
        <w:t>. See also </w:t>
      </w:r>
      <w:r>
        <w:rPr>
          <w:rFonts w:ascii="Arial"/>
          <w:i/>
          <w:sz w:val="20"/>
        </w:rPr>
        <w:t>Lloyds Bank Plc v Independent Insurance Co Ltd [2000] </w:t>
      </w:r>
      <w:r>
        <w:rPr>
          <w:rFonts w:ascii="Arial"/>
          <w:i/>
          <w:sz w:val="20"/>
        </w:rPr>
        <w:t>Q.B.</w:t>
      </w:r>
      <w:r>
        <w:rPr>
          <w:rFonts w:ascii="Arial"/>
          <w:i/>
          <w:spacing w:val="80"/>
          <w:sz w:val="20"/>
        </w:rPr>
        <w:t> </w:t>
      </w:r>
      <w:r>
        <w:rPr>
          <w:rFonts w:ascii="Arial"/>
          <w:i/>
          <w:spacing w:val="-4"/>
          <w:sz w:val="20"/>
        </w:rPr>
        <w:t>110</w:t>
      </w:r>
      <w:r>
        <w:rPr>
          <w:spacing w:val="-4"/>
          <w:sz w:val="20"/>
        </w:rPr>
        <w:t>.</w:t>
      </w:r>
    </w:p>
    <w:p>
      <w:pPr>
        <w:pStyle w:val="BodyText"/>
        <w:spacing w:before="5"/>
      </w:pPr>
    </w:p>
    <w:p>
      <w:pPr>
        <w:pStyle w:val="BodyText"/>
        <w:tabs>
          <w:tab w:pos="705" w:val="left" w:leader="none"/>
        </w:tabs>
        <w:ind w:left="165"/>
      </w:pPr>
      <w:bookmarkStart w:name="_bookmark534" w:id="536"/>
      <w:bookmarkEnd w:id="536"/>
      <w:r>
        <w:rPr/>
      </w:r>
      <w:hyperlink w:history="true" w:anchor="_bookmark391">
        <w:r>
          <w:rPr>
            <w:color w:val="005DA1"/>
            <w:spacing w:val="-4"/>
            <w:position w:val="5"/>
            <w:sz w:val="14"/>
            <w:u w:val="single" w:color="005DA1"/>
          </w:rPr>
          <w:t>237</w:t>
        </w:r>
      </w:hyperlink>
      <w:r>
        <w:rPr>
          <w:spacing w:val="-4"/>
          <w:position w:val="5"/>
          <w:sz w:val="14"/>
        </w:rPr>
        <w:t>.</w:t>
      </w:r>
      <w:r>
        <w:rPr>
          <w:position w:val="5"/>
          <w:sz w:val="14"/>
        </w:rPr>
        <w:tab/>
      </w:r>
      <w:r>
        <w:rPr/>
        <w:t>For the view that there was in fact a change of position, see Goode (1981) 97 L.Q.R. 254, </w:t>
      </w:r>
      <w:r>
        <w:rPr>
          <w:spacing w:val="-4"/>
        </w:rPr>
        <w:t>259.</w:t>
      </w:r>
    </w:p>
    <w:p>
      <w:pPr>
        <w:pStyle w:val="BodyText"/>
        <w:spacing w:before="5"/>
      </w:pPr>
    </w:p>
    <w:p>
      <w:pPr>
        <w:tabs>
          <w:tab w:pos="705" w:val="left" w:leader="none"/>
        </w:tabs>
        <w:spacing w:before="0"/>
        <w:ind w:left="165" w:right="0" w:firstLine="0"/>
        <w:jc w:val="left"/>
        <w:rPr>
          <w:sz w:val="20"/>
        </w:rPr>
      </w:pPr>
      <w:bookmarkStart w:name="_bookmark535" w:id="537"/>
      <w:bookmarkEnd w:id="537"/>
      <w:r>
        <w:rPr/>
      </w:r>
      <w:hyperlink w:history="true" w:anchor="_bookmark392">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[2014]</w:t>
      </w:r>
      <w:r>
        <w:rPr>
          <w:rFonts w:ascii="Arial"/>
          <w:i/>
          <w:spacing w:val="-3"/>
          <w:sz w:val="20"/>
        </w:rPr>
        <w:t> </w:t>
      </w:r>
      <w:r>
        <w:rPr>
          <w:rFonts w:ascii="Arial"/>
          <w:i/>
          <w:sz w:val="20"/>
        </w:rPr>
        <w:t>UKPC 9</w:t>
      </w:r>
      <w:r>
        <w:rPr>
          <w:sz w:val="20"/>
        </w:rPr>
        <w:t>, at </w:t>
      </w:r>
      <w:r>
        <w:rPr>
          <w:spacing w:val="-2"/>
          <w:sz w:val="20"/>
        </w:rPr>
        <w:t>[18].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36" w:id="538"/>
      <w:bookmarkEnd w:id="538"/>
      <w:r>
        <w:rPr/>
      </w:r>
      <w:hyperlink w:history="true" w:anchor="_bookmark393">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[1999]</w:t>
      </w:r>
      <w:r>
        <w:rPr>
          <w:rFonts w:ascii="Arial"/>
          <w:i/>
          <w:spacing w:val="7"/>
          <w:sz w:val="20"/>
        </w:rPr>
        <w:t> </w:t>
      </w:r>
      <w:r>
        <w:rPr>
          <w:rFonts w:ascii="Arial"/>
          <w:i/>
          <w:sz w:val="20"/>
        </w:rPr>
        <w:t>2</w:t>
      </w:r>
      <w:r>
        <w:rPr>
          <w:rFonts w:ascii="Arial"/>
          <w:i/>
          <w:spacing w:val="8"/>
          <w:sz w:val="20"/>
        </w:rPr>
        <w:t> </w:t>
      </w:r>
      <w:r>
        <w:rPr>
          <w:rFonts w:ascii="Arial"/>
          <w:i/>
          <w:sz w:val="20"/>
        </w:rPr>
        <w:t>A.C.</w:t>
      </w:r>
      <w:r>
        <w:rPr>
          <w:rFonts w:ascii="Arial"/>
          <w:i/>
          <w:spacing w:val="8"/>
          <w:sz w:val="20"/>
        </w:rPr>
        <w:t> </w:t>
      </w:r>
      <w:r>
        <w:rPr>
          <w:rFonts w:ascii="Arial"/>
          <w:i/>
          <w:sz w:val="20"/>
        </w:rPr>
        <w:t>349,</w:t>
      </w:r>
      <w:r>
        <w:rPr>
          <w:rFonts w:ascii="Arial"/>
          <w:i/>
          <w:spacing w:val="8"/>
          <w:sz w:val="20"/>
        </w:rPr>
        <w:t> </w:t>
      </w:r>
      <w:r>
        <w:rPr>
          <w:rFonts w:ascii="Arial"/>
          <w:i/>
          <w:sz w:val="20"/>
        </w:rPr>
        <w:t>408</w:t>
      </w:r>
      <w:r>
        <w:rPr>
          <w:sz w:val="20"/>
        </w:rPr>
        <w:t>.</w:t>
      </w:r>
      <w:r>
        <w:rPr>
          <w:spacing w:val="8"/>
          <w:sz w:val="20"/>
        </w:rPr>
        <w:t> </w:t>
      </w:r>
      <w:r>
        <w:rPr>
          <w:sz w:val="20"/>
        </w:rPr>
        <w:t>See</w:t>
      </w:r>
      <w:r>
        <w:rPr>
          <w:spacing w:val="8"/>
          <w:sz w:val="20"/>
        </w:rPr>
        <w:t> </w:t>
      </w:r>
      <w:r>
        <w:rPr>
          <w:sz w:val="20"/>
        </w:rPr>
        <w:t>also</w:t>
      </w:r>
      <w:r>
        <w:rPr>
          <w:spacing w:val="8"/>
          <w:sz w:val="20"/>
        </w:rPr>
        <w:t> </w:t>
      </w:r>
      <w:r>
        <w:rPr>
          <w:rFonts w:ascii="Arial"/>
          <w:i/>
          <w:sz w:val="20"/>
        </w:rPr>
        <w:t>Lloyds</w:t>
      </w:r>
      <w:r>
        <w:rPr>
          <w:rFonts w:ascii="Arial"/>
          <w:i/>
          <w:spacing w:val="8"/>
          <w:sz w:val="20"/>
        </w:rPr>
        <w:t> </w:t>
      </w:r>
      <w:r>
        <w:rPr>
          <w:rFonts w:ascii="Arial"/>
          <w:i/>
          <w:sz w:val="20"/>
        </w:rPr>
        <w:t>Bank</w:t>
      </w:r>
      <w:r>
        <w:rPr>
          <w:rFonts w:ascii="Arial"/>
          <w:i/>
          <w:spacing w:val="8"/>
          <w:sz w:val="20"/>
        </w:rPr>
        <w:t> </w:t>
      </w:r>
      <w:r>
        <w:rPr>
          <w:rFonts w:ascii="Arial"/>
          <w:i/>
          <w:sz w:val="20"/>
        </w:rPr>
        <w:t>Plc</w:t>
      </w:r>
      <w:r>
        <w:rPr>
          <w:rFonts w:ascii="Arial"/>
          <w:i/>
          <w:spacing w:val="8"/>
          <w:sz w:val="20"/>
        </w:rPr>
        <w:t> </w:t>
      </w:r>
      <w:r>
        <w:rPr>
          <w:rFonts w:ascii="Arial"/>
          <w:i/>
          <w:sz w:val="20"/>
        </w:rPr>
        <w:t>v</w:t>
      </w:r>
      <w:r>
        <w:rPr>
          <w:rFonts w:ascii="Arial"/>
          <w:i/>
          <w:spacing w:val="8"/>
          <w:sz w:val="20"/>
        </w:rPr>
        <w:t> </w:t>
      </w:r>
      <w:r>
        <w:rPr>
          <w:rFonts w:ascii="Arial"/>
          <w:i/>
          <w:sz w:val="20"/>
        </w:rPr>
        <w:t>Independent</w:t>
      </w:r>
      <w:r>
        <w:rPr>
          <w:rFonts w:ascii="Arial"/>
          <w:i/>
          <w:spacing w:val="8"/>
          <w:sz w:val="20"/>
        </w:rPr>
        <w:t> </w:t>
      </w:r>
      <w:r>
        <w:rPr>
          <w:rFonts w:ascii="Arial"/>
          <w:i/>
          <w:sz w:val="20"/>
        </w:rPr>
        <w:t>Insurance</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[2000]</w:t>
      </w:r>
      <w:r>
        <w:rPr>
          <w:rFonts w:ascii="Arial"/>
          <w:i/>
          <w:spacing w:val="8"/>
          <w:sz w:val="20"/>
        </w:rPr>
        <w:t> </w:t>
      </w:r>
      <w:r>
        <w:rPr>
          <w:rFonts w:ascii="Arial"/>
          <w:i/>
          <w:spacing w:val="-4"/>
          <w:sz w:val="20"/>
        </w:rPr>
        <w:t>Q.B.</w:t>
      </w:r>
    </w:p>
    <w:p>
      <w:pPr>
        <w:spacing w:line="227" w:lineRule="exact" w:before="0"/>
        <w:ind w:left="705" w:right="0" w:firstLine="0"/>
        <w:jc w:val="left"/>
        <w:rPr>
          <w:sz w:val="20"/>
        </w:rPr>
      </w:pPr>
      <w:r>
        <w:rPr>
          <w:rFonts w:ascii="Arial"/>
          <w:i/>
          <w:spacing w:val="-4"/>
          <w:sz w:val="20"/>
        </w:rPr>
        <w:t>110</w:t>
      </w:r>
      <w:r>
        <w:rPr>
          <w:spacing w:val="-4"/>
          <w:sz w:val="20"/>
        </w:rPr>
        <w:t>.</w:t>
      </w:r>
    </w:p>
    <w:p>
      <w:pPr>
        <w:spacing w:after="0" w:line="227" w:lineRule="exact"/>
        <w:jc w:val="left"/>
        <w:rPr>
          <w:sz w:val="20"/>
        </w:rPr>
        <w:sectPr>
          <w:type w:val="continuous"/>
          <w:pgSz w:w="11900" w:h="16840"/>
          <w:pgMar w:header="971" w:footer="0" w:top="1300" w:bottom="280" w:left="1275" w:right="1275"/>
        </w:sectPr>
      </w:pPr>
    </w:p>
    <w:p>
      <w:pPr>
        <w:spacing w:line="235" w:lineRule="auto" w:before="170"/>
        <w:ind w:left="705" w:right="167" w:hanging="541"/>
        <w:jc w:val="both"/>
        <w:rPr>
          <w:rFonts w:ascii="Arial" w:hAnsi="Arial"/>
          <w:i/>
          <w:sz w:val="20"/>
        </w:rPr>
      </w:pPr>
      <w:hyperlink w:history="true" w:anchor="_bookmark393">
        <w:r>
          <w:rPr>
            <w:color w:val="005DA1"/>
            <w:position w:val="5"/>
            <w:sz w:val="14"/>
            <w:u w:val="single" w:color="005DA1"/>
          </w:rPr>
          <w:t>240</w:t>
        </w:r>
      </w:hyperlink>
      <w:r>
        <w:rPr>
          <w:position w:val="5"/>
          <w:sz w:val="14"/>
        </w:rPr>
        <w:t>.</w:t>
      </w:r>
      <w:r>
        <w:rPr>
          <w:spacing w:val="40"/>
          <w:position w:val="5"/>
          <w:sz w:val="14"/>
        </w:rPr>
        <w:t>  </w:t>
      </w:r>
      <w:r>
        <w:rPr>
          <w:rFonts w:ascii="Arial" w:hAnsi="Arial"/>
          <w:i/>
          <w:sz w:val="20"/>
        </w:rPr>
        <w:t>Kerrison v Glyn, Mills, Currie &amp; Co (1910) 15 Com. Cas. 241, 247–248</w:t>
      </w:r>
      <w:r>
        <w:rPr>
          <w:sz w:val="20"/>
        </w:rPr>
        <w:t>; reversed on the facts </w:t>
      </w:r>
      <w:r>
        <w:rPr>
          <w:rFonts w:ascii="Arial" w:hAnsi="Arial"/>
          <w:i/>
          <w:sz w:val="20"/>
        </w:rPr>
        <w:t>(1911) 81 L.J.K.B. 465; 17 Com. Cas. 41</w:t>
      </w:r>
      <w:r>
        <w:rPr>
          <w:sz w:val="20"/>
        </w:rPr>
        <w:t>; </w:t>
      </w:r>
      <w:r>
        <w:rPr>
          <w:rFonts w:ascii="Arial" w:hAnsi="Arial"/>
          <w:i/>
          <w:sz w:val="20"/>
        </w:rPr>
        <w:t>Steam Saw Mills Co Ltd v Baring Bros &amp; Co </w:t>
      </w:r>
      <w:r>
        <w:rPr>
          <w:rFonts w:ascii="Arial" w:hAnsi="Arial"/>
          <w:i/>
          <w:sz w:val="20"/>
        </w:rPr>
        <w:t>Ltd [1922]</w:t>
      </w:r>
      <w:r>
        <w:rPr>
          <w:rFonts w:ascii="Arial" w:hAnsi="Arial"/>
          <w:i/>
          <w:spacing w:val="4"/>
          <w:sz w:val="20"/>
        </w:rPr>
        <w:t> </w:t>
      </w:r>
      <w:r>
        <w:rPr>
          <w:rFonts w:ascii="Arial" w:hAnsi="Arial"/>
          <w:i/>
          <w:sz w:val="20"/>
        </w:rPr>
        <w:t>1</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244,</w:t>
      </w:r>
      <w:r>
        <w:rPr>
          <w:rFonts w:ascii="Arial" w:hAnsi="Arial"/>
          <w:i/>
          <w:spacing w:val="5"/>
          <w:sz w:val="20"/>
        </w:rPr>
        <w:t> </w:t>
      </w:r>
      <w:r>
        <w:rPr>
          <w:rFonts w:ascii="Arial" w:hAnsi="Arial"/>
          <w:i/>
          <w:sz w:val="20"/>
        </w:rPr>
        <w:t>251,</w:t>
      </w:r>
      <w:r>
        <w:rPr>
          <w:rFonts w:ascii="Arial" w:hAnsi="Arial"/>
          <w:i/>
          <w:spacing w:val="5"/>
          <w:sz w:val="20"/>
        </w:rPr>
        <w:t> </w:t>
      </w:r>
      <w:r>
        <w:rPr>
          <w:rFonts w:ascii="Arial" w:hAnsi="Arial"/>
          <w:i/>
          <w:sz w:val="20"/>
        </w:rPr>
        <w:t>254</w:t>
      </w:r>
      <w:r>
        <w:rPr>
          <w:sz w:val="20"/>
        </w:rPr>
        <w:t>;</w:t>
      </w:r>
      <w:r>
        <w:rPr>
          <w:spacing w:val="5"/>
          <w:sz w:val="20"/>
        </w:rPr>
        <w:t> </w:t>
      </w:r>
      <w:r>
        <w:rPr>
          <w:rFonts w:ascii="Arial" w:hAnsi="Arial"/>
          <w:i/>
          <w:sz w:val="20"/>
        </w:rPr>
        <w:t>British</w:t>
      </w:r>
      <w:r>
        <w:rPr>
          <w:rFonts w:ascii="Arial" w:hAnsi="Arial"/>
          <w:i/>
          <w:spacing w:val="5"/>
          <w:sz w:val="20"/>
        </w:rPr>
        <w:t> </w:t>
      </w:r>
      <w:r>
        <w:rPr>
          <w:rFonts w:ascii="Arial" w:hAnsi="Arial"/>
          <w:i/>
          <w:sz w:val="20"/>
        </w:rPr>
        <w:t>American</w:t>
      </w:r>
      <w:r>
        <w:rPr>
          <w:rFonts w:ascii="Arial" w:hAnsi="Arial"/>
          <w:i/>
          <w:spacing w:val="5"/>
          <w:sz w:val="20"/>
        </w:rPr>
        <w:t> </w:t>
      </w:r>
      <w:r>
        <w:rPr>
          <w:rFonts w:ascii="Arial" w:hAnsi="Arial"/>
          <w:i/>
          <w:sz w:val="20"/>
        </w:rPr>
        <w:t>Continental</w:t>
      </w:r>
      <w:r>
        <w:rPr>
          <w:rFonts w:ascii="Arial" w:hAnsi="Arial"/>
          <w:i/>
          <w:spacing w:val="5"/>
          <w:sz w:val="20"/>
        </w:rPr>
        <w:t> </w:t>
      </w:r>
      <w:r>
        <w:rPr>
          <w:rFonts w:ascii="Arial" w:hAnsi="Arial"/>
          <w:i/>
          <w:sz w:val="20"/>
        </w:rPr>
        <w:t>Bank</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British</w:t>
      </w:r>
      <w:r>
        <w:rPr>
          <w:rFonts w:ascii="Arial" w:hAnsi="Arial"/>
          <w:i/>
          <w:spacing w:val="5"/>
          <w:sz w:val="20"/>
        </w:rPr>
        <w:t> </w:t>
      </w:r>
      <w:r>
        <w:rPr>
          <w:rFonts w:ascii="Arial" w:hAnsi="Arial"/>
          <w:i/>
          <w:sz w:val="20"/>
        </w:rPr>
        <w:t>Bank</w:t>
      </w:r>
      <w:r>
        <w:rPr>
          <w:rFonts w:ascii="Arial" w:hAnsi="Arial"/>
          <w:i/>
          <w:spacing w:val="5"/>
          <w:sz w:val="20"/>
        </w:rPr>
        <w:t> </w:t>
      </w:r>
      <w:r>
        <w:rPr>
          <w:rFonts w:ascii="Arial" w:hAnsi="Arial"/>
          <w:i/>
          <w:sz w:val="20"/>
        </w:rPr>
        <w:t>for</w:t>
      </w:r>
      <w:r>
        <w:rPr>
          <w:rFonts w:ascii="Arial" w:hAnsi="Arial"/>
          <w:i/>
          <w:spacing w:val="5"/>
          <w:sz w:val="20"/>
        </w:rPr>
        <w:t> </w:t>
      </w:r>
      <w:r>
        <w:rPr>
          <w:rFonts w:ascii="Arial" w:hAnsi="Arial"/>
          <w:i/>
          <w:sz w:val="20"/>
        </w:rPr>
        <w:t>Foreign</w:t>
      </w:r>
      <w:r>
        <w:rPr>
          <w:rFonts w:ascii="Arial" w:hAnsi="Arial"/>
          <w:i/>
          <w:spacing w:val="5"/>
          <w:sz w:val="20"/>
        </w:rPr>
        <w:t> </w:t>
      </w:r>
      <w:r>
        <w:rPr>
          <w:rFonts w:ascii="Arial" w:hAnsi="Arial"/>
          <w:i/>
          <w:spacing w:val="-2"/>
          <w:sz w:val="20"/>
        </w:rPr>
        <w:t>Trade</w:t>
      </w:r>
    </w:p>
    <w:p>
      <w:pPr>
        <w:spacing w:line="225" w:lineRule="exact" w:before="0"/>
        <w:ind w:left="705" w:right="0" w:firstLine="0"/>
        <w:jc w:val="both"/>
        <w:rPr>
          <w:sz w:val="20"/>
        </w:rPr>
      </w:pPr>
      <w:r>
        <w:rPr>
          <w:rFonts w:ascii="Arial" w:hAnsi="Arial"/>
          <w:i/>
          <w:sz w:val="20"/>
        </w:rPr>
        <w:t>[1926] 1 K.B. 328, 336–337, 341, </w:t>
      </w:r>
      <w:r>
        <w:rPr>
          <w:rFonts w:ascii="Arial" w:hAnsi="Arial"/>
          <w:i/>
          <w:spacing w:val="-4"/>
          <w:sz w:val="20"/>
        </w:rPr>
        <w:t>344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37" w:id="539"/>
      <w:bookmarkEnd w:id="539"/>
      <w:r>
        <w:rPr/>
      </w:r>
      <w:hyperlink w:history="true" w:anchor="_bookmark394">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Steam Saw Mills Co Ltd v Baring Bros &amp; Co Ltd [1922] Ch. </w:t>
      </w:r>
      <w:r>
        <w:rPr>
          <w:rFonts w:ascii="Arial"/>
          <w:i/>
          <w:spacing w:val="-4"/>
          <w:sz w:val="20"/>
        </w:rPr>
        <w:t>244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38" w:id="540"/>
      <w:bookmarkEnd w:id="540"/>
      <w:r>
        <w:rPr/>
      </w:r>
      <w:hyperlink w:history="true" w:anchor="_bookmark395">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[1922]</w:t>
      </w:r>
      <w:r>
        <w:rPr>
          <w:rFonts w:ascii="Arial"/>
          <w:i/>
          <w:spacing w:val="-2"/>
          <w:sz w:val="20"/>
        </w:rPr>
        <w:t> </w:t>
      </w:r>
      <w:r>
        <w:rPr>
          <w:rFonts w:ascii="Arial"/>
          <w:i/>
          <w:sz w:val="20"/>
        </w:rPr>
        <w:t>Ch. 244, </w:t>
      </w:r>
      <w:r>
        <w:rPr>
          <w:rFonts w:ascii="Arial"/>
          <w:i/>
          <w:spacing w:val="-4"/>
          <w:sz w:val="20"/>
        </w:rPr>
        <w:t>254</w:t>
      </w:r>
      <w:r>
        <w:rPr>
          <w:spacing w:val="-4"/>
          <w:sz w:val="20"/>
        </w:rPr>
        <w:t>.</w:t>
      </w:r>
    </w:p>
    <w:p>
      <w:pPr>
        <w:pStyle w:val="BodyText"/>
        <w:spacing w:before="9"/>
      </w:pPr>
    </w:p>
    <w:p>
      <w:pPr>
        <w:spacing w:line="235" w:lineRule="auto" w:before="0"/>
        <w:ind w:left="705" w:right="168" w:hanging="541"/>
        <w:jc w:val="both"/>
        <w:rPr>
          <w:sz w:val="20"/>
        </w:rPr>
      </w:pPr>
      <w:bookmarkStart w:name="_bookmark539" w:id="541"/>
      <w:bookmarkEnd w:id="541"/>
      <w:r>
        <w:rPr/>
      </w:r>
      <w:hyperlink w:history="true" w:anchor="_bookmark396">
        <w:r>
          <w:rPr>
            <w:color w:val="005DA1"/>
            <w:position w:val="5"/>
            <w:sz w:val="14"/>
            <w:u w:val="single" w:color="005DA1"/>
          </w:rPr>
          <w:t>243</w:t>
        </w:r>
      </w:hyperlink>
      <w:r>
        <w:rPr>
          <w:position w:val="5"/>
          <w:sz w:val="14"/>
        </w:rPr>
        <w:t>.</w:t>
      </w:r>
      <w:r>
        <w:rPr>
          <w:spacing w:val="80"/>
          <w:position w:val="5"/>
          <w:sz w:val="14"/>
        </w:rPr>
        <w:t> </w:t>
      </w:r>
      <w:r>
        <w:rPr>
          <w:rFonts w:ascii="Arial"/>
          <w:i/>
          <w:sz w:val="20"/>
        </w:rPr>
        <w:t>British American Continental Bank v British Bank for Foreign Trade [1926] 1 K.B. 328</w:t>
      </w:r>
      <w:r>
        <w:rPr>
          <w:sz w:val="20"/>
        </w:rPr>
        <w:t>; </w:t>
      </w:r>
      <w:r>
        <w:rPr>
          <w:rFonts w:ascii="Arial"/>
          <w:i/>
          <w:sz w:val="20"/>
        </w:rPr>
        <w:t>Commonwealth of Australia v McCormack (1982) 69 F.L.R. 9 </w:t>
      </w:r>
      <w:r>
        <w:rPr>
          <w:sz w:val="20"/>
        </w:rPr>
        <w:t>(overpayment of sum due </w:t>
      </w:r>
      <w:r>
        <w:rPr>
          <w:sz w:val="20"/>
        </w:rPr>
        <w:t>under lease paid having forgotten about previous part payment, recovered).</w:t>
      </w:r>
    </w:p>
    <w:p>
      <w:pPr>
        <w:pStyle w:val="BodyText"/>
        <w:spacing w:before="5"/>
      </w:pPr>
    </w:p>
    <w:p>
      <w:pPr>
        <w:tabs>
          <w:tab w:pos="705" w:val="left" w:leader="none"/>
        </w:tabs>
        <w:spacing w:before="0"/>
        <w:ind w:left="165" w:right="0" w:firstLine="0"/>
        <w:jc w:val="left"/>
        <w:rPr>
          <w:sz w:val="20"/>
        </w:rPr>
      </w:pPr>
      <w:bookmarkStart w:name="_bookmark540" w:id="542"/>
      <w:bookmarkEnd w:id="542"/>
      <w:r>
        <w:rPr/>
      </w:r>
      <w:hyperlink w:history="true" w:anchor="_bookmark396">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1 H. &amp; N. </w:t>
      </w:r>
      <w:r>
        <w:rPr>
          <w:rFonts w:ascii="Arial"/>
          <w:i/>
          <w:spacing w:val="-4"/>
          <w:sz w:val="20"/>
        </w:rPr>
        <w:t>210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41" w:id="543"/>
      <w:bookmarkEnd w:id="543"/>
      <w:r>
        <w:rPr/>
      </w:r>
      <w:hyperlink w:history="true" w:anchor="_bookmark397">
        <w:r>
          <w:rPr>
            <w:color w:val="005DA1"/>
            <w:spacing w:val="-4"/>
            <w:position w:val="5"/>
            <w:sz w:val="14"/>
            <w:u w:val="single" w:color="005DA1"/>
          </w:rPr>
          <w:t>245</w:t>
        </w:r>
      </w:hyperlink>
      <w:r>
        <w:rPr>
          <w:spacing w:val="-4"/>
          <w:position w:val="5"/>
          <w:sz w:val="14"/>
        </w:rPr>
        <w:t>.</w:t>
      </w:r>
      <w:r>
        <w:rPr>
          <w:position w:val="5"/>
          <w:sz w:val="14"/>
        </w:rPr>
        <w:tab/>
      </w:r>
      <w:r>
        <w:rPr>
          <w:rFonts w:ascii="Arial" w:hAnsi="Arial"/>
          <w:i/>
          <w:sz w:val="20"/>
        </w:rPr>
        <w:t>(1856) 1 H. &amp; N. 210, 214, 215</w:t>
      </w:r>
      <w:r>
        <w:rPr>
          <w:sz w:val="20"/>
        </w:rPr>
        <w:t>. This was said to be a “crucial” fact in the case: </w:t>
      </w:r>
      <w:r>
        <w:rPr>
          <w:rFonts w:ascii="Arial" w:hAnsi="Arial"/>
          <w:i/>
          <w:sz w:val="20"/>
        </w:rPr>
        <w:t>Barclays </w:t>
      </w:r>
      <w:r>
        <w:rPr>
          <w:rFonts w:ascii="Arial" w:hAnsi="Arial"/>
          <w:i/>
          <w:sz w:val="20"/>
        </w:rPr>
        <w:t>Bank Ltd v W.J. Simms, Son and Cooke (Southern) Ltd [1980] Q.B. 677, 687 </w:t>
      </w:r>
      <w:r>
        <w:rPr>
          <w:sz w:val="20"/>
        </w:rPr>
        <w:t>(Robert Goff J.).</w:t>
      </w:r>
    </w:p>
    <w:p>
      <w:pPr>
        <w:pStyle w:val="BodyText"/>
        <w:spacing w:before="9"/>
      </w:pPr>
    </w:p>
    <w:p>
      <w:pPr>
        <w:spacing w:line="235" w:lineRule="auto" w:before="0"/>
        <w:ind w:left="705" w:right="167" w:hanging="541"/>
        <w:jc w:val="both"/>
        <w:rPr>
          <w:sz w:val="20"/>
        </w:rPr>
      </w:pPr>
      <w:bookmarkStart w:name="_bookmark542" w:id="544"/>
      <w:bookmarkEnd w:id="544"/>
      <w:r>
        <w:rPr/>
      </w:r>
      <w:hyperlink w:history="true" w:anchor="_bookmark398">
        <w:r>
          <w:rPr>
            <w:color w:val="005DA1"/>
            <w:position w:val="5"/>
            <w:sz w:val="14"/>
            <w:u w:val="single" w:color="005DA1"/>
          </w:rPr>
          <w:t>246</w:t>
        </w:r>
      </w:hyperlink>
      <w:r>
        <w:rPr>
          <w:position w:val="5"/>
          <w:sz w:val="14"/>
        </w:rPr>
        <w:t>.</w:t>
      </w:r>
      <w:r>
        <w:rPr>
          <w:spacing w:val="40"/>
          <w:position w:val="5"/>
          <w:sz w:val="14"/>
        </w:rPr>
        <w:t>  </w:t>
      </w:r>
      <w:r>
        <w:rPr>
          <w:sz w:val="20"/>
        </w:rPr>
        <w:t>cf. </w:t>
      </w:r>
      <w:r>
        <w:rPr>
          <w:rFonts w:ascii="Arial" w:hAnsi="Arial"/>
          <w:i/>
          <w:sz w:val="20"/>
        </w:rPr>
        <w:t>Customs and Excise Commissioners v National Westminster Bank Plc [2002] EWHC </w:t>
      </w:r>
      <w:r>
        <w:rPr>
          <w:rFonts w:ascii="Arial" w:hAnsi="Arial"/>
          <w:i/>
          <w:sz w:val="20"/>
        </w:rPr>
        <w:t>2204 (Ch), [2003] 1 All E.R. (Comm) 327</w:t>
      </w:r>
      <w:r>
        <w:rPr>
          <w:sz w:val="20"/>
        </w:rPr>
        <w:t>: unsolicited payment to a creditor’s bank account would not discharge a debt unless it was accepted as doing such.</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543" w:id="545"/>
      <w:bookmarkEnd w:id="545"/>
      <w:r>
        <w:rPr/>
      </w:r>
      <w:hyperlink w:history="true" w:anchor="_bookmark399">
        <w:r>
          <w:rPr>
            <w:color w:val="005DA1"/>
            <w:spacing w:val="-4"/>
            <w:position w:val="5"/>
            <w:sz w:val="14"/>
            <w:u w:val="single" w:color="005DA1"/>
          </w:rPr>
          <w:t>247</w:t>
        </w:r>
      </w:hyperlink>
      <w:r>
        <w:rPr>
          <w:spacing w:val="-4"/>
          <w:position w:val="5"/>
          <w:sz w:val="14"/>
        </w:rPr>
        <w:t>.</w:t>
      </w:r>
      <w:r>
        <w:rPr>
          <w:position w:val="5"/>
          <w:sz w:val="14"/>
        </w:rPr>
        <w:tab/>
      </w:r>
      <w:r>
        <w:rPr>
          <w:rFonts w:ascii="Arial" w:hAnsi="Arial"/>
          <w:i/>
          <w:sz w:val="20"/>
        </w:rPr>
        <w:t>Barclays</w:t>
      </w:r>
      <w:r>
        <w:rPr>
          <w:rFonts w:ascii="Arial" w:hAnsi="Arial"/>
          <w:i/>
          <w:spacing w:val="29"/>
          <w:sz w:val="20"/>
        </w:rPr>
        <w:t> </w:t>
      </w:r>
      <w:r>
        <w:rPr>
          <w:rFonts w:ascii="Arial" w:hAnsi="Arial"/>
          <w:i/>
          <w:sz w:val="20"/>
        </w:rPr>
        <w:t>Bank</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W.J.</w:t>
      </w:r>
      <w:r>
        <w:rPr>
          <w:rFonts w:ascii="Arial" w:hAnsi="Arial"/>
          <w:i/>
          <w:spacing w:val="29"/>
          <w:sz w:val="20"/>
        </w:rPr>
        <w:t> </w:t>
      </w:r>
      <w:r>
        <w:rPr>
          <w:rFonts w:ascii="Arial" w:hAnsi="Arial"/>
          <w:i/>
          <w:sz w:val="20"/>
        </w:rPr>
        <w:t>Simms,</w:t>
      </w:r>
      <w:r>
        <w:rPr>
          <w:rFonts w:ascii="Arial" w:hAnsi="Arial"/>
          <w:i/>
          <w:spacing w:val="29"/>
          <w:sz w:val="20"/>
        </w:rPr>
        <w:t> </w:t>
      </w:r>
      <w:r>
        <w:rPr>
          <w:rFonts w:ascii="Arial" w:hAnsi="Arial"/>
          <w:i/>
          <w:sz w:val="20"/>
        </w:rPr>
        <w:t>Son</w:t>
      </w:r>
      <w:r>
        <w:rPr>
          <w:rFonts w:ascii="Arial" w:hAnsi="Arial"/>
          <w:i/>
          <w:spacing w:val="29"/>
          <w:sz w:val="20"/>
        </w:rPr>
        <w:t> </w:t>
      </w:r>
      <w:r>
        <w:rPr>
          <w:rFonts w:ascii="Arial" w:hAnsi="Arial"/>
          <w:i/>
          <w:sz w:val="20"/>
        </w:rPr>
        <w:t>and</w:t>
      </w:r>
      <w:r>
        <w:rPr>
          <w:rFonts w:ascii="Arial" w:hAnsi="Arial"/>
          <w:i/>
          <w:spacing w:val="29"/>
          <w:sz w:val="20"/>
        </w:rPr>
        <w:t> </w:t>
      </w:r>
      <w:r>
        <w:rPr>
          <w:rFonts w:ascii="Arial" w:hAnsi="Arial"/>
          <w:i/>
          <w:sz w:val="20"/>
        </w:rPr>
        <w:t>Cooke</w:t>
      </w:r>
      <w:r>
        <w:rPr>
          <w:rFonts w:ascii="Arial" w:hAnsi="Arial"/>
          <w:i/>
          <w:spacing w:val="29"/>
          <w:sz w:val="20"/>
        </w:rPr>
        <w:t> </w:t>
      </w:r>
      <w:r>
        <w:rPr>
          <w:rFonts w:ascii="Arial" w:hAnsi="Arial"/>
          <w:i/>
          <w:sz w:val="20"/>
        </w:rPr>
        <w:t>(Southern)</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[1980]</w:t>
      </w:r>
      <w:r>
        <w:rPr>
          <w:rFonts w:ascii="Arial" w:hAnsi="Arial"/>
          <w:i/>
          <w:spacing w:val="29"/>
          <w:sz w:val="20"/>
        </w:rPr>
        <w:t> </w:t>
      </w:r>
      <w:r>
        <w:rPr>
          <w:rFonts w:ascii="Arial" w:hAnsi="Arial"/>
          <w:i/>
          <w:sz w:val="20"/>
        </w:rPr>
        <w:t>Q.B.</w:t>
      </w:r>
      <w:r>
        <w:rPr>
          <w:rFonts w:ascii="Arial" w:hAnsi="Arial"/>
          <w:i/>
          <w:spacing w:val="29"/>
          <w:sz w:val="20"/>
        </w:rPr>
        <w:t> </w:t>
      </w:r>
      <w:r>
        <w:rPr>
          <w:rFonts w:ascii="Arial" w:hAnsi="Arial"/>
          <w:i/>
          <w:sz w:val="20"/>
        </w:rPr>
        <w:t>677,</w:t>
      </w:r>
      <w:r>
        <w:rPr>
          <w:rFonts w:ascii="Arial" w:hAnsi="Arial"/>
          <w:i/>
          <w:spacing w:val="29"/>
          <w:sz w:val="20"/>
        </w:rPr>
        <w:t> </w:t>
      </w:r>
      <w:r>
        <w:rPr>
          <w:rFonts w:ascii="Arial" w:hAnsi="Arial"/>
          <w:i/>
          <w:spacing w:val="-2"/>
          <w:sz w:val="20"/>
        </w:rPr>
        <w:t>699–700</w:t>
      </w:r>
    </w:p>
    <w:p>
      <w:pPr>
        <w:pStyle w:val="BodyText"/>
        <w:spacing w:line="227" w:lineRule="exact"/>
        <w:ind w:left="705"/>
      </w:pPr>
      <w:r>
        <w:rPr/>
        <w:t>(Robert Goff </w:t>
      </w:r>
      <w:r>
        <w:rPr>
          <w:spacing w:val="-4"/>
        </w:rPr>
        <w:t>J.).</w:t>
      </w:r>
    </w:p>
    <w:p>
      <w:pPr>
        <w:pStyle w:val="BodyText"/>
        <w:spacing w:before="9"/>
      </w:pPr>
    </w:p>
    <w:p>
      <w:pPr>
        <w:pStyle w:val="BodyText"/>
        <w:tabs>
          <w:tab w:pos="705" w:val="left" w:leader="none"/>
        </w:tabs>
        <w:spacing w:line="235" w:lineRule="auto"/>
        <w:ind w:left="705" w:right="168" w:hanging="541"/>
      </w:pPr>
      <w:bookmarkStart w:name="_bookmark544" w:id="546"/>
      <w:bookmarkEnd w:id="546"/>
      <w:r>
        <w:rPr/>
      </w:r>
      <w:hyperlink w:history="true" w:anchor="_bookmark400">
        <w:r>
          <w:rPr>
            <w:color w:val="005DA1"/>
            <w:spacing w:val="-4"/>
            <w:position w:val="5"/>
            <w:sz w:val="14"/>
            <w:u w:val="single" w:color="005DA1"/>
          </w:rPr>
          <w:t>248</w:t>
        </w:r>
      </w:hyperlink>
      <w:r>
        <w:rPr>
          <w:spacing w:val="-4"/>
          <w:position w:val="5"/>
          <w:sz w:val="14"/>
        </w:rPr>
        <w:t>.</w:t>
      </w:r>
      <w:r>
        <w:rPr>
          <w:position w:val="5"/>
          <w:sz w:val="14"/>
        </w:rPr>
        <w:tab/>
      </w:r>
      <w:r>
        <w:rPr>
          <w:rFonts w:ascii="Arial" w:hAnsi="Arial"/>
          <w:i/>
        </w:rPr>
        <w:t>[1980] Q.B. 677</w:t>
      </w:r>
      <w:r>
        <w:rPr/>
        <w:t>. This would appear to be the case whether or not the customer’s account was adequate to meet the cheque; Vol.II, para.34–130.</w:t>
      </w:r>
    </w:p>
    <w:p>
      <w:pPr>
        <w:pStyle w:val="BodyText"/>
        <w:spacing w:before="9"/>
      </w:pPr>
    </w:p>
    <w:p>
      <w:pPr>
        <w:spacing w:line="235" w:lineRule="auto" w:before="0"/>
        <w:ind w:left="705" w:right="168" w:hanging="541"/>
        <w:jc w:val="both"/>
        <w:rPr>
          <w:sz w:val="20"/>
        </w:rPr>
      </w:pPr>
      <w:bookmarkStart w:name="_bookmark545" w:id="547"/>
      <w:bookmarkEnd w:id="547"/>
      <w:r>
        <w:rPr/>
      </w:r>
      <w:hyperlink w:history="true" w:anchor="_bookmark401">
        <w:r>
          <w:rPr>
            <w:color w:val="005DA1"/>
            <w:position w:val="5"/>
            <w:sz w:val="14"/>
            <w:u w:val="single" w:color="005DA1"/>
          </w:rPr>
          <w:t>249</w:t>
        </w:r>
      </w:hyperlink>
      <w:r>
        <w:rPr>
          <w:position w:val="5"/>
          <w:sz w:val="14"/>
        </w:rPr>
        <w:t>.</w:t>
      </w:r>
      <w:r>
        <w:rPr>
          <w:spacing w:val="40"/>
          <w:position w:val="5"/>
          <w:sz w:val="14"/>
        </w:rPr>
        <w:t>  </w:t>
      </w:r>
      <w:r>
        <w:rPr>
          <w:rFonts w:ascii="Arial" w:hAnsi="Arial"/>
          <w:i/>
          <w:sz w:val="20"/>
        </w:rPr>
        <w:t>Pollard v Bank of England (1871) L.R. 6 Q.B. 623</w:t>
      </w:r>
      <w:r>
        <w:rPr>
          <w:sz w:val="20"/>
        </w:rPr>
        <w:t>; </w:t>
      </w:r>
      <w:r>
        <w:rPr>
          <w:rFonts w:ascii="Arial" w:hAnsi="Arial"/>
          <w:i/>
          <w:sz w:val="20"/>
        </w:rPr>
        <w:t>Barclays Bank Ltd v W.J. Simms, Son and Cooke (Southern) Ltd [1980] Q.B. 677, 699–700</w:t>
      </w:r>
      <w:r>
        <w:rPr>
          <w:sz w:val="20"/>
        </w:rPr>
        <w:t>; </w:t>
      </w:r>
      <w:r>
        <w:rPr>
          <w:rFonts w:ascii="Arial" w:hAnsi="Arial"/>
          <w:i/>
          <w:sz w:val="20"/>
        </w:rPr>
        <w:t>Lloyds Bank Plc v Independent Insurance Co Ltd [2000] Q.B. 110</w:t>
      </w:r>
      <w:r>
        <w:rPr>
          <w:sz w:val="20"/>
        </w:rPr>
        <w:t>.</w:t>
      </w:r>
    </w:p>
    <w:p>
      <w:pPr>
        <w:pStyle w:val="BodyText"/>
        <w:spacing w:before="5"/>
      </w:pPr>
    </w:p>
    <w:p>
      <w:pPr>
        <w:tabs>
          <w:tab w:pos="705" w:val="left" w:leader="none"/>
        </w:tabs>
        <w:spacing w:before="1"/>
        <w:ind w:left="165" w:right="0" w:firstLine="0"/>
        <w:jc w:val="left"/>
        <w:rPr>
          <w:sz w:val="20"/>
        </w:rPr>
      </w:pPr>
      <w:bookmarkStart w:name="_bookmark546" w:id="548"/>
      <w:bookmarkEnd w:id="548"/>
      <w:r>
        <w:rPr/>
      </w:r>
      <w:hyperlink w:history="true" w:anchor="_bookmark402">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Leslie v Farrar Construction Ltd [2015] EWHC 58 (TCC)</w:t>
      </w:r>
      <w:r>
        <w:rPr>
          <w:rFonts w:ascii="Arial"/>
          <w:i/>
          <w:spacing w:val="-1"/>
          <w:sz w:val="20"/>
        </w:rPr>
        <w:t> </w:t>
      </w:r>
      <w:r>
        <w:rPr>
          <w:sz w:val="20"/>
        </w:rPr>
        <w:t>at [255] (Judge Stephen </w:t>
      </w:r>
      <w:r>
        <w:rPr>
          <w:spacing w:val="-2"/>
          <w:sz w:val="20"/>
        </w:rPr>
        <w:t>Davies).</w:t>
      </w:r>
    </w:p>
    <w:p>
      <w:pPr>
        <w:pStyle w:val="BodyText"/>
        <w:spacing w:before="8"/>
      </w:pPr>
    </w:p>
    <w:p>
      <w:pPr>
        <w:spacing w:line="235" w:lineRule="auto" w:before="0"/>
        <w:ind w:left="705" w:right="168" w:hanging="541"/>
        <w:jc w:val="both"/>
        <w:rPr>
          <w:sz w:val="20"/>
        </w:rPr>
      </w:pPr>
      <w:bookmarkStart w:name="_bookmark547" w:id="549"/>
      <w:bookmarkEnd w:id="549"/>
      <w:r>
        <w:rPr/>
      </w:r>
      <w:hyperlink w:history="true" w:anchor="_bookmark402">
        <w:r>
          <w:rPr>
            <w:color w:val="005DA1"/>
            <w:position w:val="5"/>
            <w:sz w:val="14"/>
            <w:u w:val="single" w:color="005DA1"/>
          </w:rPr>
          <w:t>251</w:t>
        </w:r>
      </w:hyperlink>
      <w:r>
        <w:rPr>
          <w:position w:val="5"/>
          <w:sz w:val="14"/>
        </w:rPr>
        <w:t>.</w:t>
      </w:r>
      <w:r>
        <w:rPr>
          <w:spacing w:val="80"/>
          <w:w w:val="150"/>
          <w:position w:val="5"/>
          <w:sz w:val="14"/>
        </w:rPr>
        <w:t> </w:t>
      </w:r>
      <w:r>
        <w:rPr>
          <w:sz w:val="20"/>
        </w:rPr>
        <w:t>See generally, above, paras 4-051-4-056, 8-029,29–018 and, in the context of mistake; </w:t>
      </w:r>
      <w:r>
        <w:rPr>
          <w:rFonts w:ascii="Arial" w:hAnsi="Arial"/>
          <w:i/>
          <w:sz w:val="20"/>
        </w:rPr>
        <w:t>Kelly v Solari (1841) 9 M. &amp; W. 54, 59</w:t>
      </w:r>
      <w:r>
        <w:rPr>
          <w:sz w:val="20"/>
        </w:rPr>
        <w:t>; above, para.29–035; </w:t>
      </w:r>
      <w:r>
        <w:rPr>
          <w:rFonts w:ascii="Arial" w:hAnsi="Arial"/>
          <w:i/>
          <w:sz w:val="20"/>
        </w:rPr>
        <w:t>Grains &amp; Fourrages SA v Huyton [1997] 1 Lloyd’s Rep. 628 </w:t>
      </w:r>
      <w:r>
        <w:rPr>
          <w:sz w:val="20"/>
        </w:rPr>
        <w:t>(limits of contractual compromise); Andrews [1989] L.M.C.L.Q. 431; Arrowsmith, </w:t>
      </w:r>
      <w:r>
        <w:rPr>
          <w:rFonts w:ascii="Arial" w:hAnsi="Arial"/>
          <w:i/>
          <w:sz w:val="20"/>
        </w:rPr>
        <w:t>Essays on the Law of Restitution </w:t>
      </w:r>
      <w:r>
        <w:rPr>
          <w:sz w:val="20"/>
        </w:rPr>
        <w:t>(1991), Ch.2.</w:t>
      </w:r>
    </w:p>
    <w:p>
      <w:pPr>
        <w:pStyle w:val="BodyText"/>
        <w:spacing w:before="9"/>
      </w:pPr>
    </w:p>
    <w:p>
      <w:pPr>
        <w:spacing w:line="235" w:lineRule="auto" w:before="0"/>
        <w:ind w:left="705" w:right="167" w:hanging="541"/>
        <w:jc w:val="both"/>
        <w:rPr>
          <w:sz w:val="20"/>
        </w:rPr>
      </w:pPr>
      <w:bookmarkStart w:name="_bookmark548" w:id="550"/>
      <w:bookmarkEnd w:id="550"/>
      <w:r>
        <w:rPr/>
      </w:r>
      <w:hyperlink w:history="true" w:anchor="_bookmark403">
        <w:r>
          <w:rPr>
            <w:color w:val="005DA1"/>
            <w:position w:val="5"/>
            <w:sz w:val="14"/>
            <w:u w:val="single" w:color="005DA1"/>
          </w:rPr>
          <w:t>252</w:t>
        </w:r>
      </w:hyperlink>
      <w:r>
        <w:rPr>
          <w:position w:val="5"/>
          <w:sz w:val="14"/>
        </w:rPr>
        <w:t>.</w:t>
      </w:r>
      <w:r>
        <w:rPr>
          <w:spacing w:val="80"/>
          <w:position w:val="5"/>
          <w:sz w:val="14"/>
        </w:rPr>
        <w:t> </w:t>
      </w:r>
      <w:r>
        <w:rPr>
          <w:sz w:val="20"/>
        </w:rPr>
        <w:t>See above, para.4-052 and, on the question whether the compromise may be invalidated by common mistake, para.6-053; </w:t>
      </w:r>
      <w:r>
        <w:rPr>
          <w:rFonts w:ascii="Arial"/>
          <w:i/>
          <w:sz w:val="20"/>
        </w:rPr>
        <w:t>Holmes v Payne [1930] 2 K.B. 301</w:t>
      </w:r>
      <w:r>
        <w:rPr>
          <w:sz w:val="20"/>
        </w:rPr>
        <w:t>. cf. </w:t>
      </w:r>
      <w:r>
        <w:rPr>
          <w:rFonts w:ascii="Arial"/>
          <w:i/>
          <w:sz w:val="20"/>
        </w:rPr>
        <w:t>Huddersfield Banking Co Ltd v Henry Lister &amp; Son Ltd [1895] 2 Ch. 273</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549" w:id="551"/>
      <w:bookmarkEnd w:id="551"/>
      <w:r>
        <w:rPr/>
      </w:r>
      <w:hyperlink w:history="true" w:anchor="_bookmark404">
        <w:r>
          <w:rPr>
            <w:color w:val="005DA1"/>
            <w:spacing w:val="-4"/>
            <w:sz w:val="14"/>
            <w:u w:val="single" w:color="005DA1"/>
          </w:rPr>
          <w:t>253</w:t>
        </w:r>
      </w:hyperlink>
      <w:r>
        <w:rPr>
          <w:spacing w:val="-4"/>
          <w:sz w:val="14"/>
        </w:rPr>
        <w:t>.</w:t>
      </w:r>
    </w:p>
    <w:p>
      <w:pPr>
        <w:pStyle w:val="BodyText"/>
        <w:spacing w:before="208"/>
        <w:ind w:left="335"/>
      </w:pPr>
      <w:r>
        <w:rPr/>
        <w:br w:type="column"/>
      </w:r>
      <w:r>
        <w:rPr/>
        <w:t>Goff and Jones at paras 2-21–2-</w:t>
      </w:r>
      <w:r>
        <w:rPr>
          <w:spacing w:val="-5"/>
        </w:rPr>
        <w:t>30.</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hAnsi="Arial"/>
          <w:i/>
          <w:sz w:val="20"/>
        </w:rPr>
      </w:pPr>
      <w:r>
        <w:rPr>
          <w:rFonts w:ascii="Arial" w:hAnsi="Arial"/>
          <w:i/>
          <w:sz w:val="20"/>
        </w:rPr>
        <w:drawing>
          <wp:anchor distT="0" distB="0" distL="0" distR="0" allowOverlap="1" layoutInCell="1" locked="0" behindDoc="0" simplePos="0" relativeHeight="15774720">
            <wp:simplePos x="0" y="0"/>
            <wp:positionH relativeFrom="page">
              <wp:posOffset>1257846</wp:posOffset>
            </wp:positionH>
            <wp:positionV relativeFrom="paragraph">
              <wp:posOffset>-267138</wp:posOffset>
            </wp:positionV>
            <wp:extent cx="107988" cy="107988"/>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50" w:id="552"/>
      <w:bookmarkEnd w:id="552"/>
      <w:r>
        <w:rPr/>
      </w:r>
      <w:hyperlink w:history="true" w:anchor="_bookmark405">
        <w:r>
          <w:rPr>
            <w:color w:val="005DA1"/>
            <w:spacing w:val="-4"/>
            <w:position w:val="5"/>
            <w:sz w:val="14"/>
            <w:u w:val="single" w:color="005DA1"/>
          </w:rPr>
          <w:t>254</w:t>
        </w:r>
      </w:hyperlink>
      <w:r>
        <w:rPr>
          <w:spacing w:val="-4"/>
          <w:position w:val="5"/>
          <w:sz w:val="14"/>
        </w:rPr>
        <w:t>.</w:t>
      </w:r>
      <w:r>
        <w:rPr>
          <w:position w:val="5"/>
          <w:sz w:val="14"/>
        </w:rPr>
        <w:tab/>
      </w:r>
      <w:r>
        <w:rPr>
          <w:rFonts w:ascii="Arial" w:hAnsi="Arial"/>
          <w:i/>
          <w:sz w:val="20"/>
        </w:rPr>
        <w:t>[1938]</w:t>
      </w:r>
      <w:r>
        <w:rPr>
          <w:rFonts w:ascii="Arial" w:hAnsi="Arial"/>
          <w:i/>
          <w:spacing w:val="-1"/>
          <w:sz w:val="20"/>
        </w:rPr>
        <w:t> </w:t>
      </w:r>
      <w:r>
        <w:rPr>
          <w:rFonts w:ascii="Arial" w:hAnsi="Arial"/>
          <w:i/>
          <w:sz w:val="20"/>
        </w:rPr>
        <w:t>1 K.B. 49</w:t>
      </w:r>
      <w:r>
        <w:rPr>
          <w:sz w:val="20"/>
        </w:rPr>
        <w:t>. See also </w:t>
      </w:r>
      <w:r>
        <w:rPr>
          <w:rFonts w:ascii="Arial" w:hAnsi="Arial"/>
          <w:i/>
          <w:sz w:val="20"/>
        </w:rPr>
        <w:t>Thavorn v Bank of Credit &amp; Commerce SA [1985] 1 Lloyd’s Rep. </w:t>
      </w:r>
      <w:r>
        <w:rPr>
          <w:rFonts w:ascii="Arial" w:hAnsi="Arial"/>
          <w:i/>
          <w:spacing w:val="-5"/>
          <w:sz w:val="20"/>
        </w:rPr>
        <w:t>259</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551" w:id="553"/>
      <w:bookmarkEnd w:id="553"/>
      <w:r>
        <w:rPr/>
      </w:r>
      <w:hyperlink w:history="true" w:anchor="_bookmark406">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[1938]</w:t>
      </w:r>
      <w:r>
        <w:rPr>
          <w:rFonts w:ascii="Arial"/>
          <w:i/>
          <w:spacing w:val="7"/>
          <w:sz w:val="20"/>
        </w:rPr>
        <w:t> </w:t>
      </w:r>
      <w:r>
        <w:rPr>
          <w:rFonts w:ascii="Arial"/>
          <w:i/>
          <w:sz w:val="20"/>
        </w:rPr>
        <w:t>1</w:t>
      </w:r>
      <w:r>
        <w:rPr>
          <w:rFonts w:ascii="Arial"/>
          <w:i/>
          <w:spacing w:val="8"/>
          <w:sz w:val="20"/>
        </w:rPr>
        <w:t> </w:t>
      </w:r>
      <w:r>
        <w:rPr>
          <w:rFonts w:ascii="Arial"/>
          <w:i/>
          <w:sz w:val="20"/>
        </w:rPr>
        <w:t>K.B.</w:t>
      </w:r>
      <w:r>
        <w:rPr>
          <w:rFonts w:ascii="Arial"/>
          <w:i/>
          <w:spacing w:val="8"/>
          <w:sz w:val="20"/>
        </w:rPr>
        <w:t> </w:t>
      </w:r>
      <w:r>
        <w:rPr>
          <w:rFonts w:ascii="Arial"/>
          <w:i/>
          <w:sz w:val="20"/>
        </w:rPr>
        <w:t>49,</w:t>
      </w:r>
      <w:r>
        <w:rPr>
          <w:rFonts w:ascii="Arial"/>
          <w:i/>
          <w:spacing w:val="8"/>
          <w:sz w:val="20"/>
        </w:rPr>
        <w:t> </w:t>
      </w:r>
      <w:r>
        <w:rPr>
          <w:rFonts w:ascii="Arial"/>
          <w:i/>
          <w:sz w:val="20"/>
        </w:rPr>
        <w:t>71,</w:t>
      </w:r>
      <w:r>
        <w:rPr>
          <w:rFonts w:ascii="Arial"/>
          <w:i/>
          <w:spacing w:val="8"/>
          <w:sz w:val="20"/>
        </w:rPr>
        <w:t> </w:t>
      </w:r>
      <w:r>
        <w:rPr>
          <w:rFonts w:ascii="Arial"/>
          <w:i/>
          <w:sz w:val="20"/>
        </w:rPr>
        <w:t>77.</w:t>
      </w:r>
      <w:r>
        <w:rPr>
          <w:rFonts w:ascii="Arial"/>
          <w:i/>
          <w:spacing w:val="8"/>
          <w:sz w:val="20"/>
        </w:rPr>
        <w:t> </w:t>
      </w:r>
      <w:r>
        <w:rPr>
          <w:rFonts w:ascii="Arial"/>
          <w:i/>
          <w:sz w:val="20"/>
        </w:rPr>
        <w:t>cf</w:t>
      </w:r>
      <w:r>
        <w:rPr>
          <w:sz w:val="20"/>
        </w:rPr>
        <w:t>.</w:t>
      </w:r>
      <w:r>
        <w:rPr>
          <w:spacing w:val="8"/>
          <w:sz w:val="20"/>
        </w:rPr>
        <w:t> </w:t>
      </w:r>
      <w:r>
        <w:rPr>
          <w:rFonts w:ascii="Arial"/>
          <w:i/>
          <w:sz w:val="20"/>
        </w:rPr>
        <w:t>Lipkin</w:t>
      </w:r>
      <w:r>
        <w:rPr>
          <w:rFonts w:ascii="Arial"/>
          <w:i/>
          <w:spacing w:val="8"/>
          <w:sz w:val="20"/>
        </w:rPr>
        <w:t> </w:t>
      </w:r>
      <w:r>
        <w:rPr>
          <w:rFonts w:ascii="Arial"/>
          <w:i/>
          <w:sz w:val="20"/>
        </w:rPr>
        <w:t>Gorman</w:t>
      </w:r>
      <w:r>
        <w:rPr>
          <w:rFonts w:ascii="Arial"/>
          <w:i/>
          <w:spacing w:val="8"/>
          <w:sz w:val="20"/>
        </w:rPr>
        <w:t> </w:t>
      </w:r>
      <w:r>
        <w:rPr>
          <w:rFonts w:ascii="Arial"/>
          <w:i/>
          <w:sz w:val="20"/>
        </w:rPr>
        <w:t>v</w:t>
      </w:r>
      <w:r>
        <w:rPr>
          <w:rFonts w:ascii="Arial"/>
          <w:i/>
          <w:spacing w:val="8"/>
          <w:sz w:val="20"/>
        </w:rPr>
        <w:t> </w:t>
      </w:r>
      <w:r>
        <w:rPr>
          <w:rFonts w:ascii="Arial"/>
          <w:i/>
          <w:sz w:val="20"/>
        </w:rPr>
        <w:t>Karpnale</w:t>
      </w:r>
      <w:r>
        <w:rPr>
          <w:rFonts w:ascii="Arial"/>
          <w:i/>
          <w:spacing w:val="8"/>
          <w:sz w:val="20"/>
        </w:rPr>
        <w:t> </w:t>
      </w:r>
      <w:r>
        <w:rPr>
          <w:rFonts w:ascii="Arial"/>
          <w:i/>
          <w:sz w:val="20"/>
        </w:rPr>
        <w:t>Ltd</w:t>
      </w:r>
      <w:r>
        <w:rPr>
          <w:rFonts w:ascii="Arial"/>
          <w:i/>
          <w:spacing w:val="8"/>
          <w:sz w:val="20"/>
        </w:rPr>
        <w:t> </w:t>
      </w:r>
      <w:r>
        <w:rPr>
          <w:rFonts w:ascii="Arial"/>
          <w:i/>
          <w:sz w:val="20"/>
        </w:rPr>
        <w:t>[1989]</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1340,</w:t>
      </w:r>
      <w:r>
        <w:rPr>
          <w:rFonts w:ascii="Arial"/>
          <w:i/>
          <w:spacing w:val="8"/>
          <w:sz w:val="20"/>
        </w:rPr>
        <w:t> </w:t>
      </w:r>
      <w:r>
        <w:rPr>
          <w:rFonts w:ascii="Arial"/>
          <w:i/>
          <w:sz w:val="20"/>
        </w:rPr>
        <w:t>1366</w:t>
      </w:r>
      <w:r>
        <w:rPr>
          <w:rFonts w:ascii="Arial"/>
          <w:i/>
          <w:spacing w:val="7"/>
          <w:sz w:val="20"/>
        </w:rPr>
        <w:t> </w:t>
      </w:r>
      <w:r>
        <w:rPr>
          <w:spacing w:val="-2"/>
          <w:sz w:val="20"/>
        </w:rPr>
        <w:t>(Parker</w:t>
      </w:r>
    </w:p>
    <w:p>
      <w:pPr>
        <w:pStyle w:val="BodyText"/>
        <w:spacing w:line="235" w:lineRule="auto" w:before="1"/>
        <w:ind w:left="705"/>
      </w:pPr>
      <w:r>
        <w:rPr/>
        <w:t>L.J.),</w:t>
      </w:r>
      <w:r>
        <w:rPr>
          <w:spacing w:val="40"/>
        </w:rPr>
        <w:t> </w:t>
      </w:r>
      <w:r>
        <w:rPr/>
        <w:t>1384</w:t>
      </w:r>
      <w:r>
        <w:rPr>
          <w:spacing w:val="40"/>
        </w:rPr>
        <w:t> </w:t>
      </w:r>
      <w:r>
        <w:rPr/>
        <w:t>(Nicholls</w:t>
      </w:r>
      <w:r>
        <w:rPr>
          <w:spacing w:val="40"/>
        </w:rPr>
        <w:t> </w:t>
      </w:r>
      <w:r>
        <w:rPr/>
        <w:t>L.J.);</w:t>
      </w:r>
      <w:r>
        <w:rPr>
          <w:spacing w:val="40"/>
        </w:rPr>
        <w:t> </w:t>
      </w:r>
      <w:r>
        <w:rPr/>
        <w:t>[1991]</w:t>
      </w:r>
      <w:r>
        <w:rPr>
          <w:spacing w:val="40"/>
        </w:rPr>
        <w:t> </w:t>
      </w:r>
      <w:r>
        <w:rPr/>
        <w:t>2</w:t>
      </w:r>
      <w:r>
        <w:rPr>
          <w:spacing w:val="40"/>
        </w:rPr>
        <w:t> </w:t>
      </w:r>
      <w:r>
        <w:rPr/>
        <w:t>A.C.</w:t>
      </w:r>
      <w:r>
        <w:rPr>
          <w:spacing w:val="40"/>
        </w:rPr>
        <w:t> </w:t>
      </w:r>
      <w:r>
        <w:rPr/>
        <w:t>548,</w:t>
      </w:r>
      <w:r>
        <w:rPr>
          <w:spacing w:val="40"/>
        </w:rPr>
        <w:t> </w:t>
      </w:r>
      <w:r>
        <w:rPr/>
        <w:t>577</w:t>
      </w:r>
      <w:r>
        <w:rPr>
          <w:spacing w:val="40"/>
        </w:rPr>
        <w:t> </w:t>
      </w:r>
      <w:r>
        <w:rPr/>
        <w:t>(Lord</w:t>
      </w:r>
      <w:r>
        <w:rPr>
          <w:spacing w:val="40"/>
        </w:rPr>
        <w:t> </w:t>
      </w:r>
      <w:r>
        <w:rPr/>
        <w:t>Goff).</w:t>
      </w:r>
      <w:r>
        <w:rPr>
          <w:spacing w:val="40"/>
        </w:rPr>
        <w:t> </w:t>
      </w:r>
      <w:r>
        <w:rPr/>
        <w:t>The</w:t>
      </w:r>
      <w:r>
        <w:rPr>
          <w:spacing w:val="40"/>
        </w:rPr>
        <w:t> </w:t>
      </w:r>
      <w:r>
        <w:rPr/>
        <w:t>Gaming</w:t>
      </w:r>
      <w:r>
        <w:rPr>
          <w:spacing w:val="40"/>
        </w:rPr>
        <w:t> </w:t>
      </w:r>
      <w:r>
        <w:rPr/>
        <w:t>Act</w:t>
      </w:r>
      <w:r>
        <w:rPr>
          <w:spacing w:val="40"/>
        </w:rPr>
        <w:t> </w:t>
      </w:r>
      <w:r>
        <w:rPr/>
        <w:t>1845</w:t>
      </w:r>
      <w:r>
        <w:rPr>
          <w:spacing w:val="40"/>
        </w:rPr>
        <w:t> </w:t>
      </w:r>
      <w:r>
        <w:rPr/>
        <w:t>was repealed by the Gambling Act 2005; see Vol.II, para.41–001.</w:t>
      </w:r>
    </w:p>
    <w:p>
      <w:pPr>
        <w:pStyle w:val="BodyText"/>
        <w:spacing w:before="9"/>
      </w:pPr>
    </w:p>
    <w:p>
      <w:pPr>
        <w:spacing w:line="235" w:lineRule="auto" w:before="1"/>
        <w:ind w:left="705" w:right="167" w:hanging="541"/>
        <w:jc w:val="both"/>
        <w:rPr>
          <w:sz w:val="20"/>
        </w:rPr>
      </w:pPr>
      <w:bookmarkStart w:name="_bookmark552" w:id="554"/>
      <w:bookmarkEnd w:id="554"/>
      <w:r>
        <w:rPr/>
      </w:r>
      <w:hyperlink w:history="true" w:anchor="_bookmark407">
        <w:r>
          <w:rPr>
            <w:color w:val="005DA1"/>
            <w:position w:val="5"/>
            <w:sz w:val="14"/>
            <w:u w:val="single" w:color="005DA1"/>
          </w:rPr>
          <w:t>256</w:t>
        </w:r>
      </w:hyperlink>
      <w:r>
        <w:rPr>
          <w:position w:val="5"/>
          <w:sz w:val="14"/>
        </w:rPr>
        <w:t>.</w:t>
      </w:r>
      <w:r>
        <w:rPr>
          <w:spacing w:val="80"/>
          <w:position w:val="5"/>
          <w:sz w:val="14"/>
        </w:rPr>
        <w:t>  </w:t>
      </w:r>
      <w:r>
        <w:rPr>
          <w:rFonts w:ascii="Arial" w:hAnsi="Arial"/>
          <w:i/>
          <w:sz w:val="20"/>
        </w:rPr>
        <w:t>Kelly v Solari [1841] 9 M. &amp; W. 54, 58</w:t>
      </w:r>
      <w:r>
        <w:rPr>
          <w:sz w:val="20"/>
        </w:rPr>
        <w:t>; </w:t>
      </w:r>
      <w:r>
        <w:rPr>
          <w:rFonts w:ascii="Arial" w:hAnsi="Arial"/>
          <w:i/>
          <w:sz w:val="20"/>
        </w:rPr>
        <w:t>Freeman v Jeffries (1869) L.R. 4 Ex. 189, 199, 200</w:t>
      </w:r>
      <w:r>
        <w:rPr>
          <w:sz w:val="20"/>
        </w:rPr>
        <w:t>. In cases of mistaken payment of a forged negotiable instrument notice must be given on the day</w:t>
      </w:r>
      <w:r>
        <w:rPr>
          <w:spacing w:val="40"/>
          <w:sz w:val="20"/>
        </w:rPr>
        <w:t> </w:t>
      </w:r>
      <w:r>
        <w:rPr>
          <w:sz w:val="20"/>
        </w:rPr>
        <w:t>of the payment: </w:t>
      </w:r>
      <w:r>
        <w:rPr>
          <w:rFonts w:ascii="Arial" w:hAnsi="Arial"/>
          <w:i/>
          <w:sz w:val="20"/>
        </w:rPr>
        <w:t>Cocks v Masterman (1829) 9 B. &amp; C. 902</w:t>
      </w:r>
      <w:r>
        <w:rPr>
          <w:sz w:val="20"/>
        </w:rPr>
        <w:t>; </w:t>
      </w:r>
      <w:r>
        <w:rPr>
          <w:rFonts w:ascii="Arial" w:hAnsi="Arial"/>
          <w:i/>
          <w:sz w:val="20"/>
        </w:rPr>
        <w:t>National Westminster Bank Ltd v Barclays Bank International Ltd [1975] 1 Q.B. 654</w:t>
      </w:r>
      <w:r>
        <w:rPr>
          <w:sz w:val="20"/>
        </w:rPr>
        <w:t>; </w:t>
      </w:r>
      <w:r>
        <w:rPr>
          <w:rFonts w:ascii="Arial" w:hAnsi="Arial"/>
          <w:i/>
          <w:sz w:val="20"/>
        </w:rPr>
        <w:t>Barclays Bank Ltd v W.J. Simms, Son </w:t>
      </w:r>
      <w:r>
        <w:rPr>
          <w:rFonts w:ascii="Arial" w:hAnsi="Arial"/>
          <w:i/>
          <w:sz w:val="20"/>
        </w:rPr>
        <w:t>and Cooke</w:t>
      </w:r>
      <w:r>
        <w:rPr>
          <w:rFonts w:ascii="Arial" w:hAnsi="Arial"/>
          <w:i/>
          <w:spacing w:val="40"/>
          <w:sz w:val="20"/>
        </w:rPr>
        <w:t> </w:t>
      </w:r>
      <w:r>
        <w:rPr>
          <w:rFonts w:ascii="Arial" w:hAnsi="Arial"/>
          <w:i/>
          <w:sz w:val="20"/>
        </w:rPr>
        <w:t>(Southern)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[1980]</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677,</w:t>
      </w:r>
      <w:r>
        <w:rPr>
          <w:rFonts w:ascii="Arial" w:hAnsi="Arial"/>
          <w:i/>
          <w:spacing w:val="40"/>
          <w:sz w:val="20"/>
        </w:rPr>
        <w:t> </w:t>
      </w:r>
      <w:r>
        <w:rPr>
          <w:rFonts w:ascii="Arial" w:hAnsi="Arial"/>
          <w:i/>
          <w:sz w:val="20"/>
        </w:rPr>
        <w:t>701–703</w:t>
      </w:r>
      <w:r>
        <w:rPr>
          <w:rFonts w:ascii="Arial" w:hAnsi="Arial"/>
          <w:i/>
          <w:spacing w:val="40"/>
          <w:sz w:val="20"/>
        </w:rPr>
        <w:t> </w:t>
      </w:r>
      <w:r>
        <w:rPr>
          <w:sz w:val="20"/>
        </w:rPr>
        <w:t>(Robert</w:t>
      </w:r>
      <w:r>
        <w:rPr>
          <w:spacing w:val="40"/>
          <w:sz w:val="20"/>
        </w:rPr>
        <w:t> </w:t>
      </w:r>
      <w:r>
        <w:rPr>
          <w:sz w:val="20"/>
        </w:rPr>
        <w:t>Goff</w:t>
      </w:r>
      <w:r>
        <w:rPr>
          <w:spacing w:val="40"/>
          <w:sz w:val="20"/>
        </w:rPr>
        <w:t> </w:t>
      </w:r>
      <w:r>
        <w:rPr>
          <w:sz w:val="20"/>
        </w:rPr>
        <w:t>J).</w:t>
      </w:r>
      <w:r>
        <w:rPr>
          <w:spacing w:val="40"/>
          <w:sz w:val="20"/>
        </w:rPr>
        <w:t> </w:t>
      </w:r>
      <w:r>
        <w:rPr>
          <w:sz w:val="20"/>
        </w:rPr>
        <w:t>See</w:t>
      </w:r>
      <w:r>
        <w:rPr>
          <w:spacing w:val="40"/>
          <w:sz w:val="20"/>
        </w:rPr>
        <w:t> </w:t>
      </w:r>
      <w:r>
        <w:rPr>
          <w:sz w:val="20"/>
        </w:rPr>
        <w:t>Vol.II,</w:t>
      </w:r>
      <w:r>
        <w:rPr>
          <w:spacing w:val="40"/>
          <w:sz w:val="20"/>
        </w:rPr>
        <w:t> </w:t>
      </w:r>
      <w:r>
        <w:rPr>
          <w:sz w:val="20"/>
        </w:rPr>
        <w:t>paras </w:t>
      </w:r>
      <w:r>
        <w:rPr>
          <w:spacing w:val="-2"/>
          <w:sz w:val="20"/>
        </w:rPr>
        <w:t>34–126—34–130.</w:t>
      </w:r>
    </w:p>
    <w:p>
      <w:pPr>
        <w:pStyle w:val="BodyText"/>
        <w:spacing w:before="3"/>
      </w:pPr>
    </w:p>
    <w:p>
      <w:pPr>
        <w:tabs>
          <w:tab w:pos="705" w:val="left" w:leader="none"/>
        </w:tabs>
        <w:spacing w:before="1"/>
        <w:ind w:left="165" w:right="0" w:firstLine="0"/>
        <w:jc w:val="left"/>
        <w:rPr>
          <w:sz w:val="20"/>
        </w:rPr>
      </w:pPr>
      <w:bookmarkStart w:name="_bookmark553" w:id="555"/>
      <w:bookmarkEnd w:id="555"/>
      <w:r>
        <w:rPr/>
      </w:r>
      <w:hyperlink w:history="true" w:anchor="_bookmark408">
        <w:r>
          <w:rPr>
            <w:color w:val="005DA1"/>
            <w:spacing w:val="-4"/>
            <w:position w:val="5"/>
            <w:sz w:val="14"/>
            <w:u w:val="single" w:color="005DA1"/>
          </w:rPr>
          <w:t>257</w:t>
        </w:r>
      </w:hyperlink>
      <w:r>
        <w:rPr>
          <w:spacing w:val="-4"/>
          <w:position w:val="5"/>
          <w:sz w:val="14"/>
        </w:rPr>
        <w:t>.</w:t>
      </w:r>
      <w:r>
        <w:rPr>
          <w:position w:val="5"/>
          <w:sz w:val="14"/>
        </w:rPr>
        <w:tab/>
      </w:r>
      <w:r>
        <w:rPr>
          <w:rFonts w:ascii="Arial" w:hAnsi="Arial"/>
          <w:i/>
          <w:sz w:val="20"/>
        </w:rPr>
        <w:t>Fuller v Happy Shopper Markets Ltd [2001] 2 Lloyd’s Rep. </w:t>
      </w:r>
      <w:r>
        <w:rPr>
          <w:rFonts w:ascii="Arial" w:hAnsi="Arial"/>
          <w:i/>
          <w:spacing w:val="-5"/>
          <w:sz w:val="20"/>
        </w:rPr>
        <w:t>49</w:t>
      </w:r>
      <w:r>
        <w:rPr>
          <w:spacing w:val="-5"/>
          <w:sz w:val="20"/>
        </w:rPr>
        <w:t>.</w:t>
      </w:r>
    </w:p>
    <w:p>
      <w:pPr>
        <w:spacing w:after="0"/>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409">
        <w:r>
          <w:rPr>
            <w:color w:val="005DA1"/>
            <w:position w:val="5"/>
            <w:sz w:val="14"/>
            <w:u w:val="single" w:color="005DA1"/>
          </w:rPr>
          <w:t>258</w:t>
        </w:r>
      </w:hyperlink>
      <w:r>
        <w:rPr>
          <w:position w:val="5"/>
          <w:sz w:val="14"/>
        </w:rPr>
        <w:t>.</w:t>
      </w:r>
      <w:r>
        <w:rPr>
          <w:spacing w:val="80"/>
          <w:position w:val="5"/>
          <w:sz w:val="14"/>
        </w:rPr>
        <w:t>  </w:t>
      </w:r>
      <w:r>
        <w:rPr>
          <w:sz w:val="20"/>
        </w:rPr>
        <w:t>In </w:t>
      </w:r>
      <w:r>
        <w:rPr>
          <w:rFonts w:ascii="Arial"/>
          <w:i/>
          <w:sz w:val="20"/>
        </w:rPr>
        <w:t>Colonial Bank v Exchange Bank of Yarmouth, Nova Scotia (1885) 11 App. Cas. 84</w:t>
      </w:r>
      <w:r>
        <w:rPr>
          <w:sz w:val="20"/>
        </w:rPr>
        <w:t>, 90 the Privy Council said that the recipient, when first informed of the mistake in making the </w:t>
      </w:r>
      <w:r>
        <w:rPr>
          <w:sz w:val="20"/>
        </w:rPr>
        <w:t>payment, would have been justified in not repaying until he had checked the facts.</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54" w:id="556"/>
      <w:bookmarkEnd w:id="556"/>
      <w:r>
        <w:rPr/>
      </w:r>
      <w:hyperlink w:history="true" w:anchor="_bookmark410">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Baker</w:t>
      </w:r>
      <w:r>
        <w:rPr>
          <w:rFonts w:ascii="Arial"/>
          <w:i/>
          <w:spacing w:val="24"/>
          <w:sz w:val="20"/>
        </w:rPr>
        <w:t> </w:t>
      </w:r>
      <w:r>
        <w:rPr>
          <w:rFonts w:ascii="Arial"/>
          <w:i/>
          <w:sz w:val="20"/>
        </w:rPr>
        <w:t>v</w:t>
      </w:r>
      <w:r>
        <w:rPr>
          <w:rFonts w:ascii="Arial"/>
          <w:i/>
          <w:spacing w:val="25"/>
          <w:sz w:val="20"/>
        </w:rPr>
        <w:t> </w:t>
      </w:r>
      <w:r>
        <w:rPr>
          <w:rFonts w:ascii="Arial"/>
          <w:i/>
          <w:sz w:val="20"/>
        </w:rPr>
        <w:t>Courage</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[1910]</w:t>
      </w:r>
      <w:r>
        <w:rPr>
          <w:rFonts w:ascii="Arial"/>
          <w:i/>
          <w:spacing w:val="25"/>
          <w:sz w:val="20"/>
        </w:rPr>
        <w:t> </w:t>
      </w:r>
      <w:r>
        <w:rPr>
          <w:rFonts w:ascii="Arial"/>
          <w:i/>
          <w:sz w:val="20"/>
        </w:rPr>
        <w:t>K.B.</w:t>
      </w:r>
      <w:r>
        <w:rPr>
          <w:rFonts w:ascii="Arial"/>
          <w:i/>
          <w:spacing w:val="25"/>
          <w:sz w:val="20"/>
        </w:rPr>
        <w:t> </w:t>
      </w:r>
      <w:r>
        <w:rPr>
          <w:rFonts w:ascii="Arial"/>
          <w:i/>
          <w:sz w:val="20"/>
        </w:rPr>
        <w:t>56</w:t>
      </w:r>
      <w:r>
        <w:rPr>
          <w:sz w:val="20"/>
        </w:rPr>
        <w:t>.</w:t>
      </w:r>
      <w:r>
        <w:rPr>
          <w:spacing w:val="25"/>
          <w:sz w:val="20"/>
        </w:rPr>
        <w:t> </w:t>
      </w:r>
      <w:r>
        <w:rPr>
          <w:sz w:val="20"/>
        </w:rPr>
        <w:t>See</w:t>
      </w:r>
      <w:r>
        <w:rPr>
          <w:spacing w:val="25"/>
          <w:sz w:val="20"/>
        </w:rPr>
        <w:t> </w:t>
      </w:r>
      <w:r>
        <w:rPr>
          <w:sz w:val="20"/>
        </w:rPr>
        <w:t>also</w:t>
      </w:r>
      <w:r>
        <w:rPr>
          <w:spacing w:val="25"/>
          <w:sz w:val="20"/>
        </w:rPr>
        <w:t> </w:t>
      </w:r>
      <w:r>
        <w:rPr>
          <w:rFonts w:ascii="Arial"/>
          <w:i/>
          <w:sz w:val="20"/>
        </w:rPr>
        <w:t>Anglo-Scottish</w:t>
      </w:r>
      <w:r>
        <w:rPr>
          <w:rFonts w:ascii="Arial"/>
          <w:i/>
          <w:spacing w:val="25"/>
          <w:sz w:val="20"/>
        </w:rPr>
        <w:t> </w:t>
      </w:r>
      <w:r>
        <w:rPr>
          <w:rFonts w:ascii="Arial"/>
          <w:i/>
          <w:sz w:val="20"/>
        </w:rPr>
        <w:t>Beet</w:t>
      </w:r>
      <w:r>
        <w:rPr>
          <w:rFonts w:ascii="Arial"/>
          <w:i/>
          <w:spacing w:val="25"/>
          <w:sz w:val="20"/>
        </w:rPr>
        <w:t> </w:t>
      </w:r>
      <w:r>
        <w:rPr>
          <w:rFonts w:ascii="Arial"/>
          <w:i/>
          <w:sz w:val="20"/>
        </w:rPr>
        <w:t>Sugar</w:t>
      </w:r>
      <w:r>
        <w:rPr>
          <w:rFonts w:ascii="Arial"/>
          <w:i/>
          <w:spacing w:val="25"/>
          <w:sz w:val="20"/>
        </w:rPr>
        <w:t> </w:t>
      </w:r>
      <w:r>
        <w:rPr>
          <w:rFonts w:ascii="Arial"/>
          <w:i/>
          <w:sz w:val="20"/>
        </w:rPr>
        <w:t>Corp</w:t>
      </w:r>
      <w:r>
        <w:rPr>
          <w:rFonts w:ascii="Arial"/>
          <w:i/>
          <w:spacing w:val="25"/>
          <w:sz w:val="20"/>
        </w:rPr>
        <w:t> </w:t>
      </w:r>
      <w:r>
        <w:rPr>
          <w:rFonts w:ascii="Arial"/>
          <w:i/>
          <w:sz w:val="20"/>
        </w:rPr>
        <w:t>v</w:t>
      </w:r>
      <w:r>
        <w:rPr>
          <w:rFonts w:ascii="Arial"/>
          <w:i/>
          <w:spacing w:val="25"/>
          <w:sz w:val="20"/>
        </w:rPr>
        <w:t> </w:t>
      </w:r>
      <w:r>
        <w:rPr>
          <w:rFonts w:ascii="Arial"/>
          <w:i/>
          <w:spacing w:val="-2"/>
          <w:sz w:val="20"/>
        </w:rPr>
        <w:t>Spalding</w:t>
      </w:r>
    </w:p>
    <w:p>
      <w:pPr>
        <w:spacing w:line="227" w:lineRule="exact" w:before="0"/>
        <w:ind w:left="705" w:right="0" w:firstLine="0"/>
        <w:jc w:val="left"/>
        <w:rPr>
          <w:sz w:val="20"/>
        </w:rPr>
      </w:pPr>
      <w:r>
        <w:rPr>
          <w:rFonts w:ascii="Arial" w:hAnsi="Arial"/>
          <w:i/>
          <w:sz w:val="20"/>
        </w:rPr>
        <w:t>U.D.C.</w:t>
      </w:r>
      <w:r>
        <w:rPr>
          <w:rFonts w:ascii="Arial" w:hAnsi="Arial"/>
          <w:i/>
          <w:spacing w:val="-1"/>
          <w:sz w:val="20"/>
        </w:rPr>
        <w:t> </w:t>
      </w:r>
      <w:r>
        <w:rPr>
          <w:rFonts w:ascii="Arial" w:hAnsi="Arial"/>
          <w:i/>
          <w:sz w:val="20"/>
        </w:rPr>
        <w:t>[1937] 2 K.B. 607, 609</w:t>
      </w:r>
      <w:r>
        <w:rPr>
          <w:sz w:val="20"/>
        </w:rPr>
        <w:t>. On the limitation period in such cases, see above, </w:t>
      </w:r>
      <w:r>
        <w:rPr>
          <w:spacing w:val="-2"/>
          <w:sz w:val="20"/>
        </w:rPr>
        <w:t>para.28–089.</w:t>
      </w:r>
    </w:p>
    <w:p>
      <w:pPr>
        <w:pStyle w:val="BodyText"/>
        <w:spacing w:before="9"/>
      </w:pPr>
    </w:p>
    <w:p>
      <w:pPr>
        <w:spacing w:line="235" w:lineRule="auto" w:before="0"/>
        <w:ind w:left="705" w:right="168" w:hanging="541"/>
        <w:jc w:val="both"/>
        <w:rPr>
          <w:sz w:val="20"/>
        </w:rPr>
      </w:pPr>
      <w:bookmarkStart w:name="_bookmark555" w:id="557"/>
      <w:bookmarkEnd w:id="557"/>
      <w:r>
        <w:rPr/>
      </w:r>
      <w:hyperlink w:history="true" w:anchor="_bookmark411">
        <w:r>
          <w:rPr>
            <w:color w:val="005DA1"/>
            <w:position w:val="5"/>
            <w:sz w:val="14"/>
            <w:u w:val="single" w:color="005DA1"/>
          </w:rPr>
          <w:t>260</w:t>
        </w:r>
      </w:hyperlink>
      <w:r>
        <w:rPr>
          <w:position w:val="5"/>
          <w:sz w:val="14"/>
        </w:rPr>
        <w:t>.</w:t>
      </w:r>
      <w:r>
        <w:rPr>
          <w:spacing w:val="80"/>
          <w:w w:val="150"/>
          <w:position w:val="5"/>
          <w:sz w:val="14"/>
        </w:rPr>
        <w:t> </w:t>
      </w:r>
      <w:r>
        <w:rPr>
          <w:sz w:val="20"/>
        </w:rPr>
        <w:t>See Palmer at para.14.27; Evans, </w:t>
      </w:r>
      <w:r>
        <w:rPr>
          <w:rFonts w:ascii="Arial" w:hAnsi="Arial"/>
          <w:i/>
          <w:sz w:val="20"/>
        </w:rPr>
        <w:t>An Essay on the Action of Money Had &amp; Received </w:t>
      </w:r>
      <w:r>
        <w:rPr>
          <w:sz w:val="20"/>
        </w:rPr>
        <w:t>(1802) reprinted</w:t>
      </w:r>
      <w:r>
        <w:rPr>
          <w:spacing w:val="-1"/>
          <w:sz w:val="20"/>
        </w:rPr>
        <w:t> </w:t>
      </w:r>
      <w:r>
        <w:rPr>
          <w:sz w:val="20"/>
        </w:rPr>
        <w:t>[1998]</w:t>
      </w:r>
      <w:r>
        <w:rPr>
          <w:spacing w:val="-1"/>
          <w:sz w:val="20"/>
        </w:rPr>
        <w:t> </w:t>
      </w:r>
      <w:r>
        <w:rPr>
          <w:sz w:val="20"/>
        </w:rPr>
        <w:t>R.L.</w:t>
      </w:r>
      <w:r>
        <w:rPr>
          <w:spacing w:val="-1"/>
          <w:sz w:val="20"/>
        </w:rPr>
        <w:t> </w:t>
      </w:r>
      <w:r>
        <w:rPr>
          <w:sz w:val="20"/>
        </w:rPr>
        <w:t>Rev.</w:t>
      </w:r>
      <w:r>
        <w:rPr>
          <w:spacing w:val="-1"/>
          <w:sz w:val="20"/>
        </w:rPr>
        <w:t> </w:t>
      </w:r>
      <w:r>
        <w:rPr>
          <w:sz w:val="20"/>
        </w:rPr>
        <w:t>1,</w:t>
      </w:r>
      <w:r>
        <w:rPr>
          <w:spacing w:val="-1"/>
          <w:sz w:val="20"/>
        </w:rPr>
        <w:t> </w:t>
      </w:r>
      <w:r>
        <w:rPr>
          <w:sz w:val="20"/>
        </w:rPr>
        <w:t>5–8;</w:t>
      </w:r>
      <w:r>
        <w:rPr>
          <w:spacing w:val="-1"/>
          <w:sz w:val="20"/>
        </w:rPr>
        <w:t> </w:t>
      </w:r>
      <w:r>
        <w:rPr>
          <w:rFonts w:ascii="Arial" w:hAnsi="Arial"/>
          <w:i/>
          <w:sz w:val="20"/>
        </w:rPr>
        <w:t>Kleinwort</w:t>
      </w:r>
      <w:r>
        <w:rPr>
          <w:rFonts w:ascii="Arial" w:hAnsi="Arial"/>
          <w:i/>
          <w:spacing w:val="-1"/>
          <w:sz w:val="20"/>
        </w:rPr>
        <w:t> </w:t>
      </w:r>
      <w:r>
        <w:rPr>
          <w:rFonts w:ascii="Arial" w:hAnsi="Arial"/>
          <w:i/>
          <w:sz w:val="20"/>
        </w:rPr>
        <w:t>Benson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Lincoln</w:t>
      </w:r>
      <w:r>
        <w:rPr>
          <w:rFonts w:ascii="Arial" w:hAnsi="Arial"/>
          <w:i/>
          <w:spacing w:val="-1"/>
          <w:sz w:val="20"/>
        </w:rPr>
        <w:t> </w:t>
      </w:r>
      <w:r>
        <w:rPr>
          <w:rFonts w:ascii="Arial" w:hAnsi="Arial"/>
          <w:i/>
          <w:sz w:val="20"/>
        </w:rPr>
        <w:t>CC</w:t>
      </w:r>
      <w:r>
        <w:rPr>
          <w:rFonts w:ascii="Arial" w:hAnsi="Arial"/>
          <w:i/>
          <w:spacing w:val="-1"/>
          <w:sz w:val="20"/>
        </w:rPr>
        <w:t> </w:t>
      </w:r>
      <w:r>
        <w:rPr>
          <w:rFonts w:ascii="Arial" w:hAnsi="Arial"/>
          <w:i/>
          <w:sz w:val="20"/>
        </w:rPr>
        <w:t>[1999]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349</w:t>
      </w:r>
      <w:r>
        <w:rPr>
          <w:sz w:val="20"/>
        </w:rPr>
        <w:t>.</w:t>
      </w:r>
      <w:r>
        <w:rPr>
          <w:spacing w:val="-1"/>
          <w:sz w:val="20"/>
        </w:rPr>
        <w:t> </w:t>
      </w:r>
      <w:r>
        <w:rPr>
          <w:sz w:val="20"/>
        </w:rPr>
        <w:t>See</w:t>
      </w:r>
      <w:r>
        <w:rPr>
          <w:spacing w:val="-1"/>
          <w:sz w:val="20"/>
        </w:rPr>
        <w:t> </w:t>
      </w:r>
      <w:r>
        <w:rPr>
          <w:sz w:val="20"/>
        </w:rPr>
        <w:t>on the whole topic, Winfield (1943) 59 L.Q.R. 327 (summarised in Winfield, </w:t>
      </w:r>
      <w:r>
        <w:rPr>
          <w:rFonts w:ascii="Arial" w:hAnsi="Arial"/>
          <w:i/>
          <w:sz w:val="20"/>
        </w:rPr>
        <w:t>Quasi-</w:t>
      </w:r>
      <w:r>
        <w:rPr>
          <w:rFonts w:ascii="Arial" w:hAnsi="Arial"/>
          <w:i/>
          <w:sz w:val="20"/>
        </w:rPr>
        <w:t>Contracts </w:t>
      </w:r>
      <w:r>
        <w:rPr>
          <w:sz w:val="20"/>
        </w:rPr>
        <w:t>(1952), pp.38–51); Law Commission Consultation Paper No.120 (1991), Pt II.</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56" w:id="558"/>
      <w:bookmarkEnd w:id="558"/>
      <w:r>
        <w:rPr/>
      </w:r>
      <w:hyperlink w:history="true" w:anchor="_bookmark412">
        <w:r>
          <w:rPr>
            <w:color w:val="005DA1"/>
            <w:spacing w:val="-4"/>
            <w:position w:val="5"/>
            <w:sz w:val="14"/>
            <w:u w:val="single" w:color="005DA1"/>
          </w:rPr>
          <w:t>261</w:t>
        </w:r>
      </w:hyperlink>
      <w:r>
        <w:rPr>
          <w:spacing w:val="-4"/>
          <w:position w:val="5"/>
          <w:sz w:val="14"/>
        </w:rPr>
        <w:t>.</w:t>
      </w:r>
      <w:r>
        <w:rPr>
          <w:position w:val="5"/>
          <w:sz w:val="14"/>
        </w:rPr>
        <w:tab/>
      </w:r>
      <w:r>
        <w:rPr>
          <w:sz w:val="20"/>
        </w:rPr>
        <w:t>Winfield</w:t>
      </w:r>
      <w:r>
        <w:rPr>
          <w:spacing w:val="3"/>
          <w:sz w:val="20"/>
        </w:rPr>
        <w:t> </w:t>
      </w:r>
      <w:r>
        <w:rPr>
          <w:sz w:val="20"/>
        </w:rPr>
        <w:t>(1943)</w:t>
      </w:r>
      <w:r>
        <w:rPr>
          <w:spacing w:val="3"/>
          <w:sz w:val="20"/>
        </w:rPr>
        <w:t> </w:t>
      </w:r>
      <w:r>
        <w:rPr>
          <w:sz w:val="20"/>
        </w:rPr>
        <w:t>59</w:t>
      </w:r>
      <w:r>
        <w:rPr>
          <w:spacing w:val="3"/>
          <w:sz w:val="20"/>
        </w:rPr>
        <w:t> </w:t>
      </w:r>
      <w:r>
        <w:rPr>
          <w:sz w:val="20"/>
        </w:rPr>
        <w:t>L.Q.R.</w:t>
      </w:r>
      <w:r>
        <w:rPr>
          <w:spacing w:val="3"/>
          <w:sz w:val="20"/>
        </w:rPr>
        <w:t> </w:t>
      </w:r>
      <w:r>
        <w:rPr>
          <w:sz w:val="20"/>
        </w:rPr>
        <w:t>327.</w:t>
      </w:r>
      <w:r>
        <w:rPr>
          <w:spacing w:val="3"/>
          <w:sz w:val="20"/>
        </w:rPr>
        <w:t> </w:t>
      </w:r>
      <w:r>
        <w:rPr>
          <w:sz w:val="20"/>
        </w:rPr>
        <w:t>cf.</w:t>
      </w:r>
      <w:r>
        <w:rPr>
          <w:spacing w:val="3"/>
          <w:sz w:val="20"/>
        </w:rPr>
        <w:t> </w:t>
      </w:r>
      <w:r>
        <w:rPr>
          <w:sz w:val="20"/>
        </w:rPr>
        <w:t>Wilson</w:t>
      </w:r>
      <w:r>
        <w:rPr>
          <w:spacing w:val="3"/>
          <w:sz w:val="20"/>
        </w:rPr>
        <w:t> </w:t>
      </w:r>
      <w:r>
        <w:rPr>
          <w:sz w:val="20"/>
        </w:rPr>
        <w:t>(1963)</w:t>
      </w:r>
      <w:r>
        <w:rPr>
          <w:spacing w:val="3"/>
          <w:sz w:val="20"/>
        </w:rPr>
        <w:t> </w:t>
      </w:r>
      <w:r>
        <w:rPr>
          <w:sz w:val="20"/>
        </w:rPr>
        <w:t>26</w:t>
      </w:r>
      <w:r>
        <w:rPr>
          <w:spacing w:val="3"/>
          <w:sz w:val="20"/>
        </w:rPr>
        <w:t> </w:t>
      </w:r>
      <w:r>
        <w:rPr>
          <w:sz w:val="20"/>
        </w:rPr>
        <w:t>M.L.R.</w:t>
      </w:r>
      <w:r>
        <w:rPr>
          <w:spacing w:val="3"/>
          <w:sz w:val="20"/>
        </w:rPr>
        <w:t> </w:t>
      </w:r>
      <w:r>
        <w:rPr>
          <w:sz w:val="20"/>
        </w:rPr>
        <w:t>609.</w:t>
      </w:r>
      <w:r>
        <w:rPr>
          <w:spacing w:val="3"/>
          <w:sz w:val="20"/>
        </w:rPr>
        <w:t> </w:t>
      </w:r>
      <w:r>
        <w:rPr>
          <w:sz w:val="20"/>
        </w:rPr>
        <w:t>See</w:t>
      </w:r>
      <w:r>
        <w:rPr>
          <w:spacing w:val="3"/>
          <w:sz w:val="20"/>
        </w:rPr>
        <w:t> </w:t>
      </w:r>
      <w:r>
        <w:rPr>
          <w:sz w:val="20"/>
        </w:rPr>
        <w:t>also</w:t>
      </w:r>
      <w:r>
        <w:rPr>
          <w:spacing w:val="3"/>
          <w:sz w:val="20"/>
        </w:rPr>
        <w:t> </w:t>
      </w:r>
      <w:r>
        <w:rPr>
          <w:rFonts w:ascii="Arial"/>
          <w:i/>
          <w:sz w:val="20"/>
        </w:rPr>
        <w:t>Eaglesfield</w:t>
      </w:r>
      <w:r>
        <w:rPr>
          <w:rFonts w:ascii="Arial"/>
          <w:i/>
          <w:spacing w:val="3"/>
          <w:sz w:val="20"/>
        </w:rPr>
        <w:t> </w:t>
      </w:r>
      <w:r>
        <w:rPr>
          <w:rFonts w:ascii="Arial"/>
          <w:i/>
          <w:sz w:val="20"/>
        </w:rPr>
        <w:t>v</w:t>
      </w:r>
      <w:r>
        <w:rPr>
          <w:rFonts w:ascii="Arial"/>
          <w:i/>
          <w:spacing w:val="3"/>
          <w:sz w:val="20"/>
        </w:rPr>
        <w:t> </w:t>
      </w:r>
      <w:r>
        <w:rPr>
          <w:rFonts w:ascii="Arial"/>
          <w:i/>
          <w:spacing w:val="-2"/>
          <w:sz w:val="20"/>
        </w:rPr>
        <w:t>Marquis</w:t>
      </w:r>
    </w:p>
    <w:p>
      <w:pPr>
        <w:spacing w:line="225" w:lineRule="exact" w:before="0"/>
        <w:ind w:left="705" w:right="0" w:firstLine="0"/>
        <w:jc w:val="left"/>
        <w:rPr>
          <w:rFonts w:ascii="Arial"/>
          <w:i/>
          <w:sz w:val="20"/>
        </w:rPr>
      </w:pPr>
      <w:r>
        <w:rPr>
          <w:rFonts w:ascii="Arial"/>
          <w:i/>
          <w:sz w:val="20"/>
        </w:rPr>
        <w:t>of</w:t>
      </w:r>
      <w:r>
        <w:rPr>
          <w:rFonts w:ascii="Arial"/>
          <w:i/>
          <w:spacing w:val="17"/>
          <w:sz w:val="20"/>
        </w:rPr>
        <w:t> </w:t>
      </w:r>
      <w:r>
        <w:rPr>
          <w:rFonts w:ascii="Arial"/>
          <w:i/>
          <w:sz w:val="20"/>
        </w:rPr>
        <w:t>Londonderry</w:t>
      </w:r>
      <w:r>
        <w:rPr>
          <w:rFonts w:ascii="Arial"/>
          <w:i/>
          <w:spacing w:val="18"/>
          <w:sz w:val="20"/>
        </w:rPr>
        <w:t> </w:t>
      </w:r>
      <w:r>
        <w:rPr>
          <w:rFonts w:ascii="Arial"/>
          <w:i/>
          <w:sz w:val="20"/>
        </w:rPr>
        <w:t>(1875)</w:t>
      </w:r>
      <w:r>
        <w:rPr>
          <w:rFonts w:ascii="Arial"/>
          <w:i/>
          <w:spacing w:val="18"/>
          <w:sz w:val="20"/>
        </w:rPr>
        <w:t> </w:t>
      </w:r>
      <w:r>
        <w:rPr>
          <w:rFonts w:ascii="Arial"/>
          <w:i/>
          <w:sz w:val="20"/>
        </w:rPr>
        <w:t>4</w:t>
      </w:r>
      <w:r>
        <w:rPr>
          <w:rFonts w:ascii="Arial"/>
          <w:i/>
          <w:spacing w:val="18"/>
          <w:sz w:val="20"/>
        </w:rPr>
        <w:t> </w:t>
      </w:r>
      <w:r>
        <w:rPr>
          <w:rFonts w:ascii="Arial"/>
          <w:i/>
          <w:sz w:val="20"/>
        </w:rPr>
        <w:t>Ch.</w:t>
      </w:r>
      <w:r>
        <w:rPr>
          <w:rFonts w:ascii="Arial"/>
          <w:i/>
          <w:spacing w:val="18"/>
          <w:sz w:val="20"/>
        </w:rPr>
        <w:t> </w:t>
      </w:r>
      <w:r>
        <w:rPr>
          <w:rFonts w:ascii="Arial"/>
          <w:i/>
          <w:sz w:val="20"/>
        </w:rPr>
        <w:t>D.</w:t>
      </w:r>
      <w:r>
        <w:rPr>
          <w:rFonts w:ascii="Arial"/>
          <w:i/>
          <w:spacing w:val="18"/>
          <w:sz w:val="20"/>
        </w:rPr>
        <w:t> </w:t>
      </w:r>
      <w:r>
        <w:rPr>
          <w:rFonts w:ascii="Arial"/>
          <w:i/>
          <w:sz w:val="20"/>
        </w:rPr>
        <w:t>693,</w:t>
      </w:r>
      <w:r>
        <w:rPr>
          <w:rFonts w:ascii="Arial"/>
          <w:i/>
          <w:spacing w:val="18"/>
          <w:sz w:val="20"/>
        </w:rPr>
        <w:t> </w:t>
      </w:r>
      <w:r>
        <w:rPr>
          <w:rFonts w:ascii="Arial"/>
          <w:i/>
          <w:sz w:val="20"/>
        </w:rPr>
        <w:t>703</w:t>
      </w:r>
      <w:r>
        <w:rPr>
          <w:sz w:val="20"/>
        </w:rPr>
        <w:t>;</w:t>
      </w:r>
      <w:r>
        <w:rPr>
          <w:spacing w:val="18"/>
          <w:sz w:val="20"/>
        </w:rPr>
        <w:t> </w:t>
      </w:r>
      <w:r>
        <w:rPr>
          <w:rFonts w:ascii="Arial"/>
          <w:i/>
          <w:sz w:val="20"/>
        </w:rPr>
        <w:t>West</w:t>
      </w:r>
      <w:r>
        <w:rPr>
          <w:rFonts w:ascii="Arial"/>
          <w:i/>
          <w:spacing w:val="18"/>
          <w:sz w:val="20"/>
        </w:rPr>
        <w:t> </w:t>
      </w:r>
      <w:r>
        <w:rPr>
          <w:rFonts w:ascii="Arial"/>
          <w:i/>
          <w:sz w:val="20"/>
        </w:rPr>
        <w:t>London</w:t>
      </w:r>
      <w:r>
        <w:rPr>
          <w:rFonts w:ascii="Arial"/>
          <w:i/>
          <w:spacing w:val="18"/>
          <w:sz w:val="20"/>
        </w:rPr>
        <w:t> </w:t>
      </w:r>
      <w:r>
        <w:rPr>
          <w:rFonts w:ascii="Arial"/>
          <w:i/>
          <w:sz w:val="20"/>
        </w:rPr>
        <w:t>Commercial</w:t>
      </w:r>
      <w:r>
        <w:rPr>
          <w:rFonts w:ascii="Arial"/>
          <w:i/>
          <w:spacing w:val="18"/>
          <w:sz w:val="20"/>
        </w:rPr>
        <w:t> </w:t>
      </w:r>
      <w:r>
        <w:rPr>
          <w:rFonts w:ascii="Arial"/>
          <w:i/>
          <w:sz w:val="20"/>
        </w:rPr>
        <w:t>Bank</w:t>
      </w:r>
      <w:r>
        <w:rPr>
          <w:rFonts w:ascii="Arial"/>
          <w:i/>
          <w:spacing w:val="18"/>
          <w:sz w:val="20"/>
        </w:rPr>
        <w:t> </w:t>
      </w:r>
      <w:r>
        <w:rPr>
          <w:rFonts w:ascii="Arial"/>
          <w:i/>
          <w:sz w:val="20"/>
        </w:rPr>
        <w:t>v</w:t>
      </w:r>
      <w:r>
        <w:rPr>
          <w:rFonts w:ascii="Arial"/>
          <w:i/>
          <w:spacing w:val="18"/>
          <w:sz w:val="20"/>
        </w:rPr>
        <w:t> </w:t>
      </w:r>
      <w:r>
        <w:rPr>
          <w:rFonts w:ascii="Arial"/>
          <w:i/>
          <w:sz w:val="20"/>
        </w:rPr>
        <w:t>Kitson</w:t>
      </w:r>
      <w:r>
        <w:rPr>
          <w:rFonts w:ascii="Arial"/>
          <w:i/>
          <w:spacing w:val="18"/>
          <w:sz w:val="20"/>
        </w:rPr>
        <w:t> </w:t>
      </w:r>
      <w:r>
        <w:rPr>
          <w:rFonts w:ascii="Arial"/>
          <w:i/>
          <w:sz w:val="20"/>
        </w:rPr>
        <w:t>(1884)</w:t>
      </w:r>
      <w:r>
        <w:rPr>
          <w:rFonts w:ascii="Arial"/>
          <w:i/>
          <w:spacing w:val="18"/>
          <w:sz w:val="20"/>
        </w:rPr>
        <w:t> </w:t>
      </w:r>
      <w:r>
        <w:rPr>
          <w:rFonts w:ascii="Arial"/>
          <w:i/>
          <w:spacing w:val="-5"/>
          <w:sz w:val="20"/>
        </w:rPr>
        <w:t>13</w:t>
      </w:r>
    </w:p>
    <w:p>
      <w:pPr>
        <w:pStyle w:val="BodyText"/>
        <w:spacing w:line="235" w:lineRule="auto" w:before="1"/>
        <w:ind w:left="705" w:right="251"/>
      </w:pPr>
      <w:r>
        <w:rPr>
          <w:rFonts w:ascii="Arial"/>
          <w:i/>
        </w:rPr>
        <w:t>Q.B.D. 360, 363 </w:t>
      </w:r>
      <w:r>
        <w:rPr/>
        <w:t>(the same problem arose in connection with the rule that, to have legal effect,</w:t>
      </w:r>
      <w:r>
        <w:rPr>
          <w:spacing w:val="40"/>
        </w:rPr>
        <w:t> </w:t>
      </w:r>
      <w:r>
        <w:rPr/>
        <w:t>a representation had to be one of fact, not of law: see above, para.7-016).</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557" w:id="559"/>
      <w:bookmarkEnd w:id="559"/>
      <w:r>
        <w:rPr/>
      </w:r>
      <w:hyperlink w:history="true" w:anchor="_bookmark413">
        <w:r>
          <w:rPr>
            <w:color w:val="005DA1"/>
            <w:spacing w:val="-4"/>
            <w:position w:val="5"/>
            <w:sz w:val="14"/>
            <w:u w:val="single" w:color="005DA1"/>
          </w:rPr>
          <w:t>262</w:t>
        </w:r>
      </w:hyperlink>
      <w:r>
        <w:rPr>
          <w:spacing w:val="-4"/>
          <w:position w:val="5"/>
          <w:sz w:val="14"/>
        </w:rPr>
        <w:t>.</w:t>
      </w:r>
      <w:r>
        <w:rPr>
          <w:position w:val="5"/>
          <w:sz w:val="14"/>
        </w:rPr>
        <w:tab/>
      </w:r>
      <w:r>
        <w:rPr>
          <w:sz w:val="20"/>
        </w:rPr>
        <w:t>See</w:t>
      </w:r>
      <w:r>
        <w:rPr>
          <w:spacing w:val="-1"/>
          <w:sz w:val="20"/>
        </w:rPr>
        <w:t> </w:t>
      </w:r>
      <w:r>
        <w:rPr>
          <w:rFonts w:ascii="Arial"/>
          <w:i/>
          <w:sz w:val="20"/>
        </w:rPr>
        <w:t>Bilbie</w:t>
      </w:r>
      <w:r>
        <w:rPr>
          <w:rFonts w:ascii="Arial"/>
          <w:i/>
          <w:spacing w:val="2"/>
          <w:sz w:val="20"/>
        </w:rPr>
        <w:t> </w:t>
      </w:r>
      <w:r>
        <w:rPr>
          <w:rFonts w:ascii="Arial"/>
          <w:i/>
          <w:sz w:val="20"/>
        </w:rPr>
        <w:t>v</w:t>
      </w:r>
      <w:r>
        <w:rPr>
          <w:rFonts w:ascii="Arial"/>
          <w:i/>
          <w:spacing w:val="2"/>
          <w:sz w:val="20"/>
        </w:rPr>
        <w:t> </w:t>
      </w:r>
      <w:r>
        <w:rPr>
          <w:rFonts w:ascii="Arial"/>
          <w:i/>
          <w:sz w:val="20"/>
        </w:rPr>
        <w:t>Lumley</w:t>
      </w:r>
      <w:r>
        <w:rPr>
          <w:rFonts w:ascii="Arial"/>
          <w:i/>
          <w:spacing w:val="2"/>
          <w:sz w:val="20"/>
        </w:rPr>
        <w:t> </w:t>
      </w:r>
      <w:r>
        <w:rPr>
          <w:rFonts w:ascii="Arial"/>
          <w:i/>
          <w:sz w:val="20"/>
        </w:rPr>
        <w:t>(1802)</w:t>
      </w:r>
      <w:r>
        <w:rPr>
          <w:rFonts w:ascii="Arial"/>
          <w:i/>
          <w:spacing w:val="2"/>
          <w:sz w:val="20"/>
        </w:rPr>
        <w:t> </w:t>
      </w:r>
      <w:r>
        <w:rPr>
          <w:rFonts w:ascii="Arial"/>
          <w:i/>
          <w:sz w:val="20"/>
        </w:rPr>
        <w:t>2</w:t>
      </w:r>
      <w:r>
        <w:rPr>
          <w:rFonts w:ascii="Arial"/>
          <w:i/>
          <w:spacing w:val="2"/>
          <w:sz w:val="20"/>
        </w:rPr>
        <w:t> </w:t>
      </w:r>
      <w:r>
        <w:rPr>
          <w:rFonts w:ascii="Arial"/>
          <w:i/>
          <w:sz w:val="20"/>
        </w:rPr>
        <w:t>East</w:t>
      </w:r>
      <w:r>
        <w:rPr>
          <w:rFonts w:ascii="Arial"/>
          <w:i/>
          <w:spacing w:val="2"/>
          <w:sz w:val="20"/>
        </w:rPr>
        <w:t> </w:t>
      </w:r>
      <w:r>
        <w:rPr>
          <w:rFonts w:ascii="Arial"/>
          <w:i/>
          <w:sz w:val="20"/>
        </w:rPr>
        <w:t>469</w:t>
      </w:r>
      <w:r>
        <w:rPr>
          <w:sz w:val="20"/>
        </w:rPr>
        <w:t>;</w:t>
      </w:r>
      <w:r>
        <w:rPr>
          <w:spacing w:val="2"/>
          <w:sz w:val="20"/>
        </w:rPr>
        <w:t> </w:t>
      </w:r>
      <w:r>
        <w:rPr>
          <w:rFonts w:ascii="Arial"/>
          <w:i/>
          <w:sz w:val="20"/>
        </w:rPr>
        <w:t>Brisbane</w:t>
      </w:r>
      <w:r>
        <w:rPr>
          <w:rFonts w:ascii="Arial"/>
          <w:i/>
          <w:spacing w:val="2"/>
          <w:sz w:val="20"/>
        </w:rPr>
        <w:t> </w:t>
      </w:r>
      <w:r>
        <w:rPr>
          <w:rFonts w:ascii="Arial"/>
          <w:i/>
          <w:sz w:val="20"/>
        </w:rPr>
        <w:t>v</w:t>
      </w:r>
      <w:r>
        <w:rPr>
          <w:rFonts w:ascii="Arial"/>
          <w:i/>
          <w:spacing w:val="1"/>
          <w:sz w:val="20"/>
        </w:rPr>
        <w:t> </w:t>
      </w:r>
      <w:r>
        <w:rPr>
          <w:rFonts w:ascii="Arial"/>
          <w:i/>
          <w:sz w:val="20"/>
        </w:rPr>
        <w:t>Dacres</w:t>
      </w:r>
      <w:r>
        <w:rPr>
          <w:rFonts w:ascii="Arial"/>
          <w:i/>
          <w:spacing w:val="2"/>
          <w:sz w:val="20"/>
        </w:rPr>
        <w:t> </w:t>
      </w:r>
      <w:r>
        <w:rPr>
          <w:rFonts w:ascii="Arial"/>
          <w:i/>
          <w:sz w:val="20"/>
        </w:rPr>
        <w:t>(1813)</w:t>
      </w:r>
      <w:r>
        <w:rPr>
          <w:rFonts w:ascii="Arial"/>
          <w:i/>
          <w:spacing w:val="2"/>
          <w:sz w:val="20"/>
        </w:rPr>
        <w:t> </w:t>
      </w:r>
      <w:r>
        <w:rPr>
          <w:rFonts w:ascii="Arial"/>
          <w:i/>
          <w:sz w:val="20"/>
        </w:rPr>
        <w:t>5</w:t>
      </w:r>
      <w:r>
        <w:rPr>
          <w:rFonts w:ascii="Arial"/>
          <w:i/>
          <w:spacing w:val="2"/>
          <w:sz w:val="20"/>
        </w:rPr>
        <w:t> </w:t>
      </w:r>
      <w:r>
        <w:rPr>
          <w:rFonts w:ascii="Arial"/>
          <w:i/>
          <w:sz w:val="20"/>
        </w:rPr>
        <w:t>Taunt.</w:t>
      </w:r>
      <w:r>
        <w:rPr>
          <w:rFonts w:ascii="Arial"/>
          <w:i/>
          <w:spacing w:val="2"/>
          <w:sz w:val="20"/>
        </w:rPr>
        <w:t> </w:t>
      </w:r>
      <w:r>
        <w:rPr>
          <w:rFonts w:ascii="Arial"/>
          <w:i/>
          <w:sz w:val="20"/>
        </w:rPr>
        <w:t>143</w:t>
      </w:r>
      <w:r>
        <w:rPr>
          <w:sz w:val="20"/>
        </w:rPr>
        <w:t>;</w:t>
      </w:r>
      <w:r>
        <w:rPr>
          <w:spacing w:val="2"/>
          <w:sz w:val="20"/>
        </w:rPr>
        <w:t> </w:t>
      </w:r>
      <w:r>
        <w:rPr>
          <w:rFonts w:ascii="Arial"/>
          <w:i/>
          <w:sz w:val="20"/>
        </w:rPr>
        <w:t>East</w:t>
      </w:r>
      <w:r>
        <w:rPr>
          <w:rFonts w:ascii="Arial"/>
          <w:i/>
          <w:spacing w:val="2"/>
          <w:sz w:val="20"/>
        </w:rPr>
        <w:t> </w:t>
      </w:r>
      <w:r>
        <w:rPr>
          <w:rFonts w:ascii="Arial"/>
          <w:i/>
          <w:sz w:val="20"/>
        </w:rPr>
        <w:t>India</w:t>
      </w:r>
      <w:r>
        <w:rPr>
          <w:rFonts w:ascii="Arial"/>
          <w:i/>
          <w:spacing w:val="2"/>
          <w:sz w:val="20"/>
        </w:rPr>
        <w:t> </w:t>
      </w:r>
      <w:r>
        <w:rPr>
          <w:rFonts w:ascii="Arial"/>
          <w:i/>
          <w:sz w:val="20"/>
        </w:rPr>
        <w:t>Co</w:t>
      </w:r>
      <w:r>
        <w:rPr>
          <w:rFonts w:ascii="Arial"/>
          <w:i/>
          <w:spacing w:val="2"/>
          <w:sz w:val="20"/>
        </w:rPr>
        <w:t> </w:t>
      </w:r>
      <w:r>
        <w:rPr>
          <w:rFonts w:ascii="Arial"/>
          <w:i/>
          <w:spacing w:val="-10"/>
          <w:sz w:val="20"/>
        </w:rPr>
        <w:t>v</w:t>
      </w:r>
    </w:p>
    <w:p>
      <w:pPr>
        <w:spacing w:line="225" w:lineRule="exact" w:before="0"/>
        <w:ind w:left="705" w:right="0" w:firstLine="0"/>
        <w:jc w:val="left"/>
        <w:rPr>
          <w:rFonts w:ascii="Arial"/>
          <w:i/>
          <w:sz w:val="20"/>
        </w:rPr>
      </w:pPr>
      <w:r>
        <w:rPr>
          <w:rFonts w:ascii="Arial"/>
          <w:i/>
          <w:sz w:val="20"/>
        </w:rPr>
        <w:t>Tritton</w:t>
      </w:r>
      <w:r>
        <w:rPr>
          <w:rFonts w:ascii="Arial"/>
          <w:i/>
          <w:spacing w:val="4"/>
          <w:sz w:val="20"/>
        </w:rPr>
        <w:t> </w:t>
      </w:r>
      <w:r>
        <w:rPr>
          <w:rFonts w:ascii="Arial"/>
          <w:i/>
          <w:sz w:val="20"/>
        </w:rPr>
        <w:t>(1854)</w:t>
      </w:r>
      <w:r>
        <w:rPr>
          <w:rFonts w:ascii="Arial"/>
          <w:i/>
          <w:spacing w:val="7"/>
          <w:sz w:val="20"/>
        </w:rPr>
        <w:t> </w:t>
      </w:r>
      <w:r>
        <w:rPr>
          <w:rFonts w:ascii="Arial"/>
          <w:i/>
          <w:sz w:val="20"/>
        </w:rPr>
        <w:t>3</w:t>
      </w:r>
      <w:r>
        <w:rPr>
          <w:rFonts w:ascii="Arial"/>
          <w:i/>
          <w:spacing w:val="7"/>
          <w:sz w:val="20"/>
        </w:rPr>
        <w:t> </w:t>
      </w:r>
      <w:r>
        <w:rPr>
          <w:rFonts w:ascii="Arial"/>
          <w:i/>
          <w:sz w:val="20"/>
        </w:rPr>
        <w:t>B.</w:t>
      </w:r>
      <w:r>
        <w:rPr>
          <w:rFonts w:ascii="Arial"/>
          <w:i/>
          <w:spacing w:val="7"/>
          <w:sz w:val="20"/>
        </w:rPr>
        <w:t> </w:t>
      </w:r>
      <w:r>
        <w:rPr>
          <w:rFonts w:ascii="Arial"/>
          <w:i/>
          <w:sz w:val="20"/>
        </w:rPr>
        <w:t>&amp;</w:t>
      </w:r>
      <w:r>
        <w:rPr>
          <w:rFonts w:ascii="Arial"/>
          <w:i/>
          <w:spacing w:val="7"/>
          <w:sz w:val="20"/>
        </w:rPr>
        <w:t> </w:t>
      </w:r>
      <w:r>
        <w:rPr>
          <w:rFonts w:ascii="Arial"/>
          <w:i/>
          <w:sz w:val="20"/>
        </w:rPr>
        <w:t>C.</w:t>
      </w:r>
      <w:r>
        <w:rPr>
          <w:rFonts w:ascii="Arial"/>
          <w:i/>
          <w:spacing w:val="7"/>
          <w:sz w:val="20"/>
        </w:rPr>
        <w:t> </w:t>
      </w:r>
      <w:r>
        <w:rPr>
          <w:rFonts w:ascii="Arial"/>
          <w:i/>
          <w:sz w:val="20"/>
        </w:rPr>
        <w:t>280,</w:t>
      </w:r>
      <w:r>
        <w:rPr>
          <w:rFonts w:ascii="Arial"/>
          <w:i/>
          <w:spacing w:val="7"/>
          <w:sz w:val="20"/>
        </w:rPr>
        <w:t> </w:t>
      </w:r>
      <w:r>
        <w:rPr>
          <w:rFonts w:ascii="Arial"/>
          <w:i/>
          <w:sz w:val="20"/>
        </w:rPr>
        <w:t>290</w:t>
      </w:r>
      <w:r>
        <w:rPr>
          <w:sz w:val="20"/>
        </w:rPr>
        <w:t>;</w:t>
      </w:r>
      <w:r>
        <w:rPr>
          <w:spacing w:val="7"/>
          <w:sz w:val="20"/>
        </w:rPr>
        <w:t> </w:t>
      </w:r>
      <w:r>
        <w:rPr>
          <w:rFonts w:ascii="Arial"/>
          <w:i/>
          <w:sz w:val="20"/>
        </w:rPr>
        <w:t>Platt</w:t>
      </w:r>
      <w:r>
        <w:rPr>
          <w:rFonts w:ascii="Arial"/>
          <w:i/>
          <w:spacing w:val="7"/>
          <w:sz w:val="20"/>
        </w:rPr>
        <w:t> </w:t>
      </w:r>
      <w:r>
        <w:rPr>
          <w:rFonts w:ascii="Arial"/>
          <w:i/>
          <w:sz w:val="20"/>
        </w:rPr>
        <w:t>v</w:t>
      </w:r>
      <w:r>
        <w:rPr>
          <w:rFonts w:ascii="Arial"/>
          <w:i/>
          <w:spacing w:val="6"/>
          <w:sz w:val="20"/>
        </w:rPr>
        <w:t> </w:t>
      </w:r>
      <w:r>
        <w:rPr>
          <w:rFonts w:ascii="Arial"/>
          <w:i/>
          <w:sz w:val="20"/>
        </w:rPr>
        <w:t>Bromage</w:t>
      </w:r>
      <w:r>
        <w:rPr>
          <w:rFonts w:ascii="Arial"/>
          <w:i/>
          <w:spacing w:val="7"/>
          <w:sz w:val="20"/>
        </w:rPr>
        <w:t> </w:t>
      </w:r>
      <w:r>
        <w:rPr>
          <w:rFonts w:ascii="Arial"/>
          <w:i/>
          <w:sz w:val="20"/>
        </w:rPr>
        <w:t>(1854)</w:t>
      </w:r>
      <w:r>
        <w:rPr>
          <w:rFonts w:ascii="Arial"/>
          <w:i/>
          <w:spacing w:val="7"/>
          <w:sz w:val="20"/>
        </w:rPr>
        <w:t> </w:t>
      </w:r>
      <w:r>
        <w:rPr>
          <w:rFonts w:ascii="Arial"/>
          <w:i/>
          <w:sz w:val="20"/>
        </w:rPr>
        <w:t>24</w:t>
      </w:r>
      <w:r>
        <w:rPr>
          <w:rFonts w:ascii="Arial"/>
          <w:i/>
          <w:spacing w:val="7"/>
          <w:sz w:val="20"/>
        </w:rPr>
        <w:t> </w:t>
      </w:r>
      <w:r>
        <w:rPr>
          <w:rFonts w:ascii="Arial"/>
          <w:i/>
          <w:sz w:val="20"/>
        </w:rPr>
        <w:t>L.J.</w:t>
      </w:r>
      <w:r>
        <w:rPr>
          <w:rFonts w:ascii="Arial"/>
          <w:i/>
          <w:spacing w:val="7"/>
          <w:sz w:val="20"/>
        </w:rPr>
        <w:t> </w:t>
      </w:r>
      <w:r>
        <w:rPr>
          <w:rFonts w:ascii="Arial"/>
          <w:i/>
          <w:sz w:val="20"/>
        </w:rPr>
        <w:t>Ex.</w:t>
      </w:r>
      <w:r>
        <w:rPr>
          <w:rFonts w:ascii="Arial"/>
          <w:i/>
          <w:spacing w:val="7"/>
          <w:sz w:val="20"/>
        </w:rPr>
        <w:t> </w:t>
      </w:r>
      <w:r>
        <w:rPr>
          <w:rFonts w:ascii="Arial"/>
          <w:i/>
          <w:sz w:val="20"/>
        </w:rPr>
        <w:t>63</w:t>
      </w:r>
      <w:r>
        <w:rPr>
          <w:sz w:val="20"/>
        </w:rPr>
        <w:t>;</w:t>
      </w:r>
      <w:r>
        <w:rPr>
          <w:spacing w:val="7"/>
          <w:sz w:val="20"/>
        </w:rPr>
        <w:t> </w:t>
      </w:r>
      <w:r>
        <w:rPr>
          <w:rFonts w:ascii="Arial"/>
          <w:i/>
          <w:sz w:val="20"/>
        </w:rPr>
        <w:t>R.</w:t>
      </w:r>
      <w:r>
        <w:rPr>
          <w:rFonts w:ascii="Arial"/>
          <w:i/>
          <w:spacing w:val="7"/>
          <w:sz w:val="20"/>
        </w:rPr>
        <w:t> </w:t>
      </w:r>
      <w:r>
        <w:rPr>
          <w:rFonts w:ascii="Arial"/>
          <w:i/>
          <w:sz w:val="20"/>
        </w:rPr>
        <w:t>v</w:t>
      </w:r>
      <w:r>
        <w:rPr>
          <w:rFonts w:ascii="Arial"/>
          <w:i/>
          <w:spacing w:val="7"/>
          <w:sz w:val="20"/>
        </w:rPr>
        <w:t> </w:t>
      </w:r>
      <w:r>
        <w:rPr>
          <w:rFonts w:ascii="Arial"/>
          <w:i/>
          <w:sz w:val="20"/>
        </w:rPr>
        <w:t>William</w:t>
      </w:r>
      <w:r>
        <w:rPr>
          <w:rFonts w:ascii="Arial"/>
          <w:i/>
          <w:spacing w:val="7"/>
          <w:sz w:val="20"/>
        </w:rPr>
        <w:t> </w:t>
      </w:r>
      <w:r>
        <w:rPr>
          <w:rFonts w:ascii="Arial"/>
          <w:i/>
          <w:spacing w:val="-2"/>
          <w:sz w:val="20"/>
        </w:rPr>
        <w:t>Whiteley</w:t>
      </w:r>
    </w:p>
    <w:p>
      <w:pPr>
        <w:spacing w:line="225" w:lineRule="exact" w:before="0"/>
        <w:ind w:left="705" w:right="0" w:firstLine="0"/>
        <w:jc w:val="left"/>
        <w:rPr>
          <w:sz w:val="20"/>
        </w:rPr>
      </w:pPr>
      <w:r>
        <w:rPr>
          <w:rFonts w:ascii="Arial"/>
          <w:i/>
          <w:sz w:val="20"/>
        </w:rPr>
        <w:t>Ltd</w:t>
      </w:r>
      <w:r>
        <w:rPr>
          <w:rFonts w:ascii="Arial"/>
          <w:i/>
          <w:spacing w:val="42"/>
          <w:sz w:val="20"/>
        </w:rPr>
        <w:t> </w:t>
      </w:r>
      <w:r>
        <w:rPr>
          <w:rFonts w:ascii="Arial"/>
          <w:i/>
          <w:sz w:val="20"/>
        </w:rPr>
        <w:t>(1910)</w:t>
      </w:r>
      <w:r>
        <w:rPr>
          <w:rFonts w:ascii="Arial"/>
          <w:i/>
          <w:spacing w:val="43"/>
          <w:sz w:val="20"/>
        </w:rPr>
        <w:t> </w:t>
      </w:r>
      <w:r>
        <w:rPr>
          <w:rFonts w:ascii="Arial"/>
          <w:i/>
          <w:sz w:val="20"/>
        </w:rPr>
        <w:t>101</w:t>
      </w:r>
      <w:r>
        <w:rPr>
          <w:rFonts w:ascii="Arial"/>
          <w:i/>
          <w:spacing w:val="43"/>
          <w:sz w:val="20"/>
        </w:rPr>
        <w:t> </w:t>
      </w:r>
      <w:r>
        <w:rPr>
          <w:rFonts w:ascii="Arial"/>
          <w:i/>
          <w:sz w:val="20"/>
        </w:rPr>
        <w:t>L.T.</w:t>
      </w:r>
      <w:r>
        <w:rPr>
          <w:rFonts w:ascii="Arial"/>
          <w:i/>
          <w:spacing w:val="43"/>
          <w:sz w:val="20"/>
        </w:rPr>
        <w:t> </w:t>
      </w:r>
      <w:r>
        <w:rPr>
          <w:rFonts w:ascii="Arial"/>
          <w:i/>
          <w:sz w:val="20"/>
        </w:rPr>
        <w:t>741,</w:t>
      </w:r>
      <w:r>
        <w:rPr>
          <w:rFonts w:ascii="Arial"/>
          <w:i/>
          <w:spacing w:val="43"/>
          <w:sz w:val="20"/>
        </w:rPr>
        <w:t> </w:t>
      </w:r>
      <w:r>
        <w:rPr>
          <w:rFonts w:ascii="Arial"/>
          <w:i/>
          <w:sz w:val="20"/>
        </w:rPr>
        <w:t>745</w:t>
      </w:r>
      <w:r>
        <w:rPr>
          <w:sz w:val="20"/>
        </w:rPr>
        <w:t>;</w:t>
      </w:r>
      <w:r>
        <w:rPr>
          <w:spacing w:val="43"/>
          <w:sz w:val="20"/>
        </w:rPr>
        <w:t> </w:t>
      </w:r>
      <w:r>
        <w:rPr>
          <w:rFonts w:ascii="Arial"/>
          <w:i/>
          <w:sz w:val="20"/>
        </w:rPr>
        <w:t>Sawyer</w:t>
      </w:r>
      <w:r>
        <w:rPr>
          <w:rFonts w:ascii="Arial"/>
          <w:i/>
          <w:spacing w:val="43"/>
          <w:sz w:val="20"/>
        </w:rPr>
        <w:t> </w:t>
      </w:r>
      <w:r>
        <w:rPr>
          <w:rFonts w:ascii="Arial"/>
          <w:i/>
          <w:sz w:val="20"/>
        </w:rPr>
        <w:t>&amp;</w:t>
      </w:r>
      <w:r>
        <w:rPr>
          <w:rFonts w:ascii="Arial"/>
          <w:i/>
          <w:spacing w:val="43"/>
          <w:sz w:val="20"/>
        </w:rPr>
        <w:t> </w:t>
      </w:r>
      <w:r>
        <w:rPr>
          <w:rFonts w:ascii="Arial"/>
          <w:i/>
          <w:sz w:val="20"/>
        </w:rPr>
        <w:t>Vincent</w:t>
      </w:r>
      <w:r>
        <w:rPr>
          <w:rFonts w:ascii="Arial"/>
          <w:i/>
          <w:spacing w:val="43"/>
          <w:sz w:val="20"/>
        </w:rPr>
        <w:t> </w:t>
      </w:r>
      <w:r>
        <w:rPr>
          <w:rFonts w:ascii="Arial"/>
          <w:i/>
          <w:sz w:val="20"/>
        </w:rPr>
        <w:t>v</w:t>
      </w:r>
      <w:r>
        <w:rPr>
          <w:rFonts w:ascii="Arial"/>
          <w:i/>
          <w:spacing w:val="43"/>
          <w:sz w:val="20"/>
        </w:rPr>
        <w:t> </w:t>
      </w:r>
      <w:r>
        <w:rPr>
          <w:rFonts w:ascii="Arial"/>
          <w:i/>
          <w:sz w:val="20"/>
        </w:rPr>
        <w:t>Window</w:t>
      </w:r>
      <w:r>
        <w:rPr>
          <w:rFonts w:ascii="Arial"/>
          <w:i/>
          <w:spacing w:val="43"/>
          <w:sz w:val="20"/>
        </w:rPr>
        <w:t> </w:t>
      </w:r>
      <w:r>
        <w:rPr>
          <w:rFonts w:ascii="Arial"/>
          <w:i/>
          <w:sz w:val="20"/>
        </w:rPr>
        <w:t>Brace</w:t>
      </w:r>
      <w:r>
        <w:rPr>
          <w:rFonts w:ascii="Arial"/>
          <w:i/>
          <w:spacing w:val="43"/>
          <w:sz w:val="20"/>
        </w:rPr>
        <w:t> </w:t>
      </w:r>
      <w:r>
        <w:rPr>
          <w:rFonts w:ascii="Arial"/>
          <w:i/>
          <w:sz w:val="20"/>
        </w:rPr>
        <w:t>Ltd</w:t>
      </w:r>
      <w:r>
        <w:rPr>
          <w:rFonts w:ascii="Arial"/>
          <w:i/>
          <w:spacing w:val="43"/>
          <w:sz w:val="20"/>
        </w:rPr>
        <w:t> </w:t>
      </w:r>
      <w:r>
        <w:rPr>
          <w:rFonts w:ascii="Arial"/>
          <w:i/>
          <w:sz w:val="20"/>
        </w:rPr>
        <w:t>[1943]</w:t>
      </w:r>
      <w:r>
        <w:rPr>
          <w:rFonts w:ascii="Arial"/>
          <w:i/>
          <w:spacing w:val="43"/>
          <w:sz w:val="20"/>
        </w:rPr>
        <w:t> </w:t>
      </w:r>
      <w:r>
        <w:rPr>
          <w:rFonts w:ascii="Arial"/>
          <w:i/>
          <w:sz w:val="20"/>
        </w:rPr>
        <w:t>K.B.</w:t>
      </w:r>
      <w:r>
        <w:rPr>
          <w:rFonts w:ascii="Arial"/>
          <w:i/>
          <w:spacing w:val="43"/>
          <w:sz w:val="20"/>
        </w:rPr>
        <w:t> </w:t>
      </w:r>
      <w:r>
        <w:rPr>
          <w:rFonts w:ascii="Arial"/>
          <w:i/>
          <w:sz w:val="20"/>
        </w:rPr>
        <w:t>32,</w:t>
      </w:r>
      <w:r>
        <w:rPr>
          <w:rFonts w:ascii="Arial"/>
          <w:i/>
          <w:spacing w:val="43"/>
          <w:sz w:val="20"/>
        </w:rPr>
        <w:t> </w:t>
      </w:r>
      <w:r>
        <w:rPr>
          <w:rFonts w:ascii="Arial"/>
          <w:i/>
          <w:spacing w:val="-5"/>
          <w:sz w:val="20"/>
        </w:rPr>
        <w:t>34</w:t>
      </w:r>
      <w:r>
        <w:rPr>
          <w:spacing w:val="-5"/>
          <w:sz w:val="20"/>
        </w:rPr>
        <w:t>;</w:t>
      </w:r>
    </w:p>
    <w:p>
      <w:pPr>
        <w:spacing w:line="225" w:lineRule="exact" w:before="0"/>
        <w:ind w:left="705" w:right="0" w:firstLine="0"/>
        <w:jc w:val="left"/>
        <w:rPr>
          <w:rFonts w:ascii="Arial"/>
          <w:i/>
          <w:sz w:val="20"/>
        </w:rPr>
      </w:pPr>
      <w:r>
        <w:rPr>
          <w:rFonts w:ascii="Arial"/>
          <w:i/>
          <w:sz w:val="20"/>
        </w:rPr>
        <w:t>Westdeutsche</w:t>
      </w:r>
      <w:r>
        <w:rPr>
          <w:rFonts w:ascii="Arial"/>
          <w:i/>
          <w:spacing w:val="12"/>
          <w:sz w:val="20"/>
        </w:rPr>
        <w:t> </w:t>
      </w:r>
      <w:r>
        <w:rPr>
          <w:rFonts w:ascii="Arial"/>
          <w:i/>
          <w:sz w:val="20"/>
        </w:rPr>
        <w:t>Landesbank</w:t>
      </w:r>
      <w:r>
        <w:rPr>
          <w:rFonts w:ascii="Arial"/>
          <w:i/>
          <w:spacing w:val="12"/>
          <w:sz w:val="20"/>
        </w:rPr>
        <w:t> </w:t>
      </w:r>
      <w:r>
        <w:rPr>
          <w:rFonts w:ascii="Arial"/>
          <w:i/>
          <w:sz w:val="20"/>
        </w:rPr>
        <w:t>Girozentrale</w:t>
      </w:r>
      <w:r>
        <w:rPr>
          <w:rFonts w:ascii="Arial"/>
          <w:i/>
          <w:spacing w:val="12"/>
          <w:sz w:val="20"/>
        </w:rPr>
        <w:t> </w:t>
      </w:r>
      <w:r>
        <w:rPr>
          <w:rFonts w:ascii="Arial"/>
          <w:i/>
          <w:sz w:val="20"/>
        </w:rPr>
        <w:t>v</w:t>
      </w:r>
      <w:r>
        <w:rPr>
          <w:rFonts w:ascii="Arial"/>
          <w:i/>
          <w:spacing w:val="12"/>
          <w:sz w:val="20"/>
        </w:rPr>
        <w:t> </w:t>
      </w:r>
      <w:r>
        <w:rPr>
          <w:rFonts w:ascii="Arial"/>
          <w:i/>
          <w:sz w:val="20"/>
        </w:rPr>
        <w:t>Islington</w:t>
      </w:r>
      <w:r>
        <w:rPr>
          <w:rFonts w:ascii="Arial"/>
          <w:i/>
          <w:spacing w:val="12"/>
          <w:sz w:val="20"/>
        </w:rPr>
        <w:t> </w:t>
      </w:r>
      <w:r>
        <w:rPr>
          <w:rFonts w:ascii="Arial"/>
          <w:i/>
          <w:sz w:val="20"/>
        </w:rPr>
        <w:t>LBC</w:t>
      </w:r>
      <w:r>
        <w:rPr>
          <w:rFonts w:ascii="Arial"/>
          <w:i/>
          <w:spacing w:val="12"/>
          <w:sz w:val="20"/>
        </w:rPr>
        <w:t> </w:t>
      </w:r>
      <w:r>
        <w:rPr>
          <w:rFonts w:ascii="Arial"/>
          <w:i/>
          <w:sz w:val="20"/>
        </w:rPr>
        <w:t>[1994]</w:t>
      </w:r>
      <w:r>
        <w:rPr>
          <w:rFonts w:ascii="Arial"/>
          <w:i/>
          <w:spacing w:val="12"/>
          <w:sz w:val="20"/>
        </w:rPr>
        <w:t> </w:t>
      </w:r>
      <w:r>
        <w:rPr>
          <w:rFonts w:ascii="Arial"/>
          <w:i/>
          <w:sz w:val="20"/>
        </w:rPr>
        <w:t>4</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890,</w:t>
      </w:r>
      <w:r>
        <w:rPr>
          <w:rFonts w:ascii="Arial"/>
          <w:i/>
          <w:spacing w:val="12"/>
          <w:sz w:val="20"/>
        </w:rPr>
        <w:t> </w:t>
      </w:r>
      <w:r>
        <w:rPr>
          <w:rFonts w:ascii="Arial"/>
          <w:i/>
          <w:sz w:val="20"/>
        </w:rPr>
        <w:t>933</w:t>
      </w:r>
      <w:r>
        <w:rPr>
          <w:rFonts w:ascii="Arial"/>
          <w:i/>
          <w:spacing w:val="12"/>
          <w:sz w:val="20"/>
        </w:rPr>
        <w:t> </w:t>
      </w:r>
      <w:r>
        <w:rPr>
          <w:rFonts w:ascii="Arial"/>
          <w:i/>
          <w:spacing w:val="-2"/>
          <w:sz w:val="20"/>
        </w:rPr>
        <w:t>(Hobhouse</w:t>
      </w:r>
    </w:p>
    <w:p>
      <w:pPr>
        <w:spacing w:line="227" w:lineRule="exact" w:before="0"/>
        <w:ind w:left="705" w:right="0" w:firstLine="0"/>
        <w:jc w:val="left"/>
        <w:rPr>
          <w:sz w:val="20"/>
        </w:rPr>
      </w:pPr>
      <w:r>
        <w:rPr>
          <w:rFonts w:ascii="Arial"/>
          <w:i/>
          <w:sz w:val="20"/>
        </w:rPr>
        <w:t>J.);</w:t>
      </w:r>
      <w:r>
        <w:rPr>
          <w:rFonts w:ascii="Arial"/>
          <w:i/>
          <w:spacing w:val="-2"/>
          <w:sz w:val="20"/>
        </w:rPr>
        <w:t> </w:t>
      </w:r>
      <w:r>
        <w:rPr>
          <w:rFonts w:ascii="Arial"/>
          <w:i/>
          <w:sz w:val="20"/>
        </w:rPr>
        <w:t>affirmed [1996] A.C. </w:t>
      </w:r>
      <w:r>
        <w:rPr>
          <w:rFonts w:ascii="Arial"/>
          <w:i/>
          <w:spacing w:val="-4"/>
          <w:sz w:val="20"/>
        </w:rPr>
        <w:t>669</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558" w:id="560"/>
      <w:bookmarkEnd w:id="560"/>
      <w:r>
        <w:rPr/>
      </w:r>
      <w:hyperlink w:history="true" w:anchor="_bookmark413">
        <w:r>
          <w:rPr>
            <w:color w:val="005DA1"/>
            <w:spacing w:val="-4"/>
            <w:position w:val="5"/>
            <w:sz w:val="14"/>
            <w:u w:val="single" w:color="005DA1"/>
          </w:rPr>
          <w:t>263</w:t>
        </w:r>
      </w:hyperlink>
      <w:r>
        <w:rPr>
          <w:spacing w:val="-4"/>
          <w:position w:val="5"/>
          <w:sz w:val="14"/>
        </w:rPr>
        <w:t>.</w:t>
      </w:r>
      <w:r>
        <w:rPr>
          <w:position w:val="5"/>
          <w:sz w:val="14"/>
        </w:rPr>
        <w:tab/>
      </w:r>
      <w:r>
        <w:rPr/>
        <w:t>See Mistakes of Law and Ultra Vires Public Authority Receipt and Payments (Law Com. </w:t>
      </w:r>
      <w:r>
        <w:rPr/>
        <w:t>C.P.</w:t>
      </w:r>
      <w:r>
        <w:rPr>
          <w:spacing w:val="40"/>
        </w:rPr>
        <w:t> </w:t>
      </w:r>
      <w:r>
        <w:rPr/>
        <w:t>No.120, 1991), paras 2.28–2.35; (Law Com. No.227, Cm. 2731), paras 2.25–2.38, 5.18.</w:t>
      </w:r>
    </w:p>
    <w:p>
      <w:pPr>
        <w:pStyle w:val="BodyText"/>
        <w:spacing w:before="6"/>
      </w:pPr>
    </w:p>
    <w:p>
      <w:pPr>
        <w:pStyle w:val="BodyText"/>
        <w:tabs>
          <w:tab w:pos="705" w:val="left" w:leader="none"/>
        </w:tabs>
        <w:ind w:left="165"/>
      </w:pPr>
      <w:bookmarkStart w:name="_bookmark559" w:id="561"/>
      <w:bookmarkEnd w:id="561"/>
      <w:r>
        <w:rPr/>
      </w:r>
      <w:hyperlink w:history="true" w:anchor="_bookmark414">
        <w:r>
          <w:rPr>
            <w:color w:val="005DA1"/>
            <w:spacing w:val="-4"/>
            <w:position w:val="5"/>
            <w:sz w:val="14"/>
            <w:u w:val="single" w:color="005DA1"/>
          </w:rPr>
          <w:t>264</w:t>
        </w:r>
      </w:hyperlink>
      <w:r>
        <w:rPr>
          <w:spacing w:val="-4"/>
          <w:position w:val="5"/>
          <w:sz w:val="14"/>
        </w:rPr>
        <w:t>.</w:t>
      </w:r>
      <w:r>
        <w:rPr>
          <w:position w:val="5"/>
          <w:sz w:val="14"/>
        </w:rPr>
        <w:tab/>
      </w:r>
      <w:r>
        <w:rPr/>
        <w:t>See below, </w:t>
      </w:r>
      <w:r>
        <w:rPr>
          <w:spacing w:val="-2"/>
        </w:rPr>
        <w:t>para.29–186.</w:t>
      </w:r>
    </w:p>
    <w:p>
      <w:pPr>
        <w:pStyle w:val="BodyText"/>
        <w:spacing w:before="9"/>
      </w:pPr>
    </w:p>
    <w:p>
      <w:pPr>
        <w:spacing w:line="235" w:lineRule="auto" w:before="0"/>
        <w:ind w:left="705" w:right="168" w:hanging="541"/>
        <w:jc w:val="both"/>
        <w:rPr>
          <w:sz w:val="20"/>
        </w:rPr>
      </w:pPr>
      <w:bookmarkStart w:name="_bookmark560" w:id="562"/>
      <w:bookmarkEnd w:id="562"/>
      <w:r>
        <w:rPr/>
      </w:r>
      <w:hyperlink w:history="true" w:anchor="_bookmark415">
        <w:r>
          <w:rPr>
            <w:color w:val="005DA1"/>
            <w:position w:val="5"/>
            <w:sz w:val="14"/>
            <w:u w:val="single" w:color="005DA1"/>
          </w:rPr>
          <w:t>265</w:t>
        </w:r>
      </w:hyperlink>
      <w:r>
        <w:rPr>
          <w:position w:val="5"/>
          <w:sz w:val="14"/>
        </w:rPr>
        <w:t>.</w:t>
      </w:r>
      <w:r>
        <w:rPr>
          <w:spacing w:val="40"/>
          <w:position w:val="5"/>
          <w:sz w:val="14"/>
        </w:rPr>
        <w:t>  </w:t>
      </w:r>
      <w:r>
        <w:rPr>
          <w:rFonts w:ascii="Arial"/>
          <w:i/>
          <w:sz w:val="20"/>
        </w:rPr>
        <w:t>Sharp Bros and Knight v Chant [1917] 1 K.B. 771</w:t>
      </w:r>
      <w:r>
        <w:rPr>
          <w:sz w:val="20"/>
        </w:rPr>
        <w:t>; </w:t>
      </w:r>
      <w:r>
        <w:rPr>
          <w:rFonts w:ascii="Arial"/>
          <w:i/>
          <w:sz w:val="20"/>
        </w:rPr>
        <w:t>R. v National Pari-Mutuel Association Ltd (1930) 47 T.L.R. 110</w:t>
      </w:r>
      <w:r>
        <w:rPr>
          <w:sz w:val="20"/>
        </w:rPr>
        <w:t>; </w:t>
      </w:r>
      <w:r>
        <w:rPr>
          <w:rFonts w:ascii="Arial"/>
          <w:i/>
          <w:sz w:val="20"/>
        </w:rPr>
        <w:t>Sawyer &amp; Vincent v Window Brace Ltd [1943] K.B. 32</w:t>
      </w:r>
      <w:r>
        <w:rPr>
          <w:sz w:val="20"/>
        </w:rPr>
        <w:t>. See now Rent </w:t>
      </w:r>
      <w:r>
        <w:rPr>
          <w:sz w:val="20"/>
        </w:rPr>
        <w:t>Act 1977 s.57. See also </w:t>
      </w:r>
      <w:r>
        <w:rPr>
          <w:rFonts w:ascii="Arial"/>
          <w:i/>
          <w:sz w:val="20"/>
        </w:rPr>
        <w:t>Orphanos v Queen Mary College [1985] A.C. 761 </w:t>
      </w:r>
      <w:r>
        <w:rPr>
          <w:sz w:val="20"/>
        </w:rPr>
        <w:t>(mistake of law where contractual meaning given to phrase in mistaken belief that this is its statutory meaning).</w:t>
      </w:r>
    </w:p>
    <w:p>
      <w:pPr>
        <w:pStyle w:val="BodyText"/>
        <w:spacing w:before="4"/>
      </w:pPr>
    </w:p>
    <w:p>
      <w:pPr>
        <w:tabs>
          <w:tab w:pos="705" w:val="left" w:leader="none"/>
        </w:tabs>
        <w:spacing w:before="0"/>
        <w:ind w:left="165" w:right="0" w:firstLine="0"/>
        <w:jc w:val="left"/>
        <w:rPr>
          <w:sz w:val="20"/>
        </w:rPr>
      </w:pPr>
      <w:bookmarkStart w:name="_bookmark561" w:id="563"/>
      <w:bookmarkEnd w:id="563"/>
      <w:r>
        <w:rPr/>
      </w:r>
      <w:hyperlink w:history="true" w:anchor="_bookmark415">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Holt v Markham [1923] 1 K.B. </w:t>
      </w:r>
      <w:r>
        <w:rPr>
          <w:rFonts w:ascii="Arial"/>
          <w:i/>
          <w:spacing w:val="-4"/>
          <w:sz w:val="20"/>
        </w:rPr>
        <w:t>504</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562" w:id="564"/>
      <w:bookmarkEnd w:id="564"/>
      <w:r>
        <w:rPr/>
      </w:r>
      <w:hyperlink w:history="true" w:anchor="_bookmark416">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Finck</w:t>
      </w:r>
      <w:r>
        <w:rPr>
          <w:rFonts w:ascii="Arial"/>
          <w:i/>
          <w:spacing w:val="6"/>
          <w:sz w:val="20"/>
        </w:rPr>
        <w:t> </w:t>
      </w:r>
      <w:r>
        <w:rPr>
          <w:rFonts w:ascii="Arial"/>
          <w:i/>
          <w:sz w:val="20"/>
        </w:rPr>
        <w:t>v</w:t>
      </w:r>
      <w:r>
        <w:rPr>
          <w:rFonts w:ascii="Arial"/>
          <w:i/>
          <w:spacing w:val="7"/>
          <w:sz w:val="20"/>
        </w:rPr>
        <w:t> </w:t>
      </w:r>
      <w:r>
        <w:rPr>
          <w:rFonts w:ascii="Arial"/>
          <w:i/>
          <w:sz w:val="20"/>
        </w:rPr>
        <w:t>Tranter</w:t>
      </w:r>
      <w:r>
        <w:rPr>
          <w:rFonts w:ascii="Arial"/>
          <w:i/>
          <w:spacing w:val="7"/>
          <w:sz w:val="20"/>
        </w:rPr>
        <w:t> </w:t>
      </w:r>
      <w:r>
        <w:rPr>
          <w:rFonts w:ascii="Arial"/>
          <w:i/>
          <w:sz w:val="20"/>
        </w:rPr>
        <w:t>[1905]</w:t>
      </w:r>
      <w:r>
        <w:rPr>
          <w:rFonts w:ascii="Arial"/>
          <w:i/>
          <w:spacing w:val="7"/>
          <w:sz w:val="20"/>
        </w:rPr>
        <w:t> </w:t>
      </w:r>
      <w:r>
        <w:rPr>
          <w:rFonts w:ascii="Arial"/>
          <w:i/>
          <w:sz w:val="20"/>
        </w:rPr>
        <w:t>1</w:t>
      </w:r>
      <w:r>
        <w:rPr>
          <w:rFonts w:ascii="Arial"/>
          <w:i/>
          <w:spacing w:val="7"/>
          <w:sz w:val="20"/>
        </w:rPr>
        <w:t> </w:t>
      </w:r>
      <w:r>
        <w:rPr>
          <w:rFonts w:ascii="Arial"/>
          <w:i/>
          <w:sz w:val="20"/>
        </w:rPr>
        <w:t>K.B.</w:t>
      </w:r>
      <w:r>
        <w:rPr>
          <w:rFonts w:ascii="Arial"/>
          <w:i/>
          <w:spacing w:val="7"/>
          <w:sz w:val="20"/>
        </w:rPr>
        <w:t> </w:t>
      </w:r>
      <w:r>
        <w:rPr>
          <w:rFonts w:ascii="Arial"/>
          <w:i/>
          <w:sz w:val="20"/>
        </w:rPr>
        <w:t>427</w:t>
      </w:r>
      <w:r>
        <w:rPr>
          <w:sz w:val="20"/>
        </w:rPr>
        <w:t>.</w:t>
      </w:r>
      <w:r>
        <w:rPr>
          <w:spacing w:val="7"/>
          <w:sz w:val="20"/>
        </w:rPr>
        <w:t> </w:t>
      </w:r>
      <w:r>
        <w:rPr>
          <w:sz w:val="20"/>
        </w:rPr>
        <w:t>But</w:t>
      </w:r>
      <w:r>
        <w:rPr>
          <w:spacing w:val="7"/>
          <w:sz w:val="20"/>
        </w:rPr>
        <w:t> </w:t>
      </w:r>
      <w:r>
        <w:rPr>
          <w:sz w:val="20"/>
        </w:rPr>
        <w:t>cf.</w:t>
      </w:r>
      <w:r>
        <w:rPr>
          <w:spacing w:val="7"/>
          <w:sz w:val="20"/>
        </w:rPr>
        <w:t> </w:t>
      </w:r>
      <w:r>
        <w:rPr>
          <w:rFonts w:ascii="Arial"/>
          <w:i/>
          <w:sz w:val="20"/>
        </w:rPr>
        <w:t>Newsome</w:t>
      </w:r>
      <w:r>
        <w:rPr>
          <w:rFonts w:ascii="Arial"/>
          <w:i/>
          <w:spacing w:val="6"/>
          <w:sz w:val="20"/>
        </w:rPr>
        <w:t> </w:t>
      </w:r>
      <w:r>
        <w:rPr>
          <w:rFonts w:ascii="Arial"/>
          <w:i/>
          <w:sz w:val="20"/>
        </w:rPr>
        <w:t>v</w:t>
      </w:r>
      <w:r>
        <w:rPr>
          <w:rFonts w:ascii="Arial"/>
          <w:i/>
          <w:spacing w:val="7"/>
          <w:sz w:val="20"/>
        </w:rPr>
        <w:t> </w:t>
      </w:r>
      <w:r>
        <w:rPr>
          <w:rFonts w:ascii="Arial"/>
          <w:i/>
          <w:sz w:val="20"/>
        </w:rPr>
        <w:t>Graham</w:t>
      </w:r>
      <w:r>
        <w:rPr>
          <w:rFonts w:ascii="Arial"/>
          <w:i/>
          <w:spacing w:val="7"/>
          <w:sz w:val="20"/>
        </w:rPr>
        <w:t> </w:t>
      </w:r>
      <w:r>
        <w:rPr>
          <w:rFonts w:ascii="Arial"/>
          <w:i/>
          <w:sz w:val="20"/>
        </w:rPr>
        <w:t>(1829)</w:t>
      </w:r>
      <w:r>
        <w:rPr>
          <w:rFonts w:ascii="Arial"/>
          <w:i/>
          <w:spacing w:val="7"/>
          <w:sz w:val="20"/>
        </w:rPr>
        <w:t> </w:t>
      </w:r>
      <w:r>
        <w:rPr>
          <w:rFonts w:ascii="Arial"/>
          <w:i/>
          <w:sz w:val="20"/>
        </w:rPr>
        <w:t>10</w:t>
      </w:r>
      <w:r>
        <w:rPr>
          <w:rFonts w:ascii="Arial"/>
          <w:i/>
          <w:spacing w:val="7"/>
          <w:sz w:val="20"/>
        </w:rPr>
        <w:t> </w:t>
      </w:r>
      <w:r>
        <w:rPr>
          <w:rFonts w:ascii="Arial"/>
          <w:i/>
          <w:sz w:val="20"/>
        </w:rPr>
        <w:t>B.</w:t>
      </w:r>
      <w:r>
        <w:rPr>
          <w:rFonts w:ascii="Arial"/>
          <w:i/>
          <w:spacing w:val="7"/>
          <w:sz w:val="20"/>
        </w:rPr>
        <w:t> </w:t>
      </w:r>
      <w:r>
        <w:rPr>
          <w:rFonts w:ascii="Arial"/>
          <w:i/>
          <w:sz w:val="20"/>
        </w:rPr>
        <w:t>&amp;</w:t>
      </w:r>
      <w:r>
        <w:rPr>
          <w:rFonts w:ascii="Arial"/>
          <w:i/>
          <w:spacing w:val="7"/>
          <w:sz w:val="20"/>
        </w:rPr>
        <w:t> </w:t>
      </w:r>
      <w:r>
        <w:rPr>
          <w:rFonts w:ascii="Arial"/>
          <w:i/>
          <w:sz w:val="20"/>
        </w:rPr>
        <w:t>C.</w:t>
      </w:r>
      <w:r>
        <w:rPr>
          <w:rFonts w:ascii="Arial"/>
          <w:i/>
          <w:spacing w:val="7"/>
          <w:sz w:val="20"/>
        </w:rPr>
        <w:t> </w:t>
      </w:r>
      <w:r>
        <w:rPr>
          <w:rFonts w:ascii="Arial"/>
          <w:i/>
          <w:sz w:val="20"/>
        </w:rPr>
        <w:t>234</w:t>
      </w:r>
      <w:r>
        <w:rPr>
          <w:sz w:val="20"/>
        </w:rPr>
        <w:t>;</w:t>
      </w:r>
      <w:r>
        <w:rPr>
          <w:spacing w:val="7"/>
          <w:sz w:val="20"/>
        </w:rPr>
        <w:t> </w:t>
      </w:r>
      <w:r>
        <w:rPr>
          <w:rFonts w:ascii="Arial"/>
          <w:i/>
          <w:sz w:val="20"/>
        </w:rPr>
        <w:t>Cripps</w:t>
      </w:r>
      <w:r>
        <w:rPr>
          <w:rFonts w:ascii="Arial"/>
          <w:i/>
          <w:spacing w:val="7"/>
          <w:sz w:val="20"/>
        </w:rPr>
        <w:t> </w:t>
      </w:r>
      <w:r>
        <w:rPr>
          <w:rFonts w:ascii="Arial"/>
          <w:i/>
          <w:spacing w:val="-10"/>
          <w:sz w:val="20"/>
        </w:rPr>
        <w:t>v</w:t>
      </w:r>
    </w:p>
    <w:p>
      <w:pPr>
        <w:spacing w:line="227" w:lineRule="exact" w:before="0"/>
        <w:ind w:left="705" w:right="0" w:firstLine="0"/>
        <w:jc w:val="left"/>
        <w:rPr>
          <w:sz w:val="20"/>
        </w:rPr>
      </w:pPr>
      <w:r>
        <w:rPr>
          <w:rFonts w:ascii="Arial"/>
          <w:i/>
          <w:sz w:val="20"/>
        </w:rPr>
        <w:t>Reade</w:t>
      </w:r>
      <w:r>
        <w:rPr>
          <w:rFonts w:ascii="Arial"/>
          <w:i/>
          <w:spacing w:val="-1"/>
          <w:sz w:val="20"/>
        </w:rPr>
        <w:t> </w:t>
      </w:r>
      <w:r>
        <w:rPr>
          <w:rFonts w:ascii="Arial"/>
          <w:i/>
          <w:sz w:val="20"/>
        </w:rPr>
        <w:t>(1796) 6 T.R. 606</w:t>
      </w:r>
      <w:r>
        <w:rPr>
          <w:sz w:val="20"/>
        </w:rPr>
        <w:t>; </w:t>
      </w:r>
      <w:r>
        <w:rPr>
          <w:rFonts w:ascii="Arial"/>
          <w:i/>
          <w:sz w:val="20"/>
        </w:rPr>
        <w:t>Barber v Brown (1856) 1 C.B.(N.S.) </w:t>
      </w:r>
      <w:r>
        <w:rPr>
          <w:rFonts w:ascii="Arial"/>
          <w:i/>
          <w:spacing w:val="-4"/>
          <w:sz w:val="20"/>
        </w:rPr>
        <w:t>121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63" w:id="565"/>
      <w:bookmarkEnd w:id="565"/>
      <w:r>
        <w:rPr/>
      </w:r>
      <w:hyperlink w:history="true" w:anchor="_bookmark416">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Rogers v Ingham (1876) 3 Ch. D. </w:t>
      </w:r>
      <w:r>
        <w:rPr>
          <w:rFonts w:ascii="Arial"/>
          <w:i/>
          <w:spacing w:val="-4"/>
          <w:sz w:val="20"/>
        </w:rPr>
        <w:t>351</w:t>
      </w:r>
      <w:r>
        <w:rPr>
          <w:spacing w:val="-4"/>
          <w:sz w:val="20"/>
        </w:rPr>
        <w:t>.</w:t>
      </w:r>
    </w:p>
    <w:p>
      <w:pPr>
        <w:pStyle w:val="BodyText"/>
        <w:spacing w:before="8"/>
      </w:pPr>
    </w:p>
    <w:p>
      <w:pPr>
        <w:spacing w:line="235" w:lineRule="auto" w:before="0"/>
        <w:ind w:left="705" w:right="167" w:hanging="541"/>
        <w:jc w:val="both"/>
        <w:rPr>
          <w:sz w:val="20"/>
        </w:rPr>
      </w:pPr>
      <w:bookmarkStart w:name="_bookmark564" w:id="566"/>
      <w:bookmarkEnd w:id="566"/>
      <w:r>
        <w:rPr/>
      </w:r>
      <w:hyperlink w:history="true" w:anchor="_bookmark417">
        <w:r>
          <w:rPr>
            <w:color w:val="005DA1"/>
            <w:position w:val="5"/>
            <w:sz w:val="14"/>
            <w:u w:val="single" w:color="005DA1"/>
          </w:rPr>
          <w:t>269</w:t>
        </w:r>
      </w:hyperlink>
      <w:r>
        <w:rPr>
          <w:position w:val="5"/>
          <w:sz w:val="14"/>
        </w:rPr>
        <w:t>.</w:t>
      </w:r>
      <w:r>
        <w:rPr>
          <w:spacing w:val="80"/>
          <w:position w:val="5"/>
          <w:sz w:val="14"/>
        </w:rPr>
        <w:t>  </w:t>
      </w:r>
      <w:r>
        <w:rPr>
          <w:sz w:val="20"/>
        </w:rPr>
        <w:t>cf. </w:t>
      </w:r>
      <w:r>
        <w:rPr>
          <w:rFonts w:ascii="Arial"/>
          <w:i/>
          <w:sz w:val="20"/>
        </w:rPr>
        <w:t>Ministry of Health v Simpson [1951] A.C. 251 </w:t>
      </w:r>
      <w:r>
        <w:rPr>
          <w:sz w:val="20"/>
        </w:rPr>
        <w:t>(in the CA, </w:t>
      </w:r>
      <w:r>
        <w:rPr>
          <w:rFonts w:ascii="Arial"/>
          <w:i/>
          <w:sz w:val="20"/>
        </w:rPr>
        <w:t>Re Diplock [1948] Ch. 465, 480 </w:t>
      </w:r>
      <w:r>
        <w:rPr>
          <w:sz w:val="20"/>
        </w:rPr>
        <w:t>the mistake was also regarded as one of law, so that the common law remedy for money received was excluded).</w:t>
      </w:r>
    </w:p>
    <w:p>
      <w:pPr>
        <w:pStyle w:val="BodyText"/>
        <w:spacing w:before="5"/>
      </w:pPr>
    </w:p>
    <w:p>
      <w:pPr>
        <w:tabs>
          <w:tab w:pos="705" w:val="left" w:leader="none"/>
        </w:tabs>
        <w:spacing w:line="227" w:lineRule="exact" w:before="0"/>
        <w:ind w:left="165" w:right="0" w:firstLine="0"/>
        <w:jc w:val="left"/>
        <w:rPr>
          <w:sz w:val="20"/>
        </w:rPr>
      </w:pPr>
      <w:bookmarkStart w:name="_bookmark565" w:id="567"/>
      <w:bookmarkEnd w:id="567"/>
      <w:r>
        <w:rPr/>
      </w:r>
      <w:hyperlink w:history="true" w:anchor="_bookmark418">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Westdeutsche</w:t>
      </w:r>
      <w:r>
        <w:rPr>
          <w:rFonts w:ascii="Arial"/>
          <w:i/>
          <w:spacing w:val="12"/>
          <w:sz w:val="20"/>
        </w:rPr>
        <w:t> </w:t>
      </w:r>
      <w:r>
        <w:rPr>
          <w:rFonts w:ascii="Arial"/>
          <w:i/>
          <w:sz w:val="20"/>
        </w:rPr>
        <w:t>Landesbank</w:t>
      </w:r>
      <w:r>
        <w:rPr>
          <w:rFonts w:ascii="Arial"/>
          <w:i/>
          <w:spacing w:val="12"/>
          <w:sz w:val="20"/>
        </w:rPr>
        <w:t> </w:t>
      </w:r>
      <w:r>
        <w:rPr>
          <w:rFonts w:ascii="Arial"/>
          <w:i/>
          <w:sz w:val="20"/>
        </w:rPr>
        <w:t>Girozentrale</w:t>
      </w:r>
      <w:r>
        <w:rPr>
          <w:rFonts w:ascii="Arial"/>
          <w:i/>
          <w:spacing w:val="12"/>
          <w:sz w:val="20"/>
        </w:rPr>
        <w:t> </w:t>
      </w:r>
      <w:r>
        <w:rPr>
          <w:rFonts w:ascii="Arial"/>
          <w:i/>
          <w:sz w:val="20"/>
        </w:rPr>
        <w:t>v</w:t>
      </w:r>
      <w:r>
        <w:rPr>
          <w:rFonts w:ascii="Arial"/>
          <w:i/>
          <w:spacing w:val="12"/>
          <w:sz w:val="20"/>
        </w:rPr>
        <w:t> </w:t>
      </w:r>
      <w:r>
        <w:rPr>
          <w:rFonts w:ascii="Arial"/>
          <w:i/>
          <w:sz w:val="20"/>
        </w:rPr>
        <w:t>Islington</w:t>
      </w:r>
      <w:r>
        <w:rPr>
          <w:rFonts w:ascii="Arial"/>
          <w:i/>
          <w:spacing w:val="12"/>
          <w:sz w:val="20"/>
        </w:rPr>
        <w:t> </w:t>
      </w:r>
      <w:r>
        <w:rPr>
          <w:rFonts w:ascii="Arial"/>
          <w:i/>
          <w:sz w:val="20"/>
        </w:rPr>
        <w:t>LBC</w:t>
      </w:r>
      <w:r>
        <w:rPr>
          <w:rFonts w:ascii="Arial"/>
          <w:i/>
          <w:spacing w:val="12"/>
          <w:sz w:val="20"/>
        </w:rPr>
        <w:t> </w:t>
      </w:r>
      <w:r>
        <w:rPr>
          <w:rFonts w:ascii="Arial"/>
          <w:i/>
          <w:sz w:val="20"/>
        </w:rPr>
        <w:t>[1994]</w:t>
      </w:r>
      <w:r>
        <w:rPr>
          <w:rFonts w:ascii="Arial"/>
          <w:i/>
          <w:spacing w:val="12"/>
          <w:sz w:val="20"/>
        </w:rPr>
        <w:t> </w:t>
      </w:r>
      <w:r>
        <w:rPr>
          <w:rFonts w:ascii="Arial"/>
          <w:i/>
          <w:sz w:val="20"/>
        </w:rPr>
        <w:t>4</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890,</w:t>
      </w:r>
      <w:r>
        <w:rPr>
          <w:rFonts w:ascii="Arial"/>
          <w:i/>
          <w:spacing w:val="12"/>
          <w:sz w:val="20"/>
        </w:rPr>
        <w:t> </w:t>
      </w:r>
      <w:r>
        <w:rPr>
          <w:rFonts w:ascii="Arial"/>
          <w:i/>
          <w:sz w:val="20"/>
        </w:rPr>
        <w:t>933</w:t>
      </w:r>
      <w:r>
        <w:rPr>
          <w:rFonts w:ascii="Arial"/>
          <w:i/>
          <w:spacing w:val="11"/>
          <w:sz w:val="20"/>
        </w:rPr>
        <w:t> </w:t>
      </w:r>
      <w:r>
        <w:rPr>
          <w:spacing w:val="-2"/>
          <w:sz w:val="20"/>
        </w:rPr>
        <w:t>(Hobhouse</w:t>
      </w:r>
    </w:p>
    <w:p>
      <w:pPr>
        <w:spacing w:line="227" w:lineRule="exact" w:before="0"/>
        <w:ind w:left="705" w:right="0" w:firstLine="0"/>
        <w:jc w:val="left"/>
        <w:rPr>
          <w:sz w:val="20"/>
        </w:rPr>
      </w:pPr>
      <w:r>
        <w:rPr>
          <w:sz w:val="20"/>
        </w:rPr>
        <w:t>J.)</w:t>
      </w:r>
      <w:r>
        <w:rPr>
          <w:spacing w:val="-2"/>
          <w:sz w:val="20"/>
        </w:rPr>
        <w:t> </w:t>
      </w:r>
      <w:r>
        <w:rPr>
          <w:sz w:val="20"/>
        </w:rPr>
        <w:t>affirmed </w:t>
      </w:r>
      <w:r>
        <w:rPr>
          <w:rFonts w:ascii="Arial"/>
          <w:i/>
          <w:sz w:val="20"/>
        </w:rPr>
        <w:t>[1996] A.C. </w:t>
      </w:r>
      <w:r>
        <w:rPr>
          <w:rFonts w:ascii="Arial"/>
          <w:i/>
          <w:spacing w:val="-4"/>
          <w:sz w:val="20"/>
        </w:rPr>
        <w:t>669</w:t>
      </w:r>
      <w:r>
        <w:rPr>
          <w:spacing w:val="-4"/>
          <w:sz w:val="20"/>
        </w:rPr>
        <w:t>.</w:t>
      </w:r>
    </w:p>
    <w:p>
      <w:pPr>
        <w:pStyle w:val="BodyText"/>
        <w:spacing w:before="5"/>
      </w:pPr>
    </w:p>
    <w:p>
      <w:pPr>
        <w:pStyle w:val="BodyText"/>
        <w:tabs>
          <w:tab w:pos="705" w:val="left" w:leader="none"/>
        </w:tabs>
        <w:spacing w:before="1"/>
        <w:ind w:left="165"/>
      </w:pPr>
      <w:bookmarkStart w:name="_bookmark566" w:id="568"/>
      <w:bookmarkEnd w:id="568"/>
      <w:r>
        <w:rPr/>
      </w:r>
      <w:hyperlink w:history="true" w:anchor="_bookmark419">
        <w:r>
          <w:rPr>
            <w:color w:val="005DA1"/>
            <w:spacing w:val="-4"/>
            <w:position w:val="5"/>
            <w:sz w:val="14"/>
            <w:u w:val="single" w:color="005DA1"/>
          </w:rPr>
          <w:t>271</w:t>
        </w:r>
      </w:hyperlink>
      <w:r>
        <w:rPr>
          <w:spacing w:val="-4"/>
          <w:position w:val="5"/>
          <w:sz w:val="14"/>
        </w:rPr>
        <w:t>.</w:t>
      </w:r>
      <w:r>
        <w:rPr>
          <w:position w:val="5"/>
          <w:sz w:val="14"/>
        </w:rPr>
        <w:tab/>
      </w:r>
      <w:r>
        <w:rPr/>
        <w:t>See above, </w:t>
      </w:r>
      <w:r>
        <w:rPr>
          <w:spacing w:val="-2"/>
        </w:rPr>
        <w:t>para.16–194.</w:t>
      </w:r>
    </w:p>
    <w:p>
      <w:pPr>
        <w:pStyle w:val="BodyText"/>
        <w:spacing w:before="8"/>
      </w:pPr>
    </w:p>
    <w:p>
      <w:pPr>
        <w:tabs>
          <w:tab w:pos="705" w:val="left" w:leader="none"/>
        </w:tabs>
        <w:spacing w:line="235" w:lineRule="auto" w:before="0"/>
        <w:ind w:left="705" w:right="168" w:hanging="541"/>
        <w:jc w:val="left"/>
        <w:rPr>
          <w:sz w:val="20"/>
        </w:rPr>
      </w:pPr>
      <w:bookmarkStart w:name="_bookmark567" w:id="569"/>
      <w:bookmarkEnd w:id="569"/>
      <w:r>
        <w:rPr/>
      </w:r>
      <w:hyperlink w:history="true" w:anchor="_bookmark420">
        <w:r>
          <w:rPr>
            <w:color w:val="005DA1"/>
            <w:spacing w:val="-4"/>
            <w:position w:val="5"/>
            <w:sz w:val="14"/>
            <w:u w:val="single" w:color="005DA1"/>
          </w:rPr>
          <w:t>272</w:t>
        </w:r>
      </w:hyperlink>
      <w:r>
        <w:rPr>
          <w:spacing w:val="-4"/>
          <w:position w:val="5"/>
          <w:sz w:val="14"/>
        </w:rPr>
        <w:t>.</w:t>
      </w:r>
      <w:r>
        <w:rPr>
          <w:position w:val="5"/>
          <w:sz w:val="14"/>
        </w:rPr>
        <w:tab/>
      </w:r>
      <w:r>
        <w:rPr>
          <w:rFonts w:ascii="Arial" w:hAnsi="Arial"/>
          <w:i/>
          <w:sz w:val="20"/>
        </w:rPr>
        <w:t>Kiriri Cotton Co Ltd v Dewani [1960] A.C. 192</w:t>
      </w:r>
      <w:r>
        <w:rPr>
          <w:sz w:val="20"/>
        </w:rPr>
        <w:t>; see above, para.16–202. cf. </w:t>
      </w:r>
      <w:r>
        <w:rPr>
          <w:rFonts w:ascii="Arial" w:hAnsi="Arial"/>
          <w:i/>
          <w:sz w:val="20"/>
        </w:rPr>
        <w:t>Harse v Pearl </w:t>
      </w:r>
      <w:r>
        <w:rPr>
          <w:rFonts w:ascii="Arial" w:hAnsi="Arial"/>
          <w:i/>
          <w:sz w:val="20"/>
        </w:rPr>
        <w:t>Life Assurance Co [1904] 1 K.B. 558</w:t>
      </w:r>
      <w:r>
        <w:rPr>
          <w:sz w:val="20"/>
        </w:rPr>
        <w:t>.</w:t>
      </w:r>
    </w:p>
    <w:p>
      <w:pPr>
        <w:pStyle w:val="BodyText"/>
        <w:spacing w:before="9"/>
      </w:pPr>
    </w:p>
    <w:p>
      <w:pPr>
        <w:spacing w:line="235" w:lineRule="auto" w:before="1"/>
        <w:ind w:left="705" w:right="168" w:hanging="541"/>
        <w:jc w:val="both"/>
        <w:rPr>
          <w:sz w:val="20"/>
        </w:rPr>
      </w:pPr>
      <w:bookmarkStart w:name="_bookmark568" w:id="570"/>
      <w:bookmarkEnd w:id="570"/>
      <w:r>
        <w:rPr/>
      </w:r>
      <w:hyperlink w:history="true" w:anchor="_bookmark421">
        <w:r>
          <w:rPr>
            <w:color w:val="005DA1"/>
            <w:position w:val="5"/>
            <w:sz w:val="14"/>
            <w:u w:val="single" w:color="005DA1"/>
          </w:rPr>
          <w:t>273</w:t>
        </w:r>
      </w:hyperlink>
      <w:r>
        <w:rPr>
          <w:position w:val="5"/>
          <w:sz w:val="14"/>
        </w:rPr>
        <w:t>.</w:t>
      </w:r>
      <w:r>
        <w:rPr>
          <w:spacing w:val="80"/>
          <w:position w:val="5"/>
          <w:sz w:val="14"/>
        </w:rPr>
        <w:t>  </w:t>
      </w:r>
      <w:r>
        <w:rPr>
          <w:rFonts w:ascii="Arial" w:hAnsi="Arial"/>
          <w:i/>
          <w:sz w:val="20"/>
        </w:rPr>
        <w:t>Woolwich</w:t>
      </w:r>
      <w:r>
        <w:rPr>
          <w:rFonts w:ascii="Arial" w:hAnsi="Arial"/>
          <w:i/>
          <w:spacing w:val="22"/>
          <w:sz w:val="20"/>
        </w:rPr>
        <w:t> </w:t>
      </w:r>
      <w:r>
        <w:rPr>
          <w:rFonts w:ascii="Arial" w:hAnsi="Arial"/>
          <w:i/>
          <w:sz w:val="20"/>
        </w:rPr>
        <w:t>Equitable</w:t>
      </w:r>
      <w:r>
        <w:rPr>
          <w:rFonts w:ascii="Arial" w:hAnsi="Arial"/>
          <w:i/>
          <w:spacing w:val="22"/>
          <w:sz w:val="20"/>
        </w:rPr>
        <w:t> </w:t>
      </w:r>
      <w:r>
        <w:rPr>
          <w:rFonts w:ascii="Arial" w:hAnsi="Arial"/>
          <w:i/>
          <w:sz w:val="20"/>
        </w:rPr>
        <w:t>Building</w:t>
      </w:r>
      <w:r>
        <w:rPr>
          <w:rFonts w:ascii="Arial" w:hAnsi="Arial"/>
          <w:i/>
          <w:spacing w:val="22"/>
          <w:sz w:val="20"/>
        </w:rPr>
        <w:t> </w:t>
      </w:r>
      <w:r>
        <w:rPr>
          <w:rFonts w:ascii="Arial" w:hAnsi="Arial"/>
          <w:i/>
          <w:sz w:val="20"/>
        </w:rPr>
        <w:t>Society</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IRC</w:t>
      </w:r>
      <w:r>
        <w:rPr>
          <w:rFonts w:ascii="Arial" w:hAnsi="Arial"/>
          <w:i/>
          <w:spacing w:val="22"/>
          <w:sz w:val="20"/>
        </w:rPr>
        <w:t> </w:t>
      </w:r>
      <w:r>
        <w:rPr>
          <w:rFonts w:ascii="Arial" w:hAnsi="Arial"/>
          <w:i/>
          <w:sz w:val="20"/>
        </w:rPr>
        <w:t>[1993]</w:t>
      </w:r>
      <w:r>
        <w:rPr>
          <w:rFonts w:ascii="Arial" w:hAnsi="Arial"/>
          <w:i/>
          <w:spacing w:val="22"/>
          <w:sz w:val="20"/>
        </w:rPr>
        <w:t> </w:t>
      </w:r>
      <w:r>
        <w:rPr>
          <w:rFonts w:ascii="Arial" w:hAnsi="Arial"/>
          <w:i/>
          <w:sz w:val="20"/>
        </w:rPr>
        <w:t>A.C.</w:t>
      </w:r>
      <w:r>
        <w:rPr>
          <w:rFonts w:ascii="Arial" w:hAnsi="Arial"/>
          <w:i/>
          <w:spacing w:val="22"/>
          <w:sz w:val="20"/>
        </w:rPr>
        <w:t> </w:t>
      </w:r>
      <w:r>
        <w:rPr>
          <w:rFonts w:ascii="Arial" w:hAnsi="Arial"/>
          <w:i/>
          <w:sz w:val="20"/>
        </w:rPr>
        <w:t>70</w:t>
      </w:r>
      <w:r>
        <w:rPr>
          <w:sz w:val="20"/>
        </w:rPr>
        <w:t>;</w:t>
      </w:r>
      <w:r>
        <w:rPr>
          <w:spacing w:val="22"/>
          <w:sz w:val="20"/>
        </w:rPr>
        <w:t> </w:t>
      </w:r>
      <w:r>
        <w:rPr>
          <w:rFonts w:ascii="Arial" w:hAnsi="Arial"/>
          <w:i/>
          <w:sz w:val="20"/>
        </w:rPr>
        <w:t>Deutsche</w:t>
      </w:r>
      <w:r>
        <w:rPr>
          <w:rFonts w:ascii="Arial" w:hAnsi="Arial"/>
          <w:i/>
          <w:spacing w:val="22"/>
          <w:sz w:val="20"/>
        </w:rPr>
        <w:t> </w:t>
      </w:r>
      <w:r>
        <w:rPr>
          <w:rFonts w:ascii="Arial" w:hAnsi="Arial"/>
          <w:i/>
          <w:sz w:val="20"/>
        </w:rPr>
        <w:t>Morgan</w:t>
      </w:r>
      <w:r>
        <w:rPr>
          <w:rFonts w:ascii="Arial" w:hAnsi="Arial"/>
          <w:i/>
          <w:spacing w:val="22"/>
          <w:sz w:val="20"/>
        </w:rPr>
        <w:t> </w:t>
      </w:r>
      <w:r>
        <w:rPr>
          <w:rFonts w:ascii="Arial" w:hAnsi="Arial"/>
          <w:i/>
          <w:sz w:val="20"/>
        </w:rPr>
        <w:t>Grenfell</w:t>
      </w:r>
      <w:r>
        <w:rPr>
          <w:rFonts w:ascii="Arial" w:hAnsi="Arial"/>
          <w:i/>
          <w:spacing w:val="22"/>
          <w:sz w:val="20"/>
        </w:rPr>
        <w:t> </w:t>
      </w:r>
      <w:r>
        <w:rPr>
          <w:rFonts w:ascii="Arial" w:hAnsi="Arial"/>
          <w:i/>
          <w:sz w:val="20"/>
        </w:rPr>
        <w:t>Group Plc v IRC [2006] UKHL 49, [2007] 1 A.C. 558</w:t>
      </w:r>
      <w:r>
        <w:rPr>
          <w:sz w:val="20"/>
        </w:rPr>
        <w:t>; see below, para.29–090. In </w:t>
      </w:r>
      <w:r>
        <w:rPr>
          <w:rFonts w:ascii="Arial" w:hAnsi="Arial"/>
          <w:i/>
          <w:sz w:val="20"/>
        </w:rPr>
        <w:t>Hemming v Westminster City Council [2013] EWCA Civ 591 </w:t>
      </w:r>
      <w:r>
        <w:rPr>
          <w:sz w:val="20"/>
        </w:rPr>
        <w:t>the right to restitution was recognised in respect of the payment of licence fees to a Council.</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569" w:id="571"/>
      <w:bookmarkEnd w:id="571"/>
      <w:r>
        <w:rPr/>
      </w:r>
      <w:hyperlink w:history="true" w:anchor="_bookmark422">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West</w:t>
      </w:r>
      <w:r>
        <w:rPr>
          <w:rFonts w:ascii="Arial"/>
          <w:i/>
          <w:spacing w:val="18"/>
          <w:sz w:val="20"/>
        </w:rPr>
        <w:t> </w:t>
      </w:r>
      <w:r>
        <w:rPr>
          <w:rFonts w:ascii="Arial"/>
          <w:i/>
          <w:sz w:val="20"/>
        </w:rPr>
        <w:t>London</w:t>
      </w:r>
      <w:r>
        <w:rPr>
          <w:rFonts w:ascii="Arial"/>
          <w:i/>
          <w:spacing w:val="18"/>
          <w:sz w:val="20"/>
        </w:rPr>
        <w:t> </w:t>
      </w:r>
      <w:r>
        <w:rPr>
          <w:rFonts w:ascii="Arial"/>
          <w:i/>
          <w:sz w:val="20"/>
        </w:rPr>
        <w:t>Commercial</w:t>
      </w:r>
      <w:r>
        <w:rPr>
          <w:rFonts w:ascii="Arial"/>
          <w:i/>
          <w:spacing w:val="18"/>
          <w:sz w:val="20"/>
        </w:rPr>
        <w:t> </w:t>
      </w:r>
      <w:r>
        <w:rPr>
          <w:rFonts w:ascii="Arial"/>
          <w:i/>
          <w:sz w:val="20"/>
        </w:rPr>
        <w:t>Bank</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Kitson</w:t>
      </w:r>
      <w:r>
        <w:rPr>
          <w:rFonts w:ascii="Arial"/>
          <w:i/>
          <w:spacing w:val="18"/>
          <w:sz w:val="20"/>
        </w:rPr>
        <w:t> </w:t>
      </w:r>
      <w:r>
        <w:rPr>
          <w:rFonts w:ascii="Arial"/>
          <w:i/>
          <w:sz w:val="20"/>
        </w:rPr>
        <w:t>(1884)</w:t>
      </w:r>
      <w:r>
        <w:rPr>
          <w:rFonts w:ascii="Arial"/>
          <w:i/>
          <w:spacing w:val="18"/>
          <w:sz w:val="20"/>
        </w:rPr>
        <w:t> </w:t>
      </w:r>
      <w:r>
        <w:rPr>
          <w:rFonts w:ascii="Arial"/>
          <w:i/>
          <w:sz w:val="20"/>
        </w:rPr>
        <w:t>13</w:t>
      </w:r>
      <w:r>
        <w:rPr>
          <w:rFonts w:ascii="Arial"/>
          <w:i/>
          <w:spacing w:val="18"/>
          <w:sz w:val="20"/>
        </w:rPr>
        <w:t> </w:t>
      </w:r>
      <w:r>
        <w:rPr>
          <w:rFonts w:ascii="Arial"/>
          <w:i/>
          <w:sz w:val="20"/>
        </w:rPr>
        <w:t>Q.B.D.</w:t>
      </w:r>
      <w:r>
        <w:rPr>
          <w:rFonts w:ascii="Arial"/>
          <w:i/>
          <w:spacing w:val="18"/>
          <w:sz w:val="20"/>
        </w:rPr>
        <w:t> </w:t>
      </w:r>
      <w:r>
        <w:rPr>
          <w:rFonts w:ascii="Arial"/>
          <w:i/>
          <w:sz w:val="20"/>
        </w:rPr>
        <w:t>360,</w:t>
      </w:r>
      <w:r>
        <w:rPr>
          <w:rFonts w:ascii="Arial"/>
          <w:i/>
          <w:spacing w:val="18"/>
          <w:sz w:val="20"/>
        </w:rPr>
        <w:t> </w:t>
      </w:r>
      <w:r>
        <w:rPr>
          <w:rFonts w:ascii="Arial"/>
          <w:i/>
          <w:sz w:val="20"/>
        </w:rPr>
        <w:t>363</w:t>
      </w:r>
      <w:r>
        <w:rPr>
          <w:sz w:val="20"/>
        </w:rPr>
        <w:t>;</w:t>
      </w:r>
      <w:r>
        <w:rPr>
          <w:spacing w:val="18"/>
          <w:sz w:val="20"/>
        </w:rPr>
        <w:t> </w:t>
      </w:r>
      <w:r>
        <w:rPr>
          <w:rFonts w:ascii="Arial"/>
          <w:i/>
          <w:sz w:val="20"/>
        </w:rPr>
        <w:t>Ward</w:t>
      </w:r>
      <w:r>
        <w:rPr>
          <w:rFonts w:ascii="Arial"/>
          <w:i/>
          <w:spacing w:val="18"/>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v</w:t>
      </w:r>
      <w:r>
        <w:rPr>
          <w:rFonts w:ascii="Arial"/>
          <w:i/>
          <w:spacing w:val="18"/>
          <w:sz w:val="20"/>
        </w:rPr>
        <w:t> </w:t>
      </w:r>
      <w:r>
        <w:rPr>
          <w:rFonts w:ascii="Arial"/>
          <w:i/>
          <w:sz w:val="20"/>
        </w:rPr>
        <w:t>Wallis [1900]</w:t>
      </w:r>
      <w:r>
        <w:rPr>
          <w:rFonts w:ascii="Arial"/>
          <w:i/>
          <w:spacing w:val="10"/>
          <w:sz w:val="20"/>
        </w:rPr>
        <w:t> </w:t>
      </w:r>
      <w:r>
        <w:rPr>
          <w:rFonts w:ascii="Arial"/>
          <w:i/>
          <w:sz w:val="20"/>
        </w:rPr>
        <w:t>1</w:t>
      </w:r>
      <w:r>
        <w:rPr>
          <w:rFonts w:ascii="Arial"/>
          <w:i/>
          <w:spacing w:val="13"/>
          <w:sz w:val="20"/>
        </w:rPr>
        <w:t> </w:t>
      </w:r>
      <w:r>
        <w:rPr>
          <w:rFonts w:ascii="Arial"/>
          <w:i/>
          <w:sz w:val="20"/>
        </w:rPr>
        <w:t>Q.B.</w:t>
      </w:r>
      <w:r>
        <w:rPr>
          <w:rFonts w:ascii="Arial"/>
          <w:i/>
          <w:spacing w:val="13"/>
          <w:sz w:val="20"/>
        </w:rPr>
        <w:t> </w:t>
      </w:r>
      <w:r>
        <w:rPr>
          <w:rFonts w:ascii="Arial"/>
          <w:i/>
          <w:sz w:val="20"/>
        </w:rPr>
        <w:t>675,</w:t>
      </w:r>
      <w:r>
        <w:rPr>
          <w:rFonts w:ascii="Arial"/>
          <w:i/>
          <w:spacing w:val="13"/>
          <w:sz w:val="20"/>
        </w:rPr>
        <w:t> </w:t>
      </w:r>
      <w:r>
        <w:rPr>
          <w:rFonts w:ascii="Arial"/>
          <w:i/>
          <w:sz w:val="20"/>
        </w:rPr>
        <w:t>678</w:t>
      </w:r>
      <w:r>
        <w:rPr>
          <w:sz w:val="20"/>
        </w:rPr>
        <w:t>;</w:t>
      </w:r>
      <w:r>
        <w:rPr>
          <w:spacing w:val="13"/>
          <w:sz w:val="20"/>
        </w:rPr>
        <w:t> </w:t>
      </w:r>
      <w:r>
        <w:rPr>
          <w:rFonts w:ascii="Arial"/>
          <w:i/>
          <w:sz w:val="20"/>
        </w:rPr>
        <w:t>Shelley</w:t>
      </w:r>
      <w:r>
        <w:rPr>
          <w:rFonts w:ascii="Arial"/>
          <w:i/>
          <w:spacing w:val="13"/>
          <w:sz w:val="20"/>
        </w:rPr>
        <w:t> </w:t>
      </w:r>
      <w:r>
        <w:rPr>
          <w:rFonts w:ascii="Arial"/>
          <w:i/>
          <w:sz w:val="20"/>
        </w:rPr>
        <w:t>v</w:t>
      </w:r>
      <w:r>
        <w:rPr>
          <w:rFonts w:ascii="Arial"/>
          <w:i/>
          <w:spacing w:val="13"/>
          <w:sz w:val="20"/>
        </w:rPr>
        <w:t> </w:t>
      </w:r>
      <w:r>
        <w:rPr>
          <w:rFonts w:ascii="Arial"/>
          <w:i/>
          <w:sz w:val="20"/>
        </w:rPr>
        <w:t>Paddock</w:t>
      </w:r>
      <w:r>
        <w:rPr>
          <w:rFonts w:ascii="Arial"/>
          <w:i/>
          <w:spacing w:val="13"/>
          <w:sz w:val="20"/>
        </w:rPr>
        <w:t> </w:t>
      </w:r>
      <w:r>
        <w:rPr>
          <w:rFonts w:ascii="Arial"/>
          <w:i/>
          <w:sz w:val="20"/>
        </w:rPr>
        <w:t>[1980]</w:t>
      </w:r>
      <w:r>
        <w:rPr>
          <w:rFonts w:ascii="Arial"/>
          <w:i/>
          <w:spacing w:val="12"/>
          <w:sz w:val="20"/>
        </w:rPr>
        <w:t> </w:t>
      </w:r>
      <w:r>
        <w:rPr>
          <w:rFonts w:ascii="Arial"/>
          <w:i/>
          <w:sz w:val="20"/>
        </w:rPr>
        <w:t>Q.B.</w:t>
      </w:r>
      <w:r>
        <w:rPr>
          <w:rFonts w:ascii="Arial"/>
          <w:i/>
          <w:spacing w:val="13"/>
          <w:sz w:val="20"/>
        </w:rPr>
        <w:t> </w:t>
      </w:r>
      <w:r>
        <w:rPr>
          <w:rFonts w:ascii="Arial"/>
          <w:i/>
          <w:sz w:val="20"/>
        </w:rPr>
        <w:t>348</w:t>
      </w:r>
      <w:r>
        <w:rPr>
          <w:sz w:val="20"/>
        </w:rPr>
        <w:t>;</w:t>
      </w:r>
      <w:r>
        <w:rPr>
          <w:spacing w:val="13"/>
          <w:sz w:val="20"/>
        </w:rPr>
        <w:t> </w:t>
      </w:r>
      <w:r>
        <w:rPr>
          <w:rFonts w:ascii="Arial"/>
          <w:i/>
          <w:sz w:val="20"/>
        </w:rPr>
        <w:t>Rogers</w:t>
      </w:r>
      <w:r>
        <w:rPr>
          <w:rFonts w:ascii="Arial"/>
          <w:i/>
          <w:spacing w:val="13"/>
          <w:sz w:val="20"/>
        </w:rPr>
        <w:t> </w:t>
      </w:r>
      <w:r>
        <w:rPr>
          <w:rFonts w:ascii="Arial"/>
          <w:i/>
          <w:sz w:val="20"/>
        </w:rPr>
        <w:t>v</w:t>
      </w:r>
      <w:r>
        <w:rPr>
          <w:rFonts w:ascii="Arial"/>
          <w:i/>
          <w:spacing w:val="13"/>
          <w:sz w:val="20"/>
        </w:rPr>
        <w:t> </w:t>
      </w:r>
      <w:r>
        <w:rPr>
          <w:rFonts w:ascii="Arial"/>
          <w:i/>
          <w:sz w:val="20"/>
        </w:rPr>
        <w:t>Ingram</w:t>
      </w:r>
      <w:r>
        <w:rPr>
          <w:rFonts w:ascii="Arial"/>
          <w:i/>
          <w:spacing w:val="13"/>
          <w:sz w:val="20"/>
        </w:rPr>
        <w:t> </w:t>
      </w:r>
      <w:r>
        <w:rPr>
          <w:rFonts w:ascii="Arial"/>
          <w:i/>
          <w:sz w:val="20"/>
        </w:rPr>
        <w:t>(1876)</w:t>
      </w:r>
      <w:r>
        <w:rPr>
          <w:rFonts w:ascii="Arial"/>
          <w:i/>
          <w:spacing w:val="13"/>
          <w:sz w:val="20"/>
        </w:rPr>
        <w:t> </w:t>
      </w:r>
      <w:r>
        <w:rPr>
          <w:rFonts w:ascii="Arial"/>
          <w:i/>
          <w:sz w:val="20"/>
        </w:rPr>
        <w:t>3</w:t>
      </w:r>
      <w:r>
        <w:rPr>
          <w:rFonts w:ascii="Arial"/>
          <w:i/>
          <w:spacing w:val="13"/>
          <w:sz w:val="20"/>
        </w:rPr>
        <w:t> </w:t>
      </w:r>
      <w:r>
        <w:rPr>
          <w:rFonts w:ascii="Arial"/>
          <w:i/>
          <w:sz w:val="20"/>
        </w:rPr>
        <w:t>Ch.</w:t>
      </w:r>
      <w:r>
        <w:rPr>
          <w:rFonts w:ascii="Arial"/>
          <w:i/>
          <w:spacing w:val="13"/>
          <w:sz w:val="20"/>
        </w:rPr>
        <w:t> </w:t>
      </w:r>
      <w:r>
        <w:rPr>
          <w:rFonts w:ascii="Arial"/>
          <w:i/>
          <w:spacing w:val="-5"/>
          <w:sz w:val="20"/>
        </w:rPr>
        <w:t>D.</w:t>
      </w:r>
    </w:p>
    <w:p>
      <w:pPr>
        <w:spacing w:line="225" w:lineRule="exact" w:before="0"/>
        <w:ind w:left="705" w:right="0" w:firstLine="0"/>
        <w:jc w:val="left"/>
        <w:rPr>
          <w:sz w:val="20"/>
        </w:rPr>
      </w:pPr>
      <w:r>
        <w:rPr>
          <w:rFonts w:ascii="Arial" w:hAnsi="Arial"/>
          <w:i/>
          <w:sz w:val="20"/>
        </w:rPr>
        <w:t>351, </w:t>
      </w:r>
      <w:r>
        <w:rPr>
          <w:rFonts w:ascii="Arial" w:hAnsi="Arial"/>
          <w:i/>
          <w:spacing w:val="-2"/>
          <w:sz w:val="20"/>
        </w:rPr>
        <w:t>355–356</w:t>
      </w:r>
      <w:r>
        <w:rPr>
          <w:spacing w:val="-2"/>
          <w:sz w:val="20"/>
        </w:rPr>
        <w:t>.</w:t>
      </w:r>
    </w:p>
    <w:p>
      <w:pPr>
        <w:spacing w:after="0" w:line="225" w:lineRule="exact"/>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22">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Smith v Bromley (1760) 2 Doug. 696n, 697</w:t>
      </w:r>
      <w:r>
        <w:rPr>
          <w:rFonts w:ascii="Arial"/>
          <w:i/>
          <w:spacing w:val="-1"/>
          <w:sz w:val="20"/>
        </w:rPr>
        <w:t> </w:t>
      </w:r>
      <w:r>
        <w:rPr>
          <w:sz w:val="20"/>
        </w:rPr>
        <w:t>(Lord </w:t>
      </w:r>
      <w:r>
        <w:rPr>
          <w:spacing w:val="-2"/>
          <w:sz w:val="20"/>
        </w:rPr>
        <w:t>Mansfield).</w:t>
      </w:r>
    </w:p>
    <w:p>
      <w:pPr>
        <w:pStyle w:val="BodyText"/>
        <w:spacing w:before="9"/>
      </w:pPr>
    </w:p>
    <w:p>
      <w:pPr>
        <w:spacing w:line="235" w:lineRule="auto" w:before="0"/>
        <w:ind w:left="705" w:right="167" w:hanging="541"/>
        <w:jc w:val="both"/>
        <w:rPr>
          <w:sz w:val="20"/>
        </w:rPr>
      </w:pPr>
      <w:bookmarkStart w:name="_bookmark570" w:id="572"/>
      <w:bookmarkEnd w:id="572"/>
      <w:r>
        <w:rPr/>
      </w:r>
      <w:hyperlink w:history="true" w:anchor="_bookmark422">
        <w:r>
          <w:rPr>
            <w:color w:val="005DA1"/>
            <w:position w:val="5"/>
            <w:sz w:val="14"/>
            <w:u w:val="single" w:color="005DA1"/>
          </w:rPr>
          <w:t>276</w:t>
        </w:r>
      </w:hyperlink>
      <w:r>
        <w:rPr>
          <w:position w:val="5"/>
          <w:sz w:val="14"/>
        </w:rPr>
        <w:t>.</w:t>
      </w:r>
      <w:r>
        <w:rPr>
          <w:spacing w:val="80"/>
          <w:position w:val="5"/>
          <w:sz w:val="14"/>
        </w:rPr>
        <w:t> </w:t>
      </w:r>
      <w:r>
        <w:rPr>
          <w:sz w:val="20"/>
        </w:rPr>
        <w:t>Below, para.29–094. The commonest instances of such compulsion were payments to public bodies: </w:t>
      </w:r>
      <w:r>
        <w:rPr>
          <w:rFonts w:ascii="Arial" w:hAnsi="Arial"/>
          <w:i/>
          <w:sz w:val="20"/>
        </w:rPr>
        <w:t>Steele v Williams (1853) 8 Ex. 625; Hooper v Exeter Corp (1887) 56 L.J.Q.B. </w:t>
      </w:r>
      <w:r>
        <w:rPr>
          <w:rFonts w:ascii="Arial" w:hAnsi="Arial"/>
          <w:i/>
          <w:sz w:val="20"/>
        </w:rPr>
        <w:t>457</w:t>
      </w:r>
      <w:r>
        <w:rPr>
          <w:sz w:val="20"/>
        </w:rPr>
        <w:t>;</w:t>
      </w:r>
      <w:r>
        <w:rPr>
          <w:spacing w:val="40"/>
          <w:sz w:val="20"/>
        </w:rPr>
        <w:t> </w:t>
      </w:r>
      <w:r>
        <w:rPr>
          <w:rFonts w:ascii="Arial" w:hAnsi="Arial"/>
          <w:i/>
          <w:sz w:val="20"/>
        </w:rPr>
        <w:t>Eadie v Township of Brantford [1967] S.C.R. 573; 63 D.L.R. (2d) 561</w:t>
      </w:r>
      <w:r>
        <w:rPr>
          <w:sz w:val="20"/>
        </w:rPr>
        <w:t>; below, para.29–100.</w:t>
      </w:r>
    </w:p>
    <w:p>
      <w:pPr>
        <w:pStyle w:val="BodyText"/>
        <w:spacing w:before="5"/>
      </w:pPr>
    </w:p>
    <w:p>
      <w:pPr>
        <w:tabs>
          <w:tab w:pos="705" w:val="left" w:leader="none"/>
        </w:tabs>
        <w:spacing w:before="0"/>
        <w:ind w:left="165" w:right="0" w:firstLine="0"/>
        <w:jc w:val="left"/>
        <w:rPr>
          <w:sz w:val="20"/>
        </w:rPr>
      </w:pPr>
      <w:bookmarkStart w:name="_bookmark571" w:id="573"/>
      <w:bookmarkEnd w:id="573"/>
      <w:r>
        <w:rPr/>
      </w:r>
      <w:hyperlink w:history="true" w:anchor="_bookmark423">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Re Birkbeck Permanent Benefit Building Society [1915] 1 Ch. </w:t>
      </w:r>
      <w:r>
        <w:rPr>
          <w:rFonts w:ascii="Arial"/>
          <w:i/>
          <w:spacing w:val="-5"/>
          <w:sz w:val="20"/>
        </w:rPr>
        <w:t>91</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72" w:id="574"/>
      <w:bookmarkEnd w:id="574"/>
      <w:r>
        <w:rPr/>
      </w:r>
      <w:hyperlink w:history="true" w:anchor="_bookmark424">
        <w:r>
          <w:rPr>
            <w:color w:val="005DA1"/>
            <w:spacing w:val="-4"/>
            <w:position w:val="5"/>
            <w:sz w:val="14"/>
            <w:u w:val="single" w:color="005DA1"/>
          </w:rPr>
          <w:t>278</w:t>
        </w:r>
      </w:hyperlink>
      <w:r>
        <w:rPr>
          <w:spacing w:val="-4"/>
          <w:position w:val="5"/>
          <w:sz w:val="14"/>
        </w:rPr>
        <w:t>.</w:t>
      </w:r>
      <w:r>
        <w:rPr>
          <w:position w:val="5"/>
          <w:sz w:val="14"/>
        </w:rPr>
        <w:tab/>
      </w:r>
      <w:r>
        <w:rPr>
          <w:rFonts w:ascii="Arial" w:hAnsi="Arial"/>
          <w:i/>
          <w:sz w:val="20"/>
        </w:rPr>
        <w:t>R. v Auckland Harbour Board [1924] A.C. 318, 326–327</w:t>
      </w:r>
      <w:r>
        <w:rPr>
          <w:sz w:val="20"/>
        </w:rPr>
        <w:t>. See also </w:t>
      </w:r>
      <w:r>
        <w:rPr>
          <w:rFonts w:ascii="Arial" w:hAnsi="Arial"/>
          <w:i/>
          <w:sz w:val="20"/>
        </w:rPr>
        <w:t>Charles Terence Estates </w:t>
      </w:r>
      <w:r>
        <w:rPr>
          <w:rFonts w:ascii="Arial" w:hAnsi="Arial"/>
          <w:i/>
          <w:sz w:val="20"/>
        </w:rPr>
        <w:t>Ltd v Cornwall County Council [2011] EWHC 2542 (QB)</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573" w:id="575"/>
      <w:bookmarkEnd w:id="575"/>
      <w:r>
        <w:rPr/>
      </w:r>
      <w:hyperlink w:history="true" w:anchor="_bookmark425">
        <w:r>
          <w:rPr>
            <w:color w:val="005DA1"/>
            <w:position w:val="5"/>
            <w:sz w:val="14"/>
            <w:u w:val="single" w:color="005DA1"/>
          </w:rPr>
          <w:t>279</w:t>
        </w:r>
      </w:hyperlink>
      <w:r>
        <w:rPr>
          <w:position w:val="5"/>
          <w:sz w:val="14"/>
        </w:rPr>
        <w:t>.</w:t>
      </w:r>
      <w:r>
        <w:rPr>
          <w:spacing w:val="40"/>
          <w:position w:val="5"/>
          <w:sz w:val="14"/>
        </w:rPr>
        <w:t>  </w:t>
      </w:r>
      <w:r>
        <w:rPr>
          <w:rFonts w:ascii="Arial" w:hAnsi="Arial"/>
          <w:i/>
          <w:sz w:val="20"/>
        </w:rPr>
        <w:t>(1867) L.R. 2 H.L. 149</w:t>
      </w:r>
      <w:r>
        <w:rPr>
          <w:sz w:val="20"/>
        </w:rPr>
        <w:t>. The distinction is criticised by Palmer at para.16.4(c). The decision </w:t>
      </w:r>
      <w:r>
        <w:rPr>
          <w:sz w:val="20"/>
        </w:rPr>
        <w:t>was applied in </w:t>
      </w:r>
      <w:r>
        <w:rPr>
          <w:rFonts w:ascii="Arial" w:hAnsi="Arial"/>
          <w:i/>
          <w:sz w:val="20"/>
        </w:rPr>
        <w:t>Anglo-Scottish Beet Sugar Corp Ltd v Spalding U.D.C. [1937] 2 K.B. 607, 615–617 </w:t>
      </w:r>
      <w:r>
        <w:rPr>
          <w:sz w:val="20"/>
        </w:rPr>
        <w:t>(Atkinson J.); </w:t>
      </w:r>
      <w:r>
        <w:rPr>
          <w:rFonts w:ascii="Arial" w:hAnsi="Arial"/>
          <w:i/>
          <w:sz w:val="20"/>
        </w:rPr>
        <w:t>Meadows v Grand Junction Waterworks Co (1905) 69 J.P. 255</w:t>
      </w:r>
      <w:r>
        <w:rPr>
          <w:sz w:val="20"/>
        </w:rPr>
        <w:t>; </w:t>
      </w:r>
      <w:r>
        <w:rPr>
          <w:rFonts w:ascii="Arial" w:hAnsi="Arial"/>
          <w:i/>
          <w:sz w:val="20"/>
        </w:rPr>
        <w:t>Stanley Bros Ltd</w:t>
      </w:r>
      <w:r>
        <w:rPr>
          <w:rFonts w:ascii="Arial" w:hAnsi="Arial"/>
          <w:i/>
          <w:spacing w:val="40"/>
          <w:sz w:val="20"/>
        </w:rPr>
        <w:t> </w:t>
      </w:r>
      <w:r>
        <w:rPr>
          <w:rFonts w:ascii="Arial" w:hAnsi="Arial"/>
          <w:i/>
          <w:sz w:val="20"/>
        </w:rPr>
        <w:t>v</w:t>
      </w:r>
      <w:r>
        <w:rPr>
          <w:rFonts w:ascii="Arial" w:hAnsi="Arial"/>
          <w:i/>
          <w:spacing w:val="8"/>
          <w:sz w:val="20"/>
        </w:rPr>
        <w:t> </w:t>
      </w:r>
      <w:r>
        <w:rPr>
          <w:rFonts w:ascii="Arial" w:hAnsi="Arial"/>
          <w:i/>
          <w:sz w:val="20"/>
        </w:rPr>
        <w:t>Corp</w:t>
      </w:r>
      <w:r>
        <w:rPr>
          <w:rFonts w:ascii="Arial" w:hAnsi="Arial"/>
          <w:i/>
          <w:spacing w:val="9"/>
          <w:sz w:val="20"/>
        </w:rPr>
        <w:t> </w:t>
      </w:r>
      <w:r>
        <w:rPr>
          <w:rFonts w:ascii="Arial" w:hAnsi="Arial"/>
          <w:i/>
          <w:sz w:val="20"/>
        </w:rPr>
        <w:t>of</w:t>
      </w:r>
      <w:r>
        <w:rPr>
          <w:rFonts w:ascii="Arial" w:hAnsi="Arial"/>
          <w:i/>
          <w:spacing w:val="9"/>
          <w:sz w:val="20"/>
        </w:rPr>
        <w:t> </w:t>
      </w:r>
      <w:r>
        <w:rPr>
          <w:rFonts w:ascii="Arial" w:hAnsi="Arial"/>
          <w:i/>
          <w:sz w:val="20"/>
        </w:rPr>
        <w:t>Nuneaton</w:t>
      </w:r>
      <w:r>
        <w:rPr>
          <w:rFonts w:ascii="Arial" w:hAnsi="Arial"/>
          <w:i/>
          <w:spacing w:val="9"/>
          <w:sz w:val="20"/>
        </w:rPr>
        <w:t> </w:t>
      </w:r>
      <w:r>
        <w:rPr>
          <w:rFonts w:ascii="Arial" w:hAnsi="Arial"/>
          <w:i/>
          <w:sz w:val="20"/>
        </w:rPr>
        <w:t>(1912)</w:t>
      </w:r>
      <w:r>
        <w:rPr>
          <w:rFonts w:ascii="Arial" w:hAnsi="Arial"/>
          <w:i/>
          <w:spacing w:val="9"/>
          <w:sz w:val="20"/>
        </w:rPr>
        <w:t> </w:t>
      </w:r>
      <w:r>
        <w:rPr>
          <w:rFonts w:ascii="Arial" w:hAnsi="Arial"/>
          <w:i/>
          <w:sz w:val="20"/>
        </w:rPr>
        <w:t>107</w:t>
      </w:r>
      <w:r>
        <w:rPr>
          <w:rFonts w:ascii="Arial" w:hAnsi="Arial"/>
          <w:i/>
          <w:spacing w:val="9"/>
          <w:sz w:val="20"/>
        </w:rPr>
        <w:t> </w:t>
      </w:r>
      <w:r>
        <w:rPr>
          <w:rFonts w:ascii="Arial" w:hAnsi="Arial"/>
          <w:i/>
          <w:sz w:val="20"/>
        </w:rPr>
        <w:t>L.T.</w:t>
      </w:r>
      <w:r>
        <w:rPr>
          <w:rFonts w:ascii="Arial" w:hAnsi="Arial"/>
          <w:i/>
          <w:spacing w:val="9"/>
          <w:sz w:val="20"/>
        </w:rPr>
        <w:t> </w:t>
      </w:r>
      <w:r>
        <w:rPr>
          <w:rFonts w:ascii="Arial" w:hAnsi="Arial"/>
          <w:i/>
          <w:sz w:val="20"/>
        </w:rPr>
        <w:t>760</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hAnsi="Arial"/>
          <w:i/>
          <w:sz w:val="20"/>
        </w:rPr>
        <w:t>Norwich</w:t>
      </w:r>
      <w:r>
        <w:rPr>
          <w:rFonts w:ascii="Arial" w:hAnsi="Arial"/>
          <w:i/>
          <w:spacing w:val="9"/>
          <w:sz w:val="20"/>
        </w:rPr>
        <w:t> </w:t>
      </w:r>
      <w:r>
        <w:rPr>
          <w:rFonts w:ascii="Arial" w:hAnsi="Arial"/>
          <w:i/>
          <w:sz w:val="20"/>
        </w:rPr>
        <w:t>Union</w:t>
      </w:r>
      <w:r>
        <w:rPr>
          <w:rFonts w:ascii="Arial" w:hAnsi="Arial"/>
          <w:i/>
          <w:spacing w:val="9"/>
          <w:sz w:val="20"/>
        </w:rPr>
        <w:t> </w:t>
      </w:r>
      <w:r>
        <w:rPr>
          <w:rFonts w:ascii="Arial" w:hAnsi="Arial"/>
          <w:i/>
          <w:sz w:val="20"/>
        </w:rPr>
        <w:t>Fire</w:t>
      </w:r>
      <w:r>
        <w:rPr>
          <w:rFonts w:ascii="Arial" w:hAnsi="Arial"/>
          <w:i/>
          <w:spacing w:val="9"/>
          <w:sz w:val="20"/>
        </w:rPr>
        <w:t> </w:t>
      </w:r>
      <w:r>
        <w:rPr>
          <w:rFonts w:ascii="Arial" w:hAnsi="Arial"/>
          <w:i/>
          <w:sz w:val="20"/>
        </w:rPr>
        <w:t>Insurance</w:t>
      </w:r>
      <w:r>
        <w:rPr>
          <w:rFonts w:ascii="Arial" w:hAnsi="Arial"/>
          <w:i/>
          <w:spacing w:val="9"/>
          <w:sz w:val="20"/>
        </w:rPr>
        <w:t> </w:t>
      </w:r>
      <w:r>
        <w:rPr>
          <w:rFonts w:ascii="Arial" w:hAnsi="Arial"/>
          <w:i/>
          <w:sz w:val="20"/>
        </w:rPr>
        <w:t>Society</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pacing w:val="-10"/>
          <w:sz w:val="20"/>
        </w:rPr>
        <w:t>v</w:t>
      </w:r>
    </w:p>
    <w:p>
      <w:pPr>
        <w:spacing w:line="235" w:lineRule="auto" w:before="0"/>
        <w:ind w:left="705" w:right="168" w:firstLine="0"/>
        <w:jc w:val="both"/>
        <w:rPr>
          <w:sz w:val="20"/>
        </w:rPr>
      </w:pPr>
      <w:r>
        <w:rPr>
          <w:rFonts w:ascii="Arial" w:hAnsi="Arial"/>
          <w:i/>
          <w:sz w:val="20"/>
        </w:rPr>
        <w:t>W. H. Price Ltd [1934] A.C. 455, 462–463 </w:t>
      </w:r>
      <w:r>
        <w:rPr>
          <w:sz w:val="20"/>
        </w:rPr>
        <w:t>(Lord Wright found nothing in </w:t>
      </w:r>
      <w:r>
        <w:rPr>
          <w:rFonts w:ascii="Arial" w:hAnsi="Arial"/>
          <w:i/>
          <w:sz w:val="20"/>
        </w:rPr>
        <w:t>Bell v Lever Bros </w:t>
      </w:r>
      <w:r>
        <w:rPr>
          <w:rFonts w:ascii="Arial" w:hAnsi="Arial"/>
          <w:i/>
          <w:sz w:val="20"/>
        </w:rPr>
        <w:t>Ltd [1932] A.C. 161 </w:t>
      </w:r>
      <w:r>
        <w:rPr>
          <w:sz w:val="20"/>
        </w:rPr>
        <w:t>to overrule Lord Westbury’s dicta in </w:t>
      </w:r>
      <w:r>
        <w:rPr>
          <w:rFonts w:ascii="Arial" w:hAnsi="Arial"/>
          <w:i/>
          <w:sz w:val="20"/>
        </w:rPr>
        <w:t>Cooper v Phibbs</w:t>
      </w:r>
      <w:r>
        <w:rPr>
          <w:sz w:val="20"/>
        </w:rPr>
        <w:t>); </w:t>
      </w:r>
      <w:r>
        <w:rPr>
          <w:rFonts w:ascii="Arial" w:hAnsi="Arial"/>
          <w:i/>
          <w:sz w:val="20"/>
        </w:rPr>
        <w:t>Sybron Corp v Rochem Ltd [1984] Ch. 112</w:t>
      </w:r>
      <w:r>
        <w:rPr>
          <w:sz w:val="20"/>
        </w:rPr>
        <w:t>.</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574" w:id="576"/>
      <w:bookmarkEnd w:id="576"/>
      <w:r>
        <w:rPr/>
      </w:r>
      <w:hyperlink w:history="true" w:anchor="_bookmark426">
        <w:r>
          <w:rPr>
            <w:color w:val="005DA1"/>
            <w:spacing w:val="-4"/>
            <w:position w:val="5"/>
            <w:sz w:val="14"/>
            <w:u w:val="single" w:color="005DA1"/>
          </w:rPr>
          <w:t>280</w:t>
        </w:r>
      </w:hyperlink>
      <w:r>
        <w:rPr>
          <w:spacing w:val="-4"/>
          <w:position w:val="5"/>
          <w:sz w:val="14"/>
        </w:rPr>
        <w:t>.</w:t>
      </w:r>
      <w:r>
        <w:rPr>
          <w:position w:val="5"/>
          <w:sz w:val="14"/>
        </w:rPr>
        <w:tab/>
      </w:r>
      <w:r>
        <w:rPr>
          <w:rFonts w:ascii="Arial"/>
          <w:i/>
          <w:sz w:val="20"/>
        </w:rPr>
        <w:t>Dibbs</w:t>
      </w:r>
      <w:r>
        <w:rPr>
          <w:rFonts w:ascii="Arial"/>
          <w:i/>
          <w:spacing w:val="1"/>
          <w:sz w:val="20"/>
        </w:rPr>
        <w:t> </w:t>
      </w:r>
      <w:r>
        <w:rPr>
          <w:rFonts w:ascii="Arial"/>
          <w:i/>
          <w:sz w:val="20"/>
        </w:rPr>
        <w:t>v</w:t>
      </w:r>
      <w:r>
        <w:rPr>
          <w:rFonts w:ascii="Arial"/>
          <w:i/>
          <w:spacing w:val="4"/>
          <w:sz w:val="20"/>
        </w:rPr>
        <w:t> </w:t>
      </w:r>
      <w:r>
        <w:rPr>
          <w:rFonts w:ascii="Arial"/>
          <w:i/>
          <w:sz w:val="20"/>
        </w:rPr>
        <w:t>Goren</w:t>
      </w:r>
      <w:r>
        <w:rPr>
          <w:rFonts w:ascii="Arial"/>
          <w:i/>
          <w:spacing w:val="4"/>
          <w:sz w:val="20"/>
        </w:rPr>
        <w:t> </w:t>
      </w:r>
      <w:r>
        <w:rPr>
          <w:rFonts w:ascii="Arial"/>
          <w:i/>
          <w:sz w:val="20"/>
        </w:rPr>
        <w:t>(1849)</w:t>
      </w:r>
      <w:r>
        <w:rPr>
          <w:rFonts w:ascii="Arial"/>
          <w:i/>
          <w:spacing w:val="4"/>
          <w:sz w:val="20"/>
        </w:rPr>
        <w:t> </w:t>
      </w:r>
      <w:r>
        <w:rPr>
          <w:rFonts w:ascii="Arial"/>
          <w:i/>
          <w:sz w:val="20"/>
        </w:rPr>
        <w:t>11</w:t>
      </w:r>
      <w:r>
        <w:rPr>
          <w:rFonts w:ascii="Arial"/>
          <w:i/>
          <w:spacing w:val="4"/>
          <w:sz w:val="20"/>
        </w:rPr>
        <w:t> </w:t>
      </w:r>
      <w:r>
        <w:rPr>
          <w:rFonts w:ascii="Arial"/>
          <w:i/>
          <w:sz w:val="20"/>
        </w:rPr>
        <w:t>Beav.</w:t>
      </w:r>
      <w:r>
        <w:rPr>
          <w:rFonts w:ascii="Arial"/>
          <w:i/>
          <w:spacing w:val="4"/>
          <w:sz w:val="20"/>
        </w:rPr>
        <w:t> </w:t>
      </w:r>
      <w:r>
        <w:rPr>
          <w:rFonts w:ascii="Arial"/>
          <w:i/>
          <w:sz w:val="20"/>
        </w:rPr>
        <w:t>439</w:t>
      </w:r>
      <w:r>
        <w:rPr>
          <w:sz w:val="20"/>
        </w:rPr>
        <w:t>;</w:t>
      </w:r>
      <w:r>
        <w:rPr>
          <w:spacing w:val="4"/>
          <w:sz w:val="20"/>
        </w:rPr>
        <w:t> </w:t>
      </w:r>
      <w:r>
        <w:rPr>
          <w:rFonts w:ascii="Arial"/>
          <w:i/>
          <w:sz w:val="20"/>
        </w:rPr>
        <w:t>Re</w:t>
      </w:r>
      <w:r>
        <w:rPr>
          <w:rFonts w:ascii="Arial"/>
          <w:i/>
          <w:spacing w:val="4"/>
          <w:sz w:val="20"/>
        </w:rPr>
        <w:t> </w:t>
      </w:r>
      <w:r>
        <w:rPr>
          <w:rFonts w:ascii="Arial"/>
          <w:i/>
          <w:sz w:val="20"/>
        </w:rPr>
        <w:t>Musgrave</w:t>
      </w:r>
      <w:r>
        <w:rPr>
          <w:rFonts w:ascii="Arial"/>
          <w:i/>
          <w:spacing w:val="3"/>
          <w:sz w:val="20"/>
        </w:rPr>
        <w:t> </w:t>
      </w:r>
      <w:r>
        <w:rPr>
          <w:rFonts w:ascii="Arial"/>
          <w:i/>
          <w:sz w:val="20"/>
        </w:rPr>
        <w:t>[1916]</w:t>
      </w:r>
      <w:r>
        <w:rPr>
          <w:rFonts w:ascii="Arial"/>
          <w:i/>
          <w:spacing w:val="4"/>
          <w:sz w:val="20"/>
        </w:rPr>
        <w:t> </w:t>
      </w:r>
      <w:r>
        <w:rPr>
          <w:rFonts w:ascii="Arial"/>
          <w:i/>
          <w:sz w:val="20"/>
        </w:rPr>
        <w:t>2</w:t>
      </w:r>
      <w:r>
        <w:rPr>
          <w:rFonts w:ascii="Arial"/>
          <w:i/>
          <w:spacing w:val="4"/>
          <w:sz w:val="20"/>
        </w:rPr>
        <w:t> </w:t>
      </w:r>
      <w:r>
        <w:rPr>
          <w:rFonts w:ascii="Arial"/>
          <w:i/>
          <w:sz w:val="20"/>
        </w:rPr>
        <w:t>Ch.</w:t>
      </w:r>
      <w:r>
        <w:rPr>
          <w:rFonts w:ascii="Arial"/>
          <w:i/>
          <w:spacing w:val="4"/>
          <w:sz w:val="20"/>
        </w:rPr>
        <w:t> </w:t>
      </w:r>
      <w:r>
        <w:rPr>
          <w:rFonts w:ascii="Arial"/>
          <w:i/>
          <w:sz w:val="20"/>
        </w:rPr>
        <w:t>417</w:t>
      </w:r>
      <w:r>
        <w:rPr>
          <w:sz w:val="20"/>
        </w:rPr>
        <w:t>;</w:t>
      </w:r>
      <w:r>
        <w:rPr>
          <w:spacing w:val="4"/>
          <w:sz w:val="20"/>
        </w:rPr>
        <w:t> </w:t>
      </w:r>
      <w:r>
        <w:rPr>
          <w:rFonts w:ascii="Arial"/>
          <w:i/>
          <w:sz w:val="20"/>
        </w:rPr>
        <w:t>Gibbon</w:t>
      </w:r>
      <w:r>
        <w:rPr>
          <w:rFonts w:ascii="Arial"/>
          <w:i/>
          <w:spacing w:val="4"/>
          <w:sz w:val="20"/>
        </w:rPr>
        <w:t> </w:t>
      </w:r>
      <w:r>
        <w:rPr>
          <w:rFonts w:ascii="Arial"/>
          <w:i/>
          <w:sz w:val="20"/>
        </w:rPr>
        <w:t>v</w:t>
      </w:r>
      <w:r>
        <w:rPr>
          <w:rFonts w:ascii="Arial"/>
          <w:i/>
          <w:spacing w:val="4"/>
          <w:sz w:val="20"/>
        </w:rPr>
        <w:t> </w:t>
      </w:r>
      <w:r>
        <w:rPr>
          <w:rFonts w:ascii="Arial"/>
          <w:i/>
          <w:sz w:val="20"/>
        </w:rPr>
        <w:t>Mitchell</w:t>
      </w:r>
      <w:r>
        <w:rPr>
          <w:rFonts w:ascii="Arial"/>
          <w:i/>
          <w:spacing w:val="4"/>
          <w:sz w:val="20"/>
        </w:rPr>
        <w:t> </w:t>
      </w:r>
      <w:r>
        <w:rPr>
          <w:rFonts w:ascii="Arial"/>
          <w:i/>
          <w:sz w:val="20"/>
        </w:rPr>
        <w:t>[1990]</w:t>
      </w:r>
      <w:r>
        <w:rPr>
          <w:rFonts w:ascii="Arial"/>
          <w:i/>
          <w:spacing w:val="4"/>
          <w:sz w:val="20"/>
        </w:rPr>
        <w:t> </w:t>
      </w:r>
      <w:r>
        <w:rPr>
          <w:rFonts w:ascii="Arial"/>
          <w:i/>
          <w:spacing w:val="-10"/>
          <w:sz w:val="20"/>
        </w:rPr>
        <w:t>1</w:t>
      </w:r>
    </w:p>
    <w:p>
      <w:pPr>
        <w:spacing w:line="225" w:lineRule="exact" w:before="0"/>
        <w:ind w:left="0" w:right="168" w:firstLine="0"/>
        <w:jc w:val="right"/>
        <w:rPr>
          <w:sz w:val="20"/>
        </w:rPr>
      </w:pPr>
      <w:r>
        <w:rPr>
          <w:rFonts w:ascii="Arial"/>
          <w:i/>
          <w:sz w:val="20"/>
        </w:rPr>
        <w:t>W.L.R.</w:t>
      </w:r>
      <w:r>
        <w:rPr>
          <w:rFonts w:ascii="Arial"/>
          <w:i/>
          <w:spacing w:val="52"/>
          <w:sz w:val="20"/>
        </w:rPr>
        <w:t> </w:t>
      </w:r>
      <w:r>
        <w:rPr>
          <w:rFonts w:ascii="Arial"/>
          <w:i/>
          <w:sz w:val="20"/>
        </w:rPr>
        <w:t>1304,</w:t>
      </w:r>
      <w:r>
        <w:rPr>
          <w:rFonts w:ascii="Arial"/>
          <w:i/>
          <w:spacing w:val="52"/>
          <w:sz w:val="20"/>
        </w:rPr>
        <w:t> </w:t>
      </w:r>
      <w:r>
        <w:rPr>
          <w:rFonts w:ascii="Arial"/>
          <w:i/>
          <w:sz w:val="20"/>
        </w:rPr>
        <w:t>1309</w:t>
      </w:r>
      <w:r>
        <w:rPr>
          <w:rFonts w:ascii="Arial"/>
          <w:i/>
          <w:spacing w:val="52"/>
          <w:sz w:val="20"/>
        </w:rPr>
        <w:t> </w:t>
      </w:r>
      <w:r>
        <w:rPr>
          <w:sz w:val="20"/>
        </w:rPr>
        <w:t>(Turner</w:t>
      </w:r>
      <w:r>
        <w:rPr>
          <w:spacing w:val="52"/>
          <w:sz w:val="20"/>
        </w:rPr>
        <w:t> </w:t>
      </w:r>
      <w:r>
        <w:rPr>
          <w:sz w:val="20"/>
        </w:rPr>
        <w:t>L.J.).</w:t>
      </w:r>
      <w:r>
        <w:rPr>
          <w:spacing w:val="52"/>
          <w:sz w:val="20"/>
        </w:rPr>
        <w:t> </w:t>
      </w:r>
      <w:r>
        <w:rPr>
          <w:sz w:val="20"/>
        </w:rPr>
        <w:t>See</w:t>
      </w:r>
      <w:r>
        <w:rPr>
          <w:spacing w:val="52"/>
          <w:sz w:val="20"/>
        </w:rPr>
        <w:t> </w:t>
      </w:r>
      <w:r>
        <w:rPr>
          <w:sz w:val="20"/>
        </w:rPr>
        <w:t>also</w:t>
      </w:r>
      <w:r>
        <w:rPr>
          <w:spacing w:val="52"/>
          <w:sz w:val="20"/>
        </w:rPr>
        <w:t> </w:t>
      </w:r>
      <w:r>
        <w:rPr>
          <w:rFonts w:ascii="Arial"/>
          <w:i/>
          <w:sz w:val="20"/>
        </w:rPr>
        <w:t>Pitt</w:t>
      </w:r>
      <w:r>
        <w:rPr>
          <w:rFonts w:ascii="Arial"/>
          <w:i/>
          <w:spacing w:val="52"/>
          <w:sz w:val="20"/>
        </w:rPr>
        <w:t> </w:t>
      </w:r>
      <w:r>
        <w:rPr>
          <w:rFonts w:ascii="Arial"/>
          <w:i/>
          <w:sz w:val="20"/>
        </w:rPr>
        <w:t>v</w:t>
      </w:r>
      <w:r>
        <w:rPr>
          <w:rFonts w:ascii="Arial"/>
          <w:i/>
          <w:spacing w:val="52"/>
          <w:sz w:val="20"/>
        </w:rPr>
        <w:t> </w:t>
      </w:r>
      <w:r>
        <w:rPr>
          <w:rFonts w:ascii="Arial"/>
          <w:i/>
          <w:sz w:val="20"/>
        </w:rPr>
        <w:t>Holt</w:t>
      </w:r>
      <w:r>
        <w:rPr>
          <w:rFonts w:ascii="Arial"/>
          <w:i/>
          <w:spacing w:val="52"/>
          <w:sz w:val="20"/>
        </w:rPr>
        <w:t> </w:t>
      </w:r>
      <w:r>
        <w:rPr>
          <w:rFonts w:ascii="Arial"/>
          <w:i/>
          <w:sz w:val="20"/>
        </w:rPr>
        <w:t>[2013]</w:t>
      </w:r>
      <w:r>
        <w:rPr>
          <w:rFonts w:ascii="Arial"/>
          <w:i/>
          <w:spacing w:val="52"/>
          <w:sz w:val="20"/>
        </w:rPr>
        <w:t> </w:t>
      </w:r>
      <w:r>
        <w:rPr>
          <w:rFonts w:ascii="Arial"/>
          <w:i/>
          <w:sz w:val="20"/>
        </w:rPr>
        <w:t>UKSC</w:t>
      </w:r>
      <w:r>
        <w:rPr>
          <w:rFonts w:ascii="Arial"/>
          <w:i/>
          <w:spacing w:val="52"/>
          <w:sz w:val="20"/>
        </w:rPr>
        <w:t> </w:t>
      </w:r>
      <w:r>
        <w:rPr>
          <w:rFonts w:ascii="Arial"/>
          <w:i/>
          <w:sz w:val="20"/>
        </w:rPr>
        <w:t>26,</w:t>
      </w:r>
      <w:r>
        <w:rPr>
          <w:rFonts w:ascii="Arial"/>
          <w:i/>
          <w:spacing w:val="52"/>
          <w:sz w:val="20"/>
        </w:rPr>
        <w:t> </w:t>
      </w:r>
      <w:r>
        <w:rPr>
          <w:rFonts w:ascii="Arial"/>
          <w:i/>
          <w:sz w:val="20"/>
        </w:rPr>
        <w:t>[2013]</w:t>
      </w:r>
      <w:r>
        <w:rPr>
          <w:rFonts w:ascii="Arial"/>
          <w:i/>
          <w:spacing w:val="52"/>
          <w:sz w:val="20"/>
        </w:rPr>
        <w:t> </w:t>
      </w:r>
      <w:r>
        <w:rPr>
          <w:rFonts w:ascii="Arial"/>
          <w:i/>
          <w:sz w:val="20"/>
        </w:rPr>
        <w:t>A.C.</w:t>
      </w:r>
      <w:r>
        <w:rPr>
          <w:rFonts w:ascii="Arial"/>
          <w:i/>
          <w:spacing w:val="52"/>
          <w:sz w:val="20"/>
        </w:rPr>
        <w:t> </w:t>
      </w:r>
      <w:r>
        <w:rPr>
          <w:rFonts w:ascii="Arial"/>
          <w:i/>
          <w:spacing w:val="-4"/>
          <w:sz w:val="20"/>
        </w:rPr>
        <w:t>108</w:t>
      </w:r>
      <w:r>
        <w:rPr>
          <w:spacing w:val="-4"/>
          <w:sz w:val="20"/>
        </w:rPr>
        <w:t>,</w:t>
      </w:r>
    </w:p>
    <w:p>
      <w:pPr>
        <w:spacing w:line="225" w:lineRule="exact" w:before="0"/>
        <w:ind w:left="0" w:right="168" w:firstLine="0"/>
        <w:jc w:val="right"/>
        <w:rPr>
          <w:rFonts w:ascii="Arial" w:hAnsi="Arial"/>
          <w:i/>
          <w:sz w:val="20"/>
        </w:rPr>
      </w:pPr>
      <w:r>
        <w:rPr>
          <w:sz w:val="20"/>
        </w:rPr>
        <w:t>para.29–052,</w:t>
      </w:r>
      <w:r>
        <w:rPr>
          <w:spacing w:val="20"/>
          <w:sz w:val="20"/>
        </w:rPr>
        <w:t> </w:t>
      </w:r>
      <w:r>
        <w:rPr>
          <w:sz w:val="20"/>
        </w:rPr>
        <w:t>below.</w:t>
      </w:r>
      <w:r>
        <w:rPr>
          <w:spacing w:val="21"/>
          <w:sz w:val="20"/>
        </w:rPr>
        <w:t> </w:t>
      </w:r>
      <w:r>
        <w:rPr>
          <w:sz w:val="20"/>
        </w:rPr>
        <w:t>cf.</w:t>
      </w:r>
      <w:r>
        <w:rPr>
          <w:spacing w:val="21"/>
          <w:sz w:val="20"/>
        </w:rPr>
        <w:t> </w:t>
      </w:r>
      <w:r>
        <w:rPr>
          <w:rFonts w:ascii="Arial" w:hAnsi="Arial"/>
          <w:i/>
          <w:sz w:val="20"/>
        </w:rPr>
        <w:t>Re</w:t>
      </w:r>
      <w:r>
        <w:rPr>
          <w:rFonts w:ascii="Arial" w:hAnsi="Arial"/>
          <w:i/>
          <w:spacing w:val="21"/>
          <w:sz w:val="20"/>
        </w:rPr>
        <w:t> </w:t>
      </w:r>
      <w:r>
        <w:rPr>
          <w:rFonts w:ascii="Arial" w:hAnsi="Arial"/>
          <w:i/>
          <w:sz w:val="20"/>
        </w:rPr>
        <w:t>Horne</w:t>
      </w:r>
      <w:r>
        <w:rPr>
          <w:rFonts w:ascii="Arial" w:hAnsi="Arial"/>
          <w:i/>
          <w:spacing w:val="21"/>
          <w:sz w:val="20"/>
        </w:rPr>
        <w:t> </w:t>
      </w:r>
      <w:r>
        <w:rPr>
          <w:rFonts w:ascii="Arial" w:hAnsi="Arial"/>
          <w:i/>
          <w:sz w:val="20"/>
        </w:rPr>
        <w:t>[1905]</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Ch.</w:t>
      </w:r>
      <w:r>
        <w:rPr>
          <w:rFonts w:ascii="Arial" w:hAnsi="Arial"/>
          <w:i/>
          <w:spacing w:val="21"/>
          <w:sz w:val="20"/>
        </w:rPr>
        <w:t> </w:t>
      </w:r>
      <w:r>
        <w:rPr>
          <w:rFonts w:ascii="Arial" w:hAnsi="Arial"/>
          <w:i/>
          <w:sz w:val="20"/>
        </w:rPr>
        <w:t>76</w:t>
      </w:r>
      <w:r>
        <w:rPr>
          <w:sz w:val="20"/>
        </w:rPr>
        <w:t>.</w:t>
      </w:r>
      <w:r>
        <w:rPr>
          <w:spacing w:val="21"/>
          <w:sz w:val="20"/>
        </w:rPr>
        <w:t> </w:t>
      </w:r>
      <w:r>
        <w:rPr>
          <w:sz w:val="20"/>
        </w:rPr>
        <w:t>See</w:t>
      </w:r>
      <w:r>
        <w:rPr>
          <w:spacing w:val="21"/>
          <w:sz w:val="20"/>
        </w:rPr>
        <w:t> </w:t>
      </w:r>
      <w:r>
        <w:rPr>
          <w:sz w:val="20"/>
        </w:rPr>
        <w:t>further</w:t>
      </w:r>
      <w:r>
        <w:rPr>
          <w:spacing w:val="21"/>
          <w:sz w:val="20"/>
        </w:rPr>
        <w:t> </w:t>
      </w:r>
      <w:r>
        <w:rPr>
          <w:rFonts w:ascii="Arial" w:hAnsi="Arial"/>
          <w:i/>
          <w:sz w:val="20"/>
        </w:rPr>
        <w:t>Stone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Godfrey</w:t>
      </w:r>
      <w:r>
        <w:rPr>
          <w:rFonts w:ascii="Arial" w:hAnsi="Arial"/>
          <w:i/>
          <w:spacing w:val="21"/>
          <w:sz w:val="20"/>
        </w:rPr>
        <w:t> </w:t>
      </w:r>
      <w:r>
        <w:rPr>
          <w:rFonts w:ascii="Arial" w:hAnsi="Arial"/>
          <w:i/>
          <w:sz w:val="20"/>
        </w:rPr>
        <w:t>(1854)</w:t>
      </w:r>
      <w:r>
        <w:rPr>
          <w:rFonts w:ascii="Arial" w:hAnsi="Arial"/>
          <w:i/>
          <w:spacing w:val="21"/>
          <w:sz w:val="20"/>
        </w:rPr>
        <w:t> </w:t>
      </w:r>
      <w:r>
        <w:rPr>
          <w:rFonts w:ascii="Arial" w:hAnsi="Arial"/>
          <w:i/>
          <w:sz w:val="20"/>
        </w:rPr>
        <w:t>5</w:t>
      </w:r>
      <w:r>
        <w:rPr>
          <w:rFonts w:ascii="Arial" w:hAnsi="Arial"/>
          <w:i/>
          <w:spacing w:val="21"/>
          <w:sz w:val="20"/>
        </w:rPr>
        <w:t> </w:t>
      </w:r>
      <w:r>
        <w:rPr>
          <w:rFonts w:ascii="Arial" w:hAnsi="Arial"/>
          <w:i/>
          <w:spacing w:val="-5"/>
          <w:sz w:val="20"/>
        </w:rPr>
        <w:t>De</w:t>
      </w:r>
    </w:p>
    <w:p>
      <w:pPr>
        <w:spacing w:line="225" w:lineRule="exact" w:before="0"/>
        <w:ind w:left="0" w:right="168" w:firstLine="0"/>
        <w:jc w:val="right"/>
        <w:rPr>
          <w:sz w:val="20"/>
        </w:rPr>
      </w:pPr>
      <w:r>
        <w:rPr>
          <w:rFonts w:ascii="Arial"/>
          <w:i/>
          <w:sz w:val="20"/>
        </w:rPr>
        <w:t>G.M.</w:t>
      </w:r>
      <w:r>
        <w:rPr>
          <w:rFonts w:ascii="Arial"/>
          <w:i/>
          <w:spacing w:val="33"/>
          <w:sz w:val="20"/>
        </w:rPr>
        <w:t> </w:t>
      </w:r>
      <w:r>
        <w:rPr>
          <w:rFonts w:ascii="Arial"/>
          <w:i/>
          <w:sz w:val="20"/>
        </w:rPr>
        <w:t>&amp;</w:t>
      </w:r>
      <w:r>
        <w:rPr>
          <w:rFonts w:ascii="Arial"/>
          <w:i/>
          <w:spacing w:val="36"/>
          <w:sz w:val="20"/>
        </w:rPr>
        <w:t> </w:t>
      </w:r>
      <w:r>
        <w:rPr>
          <w:rFonts w:ascii="Arial"/>
          <w:i/>
          <w:sz w:val="20"/>
        </w:rPr>
        <w:t>G.</w:t>
      </w:r>
      <w:r>
        <w:rPr>
          <w:rFonts w:ascii="Arial"/>
          <w:i/>
          <w:spacing w:val="36"/>
          <w:sz w:val="20"/>
        </w:rPr>
        <w:t> </w:t>
      </w:r>
      <w:r>
        <w:rPr>
          <w:rFonts w:ascii="Arial"/>
          <w:i/>
          <w:sz w:val="20"/>
        </w:rPr>
        <w:t>76,</w:t>
      </w:r>
      <w:r>
        <w:rPr>
          <w:rFonts w:ascii="Arial"/>
          <w:i/>
          <w:spacing w:val="36"/>
          <w:sz w:val="20"/>
        </w:rPr>
        <w:t> </w:t>
      </w:r>
      <w:r>
        <w:rPr>
          <w:rFonts w:ascii="Arial"/>
          <w:i/>
          <w:sz w:val="20"/>
        </w:rPr>
        <w:t>90</w:t>
      </w:r>
      <w:r>
        <w:rPr>
          <w:sz w:val="20"/>
        </w:rPr>
        <w:t>;</w:t>
      </w:r>
      <w:r>
        <w:rPr>
          <w:spacing w:val="36"/>
          <w:sz w:val="20"/>
        </w:rPr>
        <w:t> </w:t>
      </w:r>
      <w:r>
        <w:rPr>
          <w:rFonts w:ascii="Arial"/>
          <w:i/>
          <w:sz w:val="20"/>
        </w:rPr>
        <w:t>Allcard</w:t>
      </w:r>
      <w:r>
        <w:rPr>
          <w:rFonts w:ascii="Arial"/>
          <w:i/>
          <w:spacing w:val="36"/>
          <w:sz w:val="20"/>
        </w:rPr>
        <w:t> </w:t>
      </w:r>
      <w:r>
        <w:rPr>
          <w:rFonts w:ascii="Arial"/>
          <w:i/>
          <w:sz w:val="20"/>
        </w:rPr>
        <w:t>v</w:t>
      </w:r>
      <w:r>
        <w:rPr>
          <w:rFonts w:ascii="Arial"/>
          <w:i/>
          <w:spacing w:val="36"/>
          <w:sz w:val="20"/>
        </w:rPr>
        <w:t> </w:t>
      </w:r>
      <w:r>
        <w:rPr>
          <w:rFonts w:ascii="Arial"/>
          <w:i/>
          <w:sz w:val="20"/>
        </w:rPr>
        <w:t>Walker</w:t>
      </w:r>
      <w:r>
        <w:rPr>
          <w:rFonts w:ascii="Arial"/>
          <w:i/>
          <w:spacing w:val="36"/>
          <w:sz w:val="20"/>
        </w:rPr>
        <w:t> </w:t>
      </w:r>
      <w:r>
        <w:rPr>
          <w:rFonts w:ascii="Arial"/>
          <w:i/>
          <w:sz w:val="20"/>
        </w:rPr>
        <w:t>[1896]</w:t>
      </w:r>
      <w:r>
        <w:rPr>
          <w:rFonts w:ascii="Arial"/>
          <w:i/>
          <w:spacing w:val="36"/>
          <w:sz w:val="20"/>
        </w:rPr>
        <w:t> </w:t>
      </w:r>
      <w:r>
        <w:rPr>
          <w:rFonts w:ascii="Arial"/>
          <w:i/>
          <w:sz w:val="20"/>
        </w:rPr>
        <w:t>2</w:t>
      </w:r>
      <w:r>
        <w:rPr>
          <w:rFonts w:ascii="Arial"/>
          <w:i/>
          <w:spacing w:val="36"/>
          <w:sz w:val="20"/>
        </w:rPr>
        <w:t> </w:t>
      </w:r>
      <w:r>
        <w:rPr>
          <w:rFonts w:ascii="Arial"/>
          <w:i/>
          <w:sz w:val="20"/>
        </w:rPr>
        <w:t>Ch.</w:t>
      </w:r>
      <w:r>
        <w:rPr>
          <w:rFonts w:ascii="Arial"/>
          <w:i/>
          <w:spacing w:val="36"/>
          <w:sz w:val="20"/>
        </w:rPr>
        <w:t> </w:t>
      </w:r>
      <w:r>
        <w:rPr>
          <w:rFonts w:ascii="Arial"/>
          <w:i/>
          <w:sz w:val="20"/>
        </w:rPr>
        <w:t>369,</w:t>
      </w:r>
      <w:r>
        <w:rPr>
          <w:rFonts w:ascii="Arial"/>
          <w:i/>
          <w:spacing w:val="36"/>
          <w:sz w:val="20"/>
        </w:rPr>
        <w:t> </w:t>
      </w:r>
      <w:r>
        <w:rPr>
          <w:rFonts w:ascii="Arial"/>
          <w:i/>
          <w:sz w:val="20"/>
        </w:rPr>
        <w:t>381</w:t>
      </w:r>
      <w:r>
        <w:rPr>
          <w:sz w:val="20"/>
        </w:rPr>
        <w:t>;</w:t>
      </w:r>
      <w:r>
        <w:rPr>
          <w:spacing w:val="36"/>
          <w:sz w:val="20"/>
        </w:rPr>
        <w:t> </w:t>
      </w:r>
      <w:r>
        <w:rPr>
          <w:sz w:val="20"/>
        </w:rPr>
        <w:t>Winfield</w:t>
      </w:r>
      <w:r>
        <w:rPr>
          <w:spacing w:val="36"/>
          <w:sz w:val="20"/>
        </w:rPr>
        <w:t> </w:t>
      </w:r>
      <w:r>
        <w:rPr>
          <w:sz w:val="20"/>
        </w:rPr>
        <w:t>(1943)</w:t>
      </w:r>
      <w:r>
        <w:rPr>
          <w:spacing w:val="36"/>
          <w:sz w:val="20"/>
        </w:rPr>
        <w:t> </w:t>
      </w:r>
      <w:r>
        <w:rPr>
          <w:sz w:val="20"/>
        </w:rPr>
        <w:t>59</w:t>
      </w:r>
      <w:r>
        <w:rPr>
          <w:spacing w:val="36"/>
          <w:sz w:val="20"/>
        </w:rPr>
        <w:t> </w:t>
      </w:r>
      <w:r>
        <w:rPr>
          <w:sz w:val="20"/>
        </w:rPr>
        <w:t>L.Q.R.</w:t>
      </w:r>
      <w:r>
        <w:rPr>
          <w:spacing w:val="36"/>
          <w:sz w:val="20"/>
        </w:rPr>
        <w:t> </w:t>
      </w:r>
      <w:r>
        <w:rPr>
          <w:spacing w:val="-4"/>
          <w:sz w:val="20"/>
        </w:rPr>
        <w:t>327,</w:t>
      </w:r>
    </w:p>
    <w:p>
      <w:pPr>
        <w:spacing w:line="225" w:lineRule="exact" w:before="0"/>
        <w:ind w:left="705" w:right="0" w:firstLine="0"/>
        <w:jc w:val="left"/>
        <w:rPr>
          <w:rFonts w:ascii="Arial" w:hAnsi="Arial"/>
          <w:i/>
          <w:sz w:val="20"/>
        </w:rPr>
      </w:pPr>
      <w:r>
        <w:rPr>
          <w:sz w:val="20"/>
        </w:rPr>
        <w:t>328–333.</w:t>
      </w:r>
      <w:r>
        <w:rPr>
          <w:spacing w:val="16"/>
          <w:sz w:val="20"/>
        </w:rPr>
        <w:t> </w:t>
      </w:r>
      <w:r>
        <w:rPr>
          <w:sz w:val="20"/>
        </w:rPr>
        <w:t>It</w:t>
      </w:r>
      <w:r>
        <w:rPr>
          <w:spacing w:val="16"/>
          <w:sz w:val="20"/>
        </w:rPr>
        <w:t> </w:t>
      </w:r>
      <w:r>
        <w:rPr>
          <w:sz w:val="20"/>
        </w:rPr>
        <w:t>is</w:t>
      </w:r>
      <w:r>
        <w:rPr>
          <w:spacing w:val="16"/>
          <w:sz w:val="20"/>
        </w:rPr>
        <w:t> </w:t>
      </w:r>
      <w:r>
        <w:rPr>
          <w:sz w:val="20"/>
        </w:rPr>
        <w:t>possible</w:t>
      </w:r>
      <w:r>
        <w:rPr>
          <w:spacing w:val="16"/>
          <w:sz w:val="20"/>
        </w:rPr>
        <w:t> </w:t>
      </w:r>
      <w:r>
        <w:rPr>
          <w:sz w:val="20"/>
        </w:rPr>
        <w:t>to</w:t>
      </w:r>
      <w:r>
        <w:rPr>
          <w:spacing w:val="16"/>
          <w:sz w:val="20"/>
        </w:rPr>
        <w:t> </w:t>
      </w:r>
      <w:r>
        <w:rPr>
          <w:sz w:val="20"/>
        </w:rPr>
        <w:t>trace</w:t>
      </w:r>
      <w:r>
        <w:rPr>
          <w:spacing w:val="16"/>
          <w:sz w:val="20"/>
        </w:rPr>
        <w:t> </w:t>
      </w:r>
      <w:r>
        <w:rPr>
          <w:sz w:val="20"/>
        </w:rPr>
        <w:t>in</w:t>
      </w:r>
      <w:r>
        <w:rPr>
          <w:spacing w:val="16"/>
          <w:sz w:val="20"/>
        </w:rPr>
        <w:t> </w:t>
      </w:r>
      <w:r>
        <w:rPr>
          <w:sz w:val="20"/>
        </w:rPr>
        <w:t>equity</w:t>
      </w:r>
      <w:r>
        <w:rPr>
          <w:spacing w:val="16"/>
          <w:sz w:val="20"/>
        </w:rPr>
        <w:t> </w:t>
      </w:r>
      <w:r>
        <w:rPr>
          <w:sz w:val="20"/>
        </w:rPr>
        <w:t>despite</w:t>
      </w:r>
      <w:r>
        <w:rPr>
          <w:spacing w:val="16"/>
          <w:sz w:val="20"/>
        </w:rPr>
        <w:t> </w:t>
      </w:r>
      <w:r>
        <w:rPr>
          <w:sz w:val="20"/>
        </w:rPr>
        <w:t>a</w:t>
      </w:r>
      <w:r>
        <w:rPr>
          <w:spacing w:val="16"/>
          <w:sz w:val="20"/>
        </w:rPr>
        <w:t> </w:t>
      </w:r>
      <w:r>
        <w:rPr>
          <w:sz w:val="20"/>
        </w:rPr>
        <w:t>mistake</w:t>
      </w:r>
      <w:r>
        <w:rPr>
          <w:spacing w:val="16"/>
          <w:sz w:val="20"/>
        </w:rPr>
        <w:t> </w:t>
      </w:r>
      <w:r>
        <w:rPr>
          <w:sz w:val="20"/>
        </w:rPr>
        <w:t>of</w:t>
      </w:r>
      <w:r>
        <w:rPr>
          <w:spacing w:val="16"/>
          <w:sz w:val="20"/>
        </w:rPr>
        <w:t> </w:t>
      </w:r>
      <w:r>
        <w:rPr>
          <w:sz w:val="20"/>
        </w:rPr>
        <w:t>law:</w:t>
      </w:r>
      <w:r>
        <w:rPr>
          <w:spacing w:val="15"/>
          <w:sz w:val="20"/>
        </w:rPr>
        <w:t> </w:t>
      </w:r>
      <w:r>
        <w:rPr>
          <w:rFonts w:ascii="Arial" w:hAnsi="Arial"/>
          <w:i/>
          <w:sz w:val="20"/>
        </w:rPr>
        <w:t>Sinclair</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Brougham</w:t>
      </w:r>
      <w:r>
        <w:rPr>
          <w:rFonts w:ascii="Arial" w:hAnsi="Arial"/>
          <w:i/>
          <w:spacing w:val="16"/>
          <w:sz w:val="20"/>
        </w:rPr>
        <w:t> </w:t>
      </w:r>
      <w:r>
        <w:rPr>
          <w:rFonts w:ascii="Arial" w:hAnsi="Arial"/>
          <w:i/>
          <w:spacing w:val="-2"/>
          <w:sz w:val="20"/>
        </w:rPr>
        <w:t>[1914]</w:t>
      </w:r>
    </w:p>
    <w:p>
      <w:pPr>
        <w:spacing w:line="235" w:lineRule="auto" w:before="1"/>
        <w:ind w:left="705" w:right="167" w:firstLine="0"/>
        <w:jc w:val="both"/>
        <w:rPr>
          <w:sz w:val="20"/>
        </w:rPr>
      </w:pPr>
      <w:r>
        <w:rPr>
          <w:rFonts w:ascii="Arial" w:hAnsi="Arial"/>
          <w:i/>
          <w:sz w:val="20"/>
        </w:rPr>
        <w:t>A.C. 398, 452 </w:t>
      </w:r>
      <w:r>
        <w:rPr>
          <w:sz w:val="20"/>
        </w:rPr>
        <w:t>(Lord Sumner) (below, para.29–172). See also the discussion in </w:t>
      </w:r>
      <w:r>
        <w:rPr>
          <w:rFonts w:ascii="Arial" w:hAnsi="Arial"/>
          <w:i/>
          <w:sz w:val="20"/>
        </w:rPr>
        <w:t>Minister of Health v Simpson [1951] A.C. 251, 269–275 </w:t>
      </w:r>
      <w:r>
        <w:rPr>
          <w:sz w:val="20"/>
        </w:rPr>
        <w:t>(Lord Simonds). cf. </w:t>
      </w:r>
      <w:r>
        <w:rPr>
          <w:rFonts w:ascii="Arial" w:hAnsi="Arial"/>
          <w:i/>
          <w:sz w:val="20"/>
        </w:rPr>
        <w:t>Re Diplock [1948] Ch. </w:t>
      </w:r>
      <w:r>
        <w:rPr>
          <w:rFonts w:ascii="Arial" w:hAnsi="Arial"/>
          <w:i/>
          <w:sz w:val="20"/>
        </w:rPr>
        <w:t>465, 479–480</w:t>
      </w:r>
      <w:r>
        <w:rPr>
          <w:sz w:val="20"/>
        </w:rPr>
        <w:t>. In other contexts deductions have been said to be anomalous and have not been permitted: </w:t>
      </w:r>
      <w:r>
        <w:rPr>
          <w:rFonts w:ascii="Arial" w:hAnsi="Arial"/>
          <w:i/>
          <w:sz w:val="20"/>
        </w:rPr>
        <w:t>R. v Tower Hamlets LBC Ex p. Chetnik Developments Ltd [1988] A.C. 858, 876–877 </w:t>
      </w:r>
      <w:r>
        <w:rPr>
          <w:sz w:val="20"/>
        </w:rPr>
        <w:t>(Lord Bridge); </w:t>
      </w:r>
      <w:r>
        <w:rPr>
          <w:rFonts w:ascii="Arial" w:hAnsi="Arial"/>
          <w:i/>
          <w:sz w:val="20"/>
        </w:rPr>
        <w:t>Sharp Bros &amp; Knight v Chant [1917] 1 K.B. 771 CA</w:t>
      </w:r>
      <w:r>
        <w:rPr>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575" w:id="577"/>
      <w:bookmarkEnd w:id="577"/>
      <w:r>
        <w:rPr/>
      </w:r>
      <w:hyperlink w:history="true" w:anchor="_bookmark427">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Ex</w:t>
      </w:r>
      <w:r>
        <w:rPr>
          <w:rFonts w:ascii="Arial"/>
          <w:i/>
          <w:spacing w:val="10"/>
          <w:sz w:val="20"/>
        </w:rPr>
        <w:t> </w:t>
      </w:r>
      <w:r>
        <w:rPr>
          <w:rFonts w:ascii="Arial"/>
          <w:i/>
          <w:sz w:val="20"/>
        </w:rPr>
        <w:t>p.</w:t>
      </w:r>
      <w:r>
        <w:rPr>
          <w:rFonts w:ascii="Arial"/>
          <w:i/>
          <w:spacing w:val="11"/>
          <w:sz w:val="20"/>
        </w:rPr>
        <w:t> </w:t>
      </w:r>
      <w:r>
        <w:rPr>
          <w:rFonts w:ascii="Arial"/>
          <w:i/>
          <w:sz w:val="20"/>
        </w:rPr>
        <w:t>James</w:t>
      </w:r>
      <w:r>
        <w:rPr>
          <w:rFonts w:ascii="Arial"/>
          <w:i/>
          <w:spacing w:val="11"/>
          <w:sz w:val="20"/>
        </w:rPr>
        <w:t> </w:t>
      </w:r>
      <w:r>
        <w:rPr>
          <w:rFonts w:ascii="Arial"/>
          <w:i/>
          <w:sz w:val="20"/>
        </w:rPr>
        <w:t>(1874)</w:t>
      </w:r>
      <w:r>
        <w:rPr>
          <w:rFonts w:ascii="Arial"/>
          <w:i/>
          <w:spacing w:val="11"/>
          <w:sz w:val="20"/>
        </w:rPr>
        <w:t> </w:t>
      </w:r>
      <w:r>
        <w:rPr>
          <w:rFonts w:ascii="Arial"/>
          <w:i/>
          <w:sz w:val="20"/>
        </w:rPr>
        <w:t>L.R.</w:t>
      </w:r>
      <w:r>
        <w:rPr>
          <w:rFonts w:ascii="Arial"/>
          <w:i/>
          <w:spacing w:val="11"/>
          <w:sz w:val="20"/>
        </w:rPr>
        <w:t> </w:t>
      </w:r>
      <w:r>
        <w:rPr>
          <w:rFonts w:ascii="Arial"/>
          <w:i/>
          <w:sz w:val="20"/>
        </w:rPr>
        <w:t>9</w:t>
      </w:r>
      <w:r>
        <w:rPr>
          <w:rFonts w:ascii="Arial"/>
          <w:i/>
          <w:spacing w:val="11"/>
          <w:sz w:val="20"/>
        </w:rPr>
        <w:t> </w:t>
      </w:r>
      <w:r>
        <w:rPr>
          <w:rFonts w:ascii="Arial"/>
          <w:i/>
          <w:sz w:val="20"/>
        </w:rPr>
        <w:t>Ch.</w:t>
      </w:r>
      <w:r>
        <w:rPr>
          <w:rFonts w:ascii="Arial"/>
          <w:i/>
          <w:spacing w:val="11"/>
          <w:sz w:val="20"/>
        </w:rPr>
        <w:t> </w:t>
      </w:r>
      <w:r>
        <w:rPr>
          <w:rFonts w:ascii="Arial"/>
          <w:i/>
          <w:sz w:val="20"/>
        </w:rPr>
        <w:t>App.</w:t>
      </w:r>
      <w:r>
        <w:rPr>
          <w:rFonts w:ascii="Arial"/>
          <w:i/>
          <w:spacing w:val="11"/>
          <w:sz w:val="20"/>
        </w:rPr>
        <w:t> </w:t>
      </w:r>
      <w:r>
        <w:rPr>
          <w:rFonts w:ascii="Arial"/>
          <w:i/>
          <w:sz w:val="20"/>
        </w:rPr>
        <w:t>609</w:t>
      </w:r>
      <w:r>
        <w:rPr>
          <w:sz w:val="20"/>
        </w:rPr>
        <w:t>;</w:t>
      </w:r>
      <w:r>
        <w:rPr>
          <w:spacing w:val="11"/>
          <w:sz w:val="20"/>
        </w:rPr>
        <w:t> </w:t>
      </w:r>
      <w:r>
        <w:rPr>
          <w:rFonts w:ascii="Arial"/>
          <w:i/>
          <w:sz w:val="20"/>
        </w:rPr>
        <w:t>Ex</w:t>
      </w:r>
      <w:r>
        <w:rPr>
          <w:rFonts w:ascii="Arial"/>
          <w:i/>
          <w:spacing w:val="10"/>
          <w:sz w:val="20"/>
        </w:rPr>
        <w:t> </w:t>
      </w:r>
      <w:r>
        <w:rPr>
          <w:rFonts w:ascii="Arial"/>
          <w:i/>
          <w:sz w:val="20"/>
        </w:rPr>
        <w:t>p.</w:t>
      </w:r>
      <w:r>
        <w:rPr>
          <w:rFonts w:ascii="Arial"/>
          <w:i/>
          <w:spacing w:val="11"/>
          <w:sz w:val="20"/>
        </w:rPr>
        <w:t> </w:t>
      </w:r>
      <w:r>
        <w:rPr>
          <w:rFonts w:ascii="Arial"/>
          <w:i/>
          <w:sz w:val="20"/>
        </w:rPr>
        <w:t>Simmonds</w:t>
      </w:r>
      <w:r>
        <w:rPr>
          <w:rFonts w:ascii="Arial"/>
          <w:i/>
          <w:spacing w:val="11"/>
          <w:sz w:val="20"/>
        </w:rPr>
        <w:t> </w:t>
      </w:r>
      <w:r>
        <w:rPr>
          <w:rFonts w:ascii="Arial"/>
          <w:i/>
          <w:sz w:val="20"/>
        </w:rPr>
        <w:t>(1885)</w:t>
      </w:r>
      <w:r>
        <w:rPr>
          <w:rFonts w:ascii="Arial"/>
          <w:i/>
          <w:spacing w:val="11"/>
          <w:sz w:val="20"/>
        </w:rPr>
        <w:t> </w:t>
      </w:r>
      <w:r>
        <w:rPr>
          <w:rFonts w:ascii="Arial"/>
          <w:i/>
          <w:sz w:val="20"/>
        </w:rPr>
        <w:t>6</w:t>
      </w:r>
      <w:r>
        <w:rPr>
          <w:rFonts w:ascii="Arial"/>
          <w:i/>
          <w:spacing w:val="11"/>
          <w:sz w:val="20"/>
        </w:rPr>
        <w:t> </w:t>
      </w:r>
      <w:r>
        <w:rPr>
          <w:rFonts w:ascii="Arial"/>
          <w:i/>
          <w:sz w:val="20"/>
        </w:rPr>
        <w:t>Q.B.D.</w:t>
      </w:r>
      <w:r>
        <w:rPr>
          <w:rFonts w:ascii="Arial"/>
          <w:i/>
          <w:spacing w:val="11"/>
          <w:sz w:val="20"/>
        </w:rPr>
        <w:t> </w:t>
      </w:r>
      <w:r>
        <w:rPr>
          <w:rFonts w:ascii="Arial"/>
          <w:i/>
          <w:sz w:val="20"/>
        </w:rPr>
        <w:t>308</w:t>
      </w:r>
      <w:r>
        <w:rPr>
          <w:sz w:val="20"/>
        </w:rPr>
        <w:t>;</w:t>
      </w:r>
      <w:r>
        <w:rPr>
          <w:spacing w:val="11"/>
          <w:sz w:val="20"/>
        </w:rPr>
        <w:t> </w:t>
      </w:r>
      <w:r>
        <w:rPr>
          <w:rFonts w:ascii="Arial"/>
          <w:i/>
          <w:sz w:val="20"/>
        </w:rPr>
        <w:t>Re</w:t>
      </w:r>
      <w:r>
        <w:rPr>
          <w:rFonts w:ascii="Arial"/>
          <w:i/>
          <w:spacing w:val="11"/>
          <w:sz w:val="20"/>
        </w:rPr>
        <w:t> </w:t>
      </w:r>
      <w:r>
        <w:rPr>
          <w:rFonts w:ascii="Arial"/>
          <w:i/>
          <w:sz w:val="20"/>
        </w:rPr>
        <w:t>Opera</w:t>
      </w:r>
      <w:r>
        <w:rPr>
          <w:rFonts w:ascii="Arial"/>
          <w:i/>
          <w:spacing w:val="11"/>
          <w:sz w:val="20"/>
        </w:rPr>
        <w:t> </w:t>
      </w:r>
      <w:r>
        <w:rPr>
          <w:rFonts w:ascii="Arial"/>
          <w:i/>
          <w:spacing w:val="-5"/>
          <w:sz w:val="20"/>
        </w:rPr>
        <w:t>Ltd</w:t>
      </w:r>
    </w:p>
    <w:p>
      <w:pPr>
        <w:spacing w:line="225" w:lineRule="exact" w:before="0"/>
        <w:ind w:left="705" w:right="0" w:firstLine="0"/>
        <w:jc w:val="left"/>
        <w:rPr>
          <w:rFonts w:ascii="Arial"/>
          <w:i/>
          <w:sz w:val="20"/>
        </w:rPr>
      </w:pPr>
      <w:r>
        <w:rPr>
          <w:rFonts w:ascii="Arial"/>
          <w:i/>
          <w:sz w:val="20"/>
        </w:rPr>
        <w:t>[1891]</w:t>
      </w:r>
      <w:r>
        <w:rPr>
          <w:rFonts w:ascii="Arial"/>
          <w:i/>
          <w:spacing w:val="6"/>
          <w:sz w:val="20"/>
        </w:rPr>
        <w:t> </w:t>
      </w:r>
      <w:r>
        <w:rPr>
          <w:rFonts w:ascii="Arial"/>
          <w:i/>
          <w:sz w:val="20"/>
        </w:rPr>
        <w:t>2</w:t>
      </w:r>
      <w:r>
        <w:rPr>
          <w:rFonts w:ascii="Arial"/>
          <w:i/>
          <w:spacing w:val="9"/>
          <w:sz w:val="20"/>
        </w:rPr>
        <w:t> </w:t>
      </w:r>
      <w:r>
        <w:rPr>
          <w:rFonts w:ascii="Arial"/>
          <w:i/>
          <w:sz w:val="20"/>
        </w:rPr>
        <w:t>Ch.</w:t>
      </w:r>
      <w:r>
        <w:rPr>
          <w:rFonts w:ascii="Arial"/>
          <w:i/>
          <w:spacing w:val="9"/>
          <w:sz w:val="20"/>
        </w:rPr>
        <w:t> </w:t>
      </w:r>
      <w:r>
        <w:rPr>
          <w:rFonts w:ascii="Arial"/>
          <w:i/>
          <w:sz w:val="20"/>
        </w:rPr>
        <w:t>154</w:t>
      </w:r>
      <w:r>
        <w:rPr>
          <w:rFonts w:ascii="Arial"/>
          <w:i/>
          <w:spacing w:val="9"/>
          <w:sz w:val="20"/>
        </w:rPr>
        <w:t> </w:t>
      </w:r>
      <w:r>
        <w:rPr>
          <w:sz w:val="20"/>
        </w:rPr>
        <w:t>reversed</w:t>
      </w:r>
      <w:r>
        <w:rPr>
          <w:spacing w:val="9"/>
          <w:sz w:val="20"/>
        </w:rPr>
        <w:t> </w:t>
      </w:r>
      <w:r>
        <w:rPr>
          <w:sz w:val="20"/>
        </w:rPr>
        <w:t>on</w:t>
      </w:r>
      <w:r>
        <w:rPr>
          <w:spacing w:val="9"/>
          <w:sz w:val="20"/>
        </w:rPr>
        <w:t> </w:t>
      </w:r>
      <w:r>
        <w:rPr>
          <w:sz w:val="20"/>
        </w:rPr>
        <w:t>other</w:t>
      </w:r>
      <w:r>
        <w:rPr>
          <w:spacing w:val="9"/>
          <w:sz w:val="20"/>
        </w:rPr>
        <w:t> </w:t>
      </w:r>
      <w:r>
        <w:rPr>
          <w:sz w:val="20"/>
        </w:rPr>
        <w:t>grounds:</w:t>
      </w:r>
      <w:r>
        <w:rPr>
          <w:spacing w:val="9"/>
          <w:sz w:val="20"/>
        </w:rPr>
        <w:t> </w:t>
      </w:r>
      <w:r>
        <w:rPr>
          <w:rFonts w:ascii="Arial"/>
          <w:i/>
          <w:sz w:val="20"/>
        </w:rPr>
        <w:t>[1891]</w:t>
      </w:r>
      <w:r>
        <w:rPr>
          <w:rFonts w:ascii="Arial"/>
          <w:i/>
          <w:spacing w:val="9"/>
          <w:sz w:val="20"/>
        </w:rPr>
        <w:t> </w:t>
      </w:r>
      <w:r>
        <w:rPr>
          <w:rFonts w:ascii="Arial"/>
          <w:i/>
          <w:sz w:val="20"/>
        </w:rPr>
        <w:t>3</w:t>
      </w:r>
      <w:r>
        <w:rPr>
          <w:rFonts w:ascii="Arial"/>
          <w:i/>
          <w:spacing w:val="8"/>
          <w:sz w:val="20"/>
        </w:rPr>
        <w:t> </w:t>
      </w:r>
      <w:r>
        <w:rPr>
          <w:rFonts w:ascii="Arial"/>
          <w:i/>
          <w:sz w:val="20"/>
        </w:rPr>
        <w:t>Ch.</w:t>
      </w:r>
      <w:r>
        <w:rPr>
          <w:rFonts w:ascii="Arial"/>
          <w:i/>
          <w:spacing w:val="9"/>
          <w:sz w:val="20"/>
        </w:rPr>
        <w:t> </w:t>
      </w:r>
      <w:r>
        <w:rPr>
          <w:rFonts w:ascii="Arial"/>
          <w:i/>
          <w:sz w:val="20"/>
        </w:rPr>
        <w:t>260</w:t>
      </w:r>
      <w:r>
        <w:rPr>
          <w:sz w:val="20"/>
        </w:rPr>
        <w:t>;</w:t>
      </w:r>
      <w:r>
        <w:rPr>
          <w:spacing w:val="9"/>
          <w:sz w:val="20"/>
        </w:rPr>
        <w:t> </w:t>
      </w:r>
      <w:r>
        <w:rPr>
          <w:rFonts w:ascii="Arial"/>
          <w:i/>
          <w:sz w:val="20"/>
        </w:rPr>
        <w:t>Re</w:t>
      </w:r>
      <w:r>
        <w:rPr>
          <w:rFonts w:ascii="Arial"/>
          <w:i/>
          <w:spacing w:val="9"/>
          <w:sz w:val="20"/>
        </w:rPr>
        <w:t> </w:t>
      </w:r>
      <w:r>
        <w:rPr>
          <w:rFonts w:ascii="Arial"/>
          <w:i/>
          <w:sz w:val="20"/>
        </w:rPr>
        <w:t>Tyler</w:t>
      </w:r>
      <w:r>
        <w:rPr>
          <w:rFonts w:ascii="Arial"/>
          <w:i/>
          <w:spacing w:val="9"/>
          <w:sz w:val="20"/>
        </w:rPr>
        <w:t> </w:t>
      </w:r>
      <w:r>
        <w:rPr>
          <w:rFonts w:ascii="Arial"/>
          <w:i/>
          <w:sz w:val="20"/>
        </w:rPr>
        <w:t>[1907]</w:t>
      </w:r>
      <w:r>
        <w:rPr>
          <w:rFonts w:ascii="Arial"/>
          <w:i/>
          <w:spacing w:val="9"/>
          <w:sz w:val="20"/>
        </w:rPr>
        <w:t> </w:t>
      </w:r>
      <w:r>
        <w:rPr>
          <w:rFonts w:ascii="Arial"/>
          <w:i/>
          <w:sz w:val="20"/>
        </w:rPr>
        <w:t>1</w:t>
      </w:r>
      <w:r>
        <w:rPr>
          <w:rFonts w:ascii="Arial"/>
          <w:i/>
          <w:spacing w:val="9"/>
          <w:sz w:val="20"/>
        </w:rPr>
        <w:t> </w:t>
      </w:r>
      <w:r>
        <w:rPr>
          <w:rFonts w:ascii="Arial"/>
          <w:i/>
          <w:sz w:val="20"/>
        </w:rPr>
        <w:t>K.B.</w:t>
      </w:r>
      <w:r>
        <w:rPr>
          <w:rFonts w:ascii="Arial"/>
          <w:i/>
          <w:spacing w:val="9"/>
          <w:sz w:val="20"/>
        </w:rPr>
        <w:t> </w:t>
      </w:r>
      <w:r>
        <w:rPr>
          <w:rFonts w:ascii="Arial"/>
          <w:i/>
          <w:sz w:val="20"/>
        </w:rPr>
        <w:t>865</w:t>
      </w:r>
      <w:r>
        <w:rPr>
          <w:sz w:val="20"/>
        </w:rPr>
        <w:t>;</w:t>
      </w:r>
      <w:r>
        <w:rPr>
          <w:spacing w:val="9"/>
          <w:sz w:val="20"/>
        </w:rPr>
        <w:t> </w:t>
      </w:r>
      <w:r>
        <w:rPr>
          <w:rFonts w:ascii="Arial"/>
          <w:i/>
          <w:spacing w:val="-5"/>
          <w:sz w:val="20"/>
        </w:rPr>
        <w:t>Re</w:t>
      </w:r>
    </w:p>
    <w:p>
      <w:pPr>
        <w:spacing w:line="225" w:lineRule="exact" w:before="0"/>
        <w:ind w:left="705" w:right="0" w:firstLine="0"/>
        <w:jc w:val="left"/>
        <w:rPr>
          <w:rFonts w:ascii="Arial"/>
          <w:i/>
          <w:sz w:val="20"/>
        </w:rPr>
      </w:pPr>
      <w:r>
        <w:rPr>
          <w:rFonts w:ascii="Arial"/>
          <w:i/>
          <w:sz w:val="20"/>
        </w:rPr>
        <w:t>Thellusson</w:t>
      </w:r>
      <w:r>
        <w:rPr>
          <w:rFonts w:ascii="Arial"/>
          <w:i/>
          <w:spacing w:val="28"/>
          <w:sz w:val="20"/>
        </w:rPr>
        <w:t> </w:t>
      </w:r>
      <w:r>
        <w:rPr>
          <w:rFonts w:ascii="Arial"/>
          <w:i/>
          <w:sz w:val="20"/>
        </w:rPr>
        <w:t>[1919]</w:t>
      </w:r>
      <w:r>
        <w:rPr>
          <w:rFonts w:ascii="Arial"/>
          <w:i/>
          <w:spacing w:val="29"/>
          <w:sz w:val="20"/>
        </w:rPr>
        <w:t> </w:t>
      </w:r>
      <w:r>
        <w:rPr>
          <w:rFonts w:ascii="Arial"/>
          <w:i/>
          <w:sz w:val="20"/>
        </w:rPr>
        <w:t>2</w:t>
      </w:r>
      <w:r>
        <w:rPr>
          <w:rFonts w:ascii="Arial"/>
          <w:i/>
          <w:spacing w:val="29"/>
          <w:sz w:val="20"/>
        </w:rPr>
        <w:t> </w:t>
      </w:r>
      <w:r>
        <w:rPr>
          <w:rFonts w:ascii="Arial"/>
          <w:i/>
          <w:sz w:val="20"/>
        </w:rPr>
        <w:t>K.B.</w:t>
      </w:r>
      <w:r>
        <w:rPr>
          <w:rFonts w:ascii="Arial"/>
          <w:i/>
          <w:spacing w:val="29"/>
          <w:sz w:val="20"/>
        </w:rPr>
        <w:t> </w:t>
      </w:r>
      <w:r>
        <w:rPr>
          <w:rFonts w:ascii="Arial"/>
          <w:i/>
          <w:sz w:val="20"/>
        </w:rPr>
        <w:t>735</w:t>
      </w:r>
      <w:r>
        <w:rPr>
          <w:sz w:val="20"/>
        </w:rPr>
        <w:t>;</w:t>
      </w:r>
      <w:r>
        <w:rPr>
          <w:spacing w:val="29"/>
          <w:sz w:val="20"/>
        </w:rPr>
        <w:t> </w:t>
      </w:r>
      <w:r>
        <w:rPr>
          <w:rFonts w:ascii="Arial"/>
          <w:i/>
          <w:sz w:val="20"/>
        </w:rPr>
        <w:t>Re</w:t>
      </w:r>
      <w:r>
        <w:rPr>
          <w:rFonts w:ascii="Arial"/>
          <w:i/>
          <w:spacing w:val="29"/>
          <w:sz w:val="20"/>
        </w:rPr>
        <w:t> </w:t>
      </w:r>
      <w:r>
        <w:rPr>
          <w:rFonts w:ascii="Arial"/>
          <w:i/>
          <w:sz w:val="20"/>
        </w:rPr>
        <w:t>Wigzell</w:t>
      </w:r>
      <w:r>
        <w:rPr>
          <w:rFonts w:ascii="Arial"/>
          <w:i/>
          <w:spacing w:val="29"/>
          <w:sz w:val="20"/>
        </w:rPr>
        <w:t> </w:t>
      </w:r>
      <w:r>
        <w:rPr>
          <w:rFonts w:ascii="Arial"/>
          <w:i/>
          <w:sz w:val="20"/>
        </w:rPr>
        <w:t>[1921]</w:t>
      </w:r>
      <w:r>
        <w:rPr>
          <w:rFonts w:ascii="Arial"/>
          <w:i/>
          <w:spacing w:val="29"/>
          <w:sz w:val="20"/>
        </w:rPr>
        <w:t> </w:t>
      </w:r>
      <w:r>
        <w:rPr>
          <w:rFonts w:ascii="Arial"/>
          <w:i/>
          <w:sz w:val="20"/>
        </w:rPr>
        <w:t>2</w:t>
      </w:r>
      <w:r>
        <w:rPr>
          <w:rFonts w:ascii="Arial"/>
          <w:i/>
          <w:spacing w:val="29"/>
          <w:sz w:val="20"/>
        </w:rPr>
        <w:t> </w:t>
      </w:r>
      <w:r>
        <w:rPr>
          <w:rFonts w:ascii="Arial"/>
          <w:i/>
          <w:sz w:val="20"/>
        </w:rPr>
        <w:t>K.B.</w:t>
      </w:r>
      <w:r>
        <w:rPr>
          <w:rFonts w:ascii="Arial"/>
          <w:i/>
          <w:spacing w:val="29"/>
          <w:sz w:val="20"/>
        </w:rPr>
        <w:t> </w:t>
      </w:r>
      <w:r>
        <w:rPr>
          <w:rFonts w:ascii="Arial"/>
          <w:i/>
          <w:sz w:val="20"/>
        </w:rPr>
        <w:t>835,</w:t>
      </w:r>
      <w:r>
        <w:rPr>
          <w:rFonts w:ascii="Arial"/>
          <w:i/>
          <w:spacing w:val="29"/>
          <w:sz w:val="20"/>
        </w:rPr>
        <w:t> </w:t>
      </w:r>
      <w:r>
        <w:rPr>
          <w:rFonts w:ascii="Arial"/>
          <w:i/>
          <w:sz w:val="20"/>
        </w:rPr>
        <w:t>851</w:t>
      </w:r>
      <w:r>
        <w:rPr>
          <w:rFonts w:ascii="Arial"/>
          <w:i/>
          <w:spacing w:val="28"/>
          <w:sz w:val="20"/>
        </w:rPr>
        <w:t> </w:t>
      </w:r>
      <w:r>
        <w:rPr>
          <w:sz w:val="20"/>
        </w:rPr>
        <w:t>(Lord</w:t>
      </w:r>
      <w:r>
        <w:rPr>
          <w:spacing w:val="29"/>
          <w:sz w:val="20"/>
        </w:rPr>
        <w:t> </w:t>
      </w:r>
      <w:r>
        <w:rPr>
          <w:sz w:val="20"/>
        </w:rPr>
        <w:t>Sterndale</w:t>
      </w:r>
      <w:r>
        <w:rPr>
          <w:spacing w:val="29"/>
          <w:sz w:val="20"/>
        </w:rPr>
        <w:t> </w:t>
      </w:r>
      <w:r>
        <w:rPr>
          <w:sz w:val="20"/>
        </w:rPr>
        <w:t>M.R.);</w:t>
      </w:r>
      <w:r>
        <w:rPr>
          <w:spacing w:val="29"/>
          <w:sz w:val="20"/>
        </w:rPr>
        <w:t> </w:t>
      </w:r>
      <w:r>
        <w:rPr>
          <w:rFonts w:ascii="Arial"/>
          <w:i/>
          <w:spacing w:val="-5"/>
          <w:sz w:val="20"/>
        </w:rPr>
        <w:t>Re</w:t>
      </w:r>
    </w:p>
    <w:p>
      <w:pPr>
        <w:spacing w:line="225" w:lineRule="exact" w:before="0"/>
        <w:ind w:left="705" w:right="0" w:firstLine="0"/>
        <w:jc w:val="left"/>
        <w:rPr>
          <w:rFonts w:ascii="Arial"/>
          <w:i/>
          <w:sz w:val="20"/>
        </w:rPr>
      </w:pPr>
      <w:r>
        <w:rPr>
          <w:rFonts w:ascii="Arial"/>
          <w:i/>
          <w:sz w:val="20"/>
        </w:rPr>
        <w:t>Wyvern</w:t>
      </w:r>
      <w:r>
        <w:rPr>
          <w:rFonts w:ascii="Arial"/>
          <w:i/>
          <w:spacing w:val="23"/>
          <w:sz w:val="20"/>
        </w:rPr>
        <w:t> </w:t>
      </w:r>
      <w:r>
        <w:rPr>
          <w:rFonts w:ascii="Arial"/>
          <w:i/>
          <w:sz w:val="20"/>
        </w:rPr>
        <w:t>Developments</w:t>
      </w:r>
      <w:r>
        <w:rPr>
          <w:rFonts w:ascii="Arial"/>
          <w:i/>
          <w:spacing w:val="23"/>
          <w:sz w:val="20"/>
        </w:rPr>
        <w:t> </w:t>
      </w:r>
      <w:r>
        <w:rPr>
          <w:rFonts w:ascii="Arial"/>
          <w:i/>
          <w:sz w:val="20"/>
        </w:rPr>
        <w:t>Ltd</w:t>
      </w:r>
      <w:r>
        <w:rPr>
          <w:rFonts w:ascii="Arial"/>
          <w:i/>
          <w:spacing w:val="23"/>
          <w:sz w:val="20"/>
        </w:rPr>
        <w:t> </w:t>
      </w:r>
      <w:r>
        <w:rPr>
          <w:rFonts w:ascii="Arial"/>
          <w:i/>
          <w:sz w:val="20"/>
        </w:rPr>
        <w:t>[1974]</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1097,</w:t>
      </w:r>
      <w:r>
        <w:rPr>
          <w:rFonts w:ascii="Arial"/>
          <w:i/>
          <w:spacing w:val="23"/>
          <w:sz w:val="20"/>
        </w:rPr>
        <w:t> </w:t>
      </w:r>
      <w:r>
        <w:rPr>
          <w:rFonts w:ascii="Arial"/>
          <w:i/>
          <w:sz w:val="20"/>
        </w:rPr>
        <w:t>1105</w:t>
      </w:r>
      <w:r>
        <w:rPr>
          <w:rFonts w:ascii="Arial"/>
          <w:i/>
          <w:spacing w:val="22"/>
          <w:sz w:val="20"/>
        </w:rPr>
        <w:t> </w:t>
      </w:r>
      <w:r>
        <w:rPr>
          <w:sz w:val="20"/>
        </w:rPr>
        <w:t>(Templeman</w:t>
      </w:r>
      <w:r>
        <w:rPr>
          <w:spacing w:val="23"/>
          <w:sz w:val="20"/>
        </w:rPr>
        <w:t> </w:t>
      </w:r>
      <w:r>
        <w:rPr>
          <w:sz w:val="20"/>
        </w:rPr>
        <w:t>J.);</w:t>
      </w:r>
      <w:r>
        <w:rPr>
          <w:spacing w:val="23"/>
          <w:sz w:val="20"/>
        </w:rPr>
        <w:t> </w:t>
      </w:r>
      <w:r>
        <w:rPr>
          <w:rFonts w:ascii="Arial"/>
          <w:i/>
          <w:sz w:val="20"/>
        </w:rPr>
        <w:t>Re</w:t>
      </w:r>
      <w:r>
        <w:rPr>
          <w:rFonts w:ascii="Arial"/>
          <w:i/>
          <w:spacing w:val="23"/>
          <w:sz w:val="20"/>
        </w:rPr>
        <w:t> </w:t>
      </w:r>
      <w:r>
        <w:rPr>
          <w:rFonts w:ascii="Arial"/>
          <w:i/>
          <w:sz w:val="20"/>
        </w:rPr>
        <w:t>Sandiford</w:t>
      </w:r>
      <w:r>
        <w:rPr>
          <w:rFonts w:ascii="Arial"/>
          <w:i/>
          <w:spacing w:val="23"/>
          <w:sz w:val="20"/>
        </w:rPr>
        <w:t> </w:t>
      </w:r>
      <w:r>
        <w:rPr>
          <w:rFonts w:ascii="Arial"/>
          <w:i/>
          <w:spacing w:val="-2"/>
          <w:sz w:val="20"/>
        </w:rPr>
        <w:t>(No.2)</w:t>
      </w:r>
    </w:p>
    <w:p>
      <w:pPr>
        <w:spacing w:line="225" w:lineRule="exact" w:before="0"/>
        <w:ind w:left="705" w:right="0" w:firstLine="0"/>
        <w:jc w:val="left"/>
        <w:rPr>
          <w:rFonts w:ascii="Arial" w:hAnsi="Arial"/>
          <w:i/>
          <w:sz w:val="20"/>
        </w:rPr>
      </w:pPr>
      <w:r>
        <w:rPr>
          <w:rFonts w:ascii="Arial" w:hAnsi="Arial"/>
          <w:i/>
          <w:sz w:val="20"/>
        </w:rPr>
        <w:t>[1935]</w:t>
      </w:r>
      <w:r>
        <w:rPr>
          <w:rFonts w:ascii="Arial" w:hAnsi="Arial"/>
          <w:i/>
          <w:spacing w:val="8"/>
          <w:sz w:val="20"/>
        </w:rPr>
        <w:t> </w:t>
      </w:r>
      <w:r>
        <w:rPr>
          <w:rFonts w:ascii="Arial" w:hAnsi="Arial"/>
          <w:i/>
          <w:sz w:val="20"/>
        </w:rPr>
        <w:t>Ch.</w:t>
      </w:r>
      <w:r>
        <w:rPr>
          <w:rFonts w:ascii="Arial" w:hAnsi="Arial"/>
          <w:i/>
          <w:spacing w:val="9"/>
          <w:sz w:val="20"/>
        </w:rPr>
        <w:t> </w:t>
      </w:r>
      <w:r>
        <w:rPr>
          <w:rFonts w:ascii="Arial" w:hAnsi="Arial"/>
          <w:i/>
          <w:sz w:val="20"/>
        </w:rPr>
        <w:t>681</w:t>
      </w:r>
      <w:r>
        <w:rPr>
          <w:sz w:val="20"/>
        </w:rPr>
        <w:t>;</w:t>
      </w:r>
      <w:r>
        <w:rPr>
          <w:spacing w:val="9"/>
          <w:sz w:val="20"/>
        </w:rPr>
        <w:t> </w:t>
      </w:r>
      <w:r>
        <w:rPr>
          <w:rFonts w:ascii="Arial" w:hAnsi="Arial"/>
          <w:i/>
          <w:sz w:val="20"/>
        </w:rPr>
        <w:t>Taylor</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Wilson’s</w:t>
      </w:r>
      <w:r>
        <w:rPr>
          <w:rFonts w:ascii="Arial" w:hAnsi="Arial"/>
          <w:i/>
          <w:spacing w:val="9"/>
          <w:sz w:val="20"/>
        </w:rPr>
        <w:t> </w:t>
      </w:r>
      <w:r>
        <w:rPr>
          <w:rFonts w:ascii="Arial" w:hAnsi="Arial"/>
          <w:i/>
          <w:sz w:val="20"/>
        </w:rPr>
        <w:t>Trustees</w:t>
      </w:r>
      <w:r>
        <w:rPr>
          <w:rFonts w:ascii="Arial" w:hAnsi="Arial"/>
          <w:i/>
          <w:spacing w:val="9"/>
          <w:sz w:val="20"/>
        </w:rPr>
        <w:t> </w:t>
      </w:r>
      <w:r>
        <w:rPr>
          <w:rFonts w:ascii="Arial" w:hAnsi="Arial"/>
          <w:i/>
          <w:sz w:val="20"/>
        </w:rPr>
        <w:t>(1975)</w:t>
      </w:r>
      <w:r>
        <w:rPr>
          <w:rFonts w:ascii="Arial" w:hAnsi="Arial"/>
          <w:i/>
          <w:spacing w:val="8"/>
          <w:sz w:val="20"/>
        </w:rPr>
        <w:t> </w:t>
      </w:r>
      <w:r>
        <w:rPr>
          <w:rFonts w:ascii="Arial" w:hAnsi="Arial"/>
          <w:i/>
          <w:sz w:val="20"/>
        </w:rPr>
        <w:t>S.C.</w:t>
      </w:r>
      <w:r>
        <w:rPr>
          <w:rFonts w:ascii="Arial" w:hAnsi="Arial"/>
          <w:i/>
          <w:spacing w:val="9"/>
          <w:sz w:val="20"/>
        </w:rPr>
        <w:t> </w:t>
      </w:r>
      <w:r>
        <w:rPr>
          <w:rFonts w:ascii="Arial" w:hAnsi="Arial"/>
          <w:i/>
          <w:sz w:val="20"/>
        </w:rPr>
        <w:t>146</w:t>
      </w:r>
      <w:r>
        <w:rPr>
          <w:sz w:val="20"/>
        </w:rPr>
        <w:t>;</w:t>
      </w:r>
      <w:r>
        <w:rPr>
          <w:spacing w:val="9"/>
          <w:sz w:val="20"/>
        </w:rPr>
        <w:t> </w:t>
      </w:r>
      <w:r>
        <w:rPr>
          <w:rFonts w:ascii="Arial" w:hAnsi="Arial"/>
          <w:i/>
          <w:sz w:val="20"/>
        </w:rPr>
        <w:t>Re</w:t>
      </w:r>
      <w:r>
        <w:rPr>
          <w:rFonts w:ascii="Arial" w:hAnsi="Arial"/>
          <w:i/>
          <w:spacing w:val="9"/>
          <w:sz w:val="20"/>
        </w:rPr>
        <w:t> </w:t>
      </w:r>
      <w:r>
        <w:rPr>
          <w:rFonts w:ascii="Arial" w:hAnsi="Arial"/>
          <w:i/>
          <w:sz w:val="20"/>
        </w:rPr>
        <w:t>Multi</w:t>
      </w:r>
      <w:r>
        <w:rPr>
          <w:rFonts w:ascii="Arial" w:hAnsi="Arial"/>
          <w:i/>
          <w:spacing w:val="9"/>
          <w:sz w:val="20"/>
        </w:rPr>
        <w:t> </w:t>
      </w:r>
      <w:r>
        <w:rPr>
          <w:rFonts w:ascii="Arial" w:hAnsi="Arial"/>
          <w:i/>
          <w:sz w:val="20"/>
        </w:rPr>
        <w:t>Guarantee</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pacing w:val="-2"/>
          <w:sz w:val="20"/>
        </w:rPr>
        <w:t>[1987]</w:t>
      </w:r>
    </w:p>
    <w:p>
      <w:pPr>
        <w:spacing w:line="227" w:lineRule="exact" w:before="0"/>
        <w:ind w:left="705" w:right="0" w:firstLine="0"/>
        <w:jc w:val="left"/>
        <w:rPr>
          <w:sz w:val="20"/>
        </w:rPr>
      </w:pPr>
      <w:r>
        <w:rPr>
          <w:rFonts w:ascii="Arial"/>
          <w:i/>
          <w:sz w:val="20"/>
        </w:rPr>
        <w:t>B.C.L.C.</w:t>
      </w:r>
      <w:r>
        <w:rPr>
          <w:rFonts w:ascii="Arial"/>
          <w:i/>
          <w:spacing w:val="-1"/>
          <w:sz w:val="20"/>
        </w:rPr>
        <w:t> </w:t>
      </w:r>
      <w:r>
        <w:rPr>
          <w:rFonts w:ascii="Arial"/>
          <w:i/>
          <w:sz w:val="20"/>
        </w:rPr>
        <w:t>257</w:t>
      </w:r>
      <w:r>
        <w:rPr>
          <w:sz w:val="20"/>
        </w:rPr>
        <w:t>; </w:t>
      </w:r>
      <w:r>
        <w:rPr>
          <w:rFonts w:ascii="Arial"/>
          <w:i/>
          <w:sz w:val="20"/>
        </w:rPr>
        <w:t>Re T.H. Knitwear (Wholesale) Ltd [1988] Ch. </w:t>
      </w:r>
      <w:r>
        <w:rPr>
          <w:rFonts w:ascii="Arial"/>
          <w:i/>
          <w:spacing w:val="-4"/>
          <w:sz w:val="20"/>
        </w:rPr>
        <w:t>275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76" w:id="578"/>
      <w:bookmarkEnd w:id="578"/>
      <w:r>
        <w:rPr/>
      </w:r>
      <w:hyperlink w:history="true" w:anchor="_bookmark428">
        <w:r>
          <w:rPr>
            <w:color w:val="005DA1"/>
            <w:spacing w:val="-4"/>
            <w:position w:val="5"/>
            <w:sz w:val="14"/>
            <w:u w:val="single" w:color="005DA1"/>
          </w:rPr>
          <w:t>282</w:t>
        </w:r>
      </w:hyperlink>
      <w:r>
        <w:rPr>
          <w:spacing w:val="-4"/>
          <w:position w:val="5"/>
          <w:sz w:val="14"/>
        </w:rPr>
        <w:t>.</w:t>
      </w:r>
      <w:r>
        <w:rPr>
          <w:position w:val="5"/>
          <w:sz w:val="14"/>
        </w:rPr>
        <w:tab/>
      </w:r>
      <w:r>
        <w:rPr>
          <w:rFonts w:ascii="Arial" w:hAnsi="Arial"/>
          <w:i/>
          <w:sz w:val="20"/>
        </w:rPr>
        <w:t>(1874)</w:t>
      </w:r>
      <w:r>
        <w:rPr>
          <w:rFonts w:ascii="Arial" w:hAnsi="Arial"/>
          <w:i/>
          <w:spacing w:val="-1"/>
          <w:sz w:val="20"/>
        </w:rPr>
        <w:t> </w:t>
      </w:r>
      <w:r>
        <w:rPr>
          <w:rFonts w:ascii="Arial" w:hAnsi="Arial"/>
          <w:i/>
          <w:sz w:val="20"/>
        </w:rPr>
        <w:t>L.R. 9 Ch. App. 609</w:t>
      </w:r>
      <w:r>
        <w:rPr>
          <w:sz w:val="20"/>
        </w:rPr>
        <w:t>; see above, para.20–022 for a fuller </w:t>
      </w:r>
      <w:r>
        <w:rPr>
          <w:spacing w:val="-2"/>
          <w:sz w:val="20"/>
        </w:rPr>
        <w:t>discussion.</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577" w:id="579"/>
      <w:bookmarkEnd w:id="579"/>
      <w:r>
        <w:rPr/>
      </w:r>
      <w:hyperlink w:history="true" w:anchor="_bookmark429">
        <w:r>
          <w:rPr>
            <w:color w:val="005DA1"/>
            <w:spacing w:val="-4"/>
            <w:sz w:val="14"/>
            <w:u w:val="single" w:color="005DA1"/>
          </w:rPr>
          <w:t>283</w:t>
        </w:r>
      </w:hyperlink>
      <w:r>
        <w:rPr>
          <w:spacing w:val="-4"/>
          <w:sz w:val="14"/>
        </w:rPr>
        <w:t>.</w:t>
      </w:r>
    </w:p>
    <w:p>
      <w:pPr>
        <w:spacing w:line="235" w:lineRule="auto" w:before="212"/>
        <w:ind w:left="165" w:right="0" w:firstLine="170"/>
        <w:jc w:val="left"/>
        <w:rPr>
          <w:rFonts w:ascii="Arial"/>
          <w:i/>
          <w:sz w:val="20"/>
        </w:rPr>
      </w:pPr>
      <w:r>
        <w:rPr/>
        <w:br w:type="column"/>
      </w:r>
      <w:r>
        <w:rPr>
          <w:rFonts w:ascii="Arial"/>
          <w:i/>
          <w:sz w:val="20"/>
        </w:rPr>
        <w:t>Government</w:t>
      </w:r>
      <w:r>
        <w:rPr>
          <w:rFonts w:ascii="Arial"/>
          <w:i/>
          <w:spacing w:val="24"/>
          <w:sz w:val="20"/>
        </w:rPr>
        <w:t> </w:t>
      </w:r>
      <w:r>
        <w:rPr>
          <w:rFonts w:ascii="Arial"/>
          <w:i/>
          <w:sz w:val="20"/>
        </w:rPr>
        <w:t>of</w:t>
      </w:r>
      <w:r>
        <w:rPr>
          <w:rFonts w:ascii="Arial"/>
          <w:i/>
          <w:spacing w:val="24"/>
          <w:sz w:val="20"/>
        </w:rPr>
        <w:t> </w:t>
      </w:r>
      <w:r>
        <w:rPr>
          <w:rFonts w:ascii="Arial"/>
          <w:i/>
          <w:sz w:val="20"/>
        </w:rPr>
        <w:t>India</w:t>
      </w:r>
      <w:r>
        <w:rPr>
          <w:rFonts w:ascii="Arial"/>
          <w:i/>
          <w:spacing w:val="24"/>
          <w:sz w:val="20"/>
        </w:rPr>
        <w:t> </w:t>
      </w:r>
      <w:r>
        <w:rPr>
          <w:rFonts w:ascii="Arial"/>
          <w:i/>
          <w:sz w:val="20"/>
        </w:rPr>
        <w:t>v</w:t>
      </w:r>
      <w:r>
        <w:rPr>
          <w:rFonts w:ascii="Arial"/>
          <w:i/>
          <w:spacing w:val="24"/>
          <w:sz w:val="20"/>
        </w:rPr>
        <w:t> </w:t>
      </w:r>
      <w:r>
        <w:rPr>
          <w:rFonts w:ascii="Arial"/>
          <w:i/>
          <w:sz w:val="20"/>
        </w:rPr>
        <w:t>Taylor</w:t>
      </w:r>
      <w:r>
        <w:rPr>
          <w:rFonts w:ascii="Arial"/>
          <w:i/>
          <w:spacing w:val="24"/>
          <w:sz w:val="20"/>
        </w:rPr>
        <w:t> </w:t>
      </w:r>
      <w:r>
        <w:rPr>
          <w:rFonts w:ascii="Arial"/>
          <w:i/>
          <w:sz w:val="20"/>
        </w:rPr>
        <w:t>[1955]</w:t>
      </w:r>
      <w:r>
        <w:rPr>
          <w:rFonts w:ascii="Arial"/>
          <w:i/>
          <w:spacing w:val="24"/>
          <w:sz w:val="20"/>
        </w:rPr>
        <w:t> </w:t>
      </w:r>
      <w:r>
        <w:rPr>
          <w:rFonts w:ascii="Arial"/>
          <w:i/>
          <w:sz w:val="20"/>
        </w:rPr>
        <w:t>A.C.</w:t>
      </w:r>
      <w:r>
        <w:rPr>
          <w:rFonts w:ascii="Arial"/>
          <w:i/>
          <w:spacing w:val="24"/>
          <w:sz w:val="20"/>
        </w:rPr>
        <w:t> </w:t>
      </w:r>
      <w:r>
        <w:rPr>
          <w:rFonts w:ascii="Arial"/>
          <w:i/>
          <w:sz w:val="20"/>
        </w:rPr>
        <w:t>491,</w:t>
      </w:r>
      <w:r>
        <w:rPr>
          <w:rFonts w:ascii="Arial"/>
          <w:i/>
          <w:spacing w:val="24"/>
          <w:sz w:val="20"/>
        </w:rPr>
        <w:t> </w:t>
      </w:r>
      <w:r>
        <w:rPr>
          <w:rFonts w:ascii="Arial"/>
          <w:i/>
          <w:sz w:val="20"/>
        </w:rPr>
        <w:t>513</w:t>
      </w:r>
      <w:r>
        <w:rPr>
          <w:rFonts w:ascii="Arial"/>
          <w:i/>
          <w:spacing w:val="24"/>
          <w:sz w:val="20"/>
        </w:rPr>
        <w:t> </w:t>
      </w:r>
      <w:r>
        <w:rPr>
          <w:sz w:val="20"/>
        </w:rPr>
        <w:t>(Lord</w:t>
      </w:r>
      <w:r>
        <w:rPr>
          <w:spacing w:val="24"/>
          <w:sz w:val="20"/>
        </w:rPr>
        <w:t> </w:t>
      </w:r>
      <w:r>
        <w:rPr>
          <w:sz w:val="20"/>
        </w:rPr>
        <w:t>Keith);</w:t>
      </w:r>
      <w:r>
        <w:rPr>
          <w:spacing w:val="24"/>
          <w:sz w:val="20"/>
        </w:rPr>
        <w:t> </w:t>
      </w:r>
      <w:r>
        <w:rPr>
          <w:sz w:val="20"/>
        </w:rPr>
        <w:t>cf.</w:t>
      </w:r>
      <w:r>
        <w:rPr>
          <w:spacing w:val="24"/>
          <w:sz w:val="20"/>
        </w:rPr>
        <w:t> </w:t>
      </w:r>
      <w:r>
        <w:rPr>
          <w:rFonts w:ascii="Arial"/>
          <w:i/>
          <w:sz w:val="20"/>
        </w:rPr>
        <w:t>Re</w:t>
      </w:r>
      <w:r>
        <w:rPr>
          <w:rFonts w:ascii="Arial"/>
          <w:i/>
          <w:spacing w:val="24"/>
          <w:sz w:val="20"/>
        </w:rPr>
        <w:t> </w:t>
      </w:r>
      <w:r>
        <w:rPr>
          <w:rFonts w:ascii="Arial"/>
          <w:i/>
          <w:sz w:val="20"/>
        </w:rPr>
        <w:t>Clark</w:t>
      </w:r>
      <w:r>
        <w:rPr>
          <w:rFonts w:ascii="Arial"/>
          <w:i/>
          <w:spacing w:val="24"/>
          <w:sz w:val="20"/>
        </w:rPr>
        <w:t> </w:t>
      </w:r>
      <w:r>
        <w:rPr>
          <w:rFonts w:ascii="Arial"/>
          <w:i/>
          <w:sz w:val="20"/>
        </w:rPr>
        <w:t>(A</w:t>
      </w:r>
      <w:r>
        <w:rPr>
          <w:rFonts w:ascii="Arial"/>
          <w:i/>
          <w:spacing w:val="24"/>
          <w:sz w:val="20"/>
        </w:rPr>
        <w:t> </w:t>
      </w:r>
      <w:r>
        <w:rPr>
          <w:rFonts w:ascii="Arial"/>
          <w:i/>
          <w:sz w:val="20"/>
        </w:rPr>
        <w:t>Bankrupt) [1975]</w:t>
      </w:r>
      <w:r>
        <w:rPr>
          <w:rFonts w:ascii="Arial"/>
          <w:i/>
          <w:spacing w:val="-1"/>
          <w:sz w:val="20"/>
        </w:rPr>
        <w:t> </w:t>
      </w:r>
      <w:r>
        <w:rPr>
          <w:rFonts w:ascii="Arial"/>
          <w:i/>
          <w:sz w:val="20"/>
        </w:rPr>
        <w:t>1 W.L.R. 559</w:t>
      </w:r>
      <w:r>
        <w:rPr>
          <w:sz w:val="20"/>
        </w:rPr>
        <w:t>; </w:t>
      </w:r>
      <w:r>
        <w:rPr>
          <w:rFonts w:ascii="Arial"/>
          <w:i/>
          <w:sz w:val="20"/>
        </w:rPr>
        <w:t>Re Byfield [1982] Ch. 267</w:t>
      </w:r>
      <w:r>
        <w:rPr>
          <w:sz w:val="20"/>
        </w:rPr>
        <w:t>;</w:t>
      </w:r>
      <w:r>
        <w:rPr>
          <w:spacing w:val="-1"/>
          <w:sz w:val="20"/>
        </w:rPr>
        <w:t> </w:t>
      </w:r>
      <w:r>
        <w:rPr>
          <w:rFonts w:ascii="Arial"/>
          <w:i/>
          <w:sz w:val="20"/>
        </w:rPr>
        <w:t>Re Multi Guarantee Co Ltd [1987] B.C.L.C. </w:t>
      </w:r>
      <w:r>
        <w:rPr>
          <w:rFonts w:ascii="Arial"/>
          <w:i/>
          <w:spacing w:val="-5"/>
          <w:sz w:val="20"/>
        </w:rPr>
        <w:t>257</w:t>
      </w:r>
    </w:p>
    <w:p>
      <w:pPr>
        <w:spacing w:line="235" w:lineRule="auto" w:before="0"/>
        <w:ind w:left="165" w:right="0" w:firstLine="0"/>
        <w:jc w:val="left"/>
        <w:rPr>
          <w:sz w:val="20"/>
        </w:rPr>
      </w:pPr>
      <w:r>
        <w:rPr>
          <w:sz w:val="20"/>
        </w:rPr>
        <w:drawing>
          <wp:anchor distT="0" distB="0" distL="0" distR="0" allowOverlap="1" layoutInCell="1" locked="0" behindDoc="0" simplePos="0" relativeHeight="15775232">
            <wp:simplePos x="0" y="0"/>
            <wp:positionH relativeFrom="page">
              <wp:posOffset>1257846</wp:posOffset>
            </wp:positionH>
            <wp:positionV relativeFrom="paragraph">
              <wp:posOffset>-260176</wp:posOffset>
            </wp:positionV>
            <wp:extent cx="107988" cy="107988"/>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anchor>
        </w:drawing>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Hieber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Duckworth</w:t>
      </w:r>
      <w:r>
        <w:rPr>
          <w:rFonts w:ascii="Arial" w:hAnsi="Arial"/>
          <w:i/>
          <w:spacing w:val="40"/>
          <w:sz w:val="20"/>
        </w:rPr>
        <w:t> </w:t>
      </w:r>
      <w:r>
        <w:rPr>
          <w:rFonts w:ascii="Arial" w:hAnsi="Arial"/>
          <w:i/>
          <w:sz w:val="20"/>
        </w:rPr>
        <w:t>(2016)</w:t>
      </w:r>
      <w:r>
        <w:rPr>
          <w:rFonts w:ascii="Arial" w:hAnsi="Arial"/>
          <w:i/>
          <w:spacing w:val="40"/>
          <w:sz w:val="20"/>
        </w:rPr>
        <w:t> </w:t>
      </w:r>
      <w:r>
        <w:rPr>
          <w:rFonts w:ascii="Arial" w:hAnsi="Arial"/>
          <w:i/>
          <w:sz w:val="20"/>
        </w:rPr>
        <w:t>(Case</w:t>
      </w:r>
      <w:r>
        <w:rPr>
          <w:rFonts w:ascii="Arial" w:hAnsi="Arial"/>
          <w:i/>
          <w:spacing w:val="40"/>
          <w:sz w:val="20"/>
        </w:rPr>
        <w:t> </w:t>
      </w:r>
      <w:r>
        <w:rPr>
          <w:rFonts w:ascii="Arial" w:hAnsi="Arial"/>
          <w:i/>
          <w:sz w:val="20"/>
        </w:rPr>
        <w:t>No.1313</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2006)</w:t>
      </w:r>
      <w:r>
        <w:rPr>
          <w:sz w:val="20"/>
        </w:rPr>
        <w:t>,</w:t>
      </w:r>
      <w:r>
        <w:rPr>
          <w:spacing w:val="40"/>
          <w:sz w:val="20"/>
        </w:rPr>
        <w:t> </w:t>
      </w:r>
      <w:r>
        <w:rPr>
          <w:sz w:val="20"/>
        </w:rPr>
        <w:t>although</w:t>
      </w:r>
      <w:r>
        <w:rPr>
          <w:spacing w:val="40"/>
          <w:sz w:val="20"/>
        </w:rPr>
        <w:t> </w:t>
      </w:r>
      <w:r>
        <w:rPr>
          <w:sz w:val="20"/>
        </w:rPr>
        <w:t>the</w:t>
      </w:r>
      <w:r>
        <w:rPr>
          <w:spacing w:val="40"/>
          <w:sz w:val="20"/>
        </w:rPr>
        <w:t> </w:t>
      </w:r>
      <w:r>
        <w:rPr>
          <w:sz w:val="20"/>
        </w:rPr>
        <w:t>language</w:t>
      </w:r>
      <w:r>
        <w:rPr>
          <w:spacing w:val="40"/>
          <w:sz w:val="20"/>
        </w:rPr>
        <w:t> </w:t>
      </w:r>
      <w:r>
        <w:rPr>
          <w:sz w:val="20"/>
        </w:rPr>
        <w:t>of “unjust enrichment” appears to be simply a cypher for fairness.</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578" w:id="580"/>
      <w:bookmarkEnd w:id="580"/>
      <w:r>
        <w:rPr/>
      </w:r>
      <w:hyperlink w:history="true" w:anchor="_bookmark430">
        <w:r>
          <w:rPr>
            <w:color w:val="005DA1"/>
            <w:position w:val="5"/>
            <w:sz w:val="14"/>
            <w:u w:val="single" w:color="005DA1"/>
          </w:rPr>
          <w:t>284</w:t>
        </w:r>
      </w:hyperlink>
      <w:r>
        <w:rPr>
          <w:position w:val="5"/>
          <w:sz w:val="14"/>
        </w:rPr>
        <w:t>.</w:t>
      </w:r>
      <w:r>
        <w:rPr>
          <w:spacing w:val="80"/>
          <w:position w:val="5"/>
          <w:sz w:val="14"/>
        </w:rPr>
        <w:t>  </w:t>
      </w:r>
      <w:r>
        <w:rPr>
          <w:sz w:val="20"/>
        </w:rPr>
        <w:t>They are summarised by Lord Goff in</w:t>
      </w:r>
      <w:r>
        <w:rPr>
          <w:spacing w:val="-1"/>
          <w:sz w:val="20"/>
        </w:rPr>
        <w:t> </w:t>
      </w:r>
      <w:r>
        <w:rPr>
          <w:rFonts w:ascii="Arial" w:hAnsi="Arial"/>
          <w:i/>
          <w:sz w:val="20"/>
        </w:rPr>
        <w:t>Kleinwort Benson Ltd v Lincoln City Council [1999] 2 A.C. 349, 370–372</w:t>
      </w:r>
      <w:r>
        <w:rPr>
          <w:sz w:val="20"/>
        </w:rPr>
        <w:t>. For a fuller account see Law Com. C.P. No.120 (1991), paras 2.24–2.26 </w:t>
      </w:r>
      <w:r>
        <w:rPr>
          <w:sz w:val="20"/>
        </w:rPr>
        <w:t>and Law Com. No.227 (1994), paras 2.5–2.15.</w:t>
      </w:r>
    </w:p>
    <w:p>
      <w:pPr>
        <w:pStyle w:val="BodyText"/>
        <w:spacing w:before="5"/>
      </w:pPr>
    </w:p>
    <w:p>
      <w:pPr>
        <w:tabs>
          <w:tab w:pos="705" w:val="left" w:leader="none"/>
        </w:tabs>
        <w:spacing w:before="0"/>
        <w:ind w:left="165" w:right="0" w:firstLine="0"/>
        <w:jc w:val="left"/>
        <w:rPr>
          <w:sz w:val="20"/>
        </w:rPr>
      </w:pPr>
      <w:bookmarkStart w:name="_bookmark579" w:id="581"/>
      <w:bookmarkEnd w:id="581"/>
      <w:r>
        <w:rPr/>
      </w:r>
      <w:hyperlink w:history="true" w:anchor="_bookmark431">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2 A.C. </w:t>
      </w:r>
      <w:r>
        <w:rPr>
          <w:rFonts w:ascii="Arial"/>
          <w:i/>
          <w:spacing w:val="-4"/>
          <w:sz w:val="20"/>
        </w:rPr>
        <w:t>349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0" w:id="582"/>
      <w:bookmarkEnd w:id="582"/>
      <w:r>
        <w:rPr/>
      </w:r>
      <w:hyperlink w:history="true" w:anchor="_bookmark432">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(1802)</w:t>
      </w:r>
      <w:r>
        <w:rPr>
          <w:rFonts w:ascii="Arial"/>
          <w:i/>
          <w:spacing w:val="-2"/>
          <w:sz w:val="20"/>
        </w:rPr>
        <w:t> </w:t>
      </w:r>
      <w:r>
        <w:rPr>
          <w:rFonts w:ascii="Arial"/>
          <w:i/>
          <w:sz w:val="20"/>
        </w:rPr>
        <w:t>2 East </w:t>
      </w:r>
      <w:r>
        <w:rPr>
          <w:rFonts w:ascii="Arial"/>
          <w:i/>
          <w:spacing w:val="-4"/>
          <w:sz w:val="20"/>
        </w:rPr>
        <w:t>469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1" w:id="583"/>
      <w:bookmarkEnd w:id="583"/>
      <w:r>
        <w:rPr/>
      </w:r>
      <w:hyperlink w:history="true" w:anchor="_bookmark433">
        <w:r>
          <w:rPr>
            <w:color w:val="005DA1"/>
            <w:spacing w:val="-4"/>
            <w:position w:val="5"/>
            <w:sz w:val="14"/>
            <w:u w:val="single" w:color="005DA1"/>
          </w:rPr>
          <w:t>287</w:t>
        </w:r>
      </w:hyperlink>
      <w:r>
        <w:rPr>
          <w:spacing w:val="-4"/>
          <w:position w:val="5"/>
          <w:sz w:val="14"/>
        </w:rPr>
        <w:t>.</w:t>
      </w:r>
      <w:r>
        <w:rPr>
          <w:position w:val="5"/>
          <w:sz w:val="14"/>
        </w:rPr>
        <w:tab/>
      </w:r>
      <w:r>
        <w:rPr>
          <w:rFonts w:ascii="Arial" w:hAnsi="Arial"/>
          <w:i/>
          <w:sz w:val="20"/>
        </w:rPr>
        <w:t>(1841)</w:t>
      </w:r>
      <w:r>
        <w:rPr>
          <w:rFonts w:ascii="Arial" w:hAnsi="Arial"/>
          <w:i/>
          <w:spacing w:val="-3"/>
          <w:sz w:val="20"/>
        </w:rPr>
        <w:t> </w:t>
      </w:r>
      <w:r>
        <w:rPr>
          <w:rFonts w:ascii="Arial" w:hAnsi="Arial"/>
          <w:i/>
          <w:sz w:val="20"/>
        </w:rPr>
        <w:t>9 M. &amp; W. 54</w:t>
      </w:r>
      <w:r>
        <w:rPr>
          <w:sz w:val="20"/>
        </w:rPr>
        <w:t>, above, </w:t>
      </w:r>
      <w:r>
        <w:rPr>
          <w:spacing w:val="-2"/>
          <w:sz w:val="20"/>
        </w:rPr>
        <w:t>para.29–035.</w:t>
      </w:r>
    </w:p>
    <w:p>
      <w:pPr>
        <w:pStyle w:val="BodyText"/>
        <w:spacing w:before="5"/>
      </w:pPr>
    </w:p>
    <w:p>
      <w:pPr>
        <w:tabs>
          <w:tab w:pos="705" w:val="left" w:leader="none"/>
        </w:tabs>
        <w:spacing w:before="0"/>
        <w:ind w:left="165" w:right="0" w:firstLine="0"/>
        <w:jc w:val="left"/>
        <w:rPr>
          <w:sz w:val="20"/>
        </w:rPr>
      </w:pPr>
      <w:bookmarkStart w:name="_bookmark582" w:id="584"/>
      <w:bookmarkEnd w:id="584"/>
      <w:r>
        <w:rPr/>
      </w:r>
      <w:hyperlink w:history="true" w:anchor="_bookmark434">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Cooper v Phibbs (1867) L.R. 2 H.L. 149, 170</w:t>
      </w:r>
      <w:r>
        <w:rPr>
          <w:rFonts w:ascii="Arial"/>
          <w:i/>
          <w:spacing w:val="-1"/>
          <w:sz w:val="20"/>
        </w:rPr>
        <w:t> </w:t>
      </w:r>
      <w:r>
        <w:rPr>
          <w:sz w:val="20"/>
        </w:rPr>
        <w:t>(Lord </w:t>
      </w:r>
      <w:r>
        <w:rPr>
          <w:spacing w:val="-2"/>
          <w:sz w:val="20"/>
        </w:rPr>
        <w:t>Westbury).</w:t>
      </w:r>
    </w:p>
    <w:p>
      <w:pPr>
        <w:pStyle w:val="BodyText"/>
        <w:spacing w:before="9"/>
      </w:pPr>
    </w:p>
    <w:p>
      <w:pPr>
        <w:tabs>
          <w:tab w:pos="705" w:val="left" w:leader="none"/>
        </w:tabs>
        <w:spacing w:line="235" w:lineRule="auto" w:before="0"/>
        <w:ind w:left="705" w:right="168" w:hanging="541"/>
        <w:jc w:val="left"/>
        <w:rPr>
          <w:sz w:val="20"/>
        </w:rPr>
      </w:pPr>
      <w:bookmarkStart w:name="_bookmark583" w:id="585"/>
      <w:bookmarkEnd w:id="585"/>
      <w:r>
        <w:rPr/>
      </w:r>
      <w:hyperlink w:history="true" w:anchor="_bookmark435">
        <w:r>
          <w:rPr>
            <w:color w:val="005DA1"/>
            <w:spacing w:val="-4"/>
            <w:position w:val="5"/>
            <w:sz w:val="14"/>
            <w:u w:val="single" w:color="005DA1"/>
          </w:rPr>
          <w:t>289</w:t>
        </w:r>
      </w:hyperlink>
      <w:r>
        <w:rPr>
          <w:spacing w:val="-4"/>
          <w:position w:val="5"/>
          <w:sz w:val="14"/>
        </w:rPr>
        <w:t>.</w:t>
      </w:r>
      <w:r>
        <w:rPr>
          <w:position w:val="5"/>
          <w:sz w:val="14"/>
        </w:rPr>
        <w:tab/>
      </w:r>
      <w:r>
        <w:rPr>
          <w:sz w:val="20"/>
        </w:rPr>
        <w:t>e.g. </w:t>
      </w:r>
      <w:r>
        <w:rPr>
          <w:rFonts w:ascii="Arial" w:hAnsi="Arial"/>
          <w:i/>
          <w:sz w:val="20"/>
        </w:rPr>
        <w:t>Bilbie v Lumlie (1802) 2 East 469</w:t>
      </w:r>
      <w:r>
        <w:rPr>
          <w:sz w:val="20"/>
        </w:rPr>
        <w:t>; </w:t>
      </w:r>
      <w:r>
        <w:rPr>
          <w:rFonts w:ascii="Arial" w:hAnsi="Arial"/>
          <w:i/>
          <w:sz w:val="20"/>
        </w:rPr>
        <w:t>Home &amp; Colonial Insurance Co Ltd v London </w:t>
      </w:r>
      <w:r>
        <w:rPr>
          <w:rFonts w:ascii="Arial" w:hAnsi="Arial"/>
          <w:i/>
          <w:sz w:val="20"/>
        </w:rPr>
        <w:t>Guarantee Accident Co (1928) T.L.R. 135</w:t>
      </w:r>
      <w:r>
        <w:rPr>
          <w:sz w:val="20"/>
        </w:rPr>
        <w:t>. See further below, para.29–197.</w:t>
      </w:r>
    </w:p>
    <w:p>
      <w:pPr>
        <w:pStyle w:val="BodyText"/>
        <w:spacing w:before="5"/>
      </w:pPr>
    </w:p>
    <w:p>
      <w:pPr>
        <w:tabs>
          <w:tab w:pos="705" w:val="left" w:leader="none"/>
        </w:tabs>
        <w:spacing w:before="1"/>
        <w:ind w:left="165" w:right="0" w:firstLine="0"/>
        <w:jc w:val="left"/>
        <w:rPr>
          <w:sz w:val="20"/>
        </w:rPr>
      </w:pPr>
      <w:bookmarkStart w:name="_bookmark584" w:id="586"/>
      <w:bookmarkEnd w:id="586"/>
      <w:r>
        <w:rPr/>
      </w:r>
      <w:hyperlink w:history="true" w:anchor="_bookmark436">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Morgan Guaranty Trust Co of New York v Lothian R.C. (1995) S.C. </w:t>
      </w:r>
      <w:r>
        <w:rPr>
          <w:rFonts w:ascii="Arial"/>
          <w:i/>
          <w:spacing w:val="-4"/>
          <w:sz w:val="20"/>
        </w:rPr>
        <w:t>151</w:t>
      </w:r>
      <w:r>
        <w:rPr>
          <w:spacing w:val="-4"/>
          <w:sz w:val="20"/>
        </w:rPr>
        <w:t>.</w:t>
      </w:r>
    </w:p>
    <w:p>
      <w:pPr>
        <w:spacing w:after="0"/>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437">
        <w:r>
          <w:rPr>
            <w:color w:val="005DA1"/>
            <w:position w:val="5"/>
            <w:sz w:val="14"/>
            <w:u w:val="single" w:color="005DA1"/>
          </w:rPr>
          <w:t>291</w:t>
        </w:r>
      </w:hyperlink>
      <w:r>
        <w:rPr>
          <w:position w:val="5"/>
          <w:sz w:val="14"/>
        </w:rPr>
        <w:t>.</w:t>
      </w:r>
      <w:r>
        <w:rPr>
          <w:spacing w:val="80"/>
          <w:position w:val="5"/>
          <w:sz w:val="14"/>
        </w:rPr>
        <w:t>  </w:t>
      </w:r>
      <w:r>
        <w:rPr>
          <w:rFonts w:ascii="Arial"/>
          <w:i/>
          <w:sz w:val="20"/>
        </w:rPr>
        <w:t>Air Canada v British Columbia [1989] S.C.R. 1161</w:t>
      </w:r>
      <w:r>
        <w:rPr>
          <w:sz w:val="20"/>
        </w:rPr>
        <w:t>; </w:t>
      </w:r>
      <w:r>
        <w:rPr>
          <w:rFonts w:ascii="Arial"/>
          <w:i/>
          <w:sz w:val="20"/>
        </w:rPr>
        <w:t>David Securities Pty v Commonwealth Bank of Australia (1992) 66 A.L.J.R. 768</w:t>
      </w:r>
      <w:r>
        <w:rPr>
          <w:sz w:val="20"/>
        </w:rPr>
        <w:t>; </w:t>
      </w:r>
      <w:r>
        <w:rPr>
          <w:rFonts w:ascii="Arial"/>
          <w:i/>
          <w:sz w:val="20"/>
        </w:rPr>
        <w:t>Willis Faber Enthoven (Pty) Ltd v Receiver of </w:t>
      </w:r>
      <w:r>
        <w:rPr>
          <w:rFonts w:ascii="Arial"/>
          <w:i/>
          <w:sz w:val="20"/>
        </w:rPr>
        <w:t>Revenue (1992) (4) S.A. 202(A)</w:t>
      </w:r>
      <w:r>
        <w:rPr>
          <w:sz w:val="20"/>
        </w:rPr>
        <w:t>. It has been legislatively modified in New Zealand (Judicature Amendment Act 1958 s.94A) and Western Australia L.R. (Property, Perpetuities and Succession) Act 1962 ss.23, 24.</w:t>
      </w:r>
    </w:p>
    <w:p>
      <w:pPr>
        <w:pStyle w:val="BodyText"/>
        <w:spacing w:before="4"/>
      </w:pPr>
    </w:p>
    <w:p>
      <w:pPr>
        <w:tabs>
          <w:tab w:pos="705" w:val="left" w:leader="none"/>
        </w:tabs>
        <w:spacing w:before="1"/>
        <w:ind w:left="165" w:right="0" w:firstLine="0"/>
        <w:jc w:val="left"/>
        <w:rPr>
          <w:sz w:val="20"/>
        </w:rPr>
      </w:pPr>
      <w:bookmarkStart w:name="_bookmark585" w:id="587"/>
      <w:bookmarkEnd w:id="587"/>
      <w:r>
        <w:rPr/>
      </w:r>
      <w:hyperlink w:history="true" w:anchor="_bookmark437">
        <w:r>
          <w:rPr>
            <w:color w:val="005DA1"/>
            <w:spacing w:val="-4"/>
            <w:position w:val="5"/>
            <w:sz w:val="14"/>
            <w:u w:val="single" w:color="005DA1"/>
          </w:rPr>
          <w:t>292</w:t>
        </w:r>
      </w:hyperlink>
      <w:r>
        <w:rPr>
          <w:spacing w:val="-4"/>
          <w:position w:val="5"/>
          <w:sz w:val="14"/>
        </w:rPr>
        <w:t>.</w:t>
      </w:r>
      <w:r>
        <w:rPr>
          <w:position w:val="5"/>
          <w:sz w:val="14"/>
        </w:rPr>
        <w:tab/>
      </w:r>
      <w:r>
        <w:rPr>
          <w:sz w:val="20"/>
        </w:rPr>
        <w:t>In </w:t>
      </w:r>
      <w:r>
        <w:rPr>
          <w:rFonts w:ascii="Arial"/>
          <w:i/>
          <w:sz w:val="20"/>
        </w:rPr>
        <w:t>Lipkin Gorman (A Firm) Ltd v Karpnale [1991] 2 A.C. </w:t>
      </w:r>
      <w:r>
        <w:rPr>
          <w:rFonts w:ascii="Arial"/>
          <w:i/>
          <w:spacing w:val="-4"/>
          <w:sz w:val="20"/>
        </w:rPr>
        <w:t>548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86" w:id="588"/>
      <w:bookmarkEnd w:id="588"/>
      <w:r>
        <w:rPr/>
      </w:r>
      <w:hyperlink w:history="true" w:anchor="_bookmark438">
        <w:r>
          <w:rPr>
            <w:color w:val="005DA1"/>
            <w:spacing w:val="-4"/>
            <w:position w:val="5"/>
            <w:sz w:val="14"/>
            <w:u w:val="single" w:color="005DA1"/>
          </w:rPr>
          <w:t>293</w:t>
        </w:r>
      </w:hyperlink>
      <w:r>
        <w:rPr>
          <w:spacing w:val="-4"/>
          <w:position w:val="5"/>
          <w:sz w:val="14"/>
        </w:rPr>
        <w:t>.</w:t>
      </w:r>
      <w:r>
        <w:rPr>
          <w:position w:val="5"/>
          <w:sz w:val="14"/>
        </w:rPr>
        <w:tab/>
      </w:r>
      <w:r>
        <w:rPr>
          <w:sz w:val="20"/>
        </w:rPr>
        <w:t>Below, </w:t>
      </w:r>
      <w:r>
        <w:rPr>
          <w:spacing w:val="-2"/>
          <w:sz w:val="20"/>
        </w:rPr>
        <w:t>para.29–186.</w:t>
      </w:r>
    </w:p>
    <w:p>
      <w:pPr>
        <w:pStyle w:val="BodyText"/>
        <w:spacing w:before="8"/>
      </w:pPr>
    </w:p>
    <w:p>
      <w:pPr>
        <w:pStyle w:val="BodyText"/>
        <w:tabs>
          <w:tab w:pos="705" w:val="left" w:leader="none"/>
        </w:tabs>
        <w:spacing w:line="235" w:lineRule="auto"/>
        <w:ind w:left="705" w:right="168" w:hanging="541"/>
      </w:pPr>
      <w:bookmarkStart w:name="_bookmark587" w:id="589"/>
      <w:bookmarkEnd w:id="589"/>
      <w:r>
        <w:rPr/>
      </w:r>
      <w:hyperlink w:history="true" w:anchor="_bookmark439">
        <w:r>
          <w:rPr>
            <w:color w:val="005DA1"/>
            <w:spacing w:val="-4"/>
            <w:position w:val="5"/>
            <w:sz w:val="14"/>
            <w:u w:val="single" w:color="005DA1"/>
          </w:rPr>
          <w:t>294</w:t>
        </w:r>
      </w:hyperlink>
      <w:r>
        <w:rPr>
          <w:spacing w:val="-4"/>
          <w:position w:val="5"/>
          <w:sz w:val="14"/>
        </w:rPr>
        <w:t>.</w:t>
      </w:r>
      <w:r>
        <w:rPr>
          <w:position w:val="5"/>
          <w:sz w:val="14"/>
        </w:rPr>
        <w:tab/>
      </w:r>
      <w:r>
        <w:rPr/>
        <w:t>Restitution:</w:t>
      </w:r>
      <w:r>
        <w:rPr>
          <w:spacing w:val="38"/>
        </w:rPr>
        <w:t> </w:t>
      </w:r>
      <w:r>
        <w:rPr/>
        <w:t>Mistakes</w:t>
      </w:r>
      <w:r>
        <w:rPr>
          <w:spacing w:val="38"/>
        </w:rPr>
        <w:t> </w:t>
      </w:r>
      <w:r>
        <w:rPr/>
        <w:t>of</w:t>
      </w:r>
      <w:r>
        <w:rPr>
          <w:spacing w:val="38"/>
        </w:rPr>
        <w:t> </w:t>
      </w:r>
      <w:r>
        <w:rPr/>
        <w:t>Law</w:t>
      </w:r>
      <w:r>
        <w:rPr>
          <w:spacing w:val="38"/>
        </w:rPr>
        <w:t> </w:t>
      </w:r>
      <w:r>
        <w:rPr/>
        <w:t>and</w:t>
      </w:r>
      <w:r>
        <w:rPr>
          <w:spacing w:val="38"/>
        </w:rPr>
        <w:t> </w:t>
      </w:r>
      <w:r>
        <w:rPr/>
        <w:t>Ultra</w:t>
      </w:r>
      <w:r>
        <w:rPr>
          <w:spacing w:val="38"/>
        </w:rPr>
        <w:t> </w:t>
      </w:r>
      <w:r>
        <w:rPr/>
        <w:t>Vires</w:t>
      </w:r>
      <w:r>
        <w:rPr>
          <w:spacing w:val="38"/>
        </w:rPr>
        <w:t> </w:t>
      </w:r>
      <w:r>
        <w:rPr/>
        <w:t>Public</w:t>
      </w:r>
      <w:r>
        <w:rPr>
          <w:spacing w:val="38"/>
        </w:rPr>
        <w:t> </w:t>
      </w:r>
      <w:r>
        <w:rPr/>
        <w:t>Authority</w:t>
      </w:r>
      <w:r>
        <w:rPr>
          <w:spacing w:val="38"/>
        </w:rPr>
        <w:t> </w:t>
      </w:r>
      <w:r>
        <w:rPr/>
        <w:t>Receipts</w:t>
      </w:r>
      <w:r>
        <w:rPr>
          <w:spacing w:val="38"/>
        </w:rPr>
        <w:t> </w:t>
      </w:r>
      <w:r>
        <w:rPr/>
        <w:t>and</w:t>
      </w:r>
      <w:r>
        <w:rPr>
          <w:spacing w:val="38"/>
        </w:rPr>
        <w:t> </w:t>
      </w:r>
      <w:r>
        <w:rPr/>
        <w:t>Payments</w:t>
      </w:r>
      <w:r>
        <w:rPr>
          <w:spacing w:val="38"/>
        </w:rPr>
        <w:t> </w:t>
      </w:r>
      <w:r>
        <w:rPr/>
        <w:t>(Law Com. No.227, 1994).</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588" w:id="590"/>
      <w:bookmarkEnd w:id="590"/>
      <w:r>
        <w:rPr/>
      </w:r>
      <w:hyperlink w:history="true" w:anchor="_bookmark440">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[1999]</w:t>
      </w:r>
      <w:r>
        <w:rPr>
          <w:rFonts w:ascii="Arial"/>
          <w:i/>
          <w:spacing w:val="19"/>
          <w:sz w:val="20"/>
        </w:rPr>
        <w:t> </w:t>
      </w:r>
      <w:r>
        <w:rPr>
          <w:rFonts w:ascii="Arial"/>
          <w:i/>
          <w:sz w:val="20"/>
        </w:rPr>
        <w:t>2</w:t>
      </w:r>
      <w:r>
        <w:rPr>
          <w:rFonts w:ascii="Arial"/>
          <w:i/>
          <w:spacing w:val="20"/>
          <w:sz w:val="20"/>
        </w:rPr>
        <w:t> </w:t>
      </w:r>
      <w:r>
        <w:rPr>
          <w:rFonts w:ascii="Arial"/>
          <w:i/>
          <w:sz w:val="20"/>
        </w:rPr>
        <w:t>A.C.</w:t>
      </w:r>
      <w:r>
        <w:rPr>
          <w:rFonts w:ascii="Arial"/>
          <w:i/>
          <w:spacing w:val="20"/>
          <w:sz w:val="20"/>
        </w:rPr>
        <w:t> </w:t>
      </w:r>
      <w:r>
        <w:rPr>
          <w:rFonts w:ascii="Arial"/>
          <w:i/>
          <w:sz w:val="20"/>
        </w:rPr>
        <w:t>349</w:t>
      </w:r>
      <w:r>
        <w:rPr>
          <w:sz w:val="20"/>
        </w:rPr>
        <w:t>.</w:t>
      </w:r>
      <w:r>
        <w:rPr>
          <w:spacing w:val="20"/>
          <w:sz w:val="20"/>
        </w:rPr>
        <w:t> </w:t>
      </w:r>
      <w:r>
        <w:rPr>
          <w:sz w:val="20"/>
        </w:rPr>
        <w:t>See</w:t>
      </w:r>
      <w:r>
        <w:rPr>
          <w:spacing w:val="20"/>
          <w:sz w:val="20"/>
        </w:rPr>
        <w:t> </w:t>
      </w:r>
      <w:r>
        <w:rPr>
          <w:sz w:val="20"/>
        </w:rPr>
        <w:t>also</w:t>
      </w:r>
      <w:r>
        <w:rPr>
          <w:spacing w:val="20"/>
          <w:sz w:val="20"/>
        </w:rPr>
        <w:t> </w:t>
      </w:r>
      <w:r>
        <w:rPr>
          <w:rFonts w:ascii="Arial"/>
          <w:i/>
          <w:sz w:val="20"/>
        </w:rPr>
        <w:t>Deutsche</w:t>
      </w:r>
      <w:r>
        <w:rPr>
          <w:rFonts w:ascii="Arial"/>
          <w:i/>
          <w:spacing w:val="20"/>
          <w:sz w:val="20"/>
        </w:rPr>
        <w:t> </w:t>
      </w:r>
      <w:r>
        <w:rPr>
          <w:rFonts w:ascii="Arial"/>
          <w:i/>
          <w:sz w:val="20"/>
        </w:rPr>
        <w:t>Morgan</w:t>
      </w:r>
      <w:r>
        <w:rPr>
          <w:rFonts w:ascii="Arial"/>
          <w:i/>
          <w:spacing w:val="20"/>
          <w:sz w:val="20"/>
        </w:rPr>
        <w:t> </w:t>
      </w:r>
      <w:r>
        <w:rPr>
          <w:rFonts w:ascii="Arial"/>
          <w:i/>
          <w:sz w:val="20"/>
        </w:rPr>
        <w:t>Grenfell</w:t>
      </w:r>
      <w:r>
        <w:rPr>
          <w:rFonts w:ascii="Arial"/>
          <w:i/>
          <w:spacing w:val="20"/>
          <w:sz w:val="20"/>
        </w:rPr>
        <w:t> </w:t>
      </w:r>
      <w:r>
        <w:rPr>
          <w:rFonts w:ascii="Arial"/>
          <w:i/>
          <w:sz w:val="20"/>
        </w:rPr>
        <w:t>v</w:t>
      </w:r>
      <w:r>
        <w:rPr>
          <w:rFonts w:ascii="Arial"/>
          <w:i/>
          <w:spacing w:val="20"/>
          <w:sz w:val="20"/>
        </w:rPr>
        <w:t> </w:t>
      </w:r>
      <w:r>
        <w:rPr>
          <w:rFonts w:ascii="Arial"/>
          <w:i/>
          <w:sz w:val="20"/>
        </w:rPr>
        <w:t>IRC</w:t>
      </w:r>
      <w:r>
        <w:rPr>
          <w:rFonts w:ascii="Arial"/>
          <w:i/>
          <w:spacing w:val="20"/>
          <w:sz w:val="20"/>
        </w:rPr>
        <w:t> </w:t>
      </w:r>
      <w:r>
        <w:rPr>
          <w:rFonts w:ascii="Arial"/>
          <w:i/>
          <w:sz w:val="20"/>
        </w:rPr>
        <w:t>[2006]</w:t>
      </w:r>
      <w:r>
        <w:rPr>
          <w:rFonts w:ascii="Arial"/>
          <w:i/>
          <w:spacing w:val="20"/>
          <w:sz w:val="20"/>
        </w:rPr>
        <w:t> </w:t>
      </w:r>
      <w:r>
        <w:rPr>
          <w:rFonts w:ascii="Arial"/>
          <w:i/>
          <w:sz w:val="20"/>
        </w:rPr>
        <w:t>UKHL</w:t>
      </w:r>
      <w:r>
        <w:rPr>
          <w:rFonts w:ascii="Arial"/>
          <w:i/>
          <w:spacing w:val="20"/>
          <w:sz w:val="20"/>
        </w:rPr>
        <w:t> </w:t>
      </w:r>
      <w:r>
        <w:rPr>
          <w:rFonts w:ascii="Arial"/>
          <w:i/>
          <w:sz w:val="20"/>
        </w:rPr>
        <w:t>49,</w:t>
      </w:r>
      <w:r>
        <w:rPr>
          <w:rFonts w:ascii="Arial"/>
          <w:i/>
          <w:spacing w:val="20"/>
          <w:sz w:val="20"/>
        </w:rPr>
        <w:t> </w:t>
      </w:r>
      <w:r>
        <w:rPr>
          <w:rFonts w:ascii="Arial"/>
          <w:i/>
          <w:sz w:val="20"/>
        </w:rPr>
        <w:t>[2007]</w:t>
      </w:r>
      <w:r>
        <w:rPr>
          <w:rFonts w:ascii="Arial"/>
          <w:i/>
          <w:spacing w:val="20"/>
          <w:sz w:val="20"/>
        </w:rPr>
        <w:t> </w:t>
      </w:r>
      <w:r>
        <w:rPr>
          <w:rFonts w:ascii="Arial"/>
          <w:i/>
          <w:sz w:val="20"/>
        </w:rPr>
        <w:t>1</w:t>
      </w:r>
      <w:r>
        <w:rPr>
          <w:rFonts w:ascii="Arial"/>
          <w:i/>
          <w:spacing w:val="20"/>
          <w:sz w:val="20"/>
        </w:rPr>
        <w:t> </w:t>
      </w:r>
      <w:r>
        <w:rPr>
          <w:rFonts w:ascii="Arial"/>
          <w:i/>
          <w:spacing w:val="-4"/>
          <w:sz w:val="20"/>
        </w:rPr>
        <w:t>A.C.</w:t>
      </w:r>
    </w:p>
    <w:p>
      <w:pPr>
        <w:spacing w:line="227" w:lineRule="exact" w:before="0"/>
        <w:ind w:left="705" w:right="0" w:firstLine="0"/>
        <w:jc w:val="left"/>
        <w:rPr>
          <w:sz w:val="20"/>
        </w:rPr>
      </w:pPr>
      <w:r>
        <w:rPr>
          <w:rFonts w:ascii="Arial"/>
          <w:i/>
          <w:spacing w:val="-4"/>
          <w:sz w:val="20"/>
        </w:rPr>
        <w:t>558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9" w:id="591"/>
      <w:bookmarkEnd w:id="591"/>
      <w:r>
        <w:rPr/>
      </w:r>
      <w:hyperlink w:history="true" w:anchor="_bookmark441">
        <w:r>
          <w:rPr>
            <w:color w:val="005DA1"/>
            <w:spacing w:val="-4"/>
            <w:position w:val="5"/>
            <w:sz w:val="14"/>
            <w:u w:val="single" w:color="005DA1"/>
          </w:rPr>
          <w:t>296</w:t>
        </w:r>
      </w:hyperlink>
      <w:r>
        <w:rPr>
          <w:spacing w:val="-4"/>
          <w:position w:val="5"/>
          <w:sz w:val="14"/>
        </w:rPr>
        <w:t>.</w:t>
      </w:r>
      <w:r>
        <w:rPr>
          <w:position w:val="5"/>
          <w:sz w:val="14"/>
        </w:rPr>
        <w:tab/>
      </w:r>
      <w:r>
        <w:rPr>
          <w:sz w:val="20"/>
        </w:rPr>
        <w:t>In</w:t>
      </w:r>
      <w:r>
        <w:rPr>
          <w:spacing w:val="-1"/>
          <w:sz w:val="20"/>
        </w:rPr>
        <w:t> </w:t>
      </w:r>
      <w:r>
        <w:rPr>
          <w:rFonts w:ascii="Arial" w:hAnsi="Arial"/>
          <w:i/>
          <w:sz w:val="20"/>
        </w:rPr>
        <w:t>Hazell v Hammersmith &amp; Fulham LBC [1992] 2 A.C. 1</w:t>
      </w:r>
      <w:r>
        <w:rPr>
          <w:sz w:val="20"/>
        </w:rPr>
        <w:t>, above, </w:t>
      </w:r>
      <w:r>
        <w:rPr>
          <w:spacing w:val="-2"/>
          <w:sz w:val="20"/>
        </w:rPr>
        <w:t>para.11–025.</w:t>
      </w:r>
    </w:p>
    <w:p>
      <w:pPr>
        <w:pStyle w:val="BodyText"/>
        <w:spacing w:before="5"/>
      </w:pPr>
    </w:p>
    <w:p>
      <w:pPr>
        <w:tabs>
          <w:tab w:pos="705" w:val="left" w:leader="none"/>
        </w:tabs>
        <w:spacing w:before="0"/>
        <w:ind w:left="165" w:right="0" w:firstLine="0"/>
        <w:jc w:val="left"/>
        <w:rPr>
          <w:sz w:val="20"/>
        </w:rPr>
      </w:pPr>
      <w:bookmarkStart w:name="_bookmark590" w:id="592"/>
      <w:bookmarkEnd w:id="592"/>
      <w:r>
        <w:rPr/>
      </w:r>
      <w:hyperlink w:history="true" w:anchor="_bookmark442">
        <w:r>
          <w:rPr>
            <w:color w:val="005DA1"/>
            <w:spacing w:val="-4"/>
            <w:position w:val="5"/>
            <w:sz w:val="14"/>
            <w:u w:val="single" w:color="005DA1"/>
          </w:rPr>
          <w:t>297</w:t>
        </w:r>
      </w:hyperlink>
      <w:r>
        <w:rPr>
          <w:spacing w:val="-4"/>
          <w:position w:val="5"/>
          <w:sz w:val="14"/>
        </w:rPr>
        <w:t>.</w:t>
      </w:r>
      <w:r>
        <w:rPr>
          <w:position w:val="5"/>
          <w:sz w:val="14"/>
        </w:rPr>
        <w:tab/>
      </w:r>
      <w:r>
        <w:rPr>
          <w:sz w:val="20"/>
        </w:rPr>
        <w:t>Below, </w:t>
      </w:r>
      <w:r>
        <w:rPr>
          <w:spacing w:val="-2"/>
          <w:sz w:val="20"/>
        </w:rPr>
        <w:t>para.29–048.</w:t>
      </w:r>
    </w:p>
    <w:p>
      <w:pPr>
        <w:pStyle w:val="BodyText"/>
        <w:spacing w:before="5"/>
      </w:pPr>
    </w:p>
    <w:p>
      <w:pPr>
        <w:tabs>
          <w:tab w:pos="705" w:val="left" w:leader="none"/>
        </w:tabs>
        <w:spacing w:before="0"/>
        <w:ind w:left="165" w:right="0" w:firstLine="0"/>
        <w:jc w:val="left"/>
        <w:rPr>
          <w:sz w:val="20"/>
        </w:rPr>
      </w:pPr>
      <w:bookmarkStart w:name="_bookmark591" w:id="593"/>
      <w:bookmarkEnd w:id="593"/>
      <w:r>
        <w:rPr/>
      </w:r>
      <w:hyperlink w:history="true" w:anchor="_bookmark443">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2 A.C. </w:t>
      </w:r>
      <w:r>
        <w:rPr>
          <w:rFonts w:ascii="Arial"/>
          <w:i/>
          <w:spacing w:val="-4"/>
          <w:sz w:val="20"/>
        </w:rPr>
        <w:t>349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92" w:id="594"/>
      <w:bookmarkEnd w:id="594"/>
      <w:r>
        <w:rPr/>
      </w:r>
      <w:hyperlink w:history="true" w:anchor="_bookmark444">
        <w:r>
          <w:rPr>
            <w:color w:val="005DA1"/>
            <w:spacing w:val="-4"/>
            <w:position w:val="5"/>
            <w:sz w:val="14"/>
            <w:u w:val="single" w:color="005DA1"/>
          </w:rPr>
          <w:t>299</w:t>
        </w:r>
      </w:hyperlink>
      <w:r>
        <w:rPr>
          <w:spacing w:val="-4"/>
          <w:position w:val="5"/>
          <w:sz w:val="14"/>
        </w:rPr>
        <w:t>.</w:t>
      </w:r>
      <w:r>
        <w:rPr>
          <w:position w:val="5"/>
          <w:sz w:val="14"/>
        </w:rPr>
        <w:tab/>
      </w:r>
      <w:r>
        <w:rPr>
          <w:rFonts w:ascii="Arial" w:hAnsi="Arial"/>
          <w:i/>
          <w:sz w:val="20"/>
        </w:rPr>
        <w:t>[1999]</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A.C.</w:t>
      </w:r>
      <w:r>
        <w:rPr>
          <w:rFonts w:ascii="Arial" w:hAnsi="Arial"/>
          <w:i/>
          <w:spacing w:val="39"/>
          <w:sz w:val="20"/>
        </w:rPr>
        <w:t> </w:t>
      </w:r>
      <w:r>
        <w:rPr>
          <w:rFonts w:ascii="Arial" w:hAnsi="Arial"/>
          <w:i/>
          <w:sz w:val="20"/>
        </w:rPr>
        <w:t>349,</w:t>
      </w:r>
      <w:r>
        <w:rPr>
          <w:rFonts w:ascii="Arial" w:hAnsi="Arial"/>
          <w:i/>
          <w:spacing w:val="39"/>
          <w:sz w:val="20"/>
        </w:rPr>
        <w:t> </w:t>
      </w:r>
      <w:r>
        <w:rPr>
          <w:rFonts w:ascii="Arial" w:hAnsi="Arial"/>
          <w:i/>
          <w:sz w:val="20"/>
        </w:rPr>
        <w:t>409</w:t>
      </w:r>
      <w:r>
        <w:rPr>
          <w:rFonts w:ascii="Arial" w:hAnsi="Arial"/>
          <w:i/>
          <w:spacing w:val="39"/>
          <w:sz w:val="20"/>
        </w:rPr>
        <w:t> </w:t>
      </w:r>
      <w:r>
        <w:rPr>
          <w:sz w:val="20"/>
        </w:rPr>
        <w:t>(Lord</w:t>
      </w:r>
      <w:r>
        <w:rPr>
          <w:spacing w:val="39"/>
          <w:sz w:val="20"/>
        </w:rPr>
        <w:t> </w:t>
      </w:r>
      <w:r>
        <w:rPr>
          <w:sz w:val="20"/>
        </w:rPr>
        <w:t>Hope).</w:t>
      </w:r>
      <w:r>
        <w:rPr>
          <w:spacing w:val="39"/>
          <w:sz w:val="20"/>
        </w:rPr>
        <w:t> </w:t>
      </w:r>
      <w:r>
        <w:rPr>
          <w:sz w:val="20"/>
        </w:rPr>
        <w:t>See</w:t>
      </w:r>
      <w:r>
        <w:rPr>
          <w:spacing w:val="39"/>
          <w:sz w:val="20"/>
        </w:rPr>
        <w:t> </w:t>
      </w:r>
      <w:r>
        <w:rPr>
          <w:sz w:val="20"/>
        </w:rPr>
        <w:t>above,</w:t>
      </w:r>
      <w:r>
        <w:rPr>
          <w:spacing w:val="39"/>
          <w:sz w:val="20"/>
        </w:rPr>
        <w:t> </w:t>
      </w:r>
      <w:r>
        <w:rPr>
          <w:sz w:val="20"/>
        </w:rPr>
        <w:t>paras</w:t>
      </w:r>
      <w:r>
        <w:rPr>
          <w:spacing w:val="39"/>
          <w:sz w:val="20"/>
        </w:rPr>
        <w:t> </w:t>
      </w:r>
      <w:r>
        <w:rPr>
          <w:sz w:val="20"/>
        </w:rPr>
        <w:t>29–038—29–039.</w:t>
      </w:r>
      <w:r>
        <w:rPr>
          <w:spacing w:val="39"/>
          <w:sz w:val="20"/>
        </w:rPr>
        <w:t> </w:t>
      </w:r>
      <w:r>
        <w:rPr>
          <w:sz w:val="20"/>
        </w:rPr>
        <w:t>Also</w:t>
      </w:r>
      <w:r>
        <w:rPr>
          <w:spacing w:val="38"/>
          <w:sz w:val="20"/>
        </w:rPr>
        <w:t> </w:t>
      </w:r>
      <w:r>
        <w:rPr>
          <w:rFonts w:ascii="Arial" w:hAnsi="Arial"/>
          <w:i/>
          <w:sz w:val="20"/>
        </w:rPr>
        <w:t>Nurdin</w:t>
      </w:r>
      <w:r>
        <w:rPr>
          <w:rFonts w:ascii="Arial" w:hAnsi="Arial"/>
          <w:i/>
          <w:spacing w:val="39"/>
          <w:sz w:val="20"/>
        </w:rPr>
        <w:t> </w:t>
      </w:r>
      <w:r>
        <w:rPr>
          <w:rFonts w:ascii="Arial" w:hAnsi="Arial"/>
          <w:i/>
          <w:sz w:val="20"/>
        </w:rPr>
        <w:t>and Peacock Plc v D.B. Ramsden and Co Ltd [1999] 1 W.L.R. 1249</w:t>
      </w:r>
      <w:r>
        <w:rPr>
          <w:sz w:val="20"/>
        </w:rPr>
        <w:t>.</w:t>
      </w:r>
    </w:p>
    <w:p>
      <w:pPr>
        <w:pStyle w:val="BodyText"/>
        <w:spacing w:before="5"/>
      </w:pPr>
    </w:p>
    <w:p>
      <w:pPr>
        <w:tabs>
          <w:tab w:pos="705" w:val="left" w:leader="none"/>
        </w:tabs>
        <w:spacing w:before="0"/>
        <w:ind w:left="165" w:right="0" w:firstLine="0"/>
        <w:jc w:val="left"/>
        <w:rPr>
          <w:sz w:val="20"/>
        </w:rPr>
      </w:pPr>
      <w:bookmarkStart w:name="_bookmark593" w:id="595"/>
      <w:bookmarkEnd w:id="595"/>
      <w:r>
        <w:rPr/>
      </w:r>
      <w:hyperlink w:history="true" w:anchor="_bookmark445">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[1999] 2 A.C. 349, 409</w:t>
      </w:r>
      <w:r>
        <w:rPr>
          <w:rFonts w:ascii="Arial"/>
          <w:i/>
          <w:spacing w:val="-1"/>
          <w:sz w:val="20"/>
        </w:rPr>
        <w:t> </w:t>
      </w:r>
      <w:r>
        <w:rPr>
          <w:sz w:val="20"/>
        </w:rPr>
        <w:t>(Lord </w:t>
      </w:r>
      <w:r>
        <w:rPr>
          <w:spacing w:val="-2"/>
          <w:sz w:val="20"/>
        </w:rPr>
        <w:t>Hope).</w:t>
      </w:r>
    </w:p>
    <w:p>
      <w:pPr>
        <w:pStyle w:val="BodyText"/>
        <w:spacing w:before="5"/>
      </w:pPr>
    </w:p>
    <w:p>
      <w:pPr>
        <w:tabs>
          <w:tab w:pos="705" w:val="left" w:leader="none"/>
        </w:tabs>
        <w:spacing w:before="0"/>
        <w:ind w:left="165" w:right="0" w:firstLine="0"/>
        <w:jc w:val="left"/>
        <w:rPr>
          <w:sz w:val="20"/>
        </w:rPr>
      </w:pPr>
      <w:bookmarkStart w:name="_bookmark594" w:id="596"/>
      <w:bookmarkEnd w:id="596"/>
      <w:r>
        <w:rPr/>
      </w:r>
      <w:hyperlink w:history="true" w:anchor="_bookmark446">
        <w:r>
          <w:rPr>
            <w:color w:val="005DA1"/>
            <w:spacing w:val="-4"/>
            <w:position w:val="5"/>
            <w:sz w:val="14"/>
            <w:u w:val="single" w:color="005DA1"/>
          </w:rPr>
          <w:t>301</w:t>
        </w:r>
      </w:hyperlink>
      <w:r>
        <w:rPr>
          <w:spacing w:val="-4"/>
          <w:position w:val="5"/>
          <w:sz w:val="14"/>
        </w:rPr>
        <w:t>.</w:t>
      </w:r>
      <w:r>
        <w:rPr>
          <w:position w:val="5"/>
          <w:sz w:val="14"/>
        </w:rPr>
        <w:tab/>
      </w:r>
      <w:r>
        <w:rPr>
          <w:sz w:val="20"/>
        </w:rPr>
        <w:t>See</w:t>
      </w:r>
      <w:r>
        <w:rPr>
          <w:spacing w:val="-2"/>
          <w:sz w:val="20"/>
        </w:rPr>
        <w:t> </w:t>
      </w:r>
      <w:r>
        <w:rPr>
          <w:rFonts w:ascii="Arial"/>
          <w:i/>
          <w:sz w:val="20"/>
        </w:rPr>
        <w:t>Brennan v Bolt Burdon [2004] EWCA Civ 1017, [2005] Q.B. 303</w:t>
      </w:r>
      <w:r>
        <w:rPr>
          <w:sz w:val="20"/>
        </w:rPr>
        <w:t>; above, para.6-</w:t>
      </w:r>
      <w:r>
        <w:rPr>
          <w:spacing w:val="-4"/>
          <w:sz w:val="20"/>
        </w:rPr>
        <w:t>053.</w:t>
      </w:r>
    </w:p>
    <w:p>
      <w:pPr>
        <w:pStyle w:val="BodyText"/>
        <w:spacing w:before="5"/>
      </w:pPr>
    </w:p>
    <w:p>
      <w:pPr>
        <w:tabs>
          <w:tab w:pos="705" w:val="left" w:leader="none"/>
        </w:tabs>
        <w:spacing w:before="0"/>
        <w:ind w:left="165" w:right="0" w:firstLine="0"/>
        <w:jc w:val="left"/>
        <w:rPr>
          <w:sz w:val="20"/>
        </w:rPr>
      </w:pPr>
      <w:bookmarkStart w:name="_bookmark595" w:id="597"/>
      <w:bookmarkEnd w:id="597"/>
      <w:r>
        <w:rPr/>
      </w:r>
      <w:hyperlink w:history="true" w:anchor="_bookmark447">
        <w:r>
          <w:rPr>
            <w:color w:val="005DA1"/>
            <w:spacing w:val="-4"/>
            <w:position w:val="5"/>
            <w:sz w:val="14"/>
            <w:u w:val="single" w:color="005DA1"/>
          </w:rPr>
          <w:t>302</w:t>
        </w:r>
      </w:hyperlink>
      <w:r>
        <w:rPr>
          <w:spacing w:val="-4"/>
          <w:position w:val="5"/>
          <w:sz w:val="14"/>
        </w:rPr>
        <w:t>.</w:t>
      </w:r>
      <w:r>
        <w:rPr>
          <w:position w:val="5"/>
          <w:sz w:val="14"/>
        </w:rPr>
        <w:tab/>
      </w:r>
      <w:r>
        <w:rPr>
          <w:sz w:val="20"/>
        </w:rPr>
        <w:t>Above, </w:t>
      </w:r>
      <w:r>
        <w:rPr>
          <w:spacing w:val="-2"/>
          <w:sz w:val="20"/>
        </w:rPr>
        <w:t>para.29–045.</w:t>
      </w:r>
    </w:p>
    <w:p>
      <w:pPr>
        <w:pStyle w:val="BodyText"/>
        <w:spacing w:before="5"/>
      </w:pPr>
    </w:p>
    <w:p>
      <w:pPr>
        <w:tabs>
          <w:tab w:pos="705" w:val="left" w:leader="none"/>
        </w:tabs>
        <w:spacing w:line="227" w:lineRule="exact" w:before="0"/>
        <w:ind w:left="165" w:right="0" w:firstLine="0"/>
        <w:jc w:val="left"/>
        <w:rPr>
          <w:sz w:val="20"/>
        </w:rPr>
      </w:pPr>
      <w:bookmarkStart w:name="_bookmark596" w:id="598"/>
      <w:bookmarkEnd w:id="598"/>
      <w:r>
        <w:rPr/>
      </w:r>
      <w:hyperlink w:history="true" w:anchor="_bookmark448">
        <w:r>
          <w:rPr>
            <w:color w:val="005DA1"/>
            <w:spacing w:val="-4"/>
            <w:position w:val="5"/>
            <w:sz w:val="14"/>
            <w:u w:val="single" w:color="005DA1"/>
          </w:rPr>
          <w:t>303</w:t>
        </w:r>
      </w:hyperlink>
      <w:r>
        <w:rPr>
          <w:spacing w:val="-4"/>
          <w:position w:val="5"/>
          <w:sz w:val="14"/>
        </w:rPr>
        <w:t>.</w:t>
      </w:r>
      <w:r>
        <w:rPr>
          <w:position w:val="5"/>
          <w:sz w:val="14"/>
        </w:rPr>
        <w:tab/>
      </w:r>
      <w:r>
        <w:rPr>
          <w:rFonts w:ascii="Arial" w:hAnsi="Arial"/>
          <w:i/>
          <w:sz w:val="20"/>
        </w:rPr>
        <w:t>[1999] 2 A.C. 349, 384–385</w:t>
      </w:r>
      <w:r>
        <w:rPr>
          <w:rFonts w:ascii="Arial" w:hAnsi="Arial"/>
          <w:i/>
          <w:spacing w:val="-1"/>
          <w:sz w:val="20"/>
        </w:rPr>
        <w:t> </w:t>
      </w:r>
      <w:r>
        <w:rPr>
          <w:sz w:val="20"/>
        </w:rPr>
        <w:t>(Lord Goff), 413 (Lord Hope). This had been suggested by </w:t>
      </w:r>
      <w:r>
        <w:rPr>
          <w:spacing w:val="-2"/>
          <w:sz w:val="20"/>
        </w:rPr>
        <w:t>Brennan</w:t>
      </w:r>
    </w:p>
    <w:p>
      <w:pPr>
        <w:spacing w:line="235" w:lineRule="auto" w:before="2"/>
        <w:ind w:left="705" w:right="0" w:firstLine="0"/>
        <w:jc w:val="left"/>
        <w:rPr>
          <w:sz w:val="20"/>
        </w:rPr>
      </w:pPr>
      <w:r>
        <w:rPr>
          <w:sz w:val="20"/>
        </w:rPr>
        <w:t>J.</w:t>
      </w:r>
      <w:r>
        <w:rPr>
          <w:spacing w:val="21"/>
          <w:sz w:val="20"/>
        </w:rPr>
        <w:t> </w:t>
      </w:r>
      <w:r>
        <w:rPr>
          <w:sz w:val="20"/>
        </w:rPr>
        <w:t>in</w:t>
      </w:r>
      <w:r>
        <w:rPr>
          <w:spacing w:val="21"/>
          <w:sz w:val="20"/>
        </w:rPr>
        <w:t> </w:t>
      </w:r>
      <w:r>
        <w:rPr>
          <w:rFonts w:ascii="Arial" w:hAnsi="Arial"/>
          <w:i/>
          <w:sz w:val="20"/>
        </w:rPr>
        <w:t>David</w:t>
      </w:r>
      <w:r>
        <w:rPr>
          <w:rFonts w:ascii="Arial" w:hAnsi="Arial"/>
          <w:i/>
          <w:spacing w:val="21"/>
          <w:sz w:val="20"/>
        </w:rPr>
        <w:t> </w:t>
      </w:r>
      <w:r>
        <w:rPr>
          <w:rFonts w:ascii="Arial" w:hAnsi="Arial"/>
          <w:i/>
          <w:sz w:val="20"/>
        </w:rPr>
        <w:t>Securities</w:t>
      </w:r>
      <w:r>
        <w:rPr>
          <w:rFonts w:ascii="Arial" w:hAnsi="Arial"/>
          <w:i/>
          <w:spacing w:val="21"/>
          <w:sz w:val="20"/>
        </w:rPr>
        <w:t> </w:t>
      </w:r>
      <w:r>
        <w:rPr>
          <w:rFonts w:ascii="Arial" w:hAnsi="Arial"/>
          <w:i/>
          <w:sz w:val="20"/>
        </w:rPr>
        <w:t>Pty</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Commonwealth</w:t>
      </w:r>
      <w:r>
        <w:rPr>
          <w:rFonts w:ascii="Arial" w:hAnsi="Arial"/>
          <w:i/>
          <w:spacing w:val="21"/>
          <w:sz w:val="20"/>
        </w:rPr>
        <w:t> </w:t>
      </w:r>
      <w:r>
        <w:rPr>
          <w:rFonts w:ascii="Arial" w:hAnsi="Arial"/>
          <w:i/>
          <w:sz w:val="20"/>
        </w:rPr>
        <w:t>Bank</w:t>
      </w:r>
      <w:r>
        <w:rPr>
          <w:rFonts w:ascii="Arial" w:hAnsi="Arial"/>
          <w:i/>
          <w:spacing w:val="21"/>
          <w:sz w:val="20"/>
        </w:rPr>
        <w:t> </w:t>
      </w:r>
      <w:r>
        <w:rPr>
          <w:rFonts w:ascii="Arial" w:hAnsi="Arial"/>
          <w:i/>
          <w:sz w:val="20"/>
        </w:rPr>
        <w:t>of</w:t>
      </w:r>
      <w:r>
        <w:rPr>
          <w:rFonts w:ascii="Arial" w:hAnsi="Arial"/>
          <w:i/>
          <w:spacing w:val="21"/>
          <w:sz w:val="20"/>
        </w:rPr>
        <w:t> </w:t>
      </w:r>
      <w:r>
        <w:rPr>
          <w:rFonts w:ascii="Arial" w:hAnsi="Arial"/>
          <w:i/>
          <w:sz w:val="20"/>
        </w:rPr>
        <w:t>Australia</w:t>
      </w:r>
      <w:r>
        <w:rPr>
          <w:rFonts w:ascii="Arial" w:hAnsi="Arial"/>
          <w:i/>
          <w:spacing w:val="21"/>
          <w:sz w:val="20"/>
        </w:rPr>
        <w:t> </w:t>
      </w:r>
      <w:r>
        <w:rPr>
          <w:rFonts w:ascii="Arial" w:hAnsi="Arial"/>
          <w:i/>
          <w:sz w:val="20"/>
        </w:rPr>
        <w:t>(1991–92)</w:t>
      </w:r>
      <w:r>
        <w:rPr>
          <w:rFonts w:ascii="Arial" w:hAnsi="Arial"/>
          <w:i/>
          <w:spacing w:val="21"/>
          <w:sz w:val="20"/>
        </w:rPr>
        <w:t> </w:t>
      </w:r>
      <w:r>
        <w:rPr>
          <w:rFonts w:ascii="Arial" w:hAnsi="Arial"/>
          <w:i/>
          <w:sz w:val="20"/>
        </w:rPr>
        <w:t>175</w:t>
      </w:r>
      <w:r>
        <w:rPr>
          <w:rFonts w:ascii="Arial" w:hAnsi="Arial"/>
          <w:i/>
          <w:spacing w:val="21"/>
          <w:sz w:val="20"/>
        </w:rPr>
        <w:t> </w:t>
      </w:r>
      <w:r>
        <w:rPr>
          <w:rFonts w:ascii="Arial" w:hAnsi="Arial"/>
          <w:i/>
          <w:sz w:val="20"/>
        </w:rPr>
        <w:t>C.L.R.</w:t>
      </w:r>
      <w:r>
        <w:rPr>
          <w:rFonts w:ascii="Arial" w:hAnsi="Arial"/>
          <w:i/>
          <w:spacing w:val="21"/>
          <w:sz w:val="20"/>
        </w:rPr>
        <w:t> </w:t>
      </w:r>
      <w:r>
        <w:rPr>
          <w:rFonts w:ascii="Arial" w:hAnsi="Arial"/>
          <w:i/>
          <w:sz w:val="20"/>
        </w:rPr>
        <w:t>353, </w:t>
      </w:r>
      <w:r>
        <w:rPr>
          <w:rFonts w:ascii="Arial" w:hAnsi="Arial"/>
          <w:i/>
          <w:spacing w:val="-2"/>
          <w:sz w:val="20"/>
        </w:rPr>
        <w:t>398–399</w:t>
      </w:r>
      <w:r>
        <w:rPr>
          <w:spacing w:val="-2"/>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597" w:id="599"/>
      <w:bookmarkEnd w:id="599"/>
      <w:r>
        <w:rPr/>
      </w:r>
      <w:hyperlink w:history="true" w:anchor="_bookmark449">
        <w:r>
          <w:rPr>
            <w:color w:val="005DA1"/>
            <w:spacing w:val="-4"/>
            <w:position w:val="5"/>
            <w:sz w:val="14"/>
            <w:u w:val="single" w:color="005DA1"/>
          </w:rPr>
          <w:t>304</w:t>
        </w:r>
      </w:hyperlink>
      <w:r>
        <w:rPr>
          <w:spacing w:val="-4"/>
          <w:position w:val="5"/>
          <w:sz w:val="14"/>
        </w:rPr>
        <w:t>.</w:t>
      </w:r>
      <w:r>
        <w:rPr>
          <w:position w:val="5"/>
          <w:sz w:val="14"/>
        </w:rPr>
        <w:tab/>
      </w:r>
      <w:r>
        <w:rPr>
          <w:rFonts w:ascii="Arial" w:hAnsi="Arial"/>
          <w:i/>
          <w:sz w:val="20"/>
        </w:rPr>
        <w:t>[1999]</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349,</w:t>
      </w:r>
      <w:r>
        <w:rPr>
          <w:rFonts w:ascii="Arial" w:hAnsi="Arial"/>
          <w:i/>
          <w:spacing w:val="20"/>
          <w:sz w:val="20"/>
        </w:rPr>
        <w:t> </w:t>
      </w:r>
      <w:r>
        <w:rPr>
          <w:rFonts w:ascii="Arial" w:hAnsi="Arial"/>
          <w:i/>
          <w:sz w:val="20"/>
        </w:rPr>
        <w:t>385–387</w:t>
      </w:r>
      <w:r>
        <w:rPr>
          <w:rFonts w:ascii="Arial" w:hAnsi="Arial"/>
          <w:i/>
          <w:spacing w:val="20"/>
          <w:sz w:val="20"/>
        </w:rPr>
        <w:t> </w:t>
      </w:r>
      <w:r>
        <w:rPr>
          <w:sz w:val="20"/>
        </w:rPr>
        <w:t>(Lord</w:t>
      </w:r>
      <w:r>
        <w:rPr>
          <w:spacing w:val="20"/>
          <w:sz w:val="20"/>
        </w:rPr>
        <w:t> </w:t>
      </w:r>
      <w:r>
        <w:rPr>
          <w:sz w:val="20"/>
        </w:rPr>
        <w:t>Goff),</w:t>
      </w:r>
      <w:r>
        <w:rPr>
          <w:spacing w:val="20"/>
          <w:sz w:val="20"/>
        </w:rPr>
        <w:t> </w:t>
      </w:r>
      <w:r>
        <w:rPr>
          <w:sz w:val="20"/>
        </w:rPr>
        <w:t>413</w:t>
      </w:r>
      <w:r>
        <w:rPr>
          <w:spacing w:val="20"/>
          <w:sz w:val="20"/>
        </w:rPr>
        <w:t> </w:t>
      </w:r>
      <w:r>
        <w:rPr>
          <w:sz w:val="20"/>
        </w:rPr>
        <w:t>(Lord</w:t>
      </w:r>
      <w:r>
        <w:rPr>
          <w:spacing w:val="20"/>
          <w:sz w:val="20"/>
        </w:rPr>
        <w:t> </w:t>
      </w:r>
      <w:r>
        <w:rPr>
          <w:sz w:val="20"/>
        </w:rPr>
        <w:t>Hope);</w:t>
      </w:r>
      <w:r>
        <w:rPr>
          <w:spacing w:val="20"/>
          <w:sz w:val="20"/>
        </w:rPr>
        <w:t> </w:t>
      </w:r>
      <w:r>
        <w:rPr>
          <w:sz w:val="20"/>
        </w:rPr>
        <w:t>cf.</w:t>
      </w:r>
      <w:r>
        <w:rPr>
          <w:spacing w:val="20"/>
          <w:sz w:val="20"/>
        </w:rPr>
        <w:t> </w:t>
      </w:r>
      <w:r>
        <w:rPr>
          <w:sz w:val="20"/>
        </w:rPr>
        <w:t>Birks</w:t>
      </w:r>
      <w:r>
        <w:rPr>
          <w:spacing w:val="20"/>
          <w:sz w:val="20"/>
        </w:rPr>
        <w:t> </w:t>
      </w:r>
      <w:r>
        <w:rPr>
          <w:sz w:val="20"/>
        </w:rPr>
        <w:t>(1993)</w:t>
      </w:r>
      <w:r>
        <w:rPr>
          <w:spacing w:val="20"/>
          <w:sz w:val="20"/>
        </w:rPr>
        <w:t> </w:t>
      </w:r>
      <w:r>
        <w:rPr>
          <w:sz w:val="20"/>
        </w:rPr>
        <w:t>23</w:t>
      </w:r>
      <w:r>
        <w:rPr>
          <w:spacing w:val="20"/>
          <w:sz w:val="20"/>
        </w:rPr>
        <w:t> </w:t>
      </w:r>
      <w:r>
        <w:rPr>
          <w:sz w:val="20"/>
        </w:rPr>
        <w:t>U.W.</w:t>
      </w:r>
      <w:r>
        <w:rPr>
          <w:spacing w:val="20"/>
          <w:sz w:val="20"/>
        </w:rPr>
        <w:t> </w:t>
      </w:r>
      <w:r>
        <w:rPr>
          <w:sz w:val="20"/>
        </w:rPr>
        <w:t>Aus.</w:t>
      </w:r>
      <w:r>
        <w:rPr>
          <w:spacing w:val="20"/>
          <w:sz w:val="20"/>
        </w:rPr>
        <w:t> </w:t>
      </w:r>
      <w:r>
        <w:rPr>
          <w:spacing w:val="-4"/>
          <w:sz w:val="20"/>
        </w:rPr>
        <w:t>L.R.</w:t>
      </w:r>
    </w:p>
    <w:p>
      <w:pPr>
        <w:pStyle w:val="BodyText"/>
        <w:spacing w:line="227" w:lineRule="exact"/>
        <w:ind w:left="705"/>
      </w:pPr>
      <w:r>
        <w:rPr>
          <w:spacing w:val="-4"/>
        </w:rPr>
        <w:t>195.</w:t>
      </w:r>
    </w:p>
    <w:p>
      <w:pPr>
        <w:pStyle w:val="BodyText"/>
        <w:spacing w:before="9"/>
      </w:pPr>
    </w:p>
    <w:p>
      <w:pPr>
        <w:spacing w:line="235" w:lineRule="auto" w:before="0"/>
        <w:ind w:left="705" w:right="167" w:hanging="541"/>
        <w:jc w:val="both"/>
        <w:rPr>
          <w:sz w:val="20"/>
        </w:rPr>
      </w:pPr>
      <w:bookmarkStart w:name="_bookmark598" w:id="600"/>
      <w:bookmarkEnd w:id="600"/>
      <w:r>
        <w:rPr/>
      </w:r>
      <w:hyperlink w:history="true" w:anchor="_bookmark450">
        <w:r>
          <w:rPr>
            <w:color w:val="005DA1"/>
            <w:position w:val="5"/>
            <w:sz w:val="14"/>
            <w:u w:val="single" w:color="005DA1"/>
          </w:rPr>
          <w:t>305</w:t>
        </w:r>
      </w:hyperlink>
      <w:r>
        <w:rPr>
          <w:position w:val="5"/>
          <w:sz w:val="14"/>
        </w:rPr>
        <w:t>.</w:t>
      </w:r>
      <w:r>
        <w:rPr>
          <w:spacing w:val="40"/>
          <w:position w:val="5"/>
          <w:sz w:val="14"/>
        </w:rPr>
        <w:t>  </w:t>
      </w:r>
      <w:r>
        <w:rPr>
          <w:sz w:val="20"/>
        </w:rPr>
        <w:t>Below,</w:t>
      </w:r>
      <w:r>
        <w:rPr>
          <w:spacing w:val="40"/>
          <w:sz w:val="20"/>
        </w:rPr>
        <w:t> </w:t>
      </w:r>
      <w:r>
        <w:rPr>
          <w:sz w:val="20"/>
        </w:rPr>
        <w:t>para.29–048.</w:t>
      </w:r>
      <w:r>
        <w:rPr>
          <w:spacing w:val="40"/>
          <w:sz w:val="20"/>
        </w:rPr>
        <w:t> </w:t>
      </w:r>
      <w:r>
        <w:rPr>
          <w:sz w:val="20"/>
        </w:rPr>
        <w:t>In</w:t>
      </w:r>
      <w:r>
        <w:rPr>
          <w:spacing w:val="40"/>
          <w:sz w:val="20"/>
        </w:rPr>
        <w:t> </w:t>
      </w:r>
      <w:r>
        <w:rPr>
          <w:rFonts w:ascii="Arial" w:hAnsi="Arial"/>
          <w:i/>
          <w:sz w:val="20"/>
        </w:rPr>
        <w:t>Brennan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Bolt</w:t>
      </w:r>
      <w:r>
        <w:rPr>
          <w:rFonts w:ascii="Arial" w:hAnsi="Arial"/>
          <w:i/>
          <w:spacing w:val="40"/>
          <w:sz w:val="20"/>
        </w:rPr>
        <w:t> </w:t>
      </w:r>
      <w:r>
        <w:rPr>
          <w:rFonts w:ascii="Arial" w:hAnsi="Arial"/>
          <w:i/>
          <w:sz w:val="20"/>
        </w:rPr>
        <w:t>Burdon</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1017,</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303 </w:t>
      </w:r>
      <w:r>
        <w:rPr>
          <w:sz w:val="20"/>
        </w:rPr>
        <w:t>Maurice Kay L.J. stated that he was: “… reluctant to countenance as a mistake of law a</w:t>
      </w:r>
      <w:r>
        <w:rPr>
          <w:spacing w:val="40"/>
          <w:sz w:val="20"/>
        </w:rPr>
        <w:t> </w:t>
      </w:r>
      <w:r>
        <w:rPr>
          <w:sz w:val="20"/>
        </w:rPr>
        <w:t>situation in which it is generally known or ought to be known that the law in question is about to be reconsidered on appeal”. See above, para.6-053.</w:t>
      </w:r>
    </w:p>
    <w:p>
      <w:pPr>
        <w:pStyle w:val="BodyText"/>
        <w:spacing w:before="5"/>
      </w:pPr>
    </w:p>
    <w:p>
      <w:pPr>
        <w:tabs>
          <w:tab w:pos="705" w:val="left" w:leader="none"/>
        </w:tabs>
        <w:spacing w:before="0"/>
        <w:ind w:left="165" w:right="0" w:firstLine="0"/>
        <w:jc w:val="left"/>
        <w:rPr>
          <w:sz w:val="20"/>
        </w:rPr>
      </w:pPr>
      <w:bookmarkStart w:name="_bookmark599" w:id="601"/>
      <w:bookmarkEnd w:id="601"/>
      <w:r>
        <w:rPr/>
      </w:r>
      <w:hyperlink w:history="true" w:anchor="_bookmark451">
        <w:r>
          <w:rPr>
            <w:color w:val="005DA1"/>
            <w:spacing w:val="-4"/>
            <w:position w:val="5"/>
            <w:sz w:val="14"/>
            <w:u w:val="single" w:color="005DA1"/>
          </w:rPr>
          <w:t>306</w:t>
        </w:r>
      </w:hyperlink>
      <w:r>
        <w:rPr>
          <w:spacing w:val="-4"/>
          <w:position w:val="5"/>
          <w:sz w:val="14"/>
        </w:rPr>
        <w:t>.</w:t>
      </w:r>
      <w:r>
        <w:rPr>
          <w:position w:val="5"/>
          <w:sz w:val="14"/>
        </w:rPr>
        <w:tab/>
      </w:r>
      <w:r>
        <w:rPr>
          <w:rFonts w:ascii="Arial"/>
          <w:i/>
          <w:sz w:val="20"/>
        </w:rPr>
        <w:t>Kleinwort Benson Ltd v Lincoln City Council [1999] 2 A.C. 349, </w:t>
      </w:r>
      <w:r>
        <w:rPr>
          <w:rFonts w:ascii="Arial"/>
          <w:i/>
          <w:spacing w:val="-4"/>
          <w:sz w:val="20"/>
        </w:rPr>
        <w:t>382</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600" w:id="602"/>
      <w:bookmarkEnd w:id="602"/>
      <w:r>
        <w:rPr/>
      </w:r>
      <w:hyperlink w:history="true" w:anchor="_bookmark452">
        <w:r>
          <w:rPr>
            <w:color w:val="005DA1"/>
            <w:spacing w:val="-4"/>
            <w:position w:val="5"/>
            <w:sz w:val="14"/>
            <w:u w:val="single" w:color="005DA1"/>
          </w:rPr>
          <w:t>307</w:t>
        </w:r>
      </w:hyperlink>
      <w:r>
        <w:rPr>
          <w:spacing w:val="-4"/>
          <w:position w:val="5"/>
          <w:sz w:val="14"/>
        </w:rPr>
        <w:t>.</w:t>
      </w:r>
      <w:r>
        <w:rPr>
          <w:position w:val="5"/>
          <w:sz w:val="14"/>
        </w:rPr>
        <w:tab/>
      </w:r>
      <w:r>
        <w:rPr/>
        <w:t>See</w:t>
      </w:r>
      <w:r>
        <w:rPr>
          <w:spacing w:val="40"/>
        </w:rPr>
        <w:t> </w:t>
      </w:r>
      <w:r>
        <w:rPr/>
        <w:t>generally</w:t>
      </w:r>
      <w:r>
        <w:rPr>
          <w:spacing w:val="40"/>
        </w:rPr>
        <w:t> </w:t>
      </w:r>
      <w:r>
        <w:rPr/>
        <w:t>Restitution:</w:t>
      </w:r>
      <w:r>
        <w:rPr>
          <w:spacing w:val="40"/>
        </w:rPr>
        <w:t> </w:t>
      </w:r>
      <w:r>
        <w:rPr/>
        <w:t>Mistakes</w:t>
      </w:r>
      <w:r>
        <w:rPr>
          <w:spacing w:val="40"/>
        </w:rPr>
        <w:t> </w:t>
      </w:r>
      <w:r>
        <w:rPr/>
        <w:t>of</w:t>
      </w:r>
      <w:r>
        <w:rPr>
          <w:spacing w:val="40"/>
        </w:rPr>
        <w:t> </w:t>
      </w:r>
      <w:r>
        <w:rPr/>
        <w:t>Law</w:t>
      </w:r>
      <w:r>
        <w:rPr>
          <w:spacing w:val="40"/>
        </w:rPr>
        <w:t> </w:t>
      </w:r>
      <w:r>
        <w:rPr/>
        <w:t>and</w:t>
      </w:r>
      <w:r>
        <w:rPr>
          <w:spacing w:val="40"/>
        </w:rPr>
        <w:t> </w:t>
      </w:r>
      <w:r>
        <w:rPr/>
        <w:t>Ultra</w:t>
      </w:r>
      <w:r>
        <w:rPr>
          <w:spacing w:val="40"/>
        </w:rPr>
        <w:t> </w:t>
      </w:r>
      <w:r>
        <w:rPr/>
        <w:t>Vires</w:t>
      </w:r>
      <w:r>
        <w:rPr>
          <w:spacing w:val="40"/>
        </w:rPr>
        <w:t> </w:t>
      </w:r>
      <w:r>
        <w:rPr/>
        <w:t>Public</w:t>
      </w:r>
      <w:r>
        <w:rPr>
          <w:spacing w:val="40"/>
        </w:rPr>
        <w:t> </w:t>
      </w:r>
      <w:r>
        <w:rPr/>
        <w:t>Authority</w:t>
      </w:r>
      <w:r>
        <w:rPr>
          <w:spacing w:val="40"/>
        </w:rPr>
        <w:t> </w:t>
      </w:r>
      <w:r>
        <w:rPr/>
        <w:t>Receipts</w:t>
      </w:r>
      <w:r>
        <w:rPr>
          <w:spacing w:val="40"/>
        </w:rPr>
        <w:t> </w:t>
      </w:r>
      <w:r>
        <w:rPr/>
        <w:t>and Payments (Law Com. No.227, 1994), paras 5.1–5.13.</w:t>
      </w:r>
    </w:p>
    <w:p>
      <w:pPr>
        <w:pStyle w:val="BodyText"/>
        <w:spacing w:before="9"/>
      </w:pPr>
    </w:p>
    <w:p>
      <w:pPr>
        <w:tabs>
          <w:tab w:pos="705" w:val="left" w:leader="none"/>
        </w:tabs>
        <w:spacing w:line="235" w:lineRule="auto" w:before="0"/>
        <w:ind w:left="705" w:right="168" w:hanging="541"/>
        <w:jc w:val="left"/>
        <w:rPr>
          <w:sz w:val="20"/>
        </w:rPr>
      </w:pPr>
      <w:bookmarkStart w:name="_bookmark601" w:id="603"/>
      <w:bookmarkEnd w:id="603"/>
      <w:r>
        <w:rPr/>
      </w:r>
      <w:hyperlink w:history="true" w:anchor="_bookmark453">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Kleinwort Benson Ltd v Lincoln City Council [1999] 2 A.C. 349, 381 </w:t>
      </w:r>
      <w:r>
        <w:rPr>
          <w:sz w:val="20"/>
        </w:rPr>
        <w:t>(Lord Goff). But the position may be different where the legislation is retrospective: at 400 (Lord Hoffmann).</w:t>
      </w:r>
    </w:p>
    <w:p>
      <w:pPr>
        <w:pStyle w:val="BodyText"/>
        <w:spacing w:before="5"/>
      </w:pPr>
    </w:p>
    <w:p>
      <w:pPr>
        <w:tabs>
          <w:tab w:pos="705" w:val="left" w:leader="none"/>
        </w:tabs>
        <w:spacing w:before="0"/>
        <w:ind w:left="165" w:right="0" w:firstLine="0"/>
        <w:jc w:val="left"/>
        <w:rPr>
          <w:sz w:val="20"/>
        </w:rPr>
      </w:pPr>
      <w:bookmarkStart w:name="_bookmark602" w:id="604"/>
      <w:bookmarkEnd w:id="604"/>
      <w:r>
        <w:rPr/>
      </w:r>
      <w:hyperlink w:history="true" w:anchor="_bookmark454">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2 A.C. 349, </w:t>
      </w:r>
      <w:r>
        <w:rPr>
          <w:rFonts w:ascii="Arial"/>
          <w:i/>
          <w:spacing w:val="-4"/>
          <w:sz w:val="20"/>
        </w:rPr>
        <w:t>381</w:t>
      </w:r>
      <w:r>
        <w:rPr>
          <w:spacing w:val="-4"/>
          <w:sz w:val="20"/>
        </w:rPr>
        <w:t>.</w:t>
      </w:r>
    </w:p>
    <w:p>
      <w:pPr>
        <w:pStyle w:val="BodyText"/>
        <w:spacing w:before="5"/>
      </w:pPr>
    </w:p>
    <w:p>
      <w:pPr>
        <w:spacing w:line="227" w:lineRule="exact" w:before="0"/>
        <w:ind w:left="165" w:right="0" w:firstLine="0"/>
        <w:jc w:val="both"/>
        <w:rPr>
          <w:sz w:val="20"/>
        </w:rPr>
      </w:pPr>
      <w:bookmarkStart w:name="_bookmark603" w:id="605"/>
      <w:bookmarkEnd w:id="605"/>
      <w:r>
        <w:rPr/>
      </w:r>
      <w:hyperlink w:history="true" w:anchor="_bookmark455">
        <w:r>
          <w:rPr>
            <w:color w:val="005DA1"/>
            <w:position w:val="5"/>
            <w:sz w:val="14"/>
            <w:u w:val="single" w:color="005DA1"/>
          </w:rPr>
          <w:t>310</w:t>
        </w:r>
      </w:hyperlink>
      <w:r>
        <w:rPr>
          <w:position w:val="5"/>
          <w:sz w:val="14"/>
        </w:rPr>
        <w:t>.</w:t>
      </w:r>
      <w:r>
        <w:rPr>
          <w:spacing w:val="75"/>
          <w:w w:val="150"/>
          <w:position w:val="5"/>
          <w:sz w:val="14"/>
        </w:rPr>
        <w:t>  </w:t>
      </w:r>
      <w:r>
        <w:rPr>
          <w:rFonts w:ascii="Arial"/>
          <w:i/>
          <w:sz w:val="20"/>
        </w:rPr>
        <w:t>[1999]</w:t>
      </w:r>
      <w:r>
        <w:rPr>
          <w:rFonts w:ascii="Arial"/>
          <w:i/>
          <w:spacing w:val="37"/>
          <w:sz w:val="20"/>
        </w:rPr>
        <w:t> </w:t>
      </w:r>
      <w:r>
        <w:rPr>
          <w:rFonts w:ascii="Arial"/>
          <w:i/>
          <w:sz w:val="20"/>
        </w:rPr>
        <w:t>2</w:t>
      </w:r>
      <w:r>
        <w:rPr>
          <w:rFonts w:ascii="Arial"/>
          <w:i/>
          <w:spacing w:val="35"/>
          <w:sz w:val="20"/>
        </w:rPr>
        <w:t> </w:t>
      </w:r>
      <w:r>
        <w:rPr>
          <w:rFonts w:ascii="Arial"/>
          <w:i/>
          <w:sz w:val="20"/>
        </w:rPr>
        <w:t>A.C.</w:t>
      </w:r>
      <w:r>
        <w:rPr>
          <w:rFonts w:ascii="Arial"/>
          <w:i/>
          <w:spacing w:val="36"/>
          <w:sz w:val="20"/>
        </w:rPr>
        <w:t> </w:t>
      </w:r>
      <w:r>
        <w:rPr>
          <w:rFonts w:ascii="Arial"/>
          <w:i/>
          <w:sz w:val="20"/>
        </w:rPr>
        <w:t>349,</w:t>
      </w:r>
      <w:r>
        <w:rPr>
          <w:rFonts w:ascii="Arial"/>
          <w:i/>
          <w:spacing w:val="36"/>
          <w:sz w:val="20"/>
        </w:rPr>
        <w:t> </w:t>
      </w:r>
      <w:r>
        <w:rPr>
          <w:rFonts w:ascii="Arial"/>
          <w:i/>
          <w:sz w:val="20"/>
        </w:rPr>
        <w:t>399</w:t>
      </w:r>
      <w:r>
        <w:rPr>
          <w:rFonts w:ascii="Arial"/>
          <w:i/>
          <w:spacing w:val="36"/>
          <w:sz w:val="20"/>
        </w:rPr>
        <w:t> </w:t>
      </w:r>
      <w:r>
        <w:rPr>
          <w:sz w:val="20"/>
        </w:rPr>
        <w:t>(Lord</w:t>
      </w:r>
      <w:r>
        <w:rPr>
          <w:spacing w:val="36"/>
          <w:sz w:val="20"/>
        </w:rPr>
        <w:t> </w:t>
      </w:r>
      <w:r>
        <w:rPr>
          <w:sz w:val="20"/>
        </w:rPr>
        <w:t>Hoffmann).</w:t>
      </w:r>
      <w:r>
        <w:rPr>
          <w:spacing w:val="36"/>
          <w:sz w:val="20"/>
        </w:rPr>
        <w:t> </w:t>
      </w:r>
      <w:r>
        <w:rPr>
          <w:sz w:val="20"/>
        </w:rPr>
        <w:t>See</w:t>
      </w:r>
      <w:r>
        <w:rPr>
          <w:spacing w:val="36"/>
          <w:sz w:val="20"/>
        </w:rPr>
        <w:t> </w:t>
      </w:r>
      <w:r>
        <w:rPr>
          <w:sz w:val="20"/>
        </w:rPr>
        <w:t>also</w:t>
      </w:r>
      <w:r>
        <w:rPr>
          <w:spacing w:val="36"/>
          <w:sz w:val="20"/>
        </w:rPr>
        <w:t> </w:t>
      </w:r>
      <w:r>
        <w:rPr>
          <w:sz w:val="20"/>
        </w:rPr>
        <w:t>at</w:t>
      </w:r>
      <w:r>
        <w:rPr>
          <w:spacing w:val="36"/>
          <w:sz w:val="20"/>
        </w:rPr>
        <w:t> </w:t>
      </w:r>
      <w:r>
        <w:rPr>
          <w:sz w:val="20"/>
        </w:rPr>
        <w:t>379</w:t>
      </w:r>
      <w:r>
        <w:rPr>
          <w:spacing w:val="36"/>
          <w:sz w:val="20"/>
        </w:rPr>
        <w:t> </w:t>
      </w:r>
      <w:r>
        <w:rPr>
          <w:sz w:val="20"/>
        </w:rPr>
        <w:t>(Lord</w:t>
      </w:r>
      <w:r>
        <w:rPr>
          <w:spacing w:val="36"/>
          <w:sz w:val="20"/>
        </w:rPr>
        <w:t> </w:t>
      </w:r>
      <w:r>
        <w:rPr>
          <w:sz w:val="20"/>
        </w:rPr>
        <w:t>Goff),</w:t>
      </w:r>
      <w:r>
        <w:rPr>
          <w:spacing w:val="36"/>
          <w:sz w:val="20"/>
        </w:rPr>
        <w:t> </w:t>
      </w:r>
      <w:r>
        <w:rPr>
          <w:sz w:val="20"/>
        </w:rPr>
        <w:t>410</w:t>
      </w:r>
      <w:r>
        <w:rPr>
          <w:spacing w:val="36"/>
          <w:sz w:val="20"/>
        </w:rPr>
        <w:t> </w:t>
      </w:r>
      <w:r>
        <w:rPr>
          <w:sz w:val="20"/>
        </w:rPr>
        <w:t>(Lord</w:t>
      </w:r>
      <w:r>
        <w:rPr>
          <w:spacing w:val="36"/>
          <w:sz w:val="20"/>
        </w:rPr>
        <w:t> </w:t>
      </w:r>
      <w:r>
        <w:rPr>
          <w:sz w:val="20"/>
        </w:rPr>
        <w:t>Hope).</w:t>
      </w:r>
      <w:r>
        <w:rPr>
          <w:spacing w:val="36"/>
          <w:sz w:val="20"/>
        </w:rPr>
        <w:t> </w:t>
      </w:r>
      <w:r>
        <w:rPr>
          <w:spacing w:val="-5"/>
          <w:sz w:val="20"/>
        </w:rPr>
        <w:t>In</w:t>
      </w:r>
    </w:p>
    <w:p>
      <w:pPr>
        <w:spacing w:line="235" w:lineRule="auto" w:before="2"/>
        <w:ind w:left="705" w:right="167" w:firstLine="0"/>
        <w:jc w:val="both"/>
        <w:rPr>
          <w:sz w:val="20"/>
        </w:rPr>
      </w:pPr>
      <w:r>
        <w:rPr>
          <w:rFonts w:ascii="Arial" w:hAnsi="Arial"/>
          <w:i/>
          <w:sz w:val="20"/>
        </w:rPr>
        <w:t>Deutsche Morgan Grenfell Group Plc v IRC [2006] UKHL 49, [2007] 1 A.C. 558 </w:t>
      </w:r>
      <w:r>
        <w:rPr>
          <w:sz w:val="20"/>
        </w:rPr>
        <w:t>at [23] Lord Hoffmann accepted that a mistake of law could be considered to be a “deemed” mistake. Following the decision of the House of Lords in </w:t>
      </w:r>
      <w:r>
        <w:rPr>
          <w:rFonts w:ascii="Arial" w:hAnsi="Arial"/>
          <w:i/>
          <w:sz w:val="20"/>
        </w:rPr>
        <w:t>Spectrum Plus Ltd [2005] UKHL 41, [2005] A.C. 680</w:t>
      </w:r>
      <w:r>
        <w:rPr>
          <w:sz w:val="20"/>
        </w:rPr>
        <w:t>, the courts may exceptionally make a decision which is prospective in effect only. If a judgment only operates prospectively it will not be possible to construct a retrospective </w:t>
      </w:r>
      <w:r>
        <w:rPr>
          <w:spacing w:val="-2"/>
          <w:sz w:val="20"/>
        </w:rPr>
        <w:t>mistake.</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456">
        <w:r>
          <w:rPr>
            <w:color w:val="005DA1"/>
            <w:position w:val="5"/>
            <w:sz w:val="14"/>
            <w:u w:val="single" w:color="005DA1"/>
          </w:rPr>
          <w:t>311</w:t>
        </w:r>
      </w:hyperlink>
      <w:r>
        <w:rPr>
          <w:position w:val="5"/>
          <w:sz w:val="14"/>
        </w:rPr>
        <w:t>.</w:t>
      </w:r>
      <w:r>
        <w:rPr>
          <w:spacing w:val="80"/>
          <w:w w:val="150"/>
          <w:position w:val="5"/>
          <w:sz w:val="14"/>
        </w:rPr>
        <w:t> </w:t>
      </w:r>
      <w:r>
        <w:rPr>
          <w:sz w:val="20"/>
        </w:rPr>
        <w:t>Payments made under public law transactions, such as taxes and similar charges, might, because of the large numbers of payments and considerations of the public interest, be treated differently from those under private law transactions: </w:t>
      </w:r>
      <w:r>
        <w:rPr>
          <w:rFonts w:ascii="Arial"/>
          <w:i/>
          <w:sz w:val="20"/>
        </w:rPr>
        <w:t>Kleinwort Benson Ltd v Lincoln City Council [1999] 2 A.C. 349, 381 </w:t>
      </w:r>
      <w:r>
        <w:rPr>
          <w:sz w:val="20"/>
        </w:rPr>
        <w:t>(Lord Goff).</w:t>
      </w:r>
    </w:p>
    <w:p>
      <w:pPr>
        <w:pStyle w:val="BodyText"/>
        <w:spacing w:before="9"/>
      </w:pPr>
    </w:p>
    <w:p>
      <w:pPr>
        <w:pStyle w:val="BodyText"/>
        <w:spacing w:line="235" w:lineRule="auto"/>
        <w:ind w:left="705" w:right="167" w:hanging="541"/>
        <w:jc w:val="both"/>
      </w:pPr>
      <w:bookmarkStart w:name="_bookmark604" w:id="606"/>
      <w:bookmarkEnd w:id="606"/>
      <w:r>
        <w:rPr/>
      </w:r>
      <w:hyperlink w:history="true" w:anchor="_bookmark457">
        <w:r>
          <w:rPr>
            <w:color w:val="005DA1"/>
            <w:position w:val="5"/>
            <w:sz w:val="14"/>
            <w:u w:val="single" w:color="005DA1"/>
          </w:rPr>
          <w:t>312</w:t>
        </w:r>
      </w:hyperlink>
      <w:r>
        <w:rPr>
          <w:position w:val="5"/>
          <w:sz w:val="14"/>
        </w:rPr>
        <w:t>.</w:t>
      </w:r>
      <w:r>
        <w:rPr>
          <w:spacing w:val="40"/>
          <w:position w:val="5"/>
          <w:sz w:val="14"/>
        </w:rPr>
        <w:t>  </w:t>
      </w:r>
      <w:r>
        <w:rPr>
          <w:rFonts w:ascii="Arial" w:hAnsi="Arial"/>
          <w:i/>
        </w:rPr>
        <w:t>[1999]</w:t>
      </w:r>
      <w:r>
        <w:rPr>
          <w:rFonts w:ascii="Arial" w:hAnsi="Arial"/>
          <w:i/>
          <w:spacing w:val="-1"/>
        </w:rPr>
        <w:t> </w:t>
      </w:r>
      <w:r>
        <w:rPr>
          <w:rFonts w:ascii="Arial" w:hAnsi="Arial"/>
          <w:i/>
        </w:rPr>
        <w:t>2</w:t>
      </w:r>
      <w:r>
        <w:rPr>
          <w:rFonts w:ascii="Arial" w:hAnsi="Arial"/>
          <w:i/>
          <w:spacing w:val="-1"/>
        </w:rPr>
        <w:t> </w:t>
      </w:r>
      <w:r>
        <w:rPr>
          <w:rFonts w:ascii="Arial" w:hAnsi="Arial"/>
          <w:i/>
        </w:rPr>
        <w:t>A.C.</w:t>
      </w:r>
      <w:r>
        <w:rPr>
          <w:rFonts w:ascii="Arial" w:hAnsi="Arial"/>
          <w:i/>
          <w:spacing w:val="-1"/>
        </w:rPr>
        <w:t> </w:t>
      </w:r>
      <w:r>
        <w:rPr>
          <w:rFonts w:ascii="Arial" w:hAnsi="Arial"/>
          <w:i/>
        </w:rPr>
        <w:t>349,</w:t>
      </w:r>
      <w:r>
        <w:rPr>
          <w:rFonts w:ascii="Arial" w:hAnsi="Arial"/>
          <w:i/>
          <w:spacing w:val="-1"/>
        </w:rPr>
        <w:t> </w:t>
      </w:r>
      <w:r>
        <w:rPr>
          <w:rFonts w:ascii="Arial" w:hAnsi="Arial"/>
          <w:i/>
        </w:rPr>
        <w:t>410</w:t>
      </w:r>
      <w:r>
        <w:rPr>
          <w:rFonts w:ascii="Arial" w:hAnsi="Arial"/>
          <w:i/>
          <w:spacing w:val="-2"/>
        </w:rPr>
        <w:t> </w:t>
      </w:r>
      <w:r>
        <w:rPr/>
        <w:t>(Lord</w:t>
      </w:r>
      <w:r>
        <w:rPr>
          <w:spacing w:val="-1"/>
        </w:rPr>
        <w:t> </w:t>
      </w:r>
      <w:r>
        <w:rPr/>
        <w:t>Hope).</w:t>
      </w:r>
      <w:r>
        <w:rPr>
          <w:spacing w:val="-1"/>
        </w:rPr>
        <w:t> </w:t>
      </w:r>
      <w:r>
        <w:rPr/>
        <w:t>For</w:t>
      </w:r>
      <w:r>
        <w:rPr>
          <w:spacing w:val="-1"/>
        </w:rPr>
        <w:t> </w:t>
      </w:r>
      <w:r>
        <w:rPr/>
        <w:t>Lord</w:t>
      </w:r>
      <w:r>
        <w:rPr>
          <w:spacing w:val="-1"/>
        </w:rPr>
        <w:t> </w:t>
      </w:r>
      <w:r>
        <w:rPr/>
        <w:t>Browne-Wilkinson</w:t>
      </w:r>
      <w:r>
        <w:rPr>
          <w:spacing w:val="-1"/>
        </w:rPr>
        <w:t> </w:t>
      </w:r>
      <w:r>
        <w:rPr/>
        <w:t>and</w:t>
      </w:r>
      <w:r>
        <w:rPr>
          <w:spacing w:val="-1"/>
        </w:rPr>
        <w:t> </w:t>
      </w:r>
      <w:r>
        <w:rPr/>
        <w:t>Lord</w:t>
      </w:r>
      <w:r>
        <w:rPr>
          <w:spacing w:val="-1"/>
        </w:rPr>
        <w:t> </w:t>
      </w:r>
      <w:r>
        <w:rPr/>
        <w:t>Lloyd,</w:t>
      </w:r>
      <w:r>
        <w:rPr>
          <w:spacing w:val="-1"/>
        </w:rPr>
        <w:t> </w:t>
      </w:r>
      <w:r>
        <w:rPr/>
        <w:t>dissenting,</w:t>
      </w:r>
      <w:r>
        <w:rPr>
          <w:spacing w:val="-1"/>
        </w:rPr>
        <w:t> </w:t>
      </w:r>
      <w:r>
        <w:rPr/>
        <w:t>this case is a fortiori their view of the general effect of a change in the law or a settled</w:t>
      </w:r>
      <w:r>
        <w:rPr>
          <w:spacing w:val="40"/>
        </w:rPr>
        <w:t> </w:t>
      </w:r>
      <w:r>
        <w:rPr/>
        <w:t>understanding of the law by judicial decision. But cf. Lord Goff and Lord Hoffmann, at 381–383, </w:t>
      </w:r>
      <w:r>
        <w:rPr>
          <w:spacing w:val="-4"/>
        </w:rPr>
        <w:t>399.</w:t>
      </w:r>
    </w:p>
    <w:p>
      <w:pPr>
        <w:pStyle w:val="BodyText"/>
        <w:spacing w:before="8"/>
      </w:pPr>
    </w:p>
    <w:p>
      <w:pPr>
        <w:spacing w:line="235" w:lineRule="auto" w:before="0"/>
        <w:ind w:left="705" w:right="168" w:hanging="541"/>
        <w:jc w:val="both"/>
        <w:rPr>
          <w:rFonts w:ascii="Arial"/>
          <w:i/>
          <w:sz w:val="20"/>
        </w:rPr>
      </w:pPr>
      <w:bookmarkStart w:name="_bookmark605" w:id="607"/>
      <w:bookmarkEnd w:id="607"/>
      <w:r>
        <w:rPr/>
      </w:r>
      <w:hyperlink w:history="true" w:anchor="_bookmark458">
        <w:r>
          <w:rPr>
            <w:color w:val="005DA1"/>
            <w:position w:val="5"/>
            <w:sz w:val="14"/>
            <w:u w:val="single" w:color="005DA1"/>
          </w:rPr>
          <w:t>313</w:t>
        </w:r>
      </w:hyperlink>
      <w:r>
        <w:rPr>
          <w:position w:val="5"/>
          <w:sz w:val="14"/>
        </w:rPr>
        <w:t>.</w:t>
      </w:r>
      <w:r>
        <w:rPr>
          <w:spacing w:val="80"/>
          <w:position w:val="5"/>
          <w:sz w:val="14"/>
        </w:rPr>
        <w:t>  </w:t>
      </w:r>
      <w:r>
        <w:rPr>
          <w:rFonts w:ascii="Arial"/>
          <w:i/>
          <w:sz w:val="20"/>
        </w:rPr>
        <w:t>[1999] 2 A.C. 349, 358 </w:t>
      </w:r>
      <w:r>
        <w:rPr>
          <w:sz w:val="20"/>
        </w:rPr>
        <w:t>(Lord Browne-Wilkinson), 393 (Lord Lloyd). For support see </w:t>
      </w:r>
      <w:r>
        <w:rPr>
          <w:rFonts w:ascii="Arial"/>
          <w:i/>
          <w:sz w:val="20"/>
        </w:rPr>
        <w:t>Henderson</w:t>
      </w:r>
      <w:r>
        <w:rPr>
          <w:rFonts w:ascii="Arial"/>
          <w:i/>
          <w:spacing w:val="40"/>
          <w:sz w:val="20"/>
        </w:rPr>
        <w:t> </w:t>
      </w:r>
      <w:r>
        <w:rPr>
          <w:rFonts w:ascii="Arial"/>
          <w:i/>
          <w:sz w:val="20"/>
        </w:rPr>
        <w:t>v Folkestone Waterworks Co (1885) 1 T.L.R. 329 </w:t>
      </w:r>
      <w:r>
        <w:rPr>
          <w:sz w:val="20"/>
        </w:rPr>
        <w:t>and, although less clearly, </w:t>
      </w:r>
      <w:r>
        <w:rPr>
          <w:rFonts w:ascii="Arial"/>
          <w:i/>
          <w:sz w:val="20"/>
        </w:rPr>
        <w:t>Derrick v </w:t>
      </w:r>
      <w:r>
        <w:rPr>
          <w:rFonts w:ascii="Arial"/>
          <w:i/>
          <w:sz w:val="20"/>
        </w:rPr>
        <w:t>Williams [1939] 2 All E.R. 559, 565 </w:t>
      </w:r>
      <w:r>
        <w:rPr>
          <w:sz w:val="20"/>
        </w:rPr>
        <w:t>(Sir Wilfrid Greene M.R.). See also </w:t>
      </w:r>
      <w:r>
        <w:rPr>
          <w:rFonts w:ascii="Arial"/>
          <w:i/>
          <w:sz w:val="20"/>
        </w:rPr>
        <w:t>Brennan v Bolt Burdon [2004] EWCA Civ 1017, [2005] Q.B. 303 </w:t>
      </w:r>
      <w:r>
        <w:rPr>
          <w:sz w:val="20"/>
        </w:rPr>
        <w:t>especially at [50] (Bodey J.). But see also </w:t>
      </w:r>
      <w:r>
        <w:rPr>
          <w:rFonts w:ascii="Arial"/>
          <w:i/>
          <w:sz w:val="20"/>
        </w:rPr>
        <w:t>Mercury Machine Importing Corp v City of New York (1957) 144 N.E. 2d 400 (New York)</w:t>
      </w:r>
      <w:r>
        <w:rPr>
          <w:sz w:val="20"/>
        </w:rPr>
        <w:t>; </w:t>
      </w:r>
      <w:r>
        <w:rPr>
          <w:rFonts w:ascii="Arial"/>
          <w:i/>
          <w:sz w:val="20"/>
        </w:rPr>
        <w:t>Julian v Mayor of Auckland</w:t>
      </w:r>
      <w:r>
        <w:rPr>
          <w:rFonts w:ascii="Arial"/>
          <w:i/>
          <w:spacing w:val="16"/>
          <w:sz w:val="20"/>
        </w:rPr>
        <w:t> </w:t>
      </w:r>
      <w:r>
        <w:rPr>
          <w:rFonts w:ascii="Arial"/>
          <w:i/>
          <w:sz w:val="20"/>
        </w:rPr>
        <w:t>[1927]</w:t>
      </w:r>
      <w:r>
        <w:rPr>
          <w:rFonts w:ascii="Arial"/>
          <w:i/>
          <w:spacing w:val="17"/>
          <w:sz w:val="20"/>
        </w:rPr>
        <w:t> </w:t>
      </w:r>
      <w:r>
        <w:rPr>
          <w:rFonts w:ascii="Arial"/>
          <w:i/>
          <w:sz w:val="20"/>
        </w:rPr>
        <w:t>N.Z.L.R.</w:t>
      </w:r>
      <w:r>
        <w:rPr>
          <w:rFonts w:ascii="Arial"/>
          <w:i/>
          <w:spacing w:val="17"/>
          <w:sz w:val="20"/>
        </w:rPr>
        <w:t> </w:t>
      </w:r>
      <w:r>
        <w:rPr>
          <w:rFonts w:ascii="Arial"/>
          <w:i/>
          <w:sz w:val="20"/>
        </w:rPr>
        <w:t>453</w:t>
      </w:r>
      <w:r>
        <w:rPr>
          <w:rFonts w:ascii="Arial"/>
          <w:i/>
          <w:spacing w:val="17"/>
          <w:sz w:val="20"/>
        </w:rPr>
        <w:t> </w:t>
      </w:r>
      <w:r>
        <w:rPr>
          <w:rFonts w:ascii="Arial"/>
          <w:i/>
          <w:sz w:val="20"/>
        </w:rPr>
        <w:t>(New</w:t>
      </w:r>
      <w:r>
        <w:rPr>
          <w:rFonts w:ascii="Arial"/>
          <w:i/>
          <w:spacing w:val="17"/>
          <w:sz w:val="20"/>
        </w:rPr>
        <w:t> </w:t>
      </w:r>
      <w:r>
        <w:rPr>
          <w:rFonts w:ascii="Arial"/>
          <w:i/>
          <w:sz w:val="20"/>
        </w:rPr>
        <w:t>Zealand)</w:t>
      </w:r>
      <w:r>
        <w:rPr>
          <w:sz w:val="20"/>
        </w:rPr>
        <w:t>;</w:t>
      </w:r>
      <w:r>
        <w:rPr>
          <w:spacing w:val="17"/>
          <w:sz w:val="20"/>
        </w:rPr>
        <w:t> </w:t>
      </w:r>
      <w:r>
        <w:rPr>
          <w:rFonts w:ascii="Arial"/>
          <w:i/>
          <w:sz w:val="20"/>
        </w:rPr>
        <w:t>Torrens</w:t>
      </w:r>
      <w:r>
        <w:rPr>
          <w:rFonts w:ascii="Arial"/>
          <w:i/>
          <w:spacing w:val="17"/>
          <w:sz w:val="20"/>
        </w:rPr>
        <w:t> </w:t>
      </w:r>
      <w:r>
        <w:rPr>
          <w:rFonts w:ascii="Arial"/>
          <w:i/>
          <w:sz w:val="20"/>
        </w:rPr>
        <w:t>Aloha</w:t>
      </w:r>
      <w:r>
        <w:rPr>
          <w:rFonts w:ascii="Arial"/>
          <w:i/>
          <w:spacing w:val="17"/>
          <w:sz w:val="20"/>
        </w:rPr>
        <w:t> </w:t>
      </w:r>
      <w:r>
        <w:rPr>
          <w:rFonts w:ascii="Arial"/>
          <w:i/>
          <w:sz w:val="20"/>
        </w:rPr>
        <w:t>Pty</w:t>
      </w:r>
      <w:r>
        <w:rPr>
          <w:rFonts w:ascii="Arial"/>
          <w:i/>
          <w:spacing w:val="17"/>
          <w:sz w:val="20"/>
        </w:rPr>
        <w:t> </w:t>
      </w:r>
      <w:r>
        <w:rPr>
          <w:rFonts w:ascii="Arial"/>
          <w:i/>
          <w:sz w:val="20"/>
        </w:rPr>
        <w:t>Co</w:t>
      </w:r>
      <w:r>
        <w:rPr>
          <w:rFonts w:ascii="Arial"/>
          <w:i/>
          <w:spacing w:val="17"/>
          <w:sz w:val="20"/>
        </w:rPr>
        <w:t> </w:t>
      </w:r>
      <w:r>
        <w:rPr>
          <w:rFonts w:ascii="Arial"/>
          <w:i/>
          <w:sz w:val="20"/>
        </w:rPr>
        <w:t>v</w:t>
      </w:r>
      <w:r>
        <w:rPr>
          <w:rFonts w:ascii="Arial"/>
          <w:i/>
          <w:spacing w:val="17"/>
          <w:sz w:val="20"/>
        </w:rPr>
        <w:t> </w:t>
      </w:r>
      <w:r>
        <w:rPr>
          <w:rFonts w:ascii="Arial"/>
          <w:i/>
          <w:sz w:val="20"/>
        </w:rPr>
        <w:t>Citybank</w:t>
      </w:r>
      <w:r>
        <w:rPr>
          <w:rFonts w:ascii="Arial"/>
          <w:i/>
          <w:spacing w:val="17"/>
          <w:sz w:val="20"/>
        </w:rPr>
        <w:t> </w:t>
      </w:r>
      <w:r>
        <w:rPr>
          <w:rFonts w:ascii="Arial"/>
          <w:i/>
          <w:sz w:val="20"/>
        </w:rPr>
        <w:t>NA</w:t>
      </w:r>
      <w:r>
        <w:rPr>
          <w:rFonts w:ascii="Arial"/>
          <w:i/>
          <w:spacing w:val="17"/>
          <w:sz w:val="20"/>
        </w:rPr>
        <w:t> </w:t>
      </w:r>
      <w:r>
        <w:rPr>
          <w:rFonts w:ascii="Arial"/>
          <w:i/>
          <w:sz w:val="20"/>
        </w:rPr>
        <w:t>[1997]</w:t>
      </w:r>
      <w:r>
        <w:rPr>
          <w:rFonts w:ascii="Arial"/>
          <w:i/>
          <w:spacing w:val="17"/>
          <w:sz w:val="20"/>
        </w:rPr>
        <w:t> </w:t>
      </w:r>
      <w:r>
        <w:rPr>
          <w:rFonts w:ascii="Arial"/>
          <w:i/>
          <w:spacing w:val="-5"/>
          <w:sz w:val="20"/>
        </w:rPr>
        <w:t>72</w:t>
      </w:r>
    </w:p>
    <w:p>
      <w:pPr>
        <w:spacing w:line="224" w:lineRule="exact" w:before="0"/>
        <w:ind w:left="705" w:right="0" w:firstLine="0"/>
        <w:jc w:val="both"/>
        <w:rPr>
          <w:sz w:val="20"/>
        </w:rPr>
      </w:pPr>
      <w:r>
        <w:rPr>
          <w:rFonts w:ascii="Arial"/>
          <w:i/>
          <w:sz w:val="20"/>
        </w:rPr>
        <w:t>F.C.R. 581 </w:t>
      </w:r>
      <w:r>
        <w:rPr>
          <w:rFonts w:ascii="Arial"/>
          <w:i/>
          <w:spacing w:val="-2"/>
          <w:sz w:val="20"/>
        </w:rPr>
        <w:t>(Australian)</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06" w:id="608"/>
      <w:bookmarkEnd w:id="608"/>
      <w:r>
        <w:rPr/>
      </w:r>
      <w:hyperlink w:history="true" w:anchor="_bookmark459">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Deutsche Morgan Grenfell Group Plc v IRC [2006] UKHL 49, [2007] 1 A.C. </w:t>
      </w:r>
      <w:r>
        <w:rPr>
          <w:rFonts w:ascii="Arial"/>
          <w:i/>
          <w:spacing w:val="-4"/>
          <w:sz w:val="20"/>
        </w:rPr>
        <w:t>558</w:t>
      </w:r>
      <w:r>
        <w:rPr>
          <w:spacing w:val="-4"/>
          <w:sz w:val="20"/>
        </w:rPr>
        <w:t>.</w:t>
      </w:r>
    </w:p>
    <w:p>
      <w:pPr>
        <w:pStyle w:val="BodyText"/>
        <w:spacing w:before="9"/>
      </w:pPr>
    </w:p>
    <w:p>
      <w:pPr>
        <w:spacing w:line="235" w:lineRule="auto" w:before="0"/>
        <w:ind w:left="705" w:right="167" w:hanging="541"/>
        <w:jc w:val="both"/>
        <w:rPr>
          <w:sz w:val="20"/>
        </w:rPr>
      </w:pPr>
      <w:bookmarkStart w:name="_bookmark607" w:id="609"/>
      <w:bookmarkEnd w:id="609"/>
      <w:r>
        <w:rPr/>
      </w:r>
      <w:hyperlink w:history="true" w:anchor="_bookmark460">
        <w:r>
          <w:rPr>
            <w:color w:val="005DA1"/>
            <w:position w:val="5"/>
            <w:sz w:val="14"/>
            <w:u w:val="single" w:color="005DA1"/>
          </w:rPr>
          <w:t>315</w:t>
        </w:r>
      </w:hyperlink>
      <w:r>
        <w:rPr>
          <w:position w:val="5"/>
          <w:sz w:val="14"/>
        </w:rPr>
        <w:t>.</w:t>
      </w:r>
      <w:r>
        <w:rPr>
          <w:spacing w:val="80"/>
          <w:position w:val="5"/>
          <w:sz w:val="14"/>
        </w:rPr>
        <w:t>  </w:t>
      </w:r>
      <w:r>
        <w:rPr>
          <w:rFonts w:ascii="Arial" w:hAnsi="Arial"/>
          <w:i/>
          <w:sz w:val="20"/>
        </w:rPr>
        <w:t>Woolwich</w:t>
      </w:r>
      <w:r>
        <w:rPr>
          <w:rFonts w:ascii="Arial" w:hAnsi="Arial"/>
          <w:i/>
          <w:spacing w:val="22"/>
          <w:sz w:val="20"/>
        </w:rPr>
        <w:t> </w:t>
      </w:r>
      <w:r>
        <w:rPr>
          <w:rFonts w:ascii="Arial" w:hAnsi="Arial"/>
          <w:i/>
          <w:sz w:val="20"/>
        </w:rPr>
        <w:t>Equitable</w:t>
      </w:r>
      <w:r>
        <w:rPr>
          <w:rFonts w:ascii="Arial" w:hAnsi="Arial"/>
          <w:i/>
          <w:spacing w:val="22"/>
          <w:sz w:val="20"/>
        </w:rPr>
        <w:t> </w:t>
      </w:r>
      <w:r>
        <w:rPr>
          <w:rFonts w:ascii="Arial" w:hAnsi="Arial"/>
          <w:i/>
          <w:sz w:val="20"/>
        </w:rPr>
        <w:t>Building</w:t>
      </w:r>
      <w:r>
        <w:rPr>
          <w:rFonts w:ascii="Arial" w:hAnsi="Arial"/>
          <w:i/>
          <w:spacing w:val="22"/>
          <w:sz w:val="20"/>
        </w:rPr>
        <w:t> </w:t>
      </w:r>
      <w:r>
        <w:rPr>
          <w:rFonts w:ascii="Arial" w:hAnsi="Arial"/>
          <w:i/>
          <w:sz w:val="20"/>
        </w:rPr>
        <w:t>Society</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IRC</w:t>
      </w:r>
      <w:r>
        <w:rPr>
          <w:rFonts w:ascii="Arial" w:hAnsi="Arial"/>
          <w:i/>
          <w:spacing w:val="22"/>
          <w:sz w:val="20"/>
        </w:rPr>
        <w:t> </w:t>
      </w:r>
      <w:r>
        <w:rPr>
          <w:rFonts w:ascii="Arial" w:hAnsi="Arial"/>
          <w:i/>
          <w:sz w:val="20"/>
        </w:rPr>
        <w:t>[1993]</w:t>
      </w:r>
      <w:r>
        <w:rPr>
          <w:rFonts w:ascii="Arial" w:hAnsi="Arial"/>
          <w:i/>
          <w:spacing w:val="22"/>
          <w:sz w:val="20"/>
        </w:rPr>
        <w:t> </w:t>
      </w:r>
      <w:r>
        <w:rPr>
          <w:rFonts w:ascii="Arial" w:hAnsi="Arial"/>
          <w:i/>
          <w:sz w:val="20"/>
        </w:rPr>
        <w:t>A.C.</w:t>
      </w:r>
      <w:r>
        <w:rPr>
          <w:rFonts w:ascii="Arial" w:hAnsi="Arial"/>
          <w:i/>
          <w:spacing w:val="22"/>
          <w:sz w:val="20"/>
        </w:rPr>
        <w:t> </w:t>
      </w:r>
      <w:r>
        <w:rPr>
          <w:rFonts w:ascii="Arial" w:hAnsi="Arial"/>
          <w:i/>
          <w:sz w:val="20"/>
        </w:rPr>
        <w:t>70</w:t>
      </w:r>
      <w:r>
        <w:rPr>
          <w:sz w:val="20"/>
        </w:rPr>
        <w:t>;</w:t>
      </w:r>
      <w:r>
        <w:rPr>
          <w:spacing w:val="22"/>
          <w:sz w:val="20"/>
        </w:rPr>
        <w:t> </w:t>
      </w:r>
      <w:r>
        <w:rPr>
          <w:rFonts w:ascii="Arial" w:hAnsi="Arial"/>
          <w:i/>
          <w:sz w:val="20"/>
        </w:rPr>
        <w:t>Deutsche</w:t>
      </w:r>
      <w:r>
        <w:rPr>
          <w:rFonts w:ascii="Arial" w:hAnsi="Arial"/>
          <w:i/>
          <w:spacing w:val="22"/>
          <w:sz w:val="20"/>
        </w:rPr>
        <w:t> </w:t>
      </w:r>
      <w:r>
        <w:rPr>
          <w:rFonts w:ascii="Arial" w:hAnsi="Arial"/>
          <w:i/>
          <w:sz w:val="20"/>
        </w:rPr>
        <w:t>Morgan</w:t>
      </w:r>
      <w:r>
        <w:rPr>
          <w:rFonts w:ascii="Arial" w:hAnsi="Arial"/>
          <w:i/>
          <w:spacing w:val="22"/>
          <w:sz w:val="20"/>
        </w:rPr>
        <w:t> </w:t>
      </w:r>
      <w:r>
        <w:rPr>
          <w:rFonts w:ascii="Arial" w:hAnsi="Arial"/>
          <w:i/>
          <w:sz w:val="20"/>
        </w:rPr>
        <w:t>Grenfell</w:t>
      </w:r>
      <w:r>
        <w:rPr>
          <w:rFonts w:ascii="Arial" w:hAnsi="Arial"/>
          <w:i/>
          <w:spacing w:val="22"/>
          <w:sz w:val="20"/>
        </w:rPr>
        <w:t> </w:t>
      </w:r>
      <w:r>
        <w:rPr>
          <w:rFonts w:ascii="Arial" w:hAnsi="Arial"/>
          <w:i/>
          <w:sz w:val="20"/>
        </w:rPr>
        <w:t>Group Plc v IRC [2006] UKHL 49, [2007] 1 A.C. 558</w:t>
      </w:r>
      <w:r>
        <w:rPr>
          <w:sz w:val="20"/>
        </w:rPr>
        <w:t>; </w:t>
      </w:r>
      <w:r>
        <w:rPr>
          <w:rFonts w:ascii="Arial" w:hAnsi="Arial"/>
          <w:i/>
          <w:sz w:val="20"/>
        </w:rPr>
        <w:t>Test Claimants in the Franked Investment</w:t>
      </w:r>
      <w:r>
        <w:rPr>
          <w:rFonts w:ascii="Arial" w:hAnsi="Arial"/>
          <w:i/>
          <w:spacing w:val="40"/>
          <w:sz w:val="20"/>
        </w:rPr>
        <w:t> </w:t>
      </w:r>
      <w:r>
        <w:rPr>
          <w:rFonts w:ascii="Arial" w:hAnsi="Arial"/>
          <w:i/>
          <w:sz w:val="20"/>
        </w:rPr>
        <w:t>Income (FII) Group Litigation v Commissioners for Her Majesty’s Revenue and Customs [2012] UKSC 19, [2012] 2 A.C. 337</w:t>
      </w:r>
      <w:r>
        <w:rPr>
          <w:sz w:val="20"/>
        </w:rPr>
        <w:t>, below, para.29–091.</w:t>
      </w:r>
    </w:p>
    <w:p>
      <w:pPr>
        <w:pStyle w:val="BodyText"/>
        <w:spacing w:before="8"/>
      </w:pPr>
    </w:p>
    <w:p>
      <w:pPr>
        <w:spacing w:line="235" w:lineRule="auto" w:before="1"/>
        <w:ind w:left="705" w:right="167" w:hanging="541"/>
        <w:jc w:val="both"/>
        <w:rPr>
          <w:sz w:val="20"/>
        </w:rPr>
      </w:pPr>
      <w:bookmarkStart w:name="_bookmark608" w:id="610"/>
      <w:bookmarkEnd w:id="610"/>
      <w:r>
        <w:rPr/>
      </w:r>
      <w:hyperlink w:history="true" w:anchor="_bookmark461">
        <w:r>
          <w:rPr>
            <w:color w:val="005DA1"/>
            <w:position w:val="5"/>
            <w:sz w:val="14"/>
            <w:u w:val="single" w:color="005DA1"/>
          </w:rPr>
          <w:t>316</w:t>
        </w:r>
      </w:hyperlink>
      <w:r>
        <w:rPr>
          <w:position w:val="5"/>
          <w:sz w:val="14"/>
        </w:rPr>
        <w:t>.</w:t>
      </w:r>
      <w:r>
        <w:rPr>
          <w:spacing w:val="80"/>
          <w:w w:val="150"/>
          <w:position w:val="5"/>
          <w:sz w:val="14"/>
        </w:rPr>
        <w:t> </w:t>
      </w:r>
      <w:r>
        <w:rPr>
          <w:sz w:val="20"/>
        </w:rPr>
        <w:t>See above, para.28–089. It is unlikely that the claimant could reasonably have discovered the mistake before the decision of the court which changed the law. See </w:t>
      </w:r>
      <w:r>
        <w:rPr>
          <w:rFonts w:ascii="Arial" w:hAnsi="Arial"/>
          <w:i/>
          <w:sz w:val="20"/>
        </w:rPr>
        <w:t>Test Claimants in the FII Group Litigation v HMRC [2014] EWHC 4302 (Ch), [2015] S.T.I. 49</w:t>
      </w:r>
      <w:r>
        <w:rPr>
          <w:sz w:val="20"/>
        </w:rPr>
        <w:t>, at [461] (Henderson J.).</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5744">
            <wp:simplePos x="0" y="0"/>
            <wp:positionH relativeFrom="page">
              <wp:posOffset>1257846</wp:posOffset>
            </wp:positionH>
            <wp:positionV relativeFrom="paragraph">
              <wp:posOffset>160629</wp:posOffset>
            </wp:positionV>
            <wp:extent cx="107988" cy="107988"/>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9" w:id="611"/>
      <w:bookmarkEnd w:id="611"/>
      <w:r>
        <w:rPr/>
      </w:r>
      <w:hyperlink w:history="true" w:anchor="_bookmark462">
        <w:r>
          <w:rPr>
            <w:color w:val="005DA1"/>
            <w:spacing w:val="-4"/>
            <w:sz w:val="14"/>
            <w:u w:val="single" w:color="005DA1"/>
          </w:rPr>
          <w:t>317</w:t>
        </w:r>
      </w:hyperlink>
      <w:r>
        <w:rPr>
          <w:spacing w:val="-4"/>
          <w:sz w:val="14"/>
        </w:rPr>
        <w:t>.</w:t>
      </w:r>
    </w:p>
    <w:p>
      <w:pPr>
        <w:spacing w:line="235" w:lineRule="auto" w:before="212"/>
        <w:ind w:left="165" w:right="169" w:firstLine="170"/>
        <w:jc w:val="both"/>
        <w:rPr>
          <w:sz w:val="20"/>
        </w:rPr>
      </w:pPr>
      <w:r>
        <w:rPr/>
        <w:br w:type="column"/>
      </w:r>
      <w:r>
        <w:rPr>
          <w:sz w:val="20"/>
        </w:rPr>
        <w:t>See</w:t>
      </w:r>
      <w:r>
        <w:rPr>
          <w:spacing w:val="-3"/>
          <w:sz w:val="20"/>
        </w:rPr>
        <w:t> </w:t>
      </w:r>
      <w:r>
        <w:rPr>
          <w:sz w:val="20"/>
        </w:rPr>
        <w:t>below,</w:t>
      </w:r>
      <w:r>
        <w:rPr>
          <w:spacing w:val="-3"/>
          <w:sz w:val="20"/>
        </w:rPr>
        <w:t> </w:t>
      </w:r>
      <w:r>
        <w:rPr>
          <w:sz w:val="20"/>
        </w:rPr>
        <w:t>para.29–179.</w:t>
      </w:r>
      <w:r>
        <w:rPr>
          <w:spacing w:val="-4"/>
          <w:sz w:val="20"/>
        </w:rPr>
        <w:t> </w:t>
      </w:r>
      <w:r>
        <w:rPr>
          <w:rFonts w:ascii="Arial" w:hAnsi="Arial"/>
          <w:i/>
          <w:sz w:val="20"/>
        </w:rPr>
        <w:t>Westdeutsche</w:t>
      </w:r>
      <w:r>
        <w:rPr>
          <w:rFonts w:ascii="Arial" w:hAnsi="Arial"/>
          <w:i/>
          <w:spacing w:val="-3"/>
          <w:sz w:val="20"/>
        </w:rPr>
        <w:t> </w:t>
      </w:r>
      <w:r>
        <w:rPr>
          <w:rFonts w:ascii="Arial" w:hAnsi="Arial"/>
          <w:i/>
          <w:sz w:val="20"/>
        </w:rPr>
        <w:t>Landesbank</w:t>
      </w:r>
      <w:r>
        <w:rPr>
          <w:rFonts w:ascii="Arial" w:hAnsi="Arial"/>
          <w:i/>
          <w:spacing w:val="-3"/>
          <w:sz w:val="20"/>
        </w:rPr>
        <w:t> </w:t>
      </w:r>
      <w:r>
        <w:rPr>
          <w:rFonts w:ascii="Arial" w:hAnsi="Arial"/>
          <w:i/>
          <w:sz w:val="20"/>
        </w:rPr>
        <w:t>Girozentrale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Islington</w:t>
      </w:r>
      <w:r>
        <w:rPr>
          <w:rFonts w:ascii="Arial" w:hAnsi="Arial"/>
          <w:i/>
          <w:spacing w:val="-3"/>
          <w:sz w:val="20"/>
        </w:rPr>
        <w:t> </w:t>
      </w:r>
      <w:r>
        <w:rPr>
          <w:rFonts w:ascii="Arial" w:hAnsi="Arial"/>
          <w:i/>
          <w:sz w:val="20"/>
        </w:rPr>
        <w:t>LBC</w:t>
      </w:r>
      <w:r>
        <w:rPr>
          <w:rFonts w:ascii="Arial" w:hAnsi="Arial"/>
          <w:i/>
          <w:spacing w:val="-3"/>
          <w:sz w:val="20"/>
        </w:rPr>
        <w:t> </w:t>
      </w:r>
      <w:r>
        <w:rPr>
          <w:rFonts w:ascii="Arial" w:hAnsi="Arial"/>
          <w:i/>
          <w:sz w:val="20"/>
        </w:rPr>
        <w:t>[1996]</w:t>
      </w:r>
      <w:r>
        <w:rPr>
          <w:rFonts w:ascii="Arial" w:hAnsi="Arial"/>
          <w:i/>
          <w:spacing w:val="-3"/>
          <w:sz w:val="20"/>
        </w:rPr>
        <w:t> </w:t>
      </w:r>
      <w:r>
        <w:rPr>
          <w:rFonts w:ascii="Arial" w:hAnsi="Arial"/>
          <w:i/>
          <w:sz w:val="20"/>
        </w:rPr>
        <w:t>A.C. 669, 714–715 </w:t>
      </w:r>
      <w:r>
        <w:rPr>
          <w:sz w:val="20"/>
        </w:rPr>
        <w:t>(Lord Browne-Wilkinson) considering </w:t>
      </w:r>
      <w:r>
        <w:rPr>
          <w:rFonts w:ascii="Arial" w:hAnsi="Arial"/>
          <w:i/>
          <w:sz w:val="20"/>
        </w:rPr>
        <w:t>Chase Manhattan Bank NA v Israel-British Bank (London) Ltd [1981] Ch. 105</w:t>
      </w:r>
      <w:r>
        <w:rPr>
          <w:sz w:val="20"/>
        </w:rPr>
        <w:t>; </w:t>
      </w:r>
      <w:r>
        <w:rPr>
          <w:rFonts w:ascii="Arial" w:hAnsi="Arial"/>
          <w:i/>
          <w:sz w:val="20"/>
        </w:rPr>
        <w:t>Armstrong DLW GmbH v Winnington Networks Ltd [2012] EWHC 10 (Ch), [2013] Ch 156</w:t>
      </w:r>
      <w:r>
        <w:rPr>
          <w:sz w:val="20"/>
        </w:rPr>
        <w:t>. See Virgo at pp.632–641. See also </w:t>
      </w:r>
      <w:r>
        <w:rPr>
          <w:rFonts w:ascii="Arial" w:hAnsi="Arial"/>
          <w:i/>
          <w:sz w:val="20"/>
        </w:rPr>
        <w:t>Angove’s Pty Ltd v Bailey [2016] UKSC 47, [2016] 1 W.L.R. 3179</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610" w:id="612"/>
      <w:bookmarkEnd w:id="612"/>
      <w:r>
        <w:rPr/>
      </w:r>
      <w:hyperlink w:history="true" w:anchor="_bookmark463">
        <w:r>
          <w:rPr>
            <w:color w:val="005DA1"/>
            <w:spacing w:val="-4"/>
            <w:position w:val="5"/>
            <w:sz w:val="14"/>
            <w:u w:val="single" w:color="005DA1"/>
          </w:rPr>
          <w:t>318</w:t>
        </w:r>
      </w:hyperlink>
      <w:r>
        <w:rPr>
          <w:spacing w:val="-4"/>
          <w:position w:val="5"/>
          <w:sz w:val="14"/>
        </w:rPr>
        <w:t>.</w:t>
      </w:r>
      <w:r>
        <w:rPr>
          <w:position w:val="5"/>
          <w:sz w:val="14"/>
        </w:rPr>
        <w:tab/>
      </w:r>
      <w:r>
        <w:rPr/>
        <w:t>See above, paras 7-111 et </w:t>
      </w:r>
      <w:r>
        <w:rPr>
          <w:spacing w:val="-4"/>
        </w:rPr>
        <w:t>seq.</w:t>
      </w:r>
    </w:p>
    <w:p>
      <w:pPr>
        <w:pStyle w:val="BodyText"/>
        <w:spacing w:before="5"/>
      </w:pPr>
    </w:p>
    <w:p>
      <w:pPr>
        <w:pStyle w:val="BodyText"/>
        <w:tabs>
          <w:tab w:pos="705" w:val="left" w:leader="none"/>
        </w:tabs>
        <w:ind w:left="165"/>
      </w:pPr>
      <w:bookmarkStart w:name="_bookmark611" w:id="613"/>
      <w:bookmarkEnd w:id="613"/>
      <w:r>
        <w:rPr/>
      </w:r>
      <w:hyperlink w:history="true" w:anchor="_bookmark464">
        <w:r>
          <w:rPr>
            <w:color w:val="005DA1"/>
            <w:spacing w:val="-4"/>
            <w:position w:val="5"/>
            <w:sz w:val="14"/>
            <w:u w:val="single" w:color="005DA1"/>
          </w:rPr>
          <w:t>319</w:t>
        </w:r>
      </w:hyperlink>
      <w:r>
        <w:rPr>
          <w:spacing w:val="-4"/>
          <w:position w:val="5"/>
          <w:sz w:val="14"/>
        </w:rPr>
        <w:t>.</w:t>
      </w:r>
      <w:r>
        <w:rPr>
          <w:position w:val="5"/>
          <w:sz w:val="14"/>
        </w:rPr>
        <w:tab/>
      </w:r>
      <w:r>
        <w:rPr/>
        <w:t>See above, paras 7-123 et </w:t>
      </w:r>
      <w:r>
        <w:rPr>
          <w:spacing w:val="-4"/>
        </w:rPr>
        <w:t>seq.</w:t>
      </w:r>
    </w:p>
    <w:p>
      <w:pPr>
        <w:pStyle w:val="BodyText"/>
        <w:spacing w:before="8"/>
      </w:pPr>
    </w:p>
    <w:p>
      <w:pPr>
        <w:spacing w:line="235" w:lineRule="auto" w:before="1"/>
        <w:ind w:left="705" w:right="167" w:hanging="541"/>
        <w:jc w:val="both"/>
        <w:rPr>
          <w:sz w:val="20"/>
        </w:rPr>
      </w:pPr>
      <w:bookmarkStart w:name="_bookmark612" w:id="614"/>
      <w:bookmarkEnd w:id="614"/>
      <w:r>
        <w:rPr/>
      </w:r>
      <w:hyperlink w:history="true" w:anchor="_bookmark464">
        <w:r>
          <w:rPr>
            <w:color w:val="005DA1"/>
            <w:position w:val="5"/>
            <w:sz w:val="14"/>
            <w:u w:val="single" w:color="005DA1"/>
          </w:rPr>
          <w:t>320</w:t>
        </w:r>
      </w:hyperlink>
      <w:r>
        <w:rPr>
          <w:position w:val="5"/>
          <w:sz w:val="14"/>
        </w:rPr>
        <w:t>.</w:t>
      </w:r>
      <w:r>
        <w:rPr>
          <w:spacing w:val="40"/>
          <w:position w:val="5"/>
          <w:sz w:val="14"/>
        </w:rPr>
        <w:t>  </w:t>
      </w:r>
      <w:r>
        <w:rPr>
          <w:sz w:val="20"/>
        </w:rPr>
        <w:t>See above, paras 3-057 et seq. In </w:t>
      </w:r>
      <w:r>
        <w:rPr>
          <w:rFonts w:ascii="Arial"/>
          <w:i/>
          <w:sz w:val="20"/>
        </w:rPr>
        <w:t>Peak Hotels and Resorts Ltd v Tarek Investments Ltd [2015] EWHC</w:t>
      </w:r>
      <w:r>
        <w:rPr>
          <w:rFonts w:ascii="Arial"/>
          <w:i/>
          <w:spacing w:val="40"/>
          <w:sz w:val="20"/>
        </w:rPr>
        <w:t> </w:t>
      </w:r>
      <w:r>
        <w:rPr>
          <w:rFonts w:ascii="Arial"/>
          <w:i/>
          <w:sz w:val="20"/>
        </w:rPr>
        <w:t>1997</w:t>
      </w:r>
      <w:r>
        <w:rPr>
          <w:rFonts w:ascii="Arial"/>
          <w:i/>
          <w:spacing w:val="40"/>
          <w:sz w:val="20"/>
        </w:rPr>
        <w:t> </w:t>
      </w:r>
      <w:r>
        <w:rPr>
          <w:rFonts w:ascii="Arial"/>
          <w:i/>
          <w:sz w:val="20"/>
        </w:rPr>
        <w:t>(Ch)</w:t>
      </w:r>
      <w:r>
        <w:rPr>
          <w:rFonts w:ascii="Arial"/>
          <w:i/>
          <w:spacing w:val="40"/>
          <w:sz w:val="20"/>
        </w:rPr>
        <w:t> </w:t>
      </w:r>
      <w:r>
        <w:rPr>
          <w:sz w:val="20"/>
        </w:rPr>
        <w:t>it</w:t>
      </w:r>
      <w:r>
        <w:rPr>
          <w:spacing w:val="40"/>
          <w:sz w:val="20"/>
        </w:rPr>
        <w:t> </w:t>
      </w:r>
      <w:r>
        <w:rPr>
          <w:sz w:val="20"/>
        </w:rPr>
        <w:t>was</w:t>
      </w:r>
      <w:r>
        <w:rPr>
          <w:spacing w:val="40"/>
          <w:sz w:val="20"/>
        </w:rPr>
        <w:t> </w:t>
      </w:r>
      <w:r>
        <w:rPr>
          <w:sz w:val="20"/>
        </w:rPr>
        <w:t>recognised</w:t>
      </w:r>
      <w:r>
        <w:rPr>
          <w:spacing w:val="40"/>
          <w:sz w:val="20"/>
        </w:rPr>
        <w:t> </w:t>
      </w:r>
      <w:r>
        <w:rPr>
          <w:sz w:val="20"/>
        </w:rPr>
        <w:t>that</w:t>
      </w:r>
      <w:r>
        <w:rPr>
          <w:spacing w:val="40"/>
          <w:sz w:val="20"/>
        </w:rPr>
        <w:t> </w:t>
      </w:r>
      <w:r>
        <w:rPr>
          <w:sz w:val="20"/>
        </w:rPr>
        <w:t>a</w:t>
      </w:r>
      <w:r>
        <w:rPr>
          <w:spacing w:val="40"/>
          <w:sz w:val="20"/>
        </w:rPr>
        <w:t> </w:t>
      </w:r>
      <w:r>
        <w:rPr>
          <w:sz w:val="20"/>
        </w:rPr>
        <w:t>declaration</w:t>
      </w:r>
      <w:r>
        <w:rPr>
          <w:spacing w:val="40"/>
          <w:sz w:val="20"/>
        </w:rPr>
        <w:t> </w:t>
      </w:r>
      <w:r>
        <w:rPr>
          <w:sz w:val="20"/>
        </w:rPr>
        <w:t>of</w:t>
      </w:r>
      <w:r>
        <w:rPr>
          <w:spacing w:val="40"/>
          <w:sz w:val="20"/>
        </w:rPr>
        <w:t> </w:t>
      </w:r>
      <w:r>
        <w:rPr>
          <w:sz w:val="20"/>
        </w:rPr>
        <w:t>rescission</w:t>
      </w:r>
      <w:r>
        <w:rPr>
          <w:spacing w:val="40"/>
          <w:sz w:val="20"/>
        </w:rPr>
        <w:t> </w:t>
      </w:r>
      <w:r>
        <w:rPr>
          <w:sz w:val="20"/>
        </w:rPr>
        <w:t>conditional</w:t>
      </w:r>
      <w:r>
        <w:rPr>
          <w:spacing w:val="40"/>
          <w:sz w:val="20"/>
        </w:rPr>
        <w:t> </w:t>
      </w:r>
      <w:r>
        <w:rPr>
          <w:sz w:val="20"/>
        </w:rPr>
        <w:t>on</w:t>
      </w:r>
      <w:r>
        <w:rPr>
          <w:spacing w:val="80"/>
          <w:sz w:val="20"/>
        </w:rPr>
        <w:t> </w:t>
      </w:r>
      <w:r>
        <w:rPr>
          <w:sz w:val="20"/>
        </w:rPr>
        <w:t>counter-restitution being made does not constitute a money judgment against the applicant.</w:t>
      </w:r>
    </w:p>
    <w:p>
      <w:pPr>
        <w:pStyle w:val="BodyText"/>
        <w:spacing w:before="5"/>
      </w:pPr>
    </w:p>
    <w:p>
      <w:pPr>
        <w:pStyle w:val="BodyText"/>
        <w:tabs>
          <w:tab w:pos="705" w:val="left" w:leader="none"/>
        </w:tabs>
        <w:ind w:left="165"/>
      </w:pPr>
      <w:bookmarkStart w:name="_bookmark613" w:id="615"/>
      <w:bookmarkEnd w:id="615"/>
      <w:r>
        <w:rPr/>
      </w:r>
      <w:hyperlink w:history="true" w:anchor="_bookmark465">
        <w:r>
          <w:rPr>
            <w:color w:val="005DA1"/>
            <w:spacing w:val="-4"/>
            <w:position w:val="5"/>
            <w:sz w:val="14"/>
            <w:u w:val="single" w:color="005DA1"/>
          </w:rPr>
          <w:t>321</w:t>
        </w:r>
      </w:hyperlink>
      <w:r>
        <w:rPr>
          <w:spacing w:val="-4"/>
          <w:position w:val="5"/>
          <w:sz w:val="14"/>
        </w:rPr>
        <w:t>.</w:t>
      </w:r>
      <w:r>
        <w:rPr>
          <w:position w:val="5"/>
          <w:sz w:val="14"/>
        </w:rPr>
        <w:tab/>
      </w:r>
      <w:r>
        <w:rPr/>
        <w:t>See above, paras 3-057 et seq., 7-111 et </w:t>
      </w:r>
      <w:r>
        <w:rPr>
          <w:spacing w:val="-4"/>
        </w:rPr>
        <w:t>seq.</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614" w:id="616"/>
      <w:bookmarkEnd w:id="616"/>
      <w:r>
        <w:rPr/>
      </w:r>
      <w:hyperlink w:history="true" w:anchor="_bookmark466">
        <w:r>
          <w:rPr>
            <w:color w:val="005DA1"/>
            <w:spacing w:val="-4"/>
            <w:sz w:val="14"/>
            <w:u w:val="single" w:color="005DA1"/>
          </w:rPr>
          <w:t>322</w:t>
        </w:r>
      </w:hyperlink>
      <w:r>
        <w:rPr>
          <w:spacing w:val="-4"/>
          <w:sz w:val="14"/>
        </w:rPr>
        <w:t>.</w:t>
      </w:r>
    </w:p>
    <w:p>
      <w:pPr>
        <w:spacing w:line="235" w:lineRule="auto" w:before="213"/>
        <w:ind w:left="165" w:right="167" w:firstLine="170"/>
        <w:jc w:val="both"/>
        <w:rPr>
          <w:rFonts w:ascii="Arial"/>
          <w:i/>
          <w:sz w:val="20"/>
        </w:rPr>
      </w:pPr>
      <w:r>
        <w:rPr/>
        <w:br w:type="column"/>
      </w:r>
      <w:r>
        <w:rPr>
          <w:rFonts w:ascii="Arial"/>
          <w:i/>
          <w:sz w:val="20"/>
        </w:rPr>
        <w:t>[2013] UKSC 26, [2013] A.C. 108</w:t>
      </w:r>
      <w:r>
        <w:rPr>
          <w:sz w:val="20"/>
        </w:rPr>
        <w:t>. See Davies and Virgo [2013] R.L.R. 73. See also </w:t>
      </w:r>
      <w:r>
        <w:rPr>
          <w:rFonts w:ascii="Arial"/>
          <w:i/>
          <w:sz w:val="20"/>
        </w:rPr>
        <w:t>Kennedy v Kennedy [2014] EWHC 4129 (Ch)</w:t>
      </w:r>
      <w:r>
        <w:rPr>
          <w:sz w:val="20"/>
        </w:rPr>
        <w:t>; </w:t>
      </w:r>
      <w:r>
        <w:rPr>
          <w:rFonts w:ascii="Arial"/>
          <w:i/>
          <w:sz w:val="20"/>
        </w:rPr>
        <w:t>Wright v National Westminster Bank Plc [2014] EWHC 3158 (Ch)</w:t>
      </w:r>
      <w:r>
        <w:rPr>
          <w:sz w:val="20"/>
        </w:rPr>
        <w:t>; </w:t>
      </w:r>
      <w:r>
        <w:rPr>
          <w:rFonts w:ascii="Arial"/>
          <w:i/>
          <w:sz w:val="20"/>
        </w:rPr>
        <w:t>Freedman v Freedman [2015] EWHC 1457 (Ch)</w:t>
      </w:r>
      <w:r>
        <w:rPr>
          <w:sz w:val="20"/>
        </w:rPr>
        <w:t>; </w:t>
      </w:r>
      <w:r>
        <w:rPr>
          <w:rFonts w:ascii="Arial"/>
          <w:i/>
          <w:sz w:val="20"/>
        </w:rPr>
        <w:t>Van der Merwe v Goldman </w:t>
      </w:r>
      <w:r>
        <w:rPr>
          <w:rFonts w:ascii="Arial"/>
          <w:i/>
          <w:sz w:val="20"/>
        </w:rPr>
        <w:t>[2016] EWHC</w:t>
      </w:r>
      <w:r>
        <w:rPr>
          <w:rFonts w:ascii="Arial"/>
          <w:i/>
          <w:spacing w:val="15"/>
          <w:sz w:val="20"/>
        </w:rPr>
        <w:t> </w:t>
      </w:r>
      <w:r>
        <w:rPr>
          <w:rFonts w:ascii="Arial"/>
          <w:i/>
          <w:sz w:val="20"/>
        </w:rPr>
        <w:t>790</w:t>
      </w:r>
      <w:r>
        <w:rPr>
          <w:rFonts w:ascii="Arial"/>
          <w:i/>
          <w:spacing w:val="16"/>
          <w:sz w:val="20"/>
        </w:rPr>
        <w:t> </w:t>
      </w:r>
      <w:r>
        <w:rPr>
          <w:rFonts w:ascii="Arial"/>
          <w:i/>
          <w:sz w:val="20"/>
        </w:rPr>
        <w:t>(Ch),</w:t>
      </w:r>
      <w:r>
        <w:rPr>
          <w:rFonts w:ascii="Arial"/>
          <w:i/>
          <w:spacing w:val="16"/>
          <w:sz w:val="20"/>
        </w:rPr>
        <w:t> </w:t>
      </w:r>
      <w:r>
        <w:rPr>
          <w:rFonts w:ascii="Arial"/>
          <w:i/>
          <w:sz w:val="20"/>
        </w:rPr>
        <w:t>[2016]</w:t>
      </w:r>
      <w:r>
        <w:rPr>
          <w:rFonts w:ascii="Arial"/>
          <w:i/>
          <w:spacing w:val="16"/>
          <w:sz w:val="20"/>
        </w:rPr>
        <w:t> </w:t>
      </w:r>
      <w:r>
        <w:rPr>
          <w:rFonts w:ascii="Arial"/>
          <w:i/>
          <w:sz w:val="20"/>
        </w:rPr>
        <w:t>4</w:t>
      </w:r>
      <w:r>
        <w:rPr>
          <w:rFonts w:ascii="Arial"/>
          <w:i/>
          <w:spacing w:val="16"/>
          <w:sz w:val="20"/>
        </w:rPr>
        <w:t> </w:t>
      </w:r>
      <w:r>
        <w:rPr>
          <w:rFonts w:ascii="Arial"/>
          <w:i/>
          <w:sz w:val="20"/>
        </w:rPr>
        <w:t>W.L.R.</w:t>
      </w:r>
      <w:r>
        <w:rPr>
          <w:rFonts w:ascii="Arial"/>
          <w:i/>
          <w:spacing w:val="16"/>
          <w:sz w:val="20"/>
        </w:rPr>
        <w:t> </w:t>
      </w:r>
      <w:r>
        <w:rPr>
          <w:rFonts w:ascii="Arial"/>
          <w:i/>
          <w:sz w:val="20"/>
        </w:rPr>
        <w:t>71</w:t>
      </w:r>
      <w:r>
        <w:rPr>
          <w:sz w:val="20"/>
        </w:rPr>
        <w:t>;</w:t>
      </w:r>
      <w:r>
        <w:rPr>
          <w:spacing w:val="16"/>
          <w:sz w:val="20"/>
        </w:rPr>
        <w:t> </w:t>
      </w:r>
      <w:r>
        <w:rPr>
          <w:rFonts w:ascii="Arial"/>
          <w:i/>
          <w:sz w:val="20"/>
        </w:rPr>
        <w:t>Bainbridge</w:t>
      </w:r>
      <w:r>
        <w:rPr>
          <w:rFonts w:ascii="Arial"/>
          <w:i/>
          <w:spacing w:val="16"/>
          <w:sz w:val="20"/>
        </w:rPr>
        <w:t> </w:t>
      </w:r>
      <w:r>
        <w:rPr>
          <w:rFonts w:ascii="Arial"/>
          <w:i/>
          <w:sz w:val="20"/>
        </w:rPr>
        <w:t>v</w:t>
      </w:r>
      <w:r>
        <w:rPr>
          <w:rFonts w:ascii="Arial"/>
          <w:i/>
          <w:spacing w:val="16"/>
          <w:sz w:val="20"/>
        </w:rPr>
        <w:t> </w:t>
      </w:r>
      <w:r>
        <w:rPr>
          <w:rFonts w:ascii="Arial"/>
          <w:i/>
          <w:sz w:val="20"/>
        </w:rPr>
        <w:t>Bainbridge</w:t>
      </w:r>
      <w:r>
        <w:rPr>
          <w:rFonts w:ascii="Arial"/>
          <w:i/>
          <w:spacing w:val="16"/>
          <w:sz w:val="20"/>
        </w:rPr>
        <w:t> </w:t>
      </w:r>
      <w:r>
        <w:rPr>
          <w:rFonts w:ascii="Arial"/>
          <w:i/>
          <w:sz w:val="20"/>
        </w:rPr>
        <w:t>[2016]</w:t>
      </w:r>
      <w:r>
        <w:rPr>
          <w:rFonts w:ascii="Arial"/>
          <w:i/>
          <w:spacing w:val="16"/>
          <w:sz w:val="20"/>
        </w:rPr>
        <w:t> </w:t>
      </w:r>
      <w:r>
        <w:rPr>
          <w:rFonts w:ascii="Arial"/>
          <w:i/>
          <w:sz w:val="20"/>
        </w:rPr>
        <w:t>EWHC</w:t>
      </w:r>
      <w:r>
        <w:rPr>
          <w:rFonts w:ascii="Arial"/>
          <w:i/>
          <w:spacing w:val="16"/>
          <w:sz w:val="20"/>
        </w:rPr>
        <w:t> </w:t>
      </w:r>
      <w:r>
        <w:rPr>
          <w:rFonts w:ascii="Arial"/>
          <w:i/>
          <w:sz w:val="20"/>
        </w:rPr>
        <w:t>898</w:t>
      </w:r>
      <w:r>
        <w:rPr>
          <w:rFonts w:ascii="Arial"/>
          <w:i/>
          <w:spacing w:val="16"/>
          <w:sz w:val="20"/>
        </w:rPr>
        <w:t> </w:t>
      </w:r>
      <w:r>
        <w:rPr>
          <w:rFonts w:ascii="Arial"/>
          <w:i/>
          <w:sz w:val="20"/>
        </w:rPr>
        <w:t>(Ch),</w:t>
      </w:r>
      <w:r>
        <w:rPr>
          <w:rFonts w:ascii="Arial"/>
          <w:i/>
          <w:spacing w:val="16"/>
          <w:sz w:val="20"/>
        </w:rPr>
        <w:t> </w:t>
      </w:r>
      <w:r>
        <w:rPr>
          <w:rFonts w:ascii="Arial"/>
          <w:i/>
          <w:spacing w:val="-2"/>
          <w:sz w:val="20"/>
        </w:rPr>
        <w:t>[2016]</w:t>
      </w:r>
    </w:p>
    <w:p>
      <w:pPr>
        <w:pStyle w:val="BodyText"/>
        <w:spacing w:line="235" w:lineRule="auto"/>
        <w:ind w:left="165" w:right="167"/>
        <w:jc w:val="both"/>
      </w:pPr>
      <w:r>
        <w:rPr/>
        <w:drawing>
          <wp:anchor distT="0" distB="0" distL="0" distR="0" allowOverlap="1" layoutInCell="1" locked="0" behindDoc="0" simplePos="0" relativeHeight="15776256">
            <wp:simplePos x="0" y="0"/>
            <wp:positionH relativeFrom="page">
              <wp:posOffset>1257846</wp:posOffset>
            </wp:positionH>
            <wp:positionV relativeFrom="paragraph">
              <wp:posOffset>-547028</wp:posOffset>
            </wp:positionV>
            <wp:extent cx="107988" cy="107988"/>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W.T.L.R. 943</w:t>
      </w:r>
      <w:r>
        <w:rPr/>
        <w:t>. In </w:t>
      </w:r>
      <w:r>
        <w:rPr>
          <w:rFonts w:ascii="Arial" w:hAnsi="Arial"/>
          <w:i/>
        </w:rPr>
        <w:t>Co-operative Bank Plc v Hayes Freehold Ltd [2017] EWHC 1820 (Ch) </w:t>
      </w:r>
      <w:r>
        <w:rPr/>
        <w:t>at [130] Carr J. recognised that the jurisdiction to rescind did not apply where the transaction </w:t>
      </w:r>
      <w:r>
        <w:rPr/>
        <w:t>was</w:t>
      </w:r>
      <w:r>
        <w:rPr>
          <w:spacing w:val="40"/>
        </w:rPr>
        <w:t> </w:t>
      </w:r>
      <w:r>
        <w:rPr/>
        <w:t>neither a gift nor a voluntary disposition. In that case a deed of release from a </w:t>
      </w:r>
      <w:r>
        <w:rPr/>
        <w:t>landlord’s covenants was not characterised as a voluntary disposition because in return an </w:t>
      </w:r>
      <w:r>
        <w:rPr/>
        <w:t>underlease was surrendered and so consideration was provided.</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line="235" w:lineRule="auto" w:before="0"/>
        <w:ind w:left="705" w:right="168" w:hanging="541"/>
        <w:jc w:val="left"/>
        <w:rPr>
          <w:sz w:val="20"/>
        </w:rPr>
      </w:pPr>
      <w:bookmarkStart w:name="_bookmark615" w:id="617"/>
      <w:bookmarkEnd w:id="617"/>
      <w:r>
        <w:rPr/>
      </w:r>
      <w:hyperlink w:history="true" w:anchor="_bookmark467">
        <w:r>
          <w:rPr>
            <w:color w:val="005DA1"/>
            <w:spacing w:val="-4"/>
            <w:position w:val="5"/>
            <w:sz w:val="14"/>
            <w:u w:val="single" w:color="005DA1"/>
          </w:rPr>
          <w:t>323</w:t>
        </w:r>
      </w:hyperlink>
      <w:r>
        <w:rPr>
          <w:spacing w:val="-4"/>
          <w:position w:val="5"/>
          <w:sz w:val="14"/>
        </w:rPr>
        <w:t>.</w:t>
      </w:r>
      <w:r>
        <w:rPr>
          <w:position w:val="5"/>
          <w:sz w:val="14"/>
        </w:rPr>
        <w:tab/>
      </w:r>
      <w:r>
        <w:rPr>
          <w:sz w:val="20"/>
        </w:rPr>
        <w:t>In </w:t>
      </w:r>
      <w:r>
        <w:rPr>
          <w:rFonts w:ascii="Arial"/>
          <w:i/>
          <w:sz w:val="20"/>
        </w:rPr>
        <w:t>Wright v National Westminster Bank Plc [2014] EWHC 3158 (Ch) </w:t>
      </w:r>
      <w:r>
        <w:rPr>
          <w:sz w:val="20"/>
        </w:rPr>
        <w:t>at [11], Norris J. </w:t>
      </w:r>
      <w:r>
        <w:rPr>
          <w:sz w:val="20"/>
        </w:rPr>
        <w:t>confirmed that there was no need to establish that the mistake was induced by misrepresentation or </w:t>
      </w:r>
      <w:r>
        <w:rPr>
          <w:spacing w:val="-2"/>
          <w:sz w:val="20"/>
        </w:rPr>
        <w:t>fraud.</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160593</wp:posOffset>
            </wp:positionV>
            <wp:extent cx="107988" cy="107988"/>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16" w:id="618"/>
      <w:bookmarkEnd w:id="618"/>
      <w:r>
        <w:rPr/>
      </w:r>
      <w:hyperlink w:history="true" w:anchor="_bookmark468">
        <w:r>
          <w:rPr>
            <w:color w:val="005DA1"/>
            <w:spacing w:val="-4"/>
            <w:sz w:val="14"/>
            <w:u w:val="single" w:color="005DA1"/>
          </w:rPr>
          <w:t>324</w:t>
        </w:r>
      </w:hyperlink>
      <w:r>
        <w:rPr>
          <w:spacing w:val="-4"/>
          <w:sz w:val="14"/>
        </w:rPr>
        <w:t>.</w:t>
      </w:r>
    </w:p>
    <w:p>
      <w:pPr>
        <w:spacing w:before="209"/>
        <w:ind w:left="335" w:right="0" w:firstLine="0"/>
        <w:jc w:val="left"/>
        <w:rPr>
          <w:sz w:val="20"/>
        </w:rPr>
      </w:pPr>
      <w:r>
        <w:rPr/>
        <w:br w:type="column"/>
      </w:r>
      <w:r>
        <w:rPr>
          <w:rFonts w:ascii="Arial"/>
          <w:i/>
          <w:sz w:val="20"/>
        </w:rPr>
        <w:t>Kennedy</w:t>
      </w:r>
      <w:r>
        <w:rPr>
          <w:rFonts w:ascii="Arial"/>
          <w:i/>
          <w:spacing w:val="38"/>
          <w:sz w:val="20"/>
        </w:rPr>
        <w:t> </w:t>
      </w:r>
      <w:r>
        <w:rPr>
          <w:rFonts w:ascii="Arial"/>
          <w:i/>
          <w:sz w:val="20"/>
        </w:rPr>
        <w:t>v</w:t>
      </w:r>
      <w:r>
        <w:rPr>
          <w:rFonts w:ascii="Arial"/>
          <w:i/>
          <w:spacing w:val="39"/>
          <w:sz w:val="20"/>
        </w:rPr>
        <w:t> </w:t>
      </w:r>
      <w:r>
        <w:rPr>
          <w:rFonts w:ascii="Arial"/>
          <w:i/>
          <w:sz w:val="20"/>
        </w:rPr>
        <w:t>Kennedy</w:t>
      </w:r>
      <w:r>
        <w:rPr>
          <w:rFonts w:ascii="Arial"/>
          <w:i/>
          <w:spacing w:val="39"/>
          <w:sz w:val="20"/>
        </w:rPr>
        <w:t> </w:t>
      </w:r>
      <w:r>
        <w:rPr>
          <w:rFonts w:ascii="Arial"/>
          <w:i/>
          <w:sz w:val="20"/>
        </w:rPr>
        <w:t>[2014]</w:t>
      </w:r>
      <w:r>
        <w:rPr>
          <w:rFonts w:ascii="Arial"/>
          <w:i/>
          <w:spacing w:val="39"/>
          <w:sz w:val="20"/>
        </w:rPr>
        <w:t> </w:t>
      </w:r>
      <w:r>
        <w:rPr>
          <w:rFonts w:ascii="Arial"/>
          <w:i/>
          <w:sz w:val="20"/>
        </w:rPr>
        <w:t>EWHC</w:t>
      </w:r>
      <w:r>
        <w:rPr>
          <w:rFonts w:ascii="Arial"/>
          <w:i/>
          <w:spacing w:val="39"/>
          <w:sz w:val="20"/>
        </w:rPr>
        <w:t> </w:t>
      </w:r>
      <w:r>
        <w:rPr>
          <w:rFonts w:ascii="Arial"/>
          <w:i/>
          <w:sz w:val="20"/>
        </w:rPr>
        <w:t>4129</w:t>
      </w:r>
      <w:r>
        <w:rPr>
          <w:rFonts w:ascii="Arial"/>
          <w:i/>
          <w:spacing w:val="39"/>
          <w:sz w:val="20"/>
        </w:rPr>
        <w:t> </w:t>
      </w:r>
      <w:r>
        <w:rPr>
          <w:rFonts w:ascii="Arial"/>
          <w:i/>
          <w:sz w:val="20"/>
        </w:rPr>
        <w:t>(Ch),</w:t>
      </w:r>
      <w:r>
        <w:rPr>
          <w:rFonts w:ascii="Arial"/>
          <w:i/>
          <w:spacing w:val="39"/>
          <w:sz w:val="20"/>
        </w:rPr>
        <w:t> </w:t>
      </w:r>
      <w:r>
        <w:rPr>
          <w:rFonts w:ascii="Arial"/>
          <w:i/>
          <w:sz w:val="20"/>
        </w:rPr>
        <w:t>[2015]</w:t>
      </w:r>
      <w:r>
        <w:rPr>
          <w:rFonts w:ascii="Arial"/>
          <w:i/>
          <w:spacing w:val="39"/>
          <w:sz w:val="20"/>
        </w:rPr>
        <w:t> </w:t>
      </w:r>
      <w:r>
        <w:rPr>
          <w:rFonts w:ascii="Arial"/>
          <w:i/>
          <w:sz w:val="20"/>
        </w:rPr>
        <w:t>W.T.L.R.</w:t>
      </w:r>
      <w:r>
        <w:rPr>
          <w:rFonts w:ascii="Arial"/>
          <w:i/>
          <w:spacing w:val="39"/>
          <w:sz w:val="20"/>
        </w:rPr>
        <w:t> </w:t>
      </w:r>
      <w:r>
        <w:rPr>
          <w:rFonts w:ascii="Arial"/>
          <w:i/>
          <w:sz w:val="20"/>
        </w:rPr>
        <w:t>837</w:t>
      </w:r>
      <w:r>
        <w:rPr>
          <w:sz w:val="20"/>
        </w:rPr>
        <w:t>,</w:t>
      </w:r>
      <w:r>
        <w:rPr>
          <w:spacing w:val="39"/>
          <w:sz w:val="20"/>
        </w:rPr>
        <w:t> </w:t>
      </w:r>
      <w:r>
        <w:rPr>
          <w:sz w:val="20"/>
        </w:rPr>
        <w:t>[39]</w:t>
      </w:r>
      <w:r>
        <w:rPr>
          <w:spacing w:val="39"/>
          <w:sz w:val="20"/>
        </w:rPr>
        <w:t> </w:t>
      </w:r>
      <w:r>
        <w:rPr>
          <w:sz w:val="20"/>
        </w:rPr>
        <w:t>(Etherton</w:t>
      </w:r>
      <w:r>
        <w:rPr>
          <w:spacing w:val="39"/>
          <w:sz w:val="20"/>
        </w:rPr>
        <w:t> </w:t>
      </w:r>
      <w:r>
        <w:rPr>
          <w:sz w:val="20"/>
        </w:rPr>
        <w:t>C).</w:t>
      </w:r>
      <w:r>
        <w:rPr>
          <w:spacing w:val="39"/>
          <w:sz w:val="20"/>
        </w:rPr>
        <w:t> </w:t>
      </w:r>
      <w:r>
        <w:rPr>
          <w:spacing w:val="-5"/>
          <w:sz w:val="20"/>
        </w:rPr>
        <w:t>In</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rFonts w:ascii="Arial"/>
          <w:i/>
        </w:rPr>
        <w:t>Gresh v RBC Trust Co (Guernsey ) Ltd (2016) 18 I.T.E.L.R. 753 </w:t>
      </w:r>
      <w:r>
        <w:rPr/>
        <w:t>the Royal Court of Guernsey held that a request by a member of a pension fund to be paid a lump sum distribution in the mistaken belief that it was not subject to tax, did not constitute an equitable mistake because there was nothing which rendered the retention of the distribution unconscionable as between the member and the pension fund.</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160578</wp:posOffset>
            </wp:positionV>
            <wp:extent cx="107988" cy="107988"/>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17" w:id="619"/>
      <w:bookmarkEnd w:id="619"/>
      <w:r>
        <w:rPr/>
      </w:r>
      <w:hyperlink w:history="true" w:anchor="_bookmark469">
        <w:r>
          <w:rPr>
            <w:color w:val="005DA1"/>
            <w:spacing w:val="-4"/>
            <w:sz w:val="14"/>
            <w:u w:val="single" w:color="005DA1"/>
          </w:rPr>
          <w:t>325</w:t>
        </w:r>
      </w:hyperlink>
      <w:r>
        <w:rPr>
          <w:spacing w:val="-4"/>
          <w:sz w:val="14"/>
        </w:rPr>
        <w:t>.</w:t>
      </w:r>
    </w:p>
    <w:p>
      <w:pPr>
        <w:spacing w:line="235" w:lineRule="auto" w:before="212"/>
        <w:ind w:left="165" w:right="0" w:firstLine="170"/>
        <w:jc w:val="left"/>
        <w:rPr>
          <w:sz w:val="20"/>
        </w:rPr>
      </w:pPr>
      <w:r>
        <w:rPr/>
        <w:br w:type="column"/>
      </w:r>
      <w:r>
        <w:rPr>
          <w:rFonts w:ascii="Arial"/>
          <w:i/>
          <w:sz w:val="20"/>
        </w:rPr>
        <w:t>Pagel</w:t>
      </w:r>
      <w:r>
        <w:rPr>
          <w:rFonts w:ascii="Arial"/>
          <w:i/>
          <w:spacing w:val="22"/>
          <w:sz w:val="20"/>
        </w:rPr>
        <w:t> </w:t>
      </w:r>
      <w:r>
        <w:rPr>
          <w:rFonts w:ascii="Arial"/>
          <w:i/>
          <w:sz w:val="20"/>
        </w:rPr>
        <w:t>v</w:t>
      </w:r>
      <w:r>
        <w:rPr>
          <w:rFonts w:ascii="Arial"/>
          <w:i/>
          <w:spacing w:val="22"/>
          <w:sz w:val="20"/>
        </w:rPr>
        <w:t> </w:t>
      </w:r>
      <w:r>
        <w:rPr>
          <w:rFonts w:ascii="Arial"/>
          <w:i/>
          <w:sz w:val="20"/>
        </w:rPr>
        <w:t>Farman</w:t>
      </w:r>
      <w:r>
        <w:rPr>
          <w:rFonts w:ascii="Arial"/>
          <w:i/>
          <w:spacing w:val="22"/>
          <w:sz w:val="20"/>
        </w:rPr>
        <w:t> </w:t>
      </w:r>
      <w:r>
        <w:rPr>
          <w:rFonts w:ascii="Arial"/>
          <w:i/>
          <w:sz w:val="20"/>
        </w:rPr>
        <w:t>[2013]</w:t>
      </w:r>
      <w:r>
        <w:rPr>
          <w:rFonts w:ascii="Arial"/>
          <w:i/>
          <w:spacing w:val="22"/>
          <w:sz w:val="20"/>
        </w:rPr>
        <w:t> </w:t>
      </w:r>
      <w:r>
        <w:rPr>
          <w:rFonts w:ascii="Arial"/>
          <w:i/>
          <w:sz w:val="20"/>
        </w:rPr>
        <w:t>EWHC</w:t>
      </w:r>
      <w:r>
        <w:rPr>
          <w:rFonts w:ascii="Arial"/>
          <w:i/>
          <w:spacing w:val="22"/>
          <w:sz w:val="20"/>
        </w:rPr>
        <w:t> </w:t>
      </w:r>
      <w:r>
        <w:rPr>
          <w:rFonts w:ascii="Arial"/>
          <w:i/>
          <w:sz w:val="20"/>
        </w:rPr>
        <w:t>2210</w:t>
      </w:r>
      <w:r>
        <w:rPr>
          <w:rFonts w:ascii="Arial"/>
          <w:i/>
          <w:spacing w:val="22"/>
          <w:sz w:val="20"/>
        </w:rPr>
        <w:t> </w:t>
      </w:r>
      <w:r>
        <w:rPr>
          <w:rFonts w:ascii="Arial"/>
          <w:i/>
          <w:sz w:val="20"/>
        </w:rPr>
        <w:t>(Comm)</w:t>
      </w:r>
      <w:r>
        <w:rPr>
          <w:sz w:val="20"/>
        </w:rPr>
        <w:t>;</w:t>
      </w:r>
      <w:r>
        <w:rPr>
          <w:spacing w:val="22"/>
          <w:sz w:val="20"/>
        </w:rPr>
        <w:t> </w:t>
      </w:r>
      <w:r>
        <w:rPr>
          <w:rFonts w:ascii="Arial"/>
          <w:i/>
          <w:sz w:val="20"/>
        </w:rPr>
        <w:t>Spaul</w:t>
      </w:r>
      <w:r>
        <w:rPr>
          <w:rFonts w:ascii="Arial"/>
          <w:i/>
          <w:spacing w:val="22"/>
          <w:sz w:val="20"/>
        </w:rPr>
        <w:t> </w:t>
      </w:r>
      <w:r>
        <w:rPr>
          <w:rFonts w:ascii="Arial"/>
          <w:i/>
          <w:sz w:val="20"/>
        </w:rPr>
        <w:t>v</w:t>
      </w:r>
      <w:r>
        <w:rPr>
          <w:rFonts w:ascii="Arial"/>
          <w:i/>
          <w:spacing w:val="22"/>
          <w:sz w:val="20"/>
        </w:rPr>
        <w:t> </w:t>
      </w:r>
      <w:r>
        <w:rPr>
          <w:rFonts w:ascii="Arial"/>
          <w:i/>
          <w:sz w:val="20"/>
        </w:rPr>
        <w:t>Spaul</w:t>
      </w:r>
      <w:r>
        <w:rPr>
          <w:rFonts w:ascii="Arial"/>
          <w:i/>
          <w:spacing w:val="22"/>
          <w:sz w:val="20"/>
        </w:rPr>
        <w:t> </w:t>
      </w:r>
      <w:r>
        <w:rPr>
          <w:rFonts w:ascii="Arial"/>
          <w:i/>
          <w:sz w:val="20"/>
        </w:rPr>
        <w:t>[2014]</w:t>
      </w:r>
      <w:r>
        <w:rPr>
          <w:rFonts w:ascii="Arial"/>
          <w:i/>
          <w:spacing w:val="22"/>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679</w:t>
      </w:r>
      <w:r>
        <w:rPr>
          <w:rFonts w:ascii="Arial"/>
          <w:i/>
          <w:spacing w:val="21"/>
          <w:sz w:val="20"/>
        </w:rPr>
        <w:t> </w:t>
      </w:r>
      <w:r>
        <w:rPr>
          <w:sz w:val="20"/>
        </w:rPr>
        <w:t>at</w:t>
      </w:r>
      <w:r>
        <w:rPr>
          <w:spacing w:val="22"/>
          <w:sz w:val="20"/>
        </w:rPr>
        <w:t> </w:t>
      </w:r>
      <w:r>
        <w:rPr>
          <w:sz w:val="20"/>
        </w:rPr>
        <w:t>[52] (Rimer L.J.). See further Dodds [2016] R.L.R. 129.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tabs>
          <w:tab w:pos="705" w:val="left" w:leader="none"/>
        </w:tabs>
        <w:spacing w:line="235" w:lineRule="auto" w:before="1"/>
        <w:ind w:left="705" w:right="168" w:hanging="541"/>
      </w:pPr>
      <w:bookmarkStart w:name="_bookmark618" w:id="620"/>
      <w:bookmarkEnd w:id="620"/>
      <w:r>
        <w:rPr/>
      </w:r>
      <w:hyperlink w:history="true" w:anchor="_bookmark470">
        <w:r>
          <w:rPr>
            <w:color w:val="005DA1"/>
            <w:spacing w:val="-4"/>
            <w:position w:val="5"/>
            <w:sz w:val="14"/>
            <w:u w:val="single" w:color="005DA1"/>
          </w:rPr>
          <w:t>326</w:t>
        </w:r>
      </w:hyperlink>
      <w:r>
        <w:rPr>
          <w:spacing w:val="-4"/>
          <w:position w:val="5"/>
          <w:sz w:val="14"/>
        </w:rPr>
        <w:t>.</w:t>
      </w:r>
      <w:r>
        <w:rPr>
          <w:position w:val="5"/>
          <w:sz w:val="14"/>
        </w:rPr>
        <w:tab/>
      </w:r>
      <w:r>
        <w:rPr/>
        <w:t>This</w:t>
      </w:r>
      <w:r>
        <w:rPr>
          <w:spacing w:val="-2"/>
        </w:rPr>
        <w:t> </w:t>
      </w:r>
      <w:r>
        <w:rPr/>
        <w:t>would</w:t>
      </w:r>
      <w:r>
        <w:rPr>
          <w:spacing w:val="-2"/>
        </w:rPr>
        <w:t> </w:t>
      </w:r>
      <w:r>
        <w:rPr/>
        <w:t>appear</w:t>
      </w:r>
      <w:r>
        <w:rPr>
          <w:spacing w:val="-2"/>
        </w:rPr>
        <w:t> </w:t>
      </w:r>
      <w:r>
        <w:rPr/>
        <w:t>to</w:t>
      </w:r>
      <w:r>
        <w:rPr>
          <w:spacing w:val="-2"/>
        </w:rPr>
        <w:t> </w:t>
      </w:r>
      <w:r>
        <w:rPr/>
        <w:t>include</w:t>
      </w:r>
      <w:r>
        <w:rPr>
          <w:spacing w:val="-2"/>
        </w:rPr>
        <w:t> </w:t>
      </w:r>
      <w:r>
        <w:rPr/>
        <w:t>all</w:t>
      </w:r>
      <w:r>
        <w:rPr>
          <w:spacing w:val="-2"/>
        </w:rPr>
        <w:t> </w:t>
      </w:r>
      <w:r>
        <w:rPr/>
        <w:t>acts</w:t>
      </w:r>
      <w:r>
        <w:rPr>
          <w:spacing w:val="-2"/>
        </w:rPr>
        <w:t> </w:t>
      </w:r>
      <w:r>
        <w:rPr/>
        <w:t>of</w:t>
      </w:r>
      <w:r>
        <w:rPr>
          <w:spacing w:val="-2"/>
        </w:rPr>
        <w:t> </w:t>
      </w:r>
      <w:r>
        <w:rPr/>
        <w:t>the</w:t>
      </w:r>
      <w:r>
        <w:rPr>
          <w:spacing w:val="-2"/>
        </w:rPr>
        <w:t> </w:t>
      </w:r>
      <w:r>
        <w:rPr/>
        <w:t>defendant</w:t>
      </w:r>
      <w:r>
        <w:rPr>
          <w:spacing w:val="-2"/>
        </w:rPr>
        <w:t> </w:t>
      </w:r>
      <w:r>
        <w:rPr/>
        <w:t>which</w:t>
      </w:r>
      <w:r>
        <w:rPr>
          <w:spacing w:val="-2"/>
        </w:rPr>
        <w:t> </w:t>
      </w:r>
      <w:r>
        <w:rPr/>
        <w:t>increase</w:t>
      </w:r>
      <w:r>
        <w:rPr>
          <w:spacing w:val="-2"/>
        </w:rPr>
        <w:t> </w:t>
      </w:r>
      <w:r>
        <w:rPr/>
        <w:t>the</w:t>
      </w:r>
      <w:r>
        <w:rPr>
          <w:spacing w:val="-2"/>
        </w:rPr>
        <w:t> </w:t>
      </w:r>
      <w:r>
        <w:rPr/>
        <w:t>value</w:t>
      </w:r>
      <w:r>
        <w:rPr>
          <w:spacing w:val="-2"/>
        </w:rPr>
        <w:t> </w:t>
      </w:r>
      <w:r>
        <w:rPr/>
        <w:t>of</w:t>
      </w:r>
      <w:r>
        <w:rPr>
          <w:spacing w:val="-2"/>
        </w:rPr>
        <w:t> </w:t>
      </w:r>
      <w:r>
        <w:rPr/>
        <w:t>goods</w:t>
      </w:r>
      <w:r>
        <w:rPr>
          <w:spacing w:val="-2"/>
        </w:rPr>
        <w:t> </w:t>
      </w:r>
      <w:r>
        <w:rPr/>
        <w:t>but</w:t>
      </w:r>
      <w:r>
        <w:rPr>
          <w:spacing w:val="-2"/>
        </w:rPr>
        <w:t> </w:t>
      </w:r>
      <w:r>
        <w:rPr/>
        <w:t>not the mere maintenance of goods: Palmer on Bailment, 3rd edn (2009), p.378.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19" w:id="621"/>
      <w:bookmarkEnd w:id="621"/>
      <w:r>
        <w:rPr/>
      </w:r>
      <w:hyperlink w:history="true" w:anchor="_bookmark471">
        <w:r>
          <w:rPr>
            <w:color w:val="005DA1"/>
            <w:spacing w:val="-4"/>
            <w:position w:val="5"/>
            <w:sz w:val="14"/>
            <w:u w:val="single" w:color="005DA1"/>
          </w:rPr>
          <w:t>327</w:t>
        </w:r>
      </w:hyperlink>
      <w:r>
        <w:rPr>
          <w:spacing w:val="-4"/>
          <w:position w:val="5"/>
          <w:sz w:val="14"/>
        </w:rPr>
        <w:t>.</w:t>
      </w:r>
      <w:r>
        <w:rPr>
          <w:position w:val="5"/>
          <w:sz w:val="14"/>
        </w:rPr>
        <w:tab/>
      </w:r>
      <w:r>
        <w:rPr>
          <w:sz w:val="20"/>
        </w:rPr>
        <w:t>This</w:t>
      </w:r>
      <w:r>
        <w:rPr>
          <w:spacing w:val="13"/>
          <w:sz w:val="20"/>
        </w:rPr>
        <w:t> </w:t>
      </w:r>
      <w:r>
        <w:rPr>
          <w:sz w:val="20"/>
        </w:rPr>
        <w:t>would</w:t>
      </w:r>
      <w:r>
        <w:rPr>
          <w:spacing w:val="13"/>
          <w:sz w:val="20"/>
        </w:rPr>
        <w:t> </w:t>
      </w:r>
      <w:r>
        <w:rPr>
          <w:sz w:val="20"/>
        </w:rPr>
        <w:t>appear</w:t>
      </w:r>
      <w:r>
        <w:rPr>
          <w:spacing w:val="13"/>
          <w:sz w:val="20"/>
        </w:rPr>
        <w:t> </w:t>
      </w:r>
      <w:r>
        <w:rPr>
          <w:sz w:val="20"/>
        </w:rPr>
        <w:t>to</w:t>
      </w:r>
      <w:r>
        <w:rPr>
          <w:spacing w:val="13"/>
          <w:sz w:val="20"/>
        </w:rPr>
        <w:t> </w:t>
      </w:r>
      <w:r>
        <w:rPr>
          <w:sz w:val="20"/>
        </w:rPr>
        <w:t>enact</w:t>
      </w:r>
      <w:r>
        <w:rPr>
          <w:spacing w:val="13"/>
          <w:sz w:val="20"/>
        </w:rPr>
        <w:t> </w:t>
      </w:r>
      <w:r>
        <w:rPr>
          <w:sz w:val="20"/>
        </w:rPr>
        <w:t>the</w:t>
      </w:r>
      <w:r>
        <w:rPr>
          <w:spacing w:val="13"/>
          <w:sz w:val="20"/>
        </w:rPr>
        <w:t> </w:t>
      </w:r>
      <w:r>
        <w:rPr>
          <w:sz w:val="20"/>
        </w:rPr>
        <w:t>pre-existing</w:t>
      </w:r>
      <w:r>
        <w:rPr>
          <w:spacing w:val="13"/>
          <w:sz w:val="20"/>
        </w:rPr>
        <w:t> </w:t>
      </w:r>
      <w:r>
        <w:rPr>
          <w:sz w:val="20"/>
        </w:rPr>
        <w:t>common</w:t>
      </w:r>
      <w:r>
        <w:rPr>
          <w:spacing w:val="13"/>
          <w:sz w:val="20"/>
        </w:rPr>
        <w:t> </w:t>
      </w:r>
      <w:r>
        <w:rPr>
          <w:sz w:val="20"/>
        </w:rPr>
        <w:t>law:</w:t>
      </w:r>
      <w:r>
        <w:rPr>
          <w:spacing w:val="12"/>
          <w:sz w:val="20"/>
        </w:rPr>
        <w:t> </w:t>
      </w:r>
      <w:r>
        <w:rPr>
          <w:rFonts w:ascii="Arial"/>
          <w:i/>
          <w:sz w:val="20"/>
        </w:rPr>
        <w:t>Greenwood</w:t>
      </w:r>
      <w:r>
        <w:rPr>
          <w:rFonts w:ascii="Arial"/>
          <w:i/>
          <w:spacing w:val="13"/>
          <w:sz w:val="20"/>
        </w:rPr>
        <w:t> </w:t>
      </w:r>
      <w:r>
        <w:rPr>
          <w:rFonts w:ascii="Arial"/>
          <w:i/>
          <w:sz w:val="20"/>
        </w:rPr>
        <w:t>v</w:t>
      </w:r>
      <w:r>
        <w:rPr>
          <w:rFonts w:ascii="Arial"/>
          <w:i/>
          <w:spacing w:val="13"/>
          <w:sz w:val="20"/>
        </w:rPr>
        <w:t> </w:t>
      </w:r>
      <w:r>
        <w:rPr>
          <w:rFonts w:ascii="Arial"/>
          <w:i/>
          <w:sz w:val="20"/>
        </w:rPr>
        <w:t>Bennett</w:t>
      </w:r>
      <w:r>
        <w:rPr>
          <w:rFonts w:ascii="Arial"/>
          <w:i/>
          <w:spacing w:val="13"/>
          <w:sz w:val="20"/>
        </w:rPr>
        <w:t> </w:t>
      </w:r>
      <w:r>
        <w:rPr>
          <w:rFonts w:ascii="Arial"/>
          <w:i/>
          <w:sz w:val="20"/>
        </w:rPr>
        <w:t>[1973]</w:t>
      </w:r>
      <w:r>
        <w:rPr>
          <w:rFonts w:ascii="Arial"/>
          <w:i/>
          <w:spacing w:val="13"/>
          <w:sz w:val="20"/>
        </w:rPr>
        <w:t> </w:t>
      </w:r>
      <w:r>
        <w:rPr>
          <w:rFonts w:ascii="Arial"/>
          <w:i/>
          <w:sz w:val="20"/>
        </w:rPr>
        <w:t>1</w:t>
      </w:r>
      <w:r>
        <w:rPr>
          <w:rFonts w:ascii="Arial"/>
          <w:i/>
          <w:spacing w:val="13"/>
          <w:sz w:val="20"/>
        </w:rPr>
        <w:t> </w:t>
      </w:r>
      <w:r>
        <w:rPr>
          <w:rFonts w:ascii="Arial"/>
          <w:i/>
          <w:spacing w:val="-4"/>
          <w:sz w:val="20"/>
        </w:rPr>
        <w:t>Q.B.</w:t>
      </w:r>
    </w:p>
    <w:p>
      <w:pPr>
        <w:spacing w:line="225" w:lineRule="exact" w:before="0"/>
        <w:ind w:left="705" w:right="0" w:firstLine="0"/>
        <w:jc w:val="left"/>
        <w:rPr>
          <w:sz w:val="20"/>
        </w:rPr>
      </w:pPr>
      <w:r>
        <w:rPr>
          <w:rFonts w:ascii="Arial" w:hAnsi="Arial"/>
          <w:i/>
          <w:sz w:val="20"/>
        </w:rPr>
        <w:t>195</w:t>
      </w:r>
      <w:r>
        <w:rPr>
          <w:rFonts w:ascii="Arial" w:hAnsi="Arial"/>
          <w:i/>
          <w:spacing w:val="59"/>
          <w:sz w:val="20"/>
        </w:rPr>
        <w:t> </w:t>
      </w:r>
      <w:r>
        <w:rPr>
          <w:sz w:val="20"/>
        </w:rPr>
        <w:t>(following</w:t>
      </w:r>
      <w:r>
        <w:rPr>
          <w:spacing w:val="60"/>
          <w:sz w:val="20"/>
        </w:rPr>
        <w:t> </w:t>
      </w:r>
      <w:r>
        <w:rPr>
          <w:rFonts w:ascii="Arial" w:hAnsi="Arial"/>
          <w:i/>
          <w:sz w:val="20"/>
        </w:rPr>
        <w:t>Peruvian</w:t>
      </w:r>
      <w:r>
        <w:rPr>
          <w:rFonts w:ascii="Arial" w:hAnsi="Arial"/>
          <w:i/>
          <w:spacing w:val="60"/>
          <w:sz w:val="20"/>
        </w:rPr>
        <w:t> </w:t>
      </w:r>
      <w:r>
        <w:rPr>
          <w:rFonts w:ascii="Arial" w:hAnsi="Arial"/>
          <w:i/>
          <w:sz w:val="20"/>
        </w:rPr>
        <w:t>Guano</w:t>
      </w:r>
      <w:r>
        <w:rPr>
          <w:rFonts w:ascii="Arial" w:hAnsi="Arial"/>
          <w:i/>
          <w:spacing w:val="60"/>
          <w:sz w:val="20"/>
        </w:rPr>
        <w:t> </w:t>
      </w:r>
      <w:r>
        <w:rPr>
          <w:rFonts w:ascii="Arial" w:hAnsi="Arial"/>
          <w:i/>
          <w:sz w:val="20"/>
        </w:rPr>
        <w:t>Ltd</w:t>
      </w:r>
      <w:r>
        <w:rPr>
          <w:rFonts w:ascii="Arial" w:hAnsi="Arial"/>
          <w:i/>
          <w:spacing w:val="60"/>
          <w:sz w:val="20"/>
        </w:rPr>
        <w:t> </w:t>
      </w:r>
      <w:r>
        <w:rPr>
          <w:rFonts w:ascii="Arial" w:hAnsi="Arial"/>
          <w:i/>
          <w:sz w:val="20"/>
        </w:rPr>
        <w:t>v</w:t>
      </w:r>
      <w:r>
        <w:rPr>
          <w:rFonts w:ascii="Arial" w:hAnsi="Arial"/>
          <w:i/>
          <w:spacing w:val="60"/>
          <w:sz w:val="20"/>
        </w:rPr>
        <w:t> </w:t>
      </w:r>
      <w:r>
        <w:rPr>
          <w:rFonts w:ascii="Arial" w:hAnsi="Arial"/>
          <w:i/>
          <w:sz w:val="20"/>
        </w:rPr>
        <w:t>Drefus</w:t>
      </w:r>
      <w:r>
        <w:rPr>
          <w:rFonts w:ascii="Arial" w:hAnsi="Arial"/>
          <w:i/>
          <w:spacing w:val="60"/>
          <w:sz w:val="20"/>
        </w:rPr>
        <w:t> </w:t>
      </w:r>
      <w:r>
        <w:rPr>
          <w:rFonts w:ascii="Arial" w:hAnsi="Arial"/>
          <w:i/>
          <w:sz w:val="20"/>
        </w:rPr>
        <w:t>Bros</w:t>
      </w:r>
      <w:r>
        <w:rPr>
          <w:rFonts w:ascii="Arial" w:hAnsi="Arial"/>
          <w:i/>
          <w:spacing w:val="60"/>
          <w:sz w:val="20"/>
        </w:rPr>
        <w:t> </w:t>
      </w:r>
      <w:r>
        <w:rPr>
          <w:rFonts w:ascii="Arial" w:hAnsi="Arial"/>
          <w:i/>
          <w:sz w:val="20"/>
        </w:rPr>
        <w:t>&amp;</w:t>
      </w:r>
      <w:r>
        <w:rPr>
          <w:rFonts w:ascii="Arial" w:hAnsi="Arial"/>
          <w:i/>
          <w:spacing w:val="60"/>
          <w:sz w:val="20"/>
        </w:rPr>
        <w:t> </w:t>
      </w:r>
      <w:r>
        <w:rPr>
          <w:rFonts w:ascii="Arial" w:hAnsi="Arial"/>
          <w:i/>
          <w:sz w:val="20"/>
        </w:rPr>
        <w:t>Co</w:t>
      </w:r>
      <w:r>
        <w:rPr>
          <w:rFonts w:ascii="Arial" w:hAnsi="Arial"/>
          <w:i/>
          <w:spacing w:val="60"/>
          <w:sz w:val="20"/>
        </w:rPr>
        <w:t> </w:t>
      </w:r>
      <w:r>
        <w:rPr>
          <w:rFonts w:ascii="Arial" w:hAnsi="Arial"/>
          <w:i/>
          <w:sz w:val="20"/>
        </w:rPr>
        <w:t>[1892]</w:t>
      </w:r>
      <w:r>
        <w:rPr>
          <w:rFonts w:ascii="Arial" w:hAnsi="Arial"/>
          <w:i/>
          <w:spacing w:val="60"/>
          <w:sz w:val="20"/>
        </w:rPr>
        <w:t> </w:t>
      </w:r>
      <w:r>
        <w:rPr>
          <w:rFonts w:ascii="Arial" w:hAnsi="Arial"/>
          <w:i/>
          <w:sz w:val="20"/>
        </w:rPr>
        <w:t>A.C.</w:t>
      </w:r>
      <w:r>
        <w:rPr>
          <w:rFonts w:ascii="Arial" w:hAnsi="Arial"/>
          <w:i/>
          <w:spacing w:val="60"/>
          <w:sz w:val="20"/>
        </w:rPr>
        <w:t> </w:t>
      </w:r>
      <w:r>
        <w:rPr>
          <w:rFonts w:ascii="Arial" w:hAnsi="Arial"/>
          <w:i/>
          <w:sz w:val="20"/>
        </w:rPr>
        <w:t>166,</w:t>
      </w:r>
      <w:r>
        <w:rPr>
          <w:rFonts w:ascii="Arial" w:hAnsi="Arial"/>
          <w:i/>
          <w:spacing w:val="60"/>
          <w:sz w:val="20"/>
        </w:rPr>
        <w:t> </w:t>
      </w:r>
      <w:r>
        <w:rPr>
          <w:rFonts w:ascii="Arial" w:hAnsi="Arial"/>
          <w:i/>
          <w:sz w:val="20"/>
        </w:rPr>
        <w:t>175–176</w:t>
      </w:r>
      <w:r>
        <w:rPr>
          <w:sz w:val="20"/>
        </w:rPr>
        <w:t>;</w:t>
      </w:r>
      <w:r>
        <w:rPr>
          <w:spacing w:val="60"/>
          <w:sz w:val="20"/>
        </w:rPr>
        <w:t> </w:t>
      </w:r>
      <w:r>
        <w:rPr>
          <w:spacing w:val="-5"/>
          <w:sz w:val="20"/>
        </w:rPr>
        <w:t>and</w:t>
      </w:r>
    </w:p>
    <w:p>
      <w:pPr>
        <w:spacing w:line="225" w:lineRule="exact" w:before="0"/>
        <w:ind w:left="705" w:right="0" w:firstLine="0"/>
        <w:jc w:val="left"/>
        <w:rPr>
          <w:sz w:val="20"/>
        </w:rPr>
      </w:pPr>
      <w:r>
        <w:rPr>
          <w:rFonts w:ascii="Arial"/>
          <w:i/>
          <w:sz w:val="20"/>
        </w:rPr>
        <w:t>Livingstone</w:t>
      </w:r>
      <w:r>
        <w:rPr>
          <w:rFonts w:ascii="Arial"/>
          <w:i/>
          <w:spacing w:val="44"/>
          <w:sz w:val="20"/>
        </w:rPr>
        <w:t> </w:t>
      </w:r>
      <w:r>
        <w:rPr>
          <w:rFonts w:ascii="Arial"/>
          <w:i/>
          <w:sz w:val="20"/>
        </w:rPr>
        <w:t>v</w:t>
      </w:r>
      <w:r>
        <w:rPr>
          <w:rFonts w:ascii="Arial"/>
          <w:i/>
          <w:spacing w:val="45"/>
          <w:sz w:val="20"/>
        </w:rPr>
        <w:t> </w:t>
      </w:r>
      <w:r>
        <w:rPr>
          <w:rFonts w:ascii="Arial"/>
          <w:i/>
          <w:sz w:val="20"/>
        </w:rPr>
        <w:t>Raywards</w:t>
      </w:r>
      <w:r>
        <w:rPr>
          <w:rFonts w:ascii="Arial"/>
          <w:i/>
          <w:spacing w:val="45"/>
          <w:sz w:val="20"/>
        </w:rPr>
        <w:t> </w:t>
      </w:r>
      <w:r>
        <w:rPr>
          <w:rFonts w:ascii="Arial"/>
          <w:i/>
          <w:sz w:val="20"/>
        </w:rPr>
        <w:t>Coal</w:t>
      </w:r>
      <w:r>
        <w:rPr>
          <w:rFonts w:ascii="Arial"/>
          <w:i/>
          <w:spacing w:val="45"/>
          <w:sz w:val="20"/>
        </w:rPr>
        <w:t> </w:t>
      </w:r>
      <w:r>
        <w:rPr>
          <w:rFonts w:ascii="Arial"/>
          <w:i/>
          <w:sz w:val="20"/>
        </w:rPr>
        <w:t>Co</w:t>
      </w:r>
      <w:r>
        <w:rPr>
          <w:rFonts w:ascii="Arial"/>
          <w:i/>
          <w:spacing w:val="45"/>
          <w:sz w:val="20"/>
        </w:rPr>
        <w:t> </w:t>
      </w:r>
      <w:r>
        <w:rPr>
          <w:rFonts w:ascii="Arial"/>
          <w:i/>
          <w:sz w:val="20"/>
        </w:rPr>
        <w:t>(1880)</w:t>
      </w:r>
      <w:r>
        <w:rPr>
          <w:rFonts w:ascii="Arial"/>
          <w:i/>
          <w:spacing w:val="45"/>
          <w:sz w:val="20"/>
        </w:rPr>
        <w:t> </w:t>
      </w:r>
      <w:r>
        <w:rPr>
          <w:rFonts w:ascii="Arial"/>
          <w:i/>
          <w:sz w:val="20"/>
        </w:rPr>
        <w:t>5</w:t>
      </w:r>
      <w:r>
        <w:rPr>
          <w:rFonts w:ascii="Arial"/>
          <w:i/>
          <w:spacing w:val="45"/>
          <w:sz w:val="20"/>
        </w:rPr>
        <w:t> </w:t>
      </w:r>
      <w:r>
        <w:rPr>
          <w:rFonts w:ascii="Arial"/>
          <w:i/>
          <w:sz w:val="20"/>
        </w:rPr>
        <w:t>App.</w:t>
      </w:r>
      <w:r>
        <w:rPr>
          <w:rFonts w:ascii="Arial"/>
          <w:i/>
          <w:spacing w:val="45"/>
          <w:sz w:val="20"/>
        </w:rPr>
        <w:t> </w:t>
      </w:r>
      <w:r>
        <w:rPr>
          <w:rFonts w:ascii="Arial"/>
          <w:i/>
          <w:sz w:val="20"/>
        </w:rPr>
        <w:t>Cas.</w:t>
      </w:r>
      <w:r>
        <w:rPr>
          <w:rFonts w:ascii="Arial"/>
          <w:i/>
          <w:spacing w:val="45"/>
          <w:sz w:val="20"/>
        </w:rPr>
        <w:t> </w:t>
      </w:r>
      <w:r>
        <w:rPr>
          <w:rFonts w:ascii="Arial"/>
          <w:i/>
          <w:sz w:val="20"/>
        </w:rPr>
        <w:t>25</w:t>
      </w:r>
      <w:r>
        <w:rPr>
          <w:sz w:val="20"/>
        </w:rPr>
        <w:t>).</w:t>
      </w:r>
      <w:r>
        <w:rPr>
          <w:spacing w:val="45"/>
          <w:sz w:val="20"/>
        </w:rPr>
        <w:t> </w:t>
      </w:r>
      <w:r>
        <w:rPr>
          <w:sz w:val="20"/>
        </w:rPr>
        <w:t>See</w:t>
      </w:r>
      <w:r>
        <w:rPr>
          <w:spacing w:val="45"/>
          <w:sz w:val="20"/>
        </w:rPr>
        <w:t> </w:t>
      </w:r>
      <w:r>
        <w:rPr>
          <w:sz w:val="20"/>
        </w:rPr>
        <w:t>Weir</w:t>
      </w:r>
      <w:r>
        <w:rPr>
          <w:spacing w:val="45"/>
          <w:sz w:val="20"/>
        </w:rPr>
        <w:t> </w:t>
      </w:r>
      <w:r>
        <w:rPr>
          <w:sz w:val="20"/>
        </w:rPr>
        <w:t>(1973)</w:t>
      </w:r>
      <w:r>
        <w:rPr>
          <w:spacing w:val="45"/>
          <w:sz w:val="20"/>
        </w:rPr>
        <w:t> </w:t>
      </w:r>
      <w:r>
        <w:rPr>
          <w:sz w:val="20"/>
        </w:rPr>
        <w:t>C.L.J.</w:t>
      </w:r>
      <w:r>
        <w:rPr>
          <w:spacing w:val="45"/>
          <w:sz w:val="20"/>
        </w:rPr>
        <w:t> </w:t>
      </w:r>
      <w:r>
        <w:rPr>
          <w:sz w:val="20"/>
        </w:rPr>
        <w:t>23</w:t>
      </w:r>
      <w:r>
        <w:rPr>
          <w:spacing w:val="45"/>
          <w:sz w:val="20"/>
        </w:rPr>
        <w:t> </w:t>
      </w:r>
      <w:r>
        <w:rPr>
          <w:spacing w:val="-5"/>
          <w:sz w:val="20"/>
        </w:rPr>
        <w:t>and</w:t>
      </w:r>
    </w:p>
    <w:p>
      <w:pPr>
        <w:pStyle w:val="BodyText"/>
        <w:spacing w:line="235" w:lineRule="auto" w:before="1"/>
        <w:ind w:left="705" w:right="168"/>
      </w:pPr>
      <w:r>
        <w:rPr/>
        <w:t>Anderson (1973) 36 M.L.R. 89; Birks (1974) 27 C.L.P. 13, 19 et seq.; Matthews (1981) </w:t>
      </w:r>
      <w:r>
        <w:rPr/>
        <w:t>C.L.J.</w:t>
      </w:r>
      <w:r>
        <w:rPr>
          <w:spacing w:val="40"/>
        </w:rPr>
        <w:t> </w:t>
      </w:r>
      <w:r>
        <w:rPr/>
        <w:t>340; Sutton, </w:t>
      </w:r>
      <w:r>
        <w:rPr>
          <w:rFonts w:ascii="Arial"/>
          <w:i/>
        </w:rPr>
        <w:t>Essays on Restitution</w:t>
      </w:r>
      <w:r>
        <w:rPr/>
        <w:t>, Ch.7.</w:t>
      </w:r>
    </w:p>
    <w:p>
      <w:pPr>
        <w:pStyle w:val="BodyText"/>
        <w:spacing w:before="9"/>
      </w:pPr>
    </w:p>
    <w:p>
      <w:pPr>
        <w:pStyle w:val="BodyText"/>
        <w:tabs>
          <w:tab w:pos="705" w:val="left" w:leader="none"/>
        </w:tabs>
        <w:spacing w:line="235" w:lineRule="auto" w:before="1"/>
        <w:ind w:left="705" w:right="168" w:hanging="541"/>
      </w:pPr>
      <w:bookmarkStart w:name="_bookmark620" w:id="622"/>
      <w:bookmarkEnd w:id="622"/>
      <w:r>
        <w:rPr/>
      </w:r>
      <w:hyperlink w:history="true" w:anchor="_bookmark472">
        <w:r>
          <w:rPr>
            <w:color w:val="005DA1"/>
            <w:spacing w:val="-4"/>
            <w:position w:val="5"/>
            <w:sz w:val="14"/>
            <w:u w:val="single" w:color="005DA1"/>
          </w:rPr>
          <w:t>328</w:t>
        </w:r>
      </w:hyperlink>
      <w:r>
        <w:rPr>
          <w:spacing w:val="-4"/>
          <w:position w:val="5"/>
          <w:sz w:val="14"/>
        </w:rPr>
        <w:t>.</w:t>
      </w:r>
      <w:r>
        <w:rPr>
          <w:position w:val="5"/>
          <w:sz w:val="14"/>
        </w:rPr>
        <w:tab/>
      </w:r>
      <w:r>
        <w:rPr/>
        <w:t>See below, para.29-057. Section 6(2) refers to the recovery of damages by the transferee </w:t>
      </w:r>
      <w:r>
        <w:rPr/>
        <w:t>but this would seem to be a reference to the action for the price mentioned in s.6(3).</w:t>
      </w:r>
    </w:p>
    <w:p>
      <w:pPr>
        <w:pStyle w:val="BodyText"/>
        <w:spacing w:before="9"/>
      </w:pPr>
    </w:p>
    <w:p>
      <w:pPr>
        <w:tabs>
          <w:tab w:pos="705" w:val="left" w:leader="none"/>
        </w:tabs>
        <w:spacing w:line="235" w:lineRule="auto" w:before="0"/>
        <w:ind w:left="705" w:right="168" w:hanging="541"/>
        <w:jc w:val="left"/>
        <w:rPr>
          <w:sz w:val="20"/>
        </w:rPr>
      </w:pPr>
      <w:bookmarkStart w:name="_bookmark621" w:id="623"/>
      <w:bookmarkEnd w:id="623"/>
      <w:r>
        <w:rPr/>
      </w:r>
      <w:hyperlink w:history="true" w:anchor="_bookmark473">
        <w:r>
          <w:rPr>
            <w:color w:val="005DA1"/>
            <w:spacing w:val="-4"/>
            <w:position w:val="5"/>
            <w:sz w:val="14"/>
            <w:u w:val="single" w:color="005DA1"/>
          </w:rPr>
          <w:t>329</w:t>
        </w:r>
      </w:hyperlink>
      <w:r>
        <w:rPr>
          <w:spacing w:val="-4"/>
          <w:position w:val="5"/>
          <w:sz w:val="14"/>
        </w:rPr>
        <w:t>.</w:t>
      </w:r>
      <w:r>
        <w:rPr>
          <w:position w:val="5"/>
          <w:sz w:val="14"/>
        </w:rPr>
        <w:tab/>
      </w:r>
      <w:r>
        <w:rPr>
          <w:sz w:val="20"/>
        </w:rPr>
        <w:t>This</w:t>
      </w:r>
      <w:r>
        <w:rPr>
          <w:spacing w:val="37"/>
          <w:sz w:val="20"/>
        </w:rPr>
        <w:t> </w:t>
      </w:r>
      <w:r>
        <w:rPr>
          <w:sz w:val="20"/>
        </w:rPr>
        <w:t>would</w:t>
      </w:r>
      <w:r>
        <w:rPr>
          <w:spacing w:val="37"/>
          <w:sz w:val="20"/>
        </w:rPr>
        <w:t> </w:t>
      </w:r>
      <w:r>
        <w:rPr>
          <w:sz w:val="20"/>
        </w:rPr>
        <w:t>not</w:t>
      </w:r>
      <w:r>
        <w:rPr>
          <w:spacing w:val="37"/>
          <w:sz w:val="20"/>
        </w:rPr>
        <w:t> </w:t>
      </w:r>
      <w:r>
        <w:rPr>
          <w:sz w:val="20"/>
        </w:rPr>
        <w:t>include</w:t>
      </w:r>
      <w:r>
        <w:rPr>
          <w:spacing w:val="37"/>
          <w:sz w:val="20"/>
        </w:rPr>
        <w:t> </w:t>
      </w:r>
      <w:r>
        <w:rPr>
          <w:sz w:val="20"/>
        </w:rPr>
        <w:t>an</w:t>
      </w:r>
      <w:r>
        <w:rPr>
          <w:spacing w:val="37"/>
          <w:sz w:val="20"/>
        </w:rPr>
        <w:t> </w:t>
      </w:r>
      <w:r>
        <w:rPr>
          <w:sz w:val="20"/>
        </w:rPr>
        <w:t>improvement</w:t>
      </w:r>
      <w:r>
        <w:rPr>
          <w:spacing w:val="37"/>
          <w:sz w:val="20"/>
        </w:rPr>
        <w:t> </w:t>
      </w:r>
      <w:r>
        <w:rPr>
          <w:sz w:val="20"/>
        </w:rPr>
        <w:t>done</w:t>
      </w:r>
      <w:r>
        <w:rPr>
          <w:spacing w:val="37"/>
          <w:sz w:val="20"/>
        </w:rPr>
        <w:t> </w:t>
      </w:r>
      <w:r>
        <w:rPr>
          <w:sz w:val="20"/>
        </w:rPr>
        <w:t>with</w:t>
      </w:r>
      <w:r>
        <w:rPr>
          <w:spacing w:val="37"/>
          <w:sz w:val="20"/>
        </w:rPr>
        <w:t> </w:t>
      </w:r>
      <w:r>
        <w:rPr>
          <w:sz w:val="20"/>
        </w:rPr>
        <w:t>knowledge</w:t>
      </w:r>
      <w:r>
        <w:rPr>
          <w:spacing w:val="37"/>
          <w:sz w:val="20"/>
        </w:rPr>
        <w:t> </w:t>
      </w:r>
      <w:r>
        <w:rPr>
          <w:sz w:val="20"/>
        </w:rPr>
        <w:t>that</w:t>
      </w:r>
      <w:r>
        <w:rPr>
          <w:spacing w:val="37"/>
          <w:sz w:val="20"/>
        </w:rPr>
        <w:t> </w:t>
      </w:r>
      <w:r>
        <w:rPr>
          <w:sz w:val="20"/>
        </w:rPr>
        <w:t>title</w:t>
      </w:r>
      <w:r>
        <w:rPr>
          <w:spacing w:val="37"/>
          <w:sz w:val="20"/>
        </w:rPr>
        <w:t> </w:t>
      </w:r>
      <w:r>
        <w:rPr>
          <w:sz w:val="20"/>
        </w:rPr>
        <w:t>was</w:t>
      </w:r>
      <w:r>
        <w:rPr>
          <w:spacing w:val="37"/>
          <w:sz w:val="20"/>
        </w:rPr>
        <w:t> </w:t>
      </w:r>
      <w:r>
        <w:rPr>
          <w:sz w:val="20"/>
        </w:rPr>
        <w:t>disputed.</w:t>
      </w:r>
      <w:r>
        <w:rPr>
          <w:spacing w:val="37"/>
          <w:sz w:val="20"/>
        </w:rPr>
        <w:t> </w:t>
      </w:r>
      <w:r>
        <w:rPr>
          <w:sz w:val="20"/>
        </w:rPr>
        <w:t>cf.</w:t>
      </w:r>
      <w:r>
        <w:rPr>
          <w:spacing w:val="37"/>
          <w:sz w:val="20"/>
        </w:rPr>
        <w:t> </w:t>
      </w:r>
      <w:r>
        <w:rPr>
          <w:sz w:val="20"/>
        </w:rPr>
        <w:t>at common law, </w:t>
      </w:r>
      <w:r>
        <w:rPr>
          <w:rFonts w:ascii="Arial"/>
          <w:i/>
          <w:sz w:val="20"/>
        </w:rPr>
        <w:t>Reid v Fairbanks (1853) 13 C.B. 692</w:t>
      </w:r>
      <w:r>
        <w:rPr>
          <w:sz w:val="20"/>
        </w:rPr>
        <w:t>.</w:t>
      </w:r>
    </w:p>
    <w:p>
      <w:pPr>
        <w:pStyle w:val="BodyText"/>
        <w:spacing w:before="9"/>
      </w:pPr>
    </w:p>
    <w:p>
      <w:pPr>
        <w:pStyle w:val="BodyText"/>
        <w:spacing w:line="235" w:lineRule="auto"/>
        <w:ind w:left="705" w:right="167" w:hanging="541"/>
        <w:jc w:val="both"/>
        <w:rPr>
          <w:rFonts w:ascii="Arial" w:hAnsi="Arial"/>
          <w:i/>
        </w:rPr>
      </w:pPr>
      <w:bookmarkStart w:name="_bookmark622" w:id="624"/>
      <w:bookmarkEnd w:id="624"/>
      <w:r>
        <w:rPr/>
      </w:r>
      <w:hyperlink w:history="true" w:anchor="_bookmark474">
        <w:r>
          <w:rPr>
            <w:color w:val="005DA1"/>
            <w:position w:val="5"/>
            <w:sz w:val="14"/>
            <w:u w:val="single" w:color="005DA1"/>
          </w:rPr>
          <w:t>330</w:t>
        </w:r>
      </w:hyperlink>
      <w:r>
        <w:rPr>
          <w:position w:val="5"/>
          <w:sz w:val="14"/>
        </w:rPr>
        <w:t>.</w:t>
      </w:r>
      <w:r>
        <w:rPr>
          <w:spacing w:val="40"/>
          <w:position w:val="5"/>
          <w:sz w:val="14"/>
        </w:rPr>
        <w:t>  </w:t>
      </w:r>
      <w:r>
        <w:rPr/>
        <w:t>Quaere whether the owner of the goods that have been improved is liable for conversion of the “improvement” unless it has become part of the goods by accession. Accession will </w:t>
      </w:r>
      <w:r>
        <w:rPr/>
        <w:t>occur</w:t>
      </w:r>
      <w:r>
        <w:rPr>
          <w:spacing w:val="40"/>
        </w:rPr>
        <w:t> </w:t>
      </w:r>
      <w:r>
        <w:rPr/>
        <w:t>where</w:t>
      </w:r>
      <w:r>
        <w:rPr>
          <w:spacing w:val="16"/>
        </w:rPr>
        <w:t> </w:t>
      </w:r>
      <w:r>
        <w:rPr/>
        <w:t>the</w:t>
      </w:r>
      <w:r>
        <w:rPr>
          <w:spacing w:val="16"/>
        </w:rPr>
        <w:t> </w:t>
      </w:r>
      <w:r>
        <w:rPr/>
        <w:t>improver</w:t>
      </w:r>
      <w:r>
        <w:rPr>
          <w:spacing w:val="16"/>
        </w:rPr>
        <w:t> </w:t>
      </w:r>
      <w:r>
        <w:rPr/>
        <w:t>has</w:t>
      </w:r>
      <w:r>
        <w:rPr>
          <w:spacing w:val="16"/>
        </w:rPr>
        <w:t> </w:t>
      </w:r>
      <w:r>
        <w:rPr/>
        <w:t>acted</w:t>
      </w:r>
      <w:r>
        <w:rPr>
          <w:spacing w:val="16"/>
        </w:rPr>
        <w:t> </w:t>
      </w:r>
      <w:r>
        <w:rPr/>
        <w:t>wrongfully:</w:t>
      </w:r>
      <w:r>
        <w:rPr>
          <w:spacing w:val="15"/>
        </w:rPr>
        <w:t> </w:t>
      </w:r>
      <w:r>
        <w:rPr>
          <w:rFonts w:ascii="Arial" w:hAnsi="Arial"/>
          <w:i/>
        </w:rPr>
        <w:t>Spence</w:t>
      </w:r>
      <w:r>
        <w:rPr>
          <w:rFonts w:ascii="Arial" w:hAnsi="Arial"/>
          <w:i/>
          <w:spacing w:val="16"/>
        </w:rPr>
        <w:t> </w:t>
      </w:r>
      <w:r>
        <w:rPr>
          <w:rFonts w:ascii="Arial" w:hAnsi="Arial"/>
          <w:i/>
        </w:rPr>
        <w:t>v</w:t>
      </w:r>
      <w:r>
        <w:rPr>
          <w:rFonts w:ascii="Arial" w:hAnsi="Arial"/>
          <w:i/>
          <w:spacing w:val="16"/>
        </w:rPr>
        <w:t> </w:t>
      </w:r>
      <w:r>
        <w:rPr>
          <w:rFonts w:ascii="Arial" w:hAnsi="Arial"/>
          <w:i/>
        </w:rPr>
        <w:t>Union</w:t>
      </w:r>
      <w:r>
        <w:rPr>
          <w:rFonts w:ascii="Arial" w:hAnsi="Arial"/>
          <w:i/>
          <w:spacing w:val="16"/>
        </w:rPr>
        <w:t> </w:t>
      </w:r>
      <w:r>
        <w:rPr>
          <w:rFonts w:ascii="Arial" w:hAnsi="Arial"/>
          <w:i/>
        </w:rPr>
        <w:t>Marine</w:t>
      </w:r>
      <w:r>
        <w:rPr>
          <w:rFonts w:ascii="Arial" w:hAnsi="Arial"/>
          <w:i/>
          <w:spacing w:val="16"/>
        </w:rPr>
        <w:t> </w:t>
      </w:r>
      <w:r>
        <w:rPr>
          <w:rFonts w:ascii="Arial" w:hAnsi="Arial"/>
          <w:i/>
        </w:rPr>
        <w:t>Insurance</w:t>
      </w:r>
      <w:r>
        <w:rPr>
          <w:rFonts w:ascii="Arial" w:hAnsi="Arial"/>
          <w:i/>
          <w:spacing w:val="16"/>
        </w:rPr>
        <w:t> </w:t>
      </w:r>
      <w:r>
        <w:rPr>
          <w:rFonts w:ascii="Arial" w:hAnsi="Arial"/>
          <w:i/>
        </w:rPr>
        <w:t>Co</w:t>
      </w:r>
      <w:r>
        <w:rPr>
          <w:rFonts w:ascii="Arial" w:hAnsi="Arial"/>
          <w:i/>
          <w:spacing w:val="16"/>
        </w:rPr>
        <w:t> </w:t>
      </w:r>
      <w:r>
        <w:rPr>
          <w:rFonts w:ascii="Arial" w:hAnsi="Arial"/>
          <w:i/>
        </w:rPr>
        <w:t>(1868)</w:t>
      </w:r>
      <w:r>
        <w:rPr>
          <w:rFonts w:ascii="Arial" w:hAnsi="Arial"/>
          <w:i/>
          <w:spacing w:val="16"/>
        </w:rPr>
        <w:t> </w:t>
      </w:r>
      <w:r>
        <w:rPr>
          <w:rFonts w:ascii="Arial" w:hAnsi="Arial"/>
          <w:i/>
        </w:rPr>
        <w:t>L.R.</w:t>
      </w:r>
      <w:r>
        <w:rPr>
          <w:rFonts w:ascii="Arial" w:hAnsi="Arial"/>
          <w:i/>
          <w:spacing w:val="16"/>
        </w:rPr>
        <w:t> </w:t>
      </w:r>
      <w:r>
        <w:rPr>
          <w:rFonts w:ascii="Arial" w:hAnsi="Arial"/>
          <w:i/>
          <w:spacing w:val="-10"/>
        </w:rPr>
        <w:t>3</w:t>
      </w:r>
    </w:p>
    <w:p>
      <w:pPr>
        <w:spacing w:line="225" w:lineRule="exact" w:before="0"/>
        <w:ind w:left="705" w:right="0" w:firstLine="0"/>
        <w:jc w:val="left"/>
        <w:rPr>
          <w:sz w:val="20"/>
        </w:rPr>
      </w:pPr>
      <w:r>
        <w:rPr>
          <w:rFonts w:ascii="Arial" w:hAnsi="Arial"/>
          <w:i/>
          <w:sz w:val="20"/>
        </w:rPr>
        <w:t>C.P.</w:t>
      </w:r>
      <w:r>
        <w:rPr>
          <w:rFonts w:ascii="Arial" w:hAnsi="Arial"/>
          <w:i/>
          <w:spacing w:val="-1"/>
          <w:sz w:val="20"/>
        </w:rPr>
        <w:t> </w:t>
      </w:r>
      <w:r>
        <w:rPr>
          <w:rFonts w:ascii="Arial" w:hAnsi="Arial"/>
          <w:i/>
          <w:sz w:val="20"/>
        </w:rPr>
        <w:t>427, 437–438</w:t>
      </w:r>
      <w:r>
        <w:rPr>
          <w:sz w:val="20"/>
        </w:rPr>
        <w:t>; </w:t>
      </w:r>
      <w:r>
        <w:rPr>
          <w:rFonts w:ascii="Arial" w:hAnsi="Arial"/>
          <w:i/>
          <w:sz w:val="20"/>
        </w:rPr>
        <w:t>Indian Oil Corp v Greenstone Shipping SA (Panama) [1988] Q.B. </w:t>
      </w:r>
      <w:r>
        <w:rPr>
          <w:rFonts w:ascii="Arial" w:hAnsi="Arial"/>
          <w:i/>
          <w:spacing w:val="-4"/>
          <w:sz w:val="20"/>
        </w:rPr>
        <w:t>345</w:t>
      </w:r>
      <w:r>
        <w:rPr>
          <w:spacing w:val="-4"/>
          <w:sz w:val="20"/>
        </w:rPr>
        <w:t>.</w:t>
      </w:r>
    </w:p>
    <w:p>
      <w:pPr>
        <w:pStyle w:val="BodyText"/>
        <w:spacing w:before="9"/>
      </w:pPr>
    </w:p>
    <w:p>
      <w:pPr>
        <w:pStyle w:val="BodyText"/>
        <w:spacing w:line="235" w:lineRule="auto"/>
        <w:ind w:left="705" w:right="167" w:hanging="541"/>
        <w:jc w:val="both"/>
      </w:pPr>
      <w:bookmarkStart w:name="_bookmark623" w:id="625"/>
      <w:bookmarkEnd w:id="625"/>
      <w:r>
        <w:rPr/>
      </w:r>
      <w:hyperlink w:history="true" w:anchor="_bookmark475">
        <w:r>
          <w:rPr>
            <w:color w:val="005DA1"/>
            <w:position w:val="5"/>
            <w:sz w:val="14"/>
            <w:u w:val="single" w:color="005DA1"/>
          </w:rPr>
          <w:t>331</w:t>
        </w:r>
      </w:hyperlink>
      <w:r>
        <w:rPr>
          <w:position w:val="5"/>
          <w:sz w:val="14"/>
        </w:rPr>
        <w:t>.</w:t>
      </w:r>
      <w:r>
        <w:rPr>
          <w:spacing w:val="80"/>
          <w:position w:val="5"/>
          <w:sz w:val="14"/>
        </w:rPr>
        <w:t>  </w:t>
      </w:r>
      <w:r>
        <w:rPr>
          <w:rFonts w:ascii="Arial"/>
          <w:i/>
        </w:rPr>
        <w:t>Munro v Willmott [1949] 1 K.B. 295 </w:t>
      </w:r>
      <w:r>
        <w:rPr/>
        <w:t>(a claim in detinue). cf. </w:t>
      </w:r>
      <w:r>
        <w:rPr>
          <w:rFonts w:ascii="Arial"/>
          <w:i/>
        </w:rPr>
        <w:t>Sachs v Miklos [1948] 2 K.B. 23 </w:t>
      </w:r>
      <w:r>
        <w:rPr/>
        <w:t>(value of the goods bailed appreciated over time). Although the Torts (Interference with </w:t>
      </w:r>
      <w:r>
        <w:rPr/>
        <w:t>Goods) Act 1977 s.12 would give a bailee who has taken reasonable steps to communicate with the bailor the right to sell the bailed goods, he is obliged to account to the bailor for the proceeds of sale less any costs of sale, but not apparently for the value attributable to an improvement unless</w:t>
      </w:r>
      <w:r>
        <w:rPr>
          <w:spacing w:val="-1"/>
        </w:rPr>
        <w:t> </w:t>
      </w:r>
      <w:r>
        <w:rPr/>
        <w:t>it</w:t>
      </w:r>
      <w:r>
        <w:rPr>
          <w:spacing w:val="-1"/>
        </w:rPr>
        <w:t> </w:t>
      </w:r>
      <w:r>
        <w:rPr/>
        <w:t>can</w:t>
      </w:r>
      <w:r>
        <w:rPr>
          <w:spacing w:val="-1"/>
        </w:rPr>
        <w:t> </w:t>
      </w:r>
      <w:r>
        <w:rPr/>
        <w:t>be</w:t>
      </w:r>
      <w:r>
        <w:rPr>
          <w:spacing w:val="-1"/>
        </w:rPr>
        <w:t> </w:t>
      </w:r>
      <w:r>
        <w:rPr/>
        <w:t>said</w:t>
      </w:r>
      <w:r>
        <w:rPr>
          <w:spacing w:val="-1"/>
        </w:rPr>
        <w:t> </w:t>
      </w:r>
      <w:r>
        <w:rPr/>
        <w:t>to</w:t>
      </w:r>
      <w:r>
        <w:rPr>
          <w:spacing w:val="-1"/>
        </w:rPr>
        <w:t> </w:t>
      </w:r>
      <w:r>
        <w:rPr/>
        <w:t>be</w:t>
      </w:r>
      <w:r>
        <w:rPr>
          <w:spacing w:val="-1"/>
        </w:rPr>
        <w:t> </w:t>
      </w:r>
      <w:r>
        <w:rPr/>
        <w:t>a</w:t>
      </w:r>
      <w:r>
        <w:rPr>
          <w:spacing w:val="-1"/>
        </w:rPr>
        <w:t> </w:t>
      </w:r>
      <w:r>
        <w:rPr/>
        <w:t>cost</w:t>
      </w:r>
      <w:r>
        <w:rPr>
          <w:spacing w:val="-1"/>
        </w:rPr>
        <w:t> </w:t>
      </w:r>
      <w:r>
        <w:rPr/>
        <w:t>incurred</w:t>
      </w:r>
      <w:r>
        <w:rPr>
          <w:spacing w:val="-1"/>
        </w:rPr>
        <w:t> </w:t>
      </w:r>
      <w:r>
        <w:rPr/>
        <w:t>in</w:t>
      </w:r>
      <w:r>
        <w:rPr>
          <w:spacing w:val="-1"/>
        </w:rPr>
        <w:t> </w:t>
      </w:r>
      <w:r>
        <w:rPr/>
        <w:t>the</w:t>
      </w:r>
      <w:r>
        <w:rPr>
          <w:spacing w:val="-1"/>
        </w:rPr>
        <w:t> </w:t>
      </w:r>
      <w:r>
        <w:rPr/>
        <w:t>adoption</w:t>
      </w:r>
      <w:r>
        <w:rPr>
          <w:spacing w:val="-1"/>
        </w:rPr>
        <w:t> </w:t>
      </w:r>
      <w:r>
        <w:rPr/>
        <w:t>of</w:t>
      </w:r>
      <w:r>
        <w:rPr>
          <w:spacing w:val="-1"/>
        </w:rPr>
        <w:t> </w:t>
      </w:r>
      <w:r>
        <w:rPr/>
        <w:t>the</w:t>
      </w:r>
      <w:r>
        <w:rPr>
          <w:spacing w:val="-1"/>
        </w:rPr>
        <w:t> </w:t>
      </w:r>
      <w:r>
        <w:rPr/>
        <w:t>best</w:t>
      </w:r>
      <w:r>
        <w:rPr>
          <w:spacing w:val="-1"/>
        </w:rPr>
        <w:t> </w:t>
      </w:r>
      <w:r>
        <w:rPr/>
        <w:t>method</w:t>
      </w:r>
      <w:r>
        <w:rPr>
          <w:spacing w:val="-1"/>
        </w:rPr>
        <w:t> </w:t>
      </w:r>
      <w:r>
        <w:rPr/>
        <w:t>of</w:t>
      </w:r>
      <w:r>
        <w:rPr>
          <w:spacing w:val="-1"/>
        </w:rPr>
        <w:t> </w:t>
      </w:r>
      <w:r>
        <w:rPr/>
        <w:t>sale</w:t>
      </w:r>
      <w:r>
        <w:rPr>
          <w:spacing w:val="-1"/>
        </w:rPr>
        <w:t> </w:t>
      </w:r>
      <w:r>
        <w:rPr/>
        <w:t>reasonably available: s.12(5)(a).</w:t>
      </w:r>
    </w:p>
    <w:p>
      <w:pPr>
        <w:pStyle w:val="BodyText"/>
        <w:spacing w:before="3"/>
      </w:pPr>
    </w:p>
    <w:p>
      <w:pPr>
        <w:tabs>
          <w:tab w:pos="705" w:val="left" w:leader="none"/>
        </w:tabs>
        <w:spacing w:before="1"/>
        <w:ind w:left="165" w:right="0" w:firstLine="0"/>
        <w:jc w:val="left"/>
        <w:rPr>
          <w:sz w:val="20"/>
        </w:rPr>
      </w:pPr>
      <w:bookmarkStart w:name="_bookmark624" w:id="626"/>
      <w:bookmarkEnd w:id="626"/>
      <w:r>
        <w:rPr/>
      </w:r>
      <w:hyperlink w:history="true" w:anchor="_bookmark476">
        <w:r>
          <w:rPr>
            <w:color w:val="005DA1"/>
            <w:spacing w:val="-4"/>
            <w:position w:val="5"/>
            <w:sz w:val="14"/>
            <w:u w:val="single" w:color="005DA1"/>
          </w:rPr>
          <w:t>332</w:t>
        </w:r>
      </w:hyperlink>
      <w:r>
        <w:rPr>
          <w:spacing w:val="-4"/>
          <w:position w:val="5"/>
          <w:sz w:val="14"/>
        </w:rPr>
        <w:t>.</w:t>
      </w:r>
      <w:r>
        <w:rPr>
          <w:position w:val="5"/>
          <w:sz w:val="14"/>
        </w:rPr>
        <w:tab/>
      </w:r>
      <w:r>
        <w:rPr>
          <w:sz w:val="20"/>
        </w:rPr>
        <w:t>Below, para.29-</w:t>
      </w:r>
      <w:r>
        <w:rPr>
          <w:spacing w:val="-4"/>
          <w:sz w:val="20"/>
        </w:rPr>
        <w:t>056.</w:t>
      </w:r>
    </w:p>
    <w:p>
      <w:pPr>
        <w:pStyle w:val="BodyText"/>
        <w:spacing w:before="8"/>
      </w:pPr>
    </w:p>
    <w:p>
      <w:pPr>
        <w:spacing w:line="235" w:lineRule="auto" w:before="0"/>
        <w:ind w:left="705" w:right="168" w:hanging="541"/>
        <w:jc w:val="both"/>
        <w:rPr>
          <w:sz w:val="20"/>
        </w:rPr>
      </w:pPr>
      <w:bookmarkStart w:name="_bookmark625" w:id="627"/>
      <w:bookmarkEnd w:id="627"/>
      <w:r>
        <w:rPr/>
      </w:r>
      <w:hyperlink w:history="true" w:anchor="_bookmark477">
        <w:r>
          <w:rPr>
            <w:color w:val="005DA1"/>
            <w:position w:val="5"/>
            <w:sz w:val="14"/>
            <w:u w:val="single" w:color="005DA1"/>
          </w:rPr>
          <w:t>333</w:t>
        </w:r>
      </w:hyperlink>
      <w:r>
        <w:rPr>
          <w:position w:val="5"/>
          <w:sz w:val="14"/>
        </w:rPr>
        <w:t>.</w:t>
      </w:r>
      <w:r>
        <w:rPr>
          <w:spacing w:val="80"/>
          <w:w w:val="150"/>
          <w:position w:val="5"/>
          <w:sz w:val="14"/>
        </w:rPr>
        <w:t> </w:t>
      </w:r>
      <w:r>
        <w:rPr>
          <w:sz w:val="20"/>
        </w:rPr>
        <w:t>In particular the cases on “voluntariness”, below, para.29-115, especially </w:t>
      </w:r>
      <w:r>
        <w:rPr>
          <w:rFonts w:ascii="Arial" w:hAnsi="Arial"/>
          <w:i/>
          <w:sz w:val="20"/>
        </w:rPr>
        <w:t>Falke v </w:t>
      </w:r>
      <w:r>
        <w:rPr>
          <w:rFonts w:ascii="Arial" w:hAnsi="Arial"/>
          <w:i/>
          <w:sz w:val="20"/>
        </w:rPr>
        <w:t>Scottish Imperial Insurance Co (1886) 34 Ch. D. 234</w:t>
      </w:r>
      <w:r>
        <w:rPr>
          <w:sz w:val="20"/>
        </w:rPr>
        <w:t>; (below, para.29-121). See also </w:t>
      </w:r>
      <w:r>
        <w:rPr>
          <w:rFonts w:ascii="Arial" w:hAnsi="Arial"/>
          <w:i/>
          <w:sz w:val="20"/>
        </w:rPr>
        <w:t>Forman &amp; Co Proprietary Ltd v Ship “Liddesdale” [1900] A.C. 190</w:t>
      </w:r>
      <w:r>
        <w:rPr>
          <w:sz w:val="20"/>
        </w:rPr>
        <w:t>; </w:t>
      </w:r>
      <w:r>
        <w:rPr>
          <w:rFonts w:ascii="Arial" w:hAnsi="Arial"/>
          <w:i/>
          <w:sz w:val="20"/>
        </w:rPr>
        <w:t>Sumpter v Hedges [1898] 1 Q.B. 673</w:t>
      </w:r>
      <w:r>
        <w:rPr>
          <w:sz w:val="20"/>
        </w:rPr>
        <w:t>.</w:t>
      </w:r>
    </w:p>
    <w:p>
      <w:pPr>
        <w:pStyle w:val="BodyText"/>
        <w:spacing w:before="5"/>
      </w:pPr>
    </w:p>
    <w:p>
      <w:pPr>
        <w:tabs>
          <w:tab w:pos="705" w:val="left" w:leader="none"/>
        </w:tabs>
        <w:spacing w:before="0"/>
        <w:ind w:left="165" w:right="0" w:firstLine="0"/>
        <w:jc w:val="left"/>
        <w:rPr>
          <w:sz w:val="20"/>
        </w:rPr>
      </w:pPr>
      <w:bookmarkStart w:name="_bookmark626" w:id="628"/>
      <w:bookmarkEnd w:id="628"/>
      <w:r>
        <w:rPr/>
      </w:r>
      <w:hyperlink w:history="true" w:anchor="_bookmark478">
        <w:r>
          <w:rPr>
            <w:color w:val="005DA1"/>
            <w:spacing w:val="-4"/>
            <w:position w:val="5"/>
            <w:sz w:val="14"/>
            <w:u w:val="single" w:color="005DA1"/>
          </w:rPr>
          <w:t>334</w:t>
        </w:r>
      </w:hyperlink>
      <w:r>
        <w:rPr>
          <w:spacing w:val="-4"/>
          <w:position w:val="5"/>
          <w:sz w:val="14"/>
        </w:rPr>
        <w:t>.</w:t>
      </w:r>
      <w:r>
        <w:rPr>
          <w:position w:val="5"/>
          <w:sz w:val="14"/>
        </w:rPr>
        <w:tab/>
      </w:r>
      <w:r>
        <w:rPr>
          <w:rFonts w:ascii="Arial" w:hAnsi="Arial"/>
          <w:i/>
          <w:sz w:val="20"/>
        </w:rPr>
        <w:t>[1973] 1 Q.B. 195, 203</w:t>
      </w:r>
      <w:r>
        <w:rPr>
          <w:rFonts w:ascii="Arial" w:hAnsi="Arial"/>
          <w:i/>
          <w:spacing w:val="-1"/>
          <w:sz w:val="20"/>
        </w:rPr>
        <w:t> </w:t>
      </w:r>
      <w:r>
        <w:rPr>
          <w:sz w:val="20"/>
        </w:rPr>
        <w:t>(Cairns L.J.). See also Matthews (1981) C.L.J. 340, </w:t>
      </w:r>
      <w:r>
        <w:rPr>
          <w:spacing w:val="-2"/>
          <w:sz w:val="20"/>
        </w:rPr>
        <w:t>351–358.</w:t>
      </w:r>
    </w:p>
    <w:p>
      <w:pPr>
        <w:pStyle w:val="BodyText"/>
        <w:spacing w:before="5"/>
      </w:pPr>
    </w:p>
    <w:p>
      <w:pPr>
        <w:tabs>
          <w:tab w:pos="705" w:val="left" w:leader="none"/>
        </w:tabs>
        <w:spacing w:before="0"/>
        <w:ind w:left="165" w:right="0" w:firstLine="0"/>
        <w:jc w:val="left"/>
        <w:rPr>
          <w:sz w:val="20"/>
        </w:rPr>
      </w:pPr>
      <w:bookmarkStart w:name="_bookmark627" w:id="629"/>
      <w:bookmarkEnd w:id="629"/>
      <w:r>
        <w:rPr/>
      </w:r>
      <w:hyperlink w:history="true" w:anchor="_bookmark478">
        <w:r>
          <w:rPr>
            <w:color w:val="005DA1"/>
            <w:spacing w:val="-4"/>
            <w:position w:val="5"/>
            <w:sz w:val="14"/>
            <w:u w:val="single" w:color="005DA1"/>
          </w:rPr>
          <w:t>335</w:t>
        </w:r>
      </w:hyperlink>
      <w:r>
        <w:rPr>
          <w:spacing w:val="-4"/>
          <w:position w:val="5"/>
          <w:sz w:val="14"/>
        </w:rPr>
        <w:t>.</w:t>
      </w:r>
      <w:r>
        <w:rPr>
          <w:position w:val="5"/>
          <w:sz w:val="14"/>
        </w:rPr>
        <w:tab/>
      </w:r>
      <w:r>
        <w:rPr>
          <w:rFonts w:ascii="Arial"/>
          <w:i/>
          <w:sz w:val="20"/>
        </w:rPr>
        <w:t>[1973]</w:t>
      </w:r>
      <w:r>
        <w:rPr>
          <w:rFonts w:ascii="Arial"/>
          <w:i/>
          <w:spacing w:val="-2"/>
          <w:sz w:val="20"/>
        </w:rPr>
        <w:t> </w:t>
      </w:r>
      <w:r>
        <w:rPr>
          <w:rFonts w:ascii="Arial"/>
          <w:i/>
          <w:sz w:val="20"/>
        </w:rPr>
        <w:t>1 Q.B. </w:t>
      </w:r>
      <w:r>
        <w:rPr>
          <w:rFonts w:ascii="Arial"/>
          <w:i/>
          <w:spacing w:val="-4"/>
          <w:sz w:val="20"/>
        </w:rPr>
        <w:t>195</w:t>
      </w:r>
      <w:r>
        <w:rPr>
          <w:spacing w:val="-4"/>
          <w:sz w:val="20"/>
        </w:rPr>
        <w:t>.</w:t>
      </w:r>
    </w:p>
    <w:p>
      <w:pPr>
        <w:pStyle w:val="BodyText"/>
        <w:spacing w:before="5"/>
      </w:pPr>
    </w:p>
    <w:p>
      <w:pPr>
        <w:pStyle w:val="BodyText"/>
        <w:tabs>
          <w:tab w:pos="705" w:val="left" w:leader="none"/>
        </w:tabs>
        <w:spacing w:before="1"/>
        <w:ind w:left="165"/>
      </w:pPr>
      <w:bookmarkStart w:name="_bookmark628" w:id="630"/>
      <w:bookmarkEnd w:id="630"/>
      <w:r>
        <w:rPr/>
      </w:r>
      <w:hyperlink w:history="true" w:anchor="_bookmark479">
        <w:r>
          <w:rPr>
            <w:color w:val="005DA1"/>
            <w:spacing w:val="-4"/>
            <w:position w:val="5"/>
            <w:sz w:val="14"/>
            <w:u w:val="single" w:color="005DA1"/>
          </w:rPr>
          <w:t>336</w:t>
        </w:r>
      </w:hyperlink>
      <w:r>
        <w:rPr>
          <w:spacing w:val="-4"/>
          <w:position w:val="5"/>
          <w:sz w:val="14"/>
        </w:rPr>
        <w:t>.</w:t>
      </w:r>
      <w:r>
        <w:rPr>
          <w:position w:val="5"/>
          <w:sz w:val="14"/>
        </w:rPr>
        <w:tab/>
      </w:r>
      <w:r>
        <w:rPr/>
        <w:t>The third member of the court, Phillimore L.J., did not advert to this </w:t>
      </w:r>
      <w:r>
        <w:rPr>
          <w:spacing w:val="-2"/>
        </w:rPr>
        <w:t>point.</w:t>
      </w:r>
    </w:p>
    <w:p>
      <w:pPr>
        <w:pStyle w:val="BodyText"/>
        <w:spacing w:before="4"/>
      </w:pPr>
    </w:p>
    <w:p>
      <w:pPr>
        <w:tabs>
          <w:tab w:pos="705" w:val="left" w:leader="none"/>
        </w:tabs>
        <w:spacing w:before="1"/>
        <w:ind w:left="165" w:right="0" w:firstLine="0"/>
        <w:jc w:val="left"/>
        <w:rPr>
          <w:sz w:val="20"/>
        </w:rPr>
      </w:pPr>
      <w:bookmarkStart w:name="_bookmark629" w:id="631"/>
      <w:bookmarkEnd w:id="631"/>
      <w:r>
        <w:rPr/>
      </w:r>
      <w:hyperlink w:history="true" w:anchor="_bookmark480">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[1973]</w:t>
      </w:r>
      <w:r>
        <w:rPr>
          <w:rFonts w:ascii="Arial"/>
          <w:i/>
          <w:spacing w:val="-2"/>
          <w:sz w:val="20"/>
        </w:rPr>
        <w:t> </w:t>
      </w:r>
      <w:r>
        <w:rPr>
          <w:rFonts w:ascii="Arial"/>
          <w:i/>
          <w:sz w:val="20"/>
        </w:rPr>
        <w:t>1 Q.B. 195, </w:t>
      </w:r>
      <w:r>
        <w:rPr>
          <w:rFonts w:ascii="Arial"/>
          <w:i/>
          <w:spacing w:val="-4"/>
          <w:sz w:val="20"/>
        </w:rPr>
        <w:t>202</w:t>
      </w:r>
      <w:r>
        <w:rPr>
          <w:spacing w:val="-4"/>
          <w:sz w:val="20"/>
        </w:rPr>
        <w:t>.</w:t>
      </w:r>
    </w:p>
    <w:p>
      <w:pPr>
        <w:pStyle w:val="BodyText"/>
        <w:spacing w:before="4"/>
      </w:pPr>
    </w:p>
    <w:p>
      <w:pPr>
        <w:tabs>
          <w:tab w:pos="705" w:val="left" w:leader="none"/>
        </w:tabs>
        <w:spacing w:line="227" w:lineRule="exact" w:before="1"/>
        <w:ind w:left="165" w:right="0" w:firstLine="0"/>
        <w:jc w:val="left"/>
        <w:rPr>
          <w:sz w:val="20"/>
        </w:rPr>
      </w:pPr>
      <w:bookmarkStart w:name="_bookmark630" w:id="632"/>
      <w:bookmarkEnd w:id="632"/>
      <w:r>
        <w:rPr/>
      </w:r>
      <w:hyperlink w:history="true" w:anchor="_bookmark481">
        <w:r>
          <w:rPr>
            <w:color w:val="005DA1"/>
            <w:spacing w:val="-4"/>
            <w:position w:val="5"/>
            <w:sz w:val="14"/>
            <w:u w:val="single" w:color="005DA1"/>
          </w:rPr>
          <w:t>338</w:t>
        </w:r>
      </w:hyperlink>
      <w:r>
        <w:rPr>
          <w:spacing w:val="-4"/>
          <w:position w:val="5"/>
          <w:sz w:val="14"/>
        </w:rPr>
        <w:t>.</w:t>
      </w:r>
      <w:r>
        <w:rPr>
          <w:position w:val="5"/>
          <w:sz w:val="14"/>
        </w:rPr>
        <w:tab/>
      </w:r>
      <w:r>
        <w:rPr>
          <w:sz w:val="20"/>
        </w:rPr>
        <w:t>See</w:t>
      </w:r>
      <w:r>
        <w:rPr>
          <w:spacing w:val="11"/>
          <w:sz w:val="20"/>
        </w:rPr>
        <w:t> </w:t>
      </w:r>
      <w:r>
        <w:rPr>
          <w:rFonts w:ascii="Arial"/>
          <w:i/>
          <w:sz w:val="20"/>
        </w:rPr>
        <w:t>B.P.</w:t>
      </w:r>
      <w:r>
        <w:rPr>
          <w:rFonts w:ascii="Arial"/>
          <w:i/>
          <w:spacing w:val="12"/>
          <w:sz w:val="20"/>
        </w:rPr>
        <w:t> </w:t>
      </w:r>
      <w:r>
        <w:rPr>
          <w:rFonts w:ascii="Arial"/>
          <w:i/>
          <w:sz w:val="20"/>
        </w:rPr>
        <w:t>Exploration</w:t>
      </w:r>
      <w:r>
        <w:rPr>
          <w:rFonts w:ascii="Arial"/>
          <w:i/>
          <w:spacing w:val="12"/>
          <w:sz w:val="20"/>
        </w:rPr>
        <w:t> </w:t>
      </w:r>
      <w:r>
        <w:rPr>
          <w:rFonts w:ascii="Arial"/>
          <w:i/>
          <w:sz w:val="20"/>
        </w:rPr>
        <w:t>Co</w:t>
      </w:r>
      <w:r>
        <w:rPr>
          <w:rFonts w:ascii="Arial"/>
          <w:i/>
          <w:spacing w:val="12"/>
          <w:sz w:val="20"/>
        </w:rPr>
        <w:t> </w:t>
      </w:r>
      <w:r>
        <w:rPr>
          <w:rFonts w:ascii="Arial"/>
          <w:i/>
          <w:sz w:val="20"/>
        </w:rPr>
        <w:t>(Libya)</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Hunt</w:t>
      </w:r>
      <w:r>
        <w:rPr>
          <w:rFonts w:ascii="Arial"/>
          <w:i/>
          <w:spacing w:val="12"/>
          <w:sz w:val="20"/>
        </w:rPr>
        <w:t> </w:t>
      </w:r>
      <w:r>
        <w:rPr>
          <w:rFonts w:ascii="Arial"/>
          <w:i/>
          <w:sz w:val="20"/>
        </w:rPr>
        <w:t>(No.2)</w:t>
      </w:r>
      <w:r>
        <w:rPr>
          <w:rFonts w:ascii="Arial"/>
          <w:i/>
          <w:spacing w:val="12"/>
          <w:sz w:val="20"/>
        </w:rPr>
        <w:t> </w:t>
      </w:r>
      <w:r>
        <w:rPr>
          <w:rFonts w:ascii="Arial"/>
          <w:i/>
          <w:sz w:val="20"/>
        </w:rPr>
        <w:t>[1979]</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783,</w:t>
      </w:r>
      <w:r>
        <w:rPr>
          <w:rFonts w:ascii="Arial"/>
          <w:i/>
          <w:spacing w:val="12"/>
          <w:sz w:val="20"/>
        </w:rPr>
        <w:t> </w:t>
      </w:r>
      <w:r>
        <w:rPr>
          <w:rFonts w:ascii="Arial"/>
          <w:i/>
          <w:sz w:val="20"/>
        </w:rPr>
        <w:t>799,</w:t>
      </w:r>
      <w:r>
        <w:rPr>
          <w:rFonts w:ascii="Arial"/>
          <w:i/>
          <w:spacing w:val="12"/>
          <w:sz w:val="20"/>
        </w:rPr>
        <w:t> </w:t>
      </w:r>
      <w:r>
        <w:rPr>
          <w:rFonts w:ascii="Arial"/>
          <w:i/>
          <w:sz w:val="20"/>
        </w:rPr>
        <w:t>803</w:t>
      </w:r>
      <w:r>
        <w:rPr>
          <w:rFonts w:ascii="Arial"/>
          <w:i/>
          <w:spacing w:val="11"/>
          <w:sz w:val="20"/>
        </w:rPr>
        <w:t> </w:t>
      </w:r>
      <w:r>
        <w:rPr>
          <w:sz w:val="20"/>
        </w:rPr>
        <w:t>(Robert</w:t>
      </w:r>
      <w:r>
        <w:rPr>
          <w:spacing w:val="12"/>
          <w:sz w:val="20"/>
        </w:rPr>
        <w:t> </w:t>
      </w:r>
      <w:r>
        <w:rPr>
          <w:spacing w:val="-4"/>
          <w:sz w:val="20"/>
        </w:rPr>
        <w:t>Goff</w:t>
      </w:r>
    </w:p>
    <w:p>
      <w:pPr>
        <w:pStyle w:val="BodyText"/>
        <w:spacing w:line="235" w:lineRule="auto" w:before="1"/>
        <w:ind w:left="705" w:right="251"/>
      </w:pPr>
      <w:r>
        <w:rPr/>
        <w:t>J.); Beatson (1981) 97 L.Q.R. 389, 410–411; Matthews (1981) C.L.J. 340, 366 for the </w:t>
      </w:r>
      <w:r>
        <w:rPr/>
        <w:t>difficulty</w:t>
      </w:r>
      <w:r>
        <w:rPr>
          <w:spacing w:val="40"/>
        </w:rPr>
        <w:t> </w:t>
      </w:r>
      <w:r>
        <w:rPr/>
        <w:t>in treating this as a benefit.</w:t>
      </w:r>
    </w:p>
    <w:p>
      <w:pPr>
        <w:pStyle w:val="BodyText"/>
        <w:spacing w:before="9"/>
      </w:pPr>
    </w:p>
    <w:p>
      <w:pPr>
        <w:tabs>
          <w:tab w:pos="705" w:val="left" w:leader="none"/>
        </w:tabs>
        <w:spacing w:line="235" w:lineRule="auto" w:before="0"/>
        <w:ind w:left="705" w:right="168" w:hanging="541"/>
        <w:jc w:val="left"/>
        <w:rPr>
          <w:sz w:val="20"/>
        </w:rPr>
      </w:pPr>
      <w:bookmarkStart w:name="_bookmark631" w:id="633"/>
      <w:bookmarkEnd w:id="633"/>
      <w:r>
        <w:rPr/>
      </w:r>
      <w:hyperlink w:history="true" w:anchor="_bookmark482">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Blue</w:t>
      </w:r>
      <w:r>
        <w:rPr>
          <w:rFonts w:ascii="Arial"/>
          <w:i/>
          <w:spacing w:val="-1"/>
          <w:sz w:val="20"/>
        </w:rPr>
        <w:t> </w:t>
      </w:r>
      <w:r>
        <w:rPr>
          <w:rFonts w:ascii="Arial"/>
          <w:i/>
          <w:sz w:val="20"/>
        </w:rPr>
        <w:t>Haven</w:t>
      </w:r>
      <w:r>
        <w:rPr>
          <w:rFonts w:ascii="Arial"/>
          <w:i/>
          <w:spacing w:val="-1"/>
          <w:sz w:val="20"/>
        </w:rPr>
        <w:t> </w:t>
      </w:r>
      <w:r>
        <w:rPr>
          <w:rFonts w:ascii="Arial"/>
          <w:i/>
          <w:sz w:val="20"/>
        </w:rPr>
        <w:t>Enterprises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Tully</w:t>
      </w:r>
      <w:r>
        <w:rPr>
          <w:rFonts w:ascii="Arial"/>
          <w:i/>
          <w:spacing w:val="-1"/>
          <w:sz w:val="20"/>
        </w:rPr>
        <w:t> </w:t>
      </w:r>
      <w:r>
        <w:rPr>
          <w:rFonts w:ascii="Arial"/>
          <w:i/>
          <w:sz w:val="20"/>
        </w:rPr>
        <w:t>[2006]</w:t>
      </w:r>
      <w:r>
        <w:rPr>
          <w:rFonts w:ascii="Arial"/>
          <w:i/>
          <w:spacing w:val="-1"/>
          <w:sz w:val="20"/>
        </w:rPr>
        <w:t> </w:t>
      </w:r>
      <w:r>
        <w:rPr>
          <w:rFonts w:ascii="Arial"/>
          <w:i/>
          <w:sz w:val="20"/>
        </w:rPr>
        <w:t>UKPC</w:t>
      </w:r>
      <w:r>
        <w:rPr>
          <w:rFonts w:ascii="Arial"/>
          <w:i/>
          <w:spacing w:val="-1"/>
          <w:sz w:val="20"/>
        </w:rPr>
        <w:t> </w:t>
      </w:r>
      <w:r>
        <w:rPr>
          <w:rFonts w:ascii="Arial"/>
          <w:i/>
          <w:sz w:val="20"/>
        </w:rPr>
        <w:t>17</w:t>
      </w:r>
      <w:r>
        <w:rPr>
          <w:sz w:val="20"/>
        </w:rPr>
        <w:t>;</w:t>
      </w:r>
      <w:r>
        <w:rPr>
          <w:spacing w:val="-1"/>
          <w:sz w:val="20"/>
        </w:rPr>
        <w:t> </w:t>
      </w:r>
      <w:r>
        <w:rPr>
          <w:rFonts w:ascii="Arial"/>
          <w:i/>
          <w:sz w:val="20"/>
        </w:rPr>
        <w:t>J</w:t>
      </w:r>
      <w:r>
        <w:rPr>
          <w:rFonts w:ascii="Arial"/>
          <w:i/>
          <w:spacing w:val="-1"/>
          <w:sz w:val="20"/>
        </w:rPr>
        <w:t> </w:t>
      </w:r>
      <w:r>
        <w:rPr>
          <w:rFonts w:ascii="Arial"/>
          <w:i/>
          <w:sz w:val="20"/>
        </w:rPr>
        <w:t>S</w:t>
      </w:r>
      <w:r>
        <w:rPr>
          <w:rFonts w:ascii="Arial"/>
          <w:i/>
          <w:spacing w:val="-1"/>
          <w:sz w:val="20"/>
        </w:rPr>
        <w:t> </w:t>
      </w:r>
      <w:r>
        <w:rPr>
          <w:rFonts w:ascii="Arial"/>
          <w:i/>
          <w:sz w:val="20"/>
        </w:rPr>
        <w:t>Bloor</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Pavillion</w:t>
      </w:r>
      <w:r>
        <w:rPr>
          <w:rFonts w:ascii="Arial"/>
          <w:i/>
          <w:spacing w:val="-1"/>
          <w:sz w:val="20"/>
        </w:rPr>
        <w:t> </w:t>
      </w:r>
      <w:r>
        <w:rPr>
          <w:rFonts w:ascii="Arial"/>
          <w:i/>
          <w:sz w:val="20"/>
        </w:rPr>
        <w:t>Developments</w:t>
      </w:r>
      <w:r>
        <w:rPr>
          <w:rFonts w:ascii="Arial"/>
          <w:i/>
          <w:spacing w:val="-1"/>
          <w:sz w:val="20"/>
        </w:rPr>
        <w:t> </w:t>
      </w:r>
      <w:r>
        <w:rPr>
          <w:rFonts w:ascii="Arial"/>
          <w:i/>
          <w:sz w:val="20"/>
        </w:rPr>
        <w:t>Ltd [2008] EWHC 724 (TCC) </w:t>
      </w:r>
      <w:r>
        <w:rPr>
          <w:sz w:val="20"/>
        </w:rPr>
        <w:t>at [48]. See further para.29-169, below.</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45280">
                <wp:simplePos x="0" y="0"/>
                <wp:positionH relativeFrom="page">
                  <wp:posOffset>4635931</wp:posOffset>
                </wp:positionH>
                <wp:positionV relativeFrom="paragraph">
                  <wp:posOffset>377139</wp:posOffset>
                </wp:positionV>
                <wp:extent cx="4254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71200"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4"/>
        </w:numPr>
        <w:tabs>
          <w:tab w:pos="3724" w:val="left" w:leader="none"/>
        </w:tabs>
        <w:spacing w:line="240" w:lineRule="auto" w:before="194" w:after="0"/>
        <w:ind w:left="3724" w:right="0" w:hanging="306"/>
        <w:jc w:val="left"/>
        <w:rPr>
          <w:b/>
          <w:position w:val="11"/>
          <w:sz w:val="12"/>
        </w:rPr>
      </w:pPr>
      <w:bookmarkStart w:name="_bookmark632" w:id="634"/>
      <w:bookmarkEnd w:id="634"/>
      <w:r>
        <w:rPr/>
      </w:r>
      <w:r>
        <w:rPr>
          <w:b/>
          <w:sz w:val="24"/>
        </w:rPr>
        <w:t>- Failure of Basis </w:t>
      </w:r>
      <w:r>
        <w:rPr>
          <w:b/>
          <w:color w:val="005DA1"/>
          <w:spacing w:val="-5"/>
          <w:position w:val="11"/>
          <w:sz w:val="12"/>
          <w:u w:val="single" w:color="005DA1"/>
        </w:rPr>
        <w:t>340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w:t>
      </w:r>
      <w:r>
        <w:rPr>
          <w:rFonts w:ascii="Arial"/>
          <w:b/>
          <w:spacing w:val="-2"/>
          <w:sz w:val="18"/>
        </w:rPr>
        <w:t>principles</w:t>
      </w:r>
    </w:p>
    <w:p>
      <w:pPr>
        <w:pStyle w:val="BodyText"/>
        <w:spacing w:before="42"/>
        <w:rPr>
          <w:rFonts w:ascii="Arial"/>
          <w:b/>
          <w:sz w:val="18"/>
        </w:rPr>
      </w:pPr>
    </w:p>
    <w:p>
      <w:pPr>
        <w:pStyle w:val="Heading2"/>
      </w:pPr>
      <w:r>
        <w:rPr/>
        <w:t>29-</w:t>
      </w:r>
      <w:r>
        <w:rPr>
          <w:spacing w:val="-5"/>
        </w:rPr>
        <w:t>057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money has been paid under a transaction that is or becomes ineffective, the payer may recover the value of the money provided that the basis for the payment has totally failed. Although</w:t>
      </w:r>
      <w:r>
        <w:rPr>
          <w:spacing w:val="80"/>
        </w:rPr>
        <w:t> </w:t>
      </w:r>
      <w:bookmarkStart w:name="_bookmark633" w:id="635"/>
      <w:bookmarkEnd w:id="635"/>
      <w:r>
        <w:rPr/>
        <w:t>this</w:t>
      </w:r>
      <w:r>
        <w:rPr/>
        <w:t> ground of restitution is traditionally called “failure of consideration”, increasingly the courts </w:t>
      </w:r>
      <w:r>
        <w:rPr/>
        <w:t>are replacing the language of consideration, with its contractual connotations, with that of basis. </w:t>
      </w:r>
      <w:r>
        <w:rPr>
          <w:color w:val="005DA1"/>
          <w:u w:val="single" w:color="005DA1"/>
          <w:vertAlign w:val="superscript"/>
        </w:rPr>
        <w:t>341</w:t>
      </w:r>
      <w:r>
        <w:rPr>
          <w:color w:val="005DA1"/>
          <w:vertAlign w:val="baseline"/>
        </w:rPr>
        <w:t> </w:t>
      </w:r>
      <w:r>
        <w:rPr>
          <w:vertAlign w:val="baseline"/>
        </w:rPr>
        <w:t>Consequently, the language of “failure of basis” is used in this chapter, except when referring to </w:t>
      </w:r>
      <w:bookmarkStart w:name="_bookmark634" w:id="636"/>
      <w:bookmarkEnd w:id="636"/>
      <w:r>
        <w:rPr>
          <w:vertAlign w:val="baseline"/>
        </w:rPr>
        <w:t>decisions</w:t>
      </w:r>
      <w:r>
        <w:rPr>
          <w:spacing w:val="3"/>
          <w:vertAlign w:val="baseline"/>
        </w:rPr>
        <w:t> </w:t>
      </w:r>
      <w:r>
        <w:rPr>
          <w:vertAlign w:val="baseline"/>
        </w:rPr>
        <w:t>or</w:t>
      </w:r>
      <w:r>
        <w:rPr>
          <w:spacing w:val="5"/>
          <w:vertAlign w:val="baseline"/>
        </w:rPr>
        <w:t> </w:t>
      </w:r>
      <w:r>
        <w:rPr>
          <w:vertAlign w:val="baseline"/>
        </w:rPr>
        <w:t>statutes</w:t>
      </w:r>
      <w:r>
        <w:rPr>
          <w:spacing w:val="5"/>
          <w:vertAlign w:val="baseline"/>
        </w:rPr>
        <w:t> </w:t>
      </w:r>
      <w:r>
        <w:rPr>
          <w:vertAlign w:val="baseline"/>
        </w:rPr>
        <w:t>that</w:t>
      </w:r>
      <w:r>
        <w:rPr>
          <w:spacing w:val="5"/>
          <w:vertAlign w:val="baseline"/>
        </w:rPr>
        <w:t> </w:t>
      </w:r>
      <w:r>
        <w:rPr>
          <w:vertAlign w:val="baseline"/>
        </w:rPr>
        <w:t>used</w:t>
      </w:r>
      <w:r>
        <w:rPr>
          <w:spacing w:val="5"/>
          <w:vertAlign w:val="baseline"/>
        </w:rPr>
        <w:t> </w:t>
      </w:r>
      <w:r>
        <w:rPr>
          <w:vertAlign w:val="baseline"/>
        </w:rPr>
        <w:t>the</w:t>
      </w:r>
      <w:r>
        <w:rPr>
          <w:spacing w:val="5"/>
          <w:vertAlign w:val="baseline"/>
        </w:rPr>
        <w:t> </w:t>
      </w:r>
      <w:r>
        <w:rPr>
          <w:vertAlign w:val="baseline"/>
        </w:rPr>
        <w:t>language</w:t>
      </w:r>
      <w:r>
        <w:rPr>
          <w:spacing w:val="5"/>
          <w:vertAlign w:val="baseline"/>
        </w:rPr>
        <w:t> </w:t>
      </w:r>
      <w:r>
        <w:rPr>
          <w:vertAlign w:val="baseline"/>
        </w:rPr>
        <w:t>of</w:t>
      </w:r>
      <w:r>
        <w:rPr>
          <w:spacing w:val="5"/>
          <w:vertAlign w:val="baseline"/>
        </w:rPr>
        <w:t> </w:t>
      </w:r>
      <w:r>
        <w:rPr>
          <w:vertAlign w:val="baseline"/>
        </w:rPr>
        <w:t>failure</w:t>
      </w:r>
      <w:r>
        <w:rPr>
          <w:spacing w:val="5"/>
          <w:vertAlign w:val="baseline"/>
        </w:rPr>
        <w:t> </w:t>
      </w:r>
      <w:r>
        <w:rPr>
          <w:vertAlign w:val="baseline"/>
        </w:rPr>
        <w:t>of</w:t>
      </w:r>
      <w:r>
        <w:rPr>
          <w:spacing w:val="5"/>
          <w:vertAlign w:val="baseline"/>
        </w:rPr>
        <w:t> </w:t>
      </w:r>
      <w:r>
        <w:rPr>
          <w:vertAlign w:val="baseline"/>
        </w:rPr>
        <w:t>consideration.</w:t>
      </w:r>
      <w:r>
        <w:rPr>
          <w:spacing w:val="5"/>
          <w:vertAlign w:val="baseline"/>
        </w:rPr>
        <w:t> </w:t>
      </w:r>
      <w:r>
        <w:rPr>
          <w:vertAlign w:val="baseline"/>
        </w:rPr>
        <w:t>Although</w:t>
      </w:r>
      <w:r>
        <w:rPr>
          <w:spacing w:val="5"/>
          <w:vertAlign w:val="baseline"/>
        </w:rPr>
        <w:t> </w:t>
      </w:r>
      <w:r>
        <w:rPr>
          <w:vertAlign w:val="baseline"/>
        </w:rPr>
        <w:t>the</w:t>
      </w:r>
      <w:r>
        <w:rPr>
          <w:spacing w:val="5"/>
          <w:vertAlign w:val="baseline"/>
        </w:rPr>
        <w:t> </w:t>
      </w:r>
      <w:r>
        <w:rPr>
          <w:vertAlign w:val="baseline"/>
        </w:rPr>
        <w:t>ground</w:t>
      </w:r>
      <w:r>
        <w:rPr>
          <w:spacing w:val="5"/>
          <w:vertAlign w:val="baseline"/>
        </w:rPr>
        <w:t> </w:t>
      </w:r>
      <w:r>
        <w:rPr>
          <w:vertAlign w:val="baseline"/>
        </w:rPr>
        <w:t>of</w:t>
      </w:r>
      <w:r>
        <w:rPr>
          <w:spacing w:val="5"/>
          <w:vertAlign w:val="baseline"/>
        </w:rPr>
        <w:t> </w:t>
      </w:r>
      <w:r>
        <w:rPr>
          <w:spacing w:val="-2"/>
          <w:vertAlign w:val="baseline"/>
        </w:rPr>
        <w:t>failure</w:t>
      </w:r>
    </w:p>
    <w:p>
      <w:pPr>
        <w:pStyle w:val="BodyText"/>
        <w:spacing w:line="235" w:lineRule="auto" w:before="118"/>
        <w:ind w:left="165" w:right="167"/>
        <w:jc w:val="both"/>
      </w:pPr>
      <w:r>
        <w:rPr/>
        <w:t>of basis is not confined to contracts </w:t>
      </w:r>
      <w:r>
        <w:rPr>
          <w:color w:val="005DA1"/>
          <w:u w:val="single" w:color="005DA1"/>
          <w:vertAlign w:val="superscript"/>
        </w:rPr>
        <w:t>342</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2"/>
          <w:vertAlign w:val="baseline"/>
        </w:rPr>
        <w:t> </w:t>
      </w:r>
      <w:r>
        <w:rPr>
          <w:vertAlign w:val="baseline"/>
        </w:rPr>
        <w:t>most of the cases are concerned with failed contracts. </w:t>
      </w:r>
      <w:r>
        <w:rPr>
          <w:vertAlign w:val="baseline"/>
        </w:rPr>
        <w:t>In </w:t>
      </w:r>
      <w:bookmarkStart w:name="_bookmark635" w:id="637"/>
      <w:bookmarkEnd w:id="637"/>
      <w:r>
        <w:rPr>
          <w:vertAlign w:val="baseline"/>
        </w:rPr>
        <w:t>that</w:t>
      </w:r>
      <w:r>
        <w:rPr>
          <w:vertAlign w:val="baseline"/>
        </w:rPr>
        <w:t> context failure of basis occurs where there has been a complete failure of the performance for which the payer had bargained. </w:t>
      </w:r>
      <w:r>
        <w:rPr>
          <w:color w:val="005DA1"/>
          <w:u w:val="single" w:color="005DA1"/>
          <w:vertAlign w:val="superscript"/>
        </w:rPr>
        <w:t>343</w:t>
      </w:r>
      <w:r>
        <w:rPr>
          <w:color w:val="005DA1"/>
          <w:vertAlign w:val="baseline"/>
        </w:rPr>
        <w:t> </w:t>
      </w:r>
      <w:r>
        <w:rPr>
          <w:vertAlign w:val="baseline"/>
        </w:rPr>
        <w:t>Thus, the failure is judged from the payer’s point of view and:</w:t>
      </w:r>
    </w:p>
    <w:p>
      <w:pPr>
        <w:pStyle w:val="BodyText"/>
      </w:pPr>
    </w:p>
    <w:p>
      <w:pPr>
        <w:pStyle w:val="BodyText"/>
        <w:spacing w:before="125"/>
      </w:pPr>
    </w:p>
    <w:p>
      <w:pPr>
        <w:pStyle w:val="BodyText"/>
        <w:spacing w:line="235" w:lineRule="auto" w:before="1"/>
        <w:ind w:left="1245" w:right="167"/>
        <w:jc w:val="both"/>
      </w:pPr>
      <w:r>
        <w:rPr/>
        <w:t>“…</w:t>
      </w:r>
      <w:r>
        <w:rPr>
          <w:spacing w:val="-1"/>
        </w:rPr>
        <w:t> </w:t>
      </w:r>
      <w:r>
        <w:rPr/>
        <w:t>when</w:t>
      </w:r>
      <w:r>
        <w:rPr>
          <w:spacing w:val="-1"/>
        </w:rPr>
        <w:t> </w:t>
      </w:r>
      <w:r>
        <w:rPr/>
        <w:t>one</w:t>
      </w:r>
      <w:r>
        <w:rPr>
          <w:spacing w:val="-1"/>
        </w:rPr>
        <w:t> </w:t>
      </w:r>
      <w:r>
        <w:rPr/>
        <w:t>is</w:t>
      </w:r>
      <w:r>
        <w:rPr>
          <w:spacing w:val="-1"/>
        </w:rPr>
        <w:t> </w:t>
      </w:r>
      <w:r>
        <w:rPr/>
        <w:t>considering</w:t>
      </w:r>
      <w:r>
        <w:rPr>
          <w:spacing w:val="-1"/>
        </w:rPr>
        <w:t> </w:t>
      </w:r>
      <w:r>
        <w:rPr/>
        <w:t>the</w:t>
      </w:r>
      <w:r>
        <w:rPr>
          <w:spacing w:val="-1"/>
        </w:rPr>
        <w:t> </w:t>
      </w:r>
      <w:r>
        <w:rPr/>
        <w:t>law</w:t>
      </w:r>
      <w:r>
        <w:rPr>
          <w:spacing w:val="-1"/>
        </w:rPr>
        <w:t> </w:t>
      </w:r>
      <w:r>
        <w:rPr/>
        <w:t>of</w:t>
      </w:r>
      <w:r>
        <w:rPr>
          <w:spacing w:val="-1"/>
        </w:rPr>
        <w:t> </w:t>
      </w:r>
      <w:r>
        <w:rPr/>
        <w:t>failure</w:t>
      </w:r>
      <w:r>
        <w:rPr>
          <w:spacing w:val="-1"/>
        </w:rPr>
        <w:t> </w:t>
      </w:r>
      <w:r>
        <w:rPr/>
        <w:t>of</w:t>
      </w:r>
      <w:r>
        <w:rPr>
          <w:spacing w:val="-1"/>
        </w:rPr>
        <w:t> </w:t>
      </w:r>
      <w:r>
        <w:rPr/>
        <w:t>consideration</w:t>
      </w:r>
      <w:r>
        <w:rPr>
          <w:spacing w:val="-1"/>
        </w:rPr>
        <w:t> </w:t>
      </w:r>
      <w:r>
        <w:rPr/>
        <w:t>and</w:t>
      </w:r>
      <w:r>
        <w:rPr>
          <w:spacing w:val="-1"/>
        </w:rPr>
        <w:t> </w:t>
      </w:r>
      <w:r>
        <w:rPr/>
        <w:t>of</w:t>
      </w:r>
      <w:r>
        <w:rPr>
          <w:spacing w:val="-1"/>
        </w:rPr>
        <w:t> </w:t>
      </w:r>
      <w:r>
        <w:rPr/>
        <w:t>the</w:t>
      </w:r>
      <w:r>
        <w:rPr>
          <w:spacing w:val="-1"/>
        </w:rPr>
        <w:t> </w:t>
      </w:r>
      <w:r>
        <w:rPr/>
        <w:t>quasicontractual </w:t>
      </w:r>
      <w:bookmarkStart w:name="_bookmark636" w:id="638"/>
      <w:bookmarkEnd w:id="638"/>
      <w:r>
        <w:rPr/>
        <w:t>right</w:t>
      </w:r>
      <w:r>
        <w:rPr/>
        <w:t> to recover money on that ground, it is generally speaking, not the promise which is referred to as the consideration, but the performance of the promise.” </w:t>
      </w:r>
      <w:r>
        <w:rPr>
          <w:color w:val="005DA1"/>
          <w:u w:val="single" w:color="005DA1"/>
          <w:vertAlign w:val="superscript"/>
        </w:rPr>
        <w:t>344</w:t>
      </w:r>
    </w:p>
    <w:p>
      <w:pPr>
        <w:pStyle w:val="BodyText"/>
        <w:spacing w:before="115"/>
      </w:pPr>
    </w:p>
    <w:p>
      <w:pPr>
        <w:pStyle w:val="BodyText"/>
        <w:spacing w:line="235" w:lineRule="auto"/>
        <w:ind w:left="165" w:right="167"/>
        <w:jc w:val="both"/>
      </w:pPr>
      <w:r>
        <w:rPr/>
        <w:t>The failure has to be total because the consideration is “whole and indivisible”. This is partly </w:t>
      </w:r>
      <w:r>
        <w:rPr/>
        <w:t>because </w:t>
      </w:r>
      <w:bookmarkStart w:name="_bookmark637" w:id="639"/>
      <w:bookmarkEnd w:id="639"/>
      <w:r>
        <w:rPr/>
        <w:t>one</w:t>
      </w:r>
      <w:r>
        <w:rPr/>
        <w:t> cannot assume that all parts of the payee’s performance are equally valuable and that the </w:t>
      </w:r>
      <w:bookmarkStart w:name="_bookmark638" w:id="640"/>
      <w:bookmarkEnd w:id="640"/>
      <w:r>
        <w:rPr/>
        <w:t>contract</w:t>
      </w:r>
      <w:r>
        <w:rPr/>
        <w:t> price is earned incrementally,</w:t>
      </w:r>
      <w:r>
        <w:rPr>
          <w:spacing w:val="-1"/>
        </w:rPr>
        <w:t> </w:t>
      </w:r>
      <w:r>
        <w:rPr>
          <w:color w:val="005DA1"/>
          <w:u w:val="single" w:color="005DA1"/>
          <w:vertAlign w:val="superscript"/>
        </w:rPr>
        <w:t>345</w:t>
      </w:r>
      <w:r>
        <w:rPr>
          <w:color w:val="005DA1"/>
          <w:vertAlign w:val="baseline"/>
        </w:rPr>
        <w:t> </w:t>
      </w:r>
      <w:r>
        <w:rPr>
          <w:vertAlign w:val="baseline"/>
        </w:rPr>
        <w:t>but historically it was also because of the non-recognition in English law of the principle of unjust enrichment. </w:t>
      </w:r>
      <w:r>
        <w:rPr>
          <w:color w:val="005DA1"/>
          <w:u w:val="single" w:color="005DA1"/>
          <w:vertAlign w:val="superscript"/>
        </w:rPr>
        <w:t>346</w:t>
      </w:r>
      <w:r>
        <w:rPr>
          <w:color w:val="005DA1"/>
          <w:vertAlign w:val="baseline"/>
        </w:rPr>
        <w:t> </w:t>
      </w:r>
      <w:r>
        <w:rPr>
          <w:vertAlign w:val="baseline"/>
        </w:rPr>
        <w:t>Thus, any </w:t>
      </w:r>
      <w:r>
        <w:rPr>
          <w:color w:val="005DA1"/>
          <w:u w:val="single" w:color="005DA1"/>
          <w:vertAlign w:val="superscript"/>
        </w:rPr>
        <w:t>347</w:t>
      </w:r>
      <w:r>
        <w:rPr>
          <w:color w:val="005DA1"/>
          <w:vertAlign w:val="baseline"/>
        </w:rPr>
        <w:t> </w:t>
      </w:r>
      <w:r>
        <w:rPr>
          <w:vertAlign w:val="baseline"/>
        </w:rPr>
        <w:t>performance of the actual thing </w:t>
      </w:r>
      <w:bookmarkStart w:name="_bookmark639" w:id="641"/>
      <w:bookmarkEnd w:id="641"/>
      <w:r>
        <w:rPr>
          <w:vertAlign w:val="baseline"/>
        </w:rPr>
        <w:t>promised,</w:t>
      </w:r>
      <w:r>
        <w:rPr>
          <w:vertAlign w:val="baseline"/>
        </w:rPr>
        <w:t> </w:t>
      </w:r>
      <w:r>
        <w:rPr>
          <w:rFonts w:ascii="Arial" w:hAnsi="Arial"/>
          <w:i/>
          <w:vertAlign w:val="baseline"/>
        </w:rPr>
        <w:t>as determined by the contract</w:t>
      </w:r>
      <w:r>
        <w:rPr>
          <w:vertAlign w:val="baseline"/>
        </w:rPr>
        <w:t>, is fatal to recovery under this heading. As Lord Goff said in </w:t>
      </w:r>
      <w:r>
        <w:rPr>
          <w:rFonts w:ascii="Arial" w:hAnsi="Arial"/>
          <w:i/>
          <w:vertAlign w:val="baseline"/>
        </w:rPr>
        <w:t>Stocznia Gdanska SA v Latvian S.S. Co </w:t>
      </w:r>
      <w:r>
        <w:rPr>
          <w:color w:val="005DA1"/>
          <w:u w:val="single" w:color="005DA1"/>
          <w:vertAlign w:val="superscript"/>
        </w:rPr>
        <w:t>348</w:t>
      </w:r>
      <w:r>
        <w:rPr>
          <w:vertAlign w:val="baseline"/>
        </w:rPr>
        <w:t>:</w:t>
      </w:r>
    </w:p>
    <w:p>
      <w:pPr>
        <w:pStyle w:val="BodyText"/>
      </w:pPr>
    </w:p>
    <w:p>
      <w:pPr>
        <w:pStyle w:val="BodyText"/>
        <w:spacing w:before="125"/>
      </w:pPr>
    </w:p>
    <w:p>
      <w:pPr>
        <w:pStyle w:val="BodyText"/>
        <w:spacing w:line="235" w:lineRule="auto"/>
        <w:ind w:left="1245" w:right="167"/>
        <w:jc w:val="both"/>
      </w:pPr>
      <w:r>
        <w:rPr/>
        <w:t>“… the test is not whether the promisee has received a specific benefit, but </w:t>
      </w:r>
      <w:r>
        <w:rPr/>
        <w:t>rather</w:t>
      </w:r>
      <w:r>
        <w:rPr>
          <w:spacing w:val="40"/>
        </w:rPr>
        <w:t> </w:t>
      </w:r>
      <w:r>
        <w:rPr/>
        <w:t>whether the promisor has performed any part of the contractual duties in respect of which the payment is due.”</w:t>
      </w:r>
    </w:p>
    <w:p>
      <w:pPr>
        <w:pStyle w:val="BodyText"/>
        <w:spacing w:before="115"/>
      </w:pPr>
    </w:p>
    <w:p>
      <w:pPr>
        <w:pStyle w:val="BodyText"/>
        <w:spacing w:line="235" w:lineRule="auto"/>
        <w:ind w:left="165" w:right="167"/>
        <w:jc w:val="both"/>
      </w:pPr>
      <w:bookmarkStart w:name="_bookmark640" w:id="642"/>
      <w:bookmarkEnd w:id="642"/>
      <w:r>
        <w:rPr/>
      </w:r>
      <w:r>
        <w:rPr/>
        <w:t>In </w:t>
      </w:r>
      <w:r>
        <w:rPr>
          <w:rFonts w:ascii="Arial" w:hAnsi="Arial"/>
          <w:i/>
        </w:rPr>
        <w:t>Giedo van der Garde BNV v Force India Formula One Team Ltd </w:t>
      </w:r>
      <w:r>
        <w:rPr>
          <w:color w:val="005DA1"/>
          <w:u w:val="single" w:color="005DA1"/>
          <w:vertAlign w:val="superscript"/>
        </w:rPr>
        <w:t>349</w:t>
      </w:r>
      <w:r>
        <w:rPr>
          <w:color w:val="005DA1"/>
          <w:vertAlign w:val="baseline"/>
        </w:rPr>
        <w:t> </w:t>
      </w:r>
      <w:r>
        <w:rPr>
          <w:vertAlign w:val="baseline"/>
        </w:rPr>
        <w:t>Stadlen J. interpreted this as meaning that the consideration will not have failed totally where the promisee had received a benefit under the contract, but this could be established even though the promisee had not directly received </w:t>
      </w:r>
      <w:bookmarkStart w:name="_bookmark641" w:id="643"/>
      <w:bookmarkEnd w:id="643"/>
      <w:r>
        <w:rPr>
          <w:vertAlign w:val="baseline"/>
        </w:rPr>
        <w:t>anything</w:t>
      </w:r>
      <w:r>
        <w:rPr>
          <w:vertAlign w:val="baseline"/>
        </w:rPr>
        <w:t> if the promisor had performed an obligation which was in some other way of advantage to</w:t>
      </w:r>
      <w:r>
        <w:rPr>
          <w:spacing w:val="40"/>
          <w:vertAlign w:val="baseline"/>
        </w:rPr>
        <w:t> </w:t>
      </w:r>
      <w:r>
        <w:rPr>
          <w:vertAlign w:val="baseline"/>
        </w:rPr>
        <w:t>the</w:t>
      </w:r>
      <w:r>
        <w:rPr>
          <w:spacing w:val="-3"/>
          <w:vertAlign w:val="baseline"/>
        </w:rPr>
        <w:t> </w:t>
      </w:r>
      <w:r>
        <w:rPr>
          <w:vertAlign w:val="baseline"/>
        </w:rPr>
        <w:t>promisee.</w:t>
      </w:r>
      <w:r>
        <w:rPr>
          <w:spacing w:val="-3"/>
          <w:vertAlign w:val="baseline"/>
        </w:rPr>
        <w:t> </w:t>
      </w:r>
      <w:r>
        <w:rPr>
          <w:vertAlign w:val="baseline"/>
        </w:rPr>
        <w:t>In</w:t>
      </w:r>
      <w:r>
        <w:rPr>
          <w:spacing w:val="-3"/>
          <w:vertAlign w:val="baseline"/>
        </w:rPr>
        <w:t> </w:t>
      </w:r>
      <w:r>
        <w:rPr>
          <w:rFonts w:ascii="Arial" w:hAnsi="Arial"/>
          <w:i/>
          <w:vertAlign w:val="baseline"/>
        </w:rPr>
        <w:t>Barnes</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Eastenders</w:t>
      </w:r>
      <w:r>
        <w:rPr>
          <w:rFonts w:ascii="Arial" w:hAnsi="Arial"/>
          <w:i/>
          <w:spacing w:val="-3"/>
          <w:vertAlign w:val="baseline"/>
        </w:rPr>
        <w:t> </w:t>
      </w:r>
      <w:r>
        <w:rPr>
          <w:rFonts w:ascii="Arial" w:hAnsi="Arial"/>
          <w:i/>
          <w:vertAlign w:val="baseline"/>
        </w:rPr>
        <w:t>Cash</w:t>
      </w:r>
      <w:r>
        <w:rPr>
          <w:rFonts w:ascii="Arial" w:hAnsi="Arial"/>
          <w:i/>
          <w:spacing w:val="-3"/>
          <w:vertAlign w:val="baseline"/>
        </w:rPr>
        <w:t> </w:t>
      </w:r>
      <w:r>
        <w:rPr>
          <w:rFonts w:ascii="Arial" w:hAnsi="Arial"/>
          <w:i/>
          <w:vertAlign w:val="baseline"/>
        </w:rPr>
        <w:t>and</w:t>
      </w:r>
      <w:r>
        <w:rPr>
          <w:rFonts w:ascii="Arial" w:hAnsi="Arial"/>
          <w:i/>
          <w:spacing w:val="-3"/>
          <w:vertAlign w:val="baseline"/>
        </w:rPr>
        <w:t> </w:t>
      </w:r>
      <w:r>
        <w:rPr>
          <w:rFonts w:ascii="Arial" w:hAnsi="Arial"/>
          <w:i/>
          <w:vertAlign w:val="baseline"/>
        </w:rPr>
        <w:t>Carry</w:t>
      </w:r>
      <w:r>
        <w:rPr>
          <w:rFonts w:ascii="Arial" w:hAnsi="Arial"/>
          <w:i/>
          <w:spacing w:val="-3"/>
          <w:vertAlign w:val="baseline"/>
        </w:rPr>
        <w:t> </w:t>
      </w:r>
      <w:r>
        <w:rPr>
          <w:rFonts w:ascii="Arial" w:hAnsi="Arial"/>
          <w:i/>
          <w:vertAlign w:val="baseline"/>
        </w:rPr>
        <w:t>Plc</w:t>
      </w:r>
      <w:r>
        <w:rPr>
          <w:rFonts w:ascii="Arial" w:hAnsi="Arial"/>
          <w:i/>
          <w:spacing w:val="-3"/>
          <w:vertAlign w:val="baseline"/>
        </w:rPr>
        <w:t> </w:t>
      </w:r>
      <w:r>
        <w:rPr>
          <w:color w:val="005DA1"/>
          <w:u w:val="single" w:color="005DA1"/>
          <w:vertAlign w:val="superscript"/>
        </w:rPr>
        <w:t>350</w:t>
      </w:r>
      <w:r>
        <w:rPr>
          <w:color w:val="005DA1"/>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recognised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relevant</w:t>
      </w:r>
      <w:r>
        <w:rPr>
          <w:spacing w:val="-3"/>
          <w:vertAlign w:val="baseline"/>
        </w:rPr>
        <w:t> </w:t>
      </w:r>
      <w:r>
        <w:rPr>
          <w:vertAlign w:val="baseline"/>
        </w:rPr>
        <w:t>basis did not necessarily require “failure of a promised counterperformance” but might include “failure of </w:t>
      </w:r>
      <w:r>
        <w:rPr>
          <w:vertAlign w:val="baseline"/>
        </w:rPr>
        <w:t>a state of affairs on which the agreement was premised”. This might be a non-promissory state of</w:t>
      </w:r>
      <w:r>
        <w:rPr>
          <w:spacing w:val="40"/>
          <w:vertAlign w:val="baseline"/>
        </w:rPr>
        <w:t> </w:t>
      </w:r>
      <w:r>
        <w:rPr>
          <w:vertAlign w:val="baseline"/>
        </w:rPr>
        <w:t>affairs or event. In that case, where a receiver had provided services in managing property for the Crown</w:t>
      </w:r>
      <w:r>
        <w:rPr>
          <w:spacing w:val="24"/>
          <w:vertAlign w:val="baseline"/>
        </w:rPr>
        <w:t> </w:t>
      </w:r>
      <w:r>
        <w:rPr>
          <w:vertAlign w:val="baseline"/>
        </w:rPr>
        <w:t>Prosecution</w:t>
      </w:r>
      <w:r>
        <w:rPr>
          <w:spacing w:val="24"/>
          <w:vertAlign w:val="baseline"/>
        </w:rPr>
        <w:t> </w:t>
      </w:r>
      <w:r>
        <w:rPr>
          <w:vertAlign w:val="baseline"/>
        </w:rPr>
        <w:t>Service,</w:t>
      </w:r>
      <w:r>
        <w:rPr>
          <w:spacing w:val="24"/>
          <w:vertAlign w:val="baseline"/>
        </w:rPr>
        <w:t> </w:t>
      </w:r>
      <w:r>
        <w:rPr>
          <w:vertAlign w:val="baseline"/>
        </w:rPr>
        <w:t>the</w:t>
      </w:r>
      <w:r>
        <w:rPr>
          <w:spacing w:val="24"/>
          <w:vertAlign w:val="baseline"/>
        </w:rPr>
        <w:t> </w:t>
      </w:r>
      <w:r>
        <w:rPr>
          <w:vertAlign w:val="baseline"/>
        </w:rPr>
        <w:t>relevant</w:t>
      </w:r>
      <w:r>
        <w:rPr>
          <w:spacing w:val="24"/>
          <w:vertAlign w:val="baseline"/>
        </w:rPr>
        <w:t> </w:t>
      </w:r>
      <w:r>
        <w:rPr>
          <w:vertAlign w:val="baseline"/>
        </w:rPr>
        <w:t>basis</w:t>
      </w:r>
      <w:r>
        <w:rPr>
          <w:spacing w:val="24"/>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receiver’s</w:t>
      </w:r>
      <w:r>
        <w:rPr>
          <w:spacing w:val="24"/>
          <w:vertAlign w:val="baseline"/>
        </w:rPr>
        <w:t> </w:t>
      </w:r>
      <w:r>
        <w:rPr>
          <w:vertAlign w:val="baseline"/>
        </w:rPr>
        <w:t>claim</w:t>
      </w:r>
      <w:r>
        <w:rPr>
          <w:spacing w:val="24"/>
          <w:vertAlign w:val="baseline"/>
        </w:rPr>
        <w:t> </w:t>
      </w:r>
      <w:r>
        <w:rPr>
          <w:vertAlign w:val="baseline"/>
        </w:rPr>
        <w:t>for</w:t>
      </w:r>
      <w:r>
        <w:rPr>
          <w:spacing w:val="24"/>
          <w:vertAlign w:val="baseline"/>
        </w:rPr>
        <w:t> </w:t>
      </w:r>
      <w:r>
        <w:rPr>
          <w:vertAlign w:val="baseline"/>
        </w:rPr>
        <w:t>payment</w:t>
      </w:r>
      <w:r>
        <w:rPr>
          <w:spacing w:val="24"/>
          <w:vertAlign w:val="baseline"/>
        </w:rPr>
        <w:t> </w:t>
      </w:r>
      <w:r>
        <w:rPr>
          <w:vertAlign w:val="baseline"/>
        </w:rPr>
        <w:t>for</w:t>
      </w:r>
      <w:r>
        <w:rPr>
          <w:spacing w:val="24"/>
          <w:vertAlign w:val="baseline"/>
        </w:rPr>
        <w:t> </w:t>
      </w:r>
      <w:r>
        <w:rPr>
          <w:vertAlign w:val="baseline"/>
        </w:rPr>
        <w:t>the</w:t>
      </w:r>
      <w:r>
        <w:rPr>
          <w:spacing w:val="24"/>
          <w:vertAlign w:val="baseline"/>
        </w:rPr>
        <w:t> </w:t>
      </w:r>
      <w:r>
        <w:rPr>
          <w:spacing w:val="-2"/>
          <w:vertAlign w:val="baseline"/>
        </w:rPr>
        <w:t>services</w:t>
      </w:r>
    </w:p>
    <w:p>
      <w:pPr>
        <w:pStyle w:val="BodyText"/>
        <w:spacing w:after="0" w:line="235" w:lineRule="auto"/>
        <w:jc w:val="both"/>
        <w:sectPr>
          <w:headerReference w:type="default" r:id="rId14"/>
          <w:pgSz w:w="11900" w:h="16840"/>
          <w:pgMar w:header="971" w:footer="0" w:top="1300" w:bottom="280" w:left="1275" w:right="1275"/>
          <w:pgNumType w:start="1"/>
        </w:sectPr>
      </w:pPr>
    </w:p>
    <w:p>
      <w:pPr>
        <w:pStyle w:val="BodyText"/>
        <w:spacing w:line="235" w:lineRule="auto" w:before="110"/>
        <w:ind w:left="165" w:right="167"/>
        <w:jc w:val="both"/>
      </w:pPr>
      <w:r>
        <w:rPr/>
        <w:t>was that the receiver would obtain remuneration from the property he managed, a basis which </w:t>
      </w:r>
      <w:r>
        <w:rPr/>
        <w:t>failed </w:t>
      </w:r>
      <w:r>
        <w:rPr>
          <w:spacing w:val="-2"/>
        </w:rPr>
        <w:t>totally.</w:t>
      </w:r>
    </w:p>
    <w:p>
      <w:pPr>
        <w:pStyle w:val="BodyText"/>
      </w:pPr>
    </w:p>
    <w:p>
      <w:pPr>
        <w:pStyle w:val="BodyText"/>
        <w:spacing w:before="38"/>
      </w:pPr>
    </w:p>
    <w:p>
      <w:pPr>
        <w:spacing w:before="0"/>
        <w:ind w:left="165" w:right="0" w:firstLine="0"/>
        <w:jc w:val="both"/>
        <w:rPr>
          <w:rFonts w:ascii="Arial"/>
          <w:b/>
          <w:sz w:val="18"/>
        </w:rPr>
      </w:pPr>
      <w:r>
        <w:rPr>
          <w:rFonts w:ascii="Arial"/>
          <w:b/>
          <w:sz w:val="18"/>
        </w:rPr>
        <w:t>Total failure of basis and collateral </w:t>
      </w:r>
      <w:r>
        <w:rPr>
          <w:rFonts w:ascii="Arial"/>
          <w:b/>
          <w:spacing w:val="-2"/>
          <w:sz w:val="18"/>
        </w:rPr>
        <w:t>benefits</w:t>
      </w:r>
    </w:p>
    <w:p>
      <w:pPr>
        <w:pStyle w:val="BodyText"/>
        <w:spacing w:before="41"/>
        <w:rPr>
          <w:rFonts w:ascii="Arial"/>
          <w:b/>
          <w:sz w:val="18"/>
        </w:rPr>
      </w:pPr>
    </w:p>
    <w:p>
      <w:pPr>
        <w:pStyle w:val="Heading2"/>
      </w:pPr>
      <w:r>
        <w:rPr/>
        <w:t>29-</w:t>
      </w:r>
      <w:r>
        <w:rPr>
          <w:spacing w:val="-5"/>
        </w:rPr>
        <w:t>058</w:t>
      </w:r>
    </w:p>
    <w:p>
      <w:pPr>
        <w:pStyle w:val="BodyText"/>
        <w:spacing w:line="235" w:lineRule="auto" w:before="203"/>
        <w:ind w:left="165" w:right="167"/>
        <w:jc w:val="both"/>
      </w:pPr>
      <w:r>
        <w:rPr/>
        <w:t>At common law a total failure of basis may occur even though the promisor has incurred expense </w:t>
      </w:r>
      <w:r>
        <w:rPr/>
        <w:t>in </w:t>
      </w:r>
      <w:bookmarkStart w:name="_bookmark642" w:id="644"/>
      <w:bookmarkEnd w:id="644"/>
      <w:r>
        <w:rPr/>
        <w:t>partly</w:t>
      </w:r>
      <w:r>
        <w:rPr/>
        <w:t> performing his side of the contract, though this will turn on whether that performance can be considered to have been “bargained-for”. </w:t>
      </w:r>
      <w:r>
        <w:rPr>
          <w:color w:val="005DA1"/>
          <w:u w:val="single" w:color="005DA1"/>
          <w:vertAlign w:val="superscript"/>
        </w:rPr>
        <w:t>351</w:t>
      </w:r>
      <w:r>
        <w:rPr>
          <w:color w:val="005DA1"/>
          <w:vertAlign w:val="baseline"/>
        </w:rPr>
        <w:t> </w:t>
      </w:r>
      <w:r>
        <w:rPr>
          <w:vertAlign w:val="baseline"/>
        </w:rPr>
        <w:t>If it is not bargained-for it can be considered to be collateral and discounted. Whether a benefit is collateral does not depend on whether it is a large or </w:t>
      </w:r>
      <w:bookmarkStart w:name="_bookmark643" w:id="645"/>
      <w:bookmarkEnd w:id="645"/>
      <w:r>
        <w:rPr>
          <w:vertAlign w:val="baseline"/>
        </w:rPr>
        <w:t>small</w:t>
      </w:r>
      <w:r>
        <w:rPr>
          <w:vertAlign w:val="baseline"/>
        </w:rPr>
        <w:t> benefit in the context of the entirety of the benefits to be conferred, but rather whether it forms part of the main benefit bargained for under the contract. </w:t>
      </w:r>
      <w:r>
        <w:rPr>
          <w:color w:val="005DA1"/>
          <w:u w:val="single" w:color="005DA1"/>
          <w:vertAlign w:val="superscript"/>
        </w:rPr>
        <w:t>352</w:t>
      </w:r>
      <w:r>
        <w:rPr>
          <w:color w:val="005DA1"/>
          <w:vertAlign w:val="baseline"/>
        </w:rPr>
        <w:t> </w:t>
      </w:r>
      <w:r>
        <w:rPr>
          <w:vertAlign w:val="baseline"/>
        </w:rPr>
        <w:t>This should be determined from the perspective of the promisee and by reference to his purpose in entering into the contract, albeit determined objectively, although the promisee’s subjective motive or purpose for entering into the </w:t>
      </w:r>
      <w:bookmarkStart w:name="_bookmark644" w:id="646"/>
      <w:bookmarkEnd w:id="646"/>
      <w:r>
        <w:rPr>
          <w:vertAlign w:val="baseline"/>
        </w:rPr>
        <w:t>contract</w:t>
      </w:r>
      <w:r>
        <w:rPr>
          <w:vertAlign w:val="baseline"/>
        </w:rPr>
        <w:t> can be taken into account if it has been communicated to the promisor before the contract was made. </w:t>
      </w:r>
      <w:r>
        <w:rPr>
          <w:color w:val="005DA1"/>
          <w:u w:val="single" w:color="005DA1"/>
          <w:vertAlign w:val="superscript"/>
        </w:rPr>
        <w:t>353</w:t>
      </w:r>
      <w:r>
        <w:rPr>
          <w:color w:val="005DA1"/>
          <w:vertAlign w:val="baseline"/>
        </w:rPr>
        <w:t> </w:t>
      </w:r>
      <w:r>
        <w:rPr>
          <w:vertAlign w:val="baseline"/>
        </w:rPr>
        <w:t>But the line between collateral and bargained-for benefit may be very fine, and sometimes can appear to turn solely upon the formal classification of the contract in question. Thus, where a contract for the sale of textile machines was later discharged for frustration, the fact that the </w:t>
      </w:r>
      <w:bookmarkStart w:name="_bookmark645" w:id="647"/>
      <w:bookmarkEnd w:id="647"/>
      <w:r>
        <w:rPr>
          <w:vertAlign w:val="baseline"/>
        </w:rPr>
        <w:t>seller</w:t>
      </w:r>
      <w:r>
        <w:rPr>
          <w:vertAlign w:val="baseline"/>
        </w:rPr>
        <w:t> had done a considerable amount of work in manufacturing them did not prevent the buyer recovering a prepayment as having been paid on a total failure of consideration. </w:t>
      </w:r>
      <w:r>
        <w:rPr>
          <w:color w:val="005DA1"/>
          <w:u w:val="single" w:color="005DA1"/>
          <w:vertAlign w:val="superscript"/>
        </w:rPr>
        <w:t>354</w:t>
      </w:r>
      <w:r>
        <w:rPr>
          <w:color w:val="005DA1"/>
          <w:vertAlign w:val="baseline"/>
        </w:rPr>
        <w:t> </w:t>
      </w:r>
      <w:r>
        <w:rPr>
          <w:vertAlign w:val="baseline"/>
        </w:rPr>
        <w:t>On the other</w:t>
      </w:r>
      <w:r>
        <w:rPr>
          <w:spacing w:val="40"/>
          <w:vertAlign w:val="baseline"/>
        </w:rPr>
        <w:t> </w:t>
      </w:r>
      <w:r>
        <w:rPr>
          <w:vertAlign w:val="baseline"/>
        </w:rPr>
        <w:t>hand, in a shipbuilding contract for work and materials, it has been said that work done by the</w:t>
      </w:r>
      <w:r>
        <w:rPr>
          <w:spacing w:val="80"/>
          <w:vertAlign w:val="baseline"/>
        </w:rPr>
        <w:t> </w:t>
      </w:r>
      <w:bookmarkStart w:name="_bookmark646" w:id="648"/>
      <w:bookmarkEnd w:id="648"/>
      <w:r>
        <w:rPr>
          <w:vertAlign w:val="baseline"/>
        </w:rPr>
        <w:t>builders</w:t>
      </w:r>
      <w:r>
        <w:rPr>
          <w:vertAlign w:val="baseline"/>
        </w:rPr>
        <w:t> in drawing up plans and starting the construction amounted to a contractual benefit which prevented there from being a total failure of consideration. </w:t>
      </w:r>
      <w:r>
        <w:rPr>
          <w:color w:val="005DA1"/>
          <w:u w:val="single" w:color="005DA1"/>
          <w:vertAlign w:val="superscript"/>
        </w:rPr>
        <w:t>355</w:t>
      </w:r>
      <w:r>
        <w:rPr>
          <w:color w:val="005DA1"/>
          <w:vertAlign w:val="baseline"/>
        </w:rPr>
        <w:t> </w:t>
      </w:r>
      <w:r>
        <w:rPr>
          <w:vertAlign w:val="baseline"/>
        </w:rPr>
        <w:t>What is relevant is the bargained-for performance and not the formal classification of the contract as one for sale or sale and services. The classification merely reflects the fact that in contracts for work and materials the purchaser is paying </w:t>
      </w:r>
      <w:bookmarkStart w:name="_bookmark647" w:id="649"/>
      <w:bookmarkEnd w:id="649"/>
      <w:r>
        <w:rPr>
          <w:vertAlign w:val="baseline"/>
        </w:rPr>
        <w:t>for</w:t>
      </w:r>
      <w:r>
        <w:rPr>
          <w:spacing w:val="40"/>
          <w:vertAlign w:val="baseline"/>
        </w:rPr>
        <w:t> </w:t>
      </w:r>
      <w:r>
        <w:rPr>
          <w:vertAlign w:val="baseline"/>
        </w:rPr>
        <w:t>the</w:t>
      </w:r>
      <w:r>
        <w:rPr>
          <w:spacing w:val="40"/>
          <w:vertAlign w:val="baseline"/>
        </w:rPr>
        <w:t> </w:t>
      </w:r>
      <w:r>
        <w:rPr>
          <w:vertAlign w:val="baseline"/>
        </w:rPr>
        <w:t>work</w:t>
      </w:r>
      <w:r>
        <w:rPr>
          <w:spacing w:val="40"/>
          <w:vertAlign w:val="baseline"/>
        </w:rPr>
        <w:t> </w:t>
      </w:r>
      <w:r>
        <w:rPr>
          <w:vertAlign w:val="baseline"/>
        </w:rPr>
        <w:t>as</w:t>
      </w:r>
      <w:r>
        <w:rPr>
          <w:spacing w:val="40"/>
          <w:vertAlign w:val="baseline"/>
        </w:rPr>
        <w:t> </w:t>
      </w:r>
      <w:r>
        <w:rPr>
          <w:vertAlign w:val="baseline"/>
        </w:rPr>
        <w:t>well</w:t>
      </w:r>
      <w:r>
        <w:rPr>
          <w:spacing w:val="40"/>
          <w:vertAlign w:val="baseline"/>
        </w:rPr>
        <w:t> </w:t>
      </w:r>
      <w:r>
        <w:rPr>
          <w:vertAlign w:val="baseline"/>
        </w:rPr>
        <w:t>as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end-product,</w:t>
      </w:r>
      <w:r>
        <w:rPr>
          <w:spacing w:val="40"/>
          <w:vertAlign w:val="baseline"/>
        </w:rPr>
        <w:t> </w:t>
      </w:r>
      <w:r>
        <w:rPr>
          <w:vertAlign w:val="baseline"/>
        </w:rPr>
        <w:t>while</w:t>
      </w:r>
      <w:r>
        <w:rPr>
          <w:spacing w:val="40"/>
          <w:vertAlign w:val="baseline"/>
        </w:rPr>
        <w:t> </w:t>
      </w:r>
      <w:r>
        <w:rPr>
          <w:vertAlign w:val="baseline"/>
        </w:rPr>
        <w:t>in</w:t>
      </w:r>
      <w:r>
        <w:rPr>
          <w:spacing w:val="40"/>
          <w:vertAlign w:val="baseline"/>
        </w:rPr>
        <w:t> </w:t>
      </w:r>
      <w:r>
        <w:rPr>
          <w:vertAlign w:val="baseline"/>
        </w:rPr>
        <w:t>contracts</w:t>
      </w:r>
      <w:r>
        <w:rPr>
          <w:spacing w:val="40"/>
          <w:vertAlign w:val="baseline"/>
        </w:rPr>
        <w:t> </w:t>
      </w:r>
      <w:r>
        <w:rPr>
          <w:vertAlign w:val="baseline"/>
        </w:rPr>
        <w:t>of</w:t>
      </w:r>
      <w:r>
        <w:rPr>
          <w:spacing w:val="40"/>
          <w:vertAlign w:val="baseline"/>
        </w:rPr>
        <w:t> </w:t>
      </w:r>
      <w:r>
        <w:rPr>
          <w:vertAlign w:val="baseline"/>
        </w:rPr>
        <w:t>sale</w:t>
      </w:r>
      <w:r>
        <w:rPr>
          <w:spacing w:val="40"/>
          <w:vertAlign w:val="baseline"/>
        </w:rPr>
        <w:t> </w:t>
      </w:r>
      <w:r>
        <w:rPr>
          <w:vertAlign w:val="baseline"/>
        </w:rPr>
        <w:t>he</w:t>
      </w:r>
      <w:r>
        <w:rPr>
          <w:spacing w:val="40"/>
          <w:vertAlign w:val="baseline"/>
        </w:rPr>
        <w:t> </w:t>
      </w:r>
      <w:r>
        <w:rPr>
          <w:vertAlign w:val="baseline"/>
        </w:rPr>
        <w:t>is</w:t>
      </w:r>
      <w:r>
        <w:rPr>
          <w:spacing w:val="40"/>
          <w:vertAlign w:val="baseline"/>
        </w:rPr>
        <w:t> </w:t>
      </w:r>
      <w:r>
        <w:rPr>
          <w:vertAlign w:val="baseline"/>
        </w:rPr>
        <w:t>only</w:t>
      </w:r>
      <w:r>
        <w:rPr>
          <w:spacing w:val="40"/>
          <w:vertAlign w:val="baseline"/>
        </w:rPr>
        <w:t> </w:t>
      </w:r>
      <w:r>
        <w:rPr>
          <w:vertAlign w:val="baseline"/>
        </w:rPr>
        <w:t>paying</w:t>
      </w:r>
      <w:r>
        <w:rPr>
          <w:spacing w:val="40"/>
          <w:vertAlign w:val="baseline"/>
        </w:rPr>
        <w:t> </w:t>
      </w:r>
      <w:r>
        <w:rPr>
          <w:vertAlign w:val="baseline"/>
        </w:rPr>
        <w:t>for</w:t>
      </w:r>
      <w:r>
        <w:rPr>
          <w:spacing w:val="40"/>
          <w:vertAlign w:val="baseline"/>
        </w:rPr>
        <w:t> </w:t>
      </w:r>
      <w:r>
        <w:rPr>
          <w:vertAlign w:val="baseline"/>
        </w:rPr>
        <w:t>the end-product. </w:t>
      </w:r>
      <w:r>
        <w:rPr>
          <w:color w:val="005DA1"/>
          <w:u w:val="single" w:color="005DA1"/>
          <w:vertAlign w:val="superscript"/>
        </w:rPr>
        <w:t>356</w:t>
      </w:r>
      <w:r>
        <w:rPr>
          <w:color w:val="005DA1"/>
          <w:vertAlign w:val="baseline"/>
        </w:rPr>
        <w:t> </w:t>
      </w:r>
      <w:r>
        <w:rPr>
          <w:vertAlign w:val="baseline"/>
        </w:rPr>
        <w:t>In the former cases the reliance on the form of services rendered by the promisor is</w:t>
      </w:r>
      <w:r>
        <w:rPr>
          <w:spacing w:val="40"/>
          <w:vertAlign w:val="baseline"/>
        </w:rPr>
        <w:t> </w:t>
      </w:r>
      <w:r>
        <w:rPr>
          <w:vertAlign w:val="baseline"/>
        </w:rPr>
        <w:t>to be regarded as the bargained-for performance, in other cases it is not. Thus, where a prepayment was made under a distributorship agreement, it was recoverable despite the fact that, after entering </w:t>
      </w:r>
      <w:bookmarkStart w:name="_bookmark648" w:id="650"/>
      <w:bookmarkEnd w:id="650"/>
      <w:r>
        <w:rPr>
          <w:vertAlign w:val="baseline"/>
        </w:rPr>
        <w:t>the</w:t>
      </w:r>
      <w:r>
        <w:rPr>
          <w:vertAlign w:val="baseline"/>
        </w:rPr>
        <w:t> agreement, the licensor-payee had paid a substantial sum to a third party to buy back rights to films</w:t>
      </w:r>
      <w:r>
        <w:rPr>
          <w:spacing w:val="-4"/>
          <w:vertAlign w:val="baseline"/>
        </w:rPr>
        <w:t> </w:t>
      </w:r>
      <w:r>
        <w:rPr>
          <w:vertAlign w:val="baseline"/>
        </w:rPr>
        <w:t>subject</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agreement.</w:t>
      </w:r>
      <w:r>
        <w:rPr>
          <w:spacing w:val="-4"/>
          <w:vertAlign w:val="baseline"/>
        </w:rPr>
        <w:t> </w:t>
      </w:r>
      <w:r>
        <w:rPr>
          <w:color w:val="005DA1"/>
          <w:u w:val="single" w:color="005DA1"/>
          <w:vertAlign w:val="superscript"/>
        </w:rPr>
        <w:t>357</w:t>
      </w:r>
      <w:r>
        <w:rPr>
          <w:color w:val="005DA1"/>
          <w:spacing w:val="-4"/>
          <w:vertAlign w:val="baseline"/>
        </w:rPr>
        <w:t> </w:t>
      </w:r>
      <w:r>
        <w:rPr>
          <w:vertAlign w:val="baseline"/>
        </w:rPr>
        <w:t>The</w:t>
      </w:r>
      <w:r>
        <w:rPr>
          <w:spacing w:val="-4"/>
          <w:vertAlign w:val="baseline"/>
        </w:rPr>
        <w:t> </w:t>
      </w:r>
      <w:r>
        <w:rPr>
          <w:vertAlign w:val="baseline"/>
        </w:rPr>
        <w:t>bargained-for</w:t>
      </w:r>
      <w:r>
        <w:rPr>
          <w:spacing w:val="-4"/>
          <w:vertAlign w:val="baseline"/>
        </w:rPr>
        <w:t> </w:t>
      </w:r>
      <w:r>
        <w:rPr>
          <w:vertAlign w:val="baseline"/>
        </w:rPr>
        <w:t>performance</w:t>
      </w:r>
      <w:r>
        <w:rPr>
          <w:spacing w:val="-4"/>
          <w:vertAlign w:val="baseline"/>
        </w:rPr>
        <w:t> </w:t>
      </w:r>
      <w:r>
        <w:rPr>
          <w:vertAlign w:val="baseline"/>
        </w:rPr>
        <w:t>was</w:t>
      </w:r>
      <w:r>
        <w:rPr>
          <w:spacing w:val="-4"/>
          <w:vertAlign w:val="baseline"/>
        </w:rPr>
        <w:t> </w:t>
      </w:r>
      <w:r>
        <w:rPr>
          <w:vertAlign w:val="baseline"/>
        </w:rPr>
        <w:t>the</w:t>
      </w:r>
      <w:r>
        <w:rPr>
          <w:spacing w:val="-4"/>
          <w:vertAlign w:val="baseline"/>
        </w:rPr>
        <w:t> </w:t>
      </w:r>
      <w:r>
        <w:rPr>
          <w:vertAlign w:val="baseline"/>
        </w:rPr>
        <w:t>opportunity</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licensee to</w:t>
      </w:r>
      <w:r>
        <w:rPr>
          <w:spacing w:val="-2"/>
          <w:vertAlign w:val="baseline"/>
        </w:rPr>
        <w:t> </w:t>
      </w:r>
      <w:r>
        <w:rPr>
          <w:vertAlign w:val="baseline"/>
        </w:rPr>
        <w:t>earn</w:t>
      </w:r>
      <w:r>
        <w:rPr>
          <w:spacing w:val="-2"/>
          <w:vertAlign w:val="baseline"/>
        </w:rPr>
        <w:t> </w:t>
      </w:r>
      <w:r>
        <w:rPr>
          <w:vertAlign w:val="baseline"/>
        </w:rPr>
        <w:t>a</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gross</w:t>
      </w:r>
      <w:r>
        <w:rPr>
          <w:spacing w:val="-2"/>
          <w:vertAlign w:val="baseline"/>
        </w:rPr>
        <w:t> </w:t>
      </w:r>
      <w:r>
        <w:rPr>
          <w:vertAlign w:val="baseline"/>
        </w:rPr>
        <w:t>receipts</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distributorship</w:t>
      </w:r>
      <w:r>
        <w:rPr>
          <w:spacing w:val="-2"/>
          <w:vertAlign w:val="baseline"/>
        </w:rPr>
        <w:t> </w:t>
      </w:r>
      <w:r>
        <w:rPr>
          <w:vertAlign w:val="baseline"/>
        </w:rPr>
        <w:t>and</w:t>
      </w:r>
      <w:r>
        <w:rPr>
          <w:spacing w:val="-2"/>
          <w:vertAlign w:val="baseline"/>
        </w:rPr>
        <w:t> </w:t>
      </w:r>
      <w:r>
        <w:rPr>
          <w:vertAlign w:val="baseline"/>
        </w:rPr>
        <w:t>thus</w:t>
      </w:r>
      <w:r>
        <w:rPr>
          <w:spacing w:val="-2"/>
          <w:vertAlign w:val="baseline"/>
        </w:rPr>
        <w:t> </w:t>
      </w:r>
      <w:r>
        <w:rPr>
          <w:vertAlign w:val="baseline"/>
        </w:rPr>
        <w:t>the</w:t>
      </w:r>
      <w:r>
        <w:rPr>
          <w:spacing w:val="-2"/>
          <w:vertAlign w:val="baseline"/>
        </w:rPr>
        <w:t> </w:t>
      </w:r>
      <w:r>
        <w:rPr>
          <w:vertAlign w:val="baseline"/>
        </w:rPr>
        <w:t>consideration</w:t>
      </w:r>
      <w:r>
        <w:rPr>
          <w:spacing w:val="-2"/>
          <w:vertAlign w:val="baseline"/>
        </w:rPr>
        <w:t> </w:t>
      </w:r>
      <w:r>
        <w:rPr>
          <w:vertAlign w:val="baseline"/>
        </w:rPr>
        <w:t>had</w:t>
      </w:r>
      <w:r>
        <w:rPr>
          <w:spacing w:val="-2"/>
          <w:vertAlign w:val="baseline"/>
        </w:rPr>
        <w:t> </w:t>
      </w:r>
      <w:r>
        <w:rPr>
          <w:vertAlign w:val="baseline"/>
        </w:rPr>
        <w:t>wholly</w:t>
      </w:r>
      <w:r>
        <w:rPr>
          <w:spacing w:val="-2"/>
          <w:vertAlign w:val="baseline"/>
        </w:rPr>
        <w:t> </w:t>
      </w:r>
      <w:r>
        <w:rPr>
          <w:vertAlign w:val="baseline"/>
        </w:rPr>
        <w:t>failed as a result of the invalidity of the agreement.</w:t>
      </w:r>
    </w:p>
    <w:p>
      <w:pPr>
        <w:pStyle w:val="BodyText"/>
      </w:pPr>
    </w:p>
    <w:p>
      <w:pPr>
        <w:pStyle w:val="BodyText"/>
        <w:spacing w:before="28"/>
      </w:pPr>
    </w:p>
    <w:p>
      <w:pPr>
        <w:spacing w:before="0"/>
        <w:ind w:left="165" w:right="0" w:firstLine="0"/>
        <w:jc w:val="left"/>
        <w:rPr>
          <w:rFonts w:ascii="Arial"/>
          <w:b/>
          <w:sz w:val="18"/>
        </w:rPr>
      </w:pPr>
      <w:r>
        <w:rPr>
          <w:rFonts w:ascii="Arial"/>
          <w:b/>
          <w:sz w:val="18"/>
        </w:rPr>
        <w:t>Illustrations of total failure of </w:t>
      </w:r>
      <w:r>
        <w:rPr>
          <w:rFonts w:ascii="Arial"/>
          <w:b/>
          <w:spacing w:val="-2"/>
          <w:sz w:val="18"/>
        </w:rPr>
        <w:t>basis</w:t>
      </w:r>
    </w:p>
    <w:p>
      <w:pPr>
        <w:pStyle w:val="BodyText"/>
        <w:spacing w:before="42"/>
        <w:rPr>
          <w:rFonts w:ascii="Arial"/>
          <w:b/>
          <w:sz w:val="18"/>
        </w:rPr>
      </w:pPr>
    </w:p>
    <w:p>
      <w:pPr>
        <w:pStyle w:val="Heading2"/>
      </w:pPr>
      <w:r>
        <w:rPr/>
        <w:t>29-</w:t>
      </w:r>
      <w:r>
        <w:rPr>
          <w:spacing w:val="-5"/>
        </w:rPr>
        <w:t>059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money was paid to brokers to purchase goods in accordance with instructions, but </w:t>
      </w:r>
      <w:r>
        <w:rPr/>
        <w:t>the </w:t>
      </w:r>
      <w:bookmarkStart w:name="_bookmark649" w:id="651"/>
      <w:bookmarkEnd w:id="651"/>
      <w:r>
        <w:rPr/>
        <w:t>brokers</w:t>
      </w:r>
      <w:r>
        <w:rPr/>
        <w:t> did not make the contract authorised by their principals, it was held that the money could be recovered by the principals on the basis of a total failure of consideration. </w:t>
      </w:r>
      <w:r>
        <w:rPr>
          <w:color w:val="005DA1"/>
          <w:u w:val="single" w:color="005DA1"/>
          <w:vertAlign w:val="superscript"/>
        </w:rPr>
        <w:t>358</w:t>
      </w:r>
      <w:r>
        <w:rPr>
          <w:color w:val="005DA1"/>
          <w:vertAlign w:val="baseline"/>
        </w:rPr>
        <w:t> </w:t>
      </w:r>
      <w:r>
        <w:rPr>
          <w:vertAlign w:val="baseline"/>
        </w:rPr>
        <w:t>Similarly, bondholders </w:t>
      </w:r>
      <w:bookmarkStart w:name="_bookmark650" w:id="652"/>
      <w:bookmarkEnd w:id="652"/>
      <w:r>
        <w:rPr>
          <w:vertAlign w:val="baseline"/>
        </w:rPr>
        <w:t>who</w:t>
      </w:r>
      <w:r>
        <w:rPr>
          <w:vertAlign w:val="baseline"/>
        </w:rPr>
        <w:t> had subscribed money for a purpose which failed were entitled to recover their money from the bank which held the subscriptions. </w:t>
      </w:r>
      <w:r>
        <w:rPr>
          <w:color w:val="005DA1"/>
          <w:u w:val="single" w:color="005DA1"/>
          <w:vertAlign w:val="superscript"/>
        </w:rPr>
        <w:t>359</w:t>
      </w:r>
      <w:r>
        <w:rPr>
          <w:color w:val="005DA1"/>
          <w:vertAlign w:val="baseline"/>
        </w:rPr>
        <w:t> </w:t>
      </w:r>
      <w:r>
        <w:rPr>
          <w:vertAlign w:val="baseline"/>
        </w:rPr>
        <w:t>In another case sellers were bound to deliver at Antwerp a quantity of rye then in a ship en route to Antwerp, and the buyers paid the price against a delivery order directed to the sellers’ agents at Antwerp; but the Germans occupied the town and the cargo </w:t>
      </w:r>
      <w:bookmarkStart w:name="_bookmark651" w:id="653"/>
      <w:bookmarkEnd w:id="653"/>
      <w:r>
        <w:rPr>
          <w:vertAlign w:val="baseline"/>
        </w:rPr>
        <w:t>was</w:t>
      </w:r>
      <w:r>
        <w:rPr>
          <w:vertAlign w:val="baseline"/>
        </w:rPr>
        <w:t> sold by the sellers in Lisbon where the ship discharged. The House of Lords held that the consideration had wholly failed so that the buyers were entitled to recover the price. </w:t>
      </w:r>
      <w:r>
        <w:rPr>
          <w:color w:val="005DA1"/>
          <w:u w:val="single" w:color="005DA1"/>
          <w:vertAlign w:val="superscript"/>
        </w:rPr>
        <w:t>360</w:t>
      </w:r>
      <w:r>
        <w:rPr>
          <w:color w:val="005DA1"/>
          <w:vertAlign w:val="baseline"/>
        </w:rPr>
        <w:t> </w:t>
      </w:r>
      <w:r>
        <w:rPr>
          <w:vertAlign w:val="baseline"/>
        </w:rPr>
        <w:t>Again, where the names of the drawer and the acceptor were forged to a bill of exchange, and the bill was discounted by the plaintiffs for the defendants (who had indorsed it), it was held that, since the </w:t>
      </w:r>
      <w:bookmarkStart w:name="_bookmark652" w:id="654"/>
      <w:bookmarkEnd w:id="654"/>
      <w:r>
        <w:rPr>
          <w:vertAlign w:val="baseline"/>
        </w:rPr>
        <w:t>genuineness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acceptance</w:t>
      </w:r>
      <w:r>
        <w:rPr>
          <w:spacing w:val="-1"/>
          <w:vertAlign w:val="baseline"/>
        </w:rPr>
        <w:t> </w:t>
      </w:r>
      <w:r>
        <w:rPr>
          <w:vertAlign w:val="baseline"/>
        </w:rPr>
        <w:t>was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essence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description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bill,</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total</w:t>
      </w:r>
      <w:r>
        <w:rPr>
          <w:spacing w:val="-1"/>
          <w:vertAlign w:val="baseline"/>
        </w:rPr>
        <w:t> </w:t>
      </w:r>
      <w:r>
        <w:rPr>
          <w:vertAlign w:val="baseline"/>
        </w:rPr>
        <w:t>failure of consideration entitling the plaintiffs to recover from the defendants the amount paid to them. </w:t>
      </w:r>
      <w:r>
        <w:rPr>
          <w:color w:val="005DA1"/>
          <w:u w:val="single" w:color="005DA1"/>
          <w:vertAlign w:val="superscript"/>
        </w:rPr>
        <w:t>361</w:t>
      </w:r>
      <w:r>
        <w:rPr>
          <w:color w:val="005DA1"/>
          <w:vertAlign w:val="baseline"/>
        </w:rPr>
        <w:t> </w:t>
      </w:r>
      <w:bookmarkStart w:name="_bookmark653" w:id="655"/>
      <w:bookmarkEnd w:id="655"/>
      <w:r>
        <w:rPr>
          <w:color w:val="005DA1"/>
          <w:w w:val="92"/>
          <w:vertAlign w:val="baseline"/>
        </w:rPr>
      </w:r>
      <w:r>
        <w:rPr>
          <w:vertAlign w:val="baseline"/>
        </w:rPr>
        <w:t>Where an ultra vires issue of shares is made, the subscribers are entitled to recover their money by virtue of the invalidity of the transaction. </w:t>
      </w:r>
      <w:r>
        <w:rPr>
          <w:color w:val="005DA1"/>
          <w:u w:val="single" w:color="005DA1"/>
          <w:vertAlign w:val="superscript"/>
        </w:rPr>
        <w:t>362</w:t>
      </w:r>
      <w:r>
        <w:rPr>
          <w:color w:val="005DA1"/>
          <w:vertAlign w:val="baseline"/>
        </w:rPr>
        <w:t> </w:t>
      </w:r>
      <w:r>
        <w:rPr>
          <w:vertAlign w:val="baseline"/>
        </w:rPr>
        <w:t>Although it has been recognised that where a subscriber</w:t>
      </w:r>
      <w:r>
        <w:rPr>
          <w:spacing w:val="40"/>
          <w:vertAlign w:val="baseline"/>
        </w:rPr>
        <w:t> </w:t>
      </w:r>
      <w:bookmarkStart w:name="_bookmark654" w:id="656"/>
      <w:bookmarkEnd w:id="656"/>
      <w:r>
        <w:rPr>
          <w:vertAlign w:val="baseline"/>
        </w:rPr>
        <w:t>to</w:t>
      </w:r>
      <w:r>
        <w:rPr>
          <w:vertAlign w:val="baseline"/>
        </w:rPr>
        <w:t> an ultra vires issue of shares has sold his shares he cannot allege that there has been a total</w:t>
      </w:r>
      <w:r>
        <w:rPr>
          <w:spacing w:val="40"/>
          <w:vertAlign w:val="baseline"/>
        </w:rPr>
        <w:t> </w:t>
      </w:r>
      <w:bookmarkStart w:name="_bookmark655" w:id="657"/>
      <w:bookmarkEnd w:id="657"/>
      <w:r>
        <w:rPr>
          <w:vertAlign w:val="baseline"/>
        </w:rPr>
        <w:t>failure</w:t>
      </w:r>
      <w:r>
        <w:rPr>
          <w:spacing w:val="30"/>
          <w:vertAlign w:val="baseline"/>
        </w:rPr>
        <w:t> </w:t>
      </w:r>
      <w:r>
        <w:rPr>
          <w:vertAlign w:val="baseline"/>
        </w:rPr>
        <w:t>of</w:t>
      </w:r>
      <w:r>
        <w:rPr>
          <w:spacing w:val="31"/>
          <w:vertAlign w:val="baseline"/>
        </w:rPr>
        <w:t> </w:t>
      </w:r>
      <w:r>
        <w:rPr>
          <w:vertAlign w:val="baseline"/>
        </w:rPr>
        <w:t>consideration,</w:t>
      </w:r>
      <w:r>
        <w:rPr>
          <w:spacing w:val="31"/>
          <w:vertAlign w:val="baseline"/>
        </w:rPr>
        <w:t> </w:t>
      </w:r>
      <w:r>
        <w:rPr>
          <w:color w:val="005DA1"/>
          <w:u w:val="single" w:color="005DA1"/>
          <w:vertAlign w:val="superscript"/>
        </w:rPr>
        <w:t>363</w:t>
      </w:r>
      <w:r>
        <w:rPr>
          <w:color w:val="005DA1"/>
          <w:spacing w:val="31"/>
          <w:vertAlign w:val="baseline"/>
        </w:rPr>
        <w:t> </w:t>
      </w:r>
      <w:r>
        <w:rPr>
          <w:vertAlign w:val="baseline"/>
        </w:rPr>
        <w:t>the</w:t>
      </w:r>
      <w:r>
        <w:rPr>
          <w:spacing w:val="31"/>
          <w:vertAlign w:val="baseline"/>
        </w:rPr>
        <w:t> </w:t>
      </w:r>
      <w:r>
        <w:rPr>
          <w:vertAlign w:val="baseline"/>
        </w:rPr>
        <w:t>better</w:t>
      </w:r>
      <w:r>
        <w:rPr>
          <w:spacing w:val="31"/>
          <w:vertAlign w:val="baseline"/>
        </w:rPr>
        <w:t> </w:t>
      </w:r>
      <w:r>
        <w:rPr>
          <w:vertAlign w:val="baseline"/>
        </w:rPr>
        <w:t>view</w:t>
      </w:r>
      <w:r>
        <w:rPr>
          <w:spacing w:val="31"/>
          <w:vertAlign w:val="baseline"/>
        </w:rPr>
        <w:t> </w:t>
      </w:r>
      <w:r>
        <w:rPr>
          <w:vertAlign w:val="baseline"/>
        </w:rPr>
        <w:t>is</w:t>
      </w:r>
      <w:r>
        <w:rPr>
          <w:spacing w:val="31"/>
          <w:vertAlign w:val="baseline"/>
        </w:rPr>
        <w:t> </w:t>
      </w:r>
      <w:r>
        <w:rPr>
          <w:vertAlign w:val="baseline"/>
        </w:rPr>
        <w:t>that</w:t>
      </w:r>
      <w:r>
        <w:rPr>
          <w:spacing w:val="31"/>
          <w:vertAlign w:val="baseline"/>
        </w:rPr>
        <w:t> </w:t>
      </w:r>
      <w:r>
        <w:rPr>
          <w:vertAlign w:val="baseline"/>
        </w:rPr>
        <w:t>there</w:t>
      </w:r>
      <w:r>
        <w:rPr>
          <w:spacing w:val="31"/>
          <w:vertAlign w:val="baseline"/>
        </w:rPr>
        <w:t> </w:t>
      </w:r>
      <w:r>
        <w:rPr>
          <w:vertAlign w:val="baseline"/>
        </w:rPr>
        <w:t>will</w:t>
      </w:r>
      <w:r>
        <w:rPr>
          <w:spacing w:val="31"/>
          <w:vertAlign w:val="baseline"/>
        </w:rPr>
        <w:t> </w:t>
      </w:r>
      <w:r>
        <w:rPr>
          <w:vertAlign w:val="baseline"/>
        </w:rPr>
        <w:t>have</w:t>
      </w:r>
      <w:r>
        <w:rPr>
          <w:spacing w:val="31"/>
          <w:vertAlign w:val="baseline"/>
        </w:rPr>
        <w:t> </w:t>
      </w:r>
      <w:r>
        <w:rPr>
          <w:vertAlign w:val="baseline"/>
        </w:rPr>
        <w:t>been</w:t>
      </w:r>
      <w:r>
        <w:rPr>
          <w:spacing w:val="31"/>
          <w:vertAlign w:val="baseline"/>
        </w:rPr>
        <w:t> </w:t>
      </w:r>
      <w:r>
        <w:rPr>
          <w:vertAlign w:val="baseline"/>
        </w:rPr>
        <w:t>a</w:t>
      </w:r>
      <w:r>
        <w:rPr>
          <w:spacing w:val="31"/>
          <w:vertAlign w:val="baseline"/>
        </w:rPr>
        <w:t> </w:t>
      </w:r>
      <w:r>
        <w:rPr>
          <w:vertAlign w:val="baseline"/>
        </w:rPr>
        <w:t>total</w:t>
      </w:r>
      <w:r>
        <w:rPr>
          <w:spacing w:val="31"/>
          <w:vertAlign w:val="baseline"/>
        </w:rPr>
        <w:t> </w:t>
      </w:r>
      <w:r>
        <w:rPr>
          <w:vertAlign w:val="baseline"/>
        </w:rPr>
        <w:t>failure</w:t>
      </w:r>
      <w:r>
        <w:rPr>
          <w:spacing w:val="31"/>
          <w:vertAlign w:val="baseline"/>
        </w:rPr>
        <w:t> </w:t>
      </w:r>
      <w:r>
        <w:rPr>
          <w:vertAlign w:val="baseline"/>
        </w:rPr>
        <w:t>because</w:t>
      </w:r>
      <w:r>
        <w:rPr>
          <w:spacing w:val="31"/>
          <w:vertAlign w:val="baseline"/>
        </w:rPr>
        <w:t> </w:t>
      </w:r>
      <w:r>
        <w:rPr>
          <w:spacing w:val="-5"/>
          <w:vertAlign w:val="baseline"/>
        </w:rPr>
        <w:t>the</w:t>
      </w:r>
    </w:p>
    <w:p>
      <w:pPr>
        <w:pStyle w:val="BodyText"/>
        <w:spacing w:before="110"/>
        <w:ind w:left="165"/>
        <w:jc w:val="both"/>
        <w:rPr>
          <w:position w:val="-2"/>
        </w:rPr>
      </w:pPr>
      <w:r>
        <w:rPr/>
        <w:t>subscribers did not acquire the legal right to the shares. </w:t>
      </w:r>
      <w:r>
        <w:rPr>
          <w:color w:val="005DA1"/>
          <w:u w:val="single" w:color="005DA1"/>
          <w:vertAlign w:val="superscript"/>
        </w:rPr>
        <w:t>364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Artificiality of </w:t>
      </w:r>
      <w:r>
        <w:rPr>
          <w:rFonts w:ascii="Arial"/>
          <w:b/>
          <w:spacing w:val="-2"/>
          <w:sz w:val="18"/>
        </w:rPr>
        <w:t>distinctions</w:t>
      </w:r>
    </w:p>
    <w:p>
      <w:pPr>
        <w:pStyle w:val="BodyText"/>
        <w:spacing w:before="41"/>
        <w:rPr>
          <w:rFonts w:ascii="Arial"/>
          <w:b/>
          <w:sz w:val="18"/>
        </w:rPr>
      </w:pPr>
    </w:p>
    <w:p>
      <w:pPr>
        <w:pStyle w:val="Heading2"/>
      </w:pPr>
      <w:r>
        <w:rPr/>
        <w:t>29-</w:t>
      </w:r>
      <w:r>
        <w:rPr>
          <w:spacing w:val="-5"/>
        </w:rPr>
        <w:t>060</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7"/>
        </w:rPr>
        <w:t> </w:t>
      </w:r>
      <w:bookmarkStart w:name="_bookmark656" w:id="658"/>
      <w:bookmarkEnd w:id="658"/>
      <w:r>
        <w:rPr>
          <w:rFonts w:ascii="Times New Roman"/>
          <w:spacing w:val="-23"/>
        </w:rPr>
      </w:r>
      <w:r>
        <w:rPr/>
        <w:t>The</w:t>
      </w:r>
      <w:r>
        <w:rPr>
          <w:spacing w:val="22"/>
        </w:rPr>
        <w:t> </w:t>
      </w:r>
      <w:r>
        <w:rPr/>
        <w:t>role</w:t>
      </w:r>
      <w:r>
        <w:rPr>
          <w:spacing w:val="22"/>
        </w:rPr>
        <w:t> </w:t>
      </w:r>
      <w:r>
        <w:rPr/>
        <w:t>of</w:t>
      </w:r>
      <w:r>
        <w:rPr>
          <w:spacing w:val="22"/>
        </w:rPr>
        <w:t> </w:t>
      </w:r>
      <w:r>
        <w:rPr/>
        <w:t>the</w:t>
      </w:r>
      <w:r>
        <w:rPr>
          <w:spacing w:val="22"/>
        </w:rPr>
        <w:t> </w:t>
      </w:r>
      <w:r>
        <w:rPr/>
        <w:t>contractual</w:t>
      </w:r>
      <w:r>
        <w:rPr>
          <w:spacing w:val="22"/>
        </w:rPr>
        <w:t> </w:t>
      </w:r>
      <w:r>
        <w:rPr/>
        <w:t>specification</w:t>
      </w:r>
      <w:r>
        <w:rPr>
          <w:spacing w:val="22"/>
        </w:rPr>
        <w:t> </w:t>
      </w:r>
      <w:r>
        <w:rPr/>
        <w:t>means</w:t>
      </w:r>
      <w:r>
        <w:rPr>
          <w:spacing w:val="22"/>
        </w:rPr>
        <w:t> </w:t>
      </w:r>
      <w:r>
        <w:rPr/>
        <w:t>that</w:t>
      </w:r>
      <w:r>
        <w:rPr>
          <w:spacing w:val="22"/>
        </w:rPr>
        <w:t> </w:t>
      </w:r>
      <w:r>
        <w:rPr/>
        <w:t>it</w:t>
      </w:r>
      <w:r>
        <w:rPr>
          <w:spacing w:val="22"/>
        </w:rPr>
        <w:t> </w:t>
      </w:r>
      <w:r>
        <w:rPr/>
        <w:t>is</w:t>
      </w:r>
      <w:r>
        <w:rPr>
          <w:spacing w:val="22"/>
        </w:rPr>
        <w:t> </w:t>
      </w:r>
      <w:r>
        <w:rPr/>
        <w:t>not</w:t>
      </w:r>
      <w:r>
        <w:rPr>
          <w:spacing w:val="22"/>
        </w:rPr>
        <w:t> </w:t>
      </w:r>
      <w:r>
        <w:rPr/>
        <w:t>true</w:t>
      </w:r>
      <w:r>
        <w:rPr>
          <w:spacing w:val="22"/>
        </w:rPr>
        <w:t> </w:t>
      </w:r>
      <w:r>
        <w:rPr/>
        <w:t>to</w:t>
      </w:r>
      <w:r>
        <w:rPr>
          <w:spacing w:val="22"/>
        </w:rPr>
        <w:t> </w:t>
      </w:r>
      <w:r>
        <w:rPr/>
        <w:t>say</w:t>
      </w:r>
      <w:r>
        <w:rPr>
          <w:spacing w:val="22"/>
        </w:rPr>
        <w:t> </w:t>
      </w:r>
      <w:r>
        <w:rPr/>
        <w:t>that</w:t>
      </w:r>
      <w:r>
        <w:rPr>
          <w:spacing w:val="22"/>
        </w:rPr>
        <w:t> </w:t>
      </w:r>
      <w:r>
        <w:rPr/>
        <w:t>there</w:t>
      </w:r>
      <w:r>
        <w:rPr>
          <w:spacing w:val="22"/>
        </w:rPr>
        <w:t> </w:t>
      </w:r>
      <w:r>
        <w:rPr/>
        <w:t>can</w:t>
      </w:r>
      <w:r>
        <w:rPr>
          <w:spacing w:val="22"/>
        </w:rPr>
        <w:t> </w:t>
      </w:r>
      <w:r>
        <w:rPr/>
        <w:t>be</w:t>
      </w:r>
      <w:r>
        <w:rPr>
          <w:spacing w:val="22"/>
        </w:rPr>
        <w:t> </w:t>
      </w:r>
      <w:r>
        <w:rPr/>
        <w:t>a</w:t>
      </w:r>
      <w:r>
        <w:rPr>
          <w:spacing w:val="22"/>
        </w:rPr>
        <w:t> </w:t>
      </w:r>
      <w:r>
        <w:rPr/>
        <w:t>total</w:t>
      </w:r>
    </w:p>
    <w:p>
      <w:pPr>
        <w:pStyle w:val="BodyText"/>
        <w:spacing w:line="235" w:lineRule="auto" w:before="119"/>
        <w:ind w:left="164" w:right="167"/>
        <w:jc w:val="both"/>
      </w:pPr>
      <w:r>
        <w:rPr/>
        <w:t>failure of basis only where the payer received no benefit at all in return for the payment. </w:t>
      </w:r>
      <w:r>
        <w:rPr>
          <w:color w:val="005DA1"/>
          <w:u w:val="single" w:color="005DA1"/>
          <w:vertAlign w:val="superscript"/>
        </w:rPr>
        <w:t>365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vertAlign w:val="baseline"/>
        </w:rPr>
        <w:t> </w:t>
      </w:r>
      <w:r>
        <w:rPr>
          <w:vertAlign w:val="baseline"/>
        </w:rPr>
        <w:t>The concept of total failure of basis can ignore real benefits received by the payer if they are not the benefits bargained for and despite significant detrimental reliance by the payee. Thus, in cases of the </w:t>
      </w:r>
      <w:bookmarkStart w:name="_bookmark657" w:id="659"/>
      <w:bookmarkEnd w:id="659"/>
      <w:r>
        <w:rPr>
          <w:vertAlign w:val="baseline"/>
        </w:rPr>
        <w:t>sale</w:t>
      </w:r>
      <w:r>
        <w:rPr>
          <w:vertAlign w:val="baseline"/>
        </w:rPr>
        <w:t> of a car by a non-owner, the price paid has been recovered despite substantial intermediate </w:t>
      </w:r>
      <w:bookmarkStart w:name="_bookmark658" w:id="660"/>
      <w:bookmarkEnd w:id="660"/>
      <w:r>
        <w:rPr>
          <w:vertAlign w:val="baseline"/>
        </w:rPr>
        <w:t>enjoyment</w:t>
      </w:r>
      <w:r>
        <w:rPr>
          <w:vertAlign w:val="baseline"/>
        </w:rPr>
        <w:t> of the car by the purchaser, </w:t>
      </w:r>
      <w:r>
        <w:rPr>
          <w:color w:val="005DA1"/>
          <w:u w:val="single" w:color="005DA1"/>
          <w:vertAlign w:val="superscript"/>
        </w:rPr>
        <w:t>366</w:t>
      </w:r>
      <w:r>
        <w:rPr>
          <w:color w:val="005DA1"/>
          <w:vertAlign w:val="baseline"/>
        </w:rPr>
        <w:t> </w:t>
      </w:r>
      <w:r>
        <w:rPr>
          <w:vertAlign w:val="baseline"/>
        </w:rPr>
        <w:t>even where the vendor is subsequently able to perfect his title</w:t>
      </w:r>
      <w:r>
        <w:rPr>
          <w:spacing w:val="-4"/>
          <w:vertAlign w:val="baseline"/>
        </w:rPr>
        <w:t> </w:t>
      </w:r>
      <w:r>
        <w:rPr>
          <w:color w:val="005DA1"/>
          <w:u w:val="single" w:color="005DA1"/>
          <w:vertAlign w:val="superscript"/>
        </w:rPr>
        <w:t>367</w:t>
      </w:r>
      <w:r>
        <w:rPr>
          <w:color w:val="005DA1"/>
          <w:spacing w:val="-4"/>
          <w:vertAlign w:val="baseline"/>
        </w:rPr>
        <w:t> </w:t>
      </w:r>
      <w:r>
        <w:rPr>
          <w:vertAlign w:val="baseline"/>
        </w:rPr>
        <w:t>and</w:t>
      </w:r>
      <w:r>
        <w:rPr>
          <w:spacing w:val="-4"/>
          <w:vertAlign w:val="baseline"/>
        </w:rPr>
        <w:t> </w:t>
      </w:r>
      <w:r>
        <w:rPr>
          <w:vertAlign w:val="baseline"/>
        </w:rPr>
        <w:t>where</w:t>
      </w:r>
      <w:r>
        <w:rPr>
          <w:spacing w:val="-4"/>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car</w:t>
      </w:r>
      <w:r>
        <w:rPr>
          <w:spacing w:val="-4"/>
          <w:vertAlign w:val="baseline"/>
        </w:rPr>
        <w:t> </w:t>
      </w:r>
      <w:r>
        <w:rPr>
          <w:vertAlign w:val="baseline"/>
        </w:rPr>
        <w:t>has</w:t>
      </w:r>
      <w:r>
        <w:rPr>
          <w:spacing w:val="-4"/>
          <w:vertAlign w:val="baseline"/>
        </w:rPr>
        <w:t> </w:t>
      </w:r>
      <w:r>
        <w:rPr>
          <w:vertAlign w:val="baseline"/>
        </w:rPr>
        <w:t>depreciated</w:t>
      </w:r>
      <w:r>
        <w:rPr>
          <w:spacing w:val="-4"/>
          <w:vertAlign w:val="baseline"/>
        </w:rPr>
        <w:t> </w:t>
      </w:r>
      <w:r>
        <w:rPr>
          <w:vertAlign w:val="baseline"/>
        </w:rPr>
        <w:t>considerably.</w:t>
      </w:r>
      <w:r>
        <w:rPr>
          <w:spacing w:val="-5"/>
          <w:vertAlign w:val="baseline"/>
        </w:rPr>
        <w:t> </w:t>
      </w:r>
      <w:r>
        <w:rPr>
          <w:color w:val="005DA1"/>
          <w:u w:val="single" w:color="005DA1"/>
          <w:vertAlign w:val="superscript"/>
        </w:rPr>
        <w:t>368</w:t>
      </w:r>
      <w:r>
        <w:rPr>
          <w:color w:val="005DA1"/>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because</w:t>
      </w:r>
      <w:r>
        <w:rPr>
          <w:spacing w:val="-4"/>
          <w:vertAlign w:val="baseline"/>
        </w:rPr>
        <w:t> </w:t>
      </w:r>
      <w:r>
        <w:rPr>
          <w:vertAlign w:val="baseline"/>
        </w:rPr>
        <w:t>the</w:t>
      </w:r>
      <w:r>
        <w:rPr>
          <w:spacing w:val="-4"/>
          <w:vertAlign w:val="baseline"/>
        </w:rPr>
        <w:t> </w:t>
      </w:r>
      <w:r>
        <w:rPr>
          <w:vertAlign w:val="baseline"/>
        </w:rPr>
        <w:t>benefit</w:t>
      </w:r>
      <w:r>
        <w:rPr>
          <w:spacing w:val="-4"/>
          <w:vertAlign w:val="baseline"/>
        </w:rPr>
        <w:t> </w:t>
      </w:r>
      <w:r>
        <w:rPr>
          <w:vertAlign w:val="baseline"/>
        </w:rPr>
        <w:t>for which the payer had bargained, namely title to the car, had not been obtained. Similarly, if the purchaser of an estate pays the purchase money and enters into possession of the land but, before </w:t>
      </w:r>
      <w:bookmarkStart w:name="_bookmark659" w:id="661"/>
      <w:bookmarkEnd w:id="661"/>
      <w:r>
        <w:rPr>
          <w:vertAlign w:val="baseline"/>
        </w:rPr>
        <w:t>the</w:t>
      </w:r>
      <w:r>
        <w:rPr>
          <w:vertAlign w:val="baseline"/>
        </w:rPr>
        <w:t> conveyance is executed, he is evicted in consequence of a defect in the vendor’s title, he can recover</w:t>
      </w:r>
      <w:r>
        <w:rPr>
          <w:spacing w:val="-2"/>
          <w:vertAlign w:val="baseline"/>
        </w:rPr>
        <w:t> </w:t>
      </w:r>
      <w:r>
        <w:rPr>
          <w:vertAlign w:val="baseline"/>
        </w:rPr>
        <w:t>the</w:t>
      </w:r>
      <w:r>
        <w:rPr>
          <w:spacing w:val="-2"/>
          <w:vertAlign w:val="baseline"/>
        </w:rPr>
        <w:t> </w:t>
      </w:r>
      <w:r>
        <w:rPr>
          <w:vertAlign w:val="baseline"/>
        </w:rPr>
        <w:t>purchase-money.</w:t>
      </w:r>
      <w:r>
        <w:rPr>
          <w:spacing w:val="-2"/>
          <w:vertAlign w:val="baseline"/>
        </w:rPr>
        <w:t> </w:t>
      </w:r>
      <w:r>
        <w:rPr>
          <w:color w:val="005DA1"/>
          <w:u w:val="single" w:color="005DA1"/>
          <w:vertAlign w:val="superscript"/>
        </w:rPr>
        <w:t>369</w:t>
      </w:r>
      <w:r>
        <w:rPr>
          <w:color w:val="005DA1"/>
          <w:spacing w:val="-2"/>
          <w:vertAlign w:val="baseline"/>
        </w:rPr>
        <w:t> </w:t>
      </w:r>
      <w:r>
        <w:rPr>
          <w:vertAlign w:val="baseline"/>
        </w:rPr>
        <w:t>Again,</w:t>
      </w:r>
      <w:r>
        <w:rPr>
          <w:spacing w:val="-2"/>
          <w:vertAlign w:val="baseline"/>
        </w:rPr>
        <w:t> </w:t>
      </w:r>
      <w:r>
        <w:rPr>
          <w:vertAlign w:val="baseline"/>
        </w:rPr>
        <w:t>an</w:t>
      </w:r>
      <w:r>
        <w:rPr>
          <w:spacing w:val="-2"/>
          <w:vertAlign w:val="baseline"/>
        </w:rPr>
        <w:t> </w:t>
      </w:r>
      <w:r>
        <w:rPr>
          <w:vertAlign w:val="baseline"/>
        </w:rPr>
        <w:t>instalment</w:t>
      </w:r>
      <w:r>
        <w:rPr>
          <w:spacing w:val="-2"/>
          <w:vertAlign w:val="baseline"/>
        </w:rPr>
        <w:t> </w:t>
      </w:r>
      <w:r>
        <w:rPr>
          <w:vertAlign w:val="baseline"/>
        </w:rPr>
        <w:t>paid</w:t>
      </w:r>
      <w:r>
        <w:rPr>
          <w:spacing w:val="-2"/>
          <w:vertAlign w:val="baseline"/>
        </w:rPr>
        <w:t> </w:t>
      </w:r>
      <w:r>
        <w:rPr>
          <w:vertAlign w:val="baseline"/>
        </w:rPr>
        <w:t>under</w:t>
      </w:r>
      <w:r>
        <w:rPr>
          <w:spacing w:val="-2"/>
          <w:vertAlign w:val="baseline"/>
        </w:rPr>
        <w:t> </w:t>
      </w:r>
      <w:r>
        <w:rPr>
          <w:vertAlign w:val="baseline"/>
        </w:rPr>
        <w:t>a</w:t>
      </w:r>
      <w:r>
        <w:rPr>
          <w:spacing w:val="-2"/>
          <w:vertAlign w:val="baseline"/>
        </w:rPr>
        <w:t> </w:t>
      </w:r>
      <w:r>
        <w:rPr>
          <w:vertAlign w:val="baseline"/>
        </w:rPr>
        <w:t>film</w:t>
      </w:r>
      <w:r>
        <w:rPr>
          <w:spacing w:val="-2"/>
          <w:vertAlign w:val="baseline"/>
        </w:rPr>
        <w:t> </w:t>
      </w:r>
      <w:r>
        <w:rPr>
          <w:vertAlign w:val="baseline"/>
        </w:rPr>
        <w:t>distributorship</w:t>
      </w:r>
      <w:r>
        <w:rPr>
          <w:spacing w:val="-2"/>
          <w:vertAlign w:val="baseline"/>
        </w:rPr>
        <w:t> </w:t>
      </w:r>
      <w:r>
        <w:rPr>
          <w:vertAlign w:val="baseline"/>
        </w:rPr>
        <w:t>agreement</w:t>
      </w:r>
      <w:r>
        <w:rPr>
          <w:spacing w:val="-2"/>
          <w:vertAlign w:val="baseline"/>
        </w:rPr>
        <w:t> </w:t>
      </w:r>
      <w:r>
        <w:rPr>
          <w:vertAlign w:val="baseline"/>
        </w:rPr>
        <w:t>was said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recoverable</w:t>
      </w:r>
      <w:r>
        <w:rPr>
          <w:spacing w:val="-1"/>
          <w:vertAlign w:val="baseline"/>
        </w:rPr>
        <w:t> </w:t>
      </w:r>
      <w:r>
        <w:rPr>
          <w:vertAlign w:val="baseline"/>
        </w:rPr>
        <w:t>despite</w:t>
      </w:r>
      <w:r>
        <w:rPr>
          <w:spacing w:val="-1"/>
          <w:vertAlign w:val="baseline"/>
        </w:rPr>
        <w:t> </w:t>
      </w:r>
      <w:r>
        <w:rPr>
          <w:vertAlign w:val="baseline"/>
        </w:rPr>
        <w:t>the</w:t>
      </w:r>
      <w:r>
        <w:rPr>
          <w:spacing w:val="-1"/>
          <w:vertAlign w:val="baseline"/>
        </w:rPr>
        <w:t> </w:t>
      </w:r>
      <w:r>
        <w:rPr>
          <w:vertAlign w:val="baseline"/>
        </w:rPr>
        <w:t>receipt</w:t>
      </w:r>
      <w:r>
        <w:rPr>
          <w:spacing w:val="-1"/>
          <w:vertAlign w:val="baseline"/>
        </w:rPr>
        <w:t> </w:t>
      </w:r>
      <w:r>
        <w:rPr>
          <w:vertAlign w:val="baseline"/>
        </w:rPr>
        <w:t>of</w:t>
      </w:r>
      <w:r>
        <w:rPr>
          <w:spacing w:val="-1"/>
          <w:vertAlign w:val="baseline"/>
        </w:rPr>
        <w:t> </w:t>
      </w:r>
      <w:r>
        <w:rPr>
          <w:vertAlign w:val="baseline"/>
        </w:rPr>
        <w:t>films</w:t>
      </w:r>
      <w:r>
        <w:rPr>
          <w:spacing w:val="-1"/>
          <w:vertAlign w:val="baseline"/>
        </w:rPr>
        <w:t> </w:t>
      </w:r>
      <w:r>
        <w:rPr>
          <w:vertAlign w:val="baseline"/>
        </w:rPr>
        <w:t>because</w:t>
      </w:r>
      <w:r>
        <w:rPr>
          <w:spacing w:val="-1"/>
          <w:vertAlign w:val="baseline"/>
        </w:rPr>
        <w:t> </w:t>
      </w:r>
      <w:r>
        <w:rPr>
          <w:vertAlign w:val="baseline"/>
        </w:rPr>
        <w:t>the</w:t>
      </w:r>
      <w:r>
        <w:rPr>
          <w:spacing w:val="-1"/>
          <w:vertAlign w:val="baseline"/>
        </w:rPr>
        <w:t> </w:t>
      </w:r>
      <w:r>
        <w:rPr>
          <w:vertAlign w:val="baseline"/>
        </w:rPr>
        <w:t>relevant</w:t>
      </w:r>
      <w:r>
        <w:rPr>
          <w:spacing w:val="-1"/>
          <w:vertAlign w:val="baseline"/>
        </w:rPr>
        <w:t> </w:t>
      </w:r>
      <w:r>
        <w:rPr>
          <w:vertAlign w:val="baseline"/>
        </w:rPr>
        <w:t>bargain</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opportunity</w:t>
      </w:r>
      <w:r>
        <w:rPr>
          <w:spacing w:val="-1"/>
          <w:vertAlign w:val="baseline"/>
        </w:rPr>
        <w:t> </w:t>
      </w:r>
      <w:r>
        <w:rPr>
          <w:vertAlign w:val="baseline"/>
        </w:rPr>
        <w:t>to </w:t>
      </w:r>
      <w:bookmarkStart w:name="_bookmark660" w:id="662"/>
      <w:bookmarkEnd w:id="662"/>
      <w:r>
        <w:rPr>
          <w:vertAlign w:val="baseline"/>
        </w:rPr>
        <w:t>earn</w:t>
      </w:r>
      <w:r>
        <w:rPr>
          <w:vertAlign w:val="baseline"/>
        </w:rPr>
        <w:t> a share of gross receipts with the certainty of recouping the advance and no receipts had been earned. </w:t>
      </w:r>
      <w:r>
        <w:rPr>
          <w:color w:val="005DA1"/>
          <w:u w:val="single" w:color="005DA1"/>
          <w:vertAlign w:val="superscript"/>
        </w:rPr>
        <w:t>370</w:t>
      </w:r>
    </w:p>
    <w:p>
      <w:pPr>
        <w:pStyle w:val="BodyText"/>
      </w:pPr>
    </w:p>
    <w:p>
      <w:pPr>
        <w:pStyle w:val="BodyText"/>
        <w:spacing w:before="33"/>
      </w:pPr>
    </w:p>
    <w:p>
      <w:pPr>
        <w:spacing w:before="1"/>
        <w:ind w:left="165" w:right="0" w:firstLine="0"/>
        <w:jc w:val="both"/>
        <w:rPr>
          <w:rFonts w:ascii="Arial"/>
          <w:b/>
          <w:sz w:val="18"/>
        </w:rPr>
      </w:pPr>
      <w:r>
        <w:rPr>
          <w:rFonts w:ascii="Arial"/>
          <w:b/>
          <w:sz w:val="18"/>
        </w:rPr>
        <w:t>Contract discharged or </w:t>
      </w:r>
      <w:r>
        <w:rPr>
          <w:rFonts w:ascii="Arial"/>
          <w:b/>
          <w:spacing w:val="-2"/>
          <w:sz w:val="18"/>
        </w:rPr>
        <w:t>ineffective</w:t>
      </w:r>
    </w:p>
    <w:p>
      <w:pPr>
        <w:pStyle w:val="BodyText"/>
        <w:spacing w:before="41"/>
        <w:rPr>
          <w:rFonts w:ascii="Arial"/>
          <w:b/>
          <w:sz w:val="18"/>
        </w:rPr>
      </w:pPr>
    </w:p>
    <w:p>
      <w:pPr>
        <w:pStyle w:val="Heading2"/>
      </w:pPr>
      <w:r>
        <w:rPr/>
        <w:t>29-</w:t>
      </w:r>
      <w:r>
        <w:rPr>
          <w:spacing w:val="-5"/>
        </w:rPr>
        <w:t>061</w:t>
      </w:r>
    </w:p>
    <w:p>
      <w:pPr>
        <w:pStyle w:val="BodyText"/>
        <w:spacing w:before="89"/>
        <w:rPr>
          <w:rFonts w:ascii="Arial"/>
          <w:b/>
        </w:rPr>
      </w:pPr>
    </w:p>
    <w:p>
      <w:pPr>
        <w:pStyle w:val="BodyText"/>
        <w:spacing w:line="227" w:lineRule="exact"/>
        <w:ind w:left="165"/>
        <w:jc w:val="both"/>
      </w:pPr>
      <w:r>
        <w:rPr>
          <w:position w:val="-2"/>
        </w:rPr>
        <w:drawing>
          <wp:inline distT="0" distB="0" distL="0" distR="0">
            <wp:extent cx="107988" cy="10798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661" w:id="663"/>
      <w:bookmarkEnd w:id="663"/>
      <w:r>
        <w:rPr>
          <w:rFonts w:ascii="Times New Roman"/>
          <w:spacing w:val="10"/>
        </w:rPr>
      </w:r>
      <w:r>
        <w:rPr/>
        <w:t>Money</w:t>
      </w:r>
      <w:r>
        <w:rPr>
          <w:spacing w:val="5"/>
        </w:rPr>
        <w:t> </w:t>
      </w:r>
      <w:r>
        <w:rPr/>
        <w:t>will</w:t>
      </w:r>
      <w:r>
        <w:rPr>
          <w:spacing w:val="5"/>
        </w:rPr>
        <w:t> </w:t>
      </w:r>
      <w:r>
        <w:rPr/>
        <w:t>only</w:t>
      </w:r>
      <w:r>
        <w:rPr>
          <w:spacing w:val="5"/>
        </w:rPr>
        <w:t> </w:t>
      </w:r>
      <w:r>
        <w:rPr/>
        <w:t>be</w:t>
      </w:r>
      <w:r>
        <w:rPr>
          <w:spacing w:val="5"/>
        </w:rPr>
        <w:t> </w:t>
      </w:r>
      <w:r>
        <w:rPr/>
        <w:t>recoverable</w:t>
      </w:r>
      <w:r>
        <w:rPr>
          <w:spacing w:val="5"/>
        </w:rPr>
        <w:t> </w:t>
      </w:r>
      <w:r>
        <w:rPr/>
        <w:t>by</w:t>
      </w:r>
      <w:r>
        <w:rPr>
          <w:spacing w:val="5"/>
        </w:rPr>
        <w:t> </w:t>
      </w:r>
      <w:r>
        <w:rPr/>
        <w:t>virtue</w:t>
      </w:r>
      <w:r>
        <w:rPr>
          <w:spacing w:val="5"/>
        </w:rPr>
        <w:t> </w:t>
      </w:r>
      <w:r>
        <w:rPr/>
        <w:t>of</w:t>
      </w:r>
      <w:r>
        <w:rPr>
          <w:spacing w:val="5"/>
        </w:rPr>
        <w:t> </w:t>
      </w:r>
      <w:r>
        <w:rPr/>
        <w:t>a</w:t>
      </w:r>
      <w:r>
        <w:rPr>
          <w:spacing w:val="5"/>
        </w:rPr>
        <w:t> </w:t>
      </w:r>
      <w:r>
        <w:rPr/>
        <w:t>total</w:t>
      </w:r>
      <w:r>
        <w:rPr>
          <w:spacing w:val="5"/>
        </w:rPr>
        <w:t> </w:t>
      </w:r>
      <w:r>
        <w:rPr/>
        <w:t>failure</w:t>
      </w:r>
      <w:r>
        <w:rPr>
          <w:spacing w:val="5"/>
        </w:rPr>
        <w:t> </w:t>
      </w:r>
      <w:r>
        <w:rPr/>
        <w:t>of</w:t>
      </w:r>
      <w:r>
        <w:rPr>
          <w:spacing w:val="5"/>
        </w:rPr>
        <w:t> </w:t>
      </w:r>
      <w:r>
        <w:rPr/>
        <w:t>basis</w:t>
      </w:r>
      <w:r>
        <w:rPr>
          <w:spacing w:val="5"/>
        </w:rPr>
        <w:t> </w:t>
      </w:r>
      <w:r>
        <w:rPr/>
        <w:t>where</w:t>
      </w:r>
      <w:r>
        <w:rPr>
          <w:spacing w:val="5"/>
        </w:rPr>
        <w:t> </w:t>
      </w:r>
      <w:r>
        <w:rPr/>
        <w:t>the</w:t>
      </w:r>
      <w:r>
        <w:rPr>
          <w:spacing w:val="5"/>
        </w:rPr>
        <w:t> </w:t>
      </w:r>
      <w:r>
        <w:rPr/>
        <w:t>contract</w:t>
      </w:r>
      <w:r>
        <w:rPr>
          <w:spacing w:val="5"/>
        </w:rPr>
        <w:t> </w:t>
      </w:r>
      <w:r>
        <w:rPr/>
        <w:t>is</w:t>
      </w:r>
      <w:r>
        <w:rPr>
          <w:spacing w:val="5"/>
        </w:rPr>
        <w:t> </w:t>
      </w:r>
      <w:r>
        <w:rPr/>
        <w:t>discharged.</w:t>
      </w:r>
    </w:p>
    <w:p>
      <w:pPr>
        <w:pStyle w:val="BodyText"/>
        <w:spacing w:line="235" w:lineRule="auto" w:before="1"/>
        <w:ind w:left="164" w:right="167"/>
        <w:jc w:val="both"/>
      </w:pPr>
      <w:r>
        <w:rPr>
          <w:color w:val="005DA1"/>
          <w:u w:val="single" w:color="005DA1"/>
          <w:vertAlign w:val="superscript"/>
        </w:rPr>
        <w:t>371</w:t>
      </w:r>
      <w:r>
        <w:rPr>
          <w:color w:val="005DA1"/>
          <w:vertAlign w:val="baseline"/>
        </w:rPr>
        <w:t> </w:t>
      </w:r>
      <w:bookmarkStart w:name="_bookmark662" w:id="664"/>
      <w:bookmarkEnd w:id="664"/>
      <w:r>
        <w:rPr>
          <w:color w:val="005DA1"/>
          <w:spacing w:val="15"/>
          <w:vertAlign w:val="baseline"/>
        </w:rPr>
      </w:r>
      <w:r>
        <w:rPr>
          <w:vertAlign w:val="baseline"/>
        </w:rPr>
        <w:t>This requirement has practical importance where, as in the case of breach of contract, discharge </w:t>
      </w:r>
      <w:bookmarkStart w:name="_bookmark663" w:id="665"/>
      <w:bookmarkEnd w:id="665"/>
      <w:r>
        <w:rPr>
          <w:vertAlign w:val="baseline"/>
        </w:rPr>
        <w:t>operates</w:t>
      </w:r>
      <w:r>
        <w:rPr>
          <w:vertAlign w:val="baseline"/>
        </w:rPr>
        <w:t> at the election of the innocent party. </w:t>
      </w:r>
      <w:r>
        <w:rPr>
          <w:color w:val="005DA1"/>
          <w:u w:val="single" w:color="005DA1"/>
          <w:vertAlign w:val="superscript"/>
        </w:rPr>
        <w:t>372</w:t>
      </w:r>
      <w:r>
        <w:rPr>
          <w:color w:val="005DA1"/>
          <w:vertAlign w:val="baseline"/>
        </w:rPr>
        <w:t> </w:t>
      </w:r>
      <w:r>
        <w:rPr>
          <w:vertAlign w:val="baseline"/>
        </w:rPr>
        <w:t>A contract-breaker will therefore only be able </w:t>
      </w:r>
      <w:r>
        <w:rPr>
          <w:vertAlign w:val="baseline"/>
        </w:rPr>
        <w:t>to </w:t>
      </w:r>
      <w:bookmarkStart w:name="_bookmark664" w:id="666"/>
      <w:bookmarkEnd w:id="666"/>
      <w:r>
        <w:rPr>
          <w:vertAlign w:val="baseline"/>
        </w:rPr>
        <w:t>recover</w:t>
      </w:r>
      <w:r>
        <w:rPr>
          <w:spacing w:val="-1"/>
          <w:vertAlign w:val="baseline"/>
        </w:rPr>
        <w:t> </w:t>
      </w:r>
      <w:r>
        <w:rPr>
          <w:vertAlign w:val="baseline"/>
        </w:rPr>
        <w:t>money</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has</w:t>
      </w:r>
      <w:r>
        <w:rPr>
          <w:spacing w:val="-1"/>
          <w:vertAlign w:val="baseline"/>
        </w:rPr>
        <w:t> </w:t>
      </w:r>
      <w:r>
        <w:rPr>
          <w:vertAlign w:val="baseline"/>
        </w:rPr>
        <w:t>elected</w:t>
      </w:r>
      <w:r>
        <w:rPr>
          <w:spacing w:val="-1"/>
          <w:vertAlign w:val="baseline"/>
        </w:rPr>
        <w:t> </w:t>
      </w:r>
      <w:r>
        <w:rPr>
          <w:vertAlign w:val="baseline"/>
        </w:rPr>
        <w:t>to</w:t>
      </w:r>
      <w:r>
        <w:rPr>
          <w:spacing w:val="-1"/>
          <w:vertAlign w:val="baseline"/>
        </w:rPr>
        <w:t> </w:t>
      </w:r>
      <w:r>
        <w:rPr>
          <w:vertAlign w:val="baseline"/>
        </w:rPr>
        <w:t>accept</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as</w:t>
      </w:r>
      <w:r>
        <w:rPr>
          <w:spacing w:val="-1"/>
          <w:vertAlign w:val="baseline"/>
        </w:rPr>
        <w:t> </w:t>
      </w:r>
      <w:r>
        <w:rPr>
          <w:vertAlign w:val="baseline"/>
        </w:rPr>
        <w:t>discharging</w:t>
      </w:r>
      <w:r>
        <w:rPr>
          <w:spacing w:val="-1"/>
          <w:vertAlign w:val="baseline"/>
        </w:rPr>
        <w:t> </w:t>
      </w:r>
      <w:r>
        <w:rPr>
          <w:vertAlign w:val="baseline"/>
        </w:rPr>
        <w:t>the</w:t>
      </w:r>
      <w:r>
        <w:rPr>
          <w:spacing w:val="-1"/>
          <w:vertAlign w:val="baseline"/>
        </w:rPr>
        <w:t> </w:t>
      </w:r>
      <w:r>
        <w:rPr>
          <w:vertAlign w:val="baseline"/>
        </w:rPr>
        <w:t>contract.</w:t>
      </w:r>
      <w:r>
        <w:rPr>
          <w:spacing w:val="-2"/>
          <w:vertAlign w:val="baseline"/>
        </w:rPr>
        <w:t> </w:t>
      </w:r>
      <w:r>
        <w:rPr>
          <w:color w:val="005DA1"/>
          <w:u w:val="single" w:color="005DA1"/>
          <w:vertAlign w:val="superscript"/>
        </w:rPr>
        <w:t>373</w:t>
      </w:r>
      <w:r>
        <w:rPr>
          <w:color w:val="005DA1"/>
          <w:vertAlign w:val="baseline"/>
        </w:rPr>
        <w:t> </w:t>
      </w:r>
      <w:bookmarkStart w:name="_bookmark665" w:id="667"/>
      <w:bookmarkEnd w:id="667"/>
      <w:r>
        <w:rPr>
          <w:color w:val="005DA1"/>
          <w:w w:val="92"/>
          <w:vertAlign w:val="baseline"/>
        </w:rPr>
      </w:r>
      <w:r>
        <w:rPr>
          <w:vertAlign w:val="baseline"/>
        </w:rPr>
        <w:t>The requirement is irrelevant where the contract is ineffective ab initio </w:t>
      </w:r>
      <w:r>
        <w:rPr>
          <w:color w:val="005DA1"/>
          <w:u w:val="single" w:color="005DA1"/>
          <w:vertAlign w:val="superscript"/>
        </w:rPr>
        <w:t>374</w:t>
      </w:r>
      <w:r>
        <w:rPr>
          <w:color w:val="005DA1"/>
          <w:vertAlign w:val="baseline"/>
        </w:rPr>
        <w:t> </w:t>
      </w:r>
      <w:r>
        <w:rPr>
          <w:vertAlign w:val="baseline"/>
        </w:rPr>
        <w:t>(e.g. for informality or incapacity) or where, as in the case of frustration, it is discharged automatically. </w:t>
      </w:r>
      <w:r>
        <w:rPr>
          <w:color w:val="005DA1"/>
          <w:u w:val="single" w:color="005DA1"/>
          <w:vertAlign w:val="superscript"/>
        </w:rPr>
        <w:t>375</w:t>
      </w:r>
      <w:r>
        <w:rPr>
          <w:color w:val="005DA1"/>
          <w:vertAlign w:val="baseline"/>
        </w:rPr>
        <w:t> </w:t>
      </w:r>
      <w:r>
        <w:rPr>
          <w:vertAlign w:val="baseline"/>
        </w:rPr>
        <w:t>Where the payer </w:t>
      </w:r>
      <w:bookmarkStart w:name="_bookmark666" w:id="668"/>
      <w:bookmarkEnd w:id="668"/>
      <w:r>
        <w:rPr>
          <w:vertAlign w:val="baseline"/>
        </w:rPr>
        <w:t>has</w:t>
      </w:r>
      <w:r>
        <w:rPr>
          <w:vertAlign w:val="baseline"/>
        </w:rPr>
        <w:t> received a benefit from the payee it must, as a general rule, be restored before he can recover</w:t>
      </w:r>
      <w:r>
        <w:rPr>
          <w:spacing w:val="40"/>
          <w:vertAlign w:val="baseline"/>
        </w:rPr>
        <w:t> </w:t>
      </w:r>
      <w:bookmarkStart w:name="_bookmark667" w:id="669"/>
      <w:bookmarkEnd w:id="669"/>
      <w:r>
        <w:rPr>
          <w:vertAlign w:val="baseline"/>
        </w:rPr>
        <w:t>his</w:t>
      </w:r>
      <w:r>
        <w:rPr>
          <w:vertAlign w:val="baseline"/>
        </w:rPr>
        <w:t> money. </w:t>
      </w:r>
      <w:r>
        <w:rPr>
          <w:color w:val="005DA1"/>
          <w:u w:val="single" w:color="005DA1"/>
          <w:vertAlign w:val="superscript"/>
        </w:rPr>
        <w:t>376</w:t>
      </w:r>
      <w:r>
        <w:rPr>
          <w:color w:val="005DA1"/>
          <w:vertAlign w:val="baseline"/>
        </w:rPr>
        <w:t> </w:t>
      </w:r>
      <w:r>
        <w:rPr>
          <w:vertAlign w:val="baseline"/>
        </w:rPr>
        <w:t>Further, at least in some cases of breach of contract and frustration, recovery is only possible</w:t>
      </w:r>
      <w:r>
        <w:rPr>
          <w:spacing w:val="11"/>
          <w:vertAlign w:val="baseline"/>
        </w:rPr>
        <w:t> </w:t>
      </w:r>
      <w:r>
        <w:rPr>
          <w:vertAlign w:val="baseline"/>
        </w:rPr>
        <w:t>where</w:t>
      </w:r>
      <w:r>
        <w:rPr>
          <w:spacing w:val="11"/>
          <w:vertAlign w:val="baseline"/>
        </w:rPr>
        <w:t> </w:t>
      </w:r>
      <w:r>
        <w:rPr>
          <w:vertAlign w:val="baseline"/>
        </w:rPr>
        <w:t>there</w:t>
      </w:r>
      <w:r>
        <w:rPr>
          <w:spacing w:val="11"/>
          <w:vertAlign w:val="baseline"/>
        </w:rPr>
        <w:t> </w:t>
      </w:r>
      <w:r>
        <w:rPr>
          <w:vertAlign w:val="baseline"/>
        </w:rPr>
        <w:t>is</w:t>
      </w:r>
      <w:r>
        <w:rPr>
          <w:spacing w:val="11"/>
          <w:vertAlign w:val="baseline"/>
        </w:rPr>
        <w:t> </w:t>
      </w:r>
      <w:r>
        <w:rPr>
          <w:vertAlign w:val="baseline"/>
        </w:rPr>
        <w:t>no</w:t>
      </w:r>
      <w:r>
        <w:rPr>
          <w:spacing w:val="11"/>
          <w:vertAlign w:val="baseline"/>
        </w:rPr>
        <w:t> </w:t>
      </w:r>
      <w:r>
        <w:rPr>
          <w:vertAlign w:val="baseline"/>
        </w:rPr>
        <w:t>express</w:t>
      </w:r>
      <w:r>
        <w:rPr>
          <w:spacing w:val="11"/>
          <w:vertAlign w:val="baseline"/>
        </w:rPr>
        <w:t> </w:t>
      </w:r>
      <w:r>
        <w:rPr>
          <w:vertAlign w:val="baseline"/>
        </w:rPr>
        <w:t>or</w:t>
      </w:r>
      <w:r>
        <w:rPr>
          <w:spacing w:val="11"/>
          <w:vertAlign w:val="baseline"/>
        </w:rPr>
        <w:t> </w:t>
      </w:r>
      <w:r>
        <w:rPr>
          <w:vertAlign w:val="baseline"/>
        </w:rPr>
        <w:t>implied</w:t>
      </w:r>
      <w:r>
        <w:rPr>
          <w:spacing w:val="11"/>
          <w:vertAlign w:val="baseline"/>
        </w:rPr>
        <w:t> </w:t>
      </w:r>
      <w:r>
        <w:rPr>
          <w:vertAlign w:val="baseline"/>
        </w:rPr>
        <w:t>term</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contract</w:t>
      </w:r>
      <w:r>
        <w:rPr>
          <w:spacing w:val="11"/>
          <w:vertAlign w:val="baseline"/>
        </w:rPr>
        <w:t> </w:t>
      </w:r>
      <w:r>
        <w:rPr>
          <w:vertAlign w:val="baseline"/>
        </w:rPr>
        <w:t>making</w:t>
      </w:r>
      <w:r>
        <w:rPr>
          <w:spacing w:val="11"/>
          <w:vertAlign w:val="baseline"/>
        </w:rPr>
        <w:t> </w:t>
      </w:r>
      <w:r>
        <w:rPr>
          <w:vertAlign w:val="baseline"/>
        </w:rPr>
        <w:t>the</w:t>
      </w:r>
      <w:r>
        <w:rPr>
          <w:spacing w:val="11"/>
          <w:vertAlign w:val="baseline"/>
        </w:rPr>
        <w:t> </w:t>
      </w:r>
      <w:r>
        <w:rPr>
          <w:vertAlign w:val="baseline"/>
        </w:rPr>
        <w:t>payment</w:t>
      </w:r>
      <w:r>
        <w:rPr>
          <w:spacing w:val="11"/>
          <w:vertAlign w:val="baseline"/>
        </w:rPr>
        <w:t> </w:t>
      </w:r>
      <w:r>
        <w:rPr>
          <w:spacing w:val="-2"/>
          <w:vertAlign w:val="baseline"/>
        </w:rPr>
        <w:t>irrecoverable</w:t>
      </w:r>
    </w:p>
    <w:p>
      <w:pPr>
        <w:pStyle w:val="BodyText"/>
        <w:spacing w:line="235" w:lineRule="auto" w:before="117"/>
        <w:ind w:left="165" w:right="167"/>
        <w:jc w:val="both"/>
      </w:pPr>
      <w:hyperlink w:history="true" w:anchor="_bookmark876">
        <w:r>
          <w:rPr>
            <w:color w:val="005DA1"/>
            <w:u w:val="single" w:color="005DA1"/>
            <w:vertAlign w:val="superscript"/>
          </w:rPr>
          <w:t>377</w:t>
        </w:r>
        <w:r>
          <w:rPr>
            <w:color w:val="005DA1"/>
            <w:spacing w:val="80"/>
            <w:w w:val="150"/>
            <w:vertAlign w:val="baseline"/>
          </w:rPr>
          <w:t> </w:t>
        </w:r>
        <w:r>
          <w:rPr>
            <w:color w:val="005DA1"/>
            <w:spacing w:val="19"/>
            <w:position w:val="-2"/>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9"/>
            <w:vertAlign w:val="baseline"/>
          </w:rPr>
          <w:t> </w:t>
        </w:r>
        <w:bookmarkStart w:name="_bookmark668" w:id="670"/>
        <w:bookmarkEnd w:id="670"/>
        <w:r>
          <w:rPr>
            <w:rFonts w:ascii="Times New Roman"/>
            <w:color w:val="005DA1"/>
            <w:spacing w:val="-7"/>
            <w:vertAlign w:val="baseline"/>
          </w:rPr>
        </w:r>
        <w:r>
          <w:rPr>
            <w:vertAlign w:val="baseline"/>
          </w:rPr>
          <w:t>Despite the general rule that restitution will only be available where the contract is discharged, in </w:t>
        </w:r>
        <w:r>
          <w:rPr>
            <w:rFonts w:ascii="Arial"/>
            <w:i/>
            <w:vertAlign w:val="baseline"/>
          </w:rPr>
          <w:t>Barnes v Eastenders Cash and Carry Plc </w:t>
        </w:r>
        <w:r>
          <w:rPr>
            <w:color w:val="005DA1"/>
            <w:u w:val="single" w:color="005DA1"/>
            <w:vertAlign w:val="superscript"/>
          </w:rPr>
          <w:t>378</w:t>
        </w:r>
        <w:r>
          <w:rPr>
            <w:color w:val="005DA1"/>
            <w:vertAlign w:val="baseline"/>
          </w:rPr>
          <w:t> </w:t>
        </w:r>
        <w:r>
          <w:rPr>
            <w:vertAlign w:val="baseline"/>
          </w:rPr>
          <w:t>restitution was awarded despite the continued </w:t>
        </w:r>
        <w:r>
          <w:rPr>
            <w:vertAlign w:val="baseline"/>
          </w:rPr>
          <w:t>validity of the contract. The case concerned a receiver who entered into a contract with the Crown Prosecution Service (CPS) to manage assets on its behalf. The receiver expected that remuneration for his services would be obtained from the assets he managed by means of a lien. The lien was held to be invalid. However, despite the continued validity of the contract between the CPS and the receiver, it was held that the receiver could recover the value of the services provided by a claim in unjust enrichment. Since the receiver had expected to be remunerated from the property being managed, and this basis had failed completely, it was held that the claim for restitution should </w:t>
        </w:r>
        <w:bookmarkStart w:name="_bookmark669" w:id="671"/>
        <w:bookmarkEnd w:id="671"/>
        <w:r>
          <w:rPr>
            <w:vertAlign w:val="baseline"/>
          </w:rPr>
          <w:t>succeed.</w:t>
        </w:r>
        <w:r>
          <w:rPr>
            <w:vertAlign w:val="baseline"/>
          </w:rPr>
          <w:t> The Supreme Court relied specifically on the decision of the High Court of Australia in </w:t>
        </w:r>
        <w:r>
          <w:rPr>
            <w:rFonts w:ascii="Arial"/>
            <w:i/>
            <w:vertAlign w:val="baseline"/>
          </w:rPr>
          <w:t>Roxborough v Rothmans of Pall Mall Australia Ltd</w:t>
        </w:r>
        <w:r>
          <w:rPr>
            <w:vertAlign w:val="baseline"/>
          </w:rPr>
          <w:t>, </w:t>
        </w:r>
        <w:r>
          <w:rPr>
            <w:color w:val="005DA1"/>
            <w:u w:val="single" w:color="005DA1"/>
            <w:vertAlign w:val="superscript"/>
          </w:rPr>
          <w:t>379</w:t>
        </w:r>
        <w:r>
          <w:rPr>
            <w:color w:val="005DA1"/>
            <w:vertAlign w:val="baseline"/>
          </w:rPr>
          <w:t> </w:t>
        </w:r>
        <w:r>
          <w:rPr>
            <w:vertAlign w:val="baseline"/>
          </w:rPr>
          <w:t>and the notion of severance of benefits received, to justify the result despite the continued validity of the contract, although it is unclear how severance was relevant on the facts since the receiver had obtained no payment for his services, suggesting that there was a total failure of basis. The result is difficult to justify, particularly because it was found that the receiver had accepted the risk that the assets he was managing might be of insufficient</w:t>
        </w:r>
        <w:r>
          <w:rPr>
            <w:spacing w:val="-2"/>
            <w:vertAlign w:val="baseline"/>
          </w:rPr>
          <w:t> </w:t>
        </w:r>
        <w:r>
          <w:rPr>
            <w:vertAlign w:val="baseline"/>
          </w:rPr>
          <w:t>value</w:t>
        </w:r>
        <w:r>
          <w:rPr>
            <w:spacing w:val="-2"/>
            <w:vertAlign w:val="baseline"/>
          </w:rPr>
          <w:t> </w:t>
        </w:r>
        <w:r>
          <w:rPr>
            <w:vertAlign w:val="baseline"/>
          </w:rPr>
          <w:t>to</w:t>
        </w:r>
        <w:r>
          <w:rPr>
            <w:spacing w:val="-2"/>
            <w:vertAlign w:val="baseline"/>
          </w:rPr>
          <w:t> </w:t>
        </w:r>
        <w:r>
          <w:rPr>
            <w:vertAlign w:val="baseline"/>
          </w:rPr>
          <w:t>provide</w:t>
        </w:r>
        <w:r>
          <w:rPr>
            <w:spacing w:val="-2"/>
            <w:vertAlign w:val="baseline"/>
          </w:rPr>
          <w:t> </w:t>
        </w:r>
        <w:r>
          <w:rPr>
            <w:vertAlign w:val="baseline"/>
          </w:rPr>
          <w:t>appropriate</w:t>
        </w:r>
        <w:r>
          <w:rPr>
            <w:spacing w:val="-2"/>
            <w:vertAlign w:val="baseline"/>
          </w:rPr>
          <w:t> </w:t>
        </w:r>
        <w:r>
          <w:rPr>
            <w:vertAlign w:val="baseline"/>
          </w:rPr>
          <w:t>remuneration.</w:t>
        </w:r>
        <w:r>
          <w:rPr>
            <w:spacing w:val="-2"/>
            <w:vertAlign w:val="baseline"/>
          </w:rPr>
          <w:t> </w:t>
        </w:r>
        <w:r>
          <w:rPr>
            <w:vertAlign w:val="baseline"/>
          </w:rPr>
          <w:t>It</w:t>
        </w:r>
        <w:r>
          <w:rPr>
            <w:spacing w:val="-2"/>
            <w:vertAlign w:val="baseline"/>
          </w:rPr>
          <w:t> </w:t>
        </w:r>
        <w:r>
          <w:rPr>
            <w:vertAlign w:val="baseline"/>
          </w:rPr>
          <w:t>appears,</w:t>
        </w:r>
        <w:r>
          <w:rPr>
            <w:spacing w:val="-2"/>
            <w:vertAlign w:val="baseline"/>
          </w:rPr>
          <w:t> </w:t>
        </w:r>
        <w:r>
          <w:rPr>
            <w:vertAlign w:val="baseline"/>
          </w:rPr>
          <w:t>therefore,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risk</w:t>
        </w:r>
        <w:r>
          <w:rPr>
            <w:spacing w:val="-2"/>
            <w:vertAlign w:val="baseline"/>
          </w:rPr>
          <w:t> </w:t>
        </w:r>
        <w:r>
          <w:rPr>
            <w:vertAlign w:val="baseline"/>
          </w:rPr>
          <w:t>of</w:t>
        </w:r>
        <w:r>
          <w:rPr>
            <w:spacing w:val="-2"/>
            <w:vertAlign w:val="baseline"/>
          </w:rPr>
          <w:t> </w:t>
        </w:r>
        <w:r>
          <w:rPr>
            <w:vertAlign w:val="baseline"/>
          </w:rPr>
          <w:t>insufficient remuneration was allocated to the receiver by the contract. Despite this, it appears that the Supreme Court considered that he had not taken the risk of not being remunerated at all, so the claim for restitution succeeded.</w:t>
        </w:r>
      </w:hyperlink>
    </w:p>
    <w:p>
      <w:pPr>
        <w:pStyle w:val="BodyText"/>
      </w:pPr>
    </w:p>
    <w:p>
      <w:pPr>
        <w:pStyle w:val="BodyText"/>
        <w:spacing w:before="31"/>
      </w:pPr>
    </w:p>
    <w:p>
      <w:pPr>
        <w:spacing w:before="0"/>
        <w:ind w:left="165" w:right="0" w:firstLine="0"/>
        <w:jc w:val="left"/>
        <w:rPr>
          <w:rFonts w:ascii="Arial"/>
          <w:b/>
          <w:sz w:val="18"/>
        </w:rPr>
      </w:pPr>
      <w:bookmarkStart w:name="_bookmark670" w:id="672"/>
      <w:bookmarkEnd w:id="672"/>
      <w:r>
        <w:rPr/>
      </w:r>
      <w:r>
        <w:rPr>
          <w:rFonts w:ascii="Arial"/>
          <w:b/>
          <w:sz w:val="18"/>
        </w:rPr>
        <w:t>Comparison with damages </w:t>
      </w:r>
      <w:r>
        <w:rPr>
          <w:rFonts w:ascii="Arial"/>
          <w:b/>
          <w:color w:val="005DA1"/>
          <w:spacing w:val="-5"/>
          <w:sz w:val="18"/>
          <w:u w:val="single" w:color="005DA1"/>
          <w:vertAlign w:val="superscript"/>
        </w:rPr>
        <w:t>380</w:t>
      </w:r>
    </w:p>
    <w:p>
      <w:pPr>
        <w:pStyle w:val="BodyText"/>
        <w:spacing w:before="42"/>
        <w:rPr>
          <w:rFonts w:ascii="Arial"/>
          <w:b/>
          <w:sz w:val="18"/>
        </w:rPr>
      </w:pPr>
    </w:p>
    <w:p>
      <w:pPr>
        <w:pStyle w:val="Heading2"/>
        <w:ind w:left="164"/>
      </w:pPr>
      <w:r>
        <w:rPr/>
        <w:t>29-</w:t>
      </w:r>
      <w:r>
        <w:rPr>
          <w:spacing w:val="-5"/>
        </w:rPr>
        <w:t>062</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671" w:id="673"/>
      <w:bookmarkEnd w:id="673"/>
      <w:r>
        <w:rPr/>
      </w:r>
      <w:r>
        <w:rPr/>
        <w:t>Where the payee is in breach of contract the unjust enrichment claim is an alternative to an action for </w:t>
      </w:r>
      <w:bookmarkStart w:name="_bookmark672" w:id="674"/>
      <w:bookmarkEnd w:id="674"/>
      <w:r>
        <w:rPr/>
        <w:t>damages</w:t>
      </w:r>
      <w:r>
        <w:rPr/>
        <w:t> for breach of contract. </w:t>
      </w:r>
      <w:r>
        <w:rPr>
          <w:color w:val="005DA1"/>
          <w:u w:val="single" w:color="005DA1"/>
          <w:vertAlign w:val="superscript"/>
        </w:rPr>
        <w:t>381</w:t>
      </w:r>
      <w:r>
        <w:rPr>
          <w:color w:val="005DA1"/>
          <w:vertAlign w:val="baseline"/>
        </w:rPr>
        <w:t> </w:t>
      </w:r>
      <w:r>
        <w:rPr>
          <w:vertAlign w:val="baseline"/>
        </w:rPr>
        <w:t>This will be an attractive option in cases in which the payer </w:t>
      </w:r>
      <w:r>
        <w:rPr>
          <w:vertAlign w:val="baseline"/>
        </w:rPr>
        <w:t>has made a bad bargain </w:t>
      </w:r>
      <w:r>
        <w:rPr>
          <w:color w:val="005DA1"/>
          <w:u w:val="single" w:color="005DA1"/>
          <w:vertAlign w:val="superscript"/>
        </w:rPr>
        <w:t>382</w:t>
      </w:r>
      <w:r>
        <w:rPr>
          <w:color w:val="005DA1"/>
          <w:vertAlign w:val="baseline"/>
        </w:rPr>
        <w:t> </w:t>
      </w:r>
      <w:r>
        <w:rPr>
          <w:vertAlign w:val="baseline"/>
        </w:rPr>
        <w:t>or where his damages will be limited or irrecoverable. This may be the result of requirements such as remoteness, the duty to mitigate and restrictions as to the kind of loss that is recoverable. Restitution, therefore, has a clear advantage over a claim for compensation for reliance </w:t>
      </w:r>
      <w:bookmarkStart w:name="_bookmark673" w:id="675"/>
      <w:bookmarkEnd w:id="675"/>
      <w:r>
        <w:rPr>
          <w:vertAlign w:val="baseline"/>
        </w:rPr>
        <w:t>losses,</w:t>
      </w:r>
      <w:r>
        <w:rPr>
          <w:spacing w:val="-2"/>
          <w:vertAlign w:val="baseline"/>
        </w:rPr>
        <w:t> </w:t>
      </w:r>
      <w:r>
        <w:rPr>
          <w:vertAlign w:val="baseline"/>
        </w:rPr>
        <w:t>since</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succeed</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shows</w:t>
      </w:r>
      <w:r>
        <w:rPr>
          <w:spacing w:val="-2"/>
          <w:vertAlign w:val="baseline"/>
        </w:rPr>
        <w:t> </w:t>
      </w:r>
      <w:r>
        <w:rPr>
          <w:vertAlign w:val="baseline"/>
        </w:rPr>
        <w:t>the</w:t>
      </w:r>
      <w:r>
        <w:rPr>
          <w:spacing w:val="-2"/>
          <w:vertAlign w:val="baseline"/>
        </w:rPr>
        <w:t> </w:t>
      </w:r>
      <w:r>
        <w:rPr>
          <w:vertAlign w:val="baseline"/>
        </w:rPr>
        <w:t>reliance</w:t>
      </w:r>
      <w:r>
        <w:rPr>
          <w:spacing w:val="-2"/>
          <w:vertAlign w:val="baseline"/>
        </w:rPr>
        <w:t> </w:t>
      </w:r>
      <w:r>
        <w:rPr>
          <w:vertAlign w:val="baseline"/>
        </w:rPr>
        <w:t>loss</w:t>
      </w:r>
      <w:r>
        <w:rPr>
          <w:spacing w:val="-2"/>
          <w:vertAlign w:val="baseline"/>
        </w:rPr>
        <w:t> </w:t>
      </w:r>
      <w:r>
        <w:rPr>
          <w:vertAlign w:val="baseline"/>
        </w:rPr>
        <w:t>is</w:t>
      </w:r>
      <w:r>
        <w:rPr>
          <w:spacing w:val="-2"/>
          <w:vertAlign w:val="baseline"/>
        </w:rPr>
        <w:t> </w:t>
      </w:r>
      <w:r>
        <w:rPr>
          <w:vertAlign w:val="baseline"/>
        </w:rPr>
        <w:t>greater</w:t>
      </w:r>
      <w:r>
        <w:rPr>
          <w:spacing w:val="-2"/>
          <w:vertAlign w:val="baseline"/>
        </w:rPr>
        <w:t> </w:t>
      </w:r>
      <w:r>
        <w:rPr>
          <w:vertAlign w:val="baseline"/>
        </w:rPr>
        <w:t>than</w:t>
      </w:r>
      <w:r>
        <w:rPr>
          <w:spacing w:val="-2"/>
          <w:vertAlign w:val="baseline"/>
        </w:rPr>
        <w:t> </w:t>
      </w:r>
      <w:r>
        <w:rPr>
          <w:vertAlign w:val="baseline"/>
        </w:rPr>
        <w:t>the </w:t>
      </w:r>
      <w:bookmarkStart w:name="_bookmark674" w:id="676"/>
      <w:bookmarkEnd w:id="676"/>
      <w:r>
        <w:rPr>
          <w:vertAlign w:val="baseline"/>
        </w:rPr>
        <w:t>expected</w:t>
      </w:r>
      <w:r>
        <w:rPr>
          <w:vertAlign w:val="baseline"/>
        </w:rPr>
        <w:t> profit. </w:t>
      </w:r>
      <w:r>
        <w:rPr>
          <w:color w:val="005DA1"/>
          <w:u w:val="single" w:color="005DA1"/>
          <w:vertAlign w:val="superscript"/>
        </w:rPr>
        <w:t>383</w:t>
      </w:r>
      <w:r>
        <w:rPr>
          <w:color w:val="005DA1"/>
          <w:vertAlign w:val="baseline"/>
        </w:rPr>
        <w:t> </w:t>
      </w:r>
      <w:r>
        <w:rPr>
          <w:vertAlign w:val="baseline"/>
        </w:rPr>
        <w:t>Apart from this, the unjust enrichment claim has procedural and evidential advantages in that it is a liquidated claim. </w:t>
      </w:r>
      <w:r>
        <w:rPr>
          <w:color w:val="005DA1"/>
          <w:u w:val="single" w:color="005DA1"/>
          <w:vertAlign w:val="superscript"/>
        </w:rPr>
        <w:t>384</w:t>
      </w:r>
      <w:r>
        <w:rPr>
          <w:color w:val="005DA1"/>
          <w:vertAlign w:val="baseline"/>
        </w:rPr>
        <w:t> </w:t>
      </w:r>
      <w:r>
        <w:rPr>
          <w:vertAlign w:val="baseline"/>
        </w:rPr>
        <w:t>It will also be attractive in those exceptional cases in which a total failure of basis is established despite the receipt of a benefit by the payee. This is </w:t>
      </w:r>
      <w:bookmarkStart w:name="_bookmark675" w:id="677"/>
      <w:bookmarkEnd w:id="677"/>
      <w:r>
        <w:rPr>
          <w:vertAlign w:val="baseline"/>
        </w:rPr>
        <w:t>because</w:t>
      </w:r>
      <w:r>
        <w:rPr>
          <w:vertAlign w:val="baseline"/>
        </w:rPr>
        <w:t> an action for damages, but not an action for money had and received, would take account of </w:t>
      </w:r>
      <w:bookmarkStart w:name="_bookmark676" w:id="678"/>
      <w:bookmarkEnd w:id="678"/>
      <w:r>
        <w:rPr>
          <w:vertAlign w:val="baseline"/>
        </w:rPr>
        <w:t>such</w:t>
      </w:r>
      <w:r>
        <w:rPr>
          <w:spacing w:val="-3"/>
          <w:vertAlign w:val="baseline"/>
        </w:rPr>
        <w:t> </w:t>
      </w:r>
      <w:r>
        <w:rPr>
          <w:vertAlign w:val="baseline"/>
        </w:rPr>
        <w:t>benefits.</w:t>
      </w:r>
      <w:r>
        <w:rPr>
          <w:spacing w:val="-3"/>
          <w:vertAlign w:val="baseline"/>
        </w:rPr>
        <w:t> </w:t>
      </w:r>
      <w:r>
        <w:rPr>
          <w:color w:val="005DA1"/>
          <w:u w:val="single" w:color="005DA1"/>
          <w:vertAlign w:val="superscript"/>
        </w:rPr>
        <w:t>385</w:t>
      </w:r>
      <w:r>
        <w:rPr>
          <w:color w:val="005DA1"/>
          <w:spacing w:val="-3"/>
          <w:vertAlign w:val="baseline"/>
        </w:rPr>
        <w:t> </w:t>
      </w:r>
      <w:r>
        <w:rPr>
          <w:vertAlign w:val="baseline"/>
        </w:rPr>
        <w:t>The</w:t>
      </w:r>
      <w:r>
        <w:rPr>
          <w:spacing w:val="-3"/>
          <w:vertAlign w:val="baseline"/>
        </w:rPr>
        <w:t> </w:t>
      </w:r>
      <w:r>
        <w:rPr>
          <w:vertAlign w:val="baseline"/>
        </w:rPr>
        <w:t>ground</w:t>
      </w:r>
      <w:r>
        <w:rPr>
          <w:spacing w:val="-3"/>
          <w:vertAlign w:val="baseline"/>
        </w:rPr>
        <w:t> </w:t>
      </w:r>
      <w:r>
        <w:rPr>
          <w:vertAlign w:val="baseline"/>
        </w:rPr>
        <w:t>of</w:t>
      </w:r>
      <w:r>
        <w:rPr>
          <w:spacing w:val="-3"/>
          <w:vertAlign w:val="baseline"/>
        </w:rPr>
        <w:t> </w:t>
      </w:r>
      <w:r>
        <w:rPr>
          <w:vertAlign w:val="baseline"/>
        </w:rPr>
        <w:t>total</w:t>
      </w:r>
      <w:r>
        <w:rPr>
          <w:spacing w:val="-3"/>
          <w:vertAlign w:val="baseline"/>
        </w:rPr>
        <w:t> </w:t>
      </w:r>
      <w:r>
        <w:rPr>
          <w:vertAlign w:val="baseline"/>
        </w:rPr>
        <w:t>failure</w:t>
      </w:r>
      <w:r>
        <w:rPr>
          <w:spacing w:val="-3"/>
          <w:vertAlign w:val="baseline"/>
        </w:rPr>
        <w:t> </w:t>
      </w:r>
      <w:r>
        <w:rPr>
          <w:vertAlign w:val="baseline"/>
        </w:rPr>
        <w:t>of</w:t>
      </w:r>
      <w:r>
        <w:rPr>
          <w:spacing w:val="-3"/>
          <w:vertAlign w:val="baseline"/>
        </w:rPr>
        <w:t> </w:t>
      </w:r>
      <w:r>
        <w:rPr>
          <w:vertAlign w:val="baseline"/>
        </w:rPr>
        <w:t>basis</w:t>
      </w:r>
      <w:r>
        <w:rPr>
          <w:spacing w:val="-3"/>
          <w:vertAlign w:val="baseline"/>
        </w:rPr>
        <w:t> </w:t>
      </w:r>
      <w:r>
        <w:rPr>
          <w:vertAlign w:val="baseline"/>
        </w:rPr>
        <w:t>may</w:t>
      </w:r>
      <w:r>
        <w:rPr>
          <w:spacing w:val="-3"/>
          <w:vertAlign w:val="baseline"/>
        </w:rPr>
        <w:t> </w:t>
      </w:r>
      <w:r>
        <w:rPr>
          <w:vertAlign w:val="baseline"/>
        </w:rPr>
        <w:t>also</w:t>
      </w:r>
      <w:r>
        <w:rPr>
          <w:spacing w:val="-3"/>
          <w:vertAlign w:val="baseline"/>
        </w:rPr>
        <w:t> </w:t>
      </w:r>
      <w:r>
        <w:rPr>
          <w:vertAlign w:val="baseline"/>
        </w:rPr>
        <w:t>trigger</w:t>
      </w:r>
      <w:r>
        <w:rPr>
          <w:spacing w:val="-3"/>
          <w:vertAlign w:val="baseline"/>
        </w:rPr>
        <w:t> </w:t>
      </w:r>
      <w:r>
        <w:rPr>
          <w:vertAlign w:val="baseline"/>
        </w:rPr>
        <w:t>a</w:t>
      </w:r>
      <w:r>
        <w:rPr>
          <w:spacing w:val="-3"/>
          <w:vertAlign w:val="baseline"/>
        </w:rPr>
        <w:t> </w:t>
      </w:r>
      <w:r>
        <w:rPr>
          <w:vertAlign w:val="baseline"/>
        </w:rPr>
        <w:t>proprietary</w:t>
      </w:r>
      <w:r>
        <w:rPr>
          <w:spacing w:val="-3"/>
          <w:vertAlign w:val="baseline"/>
        </w:rPr>
        <w:t> </w:t>
      </w:r>
      <w:r>
        <w:rPr>
          <w:vertAlign w:val="baseline"/>
        </w:rPr>
        <w:t>restitutionary</w:t>
      </w:r>
      <w:r>
        <w:rPr>
          <w:spacing w:val="-3"/>
          <w:vertAlign w:val="baseline"/>
        </w:rPr>
        <w:t> </w:t>
      </w:r>
      <w:r>
        <w:rPr>
          <w:vertAlign w:val="baseline"/>
        </w:rPr>
        <w:t>claim, at least where the defendant knew of the total failure when money was received from the claimant.</w:t>
      </w:r>
      <w:r>
        <w:rPr>
          <w:spacing w:val="-1"/>
          <w:vertAlign w:val="baseline"/>
        </w:rPr>
        <w:t> </w:t>
      </w:r>
      <w:r>
        <w:rPr>
          <w:color w:val="005DA1"/>
          <w:u w:val="single" w:color="005DA1"/>
          <w:vertAlign w:val="superscript"/>
        </w:rPr>
        <w:t>386</w:t>
      </w:r>
      <w:r>
        <w:rPr>
          <w:color w:val="005DA1"/>
          <w:vertAlign w:val="baseline"/>
        </w:rPr>
        <w:t> </w:t>
      </w:r>
      <w:r>
        <w:rPr>
          <w:vertAlign w:val="baseline"/>
        </w:rPr>
        <w:t>However, the unjust enrichment claim does have disadvantages. The most obvious is that the claimant’s loss of profits are only recoverable as damages and not by an action for money had and </w:t>
      </w:r>
      <w:bookmarkStart w:name="_bookmark677" w:id="679"/>
      <w:bookmarkEnd w:id="679"/>
      <w:r>
        <w:rPr>
          <w:vertAlign w:val="baseline"/>
        </w:rPr>
        <w:t>received,</w:t>
      </w:r>
      <w:r>
        <w:rPr>
          <w:vertAlign w:val="baseline"/>
        </w:rPr>
        <w:t> but there are others. Thus, in cases of sale, where a buyer has paid in advance for goods that he is entitled to reject, in principle he can return the goods and recover the money. </w:t>
      </w:r>
      <w:r>
        <w:rPr>
          <w:color w:val="005DA1"/>
          <w:u w:val="single" w:color="005DA1"/>
          <w:vertAlign w:val="superscript"/>
        </w:rPr>
        <w:t>387</w:t>
      </w:r>
      <w:r>
        <w:rPr>
          <w:color w:val="005DA1"/>
          <w:vertAlign w:val="baseline"/>
        </w:rPr>
        <w:t> </w:t>
      </w:r>
      <w:r>
        <w:rPr>
          <w:vertAlign w:val="baseline"/>
        </w:rPr>
        <w:t>But if he </w:t>
      </w:r>
      <w:bookmarkStart w:name="_bookmark678" w:id="680"/>
      <w:bookmarkEnd w:id="680"/>
      <w:r>
        <w:rPr>
          <w:vertAlign w:val="baseline"/>
        </w:rPr>
        <w:t>has</w:t>
      </w:r>
      <w:r>
        <w:rPr>
          <w:vertAlign w:val="baseline"/>
        </w:rPr>
        <w:t> spent money on the goods while they are in his possession, this will be recoverable in an action for damages </w:t>
      </w:r>
      <w:r>
        <w:rPr>
          <w:color w:val="005DA1"/>
          <w:u w:val="single" w:color="005DA1"/>
          <w:vertAlign w:val="superscript"/>
        </w:rPr>
        <w:t>388</w:t>
      </w:r>
      <w:r>
        <w:rPr>
          <w:color w:val="005DA1"/>
          <w:vertAlign w:val="baseline"/>
        </w:rPr>
        <w:t> </w:t>
      </w:r>
      <w:r>
        <w:rPr>
          <w:vertAlign w:val="baseline"/>
        </w:rPr>
        <w:t>but not in an action for restitution of the price. </w:t>
      </w:r>
      <w:r>
        <w:rPr>
          <w:color w:val="005DA1"/>
          <w:u w:val="single" w:color="005DA1"/>
          <w:vertAlign w:val="superscript"/>
        </w:rPr>
        <w:t>389</w:t>
      </w:r>
    </w:p>
    <w:p>
      <w:pPr>
        <w:pStyle w:val="BodyText"/>
      </w:pPr>
    </w:p>
    <w:p>
      <w:pPr>
        <w:pStyle w:val="BodyText"/>
        <w:spacing w:before="32"/>
      </w:pPr>
    </w:p>
    <w:p>
      <w:pPr>
        <w:spacing w:before="0"/>
        <w:ind w:left="165" w:right="0" w:firstLine="0"/>
        <w:jc w:val="both"/>
        <w:rPr>
          <w:rFonts w:ascii="Arial"/>
          <w:b/>
          <w:sz w:val="18"/>
        </w:rPr>
      </w:pPr>
      <w:r>
        <w:rPr>
          <w:rFonts w:ascii="Arial"/>
          <w:b/>
          <w:sz w:val="18"/>
        </w:rPr>
        <w:t>Recovery of money paid as damages for wasted </w:t>
      </w:r>
      <w:r>
        <w:rPr>
          <w:rFonts w:ascii="Arial"/>
          <w:b/>
          <w:spacing w:val="-2"/>
          <w:sz w:val="18"/>
        </w:rPr>
        <w:t>expenditure</w:t>
      </w:r>
    </w:p>
    <w:p>
      <w:pPr>
        <w:pStyle w:val="BodyText"/>
        <w:spacing w:before="41"/>
        <w:rPr>
          <w:rFonts w:ascii="Arial"/>
          <w:b/>
          <w:sz w:val="18"/>
        </w:rPr>
      </w:pPr>
    </w:p>
    <w:p>
      <w:pPr>
        <w:pStyle w:val="Heading2"/>
      </w:pPr>
      <w:r>
        <w:rPr/>
        <w:t>29-</w:t>
      </w:r>
      <w:r>
        <w:rPr>
          <w:spacing w:val="-5"/>
        </w:rPr>
        <w:t>063</w:t>
      </w:r>
    </w:p>
    <w:p>
      <w:pPr>
        <w:pStyle w:val="BodyText"/>
        <w:spacing w:line="235" w:lineRule="auto" w:before="203"/>
        <w:ind w:left="165" w:right="167"/>
        <w:jc w:val="both"/>
      </w:pPr>
      <w:r>
        <w:rPr/>
        <w:t>It</w:t>
      </w:r>
      <w:r>
        <w:rPr>
          <w:spacing w:val="-1"/>
        </w:rPr>
        <w:t> </w:t>
      </w:r>
      <w:r>
        <w:rPr/>
        <w:t>has</w:t>
      </w:r>
      <w:r>
        <w:rPr>
          <w:spacing w:val="-1"/>
        </w:rPr>
        <w:t> </w:t>
      </w:r>
      <w:r>
        <w:rPr/>
        <w:t>been</w:t>
      </w:r>
      <w:r>
        <w:rPr>
          <w:spacing w:val="-1"/>
        </w:rPr>
        <w:t> </w:t>
      </w:r>
      <w:r>
        <w:rPr/>
        <w:t>recognised</w:t>
      </w:r>
      <w:r>
        <w:rPr>
          <w:spacing w:val="-1"/>
        </w:rPr>
        <w:t> </w:t>
      </w:r>
      <w:r>
        <w:rPr/>
        <w:t>that</w:t>
      </w:r>
      <w:r>
        <w:rPr>
          <w:spacing w:val="-1"/>
        </w:rPr>
        <w:t> </w:t>
      </w:r>
      <w:r>
        <w:rPr/>
        <w:t>a</w:t>
      </w:r>
      <w:r>
        <w:rPr>
          <w:spacing w:val="-1"/>
        </w:rPr>
        <w:t> </w:t>
      </w:r>
      <w:r>
        <w:rPr/>
        <w:t>claimant</w:t>
      </w:r>
      <w:r>
        <w:rPr>
          <w:spacing w:val="-1"/>
        </w:rPr>
        <w:t> </w:t>
      </w:r>
      <w:r>
        <w:rPr/>
        <w:t>who</w:t>
      </w:r>
      <w:r>
        <w:rPr>
          <w:spacing w:val="-1"/>
        </w:rPr>
        <w:t> </w:t>
      </w:r>
      <w:r>
        <w:rPr/>
        <w:t>has</w:t>
      </w:r>
      <w:r>
        <w:rPr>
          <w:spacing w:val="-1"/>
        </w:rPr>
        <w:t> </w:t>
      </w:r>
      <w:r>
        <w:rPr/>
        <w:t>paid</w:t>
      </w:r>
      <w:r>
        <w:rPr>
          <w:spacing w:val="-1"/>
        </w:rPr>
        <w:t> </w:t>
      </w:r>
      <w:r>
        <w:rPr/>
        <w:t>money</w:t>
      </w:r>
      <w:r>
        <w:rPr>
          <w:spacing w:val="-1"/>
        </w:rPr>
        <w:t> </w:t>
      </w:r>
      <w:r>
        <w:rPr/>
        <w:t>under</w:t>
      </w:r>
      <w:r>
        <w:rPr>
          <w:spacing w:val="-1"/>
        </w:rPr>
        <w:t> </w:t>
      </w:r>
      <w:r>
        <w:rPr/>
        <w:t>a</w:t>
      </w:r>
      <w:r>
        <w:rPr>
          <w:spacing w:val="-1"/>
        </w:rPr>
        <w:t> </w:t>
      </w:r>
      <w:r>
        <w:rPr/>
        <w:t>contract</w:t>
      </w:r>
      <w:r>
        <w:rPr>
          <w:spacing w:val="-1"/>
        </w:rPr>
        <w:t> </w:t>
      </w:r>
      <w:r>
        <w:rPr/>
        <w:t>which</w:t>
      </w:r>
      <w:r>
        <w:rPr>
          <w:spacing w:val="-1"/>
        </w:rPr>
        <w:t> </w:t>
      </w:r>
      <w:r>
        <w:rPr/>
        <w:t>was</w:t>
      </w:r>
      <w:r>
        <w:rPr>
          <w:spacing w:val="-1"/>
        </w:rPr>
        <w:t> </w:t>
      </w:r>
      <w:r>
        <w:rPr/>
        <w:t>subsequently </w:t>
      </w:r>
      <w:bookmarkStart w:name="_bookmark679" w:id="681"/>
      <w:bookmarkEnd w:id="681"/>
      <w:r>
        <w:rPr/>
        <w:t>terminated</w:t>
      </w:r>
      <w:r>
        <w:rPr/>
        <w:t> for breach cannot claim all the money paid as damages for wasted expenditure where </w:t>
      </w:r>
      <w:bookmarkStart w:name="_bookmark680" w:id="682"/>
      <w:bookmarkEnd w:id="682"/>
      <w:r>
        <w:rPr/>
        <w:t>there</w:t>
      </w:r>
      <w:r>
        <w:rPr/>
        <w:t> was no total failure of basis, </w:t>
      </w:r>
      <w:r>
        <w:rPr>
          <w:color w:val="005DA1"/>
          <w:u w:val="single" w:color="005DA1"/>
          <w:vertAlign w:val="superscript"/>
        </w:rPr>
        <w:t>390</w:t>
      </w:r>
      <w:r>
        <w:rPr>
          <w:color w:val="005DA1"/>
          <w:vertAlign w:val="baseline"/>
        </w:rPr>
        <w:t> </w:t>
      </w:r>
      <w:r>
        <w:rPr>
          <w:vertAlign w:val="baseline"/>
        </w:rPr>
        <w:t>because awarding such a remedy would undermine the requirement that the basis must fail totally. </w:t>
      </w:r>
      <w:r>
        <w:rPr>
          <w:color w:val="005DA1"/>
          <w:u w:val="single" w:color="005DA1"/>
          <w:vertAlign w:val="superscript"/>
        </w:rPr>
        <w:t>391</w:t>
      </w:r>
      <w:r>
        <w:rPr>
          <w:color w:val="005DA1"/>
          <w:vertAlign w:val="baseline"/>
        </w:rPr>
        <w:t> </w:t>
      </w:r>
      <w:r>
        <w:rPr>
          <w:vertAlign w:val="baseline"/>
        </w:rPr>
        <w:t>Where the basis has failed totally, and the value of the expected benefit has not fallen below the price paid for it, it makes no difference whether recovery of the money paid is claimed under the law of unjust enrichment or as damages for wasted expenditure. Where the payee has provided some of the bargained for benefit, so there is a partial failure of basis, </w:t>
      </w:r>
      <w:bookmarkStart w:name="_bookmark681" w:id="683"/>
      <w:bookmarkEnd w:id="683"/>
      <w:r>
        <w:rPr>
          <w:vertAlign w:val="baseline"/>
        </w:rPr>
        <w:t>the</w:t>
      </w:r>
      <w:r>
        <w:rPr>
          <w:vertAlign w:val="baseline"/>
        </w:rPr>
        <w:t> payer cannot recover all of the money paid as damages for wasted expenditure, because the payer will have received some of the performance for which he had paid. </w:t>
      </w:r>
      <w:r>
        <w:rPr>
          <w:color w:val="005DA1"/>
          <w:u w:val="single" w:color="005DA1"/>
          <w:vertAlign w:val="superscript"/>
        </w:rPr>
        <w:t>392</w:t>
      </w:r>
      <w:r>
        <w:rPr>
          <w:color w:val="005DA1"/>
          <w:vertAlign w:val="baseline"/>
        </w:rPr>
        <w:t> </w:t>
      </w:r>
      <w:r>
        <w:rPr>
          <w:vertAlign w:val="baseline"/>
        </w:rPr>
        <w:t>It is unclear whether the payer is able to recover part of the money paid as damages for wasted expenditure, with a reduction to reflect the value of the benefit provided by the payee. The better view is that such damages can be </w:t>
      </w:r>
      <w:bookmarkStart w:name="_bookmark682" w:id="684"/>
      <w:bookmarkEnd w:id="684"/>
      <w:r>
        <w:rPr>
          <w:vertAlign w:val="baseline"/>
        </w:rPr>
        <w:t>awarded</w:t>
      </w:r>
      <w:r>
        <w:rPr>
          <w:vertAlign w:val="baseline"/>
        </w:rPr>
        <w:t> but they should be calculated to ensure that the claimant does not recover more than the value</w:t>
      </w:r>
      <w:r>
        <w:rPr>
          <w:spacing w:val="23"/>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anticipated</w:t>
      </w:r>
      <w:r>
        <w:rPr>
          <w:spacing w:val="24"/>
          <w:vertAlign w:val="baseline"/>
        </w:rPr>
        <w:t> </w:t>
      </w:r>
      <w:r>
        <w:rPr>
          <w:vertAlign w:val="baseline"/>
        </w:rPr>
        <w:t>total</w:t>
      </w:r>
      <w:r>
        <w:rPr>
          <w:spacing w:val="24"/>
          <w:vertAlign w:val="baseline"/>
        </w:rPr>
        <w:t> </w:t>
      </w:r>
      <w:r>
        <w:rPr>
          <w:vertAlign w:val="baseline"/>
        </w:rPr>
        <w:t>contractual</w:t>
      </w:r>
      <w:r>
        <w:rPr>
          <w:spacing w:val="24"/>
          <w:vertAlign w:val="baseline"/>
        </w:rPr>
        <w:t> </w:t>
      </w:r>
      <w:r>
        <w:rPr>
          <w:vertAlign w:val="baseline"/>
        </w:rPr>
        <w:t>performance.</w:t>
      </w:r>
      <w:r>
        <w:rPr>
          <w:spacing w:val="22"/>
          <w:vertAlign w:val="baseline"/>
        </w:rPr>
        <w:t> </w:t>
      </w:r>
      <w:r>
        <w:rPr>
          <w:color w:val="005DA1"/>
          <w:u w:val="single" w:color="005DA1"/>
          <w:vertAlign w:val="superscript"/>
        </w:rPr>
        <w:t>393</w:t>
      </w:r>
      <w:r>
        <w:rPr>
          <w:color w:val="005DA1"/>
          <w:spacing w:val="24"/>
          <w:vertAlign w:val="baseline"/>
        </w:rPr>
        <w:t> </w:t>
      </w:r>
      <w:r>
        <w:rPr>
          <w:vertAlign w:val="baseline"/>
        </w:rPr>
        <w:t>So,</w:t>
      </w:r>
      <w:r>
        <w:rPr>
          <w:spacing w:val="24"/>
          <w:vertAlign w:val="baseline"/>
        </w:rPr>
        <w:t> </w:t>
      </w:r>
      <w:r>
        <w:rPr>
          <w:vertAlign w:val="baseline"/>
        </w:rPr>
        <w:t>for</w:t>
      </w:r>
      <w:r>
        <w:rPr>
          <w:spacing w:val="24"/>
          <w:vertAlign w:val="baseline"/>
        </w:rPr>
        <w:t> </w:t>
      </w:r>
      <w:r>
        <w:rPr>
          <w:vertAlign w:val="baseline"/>
        </w:rPr>
        <w:t>example,</w:t>
      </w:r>
      <w:r>
        <w:rPr>
          <w:spacing w:val="24"/>
          <w:vertAlign w:val="baseline"/>
        </w:rPr>
        <w:t> </w:t>
      </w:r>
      <w:r>
        <w:rPr>
          <w:vertAlign w:val="baseline"/>
        </w:rPr>
        <w:t>if</w:t>
      </w:r>
      <w:r>
        <w:rPr>
          <w:spacing w:val="24"/>
          <w:vertAlign w:val="baseline"/>
        </w:rPr>
        <w:t> </w:t>
      </w:r>
      <w:r>
        <w:rPr>
          <w:vertAlign w:val="baseline"/>
        </w:rPr>
        <w:t>the</w:t>
      </w:r>
      <w:r>
        <w:rPr>
          <w:spacing w:val="23"/>
          <w:vertAlign w:val="baseline"/>
        </w:rPr>
        <w:t> </w:t>
      </w:r>
      <w:r>
        <w:rPr>
          <w:vertAlign w:val="baseline"/>
        </w:rPr>
        <w:t>claimant</w:t>
      </w:r>
      <w:r>
        <w:rPr>
          <w:spacing w:val="24"/>
          <w:vertAlign w:val="baseline"/>
        </w:rPr>
        <w:t> </w:t>
      </w:r>
      <w:r>
        <w:rPr>
          <w:vertAlign w:val="baseline"/>
        </w:rPr>
        <w:t>had</w:t>
      </w:r>
      <w:r>
        <w:rPr>
          <w:spacing w:val="24"/>
          <w:vertAlign w:val="baseline"/>
        </w:rPr>
        <w:t> </w:t>
      </w:r>
      <w:r>
        <w:rPr>
          <w:spacing w:val="-4"/>
          <w:vertAlign w:val="baseline"/>
        </w:rPr>
        <w:t>paid</w:t>
      </w:r>
    </w:p>
    <w:p>
      <w:pPr>
        <w:pStyle w:val="BodyText"/>
        <w:spacing w:line="219" w:lineRule="exact"/>
        <w:ind w:left="165"/>
        <w:jc w:val="both"/>
      </w:pPr>
      <w:r>
        <w:rPr/>
        <w:t>£10</w:t>
      </w:r>
      <w:r>
        <w:rPr>
          <w:spacing w:val="7"/>
        </w:rPr>
        <w:t> </w:t>
      </w:r>
      <w:r>
        <w:rPr/>
        <w:t>million</w:t>
      </w:r>
      <w:r>
        <w:rPr>
          <w:spacing w:val="7"/>
        </w:rPr>
        <w:t> </w:t>
      </w:r>
      <w:r>
        <w:rPr/>
        <w:t>to</w:t>
      </w:r>
      <w:r>
        <w:rPr>
          <w:spacing w:val="7"/>
        </w:rPr>
        <w:t> </w:t>
      </w:r>
      <w:r>
        <w:rPr/>
        <w:t>the</w:t>
      </w:r>
      <w:r>
        <w:rPr>
          <w:spacing w:val="7"/>
        </w:rPr>
        <w:t> </w:t>
      </w:r>
      <w:r>
        <w:rPr/>
        <w:t>defendant</w:t>
      </w:r>
      <w:r>
        <w:rPr>
          <w:spacing w:val="7"/>
        </w:rPr>
        <w:t> </w:t>
      </w:r>
      <w:r>
        <w:rPr/>
        <w:t>to</w:t>
      </w:r>
      <w:r>
        <w:rPr>
          <w:spacing w:val="7"/>
        </w:rPr>
        <w:t> </w:t>
      </w:r>
      <w:r>
        <w:rPr/>
        <w:t>design</w:t>
      </w:r>
      <w:r>
        <w:rPr>
          <w:spacing w:val="7"/>
        </w:rPr>
        <w:t> </w:t>
      </w:r>
      <w:r>
        <w:rPr/>
        <w:t>and</w:t>
      </w:r>
      <w:r>
        <w:rPr>
          <w:spacing w:val="7"/>
        </w:rPr>
        <w:t> </w:t>
      </w:r>
      <w:r>
        <w:rPr/>
        <w:t>build</w:t>
      </w:r>
      <w:r>
        <w:rPr>
          <w:spacing w:val="7"/>
        </w:rPr>
        <w:t> </w:t>
      </w:r>
      <w:r>
        <w:rPr/>
        <w:t>a</w:t>
      </w:r>
      <w:r>
        <w:rPr>
          <w:spacing w:val="7"/>
        </w:rPr>
        <w:t> </w:t>
      </w:r>
      <w:r>
        <w:rPr/>
        <w:t>ship</w:t>
      </w:r>
      <w:r>
        <w:rPr>
          <w:spacing w:val="7"/>
        </w:rPr>
        <w:t> </w:t>
      </w:r>
      <w:r>
        <w:rPr/>
        <w:t>and,</w:t>
      </w:r>
      <w:r>
        <w:rPr>
          <w:spacing w:val="7"/>
        </w:rPr>
        <w:t> </w:t>
      </w:r>
      <w:r>
        <w:rPr/>
        <w:t>after</w:t>
      </w:r>
      <w:r>
        <w:rPr>
          <w:spacing w:val="7"/>
        </w:rPr>
        <w:t> </w:t>
      </w:r>
      <w:r>
        <w:rPr/>
        <w:t>completing</w:t>
      </w:r>
      <w:r>
        <w:rPr>
          <w:spacing w:val="7"/>
        </w:rPr>
        <w:t> </w:t>
      </w:r>
      <w:r>
        <w:rPr/>
        <w:t>the</w:t>
      </w:r>
      <w:r>
        <w:rPr>
          <w:spacing w:val="7"/>
        </w:rPr>
        <w:t> </w:t>
      </w:r>
      <w:r>
        <w:rPr/>
        <w:t>design</w:t>
      </w:r>
      <w:r>
        <w:rPr>
          <w:spacing w:val="7"/>
        </w:rPr>
        <w:t> </w:t>
      </w:r>
      <w:r>
        <w:rPr/>
        <w:t>amounting</w:t>
      </w:r>
      <w:r>
        <w:rPr>
          <w:spacing w:val="7"/>
        </w:rPr>
        <w:t> </w:t>
      </w:r>
      <w:r>
        <w:rPr>
          <w:spacing w:val="-5"/>
        </w:rPr>
        <w:t>to</w:t>
      </w:r>
    </w:p>
    <w:p>
      <w:pPr>
        <w:pStyle w:val="BodyText"/>
        <w:spacing w:line="235" w:lineRule="auto" w:before="1"/>
        <w:ind w:left="165" w:right="167"/>
        <w:jc w:val="both"/>
      </w:pPr>
      <w:r>
        <w:rPr/>
        <w:t>£1 million of work, the defendant breached the contract, the starting point would be that the </w:t>
      </w:r>
      <w:r>
        <w:rPr/>
        <w:t>claimant should be able to recover £10 million as damages for wasted expenditure; but that figure would then be reduced to take account of the factors mentioned. First, if the claimant had received the designs from the defendant, the damages for wasted expenditure should be reduced by the value of the benefit received. It is unclear whether there would be a similar reduction had the defendant prepared </w:t>
      </w:r>
      <w:bookmarkStart w:name="_bookmark683" w:id="685"/>
      <w:bookmarkEnd w:id="685"/>
      <w:r>
        <w:rPr/>
        <w:t>the</w:t>
      </w:r>
      <w:r>
        <w:rPr/>
        <w:t> designs as he was contractually obliged to do but they had not been received by the claimant. Such preparation of the designs would prevent the basis for the payment from failing totally, </w:t>
      </w:r>
      <w:r>
        <w:rPr>
          <w:color w:val="005DA1"/>
          <w:u w:val="single" w:color="005DA1"/>
          <w:vertAlign w:val="superscript"/>
        </w:rPr>
        <w:t>394</w:t>
      </w:r>
      <w:r>
        <w:rPr>
          <w:color w:val="005DA1"/>
          <w:vertAlign w:val="baseline"/>
        </w:rPr>
        <w:t> </w:t>
      </w:r>
      <w:r>
        <w:rPr>
          <w:vertAlign w:val="baseline"/>
        </w:rPr>
        <w:t>but if the services had not benefited the claimant they should not result in a reduction in the damages awarded because such damages operate to compensate the claimant for loss suffered, and if the claimant had not received the benefit of the design his loss following payment of the price would not have been reduced by the defendant’s work. Secondly, in either case, if the actual value of the completed ship would have been £8 million, this would affect the amount of damages. If the claimant had received nothing, £8 million would be the ceiling which the claimant could recover by way of damages. If the claimant had received designs worth £1 million, that sum would be deducted so that the recovery would be £7 million.</w:t>
      </w:r>
    </w:p>
    <w:p>
      <w:pPr>
        <w:pStyle w:val="BodyText"/>
      </w:pPr>
    </w:p>
    <w:p>
      <w:pPr>
        <w:pStyle w:val="BodyText"/>
        <w:spacing w:before="33"/>
      </w:pPr>
    </w:p>
    <w:p>
      <w:pPr>
        <w:spacing w:before="0"/>
        <w:ind w:left="165" w:right="0" w:firstLine="0"/>
        <w:jc w:val="left"/>
        <w:rPr>
          <w:rFonts w:ascii="Arial"/>
          <w:b/>
          <w:sz w:val="18"/>
        </w:rPr>
      </w:pPr>
      <w:r>
        <w:rPr>
          <w:rFonts w:ascii="Arial"/>
          <w:b/>
          <w:sz w:val="18"/>
        </w:rPr>
        <w:t>Partial failure of basis: </w:t>
      </w:r>
      <w:r>
        <w:rPr>
          <w:rFonts w:ascii="Arial"/>
          <w:b/>
          <w:spacing w:val="-2"/>
          <w:sz w:val="18"/>
        </w:rPr>
        <w:t>statute</w:t>
      </w:r>
    </w:p>
    <w:p>
      <w:pPr>
        <w:pStyle w:val="BodyText"/>
        <w:spacing w:before="41"/>
        <w:rPr>
          <w:rFonts w:ascii="Arial"/>
          <w:b/>
          <w:sz w:val="18"/>
        </w:rPr>
      </w:pPr>
    </w:p>
    <w:p>
      <w:pPr>
        <w:pStyle w:val="Heading2"/>
        <w:spacing w:before="1"/>
      </w:pPr>
      <w:r>
        <w:rPr/>
        <w:t>29-</w:t>
      </w:r>
      <w:r>
        <w:rPr>
          <w:spacing w:val="-5"/>
        </w:rPr>
        <w:t>064</w:t>
      </w:r>
    </w:p>
    <w:p>
      <w:pPr>
        <w:pStyle w:val="BodyText"/>
        <w:spacing w:before="198"/>
        <w:ind w:left="165"/>
        <w:jc w:val="both"/>
      </w:pPr>
      <w:bookmarkStart w:name="_bookmark684" w:id="686"/>
      <w:bookmarkEnd w:id="686"/>
      <w:r>
        <w:rPr/>
      </w:r>
      <w:r>
        <w:rPr/>
        <w:t>Under</w:t>
      </w:r>
      <w:r>
        <w:rPr>
          <w:spacing w:val="36"/>
        </w:rPr>
        <w:t> </w:t>
      </w:r>
      <w:r>
        <w:rPr/>
        <w:t>the</w:t>
      </w:r>
      <w:r>
        <w:rPr>
          <w:spacing w:val="37"/>
        </w:rPr>
        <w:t> </w:t>
      </w:r>
      <w:r>
        <w:rPr/>
        <w:t>provisions</w:t>
      </w:r>
      <w:r>
        <w:rPr>
          <w:spacing w:val="37"/>
        </w:rPr>
        <w:t> </w:t>
      </w:r>
      <w:r>
        <w:rPr/>
        <w:t>of</w:t>
      </w:r>
      <w:r>
        <w:rPr>
          <w:spacing w:val="37"/>
        </w:rPr>
        <w:t> </w:t>
      </w:r>
      <w:r>
        <w:rPr/>
        <w:t>the</w:t>
      </w:r>
      <w:r>
        <w:rPr>
          <w:spacing w:val="37"/>
        </w:rPr>
        <w:t> </w:t>
      </w:r>
      <w:r>
        <w:rPr/>
        <w:t>Law</w:t>
      </w:r>
      <w:r>
        <w:rPr>
          <w:spacing w:val="37"/>
        </w:rPr>
        <w:t> </w:t>
      </w:r>
      <w:r>
        <w:rPr/>
        <w:t>Reform</w:t>
      </w:r>
      <w:r>
        <w:rPr>
          <w:spacing w:val="36"/>
        </w:rPr>
        <w:t> </w:t>
      </w:r>
      <w:r>
        <w:rPr/>
        <w:t>(Frustrated</w:t>
      </w:r>
      <w:r>
        <w:rPr>
          <w:spacing w:val="37"/>
        </w:rPr>
        <w:t> </w:t>
      </w:r>
      <w:r>
        <w:rPr/>
        <w:t>Contracts)</w:t>
      </w:r>
      <w:r>
        <w:rPr>
          <w:spacing w:val="37"/>
        </w:rPr>
        <w:t> </w:t>
      </w:r>
      <w:r>
        <w:rPr/>
        <w:t>Act</w:t>
      </w:r>
      <w:r>
        <w:rPr>
          <w:spacing w:val="37"/>
        </w:rPr>
        <w:t> </w:t>
      </w:r>
      <w:r>
        <w:rPr/>
        <w:t>1943,</w:t>
      </w:r>
      <w:r>
        <w:rPr>
          <w:spacing w:val="37"/>
        </w:rPr>
        <w:t> </w:t>
      </w:r>
      <w:r>
        <w:rPr>
          <w:color w:val="005DA1"/>
          <w:u w:val="single" w:color="005DA1"/>
          <w:vertAlign w:val="superscript"/>
        </w:rPr>
        <w:t>395</w:t>
      </w:r>
      <w:r>
        <w:rPr>
          <w:color w:val="005DA1"/>
          <w:spacing w:val="37"/>
          <w:vertAlign w:val="baseline"/>
        </w:rPr>
        <w:t> </w:t>
      </w:r>
      <w:r>
        <w:rPr>
          <w:vertAlign w:val="baseline"/>
        </w:rPr>
        <w:t>where</w:t>
      </w:r>
      <w:r>
        <w:rPr>
          <w:spacing w:val="36"/>
          <w:vertAlign w:val="baseline"/>
        </w:rPr>
        <w:t> </w:t>
      </w:r>
      <w:r>
        <w:rPr>
          <w:vertAlign w:val="baseline"/>
        </w:rPr>
        <w:t>a</w:t>
      </w:r>
      <w:r>
        <w:rPr>
          <w:spacing w:val="37"/>
          <w:vertAlign w:val="baseline"/>
        </w:rPr>
        <w:t> </w:t>
      </w:r>
      <w:r>
        <w:rPr>
          <w:vertAlign w:val="baseline"/>
        </w:rPr>
        <w:t>contract</w:t>
      </w:r>
      <w:r>
        <w:rPr>
          <w:spacing w:val="37"/>
          <w:vertAlign w:val="baseline"/>
        </w:rPr>
        <w:t> </w:t>
      </w:r>
      <w:r>
        <w:rPr>
          <w:spacing w:val="-5"/>
          <w:vertAlign w:val="baseline"/>
        </w:rPr>
        <w:t>is</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r>
        <w:rPr/>
        <w:t>frustrated, money paid under the contract may be recovered (subject to a claim or set-off </w:t>
      </w:r>
      <w:r>
        <w:rPr/>
        <w:t>for</w:t>
      </w:r>
      <w:r>
        <w:rPr>
          <w:spacing w:val="40"/>
        </w:rPr>
        <w:t> </w:t>
      </w:r>
      <w:bookmarkStart w:name="_bookmark685" w:id="687"/>
      <w:bookmarkEnd w:id="687"/>
      <w:r>
        <w:rPr/>
        <w:t>expenses</w:t>
      </w:r>
      <w:r>
        <w:rPr/>
        <w:t> incurred by the recipient of the payment) even though there has been only a partial failure</w:t>
      </w:r>
      <w:r>
        <w:rPr>
          <w:spacing w:val="40"/>
        </w:rPr>
        <w:t> </w:t>
      </w:r>
      <w:r>
        <w:rPr/>
        <w:t>of basis. </w:t>
      </w:r>
      <w:r>
        <w:rPr>
          <w:color w:val="005DA1"/>
          <w:u w:val="single" w:color="005DA1"/>
          <w:vertAlign w:val="superscript"/>
        </w:rPr>
        <w:t>396</w:t>
      </w:r>
      <w:r>
        <w:rPr>
          <w:color w:val="005DA1"/>
          <w:vertAlign w:val="baseline"/>
        </w:rPr>
        <w:t> </w:t>
      </w:r>
      <w:r>
        <w:rPr>
          <w:vertAlign w:val="baseline"/>
        </w:rPr>
        <w:t>The Act would now apply to a case like </w:t>
      </w:r>
      <w:r>
        <w:rPr>
          <w:rFonts w:ascii="Arial" w:hAnsi="Arial"/>
          <w:i/>
          <w:vertAlign w:val="baseline"/>
        </w:rPr>
        <w:t>Ferns v Carr</w:t>
      </w:r>
      <w:r>
        <w:rPr>
          <w:vertAlign w:val="baseline"/>
        </w:rPr>
        <w:t>, </w:t>
      </w:r>
      <w:r>
        <w:rPr>
          <w:color w:val="005DA1"/>
          <w:u w:val="single" w:color="005DA1"/>
          <w:vertAlign w:val="superscript"/>
        </w:rPr>
        <w:t>397</w:t>
      </w:r>
      <w:r>
        <w:rPr>
          <w:color w:val="005DA1"/>
          <w:vertAlign w:val="baseline"/>
        </w:rPr>
        <w:t> </w:t>
      </w:r>
      <w:r>
        <w:rPr>
          <w:vertAlign w:val="baseline"/>
        </w:rPr>
        <w:t>where a solicitor had received a premium from an articled clerk, who was to be in his office for five years, but the solicitor died before the five years were completed; under the common law it was held that the clerk could not recover any part of the premium from the solicitor’s estate. The court is empowered by the Law Reform</w:t>
      </w:r>
      <w:r>
        <w:rPr>
          <w:spacing w:val="40"/>
          <w:vertAlign w:val="baseline"/>
        </w:rPr>
        <w:t> </w:t>
      </w:r>
      <w:bookmarkStart w:name="_bookmark686" w:id="688"/>
      <w:bookmarkEnd w:id="688"/>
      <w:r>
        <w:rPr>
          <w:vertAlign w:val="baseline"/>
        </w:rPr>
        <w:t>(Frustrated</w:t>
      </w:r>
      <w:r>
        <w:rPr>
          <w:vertAlign w:val="baseline"/>
        </w:rPr>
        <w:t> Contracts) Act 1943 s.1(3) to order a party to a contract which is subsequently frustrated to pay for a “valuable benefit” obtained by him under the contract. </w:t>
      </w:r>
      <w:r>
        <w:rPr>
          <w:color w:val="005DA1"/>
          <w:u w:val="single" w:color="005DA1"/>
          <w:vertAlign w:val="superscript"/>
        </w:rPr>
        <w:t>398</w:t>
      </w:r>
      <w:r>
        <w:rPr>
          <w:color w:val="005DA1"/>
          <w:vertAlign w:val="baseline"/>
        </w:rPr>
        <w:t> </w:t>
      </w:r>
      <w:r>
        <w:rPr>
          <w:vertAlign w:val="baseline"/>
        </w:rPr>
        <w:t>It has been said that:</w:t>
      </w:r>
    </w:p>
    <w:p>
      <w:pPr>
        <w:pStyle w:val="BodyText"/>
      </w:pPr>
    </w:p>
    <w:p>
      <w:pPr>
        <w:pStyle w:val="BodyText"/>
        <w:spacing w:before="124"/>
      </w:pPr>
    </w:p>
    <w:p>
      <w:pPr>
        <w:pStyle w:val="BodyText"/>
        <w:spacing w:line="235" w:lineRule="auto"/>
        <w:ind w:left="1245"/>
      </w:pPr>
      <w:bookmarkStart w:name="_bookmark687" w:id="689"/>
      <w:bookmarkEnd w:id="689"/>
      <w:r>
        <w:rPr/>
      </w:r>
      <w:r>
        <w:rPr/>
        <w:t>“…</w:t>
      </w:r>
      <w:r>
        <w:rPr>
          <w:spacing w:val="68"/>
        </w:rPr>
        <w:t> </w:t>
      </w:r>
      <w:r>
        <w:rPr/>
        <w:t>the</w:t>
      </w:r>
      <w:r>
        <w:rPr>
          <w:spacing w:val="68"/>
        </w:rPr>
        <w:t> </w:t>
      </w:r>
      <w:r>
        <w:rPr/>
        <w:t>fundamental</w:t>
      </w:r>
      <w:r>
        <w:rPr>
          <w:spacing w:val="68"/>
        </w:rPr>
        <w:t> </w:t>
      </w:r>
      <w:r>
        <w:rPr/>
        <w:t>principle</w:t>
      </w:r>
      <w:r>
        <w:rPr>
          <w:spacing w:val="68"/>
        </w:rPr>
        <w:t> </w:t>
      </w:r>
      <w:r>
        <w:rPr/>
        <w:t>underlying</w:t>
      </w:r>
      <w:r>
        <w:rPr>
          <w:spacing w:val="68"/>
        </w:rPr>
        <w:t> </w:t>
      </w:r>
      <w:r>
        <w:rPr/>
        <w:t>the</w:t>
      </w:r>
      <w:r>
        <w:rPr>
          <w:spacing w:val="68"/>
        </w:rPr>
        <w:t> </w:t>
      </w:r>
      <w:r>
        <w:rPr/>
        <w:t>Act</w:t>
      </w:r>
      <w:r>
        <w:rPr>
          <w:spacing w:val="68"/>
        </w:rPr>
        <w:t> </w:t>
      </w:r>
      <w:r>
        <w:rPr/>
        <w:t>itself,</w:t>
      </w:r>
      <w:r>
        <w:rPr>
          <w:spacing w:val="68"/>
        </w:rPr>
        <w:t> </w:t>
      </w:r>
      <w:r>
        <w:rPr/>
        <w:t>is</w:t>
      </w:r>
      <w:r>
        <w:rPr>
          <w:spacing w:val="68"/>
        </w:rPr>
        <w:t> </w:t>
      </w:r>
      <w:r>
        <w:rPr/>
        <w:t>prevention</w:t>
      </w:r>
      <w:r>
        <w:rPr>
          <w:spacing w:val="68"/>
        </w:rPr>
        <w:t> </w:t>
      </w:r>
      <w:r>
        <w:rPr/>
        <w:t>of</w:t>
      </w:r>
      <w:r>
        <w:rPr>
          <w:spacing w:val="68"/>
        </w:rPr>
        <w:t> </w:t>
      </w:r>
      <w:r>
        <w:rPr/>
        <w:t>the</w:t>
      </w:r>
      <w:r>
        <w:rPr>
          <w:spacing w:val="68"/>
        </w:rPr>
        <w:t> </w:t>
      </w:r>
      <w:r>
        <w:rPr/>
        <w:t>unjust enrichment of either party to the contract at the other’s expense.” </w:t>
      </w:r>
      <w:r>
        <w:rPr>
          <w:color w:val="005DA1"/>
          <w:u w:val="single" w:color="005DA1"/>
          <w:vertAlign w:val="superscript"/>
        </w:rPr>
        <w:t>399</w:t>
      </w:r>
    </w:p>
    <w:p>
      <w:pPr>
        <w:pStyle w:val="BodyText"/>
        <w:spacing w:before="116"/>
      </w:pPr>
    </w:p>
    <w:p>
      <w:pPr>
        <w:pStyle w:val="BodyText"/>
        <w:spacing w:line="235" w:lineRule="auto"/>
        <w:ind w:left="165" w:right="167"/>
        <w:jc w:val="both"/>
      </w:pPr>
      <w:bookmarkStart w:name="_bookmark688" w:id="690"/>
      <w:bookmarkEnd w:id="690"/>
      <w:r>
        <w:rPr/>
      </w:r>
      <w:r>
        <w:rPr/>
        <w:t>Where</w:t>
      </w:r>
      <w:r>
        <w:rPr>
          <w:spacing w:val="-2"/>
        </w:rPr>
        <w:t> </w:t>
      </w:r>
      <w:r>
        <w:rPr/>
        <w:t>a</w:t>
      </w:r>
      <w:r>
        <w:rPr>
          <w:spacing w:val="-2"/>
        </w:rPr>
        <w:t> </w:t>
      </w:r>
      <w:r>
        <w:rPr/>
        <w:t>partnership</w:t>
      </w:r>
      <w:r>
        <w:rPr>
          <w:spacing w:val="-2"/>
        </w:rPr>
        <w:t> </w:t>
      </w:r>
      <w:r>
        <w:rPr/>
        <w:t>is</w:t>
      </w:r>
      <w:r>
        <w:rPr>
          <w:spacing w:val="-2"/>
        </w:rPr>
        <w:t> </w:t>
      </w:r>
      <w:r>
        <w:rPr/>
        <w:t>prematurely</w:t>
      </w:r>
      <w:r>
        <w:rPr>
          <w:spacing w:val="-2"/>
        </w:rPr>
        <w:t> </w:t>
      </w:r>
      <w:r>
        <w:rPr/>
        <w:t>determined,</w:t>
      </w:r>
      <w:r>
        <w:rPr>
          <w:spacing w:val="-2"/>
        </w:rPr>
        <w:t> </w:t>
      </w:r>
      <w:r>
        <w:rPr/>
        <w:t>the</w:t>
      </w:r>
      <w:r>
        <w:rPr>
          <w:spacing w:val="-2"/>
        </w:rPr>
        <w:t> </w:t>
      </w:r>
      <w:r>
        <w:rPr/>
        <w:t>court</w:t>
      </w:r>
      <w:r>
        <w:rPr>
          <w:spacing w:val="-2"/>
        </w:rPr>
        <w:t> </w:t>
      </w:r>
      <w:r>
        <w:rPr/>
        <w:t>has</w:t>
      </w:r>
      <w:r>
        <w:rPr>
          <w:spacing w:val="-2"/>
        </w:rPr>
        <w:t> </w:t>
      </w:r>
      <w:r>
        <w:rPr/>
        <w:t>statutory</w:t>
      </w:r>
      <w:r>
        <w:rPr>
          <w:spacing w:val="-2"/>
        </w:rPr>
        <w:t> </w:t>
      </w:r>
      <w:r>
        <w:rPr/>
        <w:t>power</w:t>
      </w:r>
      <w:r>
        <w:rPr>
          <w:spacing w:val="-2"/>
        </w:rPr>
        <w:t> </w:t>
      </w:r>
      <w:r>
        <w:rPr/>
        <w:t>to</w:t>
      </w:r>
      <w:r>
        <w:rPr>
          <w:spacing w:val="-2"/>
        </w:rPr>
        <w:t> </w:t>
      </w:r>
      <w:r>
        <w:rPr/>
        <w:t>order</w:t>
      </w:r>
      <w:r>
        <w:rPr>
          <w:spacing w:val="-2"/>
        </w:rPr>
        <w:t> </w:t>
      </w:r>
      <w:r>
        <w:rPr/>
        <w:t>the</w:t>
      </w:r>
      <w:r>
        <w:rPr>
          <w:spacing w:val="-2"/>
        </w:rPr>
        <w:t> </w:t>
      </w:r>
      <w:r>
        <w:rPr/>
        <w:t>return</w:t>
      </w:r>
      <w:r>
        <w:rPr>
          <w:spacing w:val="-2"/>
        </w:rPr>
        <w:t> </w:t>
      </w:r>
      <w:r>
        <w:rPr/>
        <w:t>of</w:t>
      </w:r>
      <w:r>
        <w:rPr>
          <w:spacing w:val="-2"/>
        </w:rPr>
        <w:t> </w:t>
      </w:r>
      <w:r>
        <w:rPr/>
        <w:t>all or part of a premium paid by a partner for admission to the firm. </w:t>
      </w:r>
      <w:r>
        <w:rPr>
          <w:color w:val="005DA1"/>
          <w:u w:val="single" w:color="005DA1"/>
          <w:vertAlign w:val="superscript"/>
        </w:rPr>
        <w:t>400</w:t>
      </w:r>
    </w:p>
    <w:p>
      <w:pPr>
        <w:pStyle w:val="BodyText"/>
      </w:pPr>
    </w:p>
    <w:p>
      <w:pPr>
        <w:pStyle w:val="BodyText"/>
        <w:spacing w:before="38"/>
      </w:pPr>
    </w:p>
    <w:p>
      <w:pPr>
        <w:spacing w:before="0"/>
        <w:ind w:left="165" w:right="0" w:firstLine="0"/>
        <w:jc w:val="both"/>
        <w:rPr>
          <w:rFonts w:ascii="Arial"/>
          <w:b/>
          <w:sz w:val="18"/>
        </w:rPr>
      </w:pPr>
      <w:r>
        <w:rPr>
          <w:rFonts w:ascii="Arial"/>
          <w:b/>
          <w:sz w:val="18"/>
        </w:rPr>
        <w:t>Partial failure of basis: common </w:t>
      </w:r>
      <w:r>
        <w:rPr>
          <w:rFonts w:ascii="Arial"/>
          <w:b/>
          <w:spacing w:val="-5"/>
          <w:sz w:val="18"/>
        </w:rPr>
        <w:t>law</w:t>
      </w:r>
    </w:p>
    <w:p>
      <w:pPr>
        <w:pStyle w:val="BodyText"/>
        <w:spacing w:before="41"/>
        <w:rPr>
          <w:rFonts w:ascii="Arial"/>
          <w:b/>
          <w:sz w:val="18"/>
        </w:rPr>
      </w:pPr>
    </w:p>
    <w:p>
      <w:pPr>
        <w:pStyle w:val="Heading2"/>
      </w:pPr>
      <w:r>
        <w:rPr/>
        <w:t>29-</w:t>
      </w:r>
      <w:r>
        <w:rPr>
          <w:spacing w:val="-5"/>
        </w:rPr>
        <w:t>065</w:t>
      </w:r>
    </w:p>
    <w:p>
      <w:pPr>
        <w:pStyle w:val="BodyText"/>
        <w:spacing w:line="235" w:lineRule="auto" w:before="203"/>
        <w:ind w:left="164" w:right="167"/>
        <w:jc w:val="both"/>
      </w:pPr>
      <w:bookmarkStart w:name="_bookmark689" w:id="691"/>
      <w:bookmarkEnd w:id="691"/>
      <w:r>
        <w:rPr/>
      </w:r>
      <w:bookmarkStart w:name="_bookmark690" w:id="692"/>
      <w:bookmarkEnd w:id="692"/>
      <w:r>
        <w:rPr/>
      </w:r>
      <w:r>
        <w:rPr/>
        <w:t>Apart from these cases, and unless the contract is divisible, </w:t>
      </w:r>
      <w:r>
        <w:rPr>
          <w:color w:val="005DA1"/>
          <w:u w:val="single" w:color="005DA1"/>
          <w:vertAlign w:val="superscript"/>
        </w:rPr>
        <w:t>401</w:t>
      </w:r>
      <w:r>
        <w:rPr>
          <w:color w:val="005DA1"/>
          <w:vertAlign w:val="baseline"/>
        </w:rPr>
        <w:t> </w:t>
      </w:r>
      <w:r>
        <w:rPr>
          <w:vertAlign w:val="baseline"/>
        </w:rPr>
        <w:t>an unjust enrichment claim to recover money</w:t>
      </w:r>
      <w:r>
        <w:rPr>
          <w:spacing w:val="-2"/>
          <w:vertAlign w:val="baseline"/>
        </w:rPr>
        <w:t> </w:t>
      </w:r>
      <w:r>
        <w:rPr>
          <w:vertAlign w:val="baseline"/>
        </w:rPr>
        <w:t>paid</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lie</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has</w:t>
      </w:r>
      <w:r>
        <w:rPr>
          <w:spacing w:val="-2"/>
          <w:vertAlign w:val="baseline"/>
        </w:rPr>
        <w:t> </w:t>
      </w:r>
      <w:r>
        <w:rPr>
          <w:vertAlign w:val="baseline"/>
        </w:rPr>
        <w:t>derived</w:t>
      </w:r>
      <w:r>
        <w:rPr>
          <w:spacing w:val="-2"/>
          <w:vertAlign w:val="baseline"/>
        </w:rPr>
        <w:t> </w:t>
      </w:r>
      <w:r>
        <w:rPr>
          <w:vertAlign w:val="baseline"/>
        </w:rPr>
        <w:t>some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benefit</w:t>
      </w:r>
      <w:r>
        <w:rPr>
          <w:spacing w:val="-2"/>
          <w:vertAlign w:val="baseline"/>
        </w:rPr>
        <w:t> </w:t>
      </w:r>
      <w:r>
        <w:rPr>
          <w:vertAlign w:val="baseline"/>
        </w:rPr>
        <w:t>for</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bargained.</w:t>
      </w:r>
      <w:r>
        <w:rPr>
          <w:spacing w:val="-4"/>
          <w:vertAlign w:val="baseline"/>
        </w:rPr>
        <w:t> </w:t>
      </w:r>
      <w:r>
        <w:rPr>
          <w:color w:val="005DA1"/>
          <w:u w:val="single" w:color="005DA1"/>
          <w:vertAlign w:val="superscript"/>
        </w:rPr>
        <w:t>402</w:t>
      </w:r>
      <w:r>
        <w:rPr>
          <w:color w:val="005DA1"/>
          <w:spacing w:val="-2"/>
          <w:vertAlign w:val="baseline"/>
        </w:rPr>
        <w:t> </w:t>
      </w:r>
      <w:r>
        <w:rPr>
          <w:vertAlign w:val="baseline"/>
        </w:rPr>
        <w:t>So, where a vendor sold a patent right and the purchaser paid the price, used the patent right and</w:t>
      </w:r>
      <w:r>
        <w:rPr>
          <w:spacing w:val="40"/>
          <w:vertAlign w:val="baseline"/>
        </w:rPr>
        <w:t> </w:t>
      </w:r>
      <w:bookmarkStart w:name="_bookmark691" w:id="693"/>
      <w:bookmarkEnd w:id="693"/>
      <w:r>
        <w:rPr>
          <w:vertAlign w:val="baseline"/>
        </w:rPr>
        <w:t>enjoyed</w:t>
      </w:r>
      <w:r>
        <w:rPr>
          <w:vertAlign w:val="baseline"/>
        </w:rPr>
        <w:t> a benefit from it, but it afterwards appeared that the patent was invalid, it was held that the </w:t>
      </w:r>
      <w:bookmarkStart w:name="_bookmark692" w:id="694"/>
      <w:bookmarkEnd w:id="694"/>
      <w:r>
        <w:rPr>
          <w:vertAlign w:val="baseline"/>
        </w:rPr>
        <w:t>purchaser</w:t>
      </w:r>
      <w:r>
        <w:rPr>
          <w:vertAlign w:val="baseline"/>
        </w:rPr>
        <w:t> could not claim restitution of the purchase-money. </w:t>
      </w:r>
      <w:r>
        <w:rPr>
          <w:color w:val="005DA1"/>
          <w:u w:val="single" w:color="005DA1"/>
          <w:vertAlign w:val="superscript"/>
        </w:rPr>
        <w:t>403</w:t>
      </w:r>
      <w:r>
        <w:rPr>
          <w:color w:val="005DA1"/>
          <w:vertAlign w:val="baseline"/>
        </w:rPr>
        <w:t> </w:t>
      </w:r>
      <w:r>
        <w:rPr>
          <w:vertAlign w:val="baseline"/>
        </w:rPr>
        <w:t>Again, a passenger on a cruise ship </w:t>
      </w:r>
      <w:bookmarkStart w:name="_bookmark693" w:id="695"/>
      <w:bookmarkEnd w:id="695"/>
      <w:r>
        <w:rPr>
          <w:vertAlign w:val="baseline"/>
        </w:rPr>
        <w:t>which</w:t>
      </w:r>
      <w:r>
        <w:rPr>
          <w:vertAlign w:val="baseline"/>
        </w:rPr>
        <w:t> sank on the 10th day of a 14-day cruise could not claim restitution of the cruise fare. </w:t>
      </w:r>
      <w:r>
        <w:rPr>
          <w:color w:val="005DA1"/>
          <w:u w:val="single" w:color="005DA1"/>
          <w:vertAlign w:val="superscript"/>
        </w:rPr>
        <w:t>404</w:t>
      </w:r>
      <w:r>
        <w:rPr>
          <w:color w:val="005DA1"/>
          <w:vertAlign w:val="baseline"/>
        </w:rPr>
        <w:t> </w:t>
      </w:r>
      <w:r>
        <w:rPr>
          <w:vertAlign w:val="baseline"/>
        </w:rPr>
        <w:t>In another case </w:t>
      </w:r>
      <w:r>
        <w:rPr>
          <w:color w:val="005DA1"/>
          <w:u w:val="single" w:color="005DA1"/>
          <w:vertAlign w:val="superscript"/>
        </w:rPr>
        <w:t>405</w:t>
      </w:r>
      <w:r>
        <w:rPr>
          <w:color w:val="005DA1"/>
          <w:vertAlign w:val="baseline"/>
        </w:rPr>
        <w:t> </w:t>
      </w:r>
      <w:r>
        <w:rPr>
          <w:vertAlign w:val="baseline"/>
        </w:rPr>
        <w:t>a hirer paid an initial sum of £186 to a finance company under a hire-purchase agreement “in consideration of the option to purchase” a car. He used the car for over 12 months, paying</w:t>
      </w:r>
      <w:r>
        <w:rPr>
          <w:spacing w:val="-3"/>
          <w:vertAlign w:val="baseline"/>
        </w:rPr>
        <w:t> </w:t>
      </w:r>
      <w:r>
        <w:rPr>
          <w:vertAlign w:val="baseline"/>
        </w:rPr>
        <w:t>the</w:t>
      </w:r>
      <w:r>
        <w:rPr>
          <w:spacing w:val="-3"/>
          <w:vertAlign w:val="baseline"/>
        </w:rPr>
        <w:t> </w:t>
      </w:r>
      <w:r>
        <w:rPr>
          <w:vertAlign w:val="baseline"/>
        </w:rPr>
        <w:t>monthly</w:t>
      </w:r>
      <w:r>
        <w:rPr>
          <w:spacing w:val="-3"/>
          <w:vertAlign w:val="baseline"/>
        </w:rPr>
        <w:t> </w:t>
      </w:r>
      <w:r>
        <w:rPr>
          <w:vertAlign w:val="baseline"/>
        </w:rPr>
        <w:t>instalments</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agreement,</w:t>
      </w:r>
      <w:r>
        <w:rPr>
          <w:spacing w:val="-3"/>
          <w:vertAlign w:val="baseline"/>
        </w:rPr>
        <w:t> </w:t>
      </w:r>
      <w:r>
        <w:rPr>
          <w:vertAlign w:val="baseline"/>
        </w:rPr>
        <w:t>but</w:t>
      </w:r>
      <w:r>
        <w:rPr>
          <w:spacing w:val="-3"/>
          <w:vertAlign w:val="baseline"/>
        </w:rPr>
        <w:t> </w:t>
      </w:r>
      <w:r>
        <w:rPr>
          <w:vertAlign w:val="baseline"/>
        </w:rPr>
        <w:t>then</w:t>
      </w:r>
      <w:r>
        <w:rPr>
          <w:spacing w:val="-3"/>
          <w:vertAlign w:val="baseline"/>
        </w:rPr>
        <w:t> </w:t>
      </w:r>
      <w:r>
        <w:rPr>
          <w:vertAlign w:val="baseline"/>
        </w:rPr>
        <w:t>the</w:t>
      </w:r>
      <w:r>
        <w:rPr>
          <w:spacing w:val="-3"/>
          <w:vertAlign w:val="baseline"/>
        </w:rPr>
        <w:t> </w:t>
      </w:r>
      <w:r>
        <w:rPr>
          <w:vertAlign w:val="baseline"/>
        </w:rPr>
        <w:t>finance</w:t>
      </w:r>
      <w:r>
        <w:rPr>
          <w:spacing w:val="-3"/>
          <w:vertAlign w:val="baseline"/>
        </w:rPr>
        <w:t> </w:t>
      </w:r>
      <w:r>
        <w:rPr>
          <w:vertAlign w:val="baseline"/>
        </w:rPr>
        <w:t>company</w:t>
      </w:r>
      <w:r>
        <w:rPr>
          <w:spacing w:val="-3"/>
          <w:vertAlign w:val="baseline"/>
        </w:rPr>
        <w:t> </w:t>
      </w:r>
      <w:r>
        <w:rPr>
          <w:vertAlign w:val="baseline"/>
        </w:rPr>
        <w:t>validly</w:t>
      </w:r>
      <w:r>
        <w:rPr>
          <w:spacing w:val="-3"/>
          <w:vertAlign w:val="baseline"/>
        </w:rPr>
        <w:t> </w:t>
      </w:r>
      <w:r>
        <w:rPr>
          <w:vertAlign w:val="baseline"/>
        </w:rPr>
        <w:t>terminated the agreement because the hirer allowed a judgment creditor to levy execution against him. The hirer claimed recovery of his initial payment on the ground that there had been a total failure of consideration in that he never obtained the option, but the Court of Appeal rejected this contention, holding that the option was an existing right from the moment of signing the contract, notwithstanding that it could not be exercised until certain conditions had been fulfilled. The question whether the </w:t>
      </w:r>
      <w:bookmarkStart w:name="_bookmark694" w:id="696"/>
      <w:bookmarkEnd w:id="696"/>
      <w:r>
        <w:rPr>
          <w:vertAlign w:val="baseline"/>
        </w:rPr>
        <w:t>retention</w:t>
      </w:r>
      <w:r>
        <w:rPr>
          <w:vertAlign w:val="baseline"/>
        </w:rPr>
        <w:t> of all the money received by the finance company amounted to the retention of a penalty</w:t>
      </w:r>
      <w:r>
        <w:rPr>
          <w:spacing w:val="40"/>
          <w:vertAlign w:val="baseline"/>
        </w:rPr>
        <w:t> </w:t>
      </w:r>
      <w:bookmarkStart w:name="_bookmark695" w:id="697"/>
      <w:bookmarkEnd w:id="697"/>
      <w:r>
        <w:rPr>
          <w:vertAlign w:val="baseline"/>
        </w:rPr>
        <w:t>and</w:t>
      </w:r>
      <w:r>
        <w:rPr>
          <w:vertAlign w:val="baseline"/>
        </w:rPr>
        <w:t> not liquidated damages was apparently not raised in this case. </w:t>
      </w:r>
      <w:r>
        <w:rPr>
          <w:color w:val="005DA1"/>
          <w:u w:val="single" w:color="005DA1"/>
          <w:vertAlign w:val="superscript"/>
        </w:rPr>
        <w:t>406</w:t>
      </w:r>
      <w:r>
        <w:rPr>
          <w:color w:val="005DA1"/>
          <w:vertAlign w:val="baseline"/>
        </w:rPr>
        <w:t> </w:t>
      </w:r>
      <w:r>
        <w:rPr>
          <w:vertAlign w:val="baseline"/>
        </w:rPr>
        <w:t>In </w:t>
      </w:r>
      <w:r>
        <w:rPr>
          <w:rFonts w:ascii="Arial" w:hAnsi="Arial"/>
          <w:i/>
          <w:vertAlign w:val="baseline"/>
        </w:rPr>
        <w:t>Marks and Spencer Plc v BNP Paribas Securities Services Trust Co (Jersey) Ltd </w:t>
      </w:r>
      <w:r>
        <w:rPr>
          <w:color w:val="005DA1"/>
          <w:u w:val="single" w:color="005DA1"/>
          <w:vertAlign w:val="superscript"/>
        </w:rPr>
        <w:t>407</w:t>
      </w:r>
      <w:r>
        <w:rPr>
          <w:color w:val="005DA1"/>
          <w:vertAlign w:val="baseline"/>
        </w:rPr>
        <w:t> </w:t>
      </w:r>
      <w:r>
        <w:rPr>
          <w:vertAlign w:val="baseline"/>
        </w:rPr>
        <w:t>it was recognised that, where rent had</w:t>
      </w:r>
      <w:r>
        <w:rPr>
          <w:spacing w:val="40"/>
          <w:vertAlign w:val="baseline"/>
        </w:rPr>
        <w:t> </w:t>
      </w:r>
      <w:r>
        <w:rPr>
          <w:vertAlign w:val="baseline"/>
        </w:rPr>
        <w:t>been paid quarterly in advance and the lease ended through the exercise of a break clause on a specified date in the middle of the quarter, the excess rent could not be recovered since there would not have been a total failure of consideration. On the facts, however, a term was implied to repay a proportionate amount for the period following the operation of the break clause. It was acknowledged that restitution of a surplus amount in respect of hire of a ship would be awarded on the ground of </w:t>
      </w:r>
      <w:bookmarkStart w:name="_bookmark696" w:id="698"/>
      <w:bookmarkEnd w:id="698"/>
      <w:r>
        <w:rPr>
          <w:vertAlign w:val="baseline"/>
        </w:rPr>
        <w:t>partial</w:t>
      </w:r>
      <w:r>
        <w:rPr>
          <w:vertAlign w:val="baseline"/>
        </w:rPr>
        <w:t> failure of consideration under a charterparty, but this was not considered to reflect the general law outside the shipping context. </w:t>
      </w:r>
      <w:r>
        <w:rPr>
          <w:color w:val="005DA1"/>
          <w:u w:val="single" w:color="005DA1"/>
          <w:vertAlign w:val="superscript"/>
        </w:rPr>
        <w:t>408</w:t>
      </w:r>
    </w:p>
    <w:p>
      <w:pPr>
        <w:pStyle w:val="BodyText"/>
      </w:pPr>
    </w:p>
    <w:p>
      <w:pPr>
        <w:pStyle w:val="BodyText"/>
        <w:spacing w:before="29"/>
      </w:pPr>
    </w:p>
    <w:p>
      <w:pPr>
        <w:spacing w:before="0"/>
        <w:ind w:left="165" w:right="0" w:firstLine="0"/>
        <w:jc w:val="left"/>
        <w:rPr>
          <w:rFonts w:ascii="Arial"/>
          <w:b/>
          <w:sz w:val="18"/>
        </w:rPr>
      </w:pPr>
      <w:r>
        <w:rPr>
          <w:rFonts w:ascii="Arial"/>
          <w:b/>
          <w:sz w:val="18"/>
        </w:rPr>
        <w:t>Partial failure of basis in a divisible </w:t>
      </w:r>
      <w:r>
        <w:rPr>
          <w:rFonts w:ascii="Arial"/>
          <w:b/>
          <w:spacing w:val="-2"/>
          <w:sz w:val="18"/>
        </w:rPr>
        <w:t>contract</w:t>
      </w:r>
    </w:p>
    <w:p>
      <w:pPr>
        <w:pStyle w:val="BodyText"/>
        <w:spacing w:before="42"/>
        <w:rPr>
          <w:rFonts w:ascii="Arial"/>
          <w:b/>
          <w:sz w:val="18"/>
        </w:rPr>
      </w:pPr>
    </w:p>
    <w:p>
      <w:pPr>
        <w:pStyle w:val="Heading2"/>
      </w:pPr>
      <w:r>
        <w:rPr/>
        <w:t>29-</w:t>
      </w:r>
      <w:r>
        <w:rPr>
          <w:spacing w:val="-5"/>
        </w:rPr>
        <w:t>066</w:t>
      </w:r>
    </w:p>
    <w:p>
      <w:pPr>
        <w:pStyle w:val="BodyText"/>
        <w:spacing w:line="235" w:lineRule="auto" w:before="202"/>
        <w:ind w:left="165" w:right="167"/>
        <w:jc w:val="both"/>
      </w:pPr>
      <w:r>
        <w:rPr/>
        <w:t>A claim in restitution to recover part of the money already paid to the defendant will sometimes </w:t>
      </w:r>
      <w:r>
        <w:rPr/>
        <w:t>lie </w:t>
      </w:r>
      <w:bookmarkStart w:name="_bookmark697" w:id="699"/>
      <w:bookmarkEnd w:id="699"/>
      <w:r>
        <w:rPr/>
        <w:t>where</w:t>
      </w:r>
      <w:r>
        <w:rPr/>
        <w:t> the contract can be regarded as divisible, and some part of the basis relating to a divisible part of the contract has wholly failed. Lord Porter has said </w:t>
      </w:r>
      <w:r>
        <w:rPr>
          <w:color w:val="005DA1"/>
          <w:u w:val="single" w:color="005DA1"/>
          <w:vertAlign w:val="superscript"/>
        </w:rPr>
        <w:t>409</w:t>
      </w:r>
      <w:r>
        <w:rPr>
          <w:vertAlign w:val="baseline"/>
        </w:rPr>
        <w:t>:</w:t>
      </w:r>
    </w:p>
    <w:p>
      <w:pPr>
        <w:pStyle w:val="BodyText"/>
      </w:pPr>
    </w:p>
    <w:p>
      <w:pPr>
        <w:pStyle w:val="BodyText"/>
        <w:spacing w:before="126"/>
      </w:pPr>
    </w:p>
    <w:p>
      <w:pPr>
        <w:pStyle w:val="BodyText"/>
        <w:spacing w:line="235" w:lineRule="auto"/>
        <w:ind w:left="1244"/>
      </w:pPr>
      <w:r>
        <w:rPr/>
        <w:t>“If a divisible part of the contract has wholly failed, and part of the consideration can </w:t>
      </w:r>
      <w:r>
        <w:rPr/>
        <w:t>be</w:t>
      </w:r>
      <w:r>
        <w:rPr>
          <w:spacing w:val="80"/>
        </w:rPr>
        <w:t> </w:t>
      </w:r>
      <w:r>
        <w:rPr/>
        <w:t>attributed to that part, that portion of the money so paid can be recovered.”</w:t>
      </w:r>
    </w:p>
    <w:p>
      <w:pPr>
        <w:pStyle w:val="BodyText"/>
        <w:spacing w:after="0" w:line="235" w:lineRule="auto"/>
        <w:sectPr>
          <w:pgSz w:w="11900" w:h="16840"/>
          <w:pgMar w:header="971" w:footer="0" w:top="1300" w:bottom="280" w:left="1275" w:right="1275"/>
        </w:sectPr>
      </w:pPr>
    </w:p>
    <w:p>
      <w:pPr>
        <w:pStyle w:val="BodyText"/>
        <w:spacing w:line="235" w:lineRule="auto" w:before="110"/>
        <w:ind w:left="164" w:right="167"/>
        <w:jc w:val="both"/>
      </w:pPr>
      <w:r>
        <w:rPr/>
        <w:t>Thus, where the plaintiff ordered and paid for a specified tonnage of goods at a price of “18s. per </w:t>
      </w:r>
      <w:bookmarkStart w:name="_bookmark698" w:id="700"/>
      <w:bookmarkEnd w:id="700"/>
      <w:r>
        <w:rPr/>
        <w:t>cwt.”,</w:t>
      </w:r>
      <w:r>
        <w:rPr/>
        <w:t> but, on delivery of the goods, it was discovered that less than the specified tonnage had been </w:t>
      </w:r>
      <w:bookmarkStart w:name="_bookmark699" w:id="701"/>
      <w:bookmarkEnd w:id="701"/>
      <w:r>
        <w:rPr/>
        <w:t>shipped,</w:t>
      </w:r>
      <w:r>
        <w:rPr/>
        <w:t> it was held that the plaintiff might recover the sum overpaid. </w:t>
      </w:r>
      <w:r>
        <w:rPr>
          <w:color w:val="005DA1"/>
          <w:u w:val="single" w:color="005DA1"/>
          <w:vertAlign w:val="superscript"/>
        </w:rPr>
        <w:t>410</w:t>
      </w:r>
      <w:r>
        <w:rPr>
          <w:color w:val="005DA1"/>
          <w:vertAlign w:val="baseline"/>
        </w:rPr>
        <w:t> </w:t>
      </w:r>
      <w:r>
        <w:rPr>
          <w:vertAlign w:val="baseline"/>
        </w:rPr>
        <w:t>The question of divisibility may also arise in contracts where delivery is to be made in instalments. </w:t>
      </w:r>
      <w:r>
        <w:rPr>
          <w:color w:val="005DA1"/>
          <w:u w:val="single" w:color="005DA1"/>
          <w:vertAlign w:val="superscript"/>
        </w:rPr>
        <w:t>411</w:t>
      </w:r>
      <w:r>
        <w:rPr>
          <w:color w:val="005DA1"/>
          <w:vertAlign w:val="baseline"/>
        </w:rPr>
        <w:t> </w:t>
      </w:r>
      <w:r>
        <w:rPr>
          <w:vertAlign w:val="baseline"/>
        </w:rPr>
        <w:t>Whether a contract is divisible and whether apportionment can take place has traditionally been an issue of construction based on the presumed intention of the parties. However, in </w:t>
      </w:r>
      <w:r>
        <w:rPr>
          <w:rFonts w:ascii="Arial" w:hAnsi="Arial"/>
          <w:i/>
          <w:vertAlign w:val="baseline"/>
        </w:rPr>
        <w:t>Goss v Chilcott </w:t>
      </w:r>
      <w:r>
        <w:rPr>
          <w:vertAlign w:val="baseline"/>
        </w:rPr>
        <w:t>the Privy Council suggested that apportionment is not limited to the intention of the parties and may also occur as a </w:t>
      </w:r>
      <w:bookmarkStart w:name="_bookmark700" w:id="702"/>
      <w:bookmarkEnd w:id="702"/>
      <w:r>
        <w:rPr>
          <w:vertAlign w:val="baseline"/>
        </w:rPr>
        <w:t>matter</w:t>
      </w:r>
      <w:r>
        <w:rPr>
          <w:vertAlign w:val="baseline"/>
        </w:rPr>
        <w:t> of law in those cases in which it can be carried out without difficulty, for instance, where </w:t>
      </w:r>
      <w:r>
        <w:rPr>
          <w:vertAlign w:val="baseline"/>
        </w:rPr>
        <w:t>the benefit received by the payer was, as in that case, a monetary one. </w:t>
      </w:r>
      <w:r>
        <w:rPr>
          <w:color w:val="005DA1"/>
          <w:u w:val="single" w:color="005DA1"/>
          <w:vertAlign w:val="superscript"/>
        </w:rPr>
        <w:t>412</w:t>
      </w:r>
      <w:r>
        <w:rPr>
          <w:color w:val="005DA1"/>
          <w:vertAlign w:val="baseline"/>
        </w:rPr>
        <w:t> </w:t>
      </w:r>
      <w:r>
        <w:rPr>
          <w:vertAlign w:val="baseline"/>
        </w:rPr>
        <w:t>In that case it was acknowledged that a loan could be apportioned between principal and interest. This is not controversial, but Lord Goff, delivering the judgment of the Board, suggested that, if required, he would also apportion the principal so that any repayments made of the principal would not prevent there being a restitutionary claim based on failure of consideration but would merely reduce the restitutionary claim to the balance of the loan. In </w:t>
      </w:r>
      <w:r>
        <w:rPr>
          <w:rFonts w:ascii="Arial" w:hAnsi="Arial"/>
          <w:i/>
          <w:vertAlign w:val="baseline"/>
        </w:rPr>
        <w:t>Giedo van der Garde BV v Force India Formula One Team Ltd </w:t>
      </w:r>
      <w:r>
        <w:rPr>
          <w:vertAlign w:val="baseline"/>
        </w:rPr>
        <w:t>it was recognised that whether the consideration is in its nature apportionable may turn on the nature of the subject matter of the promised consideration and the circumstances in which it is to </w:t>
      </w:r>
      <w:bookmarkStart w:name="_bookmark701" w:id="703"/>
      <w:bookmarkEnd w:id="703"/>
      <w:r>
        <w:rPr>
          <w:vertAlign w:val="baseline"/>
        </w:rPr>
        <w:t>be</w:t>
      </w:r>
      <w:r>
        <w:rPr>
          <w:vertAlign w:val="baseline"/>
        </w:rPr>
        <w:t> delivered or performed, and apportionment is possible even where the consideration is expressed as a lump sum for goods or services. </w:t>
      </w:r>
      <w:r>
        <w:rPr>
          <w:color w:val="005DA1"/>
          <w:u w:val="single" w:color="005DA1"/>
          <w:vertAlign w:val="superscript"/>
        </w:rPr>
        <w:t>413</w:t>
      </w:r>
      <w:r>
        <w:rPr>
          <w:color w:val="005DA1"/>
          <w:vertAlign w:val="baseline"/>
        </w:rPr>
        <w:t> </w:t>
      </w:r>
      <w:r>
        <w:rPr>
          <w:vertAlign w:val="baseline"/>
        </w:rPr>
        <w:t>It was also acknowledged that the court should adopt a </w:t>
      </w:r>
      <w:bookmarkStart w:name="_bookmark702" w:id="704"/>
      <w:bookmarkEnd w:id="704"/>
      <w:r>
        <w:rPr>
          <w:vertAlign w:val="baseline"/>
        </w:rPr>
        <w:t>flexible</w:t>
      </w:r>
      <w:r>
        <w:rPr>
          <w:vertAlign w:val="baseline"/>
        </w:rPr>
        <w:t> and robust approach to the apportionment of the basis. In </w:t>
      </w:r>
      <w:r>
        <w:rPr>
          <w:rFonts w:ascii="Arial" w:hAnsi="Arial"/>
          <w:i/>
          <w:vertAlign w:val="baseline"/>
        </w:rPr>
        <w:t>Barnes v Eastenders Cash and Carry Plc </w:t>
      </w:r>
      <w:r>
        <w:rPr>
          <w:color w:val="005DA1"/>
          <w:u w:val="single" w:color="005DA1"/>
          <w:vertAlign w:val="superscript"/>
        </w:rPr>
        <w:t>414</w:t>
      </w:r>
      <w:r>
        <w:rPr>
          <w:color w:val="005DA1"/>
          <w:vertAlign w:val="baseline"/>
        </w:rPr>
        <w:t> </w:t>
      </w:r>
      <w:r>
        <w:rPr>
          <w:vertAlign w:val="baseline"/>
        </w:rPr>
        <w:t>Lord Toulson acknowledged that the courts are willing to sever the consideration “where </w:t>
      </w:r>
      <w:bookmarkStart w:name="_bookmark703" w:id="705"/>
      <w:bookmarkEnd w:id="705"/>
      <w:r>
        <w:rPr>
          <w:vertAlign w:val="baseline"/>
        </w:rPr>
        <w:t>it</w:t>
      </w:r>
      <w:r>
        <w:rPr>
          <w:vertAlign w:val="baseline"/>
        </w:rPr>
        <w:t> reflects commercial reality”. It was recognised in </w:t>
      </w:r>
      <w:r>
        <w:rPr>
          <w:rFonts w:ascii="Arial" w:hAnsi="Arial"/>
          <w:i/>
          <w:vertAlign w:val="baseline"/>
        </w:rPr>
        <w:t>Marks and Spencer Plc v BNP Paribas Securities Services Trust Co (Jersey) Ltd </w:t>
      </w:r>
      <w:r>
        <w:rPr>
          <w:color w:val="005DA1"/>
          <w:u w:val="single" w:color="005DA1"/>
          <w:vertAlign w:val="superscript"/>
        </w:rPr>
        <w:t>415</w:t>
      </w:r>
      <w:r>
        <w:rPr>
          <w:color w:val="005DA1"/>
          <w:vertAlign w:val="baseline"/>
        </w:rPr>
        <w:t> </w:t>
      </w:r>
      <w:r>
        <w:rPr>
          <w:vertAlign w:val="baseline"/>
        </w:rPr>
        <w:t>that it will not usually be appropriate to divide up a single consideration on a time apportionment basis.</w:t>
      </w:r>
    </w:p>
    <w:p>
      <w:pPr>
        <w:pStyle w:val="BodyText"/>
      </w:pPr>
    </w:p>
    <w:p>
      <w:pPr>
        <w:pStyle w:val="BodyText"/>
        <w:spacing w:before="30"/>
      </w:pPr>
    </w:p>
    <w:p>
      <w:pPr>
        <w:spacing w:before="0"/>
        <w:ind w:left="164" w:right="0" w:firstLine="0"/>
        <w:jc w:val="both"/>
        <w:rPr>
          <w:rFonts w:ascii="Arial"/>
          <w:b/>
          <w:sz w:val="18"/>
        </w:rPr>
      </w:pPr>
      <w:r>
        <w:rPr>
          <w:rFonts w:ascii="Arial"/>
          <w:b/>
          <w:sz w:val="18"/>
        </w:rPr>
        <w:t>Reconsideration of the total failure </w:t>
      </w:r>
      <w:r>
        <w:rPr>
          <w:rFonts w:ascii="Arial"/>
          <w:b/>
          <w:spacing w:val="-2"/>
          <w:sz w:val="18"/>
        </w:rPr>
        <w:t>requirement</w:t>
      </w:r>
    </w:p>
    <w:p>
      <w:pPr>
        <w:pStyle w:val="BodyText"/>
        <w:spacing w:before="41"/>
        <w:rPr>
          <w:rFonts w:ascii="Arial"/>
          <w:b/>
          <w:sz w:val="18"/>
        </w:rPr>
      </w:pPr>
    </w:p>
    <w:p>
      <w:pPr>
        <w:pStyle w:val="Heading2"/>
        <w:ind w:left="164"/>
      </w:pPr>
      <w:r>
        <w:rPr/>
        <w:t>29-</w:t>
      </w:r>
      <w:r>
        <w:rPr>
          <w:spacing w:val="-5"/>
        </w:rPr>
        <w:t>067</w:t>
      </w:r>
    </w:p>
    <w:p>
      <w:pPr>
        <w:pStyle w:val="BodyText"/>
        <w:spacing w:line="235" w:lineRule="auto" w:before="203"/>
        <w:ind w:left="164" w:right="167"/>
        <w:jc w:val="both"/>
      </w:pPr>
      <w:r>
        <w:rPr/>
        <w:t>The recognition of the principle of unjust enrichment in English law may lead to reconsideration of the </w:t>
      </w:r>
      <w:bookmarkStart w:name="_bookmark704" w:id="706"/>
      <w:bookmarkEnd w:id="706"/>
      <w:r>
        <w:rPr/>
        <w:t>requirement</w:t>
      </w:r>
      <w:r>
        <w:rPr/>
        <w:t> that the failure of basis be total. Although the Law Commission has recommended that it be maintained </w:t>
      </w:r>
      <w:r>
        <w:rPr>
          <w:color w:val="005DA1"/>
          <w:u w:val="single" w:color="005DA1"/>
          <w:vertAlign w:val="superscript"/>
        </w:rPr>
        <w:t>416</w:t>
      </w:r>
      <w:r>
        <w:rPr>
          <w:color w:val="005DA1"/>
          <w:vertAlign w:val="baseline"/>
        </w:rPr>
        <w:t> </w:t>
      </w:r>
      <w:r>
        <w:rPr>
          <w:vertAlign w:val="baseline"/>
        </w:rPr>
        <w:t>this has been criticised </w:t>
      </w:r>
      <w:r>
        <w:rPr>
          <w:color w:val="005DA1"/>
          <w:u w:val="single" w:color="005DA1"/>
          <w:vertAlign w:val="superscript"/>
        </w:rPr>
        <w:t>417</w:t>
      </w:r>
      <w:r>
        <w:rPr>
          <w:color w:val="005DA1"/>
          <w:vertAlign w:val="baseline"/>
        </w:rPr>
        <w:t> </w:t>
      </w:r>
      <w:r>
        <w:rPr>
          <w:vertAlign w:val="baseline"/>
        </w:rPr>
        <w:t>as leading to asymmetry between the position of </w:t>
      </w:r>
      <w:r>
        <w:rPr>
          <w:vertAlign w:val="baseline"/>
        </w:rPr>
        <w:t>claims </w:t>
      </w:r>
      <w:bookmarkStart w:name="_bookmark705" w:id="707"/>
      <w:bookmarkEnd w:id="707"/>
      <w:r>
        <w:rPr>
          <w:vertAlign w:val="baseline"/>
        </w:rPr>
        <w:t>for</w:t>
      </w:r>
      <w:r>
        <w:rPr>
          <w:vertAlign w:val="baseline"/>
        </w:rPr>
        <w:t> the recovery of money and claims for recompense for services where quantum meruit will lie even where some counter-performance has been rendered. </w:t>
      </w:r>
      <w:r>
        <w:rPr>
          <w:color w:val="005DA1"/>
          <w:u w:val="single" w:color="005DA1"/>
          <w:vertAlign w:val="superscript"/>
        </w:rPr>
        <w:t>418</w:t>
      </w:r>
      <w:r>
        <w:rPr>
          <w:color w:val="005DA1"/>
          <w:vertAlign w:val="baseline"/>
        </w:rPr>
        <w:t> </w:t>
      </w:r>
      <w:r>
        <w:rPr>
          <w:vertAlign w:val="baseline"/>
        </w:rPr>
        <w:t>It is also inconsistent with the approach of Equity to rescission. In neither situation have the courts regarded the difficulty of placing a value upon </w:t>
      </w:r>
      <w:bookmarkStart w:name="_bookmark706" w:id="708"/>
      <w:bookmarkEnd w:id="708"/>
      <w:r>
        <w:rPr>
          <w:vertAlign w:val="baseline"/>
        </w:rPr>
        <w:t>the</w:t>
      </w:r>
      <w:r>
        <w:rPr>
          <w:vertAlign w:val="baseline"/>
        </w:rPr>
        <w:t> contractual performance rendered as insurmountable. The fine and sometimes artificial </w:t>
      </w:r>
      <w:bookmarkStart w:name="_bookmark707" w:id="709"/>
      <w:bookmarkEnd w:id="709"/>
      <w:r>
        <w:rPr>
          <w:vertAlign w:val="baseline"/>
        </w:rPr>
        <w:t>distinctions</w:t>
      </w:r>
      <w:r>
        <w:rPr>
          <w:vertAlign w:val="baseline"/>
        </w:rPr>
        <w:t> produced by the concept of total failure of basis has already been noted </w:t>
      </w:r>
      <w:r>
        <w:rPr>
          <w:color w:val="005DA1"/>
          <w:u w:val="single" w:color="005DA1"/>
          <w:vertAlign w:val="superscript"/>
        </w:rPr>
        <w:t>419</w:t>
      </w:r>
      <w:r>
        <w:rPr>
          <w:color w:val="005DA1"/>
          <w:vertAlign w:val="baseline"/>
        </w:rPr>
        <w:t> </w:t>
      </w:r>
      <w:r>
        <w:rPr>
          <w:vertAlign w:val="baseline"/>
        </w:rPr>
        <w:t>as has the distinction between entire and divisible contracts. </w:t>
      </w:r>
      <w:r>
        <w:rPr>
          <w:color w:val="005DA1"/>
          <w:u w:val="single" w:color="005DA1"/>
          <w:vertAlign w:val="superscript"/>
        </w:rPr>
        <w:t>420</w:t>
      </w:r>
      <w:r>
        <w:rPr>
          <w:color w:val="005DA1"/>
          <w:vertAlign w:val="baseline"/>
        </w:rPr>
        <w:t> </w:t>
      </w:r>
      <w:r>
        <w:rPr>
          <w:vertAlign w:val="baseline"/>
        </w:rPr>
        <w:t>It is also the case that courts are willing to avoid </w:t>
      </w:r>
      <w:bookmarkStart w:name="_bookmark708" w:id="710"/>
      <w:bookmarkEnd w:id="710"/>
      <w:r>
        <w:rPr>
          <w:vertAlign w:val="baseline"/>
        </w:rPr>
        <w:t>the</w:t>
      </w:r>
      <w:r>
        <w:rPr>
          <w:vertAlign w:val="baseline"/>
        </w:rPr>
        <w:t> total failure of basis rule by apportioning the consideration, sometimes artificially, and holding that there has been a total failure in relation to the parts not performed. </w:t>
      </w:r>
      <w:r>
        <w:rPr>
          <w:color w:val="005DA1"/>
          <w:u w:val="single" w:color="005DA1"/>
          <w:vertAlign w:val="superscript"/>
        </w:rPr>
        <w:t>421</w:t>
      </w:r>
      <w:r>
        <w:rPr>
          <w:color w:val="005DA1"/>
          <w:vertAlign w:val="baseline"/>
        </w:rPr>
        <w:t> </w:t>
      </w:r>
      <w:r>
        <w:rPr>
          <w:vertAlign w:val="baseline"/>
        </w:rPr>
        <w:t>In the High Court of Australia it </w:t>
      </w:r>
      <w:bookmarkStart w:name="_bookmark709" w:id="711"/>
      <w:bookmarkEnd w:id="711"/>
      <w:r>
        <w:rPr>
          <w:vertAlign w:val="baseline"/>
        </w:rPr>
        <w:t>has</w:t>
      </w:r>
      <w:r>
        <w:rPr>
          <w:vertAlign w:val="baseline"/>
        </w:rPr>
        <w:t> been said that “if counter-restitution is relatively simple … insistence on total failure of consideration can be misleading or confusing” </w:t>
      </w:r>
      <w:r>
        <w:rPr>
          <w:color w:val="005DA1"/>
          <w:u w:val="single" w:color="005DA1"/>
          <w:vertAlign w:val="superscript"/>
        </w:rPr>
        <w:t>422</w:t>
      </w:r>
      <w:r>
        <w:rPr>
          <w:color w:val="005DA1"/>
          <w:vertAlign w:val="baseline"/>
        </w:rPr>
        <w:t> </w:t>
      </w:r>
      <w:r>
        <w:rPr>
          <w:vertAlign w:val="baseline"/>
        </w:rPr>
        <w:t>and that:</w:t>
      </w:r>
    </w:p>
    <w:p>
      <w:pPr>
        <w:pStyle w:val="BodyText"/>
      </w:pPr>
    </w:p>
    <w:p>
      <w:pPr>
        <w:pStyle w:val="BodyText"/>
        <w:spacing w:before="122"/>
      </w:pPr>
    </w:p>
    <w:p>
      <w:pPr>
        <w:pStyle w:val="BodyText"/>
        <w:spacing w:line="235" w:lineRule="auto"/>
        <w:ind w:left="1245" w:right="167"/>
        <w:jc w:val="both"/>
      </w:pPr>
      <w:r>
        <w:rPr/>
        <w:t>“… where both parties have impliedly acknowledged that the consideration can be</w:t>
      </w:r>
      <w:r>
        <w:rPr>
          <w:spacing w:val="40"/>
        </w:rPr>
        <w:t> </w:t>
      </w:r>
      <w:bookmarkStart w:name="_bookmark710" w:id="712"/>
      <w:bookmarkEnd w:id="712"/>
      <w:r>
        <w:rPr/>
        <w:t>‘broken</w:t>
      </w:r>
      <w:r>
        <w:rPr/>
        <w:t> up’ or apportioned … any rationale for adhering to the traditional rule </w:t>
      </w:r>
      <w:r>
        <w:rPr/>
        <w:t>requiring total failure of consideration disappears.” </w:t>
      </w:r>
      <w:r>
        <w:rPr>
          <w:color w:val="005DA1"/>
          <w:u w:val="single" w:color="005DA1"/>
          <w:vertAlign w:val="superscript"/>
        </w:rPr>
        <w:t>423</w:t>
      </w:r>
    </w:p>
    <w:p>
      <w:pPr>
        <w:pStyle w:val="BodyText"/>
        <w:spacing w:before="115"/>
      </w:pPr>
    </w:p>
    <w:p>
      <w:pPr>
        <w:spacing w:line="235" w:lineRule="auto" w:before="1"/>
        <w:ind w:left="164" w:right="167" w:firstLine="0"/>
        <w:jc w:val="both"/>
        <w:rPr>
          <w:sz w:val="20"/>
        </w:rPr>
      </w:pPr>
      <w:bookmarkStart w:name="_bookmark711" w:id="713"/>
      <w:bookmarkEnd w:id="713"/>
      <w:r>
        <w:rPr/>
      </w:r>
      <w:r>
        <w:rPr>
          <w:sz w:val="20"/>
        </w:rPr>
        <w:t>The Privy Council has shown support for one of these methods of relaxing the requirement for </w:t>
      </w:r>
      <w:r>
        <w:rPr>
          <w:sz w:val="20"/>
        </w:rPr>
        <w:t>total </w:t>
      </w:r>
      <w:bookmarkStart w:name="_bookmark712" w:id="714"/>
      <w:bookmarkEnd w:id="714"/>
      <w:r>
        <w:rPr>
          <w:sz w:val="20"/>
        </w:rPr>
        <w:t>failure</w:t>
      </w:r>
      <w:r>
        <w:rPr>
          <w:sz w:val="20"/>
        </w:rPr>
        <w:t> of basis, namely apportionment. </w:t>
      </w:r>
      <w:r>
        <w:rPr>
          <w:color w:val="005DA1"/>
          <w:sz w:val="20"/>
          <w:u w:val="single" w:color="005DA1"/>
          <w:vertAlign w:val="superscript"/>
        </w:rPr>
        <w:t>424</w:t>
      </w:r>
      <w:r>
        <w:rPr>
          <w:color w:val="005DA1"/>
          <w:sz w:val="20"/>
          <w:vertAlign w:val="baseline"/>
        </w:rPr>
        <w:t> </w:t>
      </w:r>
      <w:r>
        <w:rPr>
          <w:sz w:val="20"/>
          <w:vertAlign w:val="baseline"/>
        </w:rPr>
        <w:t>Moreover, in </w:t>
      </w:r>
      <w:r>
        <w:rPr>
          <w:rFonts w:ascii="Arial"/>
          <w:i/>
          <w:sz w:val="20"/>
          <w:vertAlign w:val="baseline"/>
        </w:rPr>
        <w:t>Westdeutsche Landesbank Girozentrale v Islington</w:t>
      </w:r>
      <w:r>
        <w:rPr>
          <w:rFonts w:ascii="Arial"/>
          <w:i/>
          <w:spacing w:val="-3"/>
          <w:sz w:val="20"/>
          <w:vertAlign w:val="baseline"/>
        </w:rPr>
        <w:t> </w:t>
      </w:r>
      <w:r>
        <w:rPr>
          <w:rFonts w:ascii="Arial"/>
          <w:i/>
          <w:sz w:val="20"/>
          <w:vertAlign w:val="baseline"/>
        </w:rPr>
        <w:t>LBC</w:t>
      </w:r>
      <w:r>
        <w:rPr>
          <w:sz w:val="20"/>
          <w:vertAlign w:val="baseline"/>
        </w:rPr>
        <w:t>,</w:t>
      </w:r>
      <w:r>
        <w:rPr>
          <w:spacing w:val="-3"/>
          <w:sz w:val="20"/>
          <w:vertAlign w:val="baseline"/>
        </w:rPr>
        <w:t> </w:t>
      </w:r>
      <w:r>
        <w:rPr>
          <w:color w:val="005DA1"/>
          <w:sz w:val="20"/>
          <w:u w:val="single" w:color="005DA1"/>
          <w:vertAlign w:val="superscript"/>
        </w:rPr>
        <w:t>425</w:t>
      </w:r>
      <w:r>
        <w:rPr>
          <w:color w:val="005DA1"/>
          <w:spacing w:val="-3"/>
          <w:sz w:val="20"/>
          <w:vertAlign w:val="baseline"/>
        </w:rPr>
        <w:t> </w:t>
      </w:r>
      <w:r>
        <w:rPr>
          <w:sz w:val="20"/>
          <w:vertAlign w:val="baseline"/>
        </w:rPr>
        <w:t>Lord</w:t>
      </w:r>
      <w:r>
        <w:rPr>
          <w:spacing w:val="-3"/>
          <w:sz w:val="20"/>
          <w:vertAlign w:val="baseline"/>
        </w:rPr>
        <w:t> </w:t>
      </w:r>
      <w:r>
        <w:rPr>
          <w:sz w:val="20"/>
          <w:vertAlign w:val="baseline"/>
        </w:rPr>
        <w:t>Goff</w:t>
      </w:r>
      <w:r>
        <w:rPr>
          <w:spacing w:val="-3"/>
          <w:sz w:val="20"/>
          <w:vertAlign w:val="baseline"/>
        </w:rPr>
        <w:t> </w:t>
      </w:r>
      <w:r>
        <w:rPr>
          <w:sz w:val="20"/>
          <w:vertAlign w:val="baseline"/>
        </w:rPr>
        <w:t>expressed</w:t>
      </w:r>
      <w:r>
        <w:rPr>
          <w:spacing w:val="-3"/>
          <w:sz w:val="20"/>
          <w:vertAlign w:val="baseline"/>
        </w:rPr>
        <w:t> </w:t>
      </w:r>
      <w:r>
        <w:rPr>
          <w:sz w:val="20"/>
          <w:vertAlign w:val="baseline"/>
        </w:rPr>
        <w:t>support</w:t>
      </w:r>
      <w:r>
        <w:rPr>
          <w:spacing w:val="-3"/>
          <w:sz w:val="20"/>
          <w:vertAlign w:val="baseline"/>
        </w:rPr>
        <w:t> </w:t>
      </w:r>
      <w:r>
        <w:rPr>
          <w:sz w:val="20"/>
          <w:vertAlign w:val="baseline"/>
        </w:rPr>
        <w:t>for</w:t>
      </w:r>
      <w:r>
        <w:rPr>
          <w:spacing w:val="-3"/>
          <w:sz w:val="20"/>
          <w:vertAlign w:val="baseline"/>
        </w:rPr>
        <w:t> </w:t>
      </w:r>
      <w:r>
        <w:rPr>
          <w:sz w:val="20"/>
          <w:vertAlign w:val="baseline"/>
        </w:rPr>
        <w:t>the</w:t>
      </w:r>
      <w:r>
        <w:rPr>
          <w:spacing w:val="-3"/>
          <w:sz w:val="20"/>
          <w:vertAlign w:val="baseline"/>
        </w:rPr>
        <w:t> </w:t>
      </w:r>
      <w:r>
        <w:rPr>
          <w:sz w:val="20"/>
          <w:vertAlign w:val="baseline"/>
        </w:rPr>
        <w:t>reformulation</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total</w:t>
      </w:r>
      <w:r>
        <w:rPr>
          <w:spacing w:val="-3"/>
          <w:sz w:val="20"/>
          <w:vertAlign w:val="baseline"/>
        </w:rPr>
        <w:t> </w:t>
      </w:r>
      <w:r>
        <w:rPr>
          <w:sz w:val="20"/>
          <w:vertAlign w:val="baseline"/>
        </w:rPr>
        <w:t>failure</w:t>
      </w:r>
      <w:r>
        <w:rPr>
          <w:spacing w:val="-3"/>
          <w:sz w:val="20"/>
          <w:vertAlign w:val="baseline"/>
        </w:rPr>
        <w:t> </w:t>
      </w:r>
      <w:r>
        <w:rPr>
          <w:sz w:val="20"/>
          <w:vertAlign w:val="baseline"/>
        </w:rPr>
        <w:t>of</w:t>
      </w:r>
      <w:r>
        <w:rPr>
          <w:spacing w:val="-3"/>
          <w:sz w:val="20"/>
          <w:vertAlign w:val="baseline"/>
        </w:rPr>
        <w:t> </w:t>
      </w:r>
      <w:r>
        <w:rPr>
          <w:sz w:val="20"/>
          <w:vertAlign w:val="baseline"/>
        </w:rPr>
        <w:t>consideration </w:t>
      </w:r>
      <w:bookmarkStart w:name="_bookmark713" w:id="715"/>
      <w:bookmarkEnd w:id="715"/>
      <w:r>
        <w:rPr>
          <w:sz w:val="20"/>
          <w:vertAlign w:val="baseline"/>
        </w:rPr>
        <w:t>rule.</w:t>
      </w:r>
      <w:r>
        <w:rPr>
          <w:sz w:val="20"/>
          <w:vertAlign w:val="baseline"/>
        </w:rPr>
        <w:t> However, he subsequently affirmed the total failure requirement in </w:t>
      </w:r>
      <w:r>
        <w:rPr>
          <w:rFonts w:ascii="Arial"/>
          <w:i/>
          <w:sz w:val="20"/>
          <w:vertAlign w:val="baseline"/>
        </w:rPr>
        <w:t>Stocznia Gdanska SA v Latvian S.S. Co, Latreefers Inc</w:t>
      </w:r>
      <w:r>
        <w:rPr>
          <w:sz w:val="20"/>
          <w:vertAlign w:val="baseline"/>
        </w:rPr>
        <w:t>, </w:t>
      </w:r>
      <w:r>
        <w:rPr>
          <w:color w:val="005DA1"/>
          <w:sz w:val="20"/>
          <w:u w:val="single" w:color="005DA1"/>
          <w:vertAlign w:val="superscript"/>
        </w:rPr>
        <w:t>426</w:t>
      </w:r>
      <w:r>
        <w:rPr>
          <w:color w:val="005DA1"/>
          <w:sz w:val="20"/>
          <w:vertAlign w:val="baseline"/>
        </w:rPr>
        <w:t> </w:t>
      </w:r>
      <w:r>
        <w:rPr>
          <w:sz w:val="20"/>
          <w:vertAlign w:val="baseline"/>
        </w:rPr>
        <w:t>so the requirement that the basis must fail totally remains. </w:t>
      </w:r>
      <w:r>
        <w:rPr>
          <w:color w:val="005DA1"/>
          <w:sz w:val="20"/>
          <w:u w:val="single" w:color="005DA1"/>
          <w:vertAlign w:val="superscript"/>
        </w:rPr>
        <w:t>427</w:t>
      </w:r>
    </w:p>
    <w:p>
      <w:pPr>
        <w:pStyle w:val="BodyText"/>
      </w:pPr>
    </w:p>
    <w:p>
      <w:pPr>
        <w:pStyle w:val="BodyText"/>
        <w:spacing w:before="36"/>
      </w:pPr>
    </w:p>
    <w:p>
      <w:pPr>
        <w:spacing w:before="0"/>
        <w:ind w:left="165" w:right="0" w:firstLine="0"/>
        <w:jc w:val="left"/>
        <w:rPr>
          <w:rFonts w:ascii="Arial"/>
          <w:b/>
          <w:sz w:val="18"/>
        </w:rPr>
      </w:pPr>
      <w:bookmarkStart w:name="_bookmark714" w:id="716"/>
      <w:bookmarkEnd w:id="716"/>
      <w:r>
        <w:rPr/>
      </w:r>
      <w:r>
        <w:rPr>
          <w:rFonts w:ascii="Arial"/>
          <w:b/>
          <w:sz w:val="18"/>
        </w:rPr>
        <w:t>Recovery of deposits</w:t>
      </w:r>
      <w:r>
        <w:rPr>
          <w:rFonts w:ascii="Arial"/>
          <w:b/>
          <w:spacing w:val="-1"/>
          <w:sz w:val="18"/>
        </w:rPr>
        <w:t> </w:t>
      </w:r>
      <w:r>
        <w:rPr>
          <w:rFonts w:ascii="Arial"/>
          <w:b/>
          <w:color w:val="005DA1"/>
          <w:spacing w:val="-5"/>
          <w:sz w:val="18"/>
          <w:u w:val="single" w:color="005DA1"/>
          <w:vertAlign w:val="superscript"/>
        </w:rPr>
        <w:t>428</w:t>
      </w:r>
    </w:p>
    <w:p>
      <w:pPr>
        <w:pStyle w:val="BodyText"/>
        <w:spacing w:before="41"/>
        <w:rPr>
          <w:rFonts w:ascii="Arial"/>
          <w:b/>
          <w:sz w:val="18"/>
        </w:rPr>
      </w:pPr>
    </w:p>
    <w:p>
      <w:pPr>
        <w:pStyle w:val="Heading2"/>
        <w:spacing w:before="1"/>
        <w:ind w:left="164"/>
      </w:pPr>
      <w:r>
        <w:rPr/>
        <w:t>29-</w:t>
      </w:r>
      <w:r>
        <w:rPr>
          <w:spacing w:val="-5"/>
        </w:rPr>
        <w:t>068</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a sum of money is paid under a contract and the contract is not completed, the right of the </w:t>
      </w:r>
      <w:bookmarkStart w:name="_bookmark715" w:id="717"/>
      <w:bookmarkEnd w:id="717"/>
      <w:r>
        <w:rPr/>
        <w:t>payer</w:t>
      </w:r>
      <w:r>
        <w:rPr/>
        <w:t> to claim the return of the money depends on the construction of the particular terms of the contract.</w:t>
      </w:r>
      <w:r>
        <w:rPr>
          <w:spacing w:val="-3"/>
        </w:rPr>
        <w:t> </w:t>
      </w:r>
      <w:r>
        <w:rPr>
          <w:color w:val="005DA1"/>
          <w:u w:val="single" w:color="005DA1"/>
          <w:vertAlign w:val="superscript"/>
        </w:rPr>
        <w:t>429</w:t>
      </w:r>
      <w:r>
        <w:rPr>
          <w:color w:val="005DA1"/>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called</w:t>
      </w:r>
      <w:r>
        <w:rPr>
          <w:spacing w:val="-3"/>
          <w:vertAlign w:val="baseline"/>
        </w:rPr>
        <w:t> </w:t>
      </w:r>
      <w:r>
        <w:rPr>
          <w:vertAlign w:val="baseline"/>
        </w:rPr>
        <w:t>a</w:t>
      </w:r>
      <w:r>
        <w:rPr>
          <w:spacing w:val="-3"/>
          <w:vertAlign w:val="baseline"/>
        </w:rPr>
        <w:t> </w:t>
      </w:r>
      <w:r>
        <w:rPr>
          <w:vertAlign w:val="baseline"/>
        </w:rPr>
        <w:t>“deposit”</w:t>
      </w:r>
      <w:r>
        <w:rPr>
          <w:spacing w:val="-3"/>
          <w:vertAlign w:val="baseline"/>
        </w:rPr>
        <w:t> </w:t>
      </w:r>
      <w:r>
        <w:rPr>
          <w:vertAlign w:val="baseline"/>
        </w:rPr>
        <w:t>then,</w:t>
      </w:r>
      <w:r>
        <w:rPr>
          <w:spacing w:val="-3"/>
          <w:vertAlign w:val="baseline"/>
        </w:rPr>
        <w:t> </w:t>
      </w:r>
      <w:r>
        <w:rPr>
          <w:vertAlign w:val="baseline"/>
        </w:rPr>
        <w:t>if</w:t>
      </w:r>
      <w:r>
        <w:rPr>
          <w:spacing w:val="-3"/>
          <w:vertAlign w:val="baseline"/>
        </w:rPr>
        <w:t> </w:t>
      </w:r>
      <w:r>
        <w:rPr>
          <w:vertAlign w:val="baseline"/>
        </w:rPr>
        <w:t>nothing</w:t>
      </w:r>
      <w:r>
        <w:rPr>
          <w:spacing w:val="-3"/>
          <w:vertAlign w:val="baseline"/>
        </w:rPr>
        <w:t> </w:t>
      </w:r>
      <w:r>
        <w:rPr>
          <w:vertAlign w:val="baseline"/>
        </w:rPr>
        <w:t>is</w:t>
      </w:r>
      <w:r>
        <w:rPr>
          <w:spacing w:val="-3"/>
          <w:vertAlign w:val="baseline"/>
        </w:rPr>
        <w:t> </w:t>
      </w:r>
      <w:r>
        <w:rPr>
          <w:vertAlign w:val="baseline"/>
        </w:rPr>
        <w:t>said</w:t>
      </w:r>
      <w:r>
        <w:rPr>
          <w:spacing w:val="-3"/>
          <w:vertAlign w:val="baseline"/>
        </w:rPr>
        <w:t> </w:t>
      </w:r>
      <w:r>
        <w:rPr>
          <w:vertAlign w:val="baseline"/>
        </w:rPr>
        <w:t>expressly</w:t>
      </w:r>
      <w:r>
        <w:rPr>
          <w:spacing w:val="-3"/>
          <w:vertAlign w:val="baseline"/>
        </w:rPr>
        <w:t> </w:t>
      </w:r>
      <w:r>
        <w:rPr>
          <w:vertAlign w:val="baseline"/>
        </w:rPr>
        <w:t>about</w:t>
      </w:r>
      <w:r>
        <w:rPr>
          <w:spacing w:val="-3"/>
          <w:vertAlign w:val="baseline"/>
        </w:rPr>
        <w:t> </w:t>
      </w:r>
      <w:r>
        <w:rPr>
          <w:vertAlign w:val="baseline"/>
        </w:rPr>
        <w:t>the</w:t>
      </w:r>
      <w:r>
        <w:rPr>
          <w:spacing w:val="-3"/>
          <w:vertAlign w:val="baseline"/>
        </w:rPr>
        <w:t> </w:t>
      </w:r>
      <w:r>
        <w:rPr>
          <w:vertAlign w:val="baseline"/>
        </w:rPr>
        <w:t>conditions</w:t>
      </w:r>
      <w:r>
        <w:rPr>
          <w:spacing w:val="-3"/>
          <w:vertAlign w:val="baseline"/>
        </w:rPr>
        <w:t> </w:t>
      </w:r>
      <w:r>
        <w:rPr>
          <w:vertAlign w:val="baseline"/>
        </w:rPr>
        <w:t>governing</w:t>
      </w:r>
      <w:r>
        <w:rPr>
          <w:spacing w:val="-3"/>
          <w:vertAlign w:val="baseline"/>
        </w:rPr>
        <w:t> </w:t>
      </w:r>
      <w:r>
        <w:rPr>
          <w:vertAlign w:val="baseline"/>
        </w:rPr>
        <w:t>it, </w:t>
      </w:r>
      <w:bookmarkStart w:name="_bookmark716" w:id="718"/>
      <w:bookmarkEnd w:id="718"/>
      <w:r>
        <w:rPr>
          <w:vertAlign w:val="baseline"/>
        </w:rPr>
        <w:t>it</w:t>
      </w:r>
      <w:r>
        <w:rPr>
          <w:vertAlign w:val="baseline"/>
        </w:rPr>
        <w:t> will be taken to be required as a security for the completion of the contract by the payer and will be forfeited to the other party if the payer fails to perform his side of the contract. </w:t>
      </w:r>
      <w:r>
        <w:rPr>
          <w:color w:val="005DA1"/>
          <w:u w:val="single" w:color="005DA1"/>
          <w:vertAlign w:val="superscript"/>
        </w:rPr>
        <w:t>430</w:t>
      </w:r>
      <w:r>
        <w:rPr>
          <w:color w:val="005DA1"/>
          <w:vertAlign w:val="baseline"/>
        </w:rPr>
        <w:t> </w:t>
      </w:r>
      <w:r>
        <w:rPr>
          <w:vertAlign w:val="baseline"/>
        </w:rPr>
        <w:t>If only part of the </w:t>
      </w:r>
      <w:bookmarkStart w:name="_bookmark717" w:id="719"/>
      <w:bookmarkEnd w:id="719"/>
      <w:r>
        <w:rPr>
          <w:vertAlign w:val="baseline"/>
        </w:rPr>
        <w:t>agreed</w:t>
      </w:r>
      <w:r>
        <w:rPr>
          <w:vertAlign w:val="baseline"/>
        </w:rPr>
        <w:t> deposit has actually been paid, the better view is that, provided the obligation to make </w:t>
      </w:r>
      <w:r>
        <w:rPr>
          <w:vertAlign w:val="baseline"/>
        </w:rPr>
        <w:t>the </w:t>
      </w:r>
      <w:bookmarkStart w:name="_bookmark718" w:id="720"/>
      <w:bookmarkEnd w:id="720"/>
      <w:r>
        <w:rPr>
          <w:vertAlign w:val="baseline"/>
        </w:rPr>
        <w:t>payment</w:t>
      </w:r>
      <w:r>
        <w:rPr>
          <w:vertAlign w:val="baseline"/>
        </w:rPr>
        <w:t> has accrued, the innocent party can sue to recover the balance of the deposit. </w:t>
      </w:r>
      <w:r>
        <w:rPr>
          <w:color w:val="005DA1"/>
          <w:u w:val="single" w:color="005DA1"/>
          <w:vertAlign w:val="superscript"/>
        </w:rPr>
        <w:t>431</w:t>
      </w:r>
      <w:r>
        <w:rPr>
          <w:color w:val="005DA1"/>
          <w:vertAlign w:val="baseline"/>
        </w:rPr>
        <w:t> </w:t>
      </w:r>
      <w:r>
        <w:rPr>
          <w:vertAlign w:val="baseline"/>
        </w:rPr>
        <w:t>A deposit may be recovered in the case of purchase on a condition which is not performed. </w:t>
      </w:r>
      <w:r>
        <w:rPr>
          <w:color w:val="005DA1"/>
          <w:u w:val="single" w:color="005DA1"/>
          <w:vertAlign w:val="superscript"/>
        </w:rPr>
        <w:t>432</w:t>
      </w:r>
      <w:r>
        <w:rPr>
          <w:color w:val="005DA1"/>
          <w:vertAlign w:val="baseline"/>
        </w:rPr>
        <w:t> </w:t>
      </w:r>
      <w:r>
        <w:rPr>
          <w:vertAlign w:val="baseline"/>
        </w:rPr>
        <w:t>It is also prima </w:t>
      </w:r>
      <w:bookmarkStart w:name="_bookmark719" w:id="721"/>
      <w:bookmarkEnd w:id="721"/>
      <w:r>
        <w:rPr>
          <w:vertAlign w:val="baseline"/>
        </w:rPr>
        <w:t>facie</w:t>
      </w:r>
      <w:r>
        <w:rPr>
          <w:vertAlign w:val="baseline"/>
        </w:rPr>
        <w:t> recoverable where it is paid during the negotiations for a contract and no binding contract is </w:t>
      </w:r>
      <w:bookmarkStart w:name="_bookmark720" w:id="722"/>
      <w:bookmarkEnd w:id="722"/>
      <w:r>
        <w:rPr>
          <w:vertAlign w:val="baseline"/>
        </w:rPr>
        <w:t>concluded.</w:t>
      </w:r>
      <w:r>
        <w:rPr>
          <w:spacing w:val="7"/>
          <w:vertAlign w:val="baseline"/>
        </w:rPr>
        <w:t> </w:t>
      </w:r>
      <w:r>
        <w:rPr>
          <w:color w:val="005DA1"/>
          <w:u w:val="single" w:color="005DA1"/>
          <w:vertAlign w:val="superscript"/>
        </w:rPr>
        <w:t>433</w:t>
      </w:r>
      <w:r>
        <w:rPr>
          <w:color w:val="005DA1"/>
          <w:spacing w:val="7"/>
          <w:vertAlign w:val="baseline"/>
        </w:rPr>
        <w:t> </w:t>
      </w:r>
      <w:r>
        <w:rPr>
          <w:vertAlign w:val="baseline"/>
        </w:rPr>
        <w:t>Where</w:t>
      </w:r>
      <w:r>
        <w:rPr>
          <w:spacing w:val="7"/>
          <w:vertAlign w:val="baseline"/>
        </w:rPr>
        <w:t> </w:t>
      </w:r>
      <w:r>
        <w:rPr>
          <w:vertAlign w:val="baseline"/>
        </w:rPr>
        <w:t>a</w:t>
      </w:r>
      <w:r>
        <w:rPr>
          <w:spacing w:val="7"/>
          <w:vertAlign w:val="baseline"/>
        </w:rPr>
        <w:t> </w:t>
      </w:r>
      <w:r>
        <w:rPr>
          <w:vertAlign w:val="baseline"/>
        </w:rPr>
        <w:t>deposit</w:t>
      </w:r>
      <w:r>
        <w:rPr>
          <w:spacing w:val="7"/>
          <w:vertAlign w:val="baseline"/>
        </w:rPr>
        <w:t> </w:t>
      </w:r>
      <w:r>
        <w:rPr>
          <w:vertAlign w:val="baseline"/>
        </w:rPr>
        <w:t>is</w:t>
      </w:r>
      <w:r>
        <w:rPr>
          <w:spacing w:val="7"/>
          <w:vertAlign w:val="baseline"/>
        </w:rPr>
        <w:t> </w:t>
      </w:r>
      <w:r>
        <w:rPr>
          <w:vertAlign w:val="baseline"/>
        </w:rPr>
        <w:t>paid</w:t>
      </w:r>
      <w:r>
        <w:rPr>
          <w:spacing w:val="7"/>
          <w:vertAlign w:val="baseline"/>
        </w:rPr>
        <w:t> </w:t>
      </w:r>
      <w:r>
        <w:rPr>
          <w:vertAlign w:val="baseline"/>
        </w:rPr>
        <w:t>in</w:t>
      </w:r>
      <w:r>
        <w:rPr>
          <w:spacing w:val="7"/>
          <w:vertAlign w:val="baseline"/>
        </w:rPr>
        <w:t> </w:t>
      </w:r>
      <w:r>
        <w:rPr>
          <w:vertAlign w:val="baseline"/>
        </w:rPr>
        <w:t>respect</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contract</w:t>
      </w:r>
      <w:r>
        <w:rPr>
          <w:spacing w:val="8"/>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void</w:t>
      </w:r>
      <w:r>
        <w:rPr>
          <w:spacing w:val="7"/>
          <w:vertAlign w:val="baseline"/>
        </w:rPr>
        <w:t> </w:t>
      </w:r>
      <w:r>
        <w:rPr>
          <w:vertAlign w:val="baseline"/>
        </w:rPr>
        <w:t>for</w:t>
      </w:r>
      <w:r>
        <w:rPr>
          <w:spacing w:val="7"/>
          <w:vertAlign w:val="baseline"/>
        </w:rPr>
        <w:t> </w:t>
      </w:r>
      <w:r>
        <w:rPr>
          <w:vertAlign w:val="baseline"/>
        </w:rPr>
        <w:t>failure</w:t>
      </w:r>
      <w:r>
        <w:rPr>
          <w:spacing w:val="7"/>
          <w:vertAlign w:val="baseline"/>
        </w:rPr>
        <w:t> </w:t>
      </w:r>
      <w:r>
        <w:rPr>
          <w:vertAlign w:val="baseline"/>
        </w:rPr>
        <w:t>to</w:t>
      </w:r>
      <w:r>
        <w:rPr>
          <w:spacing w:val="7"/>
          <w:vertAlign w:val="baseline"/>
        </w:rPr>
        <w:t> </w:t>
      </w:r>
      <w:r>
        <w:rPr>
          <w:vertAlign w:val="baseline"/>
        </w:rPr>
        <w:t>comply</w:t>
      </w:r>
      <w:r>
        <w:rPr>
          <w:spacing w:val="7"/>
          <w:vertAlign w:val="baseline"/>
        </w:rPr>
        <w:t> </w:t>
      </w:r>
      <w:r>
        <w:rPr>
          <w:spacing w:val="-4"/>
          <w:vertAlign w:val="baseline"/>
        </w:rPr>
        <w:t>with</w:t>
      </w:r>
    </w:p>
    <w:p>
      <w:pPr>
        <w:pStyle w:val="BodyText"/>
        <w:spacing w:line="235" w:lineRule="auto" w:before="116"/>
        <w:ind w:left="165" w:right="167"/>
        <w:jc w:val="both"/>
      </w:pPr>
      <w:r>
        <w:rPr/>
        <w:t>statutory formalities, it can only be recovered where the failure of basis is total. </w:t>
      </w:r>
      <w:r>
        <w:rPr>
          <w:color w:val="005DA1"/>
          <w:u w:val="single" w:color="005DA1"/>
          <w:vertAlign w:val="superscript"/>
        </w:rPr>
        <w:t>434</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10"/>
          <w:vertAlign w:val="baseline"/>
        </w:rPr>
        <w:t> </w:t>
      </w:r>
      <w:r>
        <w:rPr>
          <w:vertAlign w:val="baseline"/>
        </w:rPr>
        <w:t>As regards </w:t>
      </w:r>
      <w:bookmarkStart w:name="_bookmark721" w:id="723"/>
      <w:bookmarkEnd w:id="723"/>
      <w:r>
        <w:rPr>
          <w:vertAlign w:val="baseline"/>
        </w:rPr>
        <w:t>contracts</w:t>
      </w:r>
      <w:r>
        <w:rPr>
          <w:vertAlign w:val="baseline"/>
        </w:rPr>
        <w:t> for the sale or exchange of any interest in land, the court has a discretion to order repayment of any deposit where the justice of the case requires it. </w:t>
      </w:r>
      <w:r>
        <w:rPr>
          <w:color w:val="005DA1"/>
          <w:u w:val="single" w:color="005DA1"/>
          <w:vertAlign w:val="superscript"/>
        </w:rPr>
        <w:t>435</w:t>
      </w:r>
      <w:r>
        <w:rPr>
          <w:color w:val="005DA1"/>
          <w:vertAlign w:val="baseline"/>
        </w:rPr>
        <w:t> </w:t>
      </w:r>
      <w:r>
        <w:rPr>
          <w:vertAlign w:val="baseline"/>
        </w:rPr>
        <w:t>It may also be possible to seek </w:t>
      </w:r>
      <w:bookmarkStart w:name="_bookmark722" w:id="724"/>
      <w:bookmarkEnd w:id="724"/>
      <w:r>
        <w:rPr>
          <w:vertAlign w:val="baseline"/>
        </w:rPr>
        <w:t>equitable</w:t>
      </w:r>
      <w:r>
        <w:rPr>
          <w:vertAlign w:val="baseline"/>
        </w:rPr>
        <w:t> relief from forfeiture in respect of deposits and other payments required as security </w:t>
      </w:r>
      <w:r>
        <w:rPr>
          <w:vertAlign w:val="baseline"/>
        </w:rPr>
        <w:t>for </w:t>
      </w:r>
      <w:bookmarkStart w:name="_bookmark723" w:id="725"/>
      <w:bookmarkEnd w:id="725"/>
      <w:r>
        <w:rPr>
          <w:vertAlign w:val="baseline"/>
        </w:rPr>
        <w:t>performance</w:t>
      </w:r>
      <w:r>
        <w:rPr>
          <w:vertAlign w:val="baseline"/>
        </w:rPr>
        <w:t> where the forfeiture provision is penal </w:t>
      </w:r>
      <w:r>
        <w:rPr>
          <w:color w:val="005DA1"/>
          <w:u w:val="single" w:color="005DA1"/>
          <w:vertAlign w:val="superscript"/>
        </w:rPr>
        <w:t>436</w:t>
      </w:r>
      <w:r>
        <w:rPr>
          <w:color w:val="005DA1"/>
          <w:vertAlign w:val="baseline"/>
        </w:rPr>
        <w:t> </w:t>
      </w:r>
      <w:r>
        <w:rPr>
          <w:vertAlign w:val="baseline"/>
        </w:rPr>
        <w:t>and it would be unconscionable for the payee to retain</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This</w:t>
      </w:r>
      <w:r>
        <w:rPr>
          <w:spacing w:val="1"/>
          <w:vertAlign w:val="baseline"/>
        </w:rPr>
        <w:t> </w:t>
      </w:r>
      <w:r>
        <w:rPr>
          <w:vertAlign w:val="baseline"/>
        </w:rPr>
        <w:t>jurisdiction,</w:t>
      </w:r>
      <w:r>
        <w:rPr>
          <w:spacing w:val="1"/>
          <w:vertAlign w:val="baseline"/>
        </w:rPr>
        <w:t> </w:t>
      </w:r>
      <w:r>
        <w:rPr>
          <w:vertAlign w:val="baseline"/>
        </w:rPr>
        <w:t>based on </w:t>
      </w:r>
      <w:r>
        <w:rPr>
          <w:rFonts w:ascii="Arial"/>
          <w:i/>
          <w:vertAlign w:val="baseline"/>
        </w:rPr>
        <w:t>Stockloser</w:t>
      </w:r>
      <w:r>
        <w:rPr>
          <w:rFonts w:ascii="Arial"/>
          <w:i/>
          <w:spacing w:val="1"/>
          <w:vertAlign w:val="baseline"/>
        </w:rPr>
        <w:t> </w:t>
      </w:r>
      <w:r>
        <w:rPr>
          <w:rFonts w:ascii="Arial"/>
          <w:i/>
          <w:vertAlign w:val="baseline"/>
        </w:rPr>
        <w:t>v</w:t>
      </w:r>
      <w:r>
        <w:rPr>
          <w:rFonts w:ascii="Arial"/>
          <w:i/>
          <w:spacing w:val="1"/>
          <w:vertAlign w:val="baseline"/>
        </w:rPr>
        <w:t> </w:t>
      </w:r>
      <w:r>
        <w:rPr>
          <w:rFonts w:ascii="Arial"/>
          <w:i/>
          <w:vertAlign w:val="baseline"/>
        </w:rPr>
        <w:t>Johnson</w:t>
      </w:r>
      <w:r>
        <w:rPr>
          <w:vertAlign w:val="baseline"/>
        </w:rPr>
        <w:t>,</w:t>
      </w:r>
      <w:r>
        <w:rPr>
          <w:spacing w:val="1"/>
          <w:vertAlign w:val="baseline"/>
        </w:rPr>
        <w:t> </w:t>
      </w:r>
      <w:r>
        <w:rPr>
          <w:color w:val="005DA1"/>
          <w:u w:val="single" w:color="005DA1"/>
          <w:vertAlign w:val="superscript"/>
        </w:rPr>
        <w:t>437</w:t>
      </w:r>
      <w:r>
        <w:rPr>
          <w:color w:val="005DA1"/>
          <w:spacing w:val="1"/>
          <w:vertAlign w:val="baseline"/>
        </w:rPr>
        <w:t> </w:t>
      </w:r>
      <w:r>
        <w:rPr>
          <w:vertAlign w:val="baseline"/>
        </w:rPr>
        <w:t>is</w:t>
      </w:r>
      <w:r>
        <w:rPr>
          <w:spacing w:val="1"/>
          <w:vertAlign w:val="baseline"/>
        </w:rPr>
        <w:t> </w:t>
      </w:r>
      <w:r>
        <w:rPr>
          <w:vertAlign w:val="baseline"/>
        </w:rPr>
        <w:t>fully discussed</w:t>
      </w:r>
      <w:r>
        <w:rPr>
          <w:spacing w:val="1"/>
          <w:vertAlign w:val="baseline"/>
        </w:rPr>
        <w:t> </w:t>
      </w:r>
      <w:r>
        <w:rPr>
          <w:vertAlign w:val="baseline"/>
        </w:rPr>
        <w:t>in</w:t>
      </w:r>
      <w:r>
        <w:rPr>
          <w:spacing w:val="1"/>
          <w:vertAlign w:val="baseline"/>
        </w:rPr>
        <w:t> </w:t>
      </w:r>
      <w:r>
        <w:rPr>
          <w:spacing w:val="-2"/>
          <w:vertAlign w:val="baseline"/>
        </w:rPr>
        <w:t>Ch.26.</w:t>
      </w:r>
    </w:p>
    <w:p>
      <w:pPr>
        <w:spacing w:before="94"/>
        <w:ind w:left="165" w:right="0" w:firstLine="0"/>
        <w:jc w:val="left"/>
        <w:rPr>
          <w:sz w:val="12"/>
        </w:rPr>
      </w:pPr>
      <w:r>
        <w:rPr>
          <w:sz w:val="12"/>
        </w:rPr>
        <w:drawing>
          <wp:anchor distT="0" distB="0" distL="0" distR="0" allowOverlap="1" layoutInCell="1" locked="0" behindDoc="0" simplePos="0" relativeHeight="15778304">
            <wp:simplePos x="0" y="0"/>
            <wp:positionH relativeFrom="page">
              <wp:posOffset>1147419</wp:posOffset>
            </wp:positionH>
            <wp:positionV relativeFrom="paragraph">
              <wp:posOffset>100773</wp:posOffset>
            </wp:positionV>
            <wp:extent cx="107988" cy="107988"/>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935">
        <w:r>
          <w:rPr>
            <w:color w:val="005DA1"/>
            <w:spacing w:val="-5"/>
            <w:sz w:val="12"/>
            <w:u w:val="single" w:color="005DA1"/>
          </w:rPr>
          <w:t>438</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bookmarkStart w:name="_bookmark724" w:id="726"/>
      <w:bookmarkEnd w:id="726"/>
      <w:r>
        <w:rPr/>
      </w:r>
      <w:r>
        <w:rPr>
          <w:rFonts w:ascii="Arial"/>
          <w:b/>
          <w:sz w:val="18"/>
        </w:rPr>
        <w:t>Part payments not intended to be deposits </w:t>
      </w:r>
      <w:r>
        <w:rPr>
          <w:rFonts w:ascii="Arial"/>
          <w:b/>
          <w:color w:val="005DA1"/>
          <w:spacing w:val="-5"/>
          <w:sz w:val="18"/>
          <w:u w:val="single" w:color="005DA1"/>
          <w:vertAlign w:val="superscript"/>
        </w:rPr>
        <w:t>439</w:t>
      </w:r>
    </w:p>
    <w:p>
      <w:pPr>
        <w:pStyle w:val="BodyText"/>
        <w:spacing w:before="41"/>
        <w:rPr>
          <w:rFonts w:ascii="Arial"/>
          <w:b/>
          <w:sz w:val="18"/>
        </w:rPr>
      </w:pPr>
    </w:p>
    <w:p>
      <w:pPr>
        <w:pStyle w:val="Heading2"/>
      </w:pPr>
      <w:r>
        <w:rPr/>
        <w:t>29-</w:t>
      </w:r>
      <w:r>
        <w:rPr>
          <w:spacing w:val="-5"/>
        </w:rPr>
        <w:t>069</w:t>
      </w:r>
    </w:p>
    <w:p>
      <w:pPr>
        <w:pStyle w:val="BodyText"/>
        <w:spacing w:line="235" w:lineRule="auto" w:before="203"/>
        <w:ind w:left="165" w:right="166"/>
        <w:jc w:val="both"/>
      </w:pPr>
      <w:r>
        <w:rPr/>
        <w:t>Different principles apply if there is a substantial prepayment of the purchase price which is </w:t>
      </w:r>
      <w:r>
        <w:rPr/>
        <w:t>not intended to be in the nature of a deposit or earnest. In this situation the payer may still have a claim for recovery, despite the fact that the non-performance of the contract was due to his own fault. Thus, where a buyer repudiated his contract to purchase goods, he was nevertheless held to be entitled to </w:t>
      </w:r>
      <w:bookmarkStart w:name="_bookmark725" w:id="727"/>
      <w:bookmarkEnd w:id="727"/>
      <w:r>
        <w:rPr/>
        <w:t>recover</w:t>
      </w:r>
      <w:r>
        <w:rPr/>
        <w:t> a substantial prepayment made by him, subject to a deduction in respect of the actual </w:t>
      </w:r>
      <w:bookmarkStart w:name="_bookmark726" w:id="728"/>
      <w:bookmarkEnd w:id="728"/>
      <w:r>
        <w:rPr/>
        <w:t>damage</w:t>
      </w:r>
      <w:r>
        <w:rPr/>
        <w:t> suffered by the seller through the breach of contract. </w:t>
      </w:r>
      <w:r>
        <w:rPr>
          <w:color w:val="005DA1"/>
          <w:u w:val="single" w:color="005DA1"/>
          <w:vertAlign w:val="superscript"/>
        </w:rPr>
        <w:t>440</w:t>
      </w:r>
      <w:r>
        <w:rPr>
          <w:color w:val="005DA1"/>
          <w:vertAlign w:val="baseline"/>
        </w:rPr>
        <w:t> </w:t>
      </w:r>
      <w:r>
        <w:rPr>
          <w:vertAlign w:val="baseline"/>
        </w:rPr>
        <w:t>This was because the right to the payment</w:t>
      </w:r>
      <w:r>
        <w:rPr>
          <w:spacing w:val="-1"/>
          <w:vertAlign w:val="baseline"/>
        </w:rPr>
        <w:t> </w:t>
      </w:r>
      <w:r>
        <w:rPr>
          <w:vertAlign w:val="baseline"/>
        </w:rPr>
        <w:t>was</w:t>
      </w:r>
      <w:r>
        <w:rPr>
          <w:spacing w:val="-1"/>
          <w:vertAlign w:val="baseline"/>
        </w:rPr>
        <w:t> </w:t>
      </w:r>
      <w:r>
        <w:rPr>
          <w:vertAlign w:val="baseline"/>
        </w:rPr>
        <w:t>conditional</w:t>
      </w:r>
      <w:r>
        <w:rPr>
          <w:spacing w:val="-1"/>
          <w:vertAlign w:val="baseline"/>
        </w:rPr>
        <w:t> </w:t>
      </w:r>
      <w:r>
        <w:rPr>
          <w:vertAlign w:val="baseline"/>
        </w:rPr>
        <w:t>upon</w:t>
      </w:r>
      <w:r>
        <w:rPr>
          <w:spacing w:val="-1"/>
          <w:vertAlign w:val="baseline"/>
        </w:rPr>
        <w:t> </w:t>
      </w:r>
      <w:r>
        <w:rPr>
          <w:vertAlign w:val="baseline"/>
        </w:rPr>
        <w:t>the</w:t>
      </w:r>
      <w:r>
        <w:rPr>
          <w:spacing w:val="-1"/>
          <w:vertAlign w:val="baseline"/>
        </w:rPr>
        <w:t> </w:t>
      </w:r>
      <w:r>
        <w:rPr>
          <w:vertAlign w:val="baseline"/>
        </w:rPr>
        <w:t>subsequent</w:t>
      </w:r>
      <w:r>
        <w:rPr>
          <w:spacing w:val="-1"/>
          <w:vertAlign w:val="baseline"/>
        </w:rPr>
        <w:t> </w:t>
      </w:r>
      <w:r>
        <w:rPr>
          <w:vertAlign w:val="baseline"/>
        </w:rPr>
        <w:t>completion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2"/>
          <w:vertAlign w:val="baseline"/>
        </w:rPr>
        <w:t> </w:t>
      </w:r>
      <w:r>
        <w:rPr>
          <w:color w:val="005DA1"/>
          <w:u w:val="single" w:color="005DA1"/>
          <w:vertAlign w:val="superscript"/>
        </w:rPr>
        <w:t>441</w:t>
      </w:r>
      <w:r>
        <w:rPr>
          <w:color w:val="005DA1"/>
          <w:spacing w:val="-1"/>
          <w:vertAlign w:val="baseline"/>
        </w:rPr>
        <w:t> </w:t>
      </w:r>
      <w:r>
        <w:rPr>
          <w:vertAlign w:val="baseline"/>
        </w:rPr>
        <w:t>However,</w:t>
      </w:r>
      <w:r>
        <w:rPr>
          <w:spacing w:val="-1"/>
          <w:vertAlign w:val="baseline"/>
        </w:rPr>
        <w:t> </w:t>
      </w:r>
      <w:r>
        <w:rPr>
          <w:vertAlign w:val="baseline"/>
        </w:rPr>
        <w:t>where,</w:t>
      </w:r>
      <w:r>
        <w:rPr>
          <w:spacing w:val="-1"/>
          <w:vertAlign w:val="baseline"/>
        </w:rPr>
        <w:t> </w:t>
      </w:r>
      <w:r>
        <w:rPr>
          <w:vertAlign w:val="baseline"/>
        </w:rPr>
        <w:t>as</w:t>
      </w:r>
      <w:r>
        <w:rPr>
          <w:spacing w:val="-1"/>
          <w:vertAlign w:val="baseline"/>
        </w:rPr>
        <w:t> </w:t>
      </w:r>
      <w:r>
        <w:rPr>
          <w:vertAlign w:val="baseline"/>
        </w:rPr>
        <w:t>in</w:t>
      </w:r>
      <w:r>
        <w:rPr>
          <w:spacing w:val="-1"/>
          <w:vertAlign w:val="baseline"/>
        </w:rPr>
        <w:t> </w:t>
      </w:r>
      <w:r>
        <w:rPr>
          <w:vertAlign w:val="baseline"/>
        </w:rPr>
        <w:t>a contract for work and materials, the contractual obligations of the party to whom a part payment or an instalment</w:t>
      </w:r>
      <w:r>
        <w:rPr>
          <w:spacing w:val="-1"/>
          <w:vertAlign w:val="baseline"/>
        </w:rPr>
        <w:t> </w:t>
      </w:r>
      <w:r>
        <w:rPr>
          <w:vertAlign w:val="baseline"/>
        </w:rPr>
        <w:t>is</w:t>
      </w:r>
      <w:r>
        <w:rPr>
          <w:spacing w:val="-1"/>
          <w:vertAlign w:val="baseline"/>
        </w:rPr>
        <w:t> </w:t>
      </w:r>
      <w:r>
        <w:rPr>
          <w:vertAlign w:val="baseline"/>
        </w:rPr>
        <w:t>made</w:t>
      </w:r>
      <w:r>
        <w:rPr>
          <w:spacing w:val="-1"/>
          <w:vertAlign w:val="baseline"/>
        </w:rPr>
        <w:t> </w:t>
      </w:r>
      <w:r>
        <w:rPr>
          <w:vertAlign w:val="baseline"/>
        </w:rPr>
        <w:t>mean</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bound</w:t>
      </w:r>
      <w:r>
        <w:rPr>
          <w:spacing w:val="-1"/>
          <w:vertAlign w:val="baseline"/>
        </w:rPr>
        <w:t> </w:t>
      </w:r>
      <w:r>
        <w:rPr>
          <w:vertAlign w:val="baseline"/>
        </w:rPr>
        <w:t>to</w:t>
      </w:r>
      <w:r>
        <w:rPr>
          <w:spacing w:val="-1"/>
          <w:vertAlign w:val="baseline"/>
        </w:rPr>
        <w:t> </w:t>
      </w:r>
      <w:r>
        <w:rPr>
          <w:vertAlign w:val="baseline"/>
        </w:rPr>
        <w:t>incur</w:t>
      </w:r>
      <w:r>
        <w:rPr>
          <w:spacing w:val="-1"/>
          <w:vertAlign w:val="baseline"/>
        </w:rPr>
        <w:t> </w:t>
      </w:r>
      <w:r>
        <w:rPr>
          <w:vertAlign w:val="baseline"/>
        </w:rPr>
        <w:t>expenses</w:t>
      </w:r>
      <w:r>
        <w:rPr>
          <w:spacing w:val="-1"/>
          <w:vertAlign w:val="baseline"/>
        </w:rPr>
        <w:t> </w:t>
      </w:r>
      <w:r>
        <w:rPr>
          <w:vertAlign w:val="baseline"/>
        </w:rPr>
        <w:t>before</w:t>
      </w:r>
      <w:r>
        <w:rPr>
          <w:spacing w:val="-1"/>
          <w:vertAlign w:val="baseline"/>
        </w:rPr>
        <w:t> </w:t>
      </w:r>
      <w:r>
        <w:rPr>
          <w:vertAlign w:val="baseline"/>
        </w:rPr>
        <w:t>completing</w:t>
      </w:r>
      <w:r>
        <w:rPr>
          <w:spacing w:val="-1"/>
          <w:vertAlign w:val="baseline"/>
        </w:rPr>
        <w:t> </w:t>
      </w:r>
      <w:r>
        <w:rPr>
          <w:vertAlign w:val="baseline"/>
        </w:rPr>
        <w:t>performance,</w:t>
      </w:r>
      <w:r>
        <w:rPr>
          <w:spacing w:val="-1"/>
          <w:vertAlign w:val="baseline"/>
        </w:rPr>
        <w:t> </w:t>
      </w:r>
      <w:r>
        <w:rPr>
          <w:vertAlign w:val="baseline"/>
        </w:rPr>
        <w:t>the</w:t>
      </w:r>
      <w:r>
        <w:rPr>
          <w:spacing w:val="-1"/>
          <w:vertAlign w:val="baseline"/>
        </w:rPr>
        <w:t> </w:t>
      </w:r>
      <w:r>
        <w:rPr>
          <w:vertAlign w:val="baseline"/>
        </w:rPr>
        <w:t>right </w:t>
      </w:r>
      <w:bookmarkStart w:name="_bookmark727" w:id="729"/>
      <w:bookmarkEnd w:id="729"/>
      <w:r>
        <w:rPr>
          <w:vertAlign w:val="baseline"/>
        </w:rPr>
        <w:t>to</w:t>
      </w:r>
      <w:r>
        <w:rPr>
          <w:vertAlign w:val="baseline"/>
        </w:rPr>
        <w:t> the payment will be unconditional and the payment will be irrecoverable although it is not required as security for due performance. </w:t>
      </w:r>
      <w:r>
        <w:rPr>
          <w:color w:val="005DA1"/>
          <w:u w:val="single" w:color="005DA1"/>
          <w:vertAlign w:val="superscript"/>
        </w:rPr>
        <w:t>442</w:t>
      </w:r>
    </w:p>
    <w:p>
      <w:pPr>
        <w:pStyle w:val="BodyText"/>
      </w:pPr>
    </w:p>
    <w:p>
      <w:pPr>
        <w:pStyle w:val="BodyText"/>
        <w:spacing w:before="34"/>
      </w:pPr>
    </w:p>
    <w:p>
      <w:pPr>
        <w:spacing w:before="0"/>
        <w:ind w:left="165" w:right="0" w:firstLine="0"/>
        <w:jc w:val="left"/>
        <w:rPr>
          <w:rFonts w:ascii="Arial"/>
          <w:b/>
          <w:sz w:val="18"/>
        </w:rPr>
      </w:pPr>
      <w:r>
        <w:rPr>
          <w:rFonts w:ascii="Arial"/>
          <w:b/>
          <w:sz w:val="18"/>
        </w:rPr>
        <w:t>Quantum valebat to fix a price for </w:t>
      </w:r>
      <w:r>
        <w:rPr>
          <w:rFonts w:ascii="Arial"/>
          <w:b/>
          <w:spacing w:val="-2"/>
          <w:sz w:val="18"/>
        </w:rPr>
        <w:t>goods</w:t>
      </w:r>
    </w:p>
    <w:p>
      <w:pPr>
        <w:pStyle w:val="BodyText"/>
        <w:spacing w:before="41"/>
        <w:rPr>
          <w:rFonts w:ascii="Arial"/>
          <w:b/>
          <w:sz w:val="18"/>
        </w:rPr>
      </w:pPr>
    </w:p>
    <w:p>
      <w:pPr>
        <w:pStyle w:val="Heading2"/>
        <w:spacing w:before="1"/>
      </w:pPr>
      <w:r>
        <w:rPr/>
        <w:t>29-</w:t>
      </w:r>
      <w:r>
        <w:rPr>
          <w:spacing w:val="-5"/>
        </w:rPr>
        <w:t>070</w:t>
      </w:r>
    </w:p>
    <w:p>
      <w:pPr>
        <w:pStyle w:val="BodyText"/>
        <w:spacing w:line="235" w:lineRule="auto" w:before="202"/>
        <w:ind w:left="165" w:right="167"/>
        <w:jc w:val="both"/>
      </w:pPr>
      <w:r>
        <w:rPr/>
        <w:t>If no price for goods sold has been fixed in a contract of sale, the law will imply that a reasonable</w:t>
      </w:r>
      <w:r>
        <w:rPr>
          <w:spacing w:val="40"/>
        </w:rPr>
        <w:t> </w:t>
      </w:r>
      <w:bookmarkStart w:name="_bookmark728" w:id="730"/>
      <w:bookmarkEnd w:id="730"/>
      <w:r>
        <w:rPr/>
        <w:t>price</w:t>
      </w:r>
      <w:r>
        <w:rPr/>
        <w:t> is to be paid, and, in an action for quantum valebat, the court will, as “a question of fact dependent on the circumstances of each particular case”, decide what is a reasonable price. </w:t>
      </w:r>
      <w:r>
        <w:rPr>
          <w:color w:val="005DA1"/>
          <w:u w:val="single" w:color="005DA1"/>
          <w:vertAlign w:val="superscript"/>
        </w:rPr>
        <w:t>443</w:t>
      </w:r>
    </w:p>
    <w:p>
      <w:pPr>
        <w:pStyle w:val="BodyText"/>
      </w:pPr>
    </w:p>
    <w:p>
      <w:pPr>
        <w:pStyle w:val="BodyText"/>
        <w:spacing w:before="38"/>
      </w:pPr>
    </w:p>
    <w:p>
      <w:pPr>
        <w:spacing w:before="0"/>
        <w:ind w:left="165" w:right="0" w:firstLine="0"/>
        <w:jc w:val="left"/>
        <w:rPr>
          <w:rFonts w:ascii="Arial"/>
          <w:b/>
          <w:sz w:val="18"/>
        </w:rPr>
      </w:pPr>
      <w:r>
        <w:rPr>
          <w:rFonts w:ascii="Arial"/>
          <w:b/>
          <w:sz w:val="18"/>
        </w:rPr>
        <w:t>Quantum meruit to fix </w:t>
      </w:r>
      <w:r>
        <w:rPr>
          <w:rFonts w:ascii="Arial"/>
          <w:b/>
          <w:spacing w:val="-2"/>
          <w:sz w:val="18"/>
        </w:rPr>
        <w:t>remuneration</w:t>
      </w:r>
    </w:p>
    <w:p>
      <w:pPr>
        <w:pStyle w:val="BodyText"/>
        <w:spacing w:before="41"/>
        <w:rPr>
          <w:rFonts w:ascii="Arial"/>
          <w:b/>
          <w:sz w:val="18"/>
        </w:rPr>
      </w:pPr>
    </w:p>
    <w:p>
      <w:pPr>
        <w:pStyle w:val="Heading2"/>
      </w:pPr>
      <w:r>
        <w:rPr/>
        <w:t>29-</w:t>
      </w:r>
      <w:r>
        <w:rPr>
          <w:spacing w:val="-5"/>
        </w:rPr>
        <w:t>071</w:t>
      </w:r>
    </w:p>
    <w:p>
      <w:pPr>
        <w:pStyle w:val="BodyText"/>
        <w:spacing w:line="235" w:lineRule="auto" w:before="203"/>
        <w:ind w:left="164" w:right="167"/>
        <w:jc w:val="both"/>
      </w:pPr>
      <w:bookmarkStart w:name="_bookmark729" w:id="731"/>
      <w:bookmarkEnd w:id="731"/>
      <w:r>
        <w:rPr/>
      </w:r>
      <w:r>
        <w:rPr/>
        <w:t>In a contract for work to be done, if no scale of remuneration is fixed, the law imposes an obligation </w:t>
      </w:r>
      <w:r>
        <w:rPr/>
        <w:t>to pay</w:t>
      </w:r>
      <w:r>
        <w:rPr>
          <w:spacing w:val="-1"/>
        </w:rPr>
        <w:t> </w:t>
      </w:r>
      <w:r>
        <w:rPr/>
        <w:t>a</w:t>
      </w:r>
      <w:r>
        <w:rPr>
          <w:spacing w:val="-1"/>
        </w:rPr>
        <w:t> </w:t>
      </w:r>
      <w:r>
        <w:rPr/>
        <w:t>reasonable</w:t>
      </w:r>
      <w:r>
        <w:rPr>
          <w:spacing w:val="-1"/>
        </w:rPr>
        <w:t> </w:t>
      </w:r>
      <w:r>
        <w:rPr/>
        <w:t>sum</w:t>
      </w:r>
      <w:r>
        <w:rPr>
          <w:spacing w:val="-1"/>
        </w:rPr>
        <w:t> </w:t>
      </w:r>
      <w:r>
        <w:rPr/>
        <w:t>(quantum</w:t>
      </w:r>
      <w:r>
        <w:rPr>
          <w:spacing w:val="-1"/>
        </w:rPr>
        <w:t> </w:t>
      </w:r>
      <w:r>
        <w:rPr/>
        <w:t>meruit).</w:t>
      </w:r>
      <w:r>
        <w:rPr>
          <w:spacing w:val="-1"/>
        </w:rPr>
        <w:t> </w:t>
      </w:r>
      <w:r>
        <w:rPr>
          <w:color w:val="005DA1"/>
          <w:u w:val="single" w:color="005DA1"/>
          <w:vertAlign w:val="superscript"/>
        </w:rPr>
        <w:t>444</w:t>
      </w:r>
      <w:r>
        <w:rPr>
          <w:color w:val="005DA1"/>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must</w:t>
      </w:r>
      <w:r>
        <w:rPr>
          <w:spacing w:val="-1"/>
          <w:vertAlign w:val="baseline"/>
        </w:rPr>
        <w:t> </w:t>
      </w:r>
      <w:r>
        <w:rPr>
          <w:vertAlign w:val="baseline"/>
        </w:rPr>
        <w:t>clearly</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is</w:t>
      </w:r>
      <w:r>
        <w:rPr>
          <w:spacing w:val="-1"/>
          <w:vertAlign w:val="baseline"/>
        </w:rPr>
        <w:t> </w:t>
      </w:r>
      <w:r>
        <w:rPr>
          <w:vertAlign w:val="baseline"/>
        </w:rPr>
        <w:t>not </w:t>
      </w:r>
      <w:bookmarkStart w:name="_bookmark730" w:id="732"/>
      <w:bookmarkEnd w:id="732"/>
      <w:r>
        <w:rPr>
          <w:vertAlign w:val="baseline"/>
        </w:rPr>
        <w:t>to</w:t>
      </w:r>
      <w:r>
        <w:rPr>
          <w:vertAlign w:val="baseline"/>
        </w:rPr>
        <w:t> be done gratuitously before the court will, in the absence of an express contract, infer that there was a valid contract with an implied term that a reasonable remuneration would be paid. </w:t>
      </w:r>
      <w:r>
        <w:rPr>
          <w:color w:val="005DA1"/>
          <w:u w:val="single" w:color="005DA1"/>
          <w:vertAlign w:val="superscript"/>
        </w:rPr>
        <w:t>445</w:t>
      </w:r>
      <w:r>
        <w:rPr>
          <w:color w:val="005DA1"/>
          <w:vertAlign w:val="baseline"/>
        </w:rPr>
        <w:t> </w:t>
      </w:r>
      <w:r>
        <w:rPr>
          <w:vertAlign w:val="baseline"/>
        </w:rPr>
        <w:t>The court may infer from the facts a contract to pay for services to be rendered, even though this entails disregarding the actual intention of the parties at the time; as, for instance, where both parties, under</w:t>
      </w:r>
      <w:r>
        <w:rPr>
          <w:spacing w:val="40"/>
          <w:vertAlign w:val="baseline"/>
        </w:rPr>
        <w:t> </w:t>
      </w:r>
      <w:bookmarkStart w:name="_bookmark731" w:id="733"/>
      <w:bookmarkEnd w:id="733"/>
      <w:r>
        <w:rPr>
          <w:vertAlign w:val="baseline"/>
        </w:rPr>
        <w:t>a</w:t>
      </w:r>
      <w:r>
        <w:rPr>
          <w:vertAlign w:val="baseline"/>
        </w:rPr>
        <w:t> mistake of fact, assumed that the defendant was entitled to claim, without charge, the services of</w:t>
      </w:r>
      <w:r>
        <w:rPr>
          <w:spacing w:val="40"/>
          <w:vertAlign w:val="baseline"/>
        </w:rPr>
        <w:t> </w:t>
      </w:r>
      <w:r>
        <w:rPr>
          <w:vertAlign w:val="baseline"/>
        </w:rPr>
        <w:t>the particular fire brigade he had summoned. </w:t>
      </w:r>
      <w:r>
        <w:rPr>
          <w:color w:val="005DA1"/>
          <w:u w:val="single" w:color="005DA1"/>
          <w:vertAlign w:val="superscript"/>
        </w:rPr>
        <w:t>446</w:t>
      </w:r>
      <w:r>
        <w:rPr>
          <w:color w:val="005DA1"/>
          <w:vertAlign w:val="baseline"/>
        </w:rPr>
        <w:t> </w:t>
      </w:r>
      <w:r>
        <w:rPr>
          <w:vertAlign w:val="baseline"/>
        </w:rPr>
        <w:t>But no contractual obligation arises unless there is</w:t>
      </w:r>
      <w:r>
        <w:rPr>
          <w:spacing w:val="40"/>
          <w:vertAlign w:val="baseline"/>
        </w:rPr>
        <w:t> </w:t>
      </w:r>
      <w:r>
        <w:rPr>
          <w:vertAlign w:val="baseline"/>
        </w:rPr>
        <w:t>an</w:t>
      </w:r>
      <w:r>
        <w:rPr>
          <w:spacing w:val="34"/>
          <w:vertAlign w:val="baseline"/>
        </w:rPr>
        <w:t> </w:t>
      </w:r>
      <w:r>
        <w:rPr>
          <w:vertAlign w:val="baseline"/>
        </w:rPr>
        <w:t>express</w:t>
      </w:r>
      <w:r>
        <w:rPr>
          <w:spacing w:val="34"/>
          <w:vertAlign w:val="baseline"/>
        </w:rPr>
        <w:t> </w:t>
      </w:r>
      <w:r>
        <w:rPr>
          <w:vertAlign w:val="baseline"/>
        </w:rPr>
        <w:t>or</w:t>
      </w:r>
      <w:r>
        <w:rPr>
          <w:spacing w:val="34"/>
          <w:vertAlign w:val="baseline"/>
        </w:rPr>
        <w:t> </w:t>
      </w:r>
      <w:r>
        <w:rPr>
          <w:vertAlign w:val="baseline"/>
        </w:rPr>
        <w:t>implied</w:t>
      </w:r>
      <w:r>
        <w:rPr>
          <w:spacing w:val="34"/>
          <w:vertAlign w:val="baseline"/>
        </w:rPr>
        <w:t> </w:t>
      </w:r>
      <w:r>
        <w:rPr>
          <w:vertAlign w:val="baseline"/>
        </w:rPr>
        <w:t>request</w:t>
      </w:r>
      <w:r>
        <w:rPr>
          <w:spacing w:val="34"/>
          <w:vertAlign w:val="baseline"/>
        </w:rPr>
        <w:t> </w:t>
      </w:r>
      <w:r>
        <w:rPr>
          <w:vertAlign w:val="baseline"/>
        </w:rPr>
        <w:t>from</w:t>
      </w:r>
      <w:r>
        <w:rPr>
          <w:spacing w:val="34"/>
          <w:vertAlign w:val="baseline"/>
        </w:rPr>
        <w:t> </w:t>
      </w:r>
      <w:r>
        <w:rPr>
          <w:vertAlign w:val="baseline"/>
        </w:rPr>
        <w:t>the</w:t>
      </w:r>
      <w:r>
        <w:rPr>
          <w:spacing w:val="34"/>
          <w:vertAlign w:val="baseline"/>
        </w:rPr>
        <w:t> </w:t>
      </w:r>
      <w:r>
        <w:rPr>
          <w:vertAlign w:val="baseline"/>
        </w:rPr>
        <w:t>defendant</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claimant</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work</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done</w:t>
      </w:r>
      <w:r>
        <w:rPr>
          <w:spacing w:val="34"/>
          <w:vertAlign w:val="baseline"/>
        </w:rPr>
        <w:t> </w:t>
      </w:r>
      <w:r>
        <w:rPr>
          <w:vertAlign w:val="baseline"/>
        </w:rPr>
        <w:t>or</w:t>
      </w:r>
      <w:r>
        <w:rPr>
          <w:spacing w:val="34"/>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32" w:id="734"/>
      <w:bookmarkEnd w:id="734"/>
      <w:r>
        <w:rPr/>
      </w:r>
      <w:r>
        <w:rPr/>
        <w:t>services to be rendered. Any claim in these circumstances would be founded on the contract rather </w:t>
      </w:r>
      <w:bookmarkStart w:name="_bookmark733" w:id="735"/>
      <w:bookmarkEnd w:id="735"/>
      <w:r>
        <w:rPr/>
        <w:t>than</w:t>
      </w:r>
      <w:r>
        <w:rPr/>
        <w:t> by reference to the unjust enrichment principle. Apart from the exceptional cases of salvage, </w:t>
      </w:r>
      <w:r>
        <w:rPr>
          <w:color w:val="005DA1"/>
          <w:u w:val="single" w:color="005DA1"/>
          <w:vertAlign w:val="superscript"/>
        </w:rPr>
        <w:t>447</w:t>
      </w:r>
      <w:r>
        <w:rPr>
          <w:color w:val="005DA1"/>
          <w:vertAlign w:val="baseline"/>
        </w:rPr>
        <w:t> </w:t>
      </w:r>
      <w:bookmarkStart w:name="_bookmark734" w:id="736"/>
      <w:bookmarkEnd w:id="736"/>
      <w:r>
        <w:rPr>
          <w:color w:val="005DA1"/>
          <w:w w:val="92"/>
          <w:vertAlign w:val="baseline"/>
        </w:rPr>
      </w:r>
      <w:r>
        <w:rPr>
          <w:vertAlign w:val="baseline"/>
        </w:rPr>
        <w:t>agency of necessity, </w:t>
      </w:r>
      <w:r>
        <w:rPr>
          <w:color w:val="005DA1"/>
          <w:u w:val="single" w:color="005DA1"/>
          <w:vertAlign w:val="superscript"/>
        </w:rPr>
        <w:t>448</w:t>
      </w:r>
      <w:r>
        <w:rPr>
          <w:color w:val="005DA1"/>
          <w:vertAlign w:val="baseline"/>
        </w:rPr>
        <w:t> </w:t>
      </w:r>
      <w:r>
        <w:rPr>
          <w:vertAlign w:val="baseline"/>
        </w:rPr>
        <w:t>and services or benefits provided in an emergency, </w:t>
      </w:r>
      <w:r>
        <w:rPr>
          <w:color w:val="005DA1"/>
          <w:u w:val="single" w:color="005DA1"/>
          <w:vertAlign w:val="superscript"/>
        </w:rPr>
        <w:t>449</w:t>
      </w:r>
      <w:r>
        <w:rPr>
          <w:color w:val="005DA1"/>
          <w:vertAlign w:val="baseline"/>
        </w:rPr>
        <w:t> </w:t>
      </w:r>
      <w:r>
        <w:rPr>
          <w:vertAlign w:val="baseline"/>
        </w:rPr>
        <w:t>or of limited cases where the claimant mistakenly repairs or improves the defendant’s chattels, </w:t>
      </w:r>
      <w:r>
        <w:rPr>
          <w:color w:val="005DA1"/>
          <w:u w:val="single" w:color="005DA1"/>
          <w:vertAlign w:val="superscript"/>
        </w:rPr>
        <w:t>450</w:t>
      </w:r>
      <w:r>
        <w:rPr>
          <w:color w:val="005DA1"/>
          <w:vertAlign w:val="baseline"/>
        </w:rPr>
        <w:t> </w:t>
      </w:r>
      <w:r>
        <w:rPr>
          <w:vertAlign w:val="baseline"/>
        </w:rPr>
        <w:t>English law has been </w:t>
      </w:r>
      <w:bookmarkStart w:name="_bookmark735" w:id="737"/>
      <w:bookmarkEnd w:id="737"/>
      <w:r>
        <w:rPr>
          <w:vertAlign w:val="baseline"/>
        </w:rPr>
        <w:t>hostile</w:t>
      </w:r>
      <w:r>
        <w:rPr>
          <w:vertAlign w:val="baseline"/>
        </w:rPr>
        <w:t> to claims for services rendered or work done in the absence of a contract (express or implied) between</w:t>
      </w:r>
      <w:r>
        <w:rPr>
          <w:spacing w:val="14"/>
          <w:vertAlign w:val="baseline"/>
        </w:rPr>
        <w:t> </w:t>
      </w:r>
      <w:r>
        <w:rPr>
          <w:vertAlign w:val="baseline"/>
        </w:rPr>
        <w:t>the</w:t>
      </w:r>
      <w:r>
        <w:rPr>
          <w:spacing w:val="15"/>
          <w:vertAlign w:val="baseline"/>
        </w:rPr>
        <w:t> </w:t>
      </w:r>
      <w:r>
        <w:rPr>
          <w:vertAlign w:val="baseline"/>
        </w:rPr>
        <w:t>parties.</w:t>
      </w:r>
      <w:r>
        <w:rPr>
          <w:spacing w:val="14"/>
          <w:vertAlign w:val="baseline"/>
        </w:rPr>
        <w:t> </w:t>
      </w:r>
      <w:r>
        <w:rPr>
          <w:color w:val="005DA1"/>
          <w:u w:val="single" w:color="005DA1"/>
          <w:vertAlign w:val="superscript"/>
        </w:rPr>
        <w:t>451</w:t>
      </w:r>
      <w:r>
        <w:rPr>
          <w:color w:val="005DA1"/>
          <w:spacing w:val="13"/>
          <w:vertAlign w:val="baseline"/>
        </w:rPr>
        <w:t> </w:t>
      </w:r>
      <w:r>
        <w:rPr>
          <w:vertAlign w:val="baseline"/>
        </w:rPr>
        <w:t>However,</w:t>
      </w:r>
      <w:r>
        <w:rPr>
          <w:spacing w:val="15"/>
          <w:vertAlign w:val="baseline"/>
        </w:rPr>
        <w:t> </w:t>
      </w:r>
      <w:r>
        <w:rPr>
          <w:vertAlign w:val="baseline"/>
        </w:rPr>
        <w:t>following</w:t>
      </w:r>
      <w:r>
        <w:rPr>
          <w:spacing w:val="15"/>
          <w:vertAlign w:val="baseline"/>
        </w:rPr>
        <w:t> </w:t>
      </w:r>
      <w:r>
        <w:rPr>
          <w:vertAlign w:val="baseline"/>
        </w:rPr>
        <w:t>decisions</w:t>
      </w:r>
      <w:r>
        <w:rPr>
          <w:spacing w:val="14"/>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House</w:t>
      </w:r>
      <w:r>
        <w:rPr>
          <w:spacing w:val="14"/>
          <w:vertAlign w:val="baseline"/>
        </w:rPr>
        <w:t> </w:t>
      </w:r>
      <w:r>
        <w:rPr>
          <w:vertAlign w:val="baseline"/>
        </w:rPr>
        <w:t>of</w:t>
      </w:r>
      <w:r>
        <w:rPr>
          <w:spacing w:val="15"/>
          <w:vertAlign w:val="baseline"/>
        </w:rPr>
        <w:t> </w:t>
      </w:r>
      <w:r>
        <w:rPr>
          <w:vertAlign w:val="baseline"/>
        </w:rPr>
        <w:t>Lords</w:t>
      </w:r>
      <w:r>
        <w:rPr>
          <w:spacing w:val="14"/>
          <w:vertAlign w:val="baseline"/>
        </w:rPr>
        <w:t> </w:t>
      </w:r>
      <w:r>
        <w:rPr>
          <w:color w:val="005DA1"/>
          <w:u w:val="single" w:color="005DA1"/>
          <w:vertAlign w:val="superscript"/>
        </w:rPr>
        <w:t>452</w:t>
      </w:r>
      <w:r>
        <w:rPr>
          <w:color w:val="005DA1"/>
          <w:spacing w:val="13"/>
          <w:vertAlign w:val="baseline"/>
        </w:rPr>
        <w:t> </w:t>
      </w:r>
      <w:r>
        <w:rPr>
          <w:vertAlign w:val="baseline"/>
        </w:rPr>
        <w:t>and</w:t>
      </w:r>
      <w:r>
        <w:rPr>
          <w:spacing w:val="15"/>
          <w:vertAlign w:val="baseline"/>
        </w:rPr>
        <w:t> </w:t>
      </w:r>
      <w:r>
        <w:rPr>
          <w:vertAlign w:val="baseline"/>
        </w:rPr>
        <w:t>Supreme</w:t>
      </w:r>
      <w:r>
        <w:rPr>
          <w:spacing w:val="15"/>
          <w:vertAlign w:val="baseline"/>
        </w:rPr>
        <w:t> </w:t>
      </w:r>
      <w:r>
        <w:rPr>
          <w:spacing w:val="-2"/>
          <w:vertAlign w:val="baseline"/>
        </w:rPr>
        <w:t>Court,</w:t>
      </w:r>
    </w:p>
    <w:p>
      <w:pPr>
        <w:pStyle w:val="BodyText"/>
        <w:spacing w:line="235" w:lineRule="auto"/>
        <w:ind w:left="165" w:right="167"/>
        <w:jc w:val="both"/>
        <w:rPr>
          <w:rFonts w:ascii="Arial"/>
          <w:i/>
        </w:rPr>
      </w:pPr>
      <w:r>
        <w:rPr>
          <w:color w:val="005DA1"/>
          <w:u w:val="single" w:color="005DA1"/>
          <w:vertAlign w:val="superscript"/>
        </w:rPr>
        <w:t>453</w:t>
      </w:r>
      <w:r>
        <w:rPr>
          <w:color w:val="005DA1"/>
          <w:vertAlign w:val="baseline"/>
        </w:rPr>
        <w:t> </w:t>
      </w:r>
      <w:r>
        <w:rPr>
          <w:vertAlign w:val="baseline"/>
        </w:rPr>
        <w:t>where claims for the reasonable value of services provided outside of contract have </w:t>
      </w:r>
      <w:r>
        <w:rPr>
          <w:vertAlign w:val="baseline"/>
        </w:rPr>
        <w:t>been recognised,</w:t>
      </w:r>
      <w:r>
        <w:rPr>
          <w:spacing w:val="-1"/>
          <w:vertAlign w:val="baseline"/>
        </w:rPr>
        <w:t> </w:t>
      </w:r>
      <w:r>
        <w:rPr>
          <w:vertAlign w:val="baseline"/>
        </w:rPr>
        <w:t>English</w:t>
      </w:r>
      <w:r>
        <w:rPr>
          <w:spacing w:val="-1"/>
          <w:vertAlign w:val="baseline"/>
        </w:rPr>
        <w:t> </w:t>
      </w:r>
      <w:r>
        <w:rPr>
          <w:vertAlign w:val="baseline"/>
        </w:rPr>
        <w:t>law</w:t>
      </w:r>
      <w:r>
        <w:rPr>
          <w:spacing w:val="-1"/>
          <w:vertAlign w:val="baseline"/>
        </w:rPr>
        <w:t> </w:t>
      </w:r>
      <w:r>
        <w:rPr>
          <w:vertAlign w:val="baseline"/>
        </w:rPr>
        <w:t>has</w:t>
      </w:r>
      <w:r>
        <w:rPr>
          <w:spacing w:val="-1"/>
          <w:vertAlign w:val="baseline"/>
        </w:rPr>
        <w:t> </w:t>
      </w:r>
      <w:r>
        <w:rPr>
          <w:vertAlign w:val="baseline"/>
        </w:rPr>
        <w:t>now</w:t>
      </w:r>
      <w:r>
        <w:rPr>
          <w:spacing w:val="-1"/>
          <w:vertAlign w:val="baseline"/>
        </w:rPr>
        <w:t> </w:t>
      </w:r>
      <w:r>
        <w:rPr>
          <w:vertAlign w:val="baseline"/>
        </w:rPr>
        <w:t>clearly</w:t>
      </w:r>
      <w:r>
        <w:rPr>
          <w:spacing w:val="-1"/>
          <w:vertAlign w:val="baseline"/>
        </w:rPr>
        <w:t> </w:t>
      </w:r>
      <w:r>
        <w:rPr>
          <w:vertAlign w:val="baseline"/>
        </w:rPr>
        <w:t>embraced</w:t>
      </w:r>
      <w:r>
        <w:rPr>
          <w:spacing w:val="-1"/>
          <w:vertAlign w:val="baseline"/>
        </w:rPr>
        <w:t> </w:t>
      </w:r>
      <w:r>
        <w:rPr>
          <w:vertAlign w:val="baseline"/>
        </w:rPr>
        <w:t>unjust</w:t>
      </w:r>
      <w:r>
        <w:rPr>
          <w:spacing w:val="-1"/>
          <w:vertAlign w:val="baseline"/>
        </w:rPr>
        <w:t> </w:t>
      </w:r>
      <w:r>
        <w:rPr>
          <w:vertAlign w:val="baseline"/>
        </w:rPr>
        <w:t>enrichment</w:t>
      </w:r>
      <w:r>
        <w:rPr>
          <w:spacing w:val="-1"/>
          <w:vertAlign w:val="baseline"/>
        </w:rPr>
        <w:t> </w:t>
      </w:r>
      <w:r>
        <w:rPr>
          <w:vertAlign w:val="baseline"/>
        </w:rPr>
        <w:t>claims</w:t>
      </w:r>
      <w:r>
        <w:rPr>
          <w:spacing w:val="-1"/>
          <w:vertAlign w:val="baseline"/>
        </w:rPr>
        <w:t> </w:t>
      </w:r>
      <w:r>
        <w:rPr>
          <w:vertAlign w:val="baseline"/>
        </w:rPr>
        <w:t>involving</w:t>
      </w:r>
      <w:r>
        <w:rPr>
          <w:spacing w:val="-1"/>
          <w:vertAlign w:val="baseline"/>
        </w:rPr>
        <w:t> </w:t>
      </w:r>
      <w:r>
        <w:rPr>
          <w:vertAlign w:val="baseline"/>
        </w:rPr>
        <w:t>the</w:t>
      </w:r>
      <w:r>
        <w:rPr>
          <w:spacing w:val="-1"/>
          <w:vertAlign w:val="baseline"/>
        </w:rPr>
        <w:t> </w:t>
      </w:r>
      <w:r>
        <w:rPr>
          <w:vertAlign w:val="baseline"/>
        </w:rPr>
        <w:t>provision</w:t>
      </w:r>
      <w:r>
        <w:rPr>
          <w:spacing w:val="-1"/>
          <w:vertAlign w:val="baseline"/>
        </w:rPr>
        <w:t> </w:t>
      </w:r>
      <w:r>
        <w:rPr>
          <w:vertAlign w:val="baseline"/>
        </w:rPr>
        <w:t>of </w:t>
      </w:r>
      <w:bookmarkStart w:name="_bookmark736" w:id="738"/>
      <w:bookmarkEnd w:id="738"/>
      <w:r>
        <w:rPr>
          <w:vertAlign w:val="baseline"/>
        </w:rPr>
        <w:t>services,</w:t>
      </w:r>
      <w:r>
        <w:rPr>
          <w:vertAlign w:val="baseline"/>
        </w:rPr>
        <w:t> although it must be established that the defendant was enriched by the receipt of the </w:t>
      </w:r>
      <w:bookmarkStart w:name="_bookmark737" w:id="739"/>
      <w:bookmarkEnd w:id="739"/>
      <w:r>
        <w:rPr>
          <w:vertAlign w:val="baseline"/>
        </w:rPr>
        <w:t>service,</w:t>
      </w:r>
      <w:r>
        <w:rPr>
          <w:spacing w:val="-2"/>
          <w:vertAlign w:val="baseline"/>
        </w:rPr>
        <w:t> </w:t>
      </w:r>
      <w:r>
        <w:rPr>
          <w:vertAlign w:val="baseline"/>
        </w:rPr>
        <w:t>which</w:t>
      </w:r>
      <w:r>
        <w:rPr>
          <w:spacing w:val="-2"/>
          <w:vertAlign w:val="baseline"/>
        </w:rPr>
        <w:t> </w:t>
      </w:r>
      <w:r>
        <w:rPr>
          <w:vertAlign w:val="baseline"/>
        </w:rPr>
        <w:t>will</w:t>
      </w:r>
      <w:r>
        <w:rPr>
          <w:spacing w:val="-2"/>
          <w:vertAlign w:val="baseline"/>
        </w:rPr>
        <w:t> </w:t>
      </w:r>
      <w:r>
        <w:rPr>
          <w:vertAlign w:val="baseline"/>
        </w:rPr>
        <w:t>turn</w:t>
      </w:r>
      <w:r>
        <w:rPr>
          <w:spacing w:val="-2"/>
          <w:vertAlign w:val="baseline"/>
        </w:rPr>
        <w:t> </w:t>
      </w:r>
      <w:r>
        <w:rPr>
          <w:vertAlign w:val="baseline"/>
        </w:rPr>
        <w:t>on</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had</w:t>
      </w:r>
      <w:r>
        <w:rPr>
          <w:spacing w:val="-2"/>
          <w:vertAlign w:val="baseline"/>
        </w:rPr>
        <w:t> </w:t>
      </w:r>
      <w:r>
        <w:rPr>
          <w:vertAlign w:val="baseline"/>
        </w:rPr>
        <w:t>any</w:t>
      </w:r>
      <w:r>
        <w:rPr>
          <w:spacing w:val="-2"/>
          <w:vertAlign w:val="baseline"/>
        </w:rPr>
        <w:t> </w:t>
      </w:r>
      <w:r>
        <w:rPr>
          <w:vertAlign w:val="baseline"/>
        </w:rPr>
        <w:t>real</w:t>
      </w:r>
      <w:r>
        <w:rPr>
          <w:spacing w:val="-2"/>
          <w:vertAlign w:val="baseline"/>
        </w:rPr>
        <w:t> </w:t>
      </w:r>
      <w:r>
        <w:rPr>
          <w:vertAlign w:val="baseline"/>
        </w:rPr>
        <w:t>option</w:t>
      </w:r>
      <w:r>
        <w:rPr>
          <w:spacing w:val="-2"/>
          <w:vertAlign w:val="baseline"/>
        </w:rPr>
        <w:t> </w:t>
      </w:r>
      <w:r>
        <w:rPr>
          <w:vertAlign w:val="baseline"/>
        </w:rPr>
        <w:t>to</w:t>
      </w:r>
      <w:r>
        <w:rPr>
          <w:spacing w:val="-2"/>
          <w:vertAlign w:val="baseline"/>
        </w:rPr>
        <w:t> </w:t>
      </w:r>
      <w:r>
        <w:rPr>
          <w:vertAlign w:val="baseline"/>
        </w:rPr>
        <w:t>accept</w:t>
      </w:r>
      <w:r>
        <w:rPr>
          <w:spacing w:val="-2"/>
          <w:vertAlign w:val="baseline"/>
        </w:rPr>
        <w:t> </w:t>
      </w:r>
      <w:r>
        <w:rPr>
          <w:vertAlign w:val="baseline"/>
        </w:rPr>
        <w:t>or</w:t>
      </w:r>
      <w:r>
        <w:rPr>
          <w:spacing w:val="-2"/>
          <w:vertAlign w:val="baseline"/>
        </w:rPr>
        <w:t> </w:t>
      </w:r>
      <w:r>
        <w:rPr>
          <w:vertAlign w:val="baseline"/>
        </w:rPr>
        <w:t>reject</w:t>
      </w:r>
      <w:r>
        <w:rPr>
          <w:spacing w:val="-2"/>
          <w:vertAlign w:val="baseline"/>
        </w:rPr>
        <w:t> </w:t>
      </w:r>
      <w:r>
        <w:rPr>
          <w:vertAlign w:val="baseline"/>
        </w:rPr>
        <w:t>the</w:t>
      </w:r>
      <w:r>
        <w:rPr>
          <w:spacing w:val="-2"/>
          <w:vertAlign w:val="baseline"/>
        </w:rPr>
        <w:t> </w:t>
      </w:r>
      <w:r>
        <w:rPr>
          <w:vertAlign w:val="baseline"/>
        </w:rPr>
        <w:t>service</w:t>
      </w:r>
      <w:r>
        <w:rPr>
          <w:spacing w:val="-4"/>
          <w:vertAlign w:val="baseline"/>
        </w:rPr>
        <w:t> </w:t>
      </w:r>
      <w:r>
        <w:rPr>
          <w:color w:val="005DA1"/>
          <w:u w:val="single" w:color="005DA1"/>
          <w:vertAlign w:val="superscript"/>
        </w:rPr>
        <w:t>454</w:t>
      </w:r>
      <w:r>
        <w:rPr>
          <w:color w:val="005DA1"/>
          <w:vertAlign w:val="baseline"/>
        </w:rPr>
        <w:t> </w:t>
      </w:r>
      <w:bookmarkStart w:name="_bookmark738" w:id="740"/>
      <w:bookmarkEnd w:id="740"/>
      <w:r>
        <w:rPr>
          <w:color w:val="005DA1"/>
          <w:w w:val="92"/>
          <w:vertAlign w:val="baseline"/>
        </w:rPr>
      </w:r>
      <w:r>
        <w:rPr>
          <w:vertAlign w:val="baseline"/>
        </w:rPr>
        <w:t>or</w:t>
      </w:r>
      <w:r>
        <w:rPr>
          <w:spacing w:val="32"/>
          <w:vertAlign w:val="baseline"/>
        </w:rPr>
        <w:t> </w:t>
      </w:r>
      <w:r>
        <w:rPr>
          <w:vertAlign w:val="baseline"/>
        </w:rPr>
        <w:t>whether</w:t>
      </w:r>
      <w:r>
        <w:rPr>
          <w:spacing w:val="32"/>
          <w:vertAlign w:val="baseline"/>
        </w:rPr>
        <w:t> </w:t>
      </w:r>
      <w:r>
        <w:rPr>
          <w:vertAlign w:val="baseline"/>
        </w:rPr>
        <w:t>the</w:t>
      </w:r>
      <w:r>
        <w:rPr>
          <w:spacing w:val="32"/>
          <w:vertAlign w:val="baseline"/>
        </w:rPr>
        <w:t> </w:t>
      </w:r>
      <w:r>
        <w:rPr>
          <w:vertAlign w:val="baseline"/>
        </w:rPr>
        <w:t>service</w:t>
      </w:r>
      <w:r>
        <w:rPr>
          <w:spacing w:val="32"/>
          <w:vertAlign w:val="baseline"/>
        </w:rPr>
        <w:t> </w:t>
      </w:r>
      <w:r>
        <w:rPr>
          <w:vertAlign w:val="baseline"/>
        </w:rPr>
        <w:t>can</w:t>
      </w:r>
      <w:r>
        <w:rPr>
          <w:spacing w:val="32"/>
          <w:vertAlign w:val="baseline"/>
        </w:rPr>
        <w:t> </w:t>
      </w:r>
      <w:r>
        <w:rPr>
          <w:vertAlign w:val="baseline"/>
        </w:rPr>
        <w:t>be</w:t>
      </w:r>
      <w:r>
        <w:rPr>
          <w:spacing w:val="32"/>
          <w:vertAlign w:val="baseline"/>
        </w:rPr>
        <w:t> </w:t>
      </w:r>
      <w:r>
        <w:rPr>
          <w:vertAlign w:val="baseline"/>
        </w:rPr>
        <w:t>considered</w:t>
      </w:r>
      <w:r>
        <w:rPr>
          <w:spacing w:val="32"/>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incontrovertibly</w:t>
      </w:r>
      <w:r>
        <w:rPr>
          <w:spacing w:val="32"/>
          <w:vertAlign w:val="baseline"/>
        </w:rPr>
        <w:t> </w:t>
      </w:r>
      <w:r>
        <w:rPr>
          <w:vertAlign w:val="baseline"/>
        </w:rPr>
        <w:t>beneficial.</w:t>
      </w:r>
      <w:r>
        <w:rPr>
          <w:spacing w:val="31"/>
          <w:vertAlign w:val="baseline"/>
        </w:rPr>
        <w:t> </w:t>
      </w:r>
      <w:r>
        <w:rPr>
          <w:color w:val="005DA1"/>
          <w:u w:val="single" w:color="005DA1"/>
          <w:vertAlign w:val="superscript"/>
        </w:rPr>
        <w:t>455</w:t>
      </w:r>
      <w:r>
        <w:rPr>
          <w:color w:val="005DA1"/>
          <w:spacing w:val="32"/>
          <w:vertAlign w:val="baseline"/>
        </w:rPr>
        <w:t> </w:t>
      </w:r>
      <w:r>
        <w:rPr>
          <w:vertAlign w:val="baseline"/>
        </w:rPr>
        <w:t>In</w:t>
      </w:r>
      <w:r>
        <w:rPr>
          <w:spacing w:val="32"/>
          <w:vertAlign w:val="baseline"/>
        </w:rPr>
        <w:t> </w:t>
      </w:r>
      <w:r>
        <w:rPr>
          <w:rFonts w:ascii="Arial"/>
          <w:i/>
          <w:vertAlign w:val="baseline"/>
        </w:rPr>
        <w:t>Sharab</w:t>
      </w:r>
      <w:r>
        <w:rPr>
          <w:rFonts w:ascii="Arial"/>
          <w:i/>
          <w:spacing w:val="32"/>
          <w:vertAlign w:val="baseline"/>
        </w:rPr>
        <w:t> </w:t>
      </w:r>
      <w:r>
        <w:rPr>
          <w:rFonts w:ascii="Arial"/>
          <w:i/>
          <w:vertAlign w:val="baseline"/>
        </w:rPr>
        <w:t>v</w:t>
      </w:r>
      <w:r>
        <w:rPr>
          <w:rFonts w:ascii="Arial"/>
          <w:i/>
          <w:spacing w:val="32"/>
          <w:vertAlign w:val="baseline"/>
        </w:rPr>
        <w:t> </w:t>
      </w:r>
      <w:r>
        <w:rPr>
          <w:rFonts w:ascii="Arial"/>
          <w:i/>
          <w:vertAlign w:val="baseline"/>
        </w:rPr>
        <w:t>Prince Al-Waleed Bin Talal Bin Abdul-Aziz Al-Saud </w:t>
      </w:r>
      <w:r>
        <w:rPr>
          <w:color w:val="005DA1"/>
          <w:u w:val="single" w:color="005DA1"/>
          <w:vertAlign w:val="superscript"/>
        </w:rPr>
        <w:t>456</w:t>
      </w:r>
      <w:r>
        <w:rPr>
          <w:color w:val="005DA1"/>
          <w:vertAlign w:val="baseline"/>
        </w:rPr>
        <w:t> </w:t>
      </w:r>
      <w:r>
        <w:rPr>
          <w:vertAlign w:val="baseline"/>
        </w:rPr>
        <w:t>Sir William Blackburne correctly recognised that if a </w:t>
      </w:r>
      <w:bookmarkStart w:name="_bookmark739" w:id="741"/>
      <w:bookmarkEnd w:id="741"/>
      <w:r>
        <w:rPr>
          <w:vertAlign w:val="baseline"/>
        </w:rPr>
        <w:t>claim</w:t>
      </w:r>
      <w:r>
        <w:rPr>
          <w:vertAlign w:val="baseline"/>
        </w:rPr>
        <w:t> to quantum meruit is not contractual in nature then it can only succeed by virtue of the principle of</w:t>
      </w:r>
      <w:r>
        <w:rPr>
          <w:spacing w:val="7"/>
          <w:vertAlign w:val="baseline"/>
        </w:rPr>
        <w:t> </w:t>
      </w:r>
      <w:r>
        <w:rPr>
          <w:vertAlign w:val="baseline"/>
        </w:rPr>
        <w:t>unjust</w:t>
      </w:r>
      <w:r>
        <w:rPr>
          <w:spacing w:val="8"/>
          <w:vertAlign w:val="baseline"/>
        </w:rPr>
        <w:t> </w:t>
      </w:r>
      <w:r>
        <w:rPr>
          <w:vertAlign w:val="baseline"/>
        </w:rPr>
        <w:t>enrichment.</w:t>
      </w:r>
      <w:r>
        <w:rPr>
          <w:spacing w:val="8"/>
          <w:vertAlign w:val="baseline"/>
        </w:rPr>
        <w:t> </w:t>
      </w:r>
      <w:r>
        <w:rPr>
          <w:vertAlign w:val="baseline"/>
        </w:rPr>
        <w:t>In</w:t>
      </w:r>
      <w:r>
        <w:rPr>
          <w:spacing w:val="8"/>
          <w:vertAlign w:val="baseline"/>
        </w:rPr>
        <w:t> </w:t>
      </w:r>
      <w:r>
        <w:rPr>
          <w:vertAlign w:val="baseline"/>
        </w:rPr>
        <w:t>that</w:t>
      </w:r>
      <w:r>
        <w:rPr>
          <w:spacing w:val="8"/>
          <w:vertAlign w:val="baseline"/>
        </w:rPr>
        <w:t> </w:t>
      </w:r>
      <w:r>
        <w:rPr>
          <w:vertAlign w:val="baseline"/>
        </w:rPr>
        <w:t>case</w:t>
      </w:r>
      <w:r>
        <w:rPr>
          <w:spacing w:val="8"/>
          <w:vertAlign w:val="baseline"/>
        </w:rPr>
        <w:t> </w:t>
      </w:r>
      <w:r>
        <w:rPr>
          <w:color w:val="005DA1"/>
          <w:u w:val="single" w:color="005DA1"/>
          <w:vertAlign w:val="superscript"/>
        </w:rPr>
        <w:t>457</w:t>
      </w:r>
      <w:r>
        <w:rPr>
          <w:color w:val="005DA1"/>
          <w:spacing w:val="8"/>
          <w:vertAlign w:val="baseline"/>
        </w:rPr>
        <w:t> </w:t>
      </w:r>
      <w:r>
        <w:rPr>
          <w:vertAlign w:val="baseline"/>
        </w:rPr>
        <w:t>and</w:t>
      </w:r>
      <w:r>
        <w:rPr>
          <w:spacing w:val="8"/>
          <w:vertAlign w:val="baseline"/>
        </w:rPr>
        <w:t> </w:t>
      </w:r>
      <w:r>
        <w:rPr>
          <w:vertAlign w:val="baseline"/>
        </w:rPr>
        <w:t>in</w:t>
      </w:r>
      <w:r>
        <w:rPr>
          <w:spacing w:val="8"/>
          <w:vertAlign w:val="baseline"/>
        </w:rPr>
        <w:t> </w:t>
      </w:r>
      <w:r>
        <w:rPr>
          <w:rFonts w:ascii="Arial"/>
          <w:i/>
          <w:vertAlign w:val="baseline"/>
        </w:rPr>
        <w:t>Professional</w:t>
      </w:r>
      <w:r>
        <w:rPr>
          <w:rFonts w:ascii="Arial"/>
          <w:i/>
          <w:spacing w:val="8"/>
          <w:vertAlign w:val="baseline"/>
        </w:rPr>
        <w:t> </w:t>
      </w:r>
      <w:r>
        <w:rPr>
          <w:rFonts w:ascii="Arial"/>
          <w:i/>
          <w:vertAlign w:val="baseline"/>
        </w:rPr>
        <w:t>Cost</w:t>
      </w:r>
      <w:r>
        <w:rPr>
          <w:rFonts w:ascii="Arial"/>
          <w:i/>
          <w:spacing w:val="8"/>
          <w:vertAlign w:val="baseline"/>
        </w:rPr>
        <w:t> </w:t>
      </w:r>
      <w:r>
        <w:rPr>
          <w:rFonts w:ascii="Arial"/>
          <w:i/>
          <w:vertAlign w:val="baseline"/>
        </w:rPr>
        <w:t>Management</w:t>
      </w:r>
      <w:r>
        <w:rPr>
          <w:rFonts w:ascii="Arial"/>
          <w:i/>
          <w:spacing w:val="7"/>
          <w:vertAlign w:val="baseline"/>
        </w:rPr>
        <w:t> </w:t>
      </w:r>
      <w:r>
        <w:rPr>
          <w:rFonts w:ascii="Arial"/>
          <w:i/>
          <w:vertAlign w:val="baseline"/>
        </w:rPr>
        <w:t>Group</w:t>
      </w:r>
      <w:r>
        <w:rPr>
          <w:rFonts w:ascii="Arial"/>
          <w:i/>
          <w:spacing w:val="8"/>
          <w:vertAlign w:val="baseline"/>
        </w:rPr>
        <w:t> </w:t>
      </w:r>
      <w:r>
        <w:rPr>
          <w:rFonts w:ascii="Arial"/>
          <w:i/>
          <w:vertAlign w:val="baseline"/>
        </w:rPr>
        <w:t>Ltd</w:t>
      </w:r>
      <w:r>
        <w:rPr>
          <w:rFonts w:ascii="Arial"/>
          <w:i/>
          <w:spacing w:val="8"/>
          <w:vertAlign w:val="baseline"/>
        </w:rPr>
        <w:t> </w:t>
      </w:r>
      <w:r>
        <w:rPr>
          <w:rFonts w:ascii="Arial"/>
          <w:i/>
          <w:vertAlign w:val="baseline"/>
        </w:rPr>
        <w:t>v</w:t>
      </w:r>
      <w:r>
        <w:rPr>
          <w:rFonts w:ascii="Arial"/>
          <w:i/>
          <w:spacing w:val="8"/>
          <w:vertAlign w:val="baseline"/>
        </w:rPr>
        <w:t> </w:t>
      </w:r>
      <w:r>
        <w:rPr>
          <w:rFonts w:ascii="Arial"/>
          <w:i/>
          <w:vertAlign w:val="baseline"/>
        </w:rPr>
        <w:t>Easynet</w:t>
      </w:r>
      <w:r>
        <w:rPr>
          <w:rFonts w:ascii="Arial"/>
          <w:i/>
          <w:spacing w:val="8"/>
          <w:vertAlign w:val="baseline"/>
        </w:rPr>
        <w:t> </w:t>
      </w:r>
      <w:r>
        <w:rPr>
          <w:rFonts w:ascii="Arial"/>
          <w:i/>
          <w:spacing w:val="-5"/>
          <w:vertAlign w:val="baseline"/>
        </w:rPr>
        <w:t>Ltd</w:t>
      </w:r>
    </w:p>
    <w:p>
      <w:pPr>
        <w:pStyle w:val="BodyText"/>
        <w:spacing w:line="235" w:lineRule="auto"/>
        <w:ind w:left="165" w:right="167"/>
        <w:jc w:val="both"/>
      </w:pPr>
      <w:r>
        <w:rPr>
          <w:color w:val="005DA1"/>
          <w:u w:val="single" w:color="005DA1"/>
          <w:vertAlign w:val="superscript"/>
        </w:rPr>
        <w:t>458</w:t>
      </w:r>
      <w:r>
        <w:rPr>
          <w:color w:val="005DA1"/>
          <w:vertAlign w:val="baseline"/>
        </w:rPr>
        <w:t> </w:t>
      </w:r>
      <w:r>
        <w:rPr>
          <w:vertAlign w:val="baseline"/>
        </w:rPr>
        <w:t>free acceptance was recognised as justifying the quantum meruit to be awarded. In the latter </w:t>
      </w:r>
      <w:r>
        <w:rPr>
          <w:vertAlign w:val="baseline"/>
        </w:rPr>
        <w:t>case it was recognised that this depended on the services not being performed under a contractual obligation and not being merely incidental to what was required to be done under a contract; the quantum meruit claim must not be inconsistent with the express remuneration provisions of any contract; the defendant must have freely accepted the services and should have realised that the </w:t>
      </w:r>
      <w:bookmarkStart w:name="_bookmark740" w:id="742"/>
      <w:bookmarkEnd w:id="742"/>
      <w:r>
        <w:rPr>
          <w:vertAlign w:val="baseline"/>
        </w:rPr>
        <w:t>claimant</w:t>
      </w:r>
      <w:r>
        <w:rPr>
          <w:vertAlign w:val="baseline"/>
        </w:rPr>
        <w:t> expected to be paid for them. This is significant, since it suggests that free acceptance is a ground of restitution in its own right, distinct from failure of basis. </w:t>
      </w:r>
      <w:r>
        <w:rPr>
          <w:color w:val="005DA1"/>
          <w:u w:val="single" w:color="005DA1"/>
          <w:vertAlign w:val="superscript"/>
        </w:rPr>
        <w:t>459</w:t>
      </w:r>
      <w:r>
        <w:rPr>
          <w:color w:val="005DA1"/>
          <w:vertAlign w:val="baseline"/>
        </w:rPr>
        <w:t> </w:t>
      </w:r>
      <w:r>
        <w:rPr>
          <w:vertAlign w:val="baseline"/>
        </w:rPr>
        <w:t>The term quantum meruit is also used where the parties have not performed the terms of their contract, but it can be inferred from their conduct that they have tacitly agreed to substitute another contract for the first one. Here any relief is </w:t>
      </w:r>
      <w:bookmarkStart w:name="_bookmark741" w:id="743"/>
      <w:bookmarkEnd w:id="743"/>
      <w:r>
        <w:rPr>
          <w:vertAlign w:val="baseline"/>
        </w:rPr>
        <w:t>granted</w:t>
      </w:r>
      <w:r>
        <w:rPr>
          <w:vertAlign w:val="baseline"/>
        </w:rPr>
        <w:t> under the contract rather than through the operation of the law of restitution. In </w:t>
      </w:r>
      <w:r>
        <w:rPr>
          <w:rFonts w:ascii="Arial"/>
          <w:i/>
          <w:vertAlign w:val="baseline"/>
        </w:rPr>
        <w:t>Steven v Bromley &amp; Son </w:t>
      </w:r>
      <w:r>
        <w:rPr>
          <w:color w:val="005DA1"/>
          <w:u w:val="single" w:color="005DA1"/>
          <w:vertAlign w:val="superscript"/>
        </w:rPr>
        <w:t>460</w:t>
      </w:r>
      <w:r>
        <w:rPr>
          <w:color w:val="005DA1"/>
          <w:vertAlign w:val="baseline"/>
        </w:rPr>
        <w:t> </w:t>
      </w:r>
      <w:r>
        <w:rPr>
          <w:vertAlign w:val="baseline"/>
        </w:rPr>
        <w:t>Bankes L.J. summarised the facts by saying:</w:t>
      </w:r>
    </w:p>
    <w:p>
      <w:pPr>
        <w:pStyle w:val="BodyText"/>
      </w:pPr>
    </w:p>
    <w:p>
      <w:pPr>
        <w:pStyle w:val="BodyText"/>
        <w:spacing w:before="117"/>
      </w:pPr>
    </w:p>
    <w:p>
      <w:pPr>
        <w:pStyle w:val="BodyText"/>
        <w:spacing w:line="235" w:lineRule="auto" w:before="1"/>
        <w:ind w:left="1245" w:right="167"/>
        <w:jc w:val="both"/>
      </w:pPr>
      <w:r>
        <w:rPr/>
        <w:t>“When the charterers tendered a cargo which was outside the charterparty, and for </w:t>
      </w:r>
      <w:r>
        <w:rPr/>
        <w:t>which no rate of freight had been agreed, the inference is justified that they made an offer to the owners to pay a reasonable freight if the cargo were accepted for carriage.”</w:t>
      </w:r>
    </w:p>
    <w:p>
      <w:pPr>
        <w:pStyle w:val="BodyText"/>
        <w:spacing w:before="111"/>
      </w:pPr>
    </w:p>
    <w:p>
      <w:pPr>
        <w:pStyle w:val="BodyText"/>
        <w:ind w:left="165"/>
      </w:pPr>
      <w:bookmarkStart w:name="_bookmark742" w:id="744"/>
      <w:bookmarkEnd w:id="744"/>
      <w:r>
        <w:rPr/>
      </w:r>
      <w:r>
        <w:rPr/>
        <w:t>In the same case Atkin L.J. gave an illustration from the law as to the sale of goods</w:t>
      </w:r>
      <w:r>
        <w:rPr>
          <w:spacing w:val="-1"/>
        </w:rPr>
        <w:t> </w:t>
      </w:r>
      <w:r>
        <w:rPr>
          <w:color w:val="005DA1"/>
          <w:spacing w:val="-4"/>
          <w:u w:val="single" w:color="005DA1"/>
          <w:vertAlign w:val="superscript"/>
        </w:rPr>
        <w:t>461</w:t>
      </w:r>
      <w:r>
        <w:rPr>
          <w:spacing w:val="-4"/>
          <w:vertAlign w:val="baseline"/>
        </w:rPr>
        <w:t>:</w:t>
      </w:r>
    </w:p>
    <w:p>
      <w:pPr>
        <w:pStyle w:val="BodyText"/>
      </w:pPr>
    </w:p>
    <w:p>
      <w:pPr>
        <w:pStyle w:val="BodyText"/>
        <w:spacing w:before="126"/>
      </w:pPr>
    </w:p>
    <w:p>
      <w:pPr>
        <w:pStyle w:val="BodyText"/>
        <w:spacing w:line="235" w:lineRule="auto"/>
        <w:ind w:left="1245" w:right="168"/>
        <w:jc w:val="both"/>
      </w:pPr>
      <w:r>
        <w:rPr/>
        <w:t>“If I order from a wine merchant twelve bottles of whisky at so much a bottle and he</w:t>
      </w:r>
      <w:r>
        <w:rPr>
          <w:spacing w:val="80"/>
        </w:rPr>
        <w:t> </w:t>
      </w:r>
      <w:r>
        <w:rPr/>
        <w:t>sends me ten bottles of whisky and two of brandy and I accept them, I must pay a reasonable price for the brandy.”</w:t>
      </w:r>
    </w:p>
    <w:p>
      <w:pPr>
        <w:pStyle w:val="BodyText"/>
        <w:spacing w:before="112"/>
      </w:pPr>
    </w:p>
    <w:p>
      <w:pPr>
        <w:pStyle w:val="BodyText"/>
        <w:ind w:left="165"/>
      </w:pPr>
      <w:r>
        <w:rPr/>
        <w:t>The obligation in such a case is genuinely contractual rather than </w:t>
      </w:r>
      <w:r>
        <w:rPr>
          <w:spacing w:val="-2"/>
        </w:rPr>
        <w:t>restitutionary.</w:t>
      </w:r>
    </w:p>
    <w:p>
      <w:pPr>
        <w:pStyle w:val="BodyText"/>
      </w:pPr>
    </w:p>
    <w:p>
      <w:pPr>
        <w:pStyle w:val="BodyText"/>
        <w:spacing w:before="37"/>
      </w:pPr>
    </w:p>
    <w:p>
      <w:pPr>
        <w:spacing w:before="0"/>
        <w:ind w:left="165" w:right="0" w:firstLine="0"/>
        <w:jc w:val="left"/>
        <w:rPr>
          <w:rFonts w:ascii="Arial"/>
          <w:b/>
          <w:sz w:val="18"/>
        </w:rPr>
      </w:pPr>
      <w:r>
        <w:rPr>
          <w:rFonts w:ascii="Arial"/>
          <w:b/>
          <w:sz w:val="18"/>
        </w:rPr>
        <w:t>Quantum meruit for work done where the contract is terminated by </w:t>
      </w:r>
      <w:r>
        <w:rPr>
          <w:rFonts w:ascii="Arial"/>
          <w:b/>
          <w:spacing w:val="-2"/>
          <w:sz w:val="18"/>
        </w:rPr>
        <w:t>breach</w:t>
      </w:r>
    </w:p>
    <w:p>
      <w:pPr>
        <w:pStyle w:val="BodyText"/>
        <w:spacing w:before="41"/>
        <w:rPr>
          <w:rFonts w:ascii="Arial"/>
          <w:b/>
          <w:sz w:val="18"/>
        </w:rPr>
      </w:pPr>
    </w:p>
    <w:p>
      <w:pPr>
        <w:pStyle w:val="Heading2"/>
        <w:spacing w:before="1"/>
      </w:pPr>
      <w:r>
        <w:rPr/>
        <w:t>29-</w:t>
      </w:r>
      <w:r>
        <w:rPr>
          <w:spacing w:val="-5"/>
        </w:rPr>
        <w:t>072</w:t>
      </w:r>
    </w:p>
    <w:p>
      <w:pPr>
        <w:pStyle w:val="BodyText"/>
        <w:spacing w:before="198"/>
        <w:ind w:left="165"/>
      </w:pPr>
      <w:r>
        <w:rPr/>
        <w:t>Alderson B. recognised </w:t>
      </w:r>
      <w:r>
        <w:rPr>
          <w:spacing w:val="-2"/>
        </w:rPr>
        <w:t>that:</w:t>
      </w:r>
    </w:p>
    <w:p>
      <w:pPr>
        <w:pStyle w:val="BodyText"/>
      </w:pPr>
    </w:p>
    <w:p>
      <w:pPr>
        <w:pStyle w:val="BodyText"/>
        <w:spacing w:before="126"/>
      </w:pPr>
    </w:p>
    <w:p>
      <w:pPr>
        <w:pStyle w:val="BodyText"/>
        <w:spacing w:line="235" w:lineRule="auto"/>
        <w:ind w:left="1245" w:right="167"/>
        <w:jc w:val="both"/>
      </w:pPr>
      <w:r>
        <w:rPr/>
        <w:t>“Where</w:t>
      </w:r>
      <w:r>
        <w:rPr>
          <w:spacing w:val="-2"/>
        </w:rPr>
        <w:t> </w:t>
      </w:r>
      <w:r>
        <w:rPr/>
        <w:t>one</w:t>
      </w:r>
      <w:r>
        <w:rPr>
          <w:spacing w:val="-2"/>
        </w:rPr>
        <w:t> </w:t>
      </w:r>
      <w:r>
        <w:rPr/>
        <w:t>party</w:t>
      </w:r>
      <w:r>
        <w:rPr>
          <w:spacing w:val="-2"/>
        </w:rPr>
        <w:t> </w:t>
      </w:r>
      <w:r>
        <w:rPr/>
        <w:t>has</w:t>
      </w:r>
      <w:r>
        <w:rPr>
          <w:spacing w:val="-2"/>
        </w:rPr>
        <w:t> </w:t>
      </w:r>
      <w:r>
        <w:rPr/>
        <w:t>absolutely</w:t>
      </w:r>
      <w:r>
        <w:rPr>
          <w:spacing w:val="-2"/>
        </w:rPr>
        <w:t> </w:t>
      </w:r>
      <w:r>
        <w:rPr/>
        <w:t>refused</w:t>
      </w:r>
      <w:r>
        <w:rPr>
          <w:spacing w:val="-2"/>
        </w:rPr>
        <w:t> </w:t>
      </w:r>
      <w:r>
        <w:rPr/>
        <w:t>to</w:t>
      </w:r>
      <w:r>
        <w:rPr>
          <w:spacing w:val="-2"/>
        </w:rPr>
        <w:t> </w:t>
      </w:r>
      <w:r>
        <w:rPr/>
        <w:t>perform,</w:t>
      </w:r>
      <w:r>
        <w:rPr>
          <w:spacing w:val="-2"/>
        </w:rPr>
        <w:t> </w:t>
      </w:r>
      <w:r>
        <w:rPr/>
        <w:t>or</w:t>
      </w:r>
      <w:r>
        <w:rPr>
          <w:spacing w:val="-2"/>
        </w:rPr>
        <w:t> </w:t>
      </w:r>
      <w:r>
        <w:rPr/>
        <w:t>has</w:t>
      </w:r>
      <w:r>
        <w:rPr>
          <w:spacing w:val="-2"/>
        </w:rPr>
        <w:t> </w:t>
      </w:r>
      <w:r>
        <w:rPr/>
        <w:t>rendered</w:t>
      </w:r>
      <w:r>
        <w:rPr>
          <w:spacing w:val="-2"/>
        </w:rPr>
        <w:t> </w:t>
      </w:r>
      <w:r>
        <w:rPr/>
        <w:t>himself</w:t>
      </w:r>
      <w:r>
        <w:rPr>
          <w:spacing w:val="-2"/>
        </w:rPr>
        <w:t> </w:t>
      </w:r>
      <w:r>
        <w:rPr/>
        <w:t>incapable</w:t>
      </w:r>
      <w:r>
        <w:rPr>
          <w:spacing w:val="-2"/>
        </w:rPr>
        <w:t> </w:t>
      </w:r>
      <w:r>
        <w:rPr/>
        <w:t>of performing, his part of the contract, he puts it in the power of the other party either to sue </w:t>
      </w:r>
      <w:bookmarkStart w:name="_bookmark743" w:id="745"/>
      <w:bookmarkEnd w:id="745"/>
      <w:r>
        <w:rPr/>
        <w:t>for</w:t>
      </w:r>
      <w:r>
        <w:rPr/>
        <w:t> a breach of it, or to rescind the contract and sue on a quantum meruit for the work actually done.” </w:t>
      </w:r>
      <w:r>
        <w:rPr>
          <w:color w:val="005DA1"/>
          <w:u w:val="single" w:color="005DA1"/>
          <w:vertAlign w:val="superscript"/>
        </w:rPr>
        <w:t>462</w:t>
      </w:r>
    </w:p>
    <w:p>
      <w:pPr>
        <w:pStyle w:val="BodyText"/>
        <w:spacing w:before="115"/>
      </w:pPr>
    </w:p>
    <w:p>
      <w:pPr>
        <w:pStyle w:val="BodyText"/>
        <w:spacing w:line="235" w:lineRule="auto"/>
        <w:ind w:left="164" w:right="167"/>
        <w:jc w:val="both"/>
      </w:pPr>
      <w:bookmarkStart w:name="_bookmark744" w:id="746"/>
      <w:bookmarkEnd w:id="746"/>
      <w:r>
        <w:rPr/>
      </w:r>
      <w:r>
        <w:rPr/>
        <w:t>Although the matter is not free from doubt, the better view is that such a quantum meruit claim is grounded on failure of basis. </w:t>
      </w:r>
      <w:r>
        <w:rPr>
          <w:color w:val="005DA1"/>
          <w:u w:val="single" w:color="005DA1"/>
          <w:vertAlign w:val="superscript"/>
        </w:rPr>
        <w:t>463</w:t>
      </w:r>
      <w:r>
        <w:rPr>
          <w:color w:val="005DA1"/>
          <w:vertAlign w:val="baseline"/>
        </w:rPr>
        <w:t> </w:t>
      </w:r>
      <w:r>
        <w:rPr>
          <w:vertAlign w:val="baseline"/>
        </w:rPr>
        <w:t>In a leading case, </w:t>
      </w:r>
      <w:r>
        <w:rPr>
          <w:rFonts w:ascii="Arial" w:hAnsi="Arial"/>
          <w:i/>
          <w:vertAlign w:val="baseline"/>
        </w:rPr>
        <w:t>Planché v Colburn</w:t>
      </w:r>
      <w:r>
        <w:rPr>
          <w:vertAlign w:val="baseline"/>
        </w:rPr>
        <w:t>, </w:t>
      </w:r>
      <w:r>
        <w:rPr>
          <w:color w:val="005DA1"/>
          <w:u w:val="single" w:color="005DA1"/>
          <w:vertAlign w:val="superscript"/>
        </w:rPr>
        <w:t>464</w:t>
      </w:r>
      <w:r>
        <w:rPr>
          <w:color w:val="005DA1"/>
          <w:vertAlign w:val="baseline"/>
        </w:rPr>
        <w:t> </w:t>
      </w:r>
      <w:r>
        <w:rPr>
          <w:vertAlign w:val="baseline"/>
        </w:rPr>
        <w:t>the defendants engaged Planché to write a volume for publication in the defendant’s proposed series of “The Juvenile Library”. After Planché had written some of his work, the defendants abandoned the whole publication, and </w:t>
      </w:r>
      <w:r>
        <w:rPr>
          <w:vertAlign w:val="baseline"/>
        </w:rPr>
        <w:t>it was</w:t>
      </w:r>
      <w:r>
        <w:rPr>
          <w:spacing w:val="50"/>
          <w:vertAlign w:val="baseline"/>
        </w:rPr>
        <w:t> </w:t>
      </w:r>
      <w:r>
        <w:rPr>
          <w:vertAlign w:val="baseline"/>
        </w:rPr>
        <w:t>held</w:t>
      </w:r>
      <w:r>
        <w:rPr>
          <w:spacing w:val="52"/>
          <w:vertAlign w:val="baseline"/>
        </w:rPr>
        <w:t> </w:t>
      </w:r>
      <w:r>
        <w:rPr>
          <w:vertAlign w:val="baseline"/>
        </w:rPr>
        <w:t>that</w:t>
      </w:r>
      <w:r>
        <w:rPr>
          <w:spacing w:val="52"/>
          <w:vertAlign w:val="baseline"/>
        </w:rPr>
        <w:t> </w:t>
      </w:r>
      <w:r>
        <w:rPr>
          <w:vertAlign w:val="baseline"/>
        </w:rPr>
        <w:t>Planché</w:t>
      </w:r>
      <w:r>
        <w:rPr>
          <w:spacing w:val="52"/>
          <w:vertAlign w:val="baseline"/>
        </w:rPr>
        <w:t> </w:t>
      </w:r>
      <w:r>
        <w:rPr>
          <w:vertAlign w:val="baseline"/>
        </w:rPr>
        <w:t>might,</w:t>
      </w:r>
      <w:r>
        <w:rPr>
          <w:spacing w:val="52"/>
          <w:vertAlign w:val="baseline"/>
        </w:rPr>
        <w:t> </w:t>
      </w:r>
      <w:r>
        <w:rPr>
          <w:vertAlign w:val="baseline"/>
        </w:rPr>
        <w:t>without</w:t>
      </w:r>
      <w:r>
        <w:rPr>
          <w:spacing w:val="52"/>
          <w:vertAlign w:val="baseline"/>
        </w:rPr>
        <w:t> </w:t>
      </w:r>
      <w:r>
        <w:rPr>
          <w:vertAlign w:val="baseline"/>
        </w:rPr>
        <w:t>tendering</w:t>
      </w:r>
      <w:r>
        <w:rPr>
          <w:spacing w:val="52"/>
          <w:vertAlign w:val="baseline"/>
        </w:rPr>
        <w:t> </w:t>
      </w:r>
      <w:r>
        <w:rPr>
          <w:vertAlign w:val="baseline"/>
        </w:rPr>
        <w:t>his</w:t>
      </w:r>
      <w:r>
        <w:rPr>
          <w:spacing w:val="52"/>
          <w:vertAlign w:val="baseline"/>
        </w:rPr>
        <w:t> </w:t>
      </w:r>
      <w:r>
        <w:rPr>
          <w:vertAlign w:val="baseline"/>
        </w:rPr>
        <w:t>completed</w:t>
      </w:r>
      <w:r>
        <w:rPr>
          <w:spacing w:val="52"/>
          <w:vertAlign w:val="baseline"/>
        </w:rPr>
        <w:t> </w:t>
      </w:r>
      <w:r>
        <w:rPr>
          <w:vertAlign w:val="baseline"/>
        </w:rPr>
        <w:t>work,</w:t>
      </w:r>
      <w:r>
        <w:rPr>
          <w:spacing w:val="52"/>
          <w:vertAlign w:val="baseline"/>
        </w:rPr>
        <w:t> </w:t>
      </w:r>
      <w:r>
        <w:rPr>
          <w:vertAlign w:val="baseline"/>
        </w:rPr>
        <w:t>sue</w:t>
      </w:r>
      <w:r>
        <w:rPr>
          <w:spacing w:val="52"/>
          <w:vertAlign w:val="baseline"/>
        </w:rPr>
        <w:t> </w:t>
      </w:r>
      <w:r>
        <w:rPr>
          <w:vertAlign w:val="baseline"/>
        </w:rPr>
        <w:t>to</w:t>
      </w:r>
      <w:r>
        <w:rPr>
          <w:spacing w:val="52"/>
          <w:vertAlign w:val="baseline"/>
        </w:rPr>
        <w:t> </w:t>
      </w:r>
      <w:r>
        <w:rPr>
          <w:vertAlign w:val="baseline"/>
        </w:rPr>
        <w:t>recover</w:t>
      </w:r>
      <w:r>
        <w:rPr>
          <w:spacing w:val="52"/>
          <w:vertAlign w:val="baseline"/>
        </w:rPr>
        <w:t> </w:t>
      </w:r>
      <w:r>
        <w:rPr>
          <w:spacing w:val="-2"/>
          <w:vertAlign w:val="baseline"/>
        </w:rPr>
        <w:t>reasonable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45" w:id="747"/>
      <w:bookmarkEnd w:id="747"/>
      <w:r>
        <w:rPr/>
      </w:r>
      <w:r>
        <w:rPr/>
        <w:t>remuneration for his work already done. </w:t>
      </w:r>
      <w:r>
        <w:rPr>
          <w:color w:val="005DA1"/>
          <w:u w:val="single" w:color="005DA1"/>
          <w:vertAlign w:val="superscript"/>
        </w:rPr>
        <w:t>465</w:t>
      </w:r>
      <w:r>
        <w:rPr>
          <w:color w:val="005DA1"/>
          <w:vertAlign w:val="baseline"/>
        </w:rPr>
        <w:t> </w:t>
      </w:r>
      <w:r>
        <w:rPr>
          <w:vertAlign w:val="baseline"/>
        </w:rPr>
        <w:t>In </w:t>
      </w:r>
      <w:r>
        <w:rPr>
          <w:rFonts w:ascii="Arial" w:hAnsi="Arial"/>
          <w:i/>
          <w:vertAlign w:val="baseline"/>
        </w:rPr>
        <w:t>Prickett v Badger </w:t>
      </w:r>
      <w:r>
        <w:rPr>
          <w:color w:val="005DA1"/>
          <w:u w:val="single" w:color="005DA1"/>
          <w:vertAlign w:val="superscript"/>
        </w:rPr>
        <w:t>466</w:t>
      </w:r>
      <w:r>
        <w:rPr>
          <w:color w:val="005DA1"/>
          <w:vertAlign w:val="baseline"/>
        </w:rPr>
        <w:t> </w:t>
      </w:r>
      <w:r>
        <w:rPr>
          <w:vertAlign w:val="baseline"/>
        </w:rPr>
        <w:t>an agent was employed to sell</w:t>
      </w:r>
      <w:r>
        <w:rPr>
          <w:spacing w:val="40"/>
          <w:vertAlign w:val="baseline"/>
        </w:rPr>
        <w:t> </w:t>
      </w:r>
      <w:r>
        <w:rPr>
          <w:vertAlign w:val="baseline"/>
        </w:rPr>
        <w:t>land at a certain price, but, although he found a purchaser, the owner refused to sell and wrongfully revoked the agent’s authority. The agent successfully sued for reasonable remuneration for his work and labour up to that date.</w:t>
      </w:r>
    </w:p>
    <w:p>
      <w:pPr>
        <w:pStyle w:val="BodyText"/>
      </w:pPr>
    </w:p>
    <w:p>
      <w:pPr>
        <w:pStyle w:val="BodyText"/>
        <w:spacing w:before="37"/>
      </w:pPr>
    </w:p>
    <w:p>
      <w:pPr>
        <w:spacing w:before="0"/>
        <w:ind w:left="165" w:right="0" w:firstLine="0"/>
        <w:jc w:val="both"/>
        <w:rPr>
          <w:rFonts w:ascii="Arial"/>
          <w:b/>
          <w:sz w:val="18"/>
        </w:rPr>
      </w:pPr>
      <w:r>
        <w:rPr>
          <w:rFonts w:ascii="Arial"/>
          <w:b/>
          <w:sz w:val="18"/>
        </w:rPr>
        <w:t>Quantum meruit and contractual </w:t>
      </w:r>
      <w:r>
        <w:rPr>
          <w:rFonts w:ascii="Arial"/>
          <w:b/>
          <w:spacing w:val="-2"/>
          <w:sz w:val="18"/>
        </w:rPr>
        <w:t>remedies</w:t>
      </w:r>
    </w:p>
    <w:p>
      <w:pPr>
        <w:pStyle w:val="BodyText"/>
        <w:spacing w:before="42"/>
        <w:rPr>
          <w:rFonts w:ascii="Arial"/>
          <w:b/>
          <w:sz w:val="18"/>
        </w:rPr>
      </w:pPr>
    </w:p>
    <w:p>
      <w:pPr>
        <w:pStyle w:val="Heading2"/>
      </w:pPr>
      <w:r>
        <w:rPr/>
        <w:t>29-</w:t>
      </w:r>
      <w:r>
        <w:rPr>
          <w:spacing w:val="-5"/>
        </w:rPr>
        <w:t>073</w:t>
      </w:r>
    </w:p>
    <w:p>
      <w:pPr>
        <w:pStyle w:val="BodyText"/>
        <w:spacing w:line="235" w:lineRule="auto" w:before="202"/>
        <w:ind w:left="164" w:right="167"/>
        <w:jc w:val="both"/>
      </w:pPr>
      <w:bookmarkStart w:name="_bookmark746" w:id="748"/>
      <w:bookmarkEnd w:id="748"/>
      <w:r>
        <w:rPr/>
      </w:r>
      <w:r>
        <w:rPr/>
        <w:t>In </w:t>
      </w:r>
      <w:r>
        <w:rPr>
          <w:rFonts w:ascii="Arial" w:hAnsi="Arial"/>
          <w:i/>
        </w:rPr>
        <w:t>Taylor v Motability Finance Ltd </w:t>
      </w:r>
      <w:r>
        <w:rPr>
          <w:color w:val="005DA1"/>
          <w:u w:val="single" w:color="005DA1"/>
          <w:vertAlign w:val="superscript"/>
        </w:rPr>
        <w:t>467</w:t>
      </w:r>
      <w:r>
        <w:rPr>
          <w:color w:val="005DA1"/>
          <w:vertAlign w:val="baseline"/>
        </w:rPr>
        <w:t> </w:t>
      </w:r>
      <w:r>
        <w:rPr>
          <w:vertAlign w:val="baseline"/>
        </w:rPr>
        <w:t>a distinction was drawn between claims involving goods </w:t>
      </w:r>
      <w:r>
        <w:rPr>
          <w:vertAlign w:val="baseline"/>
        </w:rPr>
        <w:t>and services and claims involving money, with the assumption being that the ground of total failure of basis only applied to the latter claim. In that case the defendant had terminated an employment contract with the claimant. The claimant argued that this constituted a repudiatory breach so that a restitutionary remedy could be awarded outside of the contract for the work done grounded on total failure of basis. This argument was rejected because the claimant had fully performed the contract by providing services to the defendant and so, although the primary obligation to perform had been revoked, the contractual regime subsisted in terms of the secondary obligation to pay damages for breach. It appears from this decision that, where a claimant has paid money to the defendant and has </w:t>
      </w:r>
      <w:bookmarkStart w:name="_bookmark747" w:id="749"/>
      <w:bookmarkEnd w:id="749"/>
      <w:r>
        <w:rPr>
          <w:vertAlign w:val="baseline"/>
        </w:rPr>
        <w:t>received</w:t>
      </w:r>
      <w:r>
        <w:rPr>
          <w:vertAlign w:val="baseline"/>
        </w:rPr>
        <w:t> nothing in return, the contractual regime no longer applies once the contract has been discharged, so that a restitutionary claim will lie. </w:t>
      </w:r>
      <w:r>
        <w:rPr>
          <w:color w:val="005DA1"/>
          <w:u w:val="single" w:color="005DA1"/>
          <w:vertAlign w:val="superscript"/>
        </w:rPr>
        <w:t>468</w:t>
      </w:r>
      <w:r>
        <w:rPr>
          <w:color w:val="005DA1"/>
          <w:vertAlign w:val="baseline"/>
        </w:rPr>
        <w:t> </w:t>
      </w:r>
      <w:r>
        <w:rPr>
          <w:vertAlign w:val="baseline"/>
        </w:rPr>
        <w:t>Where, however, goods or services are provided </w:t>
      </w:r>
      <w:bookmarkStart w:name="_bookmark748" w:id="750"/>
      <w:bookmarkEnd w:id="750"/>
      <w:r>
        <w:rPr>
          <w:vertAlign w:val="baseline"/>
        </w:rPr>
        <w:t>by</w:t>
      </w:r>
      <w:r>
        <w:rPr>
          <w:vertAlign w:val="baseline"/>
        </w:rPr>
        <w:t> the claimant who has substantially performed the contract, the contractual regime still governs the </w:t>
      </w:r>
      <w:bookmarkStart w:name="_bookmark749" w:id="751"/>
      <w:bookmarkEnd w:id="751"/>
      <w:r>
        <w:rPr>
          <w:vertAlign w:val="baseline"/>
        </w:rPr>
        <w:t>award</w:t>
      </w:r>
      <w:r>
        <w:rPr>
          <w:vertAlign w:val="baseline"/>
        </w:rPr>
        <w:t> of remedies despite the repudiation of the contract. </w:t>
      </w:r>
      <w:r>
        <w:rPr>
          <w:color w:val="005DA1"/>
          <w:u w:val="single" w:color="005DA1"/>
          <w:vertAlign w:val="superscript"/>
        </w:rPr>
        <w:t>469</w:t>
      </w:r>
      <w:r>
        <w:rPr>
          <w:color w:val="005DA1"/>
          <w:vertAlign w:val="baseline"/>
        </w:rPr>
        <w:t> </w:t>
      </w:r>
      <w:r>
        <w:rPr>
          <w:vertAlign w:val="baseline"/>
        </w:rPr>
        <w:t>This distinction was approved in </w:t>
      </w:r>
      <w:r>
        <w:rPr>
          <w:rFonts w:ascii="Arial" w:hAnsi="Arial"/>
          <w:i/>
          <w:vertAlign w:val="baseline"/>
        </w:rPr>
        <w:t>Howes Percival LLP v Page </w:t>
      </w:r>
      <w:r>
        <w:rPr>
          <w:color w:val="005DA1"/>
          <w:u w:val="single" w:color="005DA1"/>
          <w:vertAlign w:val="superscript"/>
        </w:rPr>
        <w:t>470</w:t>
      </w:r>
      <w:r>
        <w:rPr>
          <w:color w:val="005DA1"/>
          <w:vertAlign w:val="baseline"/>
        </w:rPr>
        <w:t> </w:t>
      </w:r>
      <w:r>
        <w:rPr>
          <w:vertAlign w:val="baseline"/>
        </w:rPr>
        <w:t>where it was held that, where a solicitor had a conditional right to receive payment for services if litigation was successful, once the defendant had committed a repudiatory breach of the contract there was no right to obtain a quantum meruit for the services provided by the solicitor, but only damages for the breach of contract. This would be particularly significant where the defendant was likely to lose the litigation, for then the solicitor would not have suffered any loss. It</w:t>
      </w:r>
      <w:r>
        <w:rPr>
          <w:spacing w:val="40"/>
          <w:vertAlign w:val="baseline"/>
        </w:rPr>
        <w:t> </w:t>
      </w:r>
      <w:r>
        <w:rPr>
          <w:vertAlign w:val="baseline"/>
        </w:rPr>
        <w:t>was recognised that a similar result would be achieved if a contract with an estate agent was breached, where the conditions necessary for the payment of commission to the estate agent had not </w:t>
      </w:r>
      <w:bookmarkStart w:name="_bookmark750" w:id="752"/>
      <w:bookmarkEnd w:id="752"/>
      <w:r>
        <w:rPr>
          <w:vertAlign w:val="baseline"/>
        </w:rPr>
        <w:t>been</w:t>
      </w:r>
      <w:r>
        <w:rPr>
          <w:vertAlign w:val="baseline"/>
        </w:rPr>
        <w:t> met. The creation of such a distinction dependent on the nature of the enrichment received by the defendant is difficult to defend. In </w:t>
      </w:r>
      <w:r>
        <w:rPr>
          <w:rFonts w:ascii="Arial" w:hAnsi="Arial"/>
          <w:i/>
          <w:vertAlign w:val="baseline"/>
        </w:rPr>
        <w:t>Sopov v Kane Constructions Pty Ltd (No.2) </w:t>
      </w:r>
      <w:r>
        <w:rPr>
          <w:color w:val="005DA1"/>
          <w:u w:val="single" w:color="005DA1"/>
          <w:vertAlign w:val="superscript"/>
        </w:rPr>
        <w:t>471</w:t>
      </w:r>
      <w:r>
        <w:rPr>
          <w:color w:val="005DA1"/>
          <w:vertAlign w:val="baseline"/>
        </w:rPr>
        <w:t> </w:t>
      </w:r>
      <w:r>
        <w:rPr>
          <w:vertAlign w:val="baseline"/>
        </w:rPr>
        <w:t>the Victorian Court of Appeal held that, where a building contract had been repudiated by the landowner after building work had been substantially performed, the builder could elect to claim a quantum meruit rather than compensatory damages, although the court only reached this decision because the</w:t>
      </w:r>
      <w:r>
        <w:rPr>
          <w:spacing w:val="80"/>
          <w:vertAlign w:val="baseline"/>
        </w:rPr>
        <w:t> </w:t>
      </w:r>
      <w:bookmarkStart w:name="_bookmark751" w:id="753"/>
      <w:bookmarkEnd w:id="753"/>
      <w:r>
        <w:rPr>
          <w:vertAlign w:val="baseline"/>
        </w:rPr>
        <w:t>judges</w:t>
      </w:r>
      <w:r>
        <w:rPr>
          <w:vertAlign w:val="baseline"/>
        </w:rPr>
        <w:t> considered themselves to be bound by authority. They felt that the arguments in favour of </w:t>
      </w:r>
      <w:bookmarkStart w:name="_bookmark752" w:id="754"/>
      <w:bookmarkEnd w:id="754"/>
      <w:r>
        <w:rPr>
          <w:vertAlign w:val="baseline"/>
        </w:rPr>
        <w:t>confining</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to</w:t>
      </w:r>
      <w:r>
        <w:rPr>
          <w:spacing w:val="-1"/>
          <w:vertAlign w:val="baseline"/>
        </w:rPr>
        <w:t> </w:t>
      </w:r>
      <w:r>
        <w:rPr>
          <w:vertAlign w:val="baseline"/>
        </w:rPr>
        <w:t>compensatory</w:t>
      </w:r>
      <w:r>
        <w:rPr>
          <w:spacing w:val="-1"/>
          <w:vertAlign w:val="baseline"/>
        </w:rPr>
        <w:t> </w:t>
      </w:r>
      <w:r>
        <w:rPr>
          <w:vertAlign w:val="baseline"/>
        </w:rPr>
        <w:t>damages</w:t>
      </w:r>
      <w:r>
        <w:rPr>
          <w:spacing w:val="-1"/>
          <w:vertAlign w:val="baseline"/>
        </w:rPr>
        <w:t> </w:t>
      </w:r>
      <w:r>
        <w:rPr>
          <w:vertAlign w:val="baseline"/>
        </w:rPr>
        <w:t>were</w:t>
      </w:r>
      <w:r>
        <w:rPr>
          <w:spacing w:val="-1"/>
          <w:vertAlign w:val="baseline"/>
        </w:rPr>
        <w:t> </w:t>
      </w:r>
      <w:r>
        <w:rPr>
          <w:vertAlign w:val="baseline"/>
        </w:rPr>
        <w:t>very</w:t>
      </w:r>
      <w:r>
        <w:rPr>
          <w:spacing w:val="-1"/>
          <w:vertAlign w:val="baseline"/>
        </w:rPr>
        <w:t> </w:t>
      </w:r>
      <w:r>
        <w:rPr>
          <w:vertAlign w:val="baseline"/>
        </w:rPr>
        <w:t>powerful,</w:t>
      </w:r>
      <w:r>
        <w:rPr>
          <w:spacing w:val="-2"/>
          <w:vertAlign w:val="baseline"/>
        </w:rPr>
        <w:t> </w:t>
      </w:r>
      <w:r>
        <w:rPr>
          <w:color w:val="005DA1"/>
          <w:u w:val="single" w:color="005DA1"/>
          <w:vertAlign w:val="superscript"/>
        </w:rPr>
        <w:t>472</w:t>
      </w:r>
      <w:r>
        <w:rPr>
          <w:color w:val="005DA1"/>
          <w:spacing w:val="-1"/>
          <w:vertAlign w:val="baseline"/>
        </w:rPr>
        <w:t> </w:t>
      </w:r>
      <w:r>
        <w:rPr>
          <w:vertAlign w:val="baseline"/>
        </w:rPr>
        <w:t>but</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for the High Court of Australia to resolve. The High Court refused leave to appeal. In </w:t>
      </w:r>
      <w:r>
        <w:rPr>
          <w:rFonts w:ascii="Arial" w:hAnsi="Arial"/>
          <w:i/>
          <w:vertAlign w:val="baseline"/>
        </w:rPr>
        <w:t>Elek v Bar-Tur </w:t>
      </w:r>
      <w:r>
        <w:rPr>
          <w:color w:val="005DA1"/>
          <w:u w:val="single" w:color="005DA1"/>
          <w:vertAlign w:val="superscript"/>
        </w:rPr>
        <w:t>473</w:t>
      </w:r>
      <w:r>
        <w:rPr>
          <w:color w:val="005DA1"/>
          <w:vertAlign w:val="baseline"/>
        </w:rPr>
        <w:t> </w:t>
      </w:r>
      <w:r>
        <w:rPr>
          <w:vertAlign w:val="baseline"/>
        </w:rPr>
        <w:t>David Donaldson QC reluctantly accepted that a claimant who has provided services pursuant to a </w:t>
      </w:r>
      <w:bookmarkStart w:name="_bookmark753" w:id="755"/>
      <w:bookmarkEnd w:id="755"/>
      <w:r>
        <w:rPr>
          <w:vertAlign w:val="baseline"/>
        </w:rPr>
        <w:t>contract</w:t>
      </w:r>
      <w:r>
        <w:rPr>
          <w:vertAlign w:val="baseline"/>
        </w:rPr>
        <w:t> which has been repudiated following breach by the defendant, can bring a restitutionary</w:t>
      </w:r>
      <w:r>
        <w:rPr>
          <w:spacing w:val="40"/>
          <w:vertAlign w:val="baseline"/>
        </w:rPr>
        <w:t> </w:t>
      </w:r>
      <w:r>
        <w:rPr>
          <w:vertAlign w:val="baseline"/>
        </w:rPr>
        <w:t>claim to recover the value of the services. However, following </w:t>
      </w:r>
      <w:r>
        <w:rPr>
          <w:rFonts w:ascii="Arial" w:hAnsi="Arial"/>
          <w:i/>
          <w:vertAlign w:val="baseline"/>
        </w:rPr>
        <w:t>Taylor v Motability Finance</w:t>
      </w:r>
      <w:r>
        <w:rPr>
          <w:vertAlign w:val="baseline"/>
        </w:rPr>
        <w:t>, </w:t>
      </w:r>
      <w:r>
        <w:rPr>
          <w:color w:val="005DA1"/>
          <w:u w:val="single" w:color="005DA1"/>
          <w:vertAlign w:val="superscript"/>
        </w:rPr>
        <w:t>474</w:t>
      </w:r>
      <w:r>
        <w:rPr>
          <w:color w:val="005DA1"/>
          <w:vertAlign w:val="baseline"/>
        </w:rPr>
        <w:t> </w:t>
      </w:r>
      <w:r>
        <w:rPr>
          <w:vertAlign w:val="baseline"/>
        </w:rPr>
        <w:t>he recognised that this only applies where the claimant has been unable to complete his contractual performance and as a result the defendant’s counter-performance is not yet due. Where, however,</w:t>
      </w:r>
      <w:r>
        <w:rPr>
          <w:spacing w:val="40"/>
          <w:vertAlign w:val="baseline"/>
        </w:rPr>
        <w:t> </w:t>
      </w:r>
      <w:r>
        <w:rPr>
          <w:vertAlign w:val="baseline"/>
        </w:rPr>
        <w:t>the claimant has fully performed and is entitled to payment under the contract, the claimant cannot bring a claim for unjust enrichment.</w:t>
      </w:r>
    </w:p>
    <w:p>
      <w:pPr>
        <w:pStyle w:val="BodyText"/>
      </w:pPr>
    </w:p>
    <w:p>
      <w:pPr>
        <w:pStyle w:val="BodyText"/>
        <w:spacing w:before="25"/>
      </w:pPr>
    </w:p>
    <w:p>
      <w:pPr>
        <w:spacing w:before="1"/>
        <w:ind w:left="165" w:right="0" w:firstLine="0"/>
        <w:jc w:val="left"/>
        <w:rPr>
          <w:rFonts w:ascii="Arial"/>
          <w:b/>
          <w:sz w:val="18"/>
        </w:rPr>
      </w:pPr>
      <w:r>
        <w:rPr>
          <w:rFonts w:ascii="Arial"/>
          <w:b/>
          <w:sz w:val="18"/>
        </w:rPr>
        <w:t>Quantum meruit and bad </w:t>
      </w:r>
      <w:r>
        <w:rPr>
          <w:rFonts w:ascii="Arial"/>
          <w:b/>
          <w:spacing w:val="-2"/>
          <w:sz w:val="18"/>
        </w:rPr>
        <w:t>bargains</w:t>
      </w:r>
    </w:p>
    <w:p>
      <w:pPr>
        <w:pStyle w:val="BodyText"/>
        <w:spacing w:before="41"/>
        <w:rPr>
          <w:rFonts w:ascii="Arial"/>
          <w:b/>
          <w:sz w:val="18"/>
        </w:rPr>
      </w:pPr>
    </w:p>
    <w:p>
      <w:pPr>
        <w:pStyle w:val="Heading2"/>
      </w:pPr>
      <w:r>
        <w:rPr/>
        <w:t>29-</w:t>
      </w:r>
      <w:r>
        <w:rPr>
          <w:spacing w:val="-5"/>
        </w:rPr>
        <w:t>074</w:t>
      </w:r>
    </w:p>
    <w:p>
      <w:pPr>
        <w:pStyle w:val="BodyText"/>
        <w:spacing w:line="235" w:lineRule="auto" w:before="203"/>
        <w:ind w:left="165" w:right="167"/>
        <w:jc w:val="both"/>
      </w:pPr>
      <w:r>
        <w:rPr/>
        <w:t>Where the innocent party has made a bad bargain the damages for breach may well be less than the reasonable value of the work he has done. In such circumstances the claimant would wish to obtain </w:t>
      </w:r>
      <w:r>
        <w:rPr/>
        <w:t>a restitutionary remedy, rather than damages which would be affected by the contractual limit. It has been unclear whether a restitutionary remedy is available to the innocent party in such circumstances or whether any claim for reasonable remuneration will be limited to a rateable proportion of the </w:t>
      </w:r>
      <w:bookmarkStart w:name="_bookmark754" w:id="756"/>
      <w:bookmarkEnd w:id="756"/>
      <w:r>
        <w:rPr/>
        <w:t>contract</w:t>
      </w:r>
      <w:r>
        <w:rPr/>
        <w:t> price. The weight of United States authority favours the view that the quantum meruit should </w:t>
      </w:r>
      <w:bookmarkStart w:name="_bookmark755" w:id="757"/>
      <w:bookmarkEnd w:id="757"/>
      <w:r>
        <w:rPr/>
        <w:t>not</w:t>
      </w:r>
      <w:r>
        <w:rPr/>
        <w:t> be limited in this way, </w:t>
      </w:r>
      <w:r>
        <w:rPr>
          <w:color w:val="005DA1"/>
          <w:u w:val="single" w:color="005DA1"/>
          <w:vertAlign w:val="superscript"/>
        </w:rPr>
        <w:t>475</w:t>
      </w:r>
      <w:r>
        <w:rPr>
          <w:color w:val="005DA1"/>
          <w:vertAlign w:val="baseline"/>
        </w:rPr>
        <w:t> </w:t>
      </w:r>
      <w:r>
        <w:rPr>
          <w:vertAlign w:val="baseline"/>
        </w:rPr>
        <w:t>the Privy Council has held that the measure of relief in a quantum meruit is the actual value of the work and that the profitability of the contract is irrelevant </w:t>
      </w:r>
      <w:r>
        <w:rPr>
          <w:color w:val="005DA1"/>
          <w:u w:val="single" w:color="005DA1"/>
          <w:vertAlign w:val="superscript"/>
        </w:rPr>
        <w:t>476</w:t>
      </w:r>
      <w:r>
        <w:rPr>
          <w:color w:val="005DA1"/>
          <w:vertAlign w:val="baseline"/>
        </w:rPr>
        <w:t> </w:t>
      </w:r>
      <w:r>
        <w:rPr>
          <w:vertAlign w:val="baseline"/>
        </w:rPr>
        <w:t>and the Law </w:t>
      </w:r>
      <w:bookmarkStart w:name="_bookmark756" w:id="758"/>
      <w:bookmarkEnd w:id="758"/>
      <w:r>
        <w:rPr>
          <w:vertAlign w:val="baseline"/>
        </w:rPr>
        <w:t>Commission</w:t>
      </w:r>
      <w:r>
        <w:rPr>
          <w:vertAlign w:val="baseline"/>
        </w:rPr>
        <w:t> has recommended that a quantum meruit granted to an innocent party should not be based</w:t>
      </w:r>
      <w:r>
        <w:rPr>
          <w:spacing w:val="32"/>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contract</w:t>
      </w:r>
      <w:r>
        <w:rPr>
          <w:spacing w:val="33"/>
          <w:vertAlign w:val="baseline"/>
        </w:rPr>
        <w:t> </w:t>
      </w:r>
      <w:r>
        <w:rPr>
          <w:vertAlign w:val="baseline"/>
        </w:rPr>
        <w:t>price.</w:t>
      </w:r>
      <w:r>
        <w:rPr>
          <w:spacing w:val="33"/>
          <w:vertAlign w:val="baseline"/>
        </w:rPr>
        <w:t> </w:t>
      </w:r>
      <w:r>
        <w:rPr>
          <w:color w:val="005DA1"/>
          <w:u w:val="single" w:color="005DA1"/>
          <w:vertAlign w:val="superscript"/>
        </w:rPr>
        <w:t>477</w:t>
      </w:r>
      <w:r>
        <w:rPr>
          <w:color w:val="005DA1"/>
          <w:spacing w:val="33"/>
          <w:vertAlign w:val="baseline"/>
        </w:rPr>
        <w:t> </w:t>
      </w:r>
      <w:r>
        <w:rPr>
          <w:vertAlign w:val="baseline"/>
        </w:rPr>
        <w:t>Until</w:t>
      </w:r>
      <w:r>
        <w:rPr>
          <w:spacing w:val="33"/>
          <w:vertAlign w:val="baseline"/>
        </w:rPr>
        <w:t> </w:t>
      </w:r>
      <w:r>
        <w:rPr>
          <w:vertAlign w:val="baseline"/>
        </w:rPr>
        <w:t>relatively</w:t>
      </w:r>
      <w:r>
        <w:rPr>
          <w:spacing w:val="33"/>
          <w:vertAlign w:val="baseline"/>
        </w:rPr>
        <w:t> </w:t>
      </w:r>
      <w:r>
        <w:rPr>
          <w:vertAlign w:val="baseline"/>
        </w:rPr>
        <w:t>recently</w:t>
      </w:r>
      <w:r>
        <w:rPr>
          <w:spacing w:val="33"/>
          <w:vertAlign w:val="baseline"/>
        </w:rPr>
        <w:t> </w:t>
      </w:r>
      <w:r>
        <w:rPr>
          <w:vertAlign w:val="baseline"/>
        </w:rPr>
        <w:t>the</w:t>
      </w:r>
      <w:r>
        <w:rPr>
          <w:spacing w:val="33"/>
          <w:vertAlign w:val="baseline"/>
        </w:rPr>
        <w:t> </w:t>
      </w:r>
      <w:r>
        <w:rPr>
          <w:vertAlign w:val="baseline"/>
        </w:rPr>
        <w:t>matter</w:t>
      </w:r>
      <w:r>
        <w:rPr>
          <w:spacing w:val="33"/>
          <w:vertAlign w:val="baseline"/>
        </w:rPr>
        <w:t> </w:t>
      </w:r>
      <w:r>
        <w:rPr>
          <w:vertAlign w:val="baseline"/>
        </w:rPr>
        <w:t>does</w:t>
      </w:r>
      <w:r>
        <w:rPr>
          <w:spacing w:val="32"/>
          <w:vertAlign w:val="baseline"/>
        </w:rPr>
        <w:t> </w:t>
      </w:r>
      <w:r>
        <w:rPr>
          <w:vertAlign w:val="baseline"/>
        </w:rPr>
        <w:t>not</w:t>
      </w:r>
      <w:r>
        <w:rPr>
          <w:spacing w:val="33"/>
          <w:vertAlign w:val="baseline"/>
        </w:rPr>
        <w:t> </w:t>
      </w:r>
      <w:r>
        <w:rPr>
          <w:vertAlign w:val="baseline"/>
        </w:rPr>
        <w:t>appear</w:t>
      </w:r>
      <w:r>
        <w:rPr>
          <w:spacing w:val="33"/>
          <w:vertAlign w:val="baseline"/>
        </w:rPr>
        <w:t> </w:t>
      </w:r>
      <w:r>
        <w:rPr>
          <w:vertAlign w:val="baseline"/>
        </w:rPr>
        <w:t>to</w:t>
      </w:r>
      <w:r>
        <w:rPr>
          <w:spacing w:val="33"/>
          <w:vertAlign w:val="baseline"/>
        </w:rPr>
        <w:t> </w:t>
      </w:r>
      <w:r>
        <w:rPr>
          <w:vertAlign w:val="baseline"/>
        </w:rPr>
        <w:t>have</w:t>
      </w:r>
      <w:r>
        <w:rPr>
          <w:spacing w:val="33"/>
          <w:vertAlign w:val="baseline"/>
        </w:rPr>
        <w:t> </w:t>
      </w:r>
      <w:r>
        <w:rPr>
          <w:spacing w:val="-4"/>
          <w:vertAlign w:val="baseline"/>
        </w:rPr>
        <w:t>been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57" w:id="759"/>
      <w:bookmarkEnd w:id="759"/>
      <w:r>
        <w:rPr/>
      </w:r>
      <w:r>
        <w:rPr/>
        <w:t>considered explicitly in England. </w:t>
      </w:r>
      <w:r>
        <w:rPr>
          <w:color w:val="005DA1"/>
          <w:u w:val="single" w:color="005DA1"/>
          <w:vertAlign w:val="superscript"/>
        </w:rPr>
        <w:t>478</w:t>
      </w:r>
      <w:r>
        <w:rPr>
          <w:color w:val="005DA1"/>
          <w:vertAlign w:val="baseline"/>
        </w:rPr>
        <w:t> </w:t>
      </w:r>
      <w:r>
        <w:rPr>
          <w:vertAlign w:val="baseline"/>
        </w:rPr>
        <w:t>However, in </w:t>
      </w:r>
      <w:r>
        <w:rPr>
          <w:rFonts w:ascii="Arial"/>
          <w:i/>
          <w:vertAlign w:val="baseline"/>
        </w:rPr>
        <w:t>Taylor v Motability Finance Ltd </w:t>
      </w:r>
      <w:r>
        <w:rPr>
          <w:color w:val="005DA1"/>
          <w:u w:val="single" w:color="005DA1"/>
          <w:vertAlign w:val="superscript"/>
        </w:rPr>
        <w:t>479</w:t>
      </w:r>
      <w:r>
        <w:rPr>
          <w:color w:val="005DA1"/>
          <w:vertAlign w:val="baseline"/>
        </w:rPr>
        <w:t> </w:t>
      </w:r>
      <w:r>
        <w:rPr>
          <w:vertAlign w:val="baseline"/>
        </w:rPr>
        <w:t>Cooke J. </w:t>
      </w:r>
      <w:r>
        <w:rPr>
          <w:vertAlign w:val="baseline"/>
        </w:rPr>
        <w:t>stated that there is no justification for the award of a restitutionary remedy which is in excess of the contractual limit, since the award of such a remedy would put the claimant in a better position than he would have been in had the contract been fulfilled, which would be unjust. He emphasised that, when determining the quantum meruit, regard should be had to the contract both as a guide to the value which the parties put on the service and to ensure justice between the parties.</w:t>
      </w:r>
    </w:p>
    <w:p>
      <w:pPr>
        <w:pStyle w:val="BodyText"/>
      </w:pPr>
    </w:p>
    <w:p>
      <w:pPr>
        <w:pStyle w:val="BodyText"/>
        <w:spacing w:before="36"/>
      </w:pPr>
    </w:p>
    <w:p>
      <w:pPr>
        <w:spacing w:before="1"/>
        <w:ind w:left="165" w:right="0" w:firstLine="0"/>
        <w:jc w:val="both"/>
        <w:rPr>
          <w:rFonts w:ascii="Arial"/>
          <w:b/>
          <w:sz w:val="18"/>
        </w:rPr>
      </w:pPr>
      <w:r>
        <w:rPr>
          <w:rFonts w:ascii="Arial"/>
          <w:b/>
          <w:sz w:val="18"/>
        </w:rPr>
        <w:t>Relevance of the contract </w:t>
      </w:r>
      <w:r>
        <w:rPr>
          <w:rFonts w:ascii="Arial"/>
          <w:b/>
          <w:spacing w:val="-2"/>
          <w:sz w:val="18"/>
        </w:rPr>
        <w:t>price</w:t>
      </w:r>
    </w:p>
    <w:p>
      <w:pPr>
        <w:pStyle w:val="BodyText"/>
        <w:spacing w:before="41"/>
        <w:rPr>
          <w:rFonts w:ascii="Arial"/>
          <w:b/>
          <w:sz w:val="18"/>
        </w:rPr>
      </w:pPr>
    </w:p>
    <w:p>
      <w:pPr>
        <w:pStyle w:val="Heading2"/>
      </w:pPr>
      <w:r>
        <w:rPr/>
        <w:t>29-</w:t>
      </w:r>
      <w:r>
        <w:rPr>
          <w:spacing w:val="-5"/>
        </w:rPr>
        <w:t>075</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61"/>
        </w:rPr>
        <w:t> </w:t>
      </w:r>
      <w:bookmarkStart w:name="_bookmark758" w:id="760"/>
      <w:bookmarkEnd w:id="760"/>
      <w:r>
        <w:rPr>
          <w:rFonts w:ascii="Times New Roman" w:hAnsi="Times New Roman"/>
          <w:spacing w:val="13"/>
        </w:rPr>
      </w:r>
      <w:r>
        <w:rPr/>
        <w:t>Although it might be thought wrong to allow the innocent party to “reverse” the contractual allocation</w:t>
      </w:r>
      <w:r>
        <w:rPr>
          <w:spacing w:val="-4"/>
        </w:rPr>
        <w:t> </w:t>
      </w:r>
      <w:r>
        <w:rPr/>
        <w:t>of</w:t>
      </w:r>
      <w:r>
        <w:rPr>
          <w:spacing w:val="-4"/>
        </w:rPr>
        <w:t> </w:t>
      </w:r>
      <w:r>
        <w:rPr/>
        <w:t>risks</w:t>
      </w:r>
      <w:r>
        <w:rPr>
          <w:spacing w:val="-4"/>
        </w:rPr>
        <w:t> </w:t>
      </w:r>
      <w:r>
        <w:rPr>
          <w:color w:val="005DA1"/>
          <w:u w:val="single" w:color="005DA1"/>
          <w:vertAlign w:val="superscript"/>
        </w:rPr>
        <w:t>480</w:t>
      </w:r>
      <w:r>
        <w:rPr>
          <w:color w:val="005DA1"/>
          <w:spacing w:val="-4"/>
          <w:vertAlign w:val="baseline"/>
        </w:rPr>
        <w:t> </w:t>
      </w:r>
      <w:r>
        <w:rPr>
          <w:vertAlign w:val="baseline"/>
        </w:rPr>
        <w:t>and</w:t>
      </w:r>
      <w:r>
        <w:rPr>
          <w:spacing w:val="-4"/>
          <w:vertAlign w:val="baseline"/>
        </w:rPr>
        <w:t> </w:t>
      </w:r>
      <w:r>
        <w:rPr>
          <w:vertAlign w:val="baseline"/>
        </w:rPr>
        <w:t>difficult</w:t>
      </w:r>
      <w:r>
        <w:rPr>
          <w:spacing w:val="-4"/>
          <w:vertAlign w:val="baseline"/>
        </w:rPr>
        <w:t> </w:t>
      </w:r>
      <w:r>
        <w:rPr>
          <w:vertAlign w:val="baseline"/>
        </w:rPr>
        <w:t>to</w:t>
      </w:r>
      <w:r>
        <w:rPr>
          <w:spacing w:val="-4"/>
          <w:vertAlign w:val="baseline"/>
        </w:rPr>
        <w:t> </w:t>
      </w:r>
      <w:r>
        <w:rPr>
          <w:vertAlign w:val="baseline"/>
        </w:rPr>
        <w:t>value</w:t>
      </w:r>
      <w:r>
        <w:rPr>
          <w:spacing w:val="-4"/>
          <w:vertAlign w:val="baseline"/>
        </w:rPr>
        <w:t> </w:t>
      </w:r>
      <w:r>
        <w:rPr>
          <w:vertAlign w:val="baseline"/>
        </w:rPr>
        <w:t>the</w:t>
      </w:r>
      <w:r>
        <w:rPr>
          <w:spacing w:val="-4"/>
          <w:vertAlign w:val="baseline"/>
        </w:rPr>
        <w:t> </w:t>
      </w:r>
      <w:r>
        <w:rPr>
          <w:vertAlign w:val="baseline"/>
        </w:rPr>
        <w:t>benefit</w:t>
      </w:r>
      <w:r>
        <w:rPr>
          <w:spacing w:val="-4"/>
          <w:vertAlign w:val="baseline"/>
        </w:rPr>
        <w:t> </w:t>
      </w:r>
      <w:r>
        <w:rPr>
          <w:vertAlign w:val="baseline"/>
        </w:rPr>
        <w:t>without</w:t>
      </w:r>
      <w:r>
        <w:rPr>
          <w:spacing w:val="-4"/>
          <w:vertAlign w:val="baseline"/>
        </w:rPr>
        <w:t> </w:t>
      </w:r>
      <w:r>
        <w:rPr>
          <w:vertAlign w:val="baseline"/>
        </w:rPr>
        <w:t>regard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contract</w:t>
      </w:r>
      <w:r>
        <w:rPr>
          <w:spacing w:val="-4"/>
          <w:vertAlign w:val="baseline"/>
        </w:rPr>
        <w:t> </w:t>
      </w:r>
      <w:r>
        <w:rPr>
          <w:vertAlign w:val="baseline"/>
        </w:rPr>
        <w:t>price,</w:t>
      </w:r>
      <w:r>
        <w:rPr>
          <w:spacing w:val="-5"/>
          <w:vertAlign w:val="baseline"/>
        </w:rPr>
        <w:t> </w:t>
      </w:r>
      <w:r>
        <w:rPr>
          <w:color w:val="005DA1"/>
          <w:u w:val="single" w:color="005DA1"/>
          <w:vertAlign w:val="superscript"/>
        </w:rPr>
        <w:t>481</w:t>
      </w:r>
      <w:r>
        <w:rPr>
          <w:color w:val="005DA1"/>
          <w:spacing w:val="-4"/>
          <w:vertAlign w:val="baseline"/>
        </w:rPr>
        <w:t> </w:t>
      </w:r>
      <w:r>
        <w:rPr>
          <w:vertAlign w:val="baseline"/>
        </w:rPr>
        <w:t>it</w:t>
      </w:r>
      <w:r>
        <w:rPr>
          <w:spacing w:val="-4"/>
          <w:vertAlign w:val="baseline"/>
        </w:rPr>
        <w:t> </w:t>
      </w:r>
      <w:r>
        <w:rPr>
          <w:vertAlign w:val="baseline"/>
        </w:rPr>
        <w:t>has</w:t>
      </w:r>
      <w:r>
        <w:rPr>
          <w:spacing w:val="-4"/>
          <w:vertAlign w:val="baseline"/>
        </w:rPr>
        <w:t> </w:t>
      </w:r>
      <w:r>
        <w:rPr>
          <w:vertAlign w:val="baseline"/>
        </w:rPr>
        <w:t>also </w:t>
      </w:r>
      <w:bookmarkStart w:name="_bookmark759" w:id="761"/>
      <w:bookmarkEnd w:id="761"/>
      <w:r>
        <w:rPr>
          <w:vertAlign w:val="baseline"/>
        </w:rPr>
        <w:t>been</w:t>
      </w:r>
      <w:r>
        <w:rPr>
          <w:vertAlign w:val="baseline"/>
        </w:rPr>
        <w:t> argued that the contract price was agreed in the context of a contemplated complete performance and that this would not necessarily have been agreed for part performance. </w:t>
      </w:r>
      <w:r>
        <w:rPr>
          <w:color w:val="005DA1"/>
          <w:u w:val="single" w:color="005DA1"/>
          <w:vertAlign w:val="superscript"/>
        </w:rPr>
        <w:t>482</w:t>
      </w:r>
      <w:r>
        <w:rPr>
          <w:color w:val="005DA1"/>
          <w:vertAlign w:val="baseline"/>
        </w:rPr>
        <w:t> </w:t>
      </w:r>
      <w:r>
        <w:rPr>
          <w:vertAlign w:val="baseline"/>
        </w:rPr>
        <w:t>The </w:t>
      </w:r>
      <w:bookmarkStart w:name="_bookmark760" w:id="762"/>
      <w:bookmarkEnd w:id="762"/>
      <w:r>
        <w:rPr>
          <w:vertAlign w:val="baseline"/>
        </w:rPr>
        <w:t>presence</w:t>
      </w:r>
      <w:r>
        <w:rPr>
          <w:vertAlign w:val="baseline"/>
        </w:rPr>
        <w:t> of economies of scale may mean that it does not follow that a person who agrees to </w:t>
      </w:r>
      <w:r>
        <w:rPr>
          <w:vertAlign w:val="baseline"/>
        </w:rPr>
        <w:t>pave</w:t>
      </w:r>
      <w:r>
        <w:rPr>
          <w:spacing w:val="40"/>
          <w:vertAlign w:val="baseline"/>
        </w:rPr>
        <w:t> </w:t>
      </w:r>
      <w:r>
        <w:rPr>
          <w:vertAlign w:val="baseline"/>
        </w:rPr>
        <w:t>10 miles of road for a specified price would have agreed to pave 10 yards at a prorated price. </w:t>
      </w:r>
      <w:r>
        <w:rPr>
          <w:color w:val="005DA1"/>
          <w:u w:val="single" w:color="005DA1"/>
          <w:vertAlign w:val="superscript"/>
        </w:rPr>
        <w:t>483</w:t>
      </w:r>
      <w:r>
        <w:rPr>
          <w:color w:val="005DA1"/>
          <w:vertAlign w:val="baseline"/>
        </w:rPr>
        <w:t> </w:t>
      </w:r>
      <w:r>
        <w:rPr>
          <w:vertAlign w:val="baseline"/>
        </w:rPr>
        <w:t>Furthermore,</w:t>
      </w:r>
      <w:r>
        <w:rPr>
          <w:spacing w:val="-1"/>
          <w:vertAlign w:val="baseline"/>
        </w:rPr>
        <w:t> </w:t>
      </w:r>
      <w:r>
        <w:rPr>
          <w:vertAlign w:val="baseline"/>
        </w:rPr>
        <w:t>to</w:t>
      </w:r>
      <w:r>
        <w:rPr>
          <w:spacing w:val="-1"/>
          <w:vertAlign w:val="baseline"/>
        </w:rPr>
        <w:t> </w:t>
      </w:r>
      <w:r>
        <w:rPr>
          <w:vertAlign w:val="baseline"/>
        </w:rPr>
        <w:t>allow</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in</w:t>
      </w:r>
      <w:r>
        <w:rPr>
          <w:spacing w:val="-1"/>
          <w:vertAlign w:val="baseline"/>
        </w:rPr>
        <w:t> </w:t>
      </w:r>
      <w:r>
        <w:rPr>
          <w:vertAlign w:val="baseline"/>
        </w:rPr>
        <w:t>breach</w:t>
      </w:r>
      <w:r>
        <w:rPr>
          <w:spacing w:val="-1"/>
          <w:vertAlign w:val="baseline"/>
        </w:rPr>
        <w:t> </w:t>
      </w:r>
      <w:r>
        <w:rPr>
          <w:vertAlign w:val="baseline"/>
        </w:rPr>
        <w:t>to</w:t>
      </w:r>
      <w:r>
        <w:rPr>
          <w:spacing w:val="-1"/>
          <w:vertAlign w:val="baseline"/>
        </w:rPr>
        <w:t> </w:t>
      </w:r>
      <w:r>
        <w:rPr>
          <w:vertAlign w:val="baseline"/>
        </w:rPr>
        <w:t>reduce</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by</w:t>
      </w:r>
      <w:r>
        <w:rPr>
          <w:spacing w:val="-1"/>
          <w:vertAlign w:val="baseline"/>
        </w:rPr>
        <w:t> </w:t>
      </w:r>
      <w:r>
        <w:rPr>
          <w:vertAlign w:val="baseline"/>
        </w:rPr>
        <w:t>reference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price</w:t>
      </w:r>
      <w:r>
        <w:rPr>
          <w:spacing w:val="-1"/>
          <w:vertAlign w:val="baseline"/>
        </w:rPr>
        <w:t> </w:t>
      </w:r>
      <w:r>
        <w:rPr>
          <w:vertAlign w:val="baseline"/>
        </w:rPr>
        <w:t>in</w:t>
      </w:r>
      <w:r>
        <w:rPr>
          <w:spacing w:val="-1"/>
          <w:vertAlign w:val="baseline"/>
        </w:rPr>
        <w:t> </w:t>
      </w:r>
      <w:r>
        <w:rPr>
          <w:vertAlign w:val="baseline"/>
        </w:rPr>
        <w:t>effect </w:t>
      </w:r>
      <w:bookmarkStart w:name="_bookmark761" w:id="763"/>
      <w:bookmarkEnd w:id="763"/>
      <w:r>
        <w:rPr>
          <w:vertAlign w:val="baseline"/>
        </w:rPr>
        <w:t>awards</w:t>
      </w:r>
      <w:r>
        <w:rPr>
          <w:vertAlign w:val="baseline"/>
        </w:rPr>
        <w:t> him “a portion of his anticipated profit on the contract despite the fact that he was the contract breaker”. </w:t>
      </w:r>
      <w:r>
        <w:rPr>
          <w:color w:val="005DA1"/>
          <w:u w:val="single" w:color="005DA1"/>
          <w:vertAlign w:val="superscript"/>
        </w:rPr>
        <w:t>484</w:t>
      </w:r>
      <w:r>
        <w:rPr>
          <w:color w:val="005DA1"/>
          <w:vertAlign w:val="baseline"/>
        </w:rPr>
        <w:t> </w:t>
      </w:r>
      <w:r>
        <w:rPr>
          <w:vertAlign w:val="baseline"/>
        </w:rPr>
        <w:t>Finally, the contrast with claims for the recovery of money paid under contracts on the </w:t>
      </w:r>
      <w:bookmarkStart w:name="_bookmark762" w:id="764"/>
      <w:bookmarkEnd w:id="764"/>
      <w:r>
        <w:rPr>
          <w:vertAlign w:val="baseline"/>
        </w:rPr>
        <w:t>ground</w:t>
      </w:r>
      <w:r>
        <w:rPr>
          <w:vertAlign w:val="baseline"/>
        </w:rPr>
        <w:t> that there has been a total failure of basis should be noted. In those cases the objection that recovery might reverse the contractual allocation of risks does not appear to have been taken. </w:t>
      </w:r>
      <w:r>
        <w:rPr>
          <w:color w:val="005DA1"/>
          <w:u w:val="single" w:color="005DA1"/>
          <w:vertAlign w:val="superscript"/>
        </w:rPr>
        <w:t>485</w:t>
      </w:r>
      <w:r>
        <w:rPr>
          <w:color w:val="005DA1"/>
          <w:vertAlign w:val="baseline"/>
        </w:rPr>
        <w:t> </w:t>
      </w:r>
      <w:r>
        <w:rPr>
          <w:vertAlign w:val="baseline"/>
        </w:rPr>
        <w:t>An alternative to prorating the contract price is to limit the quantum meruit to the total contract price. This </w:t>
      </w:r>
      <w:bookmarkStart w:name="_bookmark763" w:id="765"/>
      <w:bookmarkEnd w:id="765"/>
      <w:r>
        <w:rPr>
          <w:vertAlign w:val="baseline"/>
        </w:rPr>
        <w:t>has</w:t>
      </w:r>
      <w:r>
        <w:rPr>
          <w:spacing w:val="4"/>
          <w:vertAlign w:val="baseline"/>
        </w:rPr>
        <w:t> </w:t>
      </w:r>
      <w:r>
        <w:rPr>
          <w:vertAlign w:val="baseline"/>
        </w:rPr>
        <w:t>been</w:t>
      </w:r>
      <w:r>
        <w:rPr>
          <w:spacing w:val="4"/>
          <w:vertAlign w:val="baseline"/>
        </w:rPr>
        <w:t> </w:t>
      </w:r>
      <w:r>
        <w:rPr>
          <w:vertAlign w:val="baseline"/>
        </w:rPr>
        <w:t>justified</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ground</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fully</w:t>
      </w:r>
      <w:r>
        <w:rPr>
          <w:spacing w:val="4"/>
          <w:vertAlign w:val="baseline"/>
        </w:rPr>
        <w:t> </w:t>
      </w:r>
      <w:r>
        <w:rPr>
          <w:vertAlign w:val="baseline"/>
        </w:rPr>
        <w:t>protects</w:t>
      </w:r>
      <w:r>
        <w:rPr>
          <w:spacing w:val="4"/>
          <w:vertAlign w:val="baseline"/>
        </w:rPr>
        <w:t> </w:t>
      </w:r>
      <w:r>
        <w:rPr>
          <w:vertAlign w:val="baseline"/>
        </w:rPr>
        <w:t>the</w:t>
      </w:r>
      <w:r>
        <w:rPr>
          <w:spacing w:val="4"/>
          <w:vertAlign w:val="baseline"/>
        </w:rPr>
        <w:t> </w:t>
      </w:r>
      <w:r>
        <w:rPr>
          <w:vertAlign w:val="baseline"/>
        </w:rPr>
        <w:t>claimant’s</w:t>
      </w:r>
      <w:r>
        <w:rPr>
          <w:spacing w:val="4"/>
          <w:vertAlign w:val="baseline"/>
        </w:rPr>
        <w:t> </w:t>
      </w:r>
      <w:r>
        <w:rPr>
          <w:vertAlign w:val="baseline"/>
        </w:rPr>
        <w:t>expectations</w:t>
      </w:r>
      <w:r>
        <w:rPr>
          <w:spacing w:val="4"/>
          <w:vertAlign w:val="baseline"/>
        </w:rPr>
        <w:t> </w:t>
      </w:r>
      <w:r>
        <w:rPr>
          <w:vertAlign w:val="baseline"/>
        </w:rPr>
        <w:t>but</w:t>
      </w:r>
      <w:r>
        <w:rPr>
          <w:spacing w:val="4"/>
          <w:vertAlign w:val="baseline"/>
        </w:rPr>
        <w:t> </w:t>
      </w:r>
      <w:r>
        <w:rPr>
          <w:vertAlign w:val="baseline"/>
        </w:rPr>
        <w:t>avoids</w:t>
      </w:r>
      <w:r>
        <w:rPr>
          <w:spacing w:val="4"/>
          <w:vertAlign w:val="baseline"/>
        </w:rPr>
        <w:t> </w:t>
      </w:r>
      <w:r>
        <w:rPr>
          <w:vertAlign w:val="baseline"/>
        </w:rPr>
        <w:t>giving</w:t>
      </w:r>
      <w:r>
        <w:rPr>
          <w:spacing w:val="4"/>
          <w:vertAlign w:val="baseline"/>
        </w:rPr>
        <w:t> </w:t>
      </w:r>
      <w:r>
        <w:rPr>
          <w:spacing w:val="-5"/>
          <w:vertAlign w:val="baseline"/>
        </w:rPr>
        <w:t>him</w:t>
      </w:r>
    </w:p>
    <w:p>
      <w:pPr>
        <w:pStyle w:val="BodyText"/>
        <w:spacing w:line="235" w:lineRule="auto" w:before="115"/>
        <w:ind w:left="164" w:right="167"/>
        <w:jc w:val="both"/>
      </w:pPr>
      <w:bookmarkStart w:name="_bookmark764" w:id="766"/>
      <w:bookmarkEnd w:id="766"/>
      <w:r>
        <w:rPr/>
      </w:r>
      <w:r>
        <w:rPr/>
        <w:t>a “windfall”. </w:t>
      </w:r>
      <w:r>
        <w:rPr>
          <w:color w:val="005DA1"/>
          <w:u w:val="single" w:color="005DA1"/>
          <w:vertAlign w:val="superscript"/>
        </w:rPr>
        <w:t>486</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However, it does so by awarding the person who has committed a repudiatory breach which has led to the contract being discharged </w:t>
      </w:r>
      <w:r>
        <w:rPr>
          <w:color w:val="005DA1"/>
          <w:u w:val="single" w:color="005DA1"/>
          <w:vertAlign w:val="superscript"/>
        </w:rPr>
        <w:t>487</w:t>
      </w:r>
      <w:r>
        <w:rPr>
          <w:color w:val="005DA1"/>
          <w:vertAlign w:val="baseline"/>
        </w:rPr>
        <w:t> </w:t>
      </w:r>
      <w:r>
        <w:rPr>
          <w:vertAlign w:val="baseline"/>
        </w:rPr>
        <w:t>a portion of his contractual expectations, and has the consequence of producing disequilibrium between the position of a claimant who has </w:t>
      </w:r>
      <w:bookmarkStart w:name="_bookmark765" w:id="767"/>
      <w:bookmarkEnd w:id="767"/>
      <w:r>
        <w:rPr>
          <w:vertAlign w:val="baseline"/>
        </w:rPr>
        <w:t>done</w:t>
      </w:r>
      <w:r>
        <w:rPr>
          <w:vertAlign w:val="baseline"/>
        </w:rPr>
        <w:t> a small proportion of the work, where the contract price limit would in fact rarely apply, and </w:t>
      </w:r>
      <w:r>
        <w:rPr>
          <w:vertAlign w:val="baseline"/>
        </w:rPr>
        <w:t>the </w:t>
      </w:r>
      <w:bookmarkStart w:name="_bookmark766" w:id="768"/>
      <w:bookmarkEnd w:id="768"/>
      <w:r>
        <w:rPr>
          <w:vertAlign w:val="baseline"/>
        </w:rPr>
        <w:t>position</w:t>
      </w:r>
      <w:r>
        <w:rPr>
          <w:vertAlign w:val="baseline"/>
        </w:rPr>
        <w:t> of one who has done the bulk of the work, where the limit would be more likely to apply.</w:t>
      </w:r>
      <w:r>
        <w:rPr>
          <w:spacing w:val="-2"/>
          <w:vertAlign w:val="baseline"/>
        </w:rPr>
        <w:t> </w:t>
      </w:r>
      <w:r>
        <w:rPr>
          <w:color w:val="005DA1"/>
          <w:u w:val="single" w:color="005DA1"/>
          <w:vertAlign w:val="superscript"/>
        </w:rPr>
        <w:t>488</w:t>
      </w:r>
      <w:r>
        <w:rPr>
          <w:color w:val="005DA1"/>
          <w:vertAlign w:val="baseline"/>
        </w:rPr>
        <w:t> </w:t>
      </w:r>
      <w:r>
        <w:rPr>
          <w:vertAlign w:val="baseline"/>
        </w:rPr>
        <w:t>In </w:t>
      </w:r>
      <w:r>
        <w:rPr>
          <w:rFonts w:ascii="Arial" w:hAnsi="Arial"/>
          <w:i/>
          <w:vertAlign w:val="baseline"/>
        </w:rPr>
        <w:t>Sopov v Kane Constructions Pty Ltd (No.2) </w:t>
      </w:r>
      <w:r>
        <w:rPr>
          <w:color w:val="005DA1"/>
          <w:u w:val="single" w:color="005DA1"/>
          <w:vertAlign w:val="superscript"/>
        </w:rPr>
        <w:t>489</w:t>
      </w:r>
      <w:r>
        <w:rPr>
          <w:color w:val="005DA1"/>
          <w:vertAlign w:val="baseline"/>
        </w:rPr>
        <w:t> </w:t>
      </w:r>
      <w:r>
        <w:rPr>
          <w:vertAlign w:val="baseline"/>
        </w:rPr>
        <w:t>the Victorian Court of Appeal held that, when</w:t>
      </w:r>
      <w:r>
        <w:rPr>
          <w:spacing w:val="40"/>
          <w:vertAlign w:val="baseline"/>
        </w:rPr>
        <w:t> </w:t>
      </w:r>
      <w:r>
        <w:rPr>
          <w:vertAlign w:val="baseline"/>
        </w:rPr>
        <w:t>assessing the reasonable value of work done, the contract price should not act as a ceiling to the </w:t>
      </w:r>
      <w:bookmarkStart w:name="_bookmark767" w:id="769"/>
      <w:bookmarkEnd w:id="769"/>
      <w:r>
        <w:rPr>
          <w:vertAlign w:val="baseline"/>
        </w:rPr>
        <w:t>award,</w:t>
      </w:r>
      <w:r>
        <w:rPr>
          <w:vertAlign w:val="baseline"/>
        </w:rPr>
        <w:t> because quantum meruit is based on a fiction that the contract ceases to exist ab initio so that </w:t>
      </w:r>
      <w:bookmarkStart w:name="_bookmark768" w:id="770"/>
      <w:bookmarkEnd w:id="770"/>
      <w:r>
        <w:rPr>
          <w:vertAlign w:val="baseline"/>
        </w:rPr>
        <w:t>it</w:t>
      </w:r>
      <w:r>
        <w:rPr>
          <w:spacing w:val="7"/>
          <w:vertAlign w:val="baseline"/>
        </w:rPr>
        <w:t> </w:t>
      </w:r>
      <w:r>
        <w:rPr>
          <w:vertAlign w:val="baseline"/>
        </w:rPr>
        <w:t>cannot</w:t>
      </w:r>
      <w:r>
        <w:rPr>
          <w:spacing w:val="8"/>
          <w:vertAlign w:val="baseline"/>
        </w:rPr>
        <w:t> </w:t>
      </w:r>
      <w:r>
        <w:rPr>
          <w:vertAlign w:val="baseline"/>
        </w:rPr>
        <w:t>limit</w:t>
      </w:r>
      <w:r>
        <w:rPr>
          <w:spacing w:val="8"/>
          <w:vertAlign w:val="baseline"/>
        </w:rPr>
        <w:t> </w:t>
      </w:r>
      <w:r>
        <w:rPr>
          <w:vertAlign w:val="baseline"/>
        </w:rPr>
        <w:t>the</w:t>
      </w:r>
      <w:r>
        <w:rPr>
          <w:spacing w:val="8"/>
          <w:vertAlign w:val="baseline"/>
        </w:rPr>
        <w:t> </w:t>
      </w:r>
      <w:r>
        <w:rPr>
          <w:vertAlign w:val="baseline"/>
        </w:rPr>
        <w:t>quantum</w:t>
      </w:r>
      <w:r>
        <w:rPr>
          <w:spacing w:val="8"/>
          <w:vertAlign w:val="baseline"/>
        </w:rPr>
        <w:t> </w:t>
      </w:r>
      <w:r>
        <w:rPr>
          <w:vertAlign w:val="baseline"/>
        </w:rPr>
        <w:t>meruit.</w:t>
      </w:r>
      <w:r>
        <w:rPr>
          <w:spacing w:val="7"/>
          <w:vertAlign w:val="baseline"/>
        </w:rPr>
        <w:t> </w:t>
      </w:r>
      <w:r>
        <w:rPr>
          <w:color w:val="005DA1"/>
          <w:u w:val="single" w:color="005DA1"/>
          <w:vertAlign w:val="superscript"/>
        </w:rPr>
        <w:t>490</w:t>
      </w:r>
      <w:r>
        <w:rPr>
          <w:color w:val="005DA1"/>
          <w:spacing w:val="7"/>
          <w:vertAlign w:val="baseline"/>
        </w:rPr>
        <w:t> </w:t>
      </w:r>
      <w:r>
        <w:rPr>
          <w:vertAlign w:val="baseline"/>
        </w:rPr>
        <w:t>Rather,</w:t>
      </w:r>
      <w:r>
        <w:rPr>
          <w:spacing w:val="8"/>
          <w:vertAlign w:val="baseline"/>
        </w:rPr>
        <w:t> </w:t>
      </w:r>
      <w:r>
        <w:rPr>
          <w:vertAlign w:val="baseline"/>
        </w:rPr>
        <w:t>the</w:t>
      </w:r>
      <w:r>
        <w:rPr>
          <w:spacing w:val="8"/>
          <w:vertAlign w:val="baseline"/>
        </w:rPr>
        <w:t> </w:t>
      </w:r>
      <w:r>
        <w:rPr>
          <w:vertAlign w:val="baseline"/>
        </w:rPr>
        <w:t>contract</w:t>
      </w:r>
      <w:r>
        <w:rPr>
          <w:spacing w:val="8"/>
          <w:vertAlign w:val="baseline"/>
        </w:rPr>
        <w:t> </w:t>
      </w:r>
      <w:r>
        <w:rPr>
          <w:vertAlign w:val="baseline"/>
        </w:rPr>
        <w:t>price</w:t>
      </w:r>
      <w:r>
        <w:rPr>
          <w:spacing w:val="8"/>
          <w:vertAlign w:val="baseline"/>
        </w:rPr>
        <w:t> </w:t>
      </w:r>
      <w:r>
        <w:rPr>
          <w:vertAlign w:val="baseline"/>
        </w:rPr>
        <w:t>is</w:t>
      </w:r>
      <w:r>
        <w:rPr>
          <w:spacing w:val="8"/>
          <w:vertAlign w:val="baseline"/>
        </w:rPr>
        <w:t> </w:t>
      </w:r>
      <w:r>
        <w:rPr>
          <w:vertAlign w:val="baseline"/>
        </w:rPr>
        <w:t>merely</w:t>
      </w:r>
      <w:r>
        <w:rPr>
          <w:spacing w:val="7"/>
          <w:vertAlign w:val="baseline"/>
        </w:rPr>
        <w:t> </w:t>
      </w:r>
      <w:r>
        <w:rPr>
          <w:vertAlign w:val="baseline"/>
        </w:rPr>
        <w:t>evidence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spacing w:val="-2"/>
          <w:vertAlign w:val="baseline"/>
        </w:rPr>
        <w:t>reasonable</w:t>
      </w:r>
    </w:p>
    <w:p>
      <w:pPr>
        <w:pStyle w:val="BodyText"/>
        <w:spacing w:line="235" w:lineRule="auto" w:before="116"/>
        <w:ind w:left="165" w:right="167"/>
        <w:jc w:val="both"/>
      </w:pPr>
      <w:r>
        <w:rPr/>
        <w:t>value</w:t>
      </w:r>
      <w:r>
        <w:rPr>
          <w:spacing w:val="-2"/>
        </w:rPr>
        <w:t> </w:t>
      </w:r>
      <w:r>
        <w:rPr/>
        <w:t>of</w:t>
      </w:r>
      <w:r>
        <w:rPr>
          <w:spacing w:val="-2"/>
        </w:rPr>
        <w:t> </w:t>
      </w:r>
      <w:r>
        <w:rPr/>
        <w:t>the</w:t>
      </w:r>
      <w:r>
        <w:rPr>
          <w:spacing w:val="-2"/>
        </w:rPr>
        <w:t> </w:t>
      </w:r>
      <w:r>
        <w:rPr/>
        <w:t>benefit</w:t>
      </w:r>
      <w:r>
        <w:rPr>
          <w:spacing w:val="-2"/>
        </w:rPr>
        <w:t> </w:t>
      </w:r>
      <w:r>
        <w:rPr/>
        <w:t>received,</w:t>
      </w:r>
      <w:r>
        <w:rPr>
          <w:spacing w:val="-2"/>
        </w:rPr>
        <w:t> </w:t>
      </w:r>
      <w:r>
        <w:rPr/>
        <w:t>but</w:t>
      </w:r>
      <w:r>
        <w:rPr>
          <w:spacing w:val="-2"/>
        </w:rPr>
        <w:t> </w:t>
      </w:r>
      <w:r>
        <w:rPr/>
        <w:t>it</w:t>
      </w:r>
      <w:r>
        <w:rPr>
          <w:spacing w:val="-2"/>
        </w:rPr>
        <w:t> </w:t>
      </w:r>
      <w:r>
        <w:rPr/>
        <w:t>is</w:t>
      </w:r>
      <w:r>
        <w:rPr>
          <w:spacing w:val="-2"/>
        </w:rPr>
        <w:t> </w:t>
      </w:r>
      <w:r>
        <w:rPr/>
        <w:t>not</w:t>
      </w:r>
      <w:r>
        <w:rPr>
          <w:spacing w:val="-2"/>
        </w:rPr>
        <w:t> </w:t>
      </w:r>
      <w:r>
        <w:rPr/>
        <w:t>necessarily</w:t>
      </w:r>
      <w:r>
        <w:rPr>
          <w:spacing w:val="-2"/>
        </w:rPr>
        <w:t> </w:t>
      </w:r>
      <w:r>
        <w:rPr/>
        <w:t>the</w:t>
      </w:r>
      <w:r>
        <w:rPr>
          <w:spacing w:val="-2"/>
        </w:rPr>
        <w:t> </w:t>
      </w:r>
      <w:r>
        <w:rPr/>
        <w:t>best</w:t>
      </w:r>
      <w:r>
        <w:rPr>
          <w:spacing w:val="-2"/>
        </w:rPr>
        <w:t> </w:t>
      </w:r>
      <w:r>
        <w:rPr/>
        <w:t>evidence.</w:t>
      </w:r>
      <w:r>
        <w:rPr>
          <w:spacing w:val="-2"/>
        </w:rPr>
        <w:t> </w:t>
      </w:r>
      <w:r>
        <w:rPr>
          <w:color w:val="005DA1"/>
          <w:u w:val="single" w:color="005DA1"/>
          <w:vertAlign w:val="superscript"/>
        </w:rPr>
        <w:t>491</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Further,</w:t>
      </w:r>
      <w:r>
        <w:rPr>
          <w:spacing w:val="-2"/>
          <w:vertAlign w:val="baseline"/>
        </w:rPr>
        <w:t> </w:t>
      </w:r>
      <w:r>
        <w:rPr>
          <w:vertAlign w:val="baseline"/>
        </w:rPr>
        <w:t>a</w:t>
      </w:r>
      <w:r>
        <w:rPr>
          <w:spacing w:val="-2"/>
          <w:vertAlign w:val="baseline"/>
        </w:rPr>
        <w:t> </w:t>
      </w:r>
      <w:r>
        <w:rPr>
          <w:vertAlign w:val="baseline"/>
        </w:rPr>
        <w:t>profit</w:t>
      </w:r>
      <w:r>
        <w:rPr>
          <w:spacing w:val="-2"/>
          <w:vertAlign w:val="baseline"/>
        </w:rPr>
        <w:t> </w:t>
      </w:r>
      <w:r>
        <w:rPr>
          <w:vertAlign w:val="baseline"/>
        </w:rPr>
        <w:t>margin </w:t>
      </w:r>
      <w:bookmarkStart w:name="_bookmark769" w:id="771"/>
      <w:bookmarkEnd w:id="771"/>
      <w:r>
        <w:rPr>
          <w:vertAlign w:val="baseline"/>
        </w:rPr>
        <w:t>could</w:t>
      </w:r>
      <w:r>
        <w:rPr>
          <w:vertAlign w:val="baseline"/>
        </w:rPr>
        <w:t> be included as part of the quantum meruit, since this is consistent with the </w:t>
      </w:r>
      <w:r>
        <w:rPr>
          <w:vertAlign w:val="baseline"/>
        </w:rPr>
        <w:t>restitutionary objective of measuring the value of the benefit conferred on the defendant. </w:t>
      </w:r>
      <w:r>
        <w:rPr>
          <w:color w:val="005DA1"/>
          <w:u w:val="single" w:color="005DA1"/>
          <w:vertAlign w:val="superscript"/>
        </w:rPr>
        <w:t>492</w:t>
      </w:r>
    </w:p>
    <w:p>
      <w:pPr>
        <w:pStyle w:val="BodyText"/>
      </w:pPr>
    </w:p>
    <w:p>
      <w:pPr>
        <w:pStyle w:val="BodyText"/>
        <w:spacing w:before="38"/>
      </w:pPr>
    </w:p>
    <w:p>
      <w:pPr>
        <w:spacing w:before="0"/>
        <w:ind w:left="165" w:right="0" w:firstLine="0"/>
        <w:jc w:val="both"/>
        <w:rPr>
          <w:rFonts w:ascii="Arial"/>
          <w:b/>
          <w:sz w:val="18"/>
        </w:rPr>
      </w:pPr>
      <w:r>
        <w:rPr>
          <w:rFonts w:ascii="Arial"/>
          <w:b/>
          <w:sz w:val="18"/>
        </w:rPr>
        <w:t>Additional </w:t>
      </w:r>
      <w:r>
        <w:rPr>
          <w:rFonts w:ascii="Arial"/>
          <w:b/>
          <w:spacing w:val="-2"/>
          <w:sz w:val="18"/>
        </w:rPr>
        <w:t>remuneration</w:t>
      </w:r>
    </w:p>
    <w:p>
      <w:pPr>
        <w:pStyle w:val="BodyText"/>
        <w:spacing w:before="41"/>
        <w:rPr>
          <w:rFonts w:ascii="Arial"/>
          <w:b/>
          <w:sz w:val="18"/>
        </w:rPr>
      </w:pPr>
    </w:p>
    <w:p>
      <w:pPr>
        <w:pStyle w:val="Heading2"/>
      </w:pPr>
      <w:r>
        <w:rPr/>
        <w:t>29-</w:t>
      </w:r>
      <w:r>
        <w:rPr>
          <w:spacing w:val="-5"/>
        </w:rPr>
        <w:t>076</w:t>
      </w:r>
    </w:p>
    <w:p>
      <w:pPr>
        <w:pStyle w:val="BodyText"/>
        <w:spacing w:line="235" w:lineRule="auto" w:before="203"/>
        <w:ind w:left="165" w:right="167"/>
        <w:jc w:val="both"/>
      </w:pPr>
      <w:r>
        <w:rPr/>
        <w:t>A claim for quantum meruit may allow recovery of a reasonable sum as additional remuneration </w:t>
      </w:r>
      <w:r>
        <w:rPr/>
        <w:t>for extra work performed by a building contractor, where, although the contract permitted the owner to order extra work, the amount of extra work actually ordered was so great as to go beyond the scope</w:t>
      </w:r>
      <w:r>
        <w:rPr>
          <w:spacing w:val="40"/>
        </w:rPr>
        <w:t> </w:t>
      </w:r>
      <w:bookmarkStart w:name="_bookmark770" w:id="772"/>
      <w:bookmarkEnd w:id="772"/>
      <w:r>
        <w:rPr/>
        <w:t>of</w:t>
      </w:r>
      <w:r>
        <w:rPr>
          <w:spacing w:val="-1"/>
        </w:rPr>
        <w:t> </w:t>
      </w:r>
      <w:r>
        <w:rPr/>
        <w:t>the</w:t>
      </w:r>
      <w:r>
        <w:rPr>
          <w:spacing w:val="-1"/>
        </w:rPr>
        <w:t> </w:t>
      </w:r>
      <w:r>
        <w:rPr/>
        <w:t>contract</w:t>
      </w:r>
      <w:r>
        <w:rPr>
          <w:spacing w:val="-1"/>
        </w:rPr>
        <w:t> </w:t>
      </w:r>
      <w:r>
        <w:rPr/>
        <w:t>and</w:t>
      </w:r>
      <w:r>
        <w:rPr>
          <w:spacing w:val="-1"/>
        </w:rPr>
        <w:t> </w:t>
      </w:r>
      <w:r>
        <w:rPr/>
        <w:t>entitle</w:t>
      </w:r>
      <w:r>
        <w:rPr>
          <w:spacing w:val="-1"/>
        </w:rPr>
        <w:t> </w:t>
      </w:r>
      <w:r>
        <w:rPr/>
        <w:t>the</w:t>
      </w:r>
      <w:r>
        <w:rPr>
          <w:spacing w:val="-1"/>
        </w:rPr>
        <w:t> </w:t>
      </w:r>
      <w:r>
        <w:rPr/>
        <w:t>builder</w:t>
      </w:r>
      <w:r>
        <w:rPr>
          <w:spacing w:val="-1"/>
        </w:rPr>
        <w:t> </w:t>
      </w:r>
      <w:r>
        <w:rPr/>
        <w:t>to</w:t>
      </w:r>
      <w:r>
        <w:rPr>
          <w:spacing w:val="-1"/>
        </w:rPr>
        <w:t> </w:t>
      </w:r>
      <w:r>
        <w:rPr/>
        <w:t>claim</w:t>
      </w:r>
      <w:r>
        <w:rPr>
          <w:spacing w:val="-1"/>
        </w:rPr>
        <w:t> </w:t>
      </w:r>
      <w:r>
        <w:rPr/>
        <w:t>that</w:t>
      </w:r>
      <w:r>
        <w:rPr>
          <w:spacing w:val="-1"/>
        </w:rPr>
        <w:t> </w:t>
      </w:r>
      <w:r>
        <w:rPr/>
        <w:t>he</w:t>
      </w:r>
      <w:r>
        <w:rPr>
          <w:spacing w:val="-1"/>
        </w:rPr>
        <w:t> </w:t>
      </w:r>
      <w:r>
        <w:rPr/>
        <w:t>should</w:t>
      </w:r>
      <w:r>
        <w:rPr>
          <w:spacing w:val="-1"/>
        </w:rPr>
        <w:t> </w:t>
      </w:r>
      <w:r>
        <w:rPr/>
        <w:t>not</w:t>
      </w:r>
      <w:r>
        <w:rPr>
          <w:spacing w:val="-1"/>
        </w:rPr>
        <w:t> </w:t>
      </w:r>
      <w:r>
        <w:rPr/>
        <w:t>be</w:t>
      </w:r>
      <w:r>
        <w:rPr>
          <w:spacing w:val="-1"/>
        </w:rPr>
        <w:t> </w:t>
      </w:r>
      <w:r>
        <w:rPr/>
        <w:t>limited</w:t>
      </w:r>
      <w:r>
        <w:rPr>
          <w:spacing w:val="-1"/>
        </w:rPr>
        <w:t> </w:t>
      </w:r>
      <w:r>
        <w:rPr/>
        <w:t>to</w:t>
      </w:r>
      <w:r>
        <w:rPr>
          <w:spacing w:val="-1"/>
        </w:rPr>
        <w:t> </w:t>
      </w:r>
      <w:r>
        <w:rPr/>
        <w:t>the</w:t>
      </w:r>
      <w:r>
        <w:rPr>
          <w:spacing w:val="-1"/>
        </w:rPr>
        <w:t> </w:t>
      </w:r>
      <w:r>
        <w:rPr/>
        <w:t>maximum</w:t>
      </w:r>
      <w:r>
        <w:rPr>
          <w:spacing w:val="-1"/>
        </w:rPr>
        <w:t> </w:t>
      </w:r>
      <w:r>
        <w:rPr/>
        <w:t>profit</w:t>
      </w:r>
      <w:r>
        <w:rPr>
          <w:spacing w:val="-1"/>
        </w:rPr>
        <w:t> </w:t>
      </w:r>
      <w:r>
        <w:rPr/>
        <w:t>fixed by</w:t>
      </w:r>
      <w:r>
        <w:rPr>
          <w:spacing w:val="-2"/>
        </w:rPr>
        <w:t> </w:t>
      </w:r>
      <w:r>
        <w:rPr/>
        <w:t>the</w:t>
      </w:r>
      <w:r>
        <w:rPr>
          <w:spacing w:val="-2"/>
        </w:rPr>
        <w:t> </w:t>
      </w:r>
      <w:r>
        <w:rPr/>
        <w:t>contract.</w:t>
      </w:r>
      <w:r>
        <w:rPr>
          <w:spacing w:val="-2"/>
        </w:rPr>
        <w:t> </w:t>
      </w:r>
      <w:r>
        <w:rPr>
          <w:color w:val="005DA1"/>
          <w:u w:val="single" w:color="005DA1"/>
          <w:vertAlign w:val="superscript"/>
        </w:rPr>
        <w:t>493</w:t>
      </w:r>
      <w:r>
        <w:rPr>
          <w:color w:val="005DA1"/>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principle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applied</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employment,</w:t>
      </w:r>
      <w:r>
        <w:rPr>
          <w:spacing w:val="-2"/>
          <w:vertAlign w:val="baseline"/>
        </w:rPr>
        <w:t> </w:t>
      </w:r>
      <w:r>
        <w:rPr>
          <w:vertAlign w:val="baseline"/>
        </w:rPr>
        <w:t>where,</w:t>
      </w:r>
      <w:r>
        <w:rPr>
          <w:spacing w:val="-2"/>
          <w:vertAlign w:val="baseline"/>
        </w:rPr>
        <w:t> </w:t>
      </w:r>
      <w:r>
        <w:rPr>
          <w:vertAlign w:val="baseline"/>
        </w:rPr>
        <w:t>in</w:t>
      </w:r>
      <w:r>
        <w:rPr>
          <w:spacing w:val="-2"/>
          <w:vertAlign w:val="baseline"/>
        </w:rPr>
        <w:t> </w:t>
      </w:r>
      <w:r>
        <w:rPr>
          <w:vertAlign w:val="baseline"/>
        </w:rPr>
        <w:t>lieu</w:t>
      </w:r>
      <w:r>
        <w:rPr>
          <w:spacing w:val="-2"/>
          <w:vertAlign w:val="baseline"/>
        </w:rPr>
        <w:t> </w:t>
      </w:r>
      <w:r>
        <w:rPr>
          <w:vertAlign w:val="baseline"/>
        </w:rPr>
        <w:t>of </w:t>
      </w:r>
      <w:bookmarkStart w:name="_bookmark771" w:id="773"/>
      <w:bookmarkEnd w:id="773"/>
      <w:r>
        <w:rPr>
          <w:vertAlign w:val="baseline"/>
        </w:rPr>
        <w:t>an</w:t>
      </w:r>
      <w:r>
        <w:rPr>
          <w:vertAlign w:val="baseline"/>
        </w:rPr>
        <w:t> increase of salary, the employer promised to pay a bonus on the net trading profits of the</w:t>
      </w:r>
      <w:r>
        <w:rPr>
          <w:spacing w:val="40"/>
          <w:vertAlign w:val="baseline"/>
        </w:rPr>
        <w:t> </w:t>
      </w:r>
      <w:r>
        <w:rPr>
          <w:vertAlign w:val="baseline"/>
        </w:rPr>
        <w:t>business, but the method of assessing the bonus was never agreed. </w:t>
      </w:r>
      <w:r>
        <w:rPr>
          <w:color w:val="005DA1"/>
          <w:u w:val="single" w:color="005DA1"/>
          <w:vertAlign w:val="superscript"/>
        </w:rPr>
        <w:t>494</w:t>
      </w:r>
      <w:r>
        <w:rPr>
          <w:color w:val="005DA1"/>
          <w:vertAlign w:val="baseline"/>
        </w:rPr>
        <w:t> </w:t>
      </w:r>
      <w:r>
        <w:rPr>
          <w:vertAlign w:val="baseline"/>
        </w:rPr>
        <w:t>In another case </w:t>
      </w:r>
      <w:r>
        <w:rPr>
          <w:color w:val="005DA1"/>
          <w:u w:val="single" w:color="005DA1"/>
          <w:vertAlign w:val="superscript"/>
        </w:rPr>
        <w:t>495</w:t>
      </w:r>
      <w:r>
        <w:rPr>
          <w:color w:val="005DA1"/>
          <w:vertAlign w:val="baseline"/>
        </w:rPr>
        <w:t> </w:t>
      </w:r>
      <w:r>
        <w:rPr>
          <w:vertAlign w:val="baseline"/>
        </w:rPr>
        <w:t>the claimant was requested by the defendant to do some additional work as a property consultant outside of the scope of the contract between them, for which no remuneration was fixed under the contract. It 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was</w:t>
      </w:r>
      <w:r>
        <w:rPr>
          <w:spacing w:val="-1"/>
          <w:vertAlign w:val="baseline"/>
        </w:rPr>
        <w:t> </w:t>
      </w:r>
      <w:r>
        <w:rPr>
          <w:vertAlign w:val="baseline"/>
        </w:rPr>
        <w:t>liable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work,</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determined</w:t>
      </w:r>
      <w:r>
        <w:rPr>
          <w:spacing w:val="-1"/>
          <w:vertAlign w:val="baseline"/>
        </w:rPr>
        <w:t> </w:t>
      </w:r>
      <w:r>
        <w:rPr>
          <w:vertAlign w:val="baseline"/>
        </w:rPr>
        <w:t>on a quantum meruit basis.</w:t>
      </w:r>
    </w:p>
    <w:p>
      <w:pPr>
        <w:pStyle w:val="BodyText"/>
      </w:pPr>
    </w:p>
    <w:p>
      <w:pPr>
        <w:pStyle w:val="BodyText"/>
        <w:spacing w:before="34"/>
      </w:pPr>
    </w:p>
    <w:p>
      <w:pPr>
        <w:spacing w:before="0"/>
        <w:ind w:left="165" w:right="0" w:firstLine="0"/>
        <w:jc w:val="left"/>
        <w:rPr>
          <w:rFonts w:ascii="Arial"/>
          <w:b/>
          <w:sz w:val="18"/>
        </w:rPr>
      </w:pPr>
      <w:r>
        <w:rPr>
          <w:rFonts w:ascii="Arial"/>
          <w:b/>
          <w:sz w:val="18"/>
        </w:rPr>
        <w:t>Anticipated </w:t>
      </w:r>
      <w:r>
        <w:rPr>
          <w:rFonts w:ascii="Arial"/>
          <w:b/>
          <w:spacing w:val="-2"/>
          <w:sz w:val="18"/>
        </w:rPr>
        <w:t>contracts</w:t>
      </w:r>
    </w:p>
    <w:p>
      <w:pPr>
        <w:pStyle w:val="BodyText"/>
        <w:spacing w:before="41"/>
        <w:rPr>
          <w:rFonts w:ascii="Arial"/>
          <w:b/>
          <w:sz w:val="18"/>
        </w:rPr>
      </w:pPr>
    </w:p>
    <w:p>
      <w:pPr>
        <w:pStyle w:val="Heading2"/>
      </w:pPr>
      <w:r>
        <w:rPr/>
        <w:t>29-</w:t>
      </w:r>
      <w:r>
        <w:rPr>
          <w:spacing w:val="-5"/>
        </w:rPr>
        <w:t>077</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The remedy of quantum meruit may extend to services performed in anticipation that negotiations will </w:t>
      </w:r>
      <w:bookmarkStart w:name="_bookmark772" w:id="774"/>
      <w:bookmarkEnd w:id="774"/>
      <w:r>
        <w:rPr/>
        <w:t>lead</w:t>
      </w:r>
      <w:r>
        <w:rPr/>
        <w:t> to the conclusion of a contract, provided that the services were requested or acquiesced in </w:t>
      </w:r>
      <w:r>
        <w:rPr/>
        <w:t>by</w:t>
      </w:r>
      <w:r>
        <w:rPr>
          <w:spacing w:val="40"/>
        </w:rPr>
        <w:t> </w:t>
      </w:r>
      <w:r>
        <w:rPr/>
        <w:t>the recipient, </w:t>
      </w:r>
      <w:r>
        <w:rPr>
          <w:color w:val="005DA1"/>
          <w:u w:val="single" w:color="005DA1"/>
          <w:vertAlign w:val="superscript"/>
        </w:rPr>
        <w:t>496</w:t>
      </w:r>
      <w:r>
        <w:rPr>
          <w:color w:val="005DA1"/>
          <w:vertAlign w:val="baseline"/>
        </w:rPr>
        <w:t> </w:t>
      </w:r>
      <w:r>
        <w:rPr>
          <w:vertAlign w:val="baseline"/>
        </w:rPr>
        <w:t>or can be considered to be incontrovertibly beneficial. </w:t>
      </w:r>
      <w:r>
        <w:rPr>
          <w:color w:val="005DA1"/>
          <w:u w:val="single" w:color="005DA1"/>
          <w:vertAlign w:val="superscript"/>
        </w:rPr>
        <w:t>497</w:t>
      </w:r>
      <w:r>
        <w:rPr>
          <w:color w:val="005DA1"/>
          <w:vertAlign w:val="baseline"/>
        </w:rPr>
        <w:t> </w:t>
      </w:r>
      <w:r>
        <w:rPr>
          <w:vertAlign w:val="baseline"/>
        </w:rPr>
        <w:t>It has been said that, in this </w:t>
      </w:r>
      <w:bookmarkStart w:name="_bookmark773" w:id="775"/>
      <w:bookmarkEnd w:id="775"/>
      <w:r>
        <w:rPr>
          <w:vertAlign w:val="baseline"/>
        </w:rPr>
        <w:t>context,</w:t>
      </w:r>
      <w:r>
        <w:rPr>
          <w:vertAlign w:val="baseline"/>
        </w:rPr>
        <w:t> quantum meruit is not truly restitutionary, since it is only “an incident in assessing the amount </w:t>
      </w:r>
      <w:bookmarkStart w:name="_bookmark774" w:id="776"/>
      <w:bookmarkEnd w:id="776"/>
      <w:r>
        <w:rPr>
          <w:vertAlign w:val="baseline"/>
        </w:rPr>
        <w:t>due</w:t>
      </w:r>
      <w:r>
        <w:rPr>
          <w:vertAlign w:val="baseline"/>
        </w:rPr>
        <w:t> under an ordinary contract where the amount is blank”. </w:t>
      </w:r>
      <w:r>
        <w:rPr>
          <w:color w:val="005DA1"/>
          <w:u w:val="single" w:color="005DA1"/>
          <w:vertAlign w:val="superscript"/>
        </w:rPr>
        <w:t>498</w:t>
      </w:r>
      <w:r>
        <w:rPr>
          <w:color w:val="005DA1"/>
          <w:vertAlign w:val="baseline"/>
        </w:rPr>
        <w:t> </w:t>
      </w:r>
      <w:r>
        <w:rPr>
          <w:vertAlign w:val="baseline"/>
        </w:rPr>
        <w:t>It is, however, difficult to accept this in </w:t>
      </w:r>
      <w:bookmarkStart w:name="_bookmark775" w:id="777"/>
      <w:bookmarkEnd w:id="777"/>
      <w:r>
        <w:rPr>
          <w:vertAlign w:val="baseline"/>
        </w:rPr>
        <w:t>the</w:t>
      </w:r>
      <w:r>
        <w:rPr>
          <w:vertAlign w:val="baseline"/>
        </w:rPr>
        <w:t> case of services rendered in anticipation that a contract would be entered into later </w:t>
      </w:r>
      <w:r>
        <w:rPr>
          <w:color w:val="005DA1"/>
          <w:u w:val="single" w:color="005DA1"/>
          <w:vertAlign w:val="superscript"/>
        </w:rPr>
        <w:t>499</w:t>
      </w:r>
      <w:r>
        <w:rPr>
          <w:color w:val="005DA1"/>
          <w:vertAlign w:val="baseline"/>
        </w:rPr>
        <w:t> </w:t>
      </w:r>
      <w:r>
        <w:rPr>
          <w:vertAlign w:val="baseline"/>
        </w:rPr>
        <w:t>and, in</w:t>
      </w:r>
      <w:r>
        <w:rPr>
          <w:spacing w:val="40"/>
          <w:vertAlign w:val="baseline"/>
        </w:rPr>
        <w:t> </w:t>
      </w:r>
      <w:bookmarkStart w:name="_bookmark776" w:id="778"/>
      <w:bookmarkEnd w:id="778"/>
      <w:r>
        <w:rPr>
          <w:vertAlign w:val="baseline"/>
        </w:rPr>
        <w:t>such</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vertAlign w:val="baseline"/>
        </w:rPr>
        <w:t>a</w:t>
      </w:r>
      <w:r>
        <w:rPr>
          <w:spacing w:val="1"/>
          <w:vertAlign w:val="baseline"/>
        </w:rPr>
        <w:t> </w:t>
      </w:r>
      <w:r>
        <w:rPr>
          <w:vertAlign w:val="baseline"/>
        </w:rPr>
        <w:t>quantum</w:t>
      </w:r>
      <w:r>
        <w:rPr>
          <w:spacing w:val="1"/>
          <w:vertAlign w:val="baseline"/>
        </w:rPr>
        <w:t> </w:t>
      </w:r>
      <w:r>
        <w:rPr>
          <w:vertAlign w:val="baseline"/>
        </w:rPr>
        <w:t>meruit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contractual</w:t>
      </w:r>
      <w:r>
        <w:rPr>
          <w:spacing w:val="1"/>
          <w:vertAlign w:val="baseline"/>
        </w:rPr>
        <w:t> </w:t>
      </w:r>
      <w:r>
        <w:rPr>
          <w:vertAlign w:val="baseline"/>
        </w:rPr>
        <w:t>defences</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late</w:t>
      </w:r>
      <w:r>
        <w:rPr>
          <w:spacing w:val="1"/>
          <w:vertAlign w:val="baseline"/>
        </w:rPr>
        <w:t> </w:t>
      </w:r>
      <w:r>
        <w:rPr>
          <w:spacing w:val="-2"/>
          <w:vertAlign w:val="baseline"/>
        </w:rPr>
        <w:t>delivery.</w:t>
      </w:r>
    </w:p>
    <w:p>
      <w:pPr>
        <w:pStyle w:val="BodyText"/>
        <w:spacing w:line="235" w:lineRule="auto"/>
        <w:ind w:left="164" w:right="167"/>
        <w:jc w:val="both"/>
      </w:pPr>
      <w:r>
        <w:rPr>
          <w:color w:val="005DA1"/>
          <w:u w:val="single" w:color="005DA1"/>
          <w:vertAlign w:val="superscript"/>
        </w:rPr>
        <w:t>500</w:t>
      </w:r>
      <w:r>
        <w:rPr>
          <w:color w:val="005DA1"/>
          <w:vertAlign w:val="baseline"/>
        </w:rPr>
        <w:t> </w:t>
      </w:r>
      <w:r>
        <w:rPr>
          <w:vertAlign w:val="baseline"/>
        </w:rPr>
        <w:t>In </w:t>
      </w:r>
      <w:r>
        <w:rPr>
          <w:rFonts w:ascii="Arial"/>
          <w:i/>
          <w:vertAlign w:val="baseline"/>
        </w:rPr>
        <w:t>British Steel Corp v Cleveland Bridge &amp; Engineering Co Ltd </w:t>
      </w:r>
      <w:r>
        <w:rPr>
          <w:color w:val="005DA1"/>
          <w:u w:val="single" w:color="005DA1"/>
          <w:vertAlign w:val="superscript"/>
        </w:rPr>
        <w:t>501</w:t>
      </w:r>
      <w:r>
        <w:rPr>
          <w:color w:val="005DA1"/>
          <w:vertAlign w:val="baseline"/>
        </w:rPr>
        <w:t> </w:t>
      </w:r>
      <w:r>
        <w:rPr>
          <w:vertAlign w:val="baseline"/>
        </w:rPr>
        <w:t>Robert Goff J. said that </w:t>
      </w:r>
      <w:r>
        <w:rPr>
          <w:vertAlign w:val="baseline"/>
        </w:rPr>
        <w:t>the </w:t>
      </w:r>
      <w:bookmarkStart w:name="_bookmark777" w:id="779"/>
      <w:bookmarkEnd w:id="779"/>
      <w:r>
        <w:rPr>
          <w:vertAlign w:val="baseline"/>
        </w:rPr>
        <w:t>obligation</w:t>
      </w:r>
      <w:r>
        <w:rPr>
          <w:vertAlign w:val="baseline"/>
        </w:rPr>
        <w:t> imposed in such cases sounds in restitution and not in contract, and the typical ground of </w:t>
      </w:r>
      <w:bookmarkStart w:name="_bookmark778" w:id="780"/>
      <w:bookmarkEnd w:id="780"/>
      <w:r>
        <w:rPr>
          <w:vertAlign w:val="baseline"/>
        </w:rPr>
        <w:t>restitution</w:t>
      </w:r>
      <w:r>
        <w:rPr>
          <w:vertAlign w:val="baseline"/>
        </w:rPr>
        <w:t> will be total failure of consideration. </w:t>
      </w:r>
      <w:r>
        <w:rPr>
          <w:color w:val="005DA1"/>
          <w:u w:val="single" w:color="005DA1"/>
          <w:vertAlign w:val="superscript"/>
        </w:rPr>
        <w:t>502</w:t>
      </w:r>
      <w:r>
        <w:rPr>
          <w:color w:val="005DA1"/>
          <w:vertAlign w:val="baseline"/>
        </w:rPr>
        <w:t> </w:t>
      </w:r>
      <w:r>
        <w:rPr>
          <w:vertAlign w:val="baseline"/>
        </w:rPr>
        <w:t>In </w:t>
      </w:r>
      <w:r>
        <w:rPr>
          <w:rFonts w:ascii="Arial"/>
          <w:i/>
          <w:vertAlign w:val="baseline"/>
        </w:rPr>
        <w:t>MSM Consulting Ltd v United Republic of Tanzania</w:t>
      </w:r>
      <w:r>
        <w:rPr>
          <w:rFonts w:ascii="Arial"/>
          <w:i/>
          <w:spacing w:val="-1"/>
          <w:vertAlign w:val="baseline"/>
        </w:rPr>
        <w:t> </w:t>
      </w:r>
      <w:r>
        <w:rPr>
          <w:color w:val="005DA1"/>
          <w:u w:val="single" w:color="005DA1"/>
          <w:vertAlign w:val="superscript"/>
        </w:rPr>
        <w:t>503</w:t>
      </w:r>
      <w:r>
        <w:rPr>
          <w:color w:val="005DA1"/>
          <w:spacing w:val="-1"/>
          <w:vertAlign w:val="baseline"/>
        </w:rPr>
        <w:t> </w:t>
      </w:r>
      <w:r>
        <w:rPr>
          <w:vertAlign w:val="baseline"/>
        </w:rPr>
        <w:t>Clarke J. identified various principles relating to quantum meruit claims arising from work done in anticipation of a contract which did not materialise, including that it is not possible to claim for the cost of bidding for the contract; a remedy will not be available where the claimant took the risk of </w:t>
      </w:r>
      <w:bookmarkStart w:name="_bookmark779" w:id="781"/>
      <w:bookmarkEnd w:id="781"/>
      <w:r>
        <w:rPr>
          <w:vertAlign w:val="baseline"/>
        </w:rPr>
        <w:t>being</w:t>
      </w:r>
      <w:r>
        <w:rPr>
          <w:vertAlign w:val="baseline"/>
        </w:rPr>
        <w:t> reimbursed only if a contract was concluded; and the court might impose an obligation on the defendant</w:t>
      </w:r>
      <w:r>
        <w:rPr>
          <w:spacing w:val="12"/>
          <w:vertAlign w:val="baseline"/>
        </w:rPr>
        <w:t> </w:t>
      </w:r>
      <w:r>
        <w:rPr>
          <w:vertAlign w:val="baseline"/>
        </w:rPr>
        <w:t>who</w:t>
      </w:r>
      <w:r>
        <w:rPr>
          <w:spacing w:val="12"/>
          <w:vertAlign w:val="baseline"/>
        </w:rPr>
        <w:t> </w:t>
      </w:r>
      <w:r>
        <w:rPr>
          <w:vertAlign w:val="baseline"/>
        </w:rPr>
        <w:t>has</w:t>
      </w:r>
      <w:r>
        <w:rPr>
          <w:spacing w:val="12"/>
          <w:vertAlign w:val="baseline"/>
        </w:rPr>
        <w:t> </w:t>
      </w:r>
      <w:r>
        <w:rPr>
          <w:vertAlign w:val="baseline"/>
        </w:rPr>
        <w:t>received</w:t>
      </w:r>
      <w:r>
        <w:rPr>
          <w:spacing w:val="12"/>
          <w:vertAlign w:val="baseline"/>
        </w:rPr>
        <w:t> </w:t>
      </w:r>
      <w:r>
        <w:rPr>
          <w:vertAlign w:val="baseline"/>
        </w:rPr>
        <w:t>a</w:t>
      </w:r>
      <w:r>
        <w:rPr>
          <w:spacing w:val="12"/>
          <w:vertAlign w:val="baseline"/>
        </w:rPr>
        <w:t> </w:t>
      </w:r>
      <w:r>
        <w:rPr>
          <w:vertAlign w:val="baseline"/>
        </w:rPr>
        <w:t>benefit</w:t>
      </w:r>
      <w:r>
        <w:rPr>
          <w:spacing w:val="12"/>
          <w:vertAlign w:val="baseline"/>
        </w:rPr>
        <w:t> </w:t>
      </w:r>
      <w:r>
        <w:rPr>
          <w:vertAlign w:val="baseline"/>
        </w:rPr>
        <w:t>if</w:t>
      </w:r>
      <w:r>
        <w:rPr>
          <w:spacing w:val="12"/>
          <w:vertAlign w:val="baseline"/>
        </w:rPr>
        <w:t> </w:t>
      </w:r>
      <w:r>
        <w:rPr>
          <w:vertAlign w:val="baseline"/>
        </w:rPr>
        <w:t>they</w:t>
      </w:r>
      <w:r>
        <w:rPr>
          <w:spacing w:val="12"/>
          <w:vertAlign w:val="baseline"/>
        </w:rPr>
        <w:t> </w:t>
      </w:r>
      <w:r>
        <w:rPr>
          <w:vertAlign w:val="baseline"/>
        </w:rPr>
        <w:t>have</w:t>
      </w:r>
      <w:r>
        <w:rPr>
          <w:spacing w:val="12"/>
          <w:vertAlign w:val="baseline"/>
        </w:rPr>
        <w:t> </w:t>
      </w:r>
      <w:r>
        <w:rPr>
          <w:vertAlign w:val="baseline"/>
        </w:rPr>
        <w:t>behaved</w:t>
      </w:r>
      <w:r>
        <w:rPr>
          <w:spacing w:val="12"/>
          <w:vertAlign w:val="baseline"/>
        </w:rPr>
        <w:t> </w:t>
      </w:r>
      <w:r>
        <w:rPr>
          <w:vertAlign w:val="baseline"/>
        </w:rPr>
        <w:t>unconscionably</w:t>
      </w:r>
      <w:r>
        <w:rPr>
          <w:spacing w:val="12"/>
          <w:vertAlign w:val="baseline"/>
        </w:rPr>
        <w:t> </w:t>
      </w:r>
      <w:r>
        <w:rPr>
          <w:vertAlign w:val="baseline"/>
        </w:rPr>
        <w:t>in</w:t>
      </w:r>
      <w:r>
        <w:rPr>
          <w:spacing w:val="12"/>
          <w:vertAlign w:val="baseline"/>
        </w:rPr>
        <w:t> </w:t>
      </w:r>
      <w:r>
        <w:rPr>
          <w:vertAlign w:val="baseline"/>
        </w:rPr>
        <w:t>declining</w:t>
      </w:r>
      <w:r>
        <w:rPr>
          <w:spacing w:val="12"/>
          <w:vertAlign w:val="baseline"/>
        </w:rPr>
        <w:t> </w:t>
      </w:r>
      <w:r>
        <w:rPr>
          <w:vertAlign w:val="baseline"/>
        </w:rPr>
        <w:t>to</w:t>
      </w:r>
      <w:r>
        <w:rPr>
          <w:spacing w:val="12"/>
          <w:vertAlign w:val="baseline"/>
        </w:rPr>
        <w:t> </w:t>
      </w:r>
      <w:r>
        <w:rPr>
          <w:vertAlign w:val="baseline"/>
        </w:rPr>
        <w:t>pay</w:t>
      </w:r>
      <w:r>
        <w:rPr>
          <w:spacing w:val="12"/>
          <w:vertAlign w:val="baseline"/>
        </w:rPr>
        <w:t> </w:t>
      </w:r>
      <w:r>
        <w:rPr>
          <w:vertAlign w:val="baseline"/>
        </w:rPr>
        <w:t>for</w:t>
      </w:r>
      <w:r>
        <w:rPr>
          <w:spacing w:val="12"/>
          <w:vertAlign w:val="baseline"/>
        </w:rPr>
        <w:t> </w:t>
      </w:r>
      <w:r>
        <w:rPr>
          <w:spacing w:val="-5"/>
          <w:vertAlign w:val="baseline"/>
        </w:rPr>
        <w:t>it.</w:t>
      </w:r>
    </w:p>
    <w:p>
      <w:pPr>
        <w:spacing w:line="110" w:lineRule="exact" w:before="0"/>
        <w:ind w:left="165" w:right="0" w:firstLine="0"/>
        <w:jc w:val="left"/>
        <w:rPr>
          <w:sz w:val="12"/>
        </w:rPr>
      </w:pPr>
      <w:r>
        <w:rPr>
          <w:color w:val="005DA1"/>
          <w:spacing w:val="-5"/>
          <w:sz w:val="12"/>
          <w:u w:val="single" w:color="005DA1"/>
        </w:rPr>
        <w:t>504</w:t>
      </w:r>
    </w:p>
    <w:p>
      <w:pPr>
        <w:pStyle w:val="BodyText"/>
        <w:rPr>
          <w:sz w:val="12"/>
        </w:rPr>
      </w:pPr>
    </w:p>
    <w:p>
      <w:pPr>
        <w:pStyle w:val="BodyText"/>
        <w:rPr>
          <w:sz w:val="12"/>
        </w:rPr>
      </w:pPr>
    </w:p>
    <w:p>
      <w:pPr>
        <w:pStyle w:val="BodyText"/>
        <w:rPr>
          <w:sz w:val="12"/>
        </w:rPr>
      </w:pPr>
    </w:p>
    <w:p>
      <w:pPr>
        <w:pStyle w:val="BodyText"/>
        <w:spacing w:before="56"/>
        <w:rPr>
          <w:sz w:val="12"/>
        </w:rPr>
      </w:pPr>
    </w:p>
    <w:p>
      <w:pPr>
        <w:spacing w:before="0"/>
        <w:ind w:left="165" w:right="0" w:firstLine="0"/>
        <w:jc w:val="left"/>
        <w:rPr>
          <w:rFonts w:ascii="Arial"/>
          <w:b/>
          <w:sz w:val="18"/>
        </w:rPr>
      </w:pPr>
      <w:r>
        <w:rPr>
          <w:rFonts w:ascii="Arial"/>
          <w:b/>
          <w:sz w:val="18"/>
        </w:rPr>
        <w:t>Valuing the quantum </w:t>
      </w:r>
      <w:r>
        <w:rPr>
          <w:rFonts w:ascii="Arial"/>
          <w:b/>
          <w:spacing w:val="-2"/>
          <w:sz w:val="18"/>
        </w:rPr>
        <w:t>meruit</w:t>
      </w:r>
    </w:p>
    <w:p>
      <w:pPr>
        <w:pStyle w:val="BodyText"/>
        <w:spacing w:before="41"/>
        <w:rPr>
          <w:rFonts w:ascii="Arial"/>
          <w:b/>
          <w:sz w:val="18"/>
        </w:rPr>
      </w:pPr>
    </w:p>
    <w:p>
      <w:pPr>
        <w:pStyle w:val="Heading2"/>
      </w:pPr>
      <w:r>
        <w:rPr/>
        <w:t>29-</w:t>
      </w:r>
      <w:r>
        <w:rPr>
          <w:spacing w:val="-5"/>
        </w:rPr>
        <w:t>078</w:t>
      </w:r>
    </w:p>
    <w:p>
      <w:pPr>
        <w:pStyle w:val="BodyText"/>
        <w:spacing w:line="235" w:lineRule="auto" w:before="203"/>
        <w:ind w:left="164" w:right="167"/>
        <w:jc w:val="both"/>
      </w:pPr>
      <w:bookmarkStart w:name="_bookmark780" w:id="782"/>
      <w:bookmarkEnd w:id="782"/>
      <w:r>
        <w:rPr/>
      </w:r>
      <w:r>
        <w:rPr/>
        <w:t>In </w:t>
      </w:r>
      <w:r>
        <w:rPr>
          <w:rFonts w:ascii="Arial" w:hAnsi="Arial"/>
          <w:i/>
        </w:rPr>
        <w:t>Benedetti v Sawiris </w:t>
      </w:r>
      <w:r>
        <w:rPr>
          <w:color w:val="005DA1"/>
          <w:u w:val="single" w:color="005DA1"/>
          <w:vertAlign w:val="superscript"/>
        </w:rPr>
        <w:t>505</w:t>
      </w:r>
      <w:r>
        <w:rPr>
          <w:color w:val="005DA1"/>
          <w:vertAlign w:val="baseline"/>
        </w:rPr>
        <w:t> </w:t>
      </w:r>
      <w:r>
        <w:rPr>
          <w:vertAlign w:val="baseline"/>
        </w:rPr>
        <w:t>the Supreme Court considered fundamental principles relating to the valuation of the quantum meruit. In that case the claimant had facilitated an investment in a company. The claimant sought to recover remuneration for the services he had provided. It was held that the value of the services should be assessed by reference to their market value without reference to </w:t>
      </w:r>
      <w:r>
        <w:rPr>
          <w:vertAlign w:val="baseline"/>
        </w:rPr>
        <w:t>a later compromise offer made by the defendant because it was not possible to award more than the objective value of the enrichment, although a lesser sum might be awarded if the defendant valued</w:t>
      </w:r>
      <w:r>
        <w:rPr>
          <w:spacing w:val="40"/>
          <w:vertAlign w:val="baseline"/>
        </w:rPr>
        <w:t> </w:t>
      </w:r>
      <w:r>
        <w:rPr>
          <w:vertAlign w:val="baseline"/>
        </w:rPr>
        <w:t>the enrichment below the market value. In determining the objective market value of an enrichment it was appropriate to have regard to the defendant’s position, such as his buying power to negotiate a lower price or his credit rating. This is relevant to the objective value of the enrichment since it is the type of circumstance which would be taken into account by the market in determining the value of the </w:t>
      </w:r>
      <w:r>
        <w:rPr>
          <w:spacing w:val="-2"/>
          <w:vertAlign w:val="baseline"/>
        </w:rPr>
        <w:t>enrichment.</w:t>
      </w:r>
    </w:p>
    <w:p>
      <w:pPr>
        <w:pStyle w:val="BodyText"/>
      </w:pPr>
    </w:p>
    <w:p>
      <w:pPr>
        <w:pStyle w:val="BodyText"/>
        <w:spacing w:before="34"/>
      </w:pPr>
    </w:p>
    <w:p>
      <w:pPr>
        <w:spacing w:before="0"/>
        <w:ind w:left="164" w:right="0" w:firstLine="0"/>
        <w:jc w:val="left"/>
        <w:rPr>
          <w:rFonts w:ascii="Arial"/>
          <w:b/>
          <w:sz w:val="18"/>
        </w:rPr>
      </w:pPr>
      <w:r>
        <w:rPr>
          <w:rFonts w:ascii="Arial"/>
          <w:b/>
          <w:sz w:val="18"/>
        </w:rPr>
        <w:t>Claim of the party in </w:t>
      </w:r>
      <w:r>
        <w:rPr>
          <w:rFonts w:ascii="Arial"/>
          <w:b/>
          <w:spacing w:val="-2"/>
          <w:sz w:val="18"/>
        </w:rPr>
        <w:t>breach</w:t>
      </w:r>
    </w:p>
    <w:p>
      <w:pPr>
        <w:pStyle w:val="BodyText"/>
        <w:spacing w:before="41"/>
        <w:rPr>
          <w:rFonts w:ascii="Arial"/>
          <w:b/>
          <w:sz w:val="18"/>
        </w:rPr>
      </w:pPr>
    </w:p>
    <w:p>
      <w:pPr>
        <w:pStyle w:val="Heading2"/>
        <w:ind w:left="164"/>
      </w:pPr>
      <w:r>
        <w:rPr/>
        <w:t>29-</w:t>
      </w:r>
      <w:r>
        <w:rPr>
          <w:spacing w:val="-5"/>
        </w:rPr>
        <w:t>079</w:t>
      </w:r>
    </w:p>
    <w:p>
      <w:pPr>
        <w:pStyle w:val="BodyText"/>
        <w:spacing w:line="235" w:lineRule="auto" w:before="203"/>
        <w:ind w:left="164" w:right="167"/>
        <w:jc w:val="both"/>
      </w:pPr>
      <w:bookmarkStart w:name="_bookmark781" w:id="783"/>
      <w:bookmarkEnd w:id="783"/>
      <w:r>
        <w:rPr/>
      </w:r>
      <w:r>
        <w:rPr/>
        <w:t>Normally, the party in breach cannot recover for goods supplied or services rendered, even if </w:t>
      </w:r>
      <w:r>
        <w:rPr/>
        <w:t>the </w:t>
      </w:r>
      <w:bookmarkStart w:name="_bookmark782" w:id="784"/>
      <w:bookmarkEnd w:id="784"/>
      <w:r>
        <w:rPr/>
        <w:t>innocent</w:t>
      </w:r>
      <w:r>
        <w:rPr/>
        <w:t> party terminates further performance of the contract </w:t>
      </w:r>
      <w:r>
        <w:rPr>
          <w:color w:val="005DA1"/>
          <w:u w:val="single" w:color="005DA1"/>
          <w:vertAlign w:val="superscript"/>
        </w:rPr>
        <w:t>506</w:t>
      </w:r>
      <w:r>
        <w:rPr>
          <w:vertAlign w:val="baseline"/>
        </w:rPr>
        <w:t>; he may, however, be able to claim </w:t>
      </w:r>
      <w:bookmarkStart w:name="_bookmark783" w:id="785"/>
      <w:bookmarkEnd w:id="785"/>
      <w:r>
        <w:rPr>
          <w:vertAlign w:val="baseline"/>
        </w:rPr>
        <w:t>payment</w:t>
      </w:r>
      <w:r>
        <w:rPr>
          <w:vertAlign w:val="baseline"/>
        </w:rPr>
        <w:t> for the performance of a divisible part of a contract which is not an “entire” contract, </w:t>
      </w:r>
      <w:r>
        <w:rPr>
          <w:color w:val="005DA1"/>
          <w:u w:val="single" w:color="005DA1"/>
          <w:vertAlign w:val="superscript"/>
        </w:rPr>
        <w:t>507</w:t>
      </w:r>
      <w:r>
        <w:rPr>
          <w:color w:val="005DA1"/>
          <w:vertAlign w:val="baseline"/>
        </w:rPr>
        <w:t> </w:t>
      </w:r>
      <w:r>
        <w:rPr>
          <w:vertAlign w:val="baseline"/>
        </w:rPr>
        <w:t>or in certain special situations. </w:t>
      </w:r>
      <w:r>
        <w:rPr>
          <w:color w:val="005DA1"/>
          <w:u w:val="single" w:color="005DA1"/>
          <w:vertAlign w:val="superscript"/>
        </w:rPr>
        <w:t>508</w:t>
      </w:r>
    </w:p>
    <w:p>
      <w:pPr>
        <w:pStyle w:val="BodyText"/>
      </w:pPr>
    </w:p>
    <w:p>
      <w:pPr>
        <w:pStyle w:val="BodyText"/>
        <w:spacing w:before="37"/>
      </w:pPr>
    </w:p>
    <w:p>
      <w:pPr>
        <w:spacing w:before="0"/>
        <w:ind w:left="165" w:right="0" w:firstLine="0"/>
        <w:jc w:val="left"/>
        <w:rPr>
          <w:rFonts w:ascii="Arial"/>
          <w:b/>
          <w:sz w:val="18"/>
        </w:rPr>
      </w:pPr>
      <w:r>
        <w:rPr>
          <w:rFonts w:ascii="Arial"/>
          <w:b/>
          <w:sz w:val="18"/>
        </w:rPr>
        <w:t>Payments made under a void </w:t>
      </w:r>
      <w:r>
        <w:rPr>
          <w:rFonts w:ascii="Arial"/>
          <w:b/>
          <w:spacing w:val="-2"/>
          <w:sz w:val="18"/>
        </w:rPr>
        <w:t>contract</w:t>
      </w:r>
    </w:p>
    <w:p>
      <w:pPr>
        <w:pStyle w:val="BodyText"/>
        <w:spacing w:before="41"/>
        <w:rPr>
          <w:rFonts w:ascii="Arial"/>
          <w:b/>
          <w:sz w:val="18"/>
        </w:rPr>
      </w:pPr>
    </w:p>
    <w:p>
      <w:pPr>
        <w:pStyle w:val="Heading2"/>
        <w:spacing w:before="1"/>
      </w:pPr>
      <w:r>
        <w:rPr/>
        <w:t>29-</w:t>
      </w:r>
      <w:r>
        <w:rPr>
          <w:spacing w:val="-5"/>
        </w:rPr>
        <w:t>080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784" w:id="786"/>
      <w:bookmarkEnd w:id="786"/>
      <w:r>
        <w:rPr>
          <w:rFonts w:ascii="Times New Roman"/>
          <w:spacing w:val="7"/>
        </w:rPr>
      </w:r>
      <w:r>
        <w:rPr/>
        <w:t>Many</w:t>
      </w:r>
      <w:r>
        <w:rPr>
          <w:spacing w:val="-1"/>
        </w:rPr>
        <w:t> </w:t>
      </w:r>
      <w:r>
        <w:rPr/>
        <w:t>instances</w:t>
      </w:r>
      <w:r>
        <w:rPr>
          <w:spacing w:val="-1"/>
        </w:rPr>
        <w:t> </w:t>
      </w:r>
      <w:r>
        <w:rPr/>
        <w:t>of</w:t>
      </w:r>
      <w:r>
        <w:rPr>
          <w:spacing w:val="-1"/>
        </w:rPr>
        <w:t> </w:t>
      </w:r>
      <w:r>
        <w:rPr/>
        <w:t>restitution</w:t>
      </w:r>
      <w:r>
        <w:rPr>
          <w:spacing w:val="-1"/>
        </w:rPr>
        <w:t> </w:t>
      </w:r>
      <w:r>
        <w:rPr/>
        <w:t>on</w:t>
      </w:r>
      <w:r>
        <w:rPr>
          <w:spacing w:val="-1"/>
        </w:rPr>
        <w:t> </w:t>
      </w:r>
      <w:r>
        <w:rPr/>
        <w:t>the</w:t>
      </w:r>
      <w:r>
        <w:rPr>
          <w:spacing w:val="-1"/>
        </w:rPr>
        <w:t> </w:t>
      </w:r>
      <w:r>
        <w:rPr/>
        <w:t>ground</w:t>
      </w:r>
      <w:r>
        <w:rPr>
          <w:spacing w:val="-1"/>
        </w:rPr>
        <w:t> </w:t>
      </w:r>
      <w:r>
        <w:rPr/>
        <w:t>of</w:t>
      </w:r>
      <w:r>
        <w:rPr>
          <w:spacing w:val="-1"/>
        </w:rPr>
        <w:t> </w:t>
      </w:r>
      <w:r>
        <w:rPr/>
        <w:t>total</w:t>
      </w:r>
      <w:r>
        <w:rPr>
          <w:spacing w:val="-1"/>
        </w:rPr>
        <w:t> </w:t>
      </w:r>
      <w:r>
        <w:rPr/>
        <w:t>failure</w:t>
      </w:r>
      <w:r>
        <w:rPr>
          <w:spacing w:val="-1"/>
        </w:rPr>
        <w:t> </w:t>
      </w:r>
      <w:r>
        <w:rPr/>
        <w:t>of</w:t>
      </w:r>
      <w:r>
        <w:rPr>
          <w:spacing w:val="-1"/>
        </w:rPr>
        <w:t> </w:t>
      </w:r>
      <w:r>
        <w:rPr/>
        <w:t>basis</w:t>
      </w:r>
      <w:r>
        <w:rPr>
          <w:spacing w:val="-1"/>
        </w:rPr>
        <w:t> </w:t>
      </w:r>
      <w:r>
        <w:rPr/>
        <w:t>may</w:t>
      </w:r>
      <w:r>
        <w:rPr>
          <w:spacing w:val="-1"/>
        </w:rPr>
        <w:t> </w:t>
      </w:r>
      <w:r>
        <w:rPr/>
        <w:t>arise</w:t>
      </w:r>
      <w:r>
        <w:rPr>
          <w:spacing w:val="-1"/>
        </w:rPr>
        <w:t> </w:t>
      </w:r>
      <w:r>
        <w:rPr/>
        <w:t>where</w:t>
      </w:r>
      <w:r>
        <w:rPr>
          <w:spacing w:val="-1"/>
        </w:rPr>
        <w:t> </w:t>
      </w:r>
      <w:r>
        <w:rPr/>
        <w:t>payments</w:t>
      </w:r>
      <w:r>
        <w:rPr>
          <w:spacing w:val="-1"/>
        </w:rPr>
        <w:t> </w:t>
      </w:r>
      <w:r>
        <w:rPr/>
        <w:t>have </w:t>
      </w:r>
      <w:bookmarkStart w:name="_bookmark785" w:id="787"/>
      <w:bookmarkEnd w:id="787"/>
      <w:r>
        <w:rPr/>
        <w:t>been</w:t>
      </w:r>
      <w:r>
        <w:rPr/>
        <w:t> made under a void contract. If a contract is void ab initio for mistake </w:t>
      </w:r>
      <w:r>
        <w:rPr>
          <w:color w:val="005DA1"/>
          <w:u w:val="single" w:color="005DA1"/>
          <w:vertAlign w:val="superscript"/>
        </w:rPr>
        <w:t>509</w:t>
      </w:r>
      <w:r>
        <w:rPr>
          <w:color w:val="005DA1"/>
          <w:vertAlign w:val="baseline"/>
        </w:rPr>
        <w:t> </w:t>
      </w:r>
      <w:r>
        <w:rPr>
          <w:vertAlign w:val="baseline"/>
        </w:rPr>
        <w:t>any payment or credit received </w:t>
      </w:r>
      <w:r>
        <w:rPr>
          <w:color w:val="005DA1"/>
          <w:u w:val="single" w:color="005DA1"/>
          <w:vertAlign w:val="superscript"/>
        </w:rPr>
        <w:t>510</w:t>
      </w:r>
      <w:r>
        <w:rPr>
          <w:color w:val="005DA1"/>
          <w:vertAlign w:val="baseline"/>
        </w:rPr>
        <w:t> </w:t>
      </w:r>
      <w:r>
        <w:rPr>
          <w:vertAlign w:val="baseline"/>
        </w:rPr>
        <w:t>made under the apparent contract is recoverable. </w:t>
      </w:r>
      <w:r>
        <w:rPr>
          <w:color w:val="005DA1"/>
          <w:u w:val="single" w:color="005DA1"/>
          <w:vertAlign w:val="superscript"/>
        </w:rPr>
        <w:t>511</w:t>
      </w:r>
      <w:r>
        <w:rPr>
          <w:color w:val="005DA1"/>
          <w:vertAlign w:val="baseline"/>
        </w:rPr>
        <w:t> </w:t>
      </w:r>
      <w:r>
        <w:rPr>
          <w:vertAlign w:val="baseline"/>
        </w:rPr>
        <w:t>Thus, where the plaintiff paid </w:t>
      </w:r>
      <w:r>
        <w:rPr>
          <w:vertAlign w:val="baseline"/>
        </w:rPr>
        <w:t>the purchase-money for an annuity on the life of A, but both parties were ignorant of the fact that A had </w:t>
      </w:r>
      <w:bookmarkStart w:name="_bookmark786" w:id="788"/>
      <w:bookmarkEnd w:id="788"/>
      <w:r>
        <w:rPr>
          <w:vertAlign w:val="baseline"/>
        </w:rPr>
        <w:t>died</w:t>
      </w:r>
      <w:r>
        <w:rPr>
          <w:vertAlign w:val="baseline"/>
        </w:rPr>
        <w:t> some days previously, he was entitled to recover the whole of the money since the contract lacked subject-matter and was therefore void: the consideration for the payment had totally failed. </w:t>
      </w:r>
      <w:r>
        <w:rPr>
          <w:color w:val="005DA1"/>
          <w:u w:val="single" w:color="005DA1"/>
          <w:vertAlign w:val="superscript"/>
        </w:rPr>
        <w:t>512</w:t>
      </w:r>
      <w:r>
        <w:rPr>
          <w:color w:val="005DA1"/>
          <w:vertAlign w:val="baseline"/>
        </w:rPr>
        <w:t> </w:t>
      </w:r>
      <w:r>
        <w:rPr>
          <w:vertAlign w:val="baseline"/>
        </w:rPr>
        <w:t>Again, where a company paid instalments under a distributorship agreement which had in fact been </w:t>
      </w:r>
      <w:bookmarkStart w:name="_bookmark787" w:id="789"/>
      <w:bookmarkEnd w:id="789"/>
      <w:r>
        <w:rPr>
          <w:vertAlign w:val="baseline"/>
        </w:rPr>
        <w:t>made</w:t>
      </w:r>
      <w:r>
        <w:rPr>
          <w:vertAlign w:val="baseline"/>
        </w:rPr>
        <w:t> before its incorporation, it was entitled to recover such instalments as were paid after its incorporation; the agreement was void and the consideration for the instalments had totally failed. </w:t>
      </w:r>
      <w:r>
        <w:rPr>
          <w:color w:val="005DA1"/>
          <w:u w:val="single" w:color="005DA1"/>
          <w:vertAlign w:val="superscript"/>
        </w:rPr>
        <w:t>513</w:t>
      </w:r>
      <w:r>
        <w:rPr>
          <w:color w:val="005DA1"/>
          <w:vertAlign w:val="baseline"/>
        </w:rPr>
        <w:t> </w:t>
      </w:r>
      <w:r>
        <w:rPr>
          <w:vertAlign w:val="baseline"/>
        </w:rPr>
        <w:t>Similarly, where money was lent to a bank in circumstances where it lacked the capacity to borrow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788" w:id="790"/>
      <w:bookmarkEnd w:id="790"/>
      <w:r>
        <w:rPr/>
      </w:r>
      <w:r>
        <w:rPr/>
        <w:t>money, the loan could be recovered by the lender </w:t>
      </w:r>
      <w:r>
        <w:rPr>
          <w:color w:val="005DA1"/>
          <w:u w:val="single" w:color="005DA1"/>
          <w:vertAlign w:val="superscript"/>
        </w:rPr>
        <w:t>514</w:t>
      </w:r>
      <w:r>
        <w:rPr>
          <w:vertAlign w:val="baseline"/>
        </w:rPr>
        <w:t>; and where money was lent by a bank to </w:t>
      </w:r>
      <w:r>
        <w:rPr>
          <w:vertAlign w:val="baseline"/>
        </w:rPr>
        <w:t>public </w:t>
      </w:r>
      <w:bookmarkStart w:name="_bookmark789" w:id="791"/>
      <w:bookmarkEnd w:id="791"/>
      <w:r>
        <w:rPr>
          <w:vertAlign w:val="baseline"/>
        </w:rPr>
        <w:t>authorities</w:t>
      </w:r>
      <w:r>
        <w:rPr>
          <w:spacing w:val="-1"/>
          <w:vertAlign w:val="baseline"/>
        </w:rPr>
        <w:t> </w:t>
      </w:r>
      <w:r>
        <w:rPr>
          <w:vertAlign w:val="baseline"/>
        </w:rPr>
        <w:t>which</w:t>
      </w:r>
      <w:r>
        <w:rPr>
          <w:spacing w:val="-1"/>
          <w:vertAlign w:val="baseline"/>
        </w:rPr>
        <w:t> </w:t>
      </w:r>
      <w:r>
        <w:rPr>
          <w:vertAlign w:val="baseline"/>
        </w:rPr>
        <w:t>lacked</w:t>
      </w:r>
      <w:r>
        <w:rPr>
          <w:spacing w:val="-1"/>
          <w:vertAlign w:val="baseline"/>
        </w:rPr>
        <w:t> </w:t>
      </w:r>
      <w:r>
        <w:rPr>
          <w:vertAlign w:val="baseline"/>
        </w:rPr>
        <w:t>the</w:t>
      </w:r>
      <w:r>
        <w:rPr>
          <w:spacing w:val="-1"/>
          <w:vertAlign w:val="baseline"/>
        </w:rPr>
        <w:t> </w:t>
      </w:r>
      <w:r>
        <w:rPr>
          <w:vertAlign w:val="baseline"/>
        </w:rPr>
        <w:t>capacity</w:t>
      </w:r>
      <w:r>
        <w:rPr>
          <w:spacing w:val="-1"/>
          <w:vertAlign w:val="baseline"/>
        </w:rPr>
        <w:t> </w:t>
      </w:r>
      <w:r>
        <w:rPr>
          <w:vertAlign w:val="baseline"/>
        </w:rPr>
        <w:t>to</w:t>
      </w:r>
      <w:r>
        <w:rPr>
          <w:spacing w:val="-1"/>
          <w:vertAlign w:val="baseline"/>
        </w:rPr>
        <w:t> </w:t>
      </w:r>
      <w:r>
        <w:rPr>
          <w:vertAlign w:val="baseline"/>
        </w:rPr>
        <w:t>borrow</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the</w:t>
      </w:r>
      <w:r>
        <w:rPr>
          <w:spacing w:val="-1"/>
          <w:vertAlign w:val="baseline"/>
        </w:rPr>
        <w:t> </w:t>
      </w:r>
      <w:r>
        <w:rPr>
          <w:vertAlign w:val="baseline"/>
        </w:rPr>
        <w:t>loan</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recovered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 of total failure of consideration. </w:t>
      </w:r>
      <w:r>
        <w:rPr>
          <w:color w:val="005DA1"/>
          <w:u w:val="single" w:color="005DA1"/>
          <w:vertAlign w:val="superscript"/>
        </w:rPr>
        <w:t>515</w:t>
      </w:r>
      <w:r>
        <w:rPr>
          <w:color w:val="005DA1"/>
          <w:vertAlign w:val="baseline"/>
        </w:rPr>
        <w:t> </w:t>
      </w:r>
      <w:r>
        <w:rPr>
          <w:vertAlign w:val="baseline"/>
        </w:rPr>
        <w:t>Where a contract is rendered void by statute, it is a matter of </w:t>
      </w:r>
      <w:bookmarkStart w:name="_bookmark790" w:id="792"/>
      <w:bookmarkEnd w:id="792"/>
      <w:r>
        <w:rPr>
          <w:vertAlign w:val="baseline"/>
        </w:rPr>
        <w:t>statutory</w:t>
      </w:r>
      <w:r>
        <w:rPr>
          <w:vertAlign w:val="baseline"/>
        </w:rPr>
        <w:t> interpretation to discover whether money paid under such an apparent contract is </w:t>
      </w:r>
      <w:bookmarkStart w:name="_bookmark791" w:id="793"/>
      <w:bookmarkEnd w:id="793"/>
      <w:r>
        <w:rPr>
          <w:vertAlign w:val="baseline"/>
        </w:rPr>
        <w:t>recoverable.</w:t>
      </w:r>
      <w:r>
        <w:rPr>
          <w:vertAlign w:val="baseline"/>
        </w:rPr>
        <w:t> </w:t>
      </w:r>
      <w:r>
        <w:rPr>
          <w:color w:val="005DA1"/>
          <w:u w:val="single" w:color="005DA1"/>
          <w:vertAlign w:val="superscript"/>
        </w:rPr>
        <w:t>516</w:t>
      </w:r>
      <w:r>
        <w:rPr>
          <w:color w:val="005DA1"/>
          <w:vertAlign w:val="baseline"/>
        </w:rPr>
        <w:t> </w:t>
      </w:r>
      <w:r>
        <w:rPr>
          <w:vertAlign w:val="baseline"/>
        </w:rPr>
        <w:t>For example, where a wagering contract was void under the Gaming Act 1845,</w:t>
      </w:r>
      <w:r>
        <w:rPr>
          <w:spacing w:val="40"/>
          <w:vertAlign w:val="baseline"/>
        </w:rPr>
        <w:t> </w:t>
      </w:r>
      <w:r>
        <w:rPr>
          <w:vertAlign w:val="baseline"/>
        </w:rPr>
        <w:t>money paid to the winner of the wager could not be recovered by the loser </w:t>
      </w:r>
      <w:r>
        <w:rPr>
          <w:color w:val="005DA1"/>
          <w:u w:val="single" w:color="005DA1"/>
          <w:vertAlign w:val="superscript"/>
        </w:rPr>
        <w:t>517</w:t>
      </w:r>
      <w:r>
        <w:rPr>
          <w:vertAlign w:val="baseline"/>
        </w:rPr>
        <w:t>; but money advanced </w:t>
      </w:r>
      <w:bookmarkStart w:name="_bookmark792" w:id="794"/>
      <w:bookmarkEnd w:id="794"/>
      <w:r>
        <w:rPr>
          <w:vertAlign w:val="baseline"/>
        </w:rPr>
        <w:t>on</w:t>
      </w:r>
      <w:r>
        <w:rPr>
          <w:vertAlign w:val="baseline"/>
        </w:rPr>
        <w:t> a bill of sale which is void for want of form or for non-registration may be recovered, with reasonable interest. </w:t>
      </w:r>
      <w:r>
        <w:rPr>
          <w:color w:val="005DA1"/>
          <w:u w:val="single" w:color="005DA1"/>
          <w:vertAlign w:val="superscript"/>
        </w:rPr>
        <w:t>518</w:t>
      </w:r>
      <w:r>
        <w:rPr>
          <w:color w:val="005DA1"/>
          <w:vertAlign w:val="baseline"/>
        </w:rPr>
        <w:t> </w:t>
      </w:r>
      <w:r>
        <w:rPr>
          <w:vertAlign w:val="baseline"/>
        </w:rPr>
        <w:t>Where a borrowing contract was void for lack of capacity the lender could </w:t>
      </w:r>
      <w:bookmarkStart w:name="_bookmark793" w:id="795"/>
      <w:bookmarkEnd w:id="795"/>
      <w:r>
        <w:rPr>
          <w:vertAlign w:val="baseline"/>
        </w:rPr>
        <w:t>recover</w:t>
      </w:r>
      <w:r>
        <w:rPr>
          <w:vertAlign w:val="baseline"/>
        </w:rPr>
        <w:t> the money lent, save where restitution would be contrary to the policy of the statute rendering the contract void. </w:t>
      </w:r>
      <w:r>
        <w:rPr>
          <w:color w:val="005DA1"/>
          <w:u w:val="single" w:color="005DA1"/>
          <w:vertAlign w:val="superscript"/>
        </w:rPr>
        <w:t>519</w:t>
      </w:r>
      <w:r>
        <w:rPr>
          <w:color w:val="005DA1"/>
          <w:vertAlign w:val="baseline"/>
        </w:rPr>
        <w:t> </w:t>
      </w:r>
      <w:r>
        <w:rPr>
          <w:vertAlign w:val="baseline"/>
        </w:rPr>
        <w:t>But restitution of money paid in respect of a void contract can only be recovered by reference to failure of basis where that failure is total. So, where a deposit was paid in respect of a contract which was void for failure to comply with statutory formalities, the claimant was unable to </w:t>
      </w:r>
      <w:bookmarkStart w:name="_bookmark794" w:id="796"/>
      <w:bookmarkEnd w:id="796"/>
      <w:r>
        <w:rPr>
          <w:vertAlign w:val="baseline"/>
        </w:rPr>
        <w:t>recover</w:t>
      </w:r>
      <w:r>
        <w:rPr>
          <w:spacing w:val="27"/>
          <w:vertAlign w:val="baseline"/>
        </w:rPr>
        <w:t> </w:t>
      </w:r>
      <w:r>
        <w:rPr>
          <w:vertAlign w:val="baseline"/>
        </w:rPr>
        <w:t>it</w:t>
      </w:r>
      <w:r>
        <w:rPr>
          <w:spacing w:val="27"/>
          <w:vertAlign w:val="baseline"/>
        </w:rPr>
        <w:t> </w:t>
      </w:r>
      <w:r>
        <w:rPr>
          <w:vertAlign w:val="baseline"/>
        </w:rPr>
        <w:t>because</w:t>
      </w:r>
      <w:r>
        <w:rPr>
          <w:spacing w:val="27"/>
          <w:vertAlign w:val="baseline"/>
        </w:rPr>
        <w:t> </w:t>
      </w:r>
      <w:r>
        <w:rPr>
          <w:vertAlign w:val="baseline"/>
        </w:rPr>
        <w:t>he</w:t>
      </w:r>
      <w:r>
        <w:rPr>
          <w:spacing w:val="27"/>
          <w:vertAlign w:val="baseline"/>
        </w:rPr>
        <w:t> </w:t>
      </w:r>
      <w:r>
        <w:rPr>
          <w:vertAlign w:val="baseline"/>
        </w:rPr>
        <w:t>had</w:t>
      </w:r>
      <w:r>
        <w:rPr>
          <w:spacing w:val="27"/>
          <w:vertAlign w:val="baseline"/>
        </w:rPr>
        <w:t> </w:t>
      </w:r>
      <w:r>
        <w:rPr>
          <w:vertAlign w:val="baseline"/>
        </w:rPr>
        <w:t>obtained</w:t>
      </w:r>
      <w:r>
        <w:rPr>
          <w:spacing w:val="27"/>
          <w:vertAlign w:val="baseline"/>
        </w:rPr>
        <w:t> </w:t>
      </w:r>
      <w:r>
        <w:rPr>
          <w:vertAlign w:val="baseline"/>
        </w:rPr>
        <w:t>the</w:t>
      </w:r>
      <w:r>
        <w:rPr>
          <w:spacing w:val="27"/>
          <w:vertAlign w:val="baseline"/>
        </w:rPr>
        <w:t> </w:t>
      </w:r>
      <w:r>
        <w:rPr>
          <w:vertAlign w:val="baseline"/>
        </w:rPr>
        <w:t>benefit</w:t>
      </w:r>
      <w:r>
        <w:rPr>
          <w:spacing w:val="27"/>
          <w:vertAlign w:val="baseline"/>
        </w:rPr>
        <w:t> </w:t>
      </w:r>
      <w:r>
        <w:rPr>
          <w:vertAlign w:val="baseline"/>
        </w:rPr>
        <w:t>for</w:t>
      </w:r>
      <w:r>
        <w:rPr>
          <w:spacing w:val="27"/>
          <w:vertAlign w:val="baseline"/>
        </w:rPr>
        <w:t> </w:t>
      </w:r>
      <w:r>
        <w:rPr>
          <w:vertAlign w:val="baseline"/>
        </w:rPr>
        <w:t>which</w:t>
      </w:r>
      <w:r>
        <w:rPr>
          <w:spacing w:val="27"/>
          <w:vertAlign w:val="baseline"/>
        </w:rPr>
        <w:t> </w:t>
      </w:r>
      <w:r>
        <w:rPr>
          <w:vertAlign w:val="baseline"/>
        </w:rPr>
        <w:t>the</w:t>
      </w:r>
      <w:r>
        <w:rPr>
          <w:spacing w:val="27"/>
          <w:vertAlign w:val="baseline"/>
        </w:rPr>
        <w:t> </w:t>
      </w:r>
      <w:r>
        <w:rPr>
          <w:vertAlign w:val="baseline"/>
        </w:rPr>
        <w:t>payment</w:t>
      </w:r>
      <w:r>
        <w:rPr>
          <w:spacing w:val="27"/>
          <w:vertAlign w:val="baseline"/>
        </w:rPr>
        <w:t> </w:t>
      </w:r>
      <w:r>
        <w:rPr>
          <w:vertAlign w:val="baseline"/>
        </w:rPr>
        <w:t>was</w:t>
      </w:r>
      <w:r>
        <w:rPr>
          <w:spacing w:val="27"/>
          <w:vertAlign w:val="baseline"/>
        </w:rPr>
        <w:t> </w:t>
      </w:r>
      <w:r>
        <w:rPr>
          <w:vertAlign w:val="baseline"/>
        </w:rPr>
        <w:t>made,</w:t>
      </w:r>
      <w:r>
        <w:rPr>
          <w:spacing w:val="27"/>
          <w:vertAlign w:val="baseline"/>
        </w:rPr>
        <w:t> </w:t>
      </w:r>
      <w:r>
        <w:rPr>
          <w:vertAlign w:val="baseline"/>
        </w:rPr>
        <w:t>namely</w:t>
      </w:r>
      <w:r>
        <w:rPr>
          <w:spacing w:val="27"/>
          <w:vertAlign w:val="baseline"/>
        </w:rPr>
        <w:t> </w:t>
      </w:r>
      <w:r>
        <w:rPr>
          <w:vertAlign w:val="baseline"/>
        </w:rPr>
        <w:t>that</w:t>
      </w:r>
      <w:r>
        <w:rPr>
          <w:spacing w:val="27"/>
          <w:vertAlign w:val="baseline"/>
        </w:rPr>
        <w:t> </w:t>
      </w:r>
      <w:r>
        <w:rPr>
          <w:spacing w:val="-5"/>
          <w:vertAlign w:val="baseline"/>
        </w:rPr>
        <w:t>the</w:t>
      </w:r>
    </w:p>
    <w:p>
      <w:pPr>
        <w:pStyle w:val="BodyText"/>
        <w:spacing w:before="112"/>
        <w:ind w:left="164"/>
        <w:jc w:val="both"/>
        <w:rPr>
          <w:position w:val="-2"/>
        </w:rPr>
      </w:pPr>
      <w:r>
        <w:rPr/>
        <w:t>defendant had taken the property off the market. </w:t>
      </w:r>
      <w:r>
        <w:rPr>
          <w:color w:val="005DA1"/>
          <w:u w:val="single" w:color="005DA1"/>
          <w:vertAlign w:val="superscript"/>
        </w:rPr>
        <w:t>520</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Absence of </w:t>
      </w:r>
      <w:r>
        <w:rPr>
          <w:rFonts w:ascii="Arial"/>
          <w:b/>
          <w:spacing w:val="-2"/>
          <w:sz w:val="18"/>
        </w:rPr>
        <w:t>basis</w:t>
      </w:r>
    </w:p>
    <w:p>
      <w:pPr>
        <w:pStyle w:val="BodyText"/>
        <w:spacing w:before="41"/>
        <w:rPr>
          <w:rFonts w:ascii="Arial"/>
          <w:b/>
          <w:sz w:val="18"/>
        </w:rPr>
      </w:pPr>
    </w:p>
    <w:p>
      <w:pPr>
        <w:pStyle w:val="Heading2"/>
      </w:pPr>
      <w:r>
        <w:rPr/>
        <w:t>29-</w:t>
      </w:r>
      <w:r>
        <w:rPr>
          <w:spacing w:val="-5"/>
        </w:rPr>
        <w:t>081</w:t>
      </w:r>
    </w:p>
    <w:p>
      <w:pPr>
        <w:pStyle w:val="BodyText"/>
        <w:spacing w:line="235" w:lineRule="auto" w:before="203"/>
        <w:ind w:left="165" w:right="167"/>
        <w:jc w:val="both"/>
      </w:pPr>
      <w:r>
        <w:rPr/>
        <w:t>Recovery in cases of payments under a void contract has sometimes been put on a basis wider than that of total failure of basis. It has been held that money paid under void interest rate swap </w:t>
      </w:r>
      <w:bookmarkStart w:name="_bookmark795" w:id="797"/>
      <w:bookmarkEnd w:id="797"/>
      <w:r>
        <w:rPr/>
        <w:t>agreements</w:t>
      </w:r>
      <w:r>
        <w:rPr/>
        <w:t> can be recovered because it has been paid for “no consideration” or in the “absence of </w:t>
      </w:r>
      <w:r>
        <w:rPr/>
        <w:t>a basis”,</w:t>
      </w:r>
      <w:r>
        <w:rPr>
          <w:spacing w:val="-3"/>
        </w:rPr>
        <w:t> </w:t>
      </w:r>
      <w:r>
        <w:rPr/>
        <w:t>even</w:t>
      </w:r>
      <w:r>
        <w:rPr>
          <w:spacing w:val="-3"/>
        </w:rPr>
        <w:t> </w:t>
      </w:r>
      <w:r>
        <w:rPr/>
        <w:t>if</w:t>
      </w:r>
      <w:r>
        <w:rPr>
          <w:spacing w:val="-3"/>
        </w:rPr>
        <w:t> </w:t>
      </w:r>
      <w:r>
        <w:rPr/>
        <w:t>benefits</w:t>
      </w:r>
      <w:r>
        <w:rPr>
          <w:spacing w:val="-3"/>
        </w:rPr>
        <w:t> </w:t>
      </w:r>
      <w:r>
        <w:rPr/>
        <w:t>have</w:t>
      </w:r>
      <w:r>
        <w:rPr>
          <w:spacing w:val="-3"/>
        </w:rPr>
        <w:t> </w:t>
      </w:r>
      <w:r>
        <w:rPr/>
        <w:t>been</w:t>
      </w:r>
      <w:r>
        <w:rPr>
          <w:spacing w:val="-3"/>
        </w:rPr>
        <w:t> </w:t>
      </w:r>
      <w:r>
        <w:rPr/>
        <w:t>received</w:t>
      </w:r>
      <w:r>
        <w:rPr>
          <w:spacing w:val="-3"/>
        </w:rPr>
        <w:t> </w:t>
      </w:r>
      <w:r>
        <w:rPr/>
        <w:t>by</w:t>
      </w:r>
      <w:r>
        <w:rPr>
          <w:spacing w:val="-3"/>
        </w:rPr>
        <w:t> </w:t>
      </w:r>
      <w:r>
        <w:rPr/>
        <w:t>the</w:t>
      </w:r>
      <w:r>
        <w:rPr>
          <w:spacing w:val="-3"/>
        </w:rPr>
        <w:t> </w:t>
      </w:r>
      <w:r>
        <w:rPr/>
        <w:t>payer</w:t>
      </w:r>
      <w:r>
        <w:rPr>
          <w:spacing w:val="-3"/>
        </w:rPr>
        <w:t> </w:t>
      </w:r>
      <w:r>
        <w:rPr/>
        <w:t>and</w:t>
      </w:r>
      <w:r>
        <w:rPr>
          <w:spacing w:val="-3"/>
        </w:rPr>
        <w:t> </w:t>
      </w:r>
      <w:r>
        <w:rPr/>
        <w:t>the</w:t>
      </w:r>
      <w:r>
        <w:rPr>
          <w:spacing w:val="-3"/>
        </w:rPr>
        <w:t> </w:t>
      </w:r>
      <w:r>
        <w:rPr/>
        <w:t>contract</w:t>
      </w:r>
      <w:r>
        <w:rPr>
          <w:spacing w:val="-3"/>
        </w:rPr>
        <w:t> </w:t>
      </w:r>
      <w:r>
        <w:rPr/>
        <w:t>has</w:t>
      </w:r>
      <w:r>
        <w:rPr>
          <w:spacing w:val="-3"/>
        </w:rPr>
        <w:t> </w:t>
      </w:r>
      <w:r>
        <w:rPr/>
        <w:t>been</w:t>
      </w:r>
      <w:r>
        <w:rPr>
          <w:spacing w:val="-3"/>
        </w:rPr>
        <w:t> </w:t>
      </w:r>
      <w:r>
        <w:rPr/>
        <w:t>fully</w:t>
      </w:r>
      <w:r>
        <w:rPr>
          <w:spacing w:val="-3"/>
        </w:rPr>
        <w:t> </w:t>
      </w:r>
      <w:r>
        <w:rPr/>
        <w:t>performed.</w:t>
      </w:r>
      <w:r>
        <w:rPr>
          <w:spacing w:val="-4"/>
        </w:rPr>
        <w:t> </w:t>
      </w:r>
      <w:r>
        <w:rPr>
          <w:color w:val="005DA1"/>
          <w:u w:val="single" w:color="005DA1"/>
          <w:vertAlign w:val="superscript"/>
        </w:rPr>
        <w:t>521</w:t>
      </w:r>
      <w:r>
        <w:rPr>
          <w:color w:val="005DA1"/>
          <w:vertAlign w:val="baseline"/>
        </w:rPr>
        <w:t> </w:t>
      </w:r>
      <w:bookmarkStart w:name="_bookmark796" w:id="798"/>
      <w:bookmarkEnd w:id="798"/>
      <w:r>
        <w:rPr>
          <w:color w:val="005DA1"/>
          <w:w w:val="92"/>
          <w:vertAlign w:val="baseline"/>
        </w:rPr>
      </w:r>
      <w:r>
        <w:rPr>
          <w:vertAlign w:val="baseline"/>
        </w:rPr>
        <w:t>Where payments have been made both ways restitution is only available to a party if he gives credit </w:t>
      </w:r>
      <w:bookmarkStart w:name="_bookmark797" w:id="799"/>
      <w:bookmarkEnd w:id="799"/>
      <w:r>
        <w:rPr>
          <w:vertAlign w:val="baseline"/>
        </w:rPr>
        <w:t>for</w:t>
      </w:r>
      <w:r>
        <w:rPr>
          <w:vertAlign w:val="baseline"/>
        </w:rPr>
        <w:t> what he has received </w:t>
      </w:r>
      <w:r>
        <w:rPr>
          <w:color w:val="005DA1"/>
          <w:u w:val="single" w:color="005DA1"/>
          <w:vertAlign w:val="superscript"/>
        </w:rPr>
        <w:t>522</w:t>
      </w:r>
      <w:r>
        <w:rPr>
          <w:color w:val="005DA1"/>
          <w:vertAlign w:val="baseline"/>
        </w:rPr>
        <w:t> </w:t>
      </w:r>
      <w:r>
        <w:rPr>
          <w:vertAlign w:val="baseline"/>
        </w:rPr>
        <w:t>and if it is possible to return the parties to their original positions. </w:t>
      </w:r>
      <w:r>
        <w:rPr>
          <w:color w:val="005DA1"/>
          <w:u w:val="single" w:color="005DA1"/>
          <w:vertAlign w:val="superscript"/>
        </w:rPr>
        <w:t>523</w:t>
      </w:r>
      <w:r>
        <w:rPr>
          <w:color w:val="005DA1"/>
          <w:vertAlign w:val="baseline"/>
        </w:rPr>
        <w:t> </w:t>
      </w:r>
      <w:r>
        <w:rPr>
          <w:vertAlign w:val="baseline"/>
        </w:rPr>
        <w:t>In </w:t>
      </w:r>
      <w:r>
        <w:rPr>
          <w:rFonts w:ascii="Arial" w:hAnsi="Arial"/>
          <w:i/>
          <w:vertAlign w:val="baseline"/>
        </w:rPr>
        <w:t>Haugesund Kommune v Depfa ACS Bank </w:t>
      </w:r>
      <w:r>
        <w:rPr>
          <w:color w:val="005DA1"/>
          <w:u w:val="single" w:color="005DA1"/>
          <w:vertAlign w:val="superscript"/>
        </w:rPr>
        <w:t>524</w:t>
      </w:r>
      <w:r>
        <w:rPr>
          <w:color w:val="005DA1"/>
          <w:vertAlign w:val="baseline"/>
        </w:rPr>
        <w:t> </w:t>
      </w:r>
      <w:r>
        <w:rPr>
          <w:vertAlign w:val="baseline"/>
        </w:rPr>
        <w:t>Aikens L.J. said that the distinction between total failure and absence of consideration or basis was simply a matter of choosing the most apt terminology and had no legal implications. But the preferable view is that it does matter whether the ground of restitution is analysed as total failure or absence of basis, since the latter ground will be applicable even where the payer has obtained a benefit from the recipient of the payment.</w:t>
      </w:r>
    </w:p>
    <w:p>
      <w:pPr>
        <w:pStyle w:val="BodyText"/>
      </w:pPr>
    </w:p>
    <w:p>
      <w:pPr>
        <w:pStyle w:val="BodyText"/>
        <w:spacing w:before="34"/>
      </w:pPr>
    </w:p>
    <w:p>
      <w:pPr>
        <w:spacing w:before="0"/>
        <w:ind w:left="165" w:right="0" w:firstLine="0"/>
        <w:jc w:val="both"/>
        <w:rPr>
          <w:rFonts w:ascii="Arial"/>
          <w:b/>
          <w:sz w:val="18"/>
        </w:rPr>
      </w:pPr>
      <w:r>
        <w:rPr>
          <w:rFonts w:ascii="Arial"/>
          <w:b/>
          <w:sz w:val="18"/>
        </w:rPr>
        <w:t>Services rendered or goods supplied under a void </w:t>
      </w:r>
      <w:r>
        <w:rPr>
          <w:rFonts w:ascii="Arial"/>
          <w:b/>
          <w:spacing w:val="-2"/>
          <w:sz w:val="18"/>
        </w:rPr>
        <w:t>contract</w:t>
      </w:r>
    </w:p>
    <w:p>
      <w:pPr>
        <w:pStyle w:val="BodyText"/>
        <w:spacing w:before="42"/>
        <w:rPr>
          <w:rFonts w:ascii="Arial"/>
          <w:b/>
          <w:sz w:val="18"/>
        </w:rPr>
      </w:pPr>
    </w:p>
    <w:p>
      <w:pPr>
        <w:pStyle w:val="Heading2"/>
      </w:pPr>
      <w:r>
        <w:rPr/>
        <w:t>29-</w:t>
      </w:r>
      <w:r>
        <w:rPr>
          <w:spacing w:val="-5"/>
        </w:rPr>
        <w:t>082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98" w:id="800"/>
      <w:bookmarkEnd w:id="800"/>
      <w:r>
        <w:rPr>
          <w:rFonts w:ascii="Times New Roman" w:hAnsi="Times New Roman"/>
          <w:spacing w:val="9"/>
        </w:rPr>
      </w:r>
      <w:r>
        <w:rPr/>
        <w:t>In </w:t>
      </w:r>
      <w:r>
        <w:rPr>
          <w:rFonts w:ascii="Arial" w:hAnsi="Arial"/>
          <w:i/>
        </w:rPr>
        <w:t>Craven-Ellis v Canons Ltd </w:t>
      </w:r>
      <w:r>
        <w:rPr>
          <w:color w:val="005DA1"/>
          <w:u w:val="single" w:color="005DA1"/>
          <w:vertAlign w:val="superscript"/>
        </w:rPr>
        <w:t>525</w:t>
      </w:r>
      <w:r>
        <w:rPr>
          <w:color w:val="005DA1"/>
          <w:vertAlign w:val="baseline"/>
        </w:rPr>
        <w:t> </w:t>
      </w:r>
      <w:r>
        <w:rPr>
          <w:vertAlign w:val="baseline"/>
        </w:rPr>
        <w:t>Craven-Ellis was appointed managing director of a company by an agreement under the company’s seal, and his remuneration was fixed. But this contract was void, since neither Craven-Ellis nor the directors who purported to execute the contract had obtained their qualification shares within two months after appointment (as required by the articles of association). The “directors” could therefore not bind the company, but the Court of Appeal held that the fact that Craven-Ellis had done work under a contract which was void did not disentitle him from recovering </w:t>
      </w:r>
      <w:r>
        <w:rPr>
          <w:vertAlign w:val="baseline"/>
        </w:rPr>
        <w:t>on </w:t>
      </w:r>
      <w:bookmarkStart w:name="_bookmark799" w:id="801"/>
      <w:bookmarkEnd w:id="801"/>
      <w:r>
        <w:rPr>
          <w:vertAlign w:val="baseline"/>
        </w:rPr>
        <w:t>a</w:t>
      </w:r>
      <w:r>
        <w:rPr>
          <w:vertAlign w:val="baseline"/>
        </w:rPr>
        <w:t> quantum meruit, since the company (either through qualified directors or through its shareholders) </w:t>
      </w:r>
      <w:bookmarkStart w:name="_bookmark800" w:id="802"/>
      <w:bookmarkEnd w:id="802"/>
      <w:r>
        <w:rPr>
          <w:vertAlign w:val="baseline"/>
        </w:rPr>
        <w:t>had</w:t>
      </w:r>
      <w:r>
        <w:rPr>
          <w:vertAlign w:val="baseline"/>
        </w:rPr>
        <w:t> accepted the benefit of his services, </w:t>
      </w:r>
      <w:r>
        <w:rPr>
          <w:color w:val="005DA1"/>
          <w:u w:val="single" w:color="005DA1"/>
          <w:vertAlign w:val="superscript"/>
        </w:rPr>
        <w:t>526</w:t>
      </w:r>
      <w:r>
        <w:rPr>
          <w:color w:val="005DA1"/>
          <w:vertAlign w:val="baseline"/>
        </w:rPr>
        <w:t> </w:t>
      </w:r>
      <w:r>
        <w:rPr>
          <w:vertAlign w:val="baseline"/>
        </w:rPr>
        <w:t>knowing that the services were not intended to be gratuitous. Greer L.J. said </w:t>
      </w:r>
      <w:r>
        <w:rPr>
          <w:color w:val="005DA1"/>
          <w:u w:val="single" w:color="005DA1"/>
          <w:vertAlign w:val="superscript"/>
        </w:rPr>
        <w:t>527</w:t>
      </w:r>
      <w:r>
        <w:rPr>
          <w:vertAlign w:val="baseline"/>
        </w:rPr>
        <w:t>:</w:t>
      </w:r>
    </w:p>
    <w:p>
      <w:pPr>
        <w:pStyle w:val="BodyText"/>
      </w:pPr>
    </w:p>
    <w:p>
      <w:pPr>
        <w:pStyle w:val="BodyText"/>
        <w:spacing w:before="123"/>
      </w:pPr>
    </w:p>
    <w:p>
      <w:pPr>
        <w:pStyle w:val="BodyText"/>
        <w:spacing w:line="235" w:lineRule="auto" w:before="1"/>
        <w:ind w:left="1245" w:right="167"/>
        <w:jc w:val="both"/>
      </w:pPr>
      <w:r>
        <w:rPr/>
        <w:t>“The obligation to pay reasonable remuneration for the work done when there is </w:t>
      </w:r>
      <w:r>
        <w:rPr/>
        <w:t>no binding contract between the parties is imposed by a rule of law, and not by an inference of fact from the acceptance of services or goods.”</w:t>
      </w:r>
    </w:p>
    <w:p>
      <w:pPr>
        <w:pStyle w:val="BodyText"/>
        <w:spacing w:before="115"/>
      </w:pPr>
    </w:p>
    <w:p>
      <w:pPr>
        <w:pStyle w:val="BodyText"/>
        <w:spacing w:line="235" w:lineRule="auto"/>
        <w:ind w:left="165" w:right="167"/>
        <w:jc w:val="both"/>
      </w:pPr>
      <w:r>
        <w:rPr/>
        <w:t>The Lord Justice thus appears to adopt the view that in these circumstances the obligation is purely </w:t>
      </w:r>
      <w:bookmarkStart w:name="_bookmark801" w:id="803"/>
      <w:bookmarkEnd w:id="803"/>
      <w:r>
        <w:rPr/>
        <w:t>restitutionary.</w:t>
      </w:r>
      <w:r>
        <w:rPr/>
        <w:t> As regards the identification of enrichment, there are difficulties with establishing </w:t>
      </w:r>
      <w:r>
        <w:rPr/>
        <w:t>this </w:t>
      </w:r>
      <w:bookmarkStart w:name="_bookmark802" w:id="804"/>
      <w:bookmarkEnd w:id="804"/>
      <w:r>
        <w:rPr/>
        <w:t>with</w:t>
      </w:r>
      <w:r>
        <w:rPr/>
        <w:t> reference to free acceptance </w:t>
      </w:r>
      <w:r>
        <w:rPr>
          <w:color w:val="005DA1"/>
          <w:u w:val="single" w:color="005DA1"/>
          <w:vertAlign w:val="superscript"/>
        </w:rPr>
        <w:t>528</w:t>
      </w:r>
      <w:r>
        <w:rPr>
          <w:color w:val="005DA1"/>
          <w:vertAlign w:val="baseline"/>
        </w:rPr>
        <w:t> </w:t>
      </w:r>
      <w:r>
        <w:rPr>
          <w:vertAlign w:val="baseline"/>
        </w:rPr>
        <w:t>because, at the material time, there was no one with authority to </w:t>
      </w:r>
      <w:bookmarkStart w:name="_bookmark803" w:id="805"/>
      <w:bookmarkEnd w:id="805"/>
      <w:r>
        <w:rPr>
          <w:vertAlign w:val="baseline"/>
        </w:rPr>
        <w:t>act,</w:t>
      </w:r>
      <w:r>
        <w:rPr>
          <w:spacing w:val="32"/>
          <w:vertAlign w:val="baseline"/>
        </w:rPr>
        <w:t> </w:t>
      </w:r>
      <w:r>
        <w:rPr>
          <w:vertAlign w:val="baseline"/>
        </w:rPr>
        <w:t>acquire</w:t>
      </w:r>
      <w:r>
        <w:rPr>
          <w:spacing w:val="33"/>
          <w:vertAlign w:val="baseline"/>
        </w:rPr>
        <w:t> </w:t>
      </w:r>
      <w:r>
        <w:rPr>
          <w:vertAlign w:val="baseline"/>
        </w:rPr>
        <w:t>knowledge,</w:t>
      </w:r>
      <w:r>
        <w:rPr>
          <w:spacing w:val="33"/>
          <w:vertAlign w:val="baseline"/>
        </w:rPr>
        <w:t> </w:t>
      </w:r>
      <w:r>
        <w:rPr>
          <w:vertAlign w:val="baseline"/>
        </w:rPr>
        <w:t>make</w:t>
      </w:r>
      <w:r>
        <w:rPr>
          <w:spacing w:val="33"/>
          <w:vertAlign w:val="baseline"/>
        </w:rPr>
        <w:t> </w:t>
      </w:r>
      <w:r>
        <w:rPr>
          <w:vertAlign w:val="baseline"/>
        </w:rPr>
        <w:t>a</w:t>
      </w:r>
      <w:r>
        <w:rPr>
          <w:spacing w:val="33"/>
          <w:vertAlign w:val="baseline"/>
        </w:rPr>
        <w:t> </w:t>
      </w:r>
      <w:r>
        <w:rPr>
          <w:vertAlign w:val="baseline"/>
        </w:rPr>
        <w:t>request</w:t>
      </w:r>
      <w:r>
        <w:rPr>
          <w:spacing w:val="33"/>
          <w:vertAlign w:val="baseline"/>
        </w:rPr>
        <w:t> </w:t>
      </w:r>
      <w:r>
        <w:rPr>
          <w:vertAlign w:val="baseline"/>
        </w:rPr>
        <w:t>or</w:t>
      </w:r>
      <w:r>
        <w:rPr>
          <w:spacing w:val="33"/>
          <w:vertAlign w:val="baseline"/>
        </w:rPr>
        <w:t> </w:t>
      </w:r>
      <w:r>
        <w:rPr>
          <w:vertAlign w:val="baseline"/>
        </w:rPr>
        <w:t>enter</w:t>
      </w:r>
      <w:r>
        <w:rPr>
          <w:spacing w:val="33"/>
          <w:vertAlign w:val="baseline"/>
        </w:rPr>
        <w:t> </w:t>
      </w:r>
      <w:r>
        <w:rPr>
          <w:vertAlign w:val="baseline"/>
        </w:rPr>
        <w:t>an</w:t>
      </w:r>
      <w:r>
        <w:rPr>
          <w:spacing w:val="33"/>
          <w:vertAlign w:val="baseline"/>
        </w:rPr>
        <w:t> </w:t>
      </w:r>
      <w:r>
        <w:rPr>
          <w:vertAlign w:val="baseline"/>
        </w:rPr>
        <w:t>agreement</w:t>
      </w:r>
      <w:r>
        <w:rPr>
          <w:spacing w:val="33"/>
          <w:vertAlign w:val="baseline"/>
        </w:rPr>
        <w:t> </w:t>
      </w:r>
      <w:r>
        <w:rPr>
          <w:vertAlign w:val="baseline"/>
        </w:rPr>
        <w:t>for</w:t>
      </w:r>
      <w:r>
        <w:rPr>
          <w:spacing w:val="33"/>
          <w:vertAlign w:val="baseline"/>
        </w:rPr>
        <w:t> </w:t>
      </w:r>
      <w:r>
        <w:rPr>
          <w:vertAlign w:val="baseline"/>
        </w:rPr>
        <w:t>the</w:t>
      </w:r>
      <w:r>
        <w:rPr>
          <w:spacing w:val="32"/>
          <w:vertAlign w:val="baseline"/>
        </w:rPr>
        <w:t> </w:t>
      </w:r>
      <w:r>
        <w:rPr>
          <w:vertAlign w:val="baseline"/>
        </w:rPr>
        <w:t>company.</w:t>
      </w:r>
      <w:r>
        <w:rPr>
          <w:spacing w:val="32"/>
          <w:vertAlign w:val="baseline"/>
        </w:rPr>
        <w:t> </w:t>
      </w:r>
      <w:r>
        <w:rPr>
          <w:color w:val="005DA1"/>
          <w:u w:val="single" w:color="005DA1"/>
          <w:vertAlign w:val="superscript"/>
        </w:rPr>
        <w:t>529</w:t>
      </w:r>
      <w:r>
        <w:rPr>
          <w:color w:val="005DA1"/>
          <w:spacing w:val="33"/>
          <w:vertAlign w:val="baseline"/>
        </w:rPr>
        <w:t> </w:t>
      </w:r>
      <w:r>
        <w:rPr>
          <w:vertAlign w:val="baseline"/>
        </w:rPr>
        <w:t>The</w:t>
      </w:r>
      <w:r>
        <w:rPr>
          <w:spacing w:val="33"/>
          <w:vertAlign w:val="baseline"/>
        </w:rPr>
        <w:t> </w:t>
      </w:r>
      <w:r>
        <w:rPr>
          <w:vertAlign w:val="baseline"/>
        </w:rPr>
        <w:t>case</w:t>
      </w:r>
      <w:r>
        <w:rPr>
          <w:spacing w:val="33"/>
          <w:vertAlign w:val="baseline"/>
        </w:rPr>
        <w:t> </w:t>
      </w:r>
      <w:r>
        <w:rPr>
          <w:spacing w:val="-5"/>
          <w:vertAlign w:val="baseline"/>
        </w:rPr>
        <w:t>is</w:t>
      </w:r>
    </w:p>
    <w:p>
      <w:pPr>
        <w:pStyle w:val="BodyText"/>
        <w:spacing w:line="227" w:lineRule="exact" w:before="115"/>
        <w:ind w:left="165"/>
        <w:jc w:val="both"/>
      </w:pPr>
      <w:r>
        <w:rPr/>
        <w:t>better</w:t>
      </w:r>
      <w:r>
        <w:rPr>
          <w:spacing w:val="8"/>
        </w:rPr>
        <w:t> </w:t>
      </w:r>
      <w:r>
        <w:rPr/>
        <w:t>seen</w:t>
      </w:r>
      <w:r>
        <w:rPr>
          <w:spacing w:val="8"/>
        </w:rPr>
        <w:t> </w:t>
      </w:r>
      <w:r>
        <w:rPr/>
        <w:t>as</w:t>
      </w:r>
      <w:r>
        <w:rPr>
          <w:spacing w:val="8"/>
        </w:rPr>
        <w:t> </w:t>
      </w:r>
      <w:r>
        <w:rPr/>
        <w:t>an</w:t>
      </w:r>
      <w:r>
        <w:rPr>
          <w:spacing w:val="8"/>
        </w:rPr>
        <w:t> </w:t>
      </w:r>
      <w:r>
        <w:rPr/>
        <w:t>early</w:t>
      </w:r>
      <w:r>
        <w:rPr>
          <w:spacing w:val="8"/>
        </w:rPr>
        <w:t> </w:t>
      </w:r>
      <w:r>
        <w:rPr/>
        <w:t>example</w:t>
      </w:r>
      <w:r>
        <w:rPr>
          <w:spacing w:val="8"/>
        </w:rPr>
        <w:t> </w:t>
      </w:r>
      <w:r>
        <w:rPr/>
        <w:t>of</w:t>
      </w:r>
      <w:r>
        <w:rPr>
          <w:spacing w:val="8"/>
        </w:rPr>
        <w:t> </w:t>
      </w:r>
      <w:r>
        <w:rPr/>
        <w:t>liability</w:t>
      </w:r>
      <w:r>
        <w:rPr>
          <w:spacing w:val="8"/>
        </w:rPr>
        <w:t> </w:t>
      </w:r>
      <w:r>
        <w:rPr/>
        <w:t>imposed</w:t>
      </w:r>
      <w:r>
        <w:rPr>
          <w:spacing w:val="8"/>
        </w:rPr>
        <w:t> </w:t>
      </w:r>
      <w:r>
        <w:rPr/>
        <w:t>because</w:t>
      </w:r>
      <w:r>
        <w:rPr>
          <w:spacing w:val="8"/>
        </w:rPr>
        <w:t> </w:t>
      </w:r>
      <w:r>
        <w:rPr/>
        <w:t>of</w:t>
      </w:r>
      <w:r>
        <w:rPr>
          <w:spacing w:val="8"/>
        </w:rPr>
        <w:t> </w:t>
      </w:r>
      <w:r>
        <w:rPr/>
        <w:t>incontrovertible</w:t>
      </w:r>
      <w:r>
        <w:rPr>
          <w:spacing w:val="8"/>
        </w:rPr>
        <w:t> </w:t>
      </w:r>
      <w:r>
        <w:rPr/>
        <w:t>benefit.</w:t>
      </w:r>
      <w:r>
        <w:rPr>
          <w:spacing w:val="7"/>
        </w:rPr>
        <w:t> </w:t>
      </w:r>
      <w:r>
        <w:rPr>
          <w:color w:val="005DA1"/>
          <w:u w:val="single" w:color="005DA1"/>
          <w:vertAlign w:val="superscript"/>
        </w:rPr>
        <w:t>530</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1"/>
          <w:vertAlign w:val="baseline"/>
        </w:rPr>
        <w:t> </w:t>
      </w:r>
      <w:r>
        <w:rPr>
          <w:spacing w:val="-2"/>
          <w:vertAlign w:val="baseline"/>
        </w:rPr>
        <w:t>Greer</w:t>
      </w:r>
    </w:p>
    <w:p>
      <w:pPr>
        <w:pStyle w:val="BodyText"/>
        <w:spacing w:line="227" w:lineRule="exact"/>
        <w:ind w:left="165"/>
      </w:pPr>
      <w:r>
        <w:rPr/>
        <w:t>L.J.</w:t>
      </w:r>
      <w:r>
        <w:rPr>
          <w:spacing w:val="29"/>
        </w:rPr>
        <w:t> </w:t>
      </w:r>
      <w:r>
        <w:rPr/>
        <w:t>pointed</w:t>
      </w:r>
      <w:r>
        <w:rPr>
          <w:spacing w:val="29"/>
        </w:rPr>
        <w:t> </w:t>
      </w:r>
      <w:r>
        <w:rPr/>
        <w:t>out</w:t>
      </w:r>
      <w:r>
        <w:rPr>
          <w:spacing w:val="29"/>
        </w:rPr>
        <w:t> </w:t>
      </w:r>
      <w:r>
        <w:rPr/>
        <w:t>that</w:t>
      </w:r>
      <w:r>
        <w:rPr>
          <w:spacing w:val="29"/>
        </w:rPr>
        <w:t> </w:t>
      </w:r>
      <w:r>
        <w:rPr/>
        <w:t>if</w:t>
      </w:r>
      <w:r>
        <w:rPr>
          <w:spacing w:val="29"/>
        </w:rPr>
        <w:t> </w:t>
      </w:r>
      <w:r>
        <w:rPr/>
        <w:t>the</w:t>
      </w:r>
      <w:r>
        <w:rPr>
          <w:spacing w:val="29"/>
        </w:rPr>
        <w:t> </w:t>
      </w:r>
      <w:r>
        <w:rPr/>
        <w:t>services</w:t>
      </w:r>
      <w:r>
        <w:rPr>
          <w:spacing w:val="29"/>
        </w:rPr>
        <w:t> </w:t>
      </w:r>
      <w:r>
        <w:rPr/>
        <w:t>“had</w:t>
      </w:r>
      <w:r>
        <w:rPr>
          <w:spacing w:val="29"/>
        </w:rPr>
        <w:t> </w:t>
      </w:r>
      <w:r>
        <w:rPr/>
        <w:t>not</w:t>
      </w:r>
      <w:r>
        <w:rPr>
          <w:spacing w:val="29"/>
        </w:rPr>
        <w:t> </w:t>
      </w:r>
      <w:r>
        <w:rPr/>
        <w:t>been</w:t>
      </w:r>
      <w:r>
        <w:rPr>
          <w:spacing w:val="29"/>
        </w:rPr>
        <w:t> </w:t>
      </w:r>
      <w:r>
        <w:rPr/>
        <w:t>performed</w:t>
      </w:r>
      <w:r>
        <w:rPr>
          <w:spacing w:val="29"/>
        </w:rPr>
        <w:t> </w:t>
      </w:r>
      <w:r>
        <w:rPr/>
        <w:t>by</w:t>
      </w:r>
      <w:r>
        <w:rPr>
          <w:spacing w:val="29"/>
        </w:rPr>
        <w:t> </w:t>
      </w:r>
      <w:r>
        <w:rPr/>
        <w:t>the</w:t>
      </w:r>
      <w:r>
        <w:rPr>
          <w:spacing w:val="29"/>
        </w:rPr>
        <w:t> </w:t>
      </w:r>
      <w:r>
        <w:rPr/>
        <w:t>plaintiff,</w:t>
      </w:r>
      <w:r>
        <w:rPr>
          <w:spacing w:val="29"/>
        </w:rPr>
        <w:t> </w:t>
      </w:r>
      <w:r>
        <w:rPr/>
        <w:t>[the</w:t>
      </w:r>
      <w:r>
        <w:rPr>
          <w:spacing w:val="29"/>
        </w:rPr>
        <w:t> </w:t>
      </w:r>
      <w:r>
        <w:rPr/>
        <w:t>company]</w:t>
      </w:r>
      <w:r>
        <w:rPr>
          <w:spacing w:val="29"/>
        </w:rPr>
        <w:t> </w:t>
      </w:r>
      <w:r>
        <w:rPr>
          <w:spacing w:val="-2"/>
        </w:rPr>
        <w:t>would</w:t>
      </w:r>
    </w:p>
    <w:p>
      <w:pPr>
        <w:pStyle w:val="BodyText"/>
        <w:spacing w:after="0" w:line="227" w:lineRule="exact"/>
        <w:sectPr>
          <w:pgSz w:w="11900" w:h="16840"/>
          <w:pgMar w:header="971" w:footer="0" w:top="1300" w:bottom="280" w:left="1275" w:right="1275"/>
        </w:sectPr>
      </w:pPr>
    </w:p>
    <w:p>
      <w:pPr>
        <w:pStyle w:val="BodyText"/>
        <w:spacing w:line="235" w:lineRule="auto" w:before="110"/>
        <w:ind w:left="165" w:right="167"/>
        <w:jc w:val="both"/>
      </w:pPr>
      <w:bookmarkStart w:name="_bookmark804" w:id="806"/>
      <w:bookmarkEnd w:id="806"/>
      <w:r>
        <w:rPr/>
      </w:r>
      <w:bookmarkStart w:name="_bookmark805" w:id="807"/>
      <w:bookmarkEnd w:id="807"/>
      <w:r>
        <w:rPr/>
      </w:r>
      <w:r>
        <w:rPr/>
        <w:t>have had to get some other agent to carry [them] out”. </w:t>
      </w:r>
      <w:r>
        <w:rPr>
          <w:color w:val="005DA1"/>
          <w:u w:val="single" w:color="005DA1"/>
          <w:vertAlign w:val="superscript"/>
        </w:rPr>
        <w:t>531</w:t>
      </w:r>
      <w:r>
        <w:rPr>
          <w:color w:val="005DA1"/>
          <w:vertAlign w:val="baseline"/>
        </w:rPr>
        <w:t> </w:t>
      </w:r>
      <w:r>
        <w:rPr>
          <w:vertAlign w:val="baseline"/>
        </w:rPr>
        <w:t>The Court of Appeal in </w:t>
      </w:r>
      <w:r>
        <w:rPr>
          <w:rFonts w:ascii="Arial" w:hAnsi="Arial"/>
          <w:i/>
          <w:vertAlign w:val="baseline"/>
        </w:rPr>
        <w:t>Rover International Ltd v Cannon Film Sales (No.3) </w:t>
      </w:r>
      <w:r>
        <w:rPr>
          <w:color w:val="005DA1"/>
          <w:u w:val="single" w:color="005DA1"/>
          <w:vertAlign w:val="superscript"/>
        </w:rPr>
        <w:t>532</w:t>
      </w:r>
      <w:r>
        <w:rPr>
          <w:color w:val="005DA1"/>
          <w:vertAlign w:val="baseline"/>
        </w:rPr>
        <w:t> </w:t>
      </w:r>
      <w:r>
        <w:rPr>
          <w:vertAlign w:val="baseline"/>
        </w:rPr>
        <w:t>appears to support this view of </w:t>
      </w:r>
      <w:r>
        <w:rPr>
          <w:rFonts w:ascii="Arial" w:hAnsi="Arial"/>
          <w:i/>
          <w:vertAlign w:val="baseline"/>
        </w:rPr>
        <w:t>Craven-Ellis</w:t>
      </w:r>
      <w:r>
        <w:rPr>
          <w:vertAlign w:val="baseline"/>
        </w:rPr>
        <w:t>, in so far as it did not consider whether anything in the nature of an express or implied request was necessary to found </w:t>
      </w:r>
      <w:r>
        <w:rPr>
          <w:vertAlign w:val="baseline"/>
        </w:rPr>
        <w:t>a claim for a quantum meruit by a company for services rendered after its incorporation but under a</w:t>
      </w:r>
      <w:r>
        <w:rPr>
          <w:spacing w:val="80"/>
          <w:vertAlign w:val="baseline"/>
        </w:rPr>
        <w:t> </w:t>
      </w:r>
      <w:r>
        <w:rPr>
          <w:vertAlign w:val="baseline"/>
        </w:rPr>
        <w:t>pre-incorporation contract. Kerr L.J. said that the task of the court was to carry out a process of equitable restitution. The Court also held that the quantum meruit was not to be limited by reference</w:t>
      </w:r>
      <w:r>
        <w:rPr>
          <w:spacing w:val="40"/>
          <w:vertAlign w:val="baseline"/>
        </w:rPr>
        <w:t> </w:t>
      </w:r>
      <w:r>
        <w:rPr>
          <w:vertAlign w:val="baseline"/>
        </w:rPr>
        <w:t>to the claimant’s entitlement under the purported contract, primarily because that was irrelevant to a remedy which only arose due to the invalidity of the contract.</w:t>
      </w:r>
    </w:p>
    <w:p>
      <w:pPr>
        <w:pStyle w:val="BodyText"/>
      </w:pPr>
    </w:p>
    <w:p>
      <w:pPr>
        <w:pStyle w:val="BodyText"/>
        <w:spacing w:before="36"/>
      </w:pPr>
    </w:p>
    <w:p>
      <w:pPr>
        <w:spacing w:before="0"/>
        <w:ind w:left="165" w:right="0" w:firstLine="0"/>
        <w:jc w:val="both"/>
        <w:rPr>
          <w:rFonts w:ascii="Arial"/>
          <w:b/>
          <w:sz w:val="18"/>
        </w:rPr>
      </w:pPr>
      <w:r>
        <w:rPr>
          <w:rFonts w:ascii="Arial"/>
          <w:b/>
          <w:sz w:val="18"/>
        </w:rPr>
        <w:t>Money paid under illegal </w:t>
      </w:r>
      <w:r>
        <w:rPr>
          <w:rFonts w:ascii="Arial"/>
          <w:b/>
          <w:spacing w:val="-2"/>
          <w:sz w:val="18"/>
        </w:rPr>
        <w:t>contracts</w:t>
      </w:r>
    </w:p>
    <w:p>
      <w:pPr>
        <w:pStyle w:val="BodyText"/>
        <w:spacing w:before="41"/>
        <w:rPr>
          <w:rFonts w:ascii="Arial"/>
          <w:b/>
          <w:sz w:val="18"/>
        </w:rPr>
      </w:pPr>
    </w:p>
    <w:p>
      <w:pPr>
        <w:pStyle w:val="Heading2"/>
      </w:pPr>
      <w:r>
        <w:rPr/>
        <w:t>29-</w:t>
      </w:r>
      <w:r>
        <w:rPr>
          <w:spacing w:val="-5"/>
        </w:rPr>
        <w:t>083</w:t>
      </w:r>
    </w:p>
    <w:p>
      <w:pPr>
        <w:pStyle w:val="BodyText"/>
        <w:spacing w:before="89"/>
        <w:rPr>
          <w:rFonts w:ascii="Arial"/>
          <w:b/>
        </w:rPr>
      </w:pPr>
    </w:p>
    <w:p>
      <w:pPr>
        <w:pStyle w:val="BodyText"/>
        <w:spacing w:line="360" w:lineRule="auto"/>
        <w:ind w:left="165" w:right="167"/>
        <w:jc w:val="both"/>
      </w:pPr>
      <w:r>
        <w:rPr>
          <w:position w:val="-2"/>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06" w:id="808"/>
      <w:bookmarkEnd w:id="808"/>
      <w:r>
        <w:rPr>
          <w:rFonts w:ascii="Times New Roman"/>
          <w:spacing w:val="16"/>
        </w:rPr>
      </w:r>
      <w:r>
        <w:rPr/>
        <w:t>If money is paid under a contract which is illegal it has been recognised that restitution should not </w:t>
      </w:r>
      <w:bookmarkStart w:name="_bookmark807" w:id="809"/>
      <w:bookmarkEnd w:id="809"/>
      <w:r>
        <w:rPr/>
        <w:t>be</w:t>
      </w:r>
      <w:r>
        <w:rPr>
          <w:spacing w:val="12"/>
        </w:rPr>
        <w:t> </w:t>
      </w:r>
      <w:r>
        <w:rPr/>
        <w:t>awarded</w:t>
      </w:r>
      <w:r>
        <w:rPr>
          <w:spacing w:val="12"/>
        </w:rPr>
        <w:t> </w:t>
      </w:r>
      <w:r>
        <w:rPr/>
        <w:t>because</w:t>
      </w:r>
      <w:r>
        <w:rPr>
          <w:spacing w:val="12"/>
        </w:rPr>
        <w:t> </w:t>
      </w:r>
      <w:r>
        <w:rPr/>
        <w:t>of</w:t>
      </w:r>
      <w:r>
        <w:rPr>
          <w:spacing w:val="12"/>
        </w:rPr>
        <w:t> </w:t>
      </w:r>
      <w:r>
        <w:rPr/>
        <w:t>the</w:t>
      </w:r>
      <w:r>
        <w:rPr>
          <w:spacing w:val="12"/>
        </w:rPr>
        <w:t> </w:t>
      </w:r>
      <w:r>
        <w:rPr/>
        <w:t>taint</w:t>
      </w:r>
      <w:r>
        <w:rPr>
          <w:spacing w:val="12"/>
        </w:rPr>
        <w:t> </w:t>
      </w:r>
      <w:r>
        <w:rPr/>
        <w:t>of</w:t>
      </w:r>
      <w:r>
        <w:rPr>
          <w:spacing w:val="12"/>
        </w:rPr>
        <w:t> </w:t>
      </w:r>
      <w:r>
        <w:rPr/>
        <w:t>illegality.</w:t>
      </w:r>
      <w:r>
        <w:rPr>
          <w:spacing w:val="12"/>
        </w:rPr>
        <w:t> </w:t>
      </w:r>
      <w:r>
        <w:rPr>
          <w:color w:val="005DA1"/>
          <w:u w:val="single" w:color="005DA1"/>
          <w:vertAlign w:val="superscript"/>
        </w:rPr>
        <w:t>533</w:t>
      </w:r>
      <w:r>
        <w:rPr>
          <w:color w:val="005DA1"/>
          <w:spacing w:val="46"/>
          <w:vertAlign w:val="baseline"/>
        </w:rPr>
        <w:t>  </w:t>
      </w:r>
      <w:r>
        <w:rPr>
          <w:color w:val="005DA1"/>
          <w:spacing w:val="-14"/>
          <w:position w:val="-2"/>
          <w:vertAlign w:val="baseline"/>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33"/>
          <w:vertAlign w:val="baseline"/>
        </w:rPr>
        <w:t> </w:t>
      </w:r>
      <w:r>
        <w:rPr>
          <w:vertAlign w:val="baseline"/>
        </w:rPr>
        <w:t>However,</w:t>
      </w:r>
      <w:r>
        <w:rPr>
          <w:spacing w:val="12"/>
          <w:vertAlign w:val="baseline"/>
        </w:rPr>
        <w:t> </w:t>
      </w:r>
      <w:r>
        <w:rPr>
          <w:vertAlign w:val="baseline"/>
        </w:rPr>
        <w:t>following</w:t>
      </w:r>
      <w:r>
        <w:rPr>
          <w:spacing w:val="12"/>
          <w:vertAlign w:val="baseline"/>
        </w:rPr>
        <w:t> </w:t>
      </w:r>
      <w:r>
        <w:rPr>
          <w:vertAlign w:val="baseline"/>
        </w:rPr>
        <w:t>the</w:t>
      </w:r>
      <w:r>
        <w:rPr>
          <w:spacing w:val="12"/>
          <w:vertAlign w:val="baseline"/>
        </w:rPr>
        <w:t> </w:t>
      </w:r>
      <w:r>
        <w:rPr>
          <w:vertAlign w:val="baseline"/>
        </w:rPr>
        <w:t>decision</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spacing w:val="-2"/>
          <w:vertAlign w:val="baseline"/>
        </w:rPr>
        <w:t>Supreme</w:t>
      </w:r>
    </w:p>
    <w:p>
      <w:pPr>
        <w:pStyle w:val="BodyText"/>
        <w:spacing w:line="235" w:lineRule="auto" w:before="4"/>
        <w:ind w:left="165" w:right="166"/>
        <w:jc w:val="both"/>
      </w:pPr>
      <w:r>
        <w:rPr/>
        <w:t>Court in </w:t>
      </w:r>
      <w:r>
        <w:rPr>
          <w:rFonts w:ascii="Arial" w:hAnsi="Arial"/>
          <w:i/>
        </w:rPr>
        <w:t>Patel v Mirza</w:t>
      </w:r>
      <w:r>
        <w:rPr/>
        <w:t>, </w:t>
      </w:r>
      <w:r>
        <w:rPr>
          <w:color w:val="005DA1"/>
          <w:u w:val="single" w:color="005DA1"/>
          <w:vertAlign w:val="superscript"/>
        </w:rPr>
        <w:t>534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2"/>
          <w:vertAlign w:val="baseline"/>
        </w:rPr>
        <w:t> </w:t>
      </w:r>
      <w:r>
        <w:rPr>
          <w:vertAlign w:val="baseline"/>
        </w:rPr>
        <w:t>as a general rule restitution will be awarded if the elements of the unjust enrichment claim can be established, which will usually be possible because an illegal transaction </w:t>
      </w:r>
      <w:r>
        <w:rPr>
          <w:vertAlign w:val="baseline"/>
        </w:rPr>
        <w:t>will always involve a failure of consideration since the basis for the transaction will be void, save where the court considers that the taint of illegality should defeat the claim for restitution. In determining whether the defence of illegality should operate the court should have regard to a “trio of </w:t>
      </w:r>
      <w:bookmarkStart w:name="_bookmark808" w:id="810"/>
      <w:bookmarkEnd w:id="810"/>
      <w:r>
        <w:rPr>
          <w:vertAlign w:val="baseline"/>
        </w:rPr>
        <w:t>considerations”,</w:t>
      </w:r>
      <w:r>
        <w:rPr>
          <w:spacing w:val="9"/>
          <w:vertAlign w:val="baseline"/>
        </w:rPr>
        <w:t> </w:t>
      </w:r>
      <w:r>
        <w:rPr>
          <w:vertAlign w:val="baseline"/>
        </w:rPr>
        <w:t>namely</w:t>
      </w:r>
      <w:r>
        <w:rPr>
          <w:spacing w:val="9"/>
          <w:vertAlign w:val="baseline"/>
        </w:rPr>
        <w:t> </w:t>
      </w:r>
      <w:r>
        <w:rPr>
          <w:vertAlign w:val="baseline"/>
        </w:rPr>
        <w:t>examination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reason</w:t>
      </w:r>
      <w:r>
        <w:rPr>
          <w:spacing w:val="9"/>
          <w:vertAlign w:val="baseline"/>
        </w:rPr>
        <w:t> </w:t>
      </w:r>
      <w:r>
        <w:rPr>
          <w:vertAlign w:val="baseline"/>
        </w:rPr>
        <w:t>for</w:t>
      </w:r>
      <w:r>
        <w:rPr>
          <w:spacing w:val="9"/>
          <w:vertAlign w:val="baseline"/>
        </w:rPr>
        <w:t> </w:t>
      </w:r>
      <w:r>
        <w:rPr>
          <w:vertAlign w:val="baseline"/>
        </w:rPr>
        <w:t>making</w:t>
      </w:r>
      <w:r>
        <w:rPr>
          <w:spacing w:val="9"/>
          <w:vertAlign w:val="baseline"/>
        </w:rPr>
        <w:t> </w:t>
      </w:r>
      <w:r>
        <w:rPr>
          <w:vertAlign w:val="baseline"/>
        </w:rPr>
        <w:t>the</w:t>
      </w:r>
      <w:r>
        <w:rPr>
          <w:spacing w:val="9"/>
          <w:vertAlign w:val="baseline"/>
        </w:rPr>
        <w:t> </w:t>
      </w:r>
      <w:r>
        <w:rPr>
          <w:vertAlign w:val="baseline"/>
        </w:rPr>
        <w:t>conduct</w:t>
      </w:r>
      <w:r>
        <w:rPr>
          <w:spacing w:val="9"/>
          <w:vertAlign w:val="baseline"/>
        </w:rPr>
        <w:t> </w:t>
      </w:r>
      <w:r>
        <w:rPr>
          <w:vertAlign w:val="baseline"/>
        </w:rPr>
        <w:t>illegal;</w:t>
      </w:r>
      <w:r>
        <w:rPr>
          <w:spacing w:val="9"/>
          <w:vertAlign w:val="baseline"/>
        </w:rPr>
        <w:t> </w:t>
      </w:r>
      <w:r>
        <w:rPr>
          <w:vertAlign w:val="baseline"/>
        </w:rPr>
        <w:t>identification</w:t>
      </w:r>
      <w:r>
        <w:rPr>
          <w:spacing w:val="9"/>
          <w:vertAlign w:val="baseline"/>
        </w:rPr>
        <w:t> </w:t>
      </w:r>
      <w:r>
        <w:rPr>
          <w:vertAlign w:val="baseline"/>
        </w:rPr>
        <w:t>of</w:t>
      </w:r>
      <w:r>
        <w:rPr>
          <w:spacing w:val="9"/>
          <w:vertAlign w:val="baseline"/>
        </w:rPr>
        <w:t> </w:t>
      </w:r>
      <w:r>
        <w:rPr>
          <w:spacing w:val="-5"/>
          <w:vertAlign w:val="baseline"/>
        </w:rPr>
        <w:t>the</w:t>
      </w:r>
    </w:p>
    <w:p>
      <w:pPr>
        <w:pStyle w:val="BodyText"/>
        <w:spacing w:line="235" w:lineRule="auto" w:before="118"/>
        <w:ind w:left="165" w:right="167"/>
        <w:jc w:val="both"/>
      </w:pPr>
      <w:r>
        <w:rPr/>
        <w:t>policies which would be adversely affected by denying the claim; and proportionality. </w:t>
      </w:r>
      <w:r>
        <w:rPr>
          <w:color w:val="005DA1"/>
          <w:u w:val="single" w:color="005DA1"/>
          <w:vertAlign w:val="superscript"/>
        </w:rPr>
        <w:t>535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40"/>
          <w:vertAlign w:val="baseline"/>
        </w:rPr>
        <w:t> </w:t>
      </w:r>
      <w:r>
        <w:rPr>
          <w:vertAlign w:val="baseline"/>
        </w:rPr>
        <w:t>Lord Toulson recognised that various factors will be relevant to determine whether it is disproportionate to refuse relief, although he did not consider that it was possible to produce a definitive list because of the</w:t>
      </w:r>
      <w:r>
        <w:rPr>
          <w:spacing w:val="-2"/>
          <w:vertAlign w:val="baseline"/>
        </w:rPr>
        <w:t> </w:t>
      </w:r>
      <w:r>
        <w:rPr>
          <w:vertAlign w:val="baseline"/>
        </w:rPr>
        <w:t>infinite</w:t>
      </w:r>
      <w:r>
        <w:rPr>
          <w:spacing w:val="-2"/>
          <w:vertAlign w:val="baseline"/>
        </w:rPr>
        <w:t> </w:t>
      </w:r>
      <w:r>
        <w:rPr>
          <w:vertAlign w:val="baseline"/>
        </w:rPr>
        <w:t>variety</w:t>
      </w:r>
      <w:r>
        <w:rPr>
          <w:spacing w:val="-2"/>
          <w:vertAlign w:val="baseline"/>
        </w:rPr>
        <w:t> </w:t>
      </w:r>
      <w:r>
        <w:rPr>
          <w:vertAlign w:val="baseline"/>
        </w:rPr>
        <w:t>of</w:t>
      </w:r>
      <w:r>
        <w:rPr>
          <w:spacing w:val="-2"/>
          <w:vertAlign w:val="baseline"/>
        </w:rPr>
        <w:t> </w:t>
      </w:r>
      <w:r>
        <w:rPr>
          <w:vertAlign w:val="baseline"/>
        </w:rPr>
        <w:t>cases</w:t>
      </w:r>
      <w:r>
        <w:rPr>
          <w:spacing w:val="-2"/>
          <w:vertAlign w:val="baseline"/>
        </w:rPr>
        <w:t> </w:t>
      </w:r>
      <w:r>
        <w:rPr>
          <w:vertAlign w:val="baseline"/>
        </w:rPr>
        <w:t>which</w:t>
      </w:r>
      <w:r>
        <w:rPr>
          <w:spacing w:val="-2"/>
          <w:vertAlign w:val="baseline"/>
        </w:rPr>
        <w:t> </w:t>
      </w:r>
      <w:r>
        <w:rPr>
          <w:vertAlign w:val="baseline"/>
        </w:rPr>
        <w:t>might</w:t>
      </w:r>
      <w:r>
        <w:rPr>
          <w:spacing w:val="-2"/>
          <w:vertAlign w:val="baseline"/>
        </w:rPr>
        <w:t> </w:t>
      </w:r>
      <w:r>
        <w:rPr>
          <w:vertAlign w:val="baseline"/>
        </w:rPr>
        <w:t>raise</w:t>
      </w:r>
      <w:r>
        <w:rPr>
          <w:spacing w:val="-2"/>
          <w:vertAlign w:val="baseline"/>
        </w:rPr>
        <w:t> </w:t>
      </w:r>
      <w:r>
        <w:rPr>
          <w:vertAlign w:val="baseline"/>
        </w:rPr>
        <w:t>illegality.</w:t>
      </w:r>
      <w:r>
        <w:rPr>
          <w:spacing w:val="-2"/>
          <w:vertAlign w:val="baseline"/>
        </w:rPr>
        <w:t> </w:t>
      </w:r>
      <w:r>
        <w:rPr>
          <w:vertAlign w:val="baseline"/>
        </w:rPr>
        <w:t>Factors</w:t>
      </w:r>
      <w:r>
        <w:rPr>
          <w:spacing w:val="-2"/>
          <w:vertAlign w:val="baseline"/>
        </w:rPr>
        <w:t> </w:t>
      </w:r>
      <w:r>
        <w:rPr>
          <w:vertAlign w:val="baseline"/>
        </w:rPr>
        <w:t>he</w:t>
      </w:r>
      <w:r>
        <w:rPr>
          <w:spacing w:val="-2"/>
          <w:vertAlign w:val="baseline"/>
        </w:rPr>
        <w:t> </w:t>
      </w:r>
      <w:r>
        <w:rPr>
          <w:vertAlign w:val="baseline"/>
        </w:rPr>
        <w:t>identified</w:t>
      </w:r>
      <w:r>
        <w:rPr>
          <w:spacing w:val="-2"/>
          <w:vertAlign w:val="baseline"/>
        </w:rPr>
        <w:t> </w:t>
      </w:r>
      <w:r>
        <w:rPr>
          <w:vertAlign w:val="baseline"/>
        </w:rPr>
        <w:t>include</w:t>
      </w:r>
      <w:r>
        <w:rPr>
          <w:spacing w:val="-2"/>
          <w:vertAlign w:val="baseline"/>
        </w:rPr>
        <w:t> </w:t>
      </w:r>
      <w:r>
        <w:rPr>
          <w:vertAlign w:val="baseline"/>
        </w:rPr>
        <w:t>the</w:t>
      </w:r>
      <w:r>
        <w:rPr>
          <w:spacing w:val="-2"/>
          <w:vertAlign w:val="baseline"/>
        </w:rPr>
        <w:t> </w:t>
      </w:r>
      <w:r>
        <w:rPr>
          <w:vertAlign w:val="baseline"/>
        </w:rPr>
        <w:t>seriousness</w:t>
      </w:r>
      <w:r>
        <w:rPr>
          <w:spacing w:val="-2"/>
          <w:vertAlign w:val="baseline"/>
        </w:rPr>
        <w:t> </w:t>
      </w:r>
      <w:r>
        <w:rPr>
          <w:vertAlign w:val="baseline"/>
        </w:rPr>
        <w:t>of </w:t>
      </w:r>
      <w:bookmarkStart w:name="_bookmark809" w:id="811"/>
      <w:bookmarkEnd w:id="811"/>
      <w:r>
        <w:rPr>
          <w:vertAlign w:val="baseline"/>
        </w:rPr>
        <w:t>the</w:t>
      </w:r>
      <w:r>
        <w:rPr>
          <w:spacing w:val="5"/>
          <w:vertAlign w:val="baseline"/>
        </w:rPr>
        <w:t> </w:t>
      </w:r>
      <w:r>
        <w:rPr>
          <w:vertAlign w:val="baseline"/>
        </w:rPr>
        <w:t>conduct,</w:t>
      </w:r>
      <w:r>
        <w:rPr>
          <w:spacing w:val="5"/>
          <w:vertAlign w:val="baseline"/>
        </w:rPr>
        <w:t> </w:t>
      </w:r>
      <w:r>
        <w:rPr>
          <w:vertAlign w:val="baseline"/>
        </w:rPr>
        <w:t>its</w:t>
      </w:r>
      <w:r>
        <w:rPr>
          <w:spacing w:val="5"/>
          <w:vertAlign w:val="baseline"/>
        </w:rPr>
        <w:t> </w:t>
      </w:r>
      <w:r>
        <w:rPr>
          <w:vertAlign w:val="baseline"/>
        </w:rPr>
        <w:t>centrality</w:t>
      </w:r>
      <w:r>
        <w:rPr>
          <w:spacing w:val="5"/>
          <w:vertAlign w:val="baseline"/>
        </w:rPr>
        <w:t> </w:t>
      </w:r>
      <w:r>
        <w:rPr>
          <w:vertAlign w:val="baseline"/>
        </w:rPr>
        <w:t>to</w:t>
      </w:r>
      <w:r>
        <w:rPr>
          <w:spacing w:val="5"/>
          <w:vertAlign w:val="baseline"/>
        </w:rPr>
        <w:t> </w:t>
      </w:r>
      <w:r>
        <w:rPr>
          <w:vertAlign w:val="baseline"/>
        </w:rPr>
        <w:t>any</w:t>
      </w:r>
      <w:r>
        <w:rPr>
          <w:spacing w:val="5"/>
          <w:vertAlign w:val="baseline"/>
        </w:rPr>
        <w:t> </w:t>
      </w:r>
      <w:r>
        <w:rPr>
          <w:vertAlign w:val="baseline"/>
        </w:rPr>
        <w:t>contract,</w:t>
      </w:r>
      <w:r>
        <w:rPr>
          <w:spacing w:val="5"/>
          <w:vertAlign w:val="baseline"/>
        </w:rPr>
        <w:t> </w:t>
      </w:r>
      <w:r>
        <w:rPr>
          <w:vertAlign w:val="baseline"/>
        </w:rPr>
        <w:t>whether</w:t>
      </w:r>
      <w:r>
        <w:rPr>
          <w:spacing w:val="5"/>
          <w:vertAlign w:val="baseline"/>
        </w:rPr>
        <w:t> </w:t>
      </w:r>
      <w:r>
        <w:rPr>
          <w:vertAlign w:val="baseline"/>
        </w:rPr>
        <w:t>the</w:t>
      </w:r>
      <w:r>
        <w:rPr>
          <w:spacing w:val="5"/>
          <w:vertAlign w:val="baseline"/>
        </w:rPr>
        <w:t> </w:t>
      </w:r>
      <w:r>
        <w:rPr>
          <w:vertAlign w:val="baseline"/>
        </w:rPr>
        <w:t>conduct</w:t>
      </w:r>
      <w:r>
        <w:rPr>
          <w:spacing w:val="5"/>
          <w:vertAlign w:val="baseline"/>
        </w:rPr>
        <w:t> </w:t>
      </w:r>
      <w:r>
        <w:rPr>
          <w:vertAlign w:val="baseline"/>
        </w:rPr>
        <w:t>was</w:t>
      </w:r>
      <w:r>
        <w:rPr>
          <w:spacing w:val="5"/>
          <w:vertAlign w:val="baseline"/>
        </w:rPr>
        <w:t> </w:t>
      </w:r>
      <w:r>
        <w:rPr>
          <w:vertAlign w:val="baseline"/>
        </w:rPr>
        <w:t>intentional</w:t>
      </w:r>
      <w:r>
        <w:rPr>
          <w:spacing w:val="5"/>
          <w:vertAlign w:val="baseline"/>
        </w:rPr>
        <w:t> </w:t>
      </w:r>
      <w:r>
        <w:rPr>
          <w:vertAlign w:val="baseline"/>
        </w:rPr>
        <w:t>and</w:t>
      </w:r>
      <w:r>
        <w:rPr>
          <w:spacing w:val="5"/>
          <w:vertAlign w:val="baseline"/>
        </w:rPr>
        <w:t> </w:t>
      </w:r>
      <w:r>
        <w:rPr>
          <w:vertAlign w:val="baseline"/>
        </w:rPr>
        <w:t>whether</w:t>
      </w:r>
      <w:r>
        <w:rPr>
          <w:spacing w:val="5"/>
          <w:vertAlign w:val="baseline"/>
        </w:rPr>
        <w:t> </w:t>
      </w:r>
      <w:r>
        <w:rPr>
          <w:vertAlign w:val="baseline"/>
        </w:rPr>
        <w:t>there</w:t>
      </w:r>
      <w:r>
        <w:rPr>
          <w:spacing w:val="5"/>
          <w:vertAlign w:val="baseline"/>
        </w:rPr>
        <w:t> </w:t>
      </w:r>
      <w:r>
        <w:rPr>
          <w:spacing w:val="-5"/>
          <w:vertAlign w:val="baseline"/>
        </w:rPr>
        <w:t>was</w:t>
      </w:r>
    </w:p>
    <w:p>
      <w:pPr>
        <w:pStyle w:val="BodyText"/>
        <w:spacing w:before="114"/>
        <w:ind w:left="165"/>
        <w:jc w:val="both"/>
        <w:rPr>
          <w:position w:val="-2"/>
        </w:rPr>
      </w:pPr>
      <w:r>
        <w:rPr/>
        <w:t>a marked disparity in the parties’ respective culpability. </w:t>
      </w:r>
      <w:r>
        <w:rPr>
          <w:color w:val="005DA1"/>
          <w:u w:val="single" w:color="005DA1"/>
          <w:vertAlign w:val="superscript"/>
        </w:rPr>
        <w:t>536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54"/>
        <w:rPr>
          <w:sz w:val="24"/>
        </w:rPr>
      </w:pPr>
    </w:p>
    <w:p>
      <w:pPr>
        <w:pStyle w:val="Heading2"/>
      </w:pPr>
      <w:r>
        <w:rPr/>
        <w:t>29-</w:t>
      </w:r>
      <w:r>
        <w:rPr>
          <w:spacing w:val="-4"/>
        </w:rPr>
        <w:t>083A</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3"/>
        </w:rPr>
        <w:t> </w:t>
      </w:r>
      <w:bookmarkStart w:name="_bookmark810" w:id="812"/>
      <w:bookmarkEnd w:id="812"/>
      <w:r>
        <w:rPr>
          <w:rFonts w:ascii="Times New Roman" w:hAnsi="Times New Roman"/>
          <w:spacing w:val="17"/>
        </w:rPr>
      </w:r>
      <w:r>
        <w:rPr/>
        <w:t>In </w:t>
      </w:r>
      <w:r>
        <w:rPr>
          <w:rFonts w:ascii="Arial" w:hAnsi="Arial"/>
          <w:i/>
        </w:rPr>
        <w:t>Patel v Mirza </w:t>
      </w:r>
      <w:r>
        <w:rPr>
          <w:color w:val="005DA1"/>
          <w:u w:val="single" w:color="005DA1"/>
          <w:vertAlign w:val="superscript"/>
        </w:rPr>
        <w:t>537</w:t>
      </w:r>
      <w:r>
        <w:rPr>
          <w:color w:val="005DA1"/>
          <w:spacing w:val="80"/>
          <w:w w:val="150"/>
          <w:vertAlign w:val="baseline"/>
        </w:rPr>
        <w:t> </w:t>
      </w:r>
      <w:r>
        <w:rPr>
          <w:color w:val="005DA1"/>
          <w:spacing w:val="-19"/>
          <w:position w:val="-2"/>
          <w:vertAlign w:val="baseline"/>
        </w:rPr>
        <w:drawing>
          <wp:inline distT="0" distB="0" distL="0" distR="0">
            <wp:extent cx="107988" cy="107988"/>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1"/>
          <w:vertAlign w:val="baseline"/>
        </w:rPr>
        <w:t> </w:t>
      </w:r>
      <w:r>
        <w:rPr>
          <w:vertAlign w:val="baseline"/>
        </w:rPr>
        <w:t>itself the respondent had transferred £620,000 to the appellant to be </w:t>
      </w:r>
      <w:r>
        <w:rPr>
          <w:vertAlign w:val="baseline"/>
        </w:rPr>
        <w:t>used by the latter to bet on share price movements based on inside information. Such insider dealing is a crime under Pt V of the Criminal Justice Act 1993. The inside information was not forthcoming and so the agreement was not carried out. The respondent sought restitution of the money paid on the ground that the appellant had been unjustly enriched at his expense, the ground of restitution being that the basis for the transfer had failed totally. In the Supreme Court the nine Justices unanimously held that the respondent should recover the money he had paid to the appellant. The general </w:t>
      </w:r>
      <w:bookmarkStart w:name="_bookmark811" w:id="813"/>
      <w:bookmarkEnd w:id="813"/>
      <w:r>
        <w:rPr>
          <w:vertAlign w:val="baseline"/>
        </w:rPr>
        <w:t>approach</w:t>
      </w:r>
      <w:r>
        <w:rPr>
          <w:vertAlign w:val="baseline"/>
        </w:rPr>
        <w:t> of the Supreme Court was that it was appropriate to return the parties to the status quo </w:t>
      </w:r>
      <w:r>
        <w:rPr>
          <w:spacing w:val="-4"/>
          <w:vertAlign w:val="baseline"/>
        </w:rPr>
        <w:t>ante</w:t>
      </w:r>
    </w:p>
    <w:p>
      <w:pPr>
        <w:pStyle w:val="BodyText"/>
        <w:spacing w:line="235" w:lineRule="auto" w:before="117"/>
        <w:ind w:left="165" w:right="167"/>
        <w:jc w:val="both"/>
      </w:pPr>
      <w:r>
        <w:rPr/>
        <w:t>despite the illegality of the transaction because, as Lord Sumption recognised, </w:t>
      </w:r>
      <w:r>
        <w:rPr>
          <w:color w:val="005DA1"/>
          <w:u w:val="single" w:color="005DA1"/>
          <w:vertAlign w:val="superscript"/>
        </w:rPr>
        <w:t>538</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“an order for restitution would not give effect to the illegal act or to any right derived from it”. It follows that there </w:t>
      </w:r>
      <w:r>
        <w:rPr>
          <w:vertAlign w:val="baseline"/>
        </w:rPr>
        <w:t>is only a very limited role for the defence of illegality in the law of restitution, since the courts will be </w:t>
      </w:r>
      <w:bookmarkStart w:name="_bookmark812" w:id="814"/>
      <w:bookmarkEnd w:id="814"/>
      <w:r>
        <w:rPr>
          <w:vertAlign w:val="baseline"/>
        </w:rPr>
        <w:t>willing</w:t>
      </w:r>
      <w:r>
        <w:rPr>
          <w:spacing w:val="13"/>
          <w:vertAlign w:val="baseline"/>
        </w:rPr>
        <w:t> </w:t>
      </w:r>
      <w:r>
        <w:rPr>
          <w:vertAlign w:val="baseline"/>
        </w:rPr>
        <w:t>to</w:t>
      </w:r>
      <w:r>
        <w:rPr>
          <w:spacing w:val="13"/>
          <w:vertAlign w:val="baseline"/>
        </w:rPr>
        <w:t> </w:t>
      </w:r>
      <w:r>
        <w:rPr>
          <w:vertAlign w:val="baseline"/>
        </w:rPr>
        <w:t>unwind</w:t>
      </w:r>
      <w:r>
        <w:rPr>
          <w:spacing w:val="13"/>
          <w:vertAlign w:val="baseline"/>
        </w:rPr>
        <w:t> </w:t>
      </w:r>
      <w:r>
        <w:rPr>
          <w:vertAlign w:val="baseline"/>
        </w:rPr>
        <w:t>the</w:t>
      </w:r>
      <w:r>
        <w:rPr>
          <w:spacing w:val="13"/>
          <w:vertAlign w:val="baseline"/>
        </w:rPr>
        <w:t> </w:t>
      </w:r>
      <w:r>
        <w:rPr>
          <w:vertAlign w:val="baseline"/>
        </w:rPr>
        <w:t>transaction</w:t>
      </w:r>
      <w:r>
        <w:rPr>
          <w:spacing w:val="13"/>
          <w:vertAlign w:val="baseline"/>
        </w:rPr>
        <w:t> </w:t>
      </w:r>
      <w:r>
        <w:rPr>
          <w:vertAlign w:val="baseline"/>
        </w:rPr>
        <w:t>because</w:t>
      </w:r>
      <w:r>
        <w:rPr>
          <w:spacing w:val="13"/>
          <w:vertAlign w:val="baseline"/>
        </w:rPr>
        <w:t> </w:t>
      </w:r>
      <w:r>
        <w:rPr>
          <w:vertAlign w:val="baseline"/>
        </w:rPr>
        <w:t>the</w:t>
      </w:r>
      <w:r>
        <w:rPr>
          <w:spacing w:val="13"/>
          <w:vertAlign w:val="baseline"/>
        </w:rPr>
        <w:t> </w:t>
      </w:r>
      <w:r>
        <w:rPr>
          <w:vertAlign w:val="baseline"/>
        </w:rPr>
        <w:t>claimant</w:t>
      </w:r>
      <w:r>
        <w:rPr>
          <w:spacing w:val="13"/>
          <w:vertAlign w:val="baseline"/>
        </w:rPr>
        <w:t> </w:t>
      </w:r>
      <w:r>
        <w:rPr>
          <w:vertAlign w:val="baseline"/>
        </w:rPr>
        <w:t>will</w:t>
      </w:r>
      <w:r>
        <w:rPr>
          <w:spacing w:val="13"/>
          <w:vertAlign w:val="baseline"/>
        </w:rPr>
        <w:t> </w:t>
      </w:r>
      <w:r>
        <w:rPr>
          <w:vertAlign w:val="baseline"/>
        </w:rPr>
        <w:t>not</w:t>
      </w:r>
      <w:r>
        <w:rPr>
          <w:spacing w:val="13"/>
          <w:vertAlign w:val="baseline"/>
        </w:rPr>
        <w:t> </w:t>
      </w:r>
      <w:r>
        <w:rPr>
          <w:vertAlign w:val="baseline"/>
        </w:rPr>
        <w:t>profit</w:t>
      </w:r>
      <w:r>
        <w:rPr>
          <w:spacing w:val="13"/>
          <w:vertAlign w:val="baseline"/>
        </w:rPr>
        <w:t> </w:t>
      </w:r>
      <w:r>
        <w:rPr>
          <w:vertAlign w:val="baseline"/>
        </w:rPr>
        <w:t>from</w:t>
      </w:r>
      <w:r>
        <w:rPr>
          <w:spacing w:val="13"/>
          <w:vertAlign w:val="baseline"/>
        </w:rPr>
        <w:t> </w:t>
      </w:r>
      <w:r>
        <w:rPr>
          <w:vertAlign w:val="baseline"/>
        </w:rPr>
        <w:t>it,</w:t>
      </w:r>
      <w:r>
        <w:rPr>
          <w:spacing w:val="13"/>
          <w:vertAlign w:val="baseline"/>
        </w:rPr>
        <w:t> </w:t>
      </w:r>
      <w:r>
        <w:rPr>
          <w:vertAlign w:val="baseline"/>
        </w:rPr>
        <w:t>save</w:t>
      </w:r>
      <w:r>
        <w:rPr>
          <w:spacing w:val="13"/>
          <w:vertAlign w:val="baseline"/>
        </w:rPr>
        <w:t> </w:t>
      </w:r>
      <w:r>
        <w:rPr>
          <w:vertAlign w:val="baseline"/>
        </w:rPr>
        <w:t>perhaps</w:t>
      </w:r>
      <w:r>
        <w:rPr>
          <w:spacing w:val="13"/>
          <w:vertAlign w:val="baseline"/>
        </w:rPr>
        <w:t> </w:t>
      </w:r>
      <w:r>
        <w:rPr>
          <w:vertAlign w:val="baseline"/>
        </w:rPr>
        <w:t>where</w:t>
      </w:r>
      <w:r>
        <w:rPr>
          <w:spacing w:val="13"/>
          <w:vertAlign w:val="baseline"/>
        </w:rPr>
        <w:t> </w:t>
      </w:r>
      <w:r>
        <w:rPr>
          <w:spacing w:val="-5"/>
          <w:vertAlign w:val="baseline"/>
        </w:rPr>
        <w:t>the</w:t>
      </w:r>
    </w:p>
    <w:p>
      <w:pPr>
        <w:pStyle w:val="BodyText"/>
        <w:spacing w:before="8"/>
      </w:pPr>
    </w:p>
    <w:p>
      <w:pPr>
        <w:pStyle w:val="BodyText"/>
        <w:spacing w:line="235" w:lineRule="auto"/>
        <w:ind w:left="165" w:right="167"/>
        <w:jc w:val="both"/>
      </w:pPr>
      <w:bookmarkStart w:name="_bookmark813" w:id="815"/>
      <w:bookmarkEnd w:id="815"/>
      <w:r>
        <w:rPr/>
      </w:r>
      <w:r>
        <w:rPr/>
        <w:t>illegality</w:t>
      </w:r>
      <w:r>
        <w:rPr>
          <w:spacing w:val="-3"/>
        </w:rPr>
        <w:t> </w:t>
      </w:r>
      <w:r>
        <w:rPr/>
        <w:t>is</w:t>
      </w:r>
      <w:r>
        <w:rPr>
          <w:spacing w:val="-3"/>
        </w:rPr>
        <w:t> </w:t>
      </w:r>
      <w:r>
        <w:rPr/>
        <w:t>considered</w:t>
      </w:r>
      <w:r>
        <w:rPr>
          <w:spacing w:val="-3"/>
        </w:rPr>
        <w:t> </w:t>
      </w:r>
      <w:r>
        <w:rPr/>
        <w:t>to</w:t>
      </w:r>
      <w:r>
        <w:rPr>
          <w:spacing w:val="-3"/>
        </w:rPr>
        <w:t> </w:t>
      </w:r>
      <w:r>
        <w:rPr/>
        <w:t>be</w:t>
      </w:r>
      <w:r>
        <w:rPr>
          <w:spacing w:val="-3"/>
        </w:rPr>
        <w:t> </w:t>
      </w:r>
      <w:r>
        <w:rPr/>
        <w:t>particularly</w:t>
      </w:r>
      <w:r>
        <w:rPr>
          <w:spacing w:val="-3"/>
        </w:rPr>
        <w:t> </w:t>
      </w:r>
      <w:r>
        <w:rPr/>
        <w:t>serious.</w:t>
      </w:r>
      <w:r>
        <w:rPr>
          <w:spacing w:val="-4"/>
        </w:rPr>
        <w:t> </w:t>
      </w:r>
      <w:r>
        <w:rPr>
          <w:color w:val="005DA1"/>
          <w:u w:val="single" w:color="005DA1"/>
          <w:vertAlign w:val="superscript"/>
        </w:rPr>
        <w:t>539</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1"/>
          <w:vertAlign w:val="baseline"/>
        </w:rPr>
        <w:t> </w:t>
      </w:r>
      <w:r>
        <w:rPr>
          <w:vertAlign w:val="baseline"/>
        </w:rPr>
        <w:t>The</w:t>
      </w:r>
      <w:r>
        <w:rPr>
          <w:spacing w:val="-3"/>
          <w:vertAlign w:val="baseline"/>
        </w:rPr>
        <w:t> </w:t>
      </w:r>
      <w:r>
        <w:rPr>
          <w:vertAlign w:val="baseline"/>
        </w:rPr>
        <w:t>old</w:t>
      </w:r>
      <w:r>
        <w:rPr>
          <w:spacing w:val="-3"/>
          <w:vertAlign w:val="baseline"/>
        </w:rPr>
        <w:t> </w:t>
      </w:r>
      <w:r>
        <w:rPr>
          <w:vertAlign w:val="baseline"/>
        </w:rPr>
        <w:t>rule</w:t>
      </w:r>
      <w:r>
        <w:rPr>
          <w:spacing w:val="-3"/>
          <w:vertAlign w:val="baseline"/>
        </w:rPr>
        <w:t> </w:t>
      </w:r>
      <w:r>
        <w:rPr>
          <w:color w:val="005DA1"/>
          <w:u w:val="single" w:color="005DA1"/>
          <w:vertAlign w:val="superscript"/>
        </w:rPr>
        <w:t>540</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1"/>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defence</w:t>
      </w:r>
      <w:r>
        <w:rPr>
          <w:spacing w:val="-3"/>
          <w:vertAlign w:val="baseline"/>
        </w:rPr>
        <w:t> </w:t>
      </w:r>
      <w:r>
        <w:rPr>
          <w:vertAlign w:val="baseline"/>
        </w:rPr>
        <w:t>of</w:t>
      </w:r>
      <w:r>
        <w:rPr>
          <w:spacing w:val="-3"/>
          <w:vertAlign w:val="baseline"/>
        </w:rPr>
        <w:t> </w:t>
      </w:r>
      <w:r>
        <w:rPr>
          <w:vertAlign w:val="baseline"/>
        </w:rPr>
        <w:t>illegality </w:t>
      </w:r>
      <w:bookmarkStart w:name="_bookmark814" w:id="816"/>
      <w:bookmarkEnd w:id="816"/>
      <w:r>
        <w:rPr>
          <w:vertAlign w:val="baseline"/>
        </w:rPr>
        <w:t>would</w:t>
      </w:r>
      <w:r>
        <w:rPr>
          <w:spacing w:val="7"/>
          <w:vertAlign w:val="baseline"/>
        </w:rPr>
        <w:t> </w:t>
      </w:r>
      <w:r>
        <w:rPr>
          <w:vertAlign w:val="baseline"/>
        </w:rPr>
        <w:t>apply</w:t>
      </w:r>
      <w:r>
        <w:rPr>
          <w:spacing w:val="7"/>
          <w:vertAlign w:val="baseline"/>
        </w:rPr>
        <w:t> </w:t>
      </w:r>
      <w:r>
        <w:rPr>
          <w:vertAlign w:val="baseline"/>
        </w:rPr>
        <w:t>whenever</w:t>
      </w:r>
      <w:r>
        <w:rPr>
          <w:spacing w:val="7"/>
          <w:vertAlign w:val="baseline"/>
        </w:rPr>
        <w:t> </w:t>
      </w:r>
      <w:r>
        <w:rPr>
          <w:vertAlign w:val="baseline"/>
        </w:rPr>
        <w:t>the</w:t>
      </w:r>
      <w:r>
        <w:rPr>
          <w:spacing w:val="7"/>
          <w:vertAlign w:val="baseline"/>
        </w:rPr>
        <w:t> </w:t>
      </w:r>
      <w:r>
        <w:rPr>
          <w:vertAlign w:val="baseline"/>
        </w:rPr>
        <w:t>claimant</w:t>
      </w:r>
      <w:r>
        <w:rPr>
          <w:spacing w:val="7"/>
          <w:vertAlign w:val="baseline"/>
        </w:rPr>
        <w:t> </w:t>
      </w:r>
      <w:r>
        <w:rPr>
          <w:vertAlign w:val="baseline"/>
        </w:rPr>
        <w:t>needs</w:t>
      </w:r>
      <w:r>
        <w:rPr>
          <w:spacing w:val="7"/>
          <w:vertAlign w:val="baseline"/>
        </w:rPr>
        <w:t> </w:t>
      </w:r>
      <w:r>
        <w:rPr>
          <w:vertAlign w:val="baseline"/>
        </w:rPr>
        <w:t>to</w:t>
      </w:r>
      <w:r>
        <w:rPr>
          <w:spacing w:val="7"/>
          <w:vertAlign w:val="baseline"/>
        </w:rPr>
        <w:t> </w:t>
      </w:r>
      <w:r>
        <w:rPr>
          <w:vertAlign w:val="baseline"/>
        </w:rPr>
        <w:t>rely</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illegality</w:t>
      </w:r>
      <w:r>
        <w:rPr>
          <w:spacing w:val="7"/>
          <w:vertAlign w:val="baseline"/>
        </w:rPr>
        <w:t> </w:t>
      </w:r>
      <w:r>
        <w:rPr>
          <w:vertAlign w:val="baseline"/>
        </w:rPr>
        <w:t>to</w:t>
      </w:r>
      <w:r>
        <w:rPr>
          <w:spacing w:val="7"/>
          <w:vertAlign w:val="baseline"/>
        </w:rPr>
        <w:t> </w:t>
      </w:r>
      <w:r>
        <w:rPr>
          <w:vertAlign w:val="baseline"/>
        </w:rPr>
        <w:t>establish</w:t>
      </w:r>
      <w:r>
        <w:rPr>
          <w:spacing w:val="7"/>
          <w:vertAlign w:val="baseline"/>
        </w:rPr>
        <w:t> </w:t>
      </w:r>
      <w:r>
        <w:rPr>
          <w:vertAlign w:val="baseline"/>
        </w:rPr>
        <w:t>a</w:t>
      </w:r>
      <w:r>
        <w:rPr>
          <w:spacing w:val="7"/>
          <w:vertAlign w:val="baseline"/>
        </w:rPr>
        <w:t> </w:t>
      </w:r>
      <w:r>
        <w:rPr>
          <w:vertAlign w:val="baseline"/>
        </w:rPr>
        <w:t>claim</w:t>
      </w:r>
      <w:r>
        <w:rPr>
          <w:spacing w:val="7"/>
          <w:vertAlign w:val="baseline"/>
        </w:rPr>
        <w:t> </w:t>
      </w:r>
      <w:r>
        <w:rPr>
          <w:vertAlign w:val="baseline"/>
        </w:rPr>
        <w:t>was</w:t>
      </w:r>
      <w:r>
        <w:rPr>
          <w:spacing w:val="7"/>
          <w:vertAlign w:val="baseline"/>
        </w:rPr>
        <w:t> </w:t>
      </w:r>
      <w:r>
        <w:rPr>
          <w:vertAlign w:val="baseline"/>
        </w:rPr>
        <w:t>rejected</w:t>
      </w:r>
      <w:r>
        <w:rPr>
          <w:spacing w:val="7"/>
          <w:vertAlign w:val="baseline"/>
        </w:rPr>
        <w:t> </w:t>
      </w:r>
      <w:r>
        <w:rPr>
          <w:spacing w:val="-5"/>
          <w:vertAlign w:val="baseline"/>
        </w:rPr>
        <w:t>by</w:t>
      </w:r>
    </w:p>
    <w:p>
      <w:pPr>
        <w:pStyle w:val="BodyText"/>
        <w:spacing w:line="235" w:lineRule="auto" w:before="119"/>
        <w:ind w:left="165" w:right="167"/>
        <w:jc w:val="both"/>
      </w:pPr>
      <w:r>
        <w:rPr/>
        <w:t>the Supreme Court in </w:t>
      </w:r>
      <w:r>
        <w:rPr>
          <w:rFonts w:ascii="Arial"/>
          <w:i/>
        </w:rPr>
        <w:t>Patel v Mirza</w:t>
      </w:r>
      <w:r>
        <w:rPr/>
        <w:t>. </w:t>
      </w:r>
      <w:r>
        <w:rPr>
          <w:color w:val="005DA1"/>
          <w:u w:val="single" w:color="005DA1"/>
          <w:vertAlign w:val="superscript"/>
        </w:rPr>
        <w:t>541</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3"/>
          <w:vertAlign w:val="baseline"/>
        </w:rPr>
        <w:t> </w:t>
      </w:r>
      <w:r>
        <w:rPr>
          <w:vertAlign w:val="baseline"/>
        </w:rPr>
        <w:t>The majority did not examine the old doctrine of locus </w:t>
      </w:r>
      <w:bookmarkStart w:name="_bookmark815" w:id="817"/>
      <w:bookmarkEnd w:id="817"/>
      <w:r>
        <w:rPr>
          <w:vertAlign w:val="baseline"/>
        </w:rPr>
        <w:t>poenitentiae,</w:t>
      </w:r>
      <w:r>
        <w:rPr>
          <w:spacing w:val="8"/>
          <w:vertAlign w:val="baseline"/>
        </w:rPr>
        <w:t> </w:t>
      </w:r>
      <w:r>
        <w:rPr>
          <w:vertAlign w:val="baseline"/>
        </w:rPr>
        <w:t>by</w:t>
      </w:r>
      <w:r>
        <w:rPr>
          <w:spacing w:val="8"/>
          <w:vertAlign w:val="baseline"/>
        </w:rPr>
        <w:t> </w:t>
      </w:r>
      <w:r>
        <w:rPr>
          <w:vertAlign w:val="baseline"/>
        </w:rPr>
        <w:t>virtue</w:t>
      </w:r>
      <w:r>
        <w:rPr>
          <w:spacing w:val="8"/>
          <w:vertAlign w:val="baseline"/>
        </w:rPr>
        <w:t> </w:t>
      </w:r>
      <w:r>
        <w:rPr>
          <w:vertAlign w:val="baseline"/>
        </w:rPr>
        <w:t>of</w:t>
      </w:r>
      <w:r>
        <w:rPr>
          <w:spacing w:val="8"/>
          <w:vertAlign w:val="baseline"/>
        </w:rPr>
        <w:t> </w:t>
      </w:r>
      <w:r>
        <w:rPr>
          <w:vertAlign w:val="baseline"/>
        </w:rPr>
        <w:t>which</w:t>
      </w:r>
      <w:r>
        <w:rPr>
          <w:spacing w:val="8"/>
          <w:vertAlign w:val="baseline"/>
        </w:rPr>
        <w:t> </w:t>
      </w:r>
      <w:r>
        <w:rPr>
          <w:vertAlign w:val="baseline"/>
        </w:rPr>
        <w:t>a</w:t>
      </w:r>
      <w:r>
        <w:rPr>
          <w:spacing w:val="8"/>
          <w:vertAlign w:val="baseline"/>
        </w:rPr>
        <w:t> </w:t>
      </w:r>
      <w:r>
        <w:rPr>
          <w:vertAlign w:val="baseline"/>
        </w:rPr>
        <w:t>claim</w:t>
      </w:r>
      <w:r>
        <w:rPr>
          <w:spacing w:val="8"/>
          <w:vertAlign w:val="baseline"/>
        </w:rPr>
        <w:t> </w:t>
      </w:r>
      <w:r>
        <w:rPr>
          <w:vertAlign w:val="baseline"/>
        </w:rPr>
        <w:t>will</w:t>
      </w:r>
      <w:r>
        <w:rPr>
          <w:spacing w:val="8"/>
          <w:vertAlign w:val="baseline"/>
        </w:rPr>
        <w:t> </w:t>
      </w:r>
      <w:r>
        <w:rPr>
          <w:vertAlign w:val="baseline"/>
        </w:rPr>
        <w:t>not</w:t>
      </w:r>
      <w:r>
        <w:rPr>
          <w:spacing w:val="8"/>
          <w:vertAlign w:val="baseline"/>
        </w:rPr>
        <w:t> </w:t>
      </w:r>
      <w:r>
        <w:rPr>
          <w:vertAlign w:val="baseline"/>
        </w:rPr>
        <w:t>be</w:t>
      </w:r>
      <w:r>
        <w:rPr>
          <w:spacing w:val="8"/>
          <w:vertAlign w:val="baseline"/>
        </w:rPr>
        <w:t> </w:t>
      </w:r>
      <w:r>
        <w:rPr>
          <w:vertAlign w:val="baseline"/>
        </w:rPr>
        <w:t>defeated</w:t>
      </w:r>
      <w:r>
        <w:rPr>
          <w:spacing w:val="8"/>
          <w:vertAlign w:val="baseline"/>
        </w:rPr>
        <w:t> </w:t>
      </w:r>
      <w:r>
        <w:rPr>
          <w:vertAlign w:val="baseline"/>
        </w:rPr>
        <w:t>by</w:t>
      </w:r>
      <w:r>
        <w:rPr>
          <w:spacing w:val="8"/>
          <w:vertAlign w:val="baseline"/>
        </w:rPr>
        <w:t> </w:t>
      </w:r>
      <w:r>
        <w:rPr>
          <w:vertAlign w:val="baseline"/>
        </w:rPr>
        <w:t>illegality</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claimant</w:t>
      </w:r>
      <w:r>
        <w:rPr>
          <w:spacing w:val="8"/>
          <w:vertAlign w:val="baseline"/>
        </w:rPr>
        <w:t> </w:t>
      </w:r>
      <w:r>
        <w:rPr>
          <w:vertAlign w:val="baseline"/>
        </w:rPr>
        <w:t>has</w:t>
      </w:r>
      <w:r>
        <w:rPr>
          <w:spacing w:val="8"/>
          <w:vertAlign w:val="baseline"/>
        </w:rPr>
        <w:t> </w:t>
      </w:r>
      <w:r>
        <w:rPr>
          <w:spacing w:val="-2"/>
          <w:vertAlign w:val="baseline"/>
        </w:rPr>
        <w:t>voluntarily</w:t>
      </w:r>
    </w:p>
    <w:p>
      <w:pPr>
        <w:pStyle w:val="BodyText"/>
        <w:spacing w:line="235" w:lineRule="auto" w:before="120"/>
        <w:ind w:left="165" w:right="167"/>
        <w:jc w:val="both"/>
      </w:pPr>
      <w:r>
        <w:rPr/>
        <w:t>withdrawn from the transaction before any part of the illegal purpose has been achieved, </w:t>
      </w:r>
      <w:r>
        <w:rPr>
          <w:color w:val="005DA1"/>
          <w:u w:val="single" w:color="005DA1"/>
          <w:vertAlign w:val="superscript"/>
        </w:rPr>
        <w:t>542</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but it </w:t>
      </w:r>
      <w:bookmarkStart w:name="_bookmark816" w:id="818"/>
      <w:bookmarkEnd w:id="818"/>
      <w:r>
        <w:rPr>
          <w:vertAlign w:val="baseline"/>
        </w:rPr>
        <w:t>is</w:t>
      </w:r>
      <w:r>
        <w:rPr>
          <w:spacing w:val="77"/>
          <w:vertAlign w:val="baseline"/>
        </w:rPr>
        <w:t> </w:t>
      </w:r>
      <w:r>
        <w:rPr>
          <w:vertAlign w:val="baseline"/>
        </w:rPr>
        <w:t>likely</w:t>
      </w:r>
      <w:r>
        <w:rPr>
          <w:spacing w:val="77"/>
          <w:vertAlign w:val="baseline"/>
        </w:rPr>
        <w:t> </w:t>
      </w:r>
      <w:r>
        <w:rPr>
          <w:vertAlign w:val="baseline"/>
        </w:rPr>
        <w:t>that</w:t>
      </w:r>
      <w:r>
        <w:rPr>
          <w:spacing w:val="77"/>
          <w:vertAlign w:val="baseline"/>
        </w:rPr>
        <w:t> </w:t>
      </w:r>
      <w:r>
        <w:rPr>
          <w:vertAlign w:val="baseline"/>
        </w:rPr>
        <w:t>this</w:t>
      </w:r>
      <w:r>
        <w:rPr>
          <w:spacing w:val="77"/>
          <w:vertAlign w:val="baseline"/>
        </w:rPr>
        <w:t> </w:t>
      </w:r>
      <w:r>
        <w:rPr>
          <w:vertAlign w:val="baseline"/>
        </w:rPr>
        <w:t>doctrine</w:t>
      </w:r>
      <w:r>
        <w:rPr>
          <w:spacing w:val="77"/>
          <w:vertAlign w:val="baseline"/>
        </w:rPr>
        <w:t> </w:t>
      </w:r>
      <w:r>
        <w:rPr>
          <w:vertAlign w:val="baseline"/>
        </w:rPr>
        <w:t>will</w:t>
      </w:r>
      <w:r>
        <w:rPr>
          <w:spacing w:val="77"/>
          <w:vertAlign w:val="baseline"/>
        </w:rPr>
        <w:t> </w:t>
      </w:r>
      <w:r>
        <w:rPr>
          <w:vertAlign w:val="baseline"/>
        </w:rPr>
        <w:t>be</w:t>
      </w:r>
      <w:r>
        <w:rPr>
          <w:spacing w:val="77"/>
          <w:vertAlign w:val="baseline"/>
        </w:rPr>
        <w:t> </w:t>
      </w:r>
      <w:r>
        <w:rPr>
          <w:vertAlign w:val="baseline"/>
        </w:rPr>
        <w:t>considered</w:t>
      </w:r>
      <w:r>
        <w:rPr>
          <w:spacing w:val="77"/>
          <w:vertAlign w:val="baseline"/>
        </w:rPr>
        <w:t> </w:t>
      </w:r>
      <w:r>
        <w:rPr>
          <w:vertAlign w:val="baseline"/>
        </w:rPr>
        <w:t>to</w:t>
      </w:r>
      <w:r>
        <w:rPr>
          <w:spacing w:val="77"/>
          <w:vertAlign w:val="baseline"/>
        </w:rPr>
        <w:t> </w:t>
      </w:r>
      <w:r>
        <w:rPr>
          <w:vertAlign w:val="baseline"/>
        </w:rPr>
        <w:t>have</w:t>
      </w:r>
      <w:r>
        <w:rPr>
          <w:spacing w:val="77"/>
          <w:vertAlign w:val="baseline"/>
        </w:rPr>
        <w:t> </w:t>
      </w:r>
      <w:r>
        <w:rPr>
          <w:vertAlign w:val="baseline"/>
        </w:rPr>
        <w:t>been</w:t>
      </w:r>
      <w:r>
        <w:rPr>
          <w:spacing w:val="77"/>
          <w:vertAlign w:val="baseline"/>
        </w:rPr>
        <w:t> </w:t>
      </w:r>
      <w:r>
        <w:rPr>
          <w:vertAlign w:val="baseline"/>
        </w:rPr>
        <w:t>subsumed</w:t>
      </w:r>
      <w:r>
        <w:rPr>
          <w:spacing w:val="77"/>
          <w:vertAlign w:val="baseline"/>
        </w:rPr>
        <w:t> </w:t>
      </w:r>
      <w:r>
        <w:rPr>
          <w:vertAlign w:val="baseline"/>
        </w:rPr>
        <w:t>into</w:t>
      </w:r>
      <w:r>
        <w:rPr>
          <w:spacing w:val="77"/>
          <w:vertAlign w:val="baseline"/>
        </w:rPr>
        <w:t> </w:t>
      </w:r>
      <w:r>
        <w:rPr>
          <w:vertAlign w:val="baseline"/>
        </w:rPr>
        <w:t>the</w:t>
      </w:r>
      <w:r>
        <w:rPr>
          <w:spacing w:val="77"/>
          <w:vertAlign w:val="baseline"/>
        </w:rPr>
        <w:t> </w:t>
      </w:r>
      <w:r>
        <w:rPr>
          <w:vertAlign w:val="baseline"/>
        </w:rPr>
        <w:t>new</w:t>
      </w:r>
      <w:r>
        <w:rPr>
          <w:spacing w:val="77"/>
          <w:vertAlign w:val="baseline"/>
        </w:rPr>
        <w:t> </w:t>
      </w:r>
      <w:r>
        <w:rPr>
          <w:vertAlign w:val="baseline"/>
        </w:rPr>
        <w:t>“trio</w:t>
      </w:r>
      <w:r>
        <w:rPr>
          <w:spacing w:val="77"/>
          <w:vertAlign w:val="baseline"/>
        </w:rPr>
        <w:t> </w:t>
      </w:r>
      <w:r>
        <w:rPr>
          <w:spacing w:val="-5"/>
          <w:vertAlign w:val="baseline"/>
        </w:rPr>
        <w:t>of</w:t>
      </w:r>
    </w:p>
    <w:p>
      <w:pPr>
        <w:pStyle w:val="BodyText"/>
        <w:spacing w:before="115"/>
        <w:ind w:left="165"/>
        <w:jc w:val="both"/>
        <w:rPr>
          <w:position w:val="-2"/>
        </w:rPr>
      </w:pPr>
      <w:r>
        <w:rPr/>
        <w:t>considerations” approach of the majority. </w:t>
      </w:r>
      <w:r>
        <w:rPr>
          <w:color w:val="005DA1"/>
          <w:u w:val="single" w:color="005DA1"/>
          <w:vertAlign w:val="superscript"/>
        </w:rPr>
        <w:t>543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Services provided under illegal </w:t>
      </w:r>
      <w:r>
        <w:rPr>
          <w:rFonts w:ascii="Arial"/>
          <w:b/>
          <w:spacing w:val="-2"/>
          <w:sz w:val="18"/>
        </w:rPr>
        <w:t>contracts</w:t>
      </w:r>
    </w:p>
    <w:p>
      <w:pPr>
        <w:spacing w:after="0"/>
        <w:jc w:val="left"/>
        <w:rPr>
          <w:rFonts w:ascii="Arial"/>
          <w:b/>
          <w:sz w:val="18"/>
        </w:rPr>
        <w:sectPr>
          <w:pgSz w:w="11900" w:h="16840"/>
          <w:pgMar w:header="971" w:footer="0" w:top="1300" w:bottom="280" w:left="1275" w:right="1275"/>
        </w:sectPr>
      </w:pPr>
    </w:p>
    <w:p>
      <w:pPr>
        <w:pStyle w:val="Heading2"/>
        <w:spacing w:before="262"/>
      </w:pPr>
      <w:r>
        <w:rPr/>
        <w:t>29-</w:t>
      </w:r>
      <w:r>
        <w:rPr>
          <w:spacing w:val="-5"/>
        </w:rPr>
        <w:t>084</w:t>
      </w:r>
    </w:p>
    <w:p>
      <w:pPr>
        <w:pStyle w:val="BodyText"/>
        <w:spacing w:before="92"/>
        <w:rPr>
          <w:rFonts w:ascii="Arial"/>
          <w:b/>
        </w:rPr>
      </w:pPr>
    </w:p>
    <w:p>
      <w:pPr>
        <w:pStyle w:val="BodyText"/>
        <w:spacing w:line="235" w:lineRule="auto"/>
        <w:ind w:left="165" w:right="166"/>
      </w:pPr>
      <w:r>
        <w:rPr>
          <w:position w:val="-2"/>
        </w:rPr>
        <w:drawing>
          <wp:inline distT="0" distB="0" distL="0" distR="0">
            <wp:extent cx="107988" cy="10798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When an innocent party learns that the other party to the contract has an illegal object in mind, </w:t>
      </w:r>
      <w:r>
        <w:rPr/>
        <w:t>the </w:t>
      </w:r>
      <w:bookmarkStart w:name="_bookmark817" w:id="819"/>
      <w:bookmarkEnd w:id="819"/>
      <w:r>
        <w:rPr/>
        <w:t>innocent</w:t>
      </w:r>
      <w:r>
        <w:rPr>
          <w:spacing w:val="4"/>
        </w:rPr>
        <w:t> </w:t>
      </w:r>
      <w:r>
        <w:rPr/>
        <w:t>party,</w:t>
      </w:r>
      <w:r>
        <w:rPr>
          <w:spacing w:val="4"/>
        </w:rPr>
        <w:t> </w:t>
      </w:r>
      <w:r>
        <w:rPr/>
        <w:t>although</w:t>
      </w:r>
      <w:r>
        <w:rPr>
          <w:spacing w:val="4"/>
        </w:rPr>
        <w:t> </w:t>
      </w:r>
      <w:r>
        <w:rPr/>
        <w:t>he</w:t>
      </w:r>
      <w:r>
        <w:rPr>
          <w:spacing w:val="4"/>
        </w:rPr>
        <w:t> </w:t>
      </w:r>
      <w:r>
        <w:rPr/>
        <w:t>must</w:t>
      </w:r>
      <w:r>
        <w:rPr>
          <w:spacing w:val="4"/>
        </w:rPr>
        <w:t> </w:t>
      </w:r>
      <w:r>
        <w:rPr/>
        <w:t>refuse</w:t>
      </w:r>
      <w:r>
        <w:rPr>
          <w:spacing w:val="4"/>
        </w:rPr>
        <w:t> </w:t>
      </w:r>
      <w:r>
        <w:rPr/>
        <w:t>to</w:t>
      </w:r>
      <w:r>
        <w:rPr>
          <w:spacing w:val="4"/>
        </w:rPr>
        <w:t> </w:t>
      </w:r>
      <w:r>
        <w:rPr/>
        <w:t>continue</w:t>
      </w:r>
      <w:r>
        <w:rPr>
          <w:spacing w:val="4"/>
        </w:rPr>
        <w:t> </w:t>
      </w:r>
      <w:r>
        <w:rPr/>
        <w:t>with</w:t>
      </w:r>
      <w:r>
        <w:rPr>
          <w:spacing w:val="4"/>
        </w:rPr>
        <w:t> </w:t>
      </w:r>
      <w:r>
        <w:rPr/>
        <w:t>the</w:t>
      </w:r>
      <w:r>
        <w:rPr>
          <w:spacing w:val="4"/>
        </w:rPr>
        <w:t> </w:t>
      </w:r>
      <w:r>
        <w:rPr/>
        <w:t>performance</w:t>
      </w:r>
      <w:r>
        <w:rPr>
          <w:spacing w:val="4"/>
        </w:rPr>
        <w:t> </w:t>
      </w:r>
      <w:r>
        <w:rPr/>
        <w:t>of</w:t>
      </w:r>
      <w:r>
        <w:rPr>
          <w:spacing w:val="4"/>
        </w:rPr>
        <w:t> </w:t>
      </w:r>
      <w:r>
        <w:rPr/>
        <w:t>the</w:t>
      </w:r>
      <w:r>
        <w:rPr>
          <w:spacing w:val="4"/>
        </w:rPr>
        <w:t> </w:t>
      </w:r>
      <w:r>
        <w:rPr/>
        <w:t>contract,</w:t>
      </w:r>
      <w:r>
        <w:rPr>
          <w:spacing w:val="4"/>
        </w:rPr>
        <w:t> </w:t>
      </w:r>
      <w:r>
        <w:rPr/>
        <w:t>may</w:t>
      </w:r>
      <w:r>
        <w:rPr>
          <w:spacing w:val="4"/>
        </w:rPr>
        <w:t> </w:t>
      </w:r>
      <w:r>
        <w:rPr/>
        <w:t>sue</w:t>
      </w:r>
      <w:r>
        <w:rPr>
          <w:spacing w:val="4"/>
        </w:rPr>
        <w:t> </w:t>
      </w:r>
      <w:r>
        <w:rPr>
          <w:spacing w:val="-5"/>
        </w:rPr>
        <w:t>for</w:t>
      </w:r>
    </w:p>
    <w:p>
      <w:pPr>
        <w:pStyle w:val="BodyText"/>
        <w:spacing w:before="116"/>
        <w:ind w:left="165"/>
        <w:rPr>
          <w:position w:val="-2"/>
        </w:rPr>
      </w:pPr>
      <w:r>
        <w:rPr/>
        <w:t>a quantum meruit for the lawful work he has already done. </w:t>
      </w:r>
      <w:r>
        <w:rPr>
          <w:color w:val="005DA1"/>
          <w:u w:val="single" w:color="005DA1"/>
          <w:vertAlign w:val="superscript"/>
        </w:rPr>
        <w:t>544</w:t>
      </w:r>
      <w:r>
        <w:rPr>
          <w:color w:val="005DA1"/>
          <w:spacing w:val="80"/>
          <w:w w:val="150"/>
          <w:vertAlign w:val="baseline"/>
        </w:rPr>
        <w:t> </w:t>
      </w:r>
      <w:r>
        <w:rPr>
          <w:color w:val="005DA1"/>
          <w:position w:val="-2"/>
          <w:vertAlign w:val="baseline"/>
        </w:rPr>
        <w:drawing>
          <wp:inline distT="0" distB="0" distL="0" distR="0">
            <wp:extent cx="107988" cy="10798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Money paid under unenforceable </w:t>
      </w:r>
      <w:r>
        <w:rPr>
          <w:rFonts w:ascii="Arial"/>
          <w:b/>
          <w:spacing w:val="-2"/>
          <w:sz w:val="18"/>
        </w:rPr>
        <w:t>contract</w:t>
      </w:r>
    </w:p>
    <w:p>
      <w:pPr>
        <w:pStyle w:val="BodyText"/>
        <w:spacing w:before="41"/>
        <w:rPr>
          <w:rFonts w:ascii="Arial"/>
          <w:b/>
          <w:sz w:val="18"/>
        </w:rPr>
      </w:pPr>
    </w:p>
    <w:p>
      <w:pPr>
        <w:pStyle w:val="Heading2"/>
        <w:spacing w:before="1"/>
      </w:pPr>
      <w:r>
        <w:rPr/>
        <w:t>29-</w:t>
      </w:r>
      <w:r>
        <w:rPr>
          <w:spacing w:val="-5"/>
        </w:rPr>
        <w:t>085</w:t>
      </w:r>
    </w:p>
    <w:p>
      <w:pPr>
        <w:pStyle w:val="BodyText"/>
        <w:spacing w:line="235" w:lineRule="auto" w:before="202"/>
        <w:ind w:left="164" w:right="167"/>
        <w:jc w:val="both"/>
      </w:pPr>
      <w:r>
        <w:rPr/>
        <w:t>The mere fact that one party has paid money to another under a contract which he cannot enforce against the latter, either because of non-compliance with a statute requiring written evidence or on </w:t>
      </w:r>
      <w:bookmarkStart w:name="_bookmark818" w:id="820"/>
      <w:bookmarkEnd w:id="820"/>
      <w:r>
        <w:rPr/>
        <w:t>grounds</w:t>
      </w:r>
      <w:r>
        <w:rPr/>
        <w:t> of public policy, will not entitle the payer to recover the money automatically, for such a contract is not void, but merely unenforceable. </w:t>
      </w:r>
      <w:r>
        <w:rPr>
          <w:color w:val="005DA1"/>
          <w:u w:val="single" w:color="005DA1"/>
          <w:vertAlign w:val="superscript"/>
        </w:rPr>
        <w:t>545</w:t>
      </w:r>
      <w:r>
        <w:rPr>
          <w:color w:val="005DA1"/>
          <w:vertAlign w:val="baseline"/>
        </w:rPr>
        <w:t> </w:t>
      </w:r>
      <w:r>
        <w:rPr>
          <w:vertAlign w:val="baseline"/>
        </w:rPr>
        <w:t>A total failure of basis must be proved before </w:t>
      </w:r>
      <w:bookmarkStart w:name="_bookmark819" w:id="821"/>
      <w:bookmarkEnd w:id="821"/>
      <w:r>
        <w:rPr>
          <w:vertAlign w:val="baseline"/>
        </w:rPr>
        <w:t>restitution</w:t>
      </w:r>
      <w:r>
        <w:rPr>
          <w:vertAlign w:val="baseline"/>
        </w:rPr>
        <w:t> can be claimed in these circumstances and restitution will not, in any event, be given if </w:t>
      </w:r>
      <w:r>
        <w:rPr>
          <w:vertAlign w:val="baseline"/>
        </w:rPr>
        <w:t>it would run counter to the policy of the statute in question. </w:t>
      </w:r>
      <w:r>
        <w:rPr>
          <w:color w:val="005DA1"/>
          <w:u w:val="single" w:color="005DA1"/>
          <w:vertAlign w:val="superscript"/>
        </w:rPr>
        <w:t>546</w:t>
      </w:r>
    </w:p>
    <w:p>
      <w:pPr>
        <w:pStyle w:val="BodyText"/>
      </w:pPr>
    </w:p>
    <w:p>
      <w:pPr>
        <w:pStyle w:val="BodyText"/>
        <w:spacing w:before="36"/>
      </w:pPr>
    </w:p>
    <w:p>
      <w:pPr>
        <w:spacing w:before="1"/>
        <w:ind w:left="165" w:right="0" w:firstLine="0"/>
        <w:jc w:val="both"/>
        <w:rPr>
          <w:rFonts w:ascii="Arial"/>
          <w:b/>
          <w:sz w:val="18"/>
        </w:rPr>
      </w:pPr>
      <w:r>
        <w:rPr>
          <w:rFonts w:ascii="Arial"/>
          <w:b/>
          <w:sz w:val="18"/>
        </w:rPr>
        <w:t>Work done under an unenforceable </w:t>
      </w:r>
      <w:r>
        <w:rPr>
          <w:rFonts w:ascii="Arial"/>
          <w:b/>
          <w:spacing w:val="-2"/>
          <w:sz w:val="18"/>
        </w:rPr>
        <w:t>contract</w:t>
      </w:r>
    </w:p>
    <w:p>
      <w:pPr>
        <w:pStyle w:val="BodyText"/>
        <w:spacing w:before="41"/>
        <w:rPr>
          <w:rFonts w:ascii="Arial"/>
          <w:b/>
          <w:sz w:val="18"/>
        </w:rPr>
      </w:pPr>
    </w:p>
    <w:p>
      <w:pPr>
        <w:pStyle w:val="Heading2"/>
      </w:pPr>
      <w:r>
        <w:rPr/>
        <w:t>29-</w:t>
      </w:r>
      <w:r>
        <w:rPr>
          <w:spacing w:val="-5"/>
        </w:rPr>
        <w:t>086</w:t>
      </w:r>
    </w:p>
    <w:p>
      <w:pPr>
        <w:pStyle w:val="BodyText"/>
        <w:spacing w:line="235" w:lineRule="auto" w:before="202"/>
        <w:ind w:left="164" w:right="167"/>
        <w:jc w:val="both"/>
      </w:pPr>
      <w:r>
        <w:rPr/>
        <w:t>A person who renders services under a contract that is unenforceable will be entitled to a </w:t>
      </w:r>
      <w:r>
        <w:rPr/>
        <w:t>quantum </w:t>
      </w:r>
      <w:bookmarkStart w:name="_bookmark820" w:id="822"/>
      <w:bookmarkEnd w:id="822"/>
      <w:r>
        <w:rPr/>
        <w:t>meruit</w:t>
      </w:r>
      <w:r>
        <w:rPr/>
        <w:t> if the other party has failed to carry out his part, provided the restitutionary claim does not undermine the policy of the statute (or common law rule) rendering the contract unenforceable. </w:t>
      </w:r>
      <w:r>
        <w:rPr>
          <w:color w:val="005DA1"/>
          <w:u w:val="single" w:color="005DA1"/>
          <w:vertAlign w:val="superscript"/>
        </w:rPr>
        <w:t>547</w:t>
      </w:r>
      <w:r>
        <w:rPr>
          <w:color w:val="005DA1"/>
          <w:vertAlign w:val="baseline"/>
        </w:rPr>
        <w:t> </w:t>
      </w:r>
      <w:bookmarkStart w:name="_bookmark821" w:id="823"/>
      <w:bookmarkEnd w:id="823"/>
      <w:r>
        <w:rPr>
          <w:color w:val="005DA1"/>
          <w:w w:val="92"/>
          <w:vertAlign w:val="baseline"/>
        </w:rPr>
      </w:r>
      <w:r>
        <w:rPr>
          <w:vertAlign w:val="baseline"/>
        </w:rPr>
        <w:t>This availability of a restitutionary claim in such circumstances was recognised by the House of Lords in </w:t>
      </w:r>
      <w:r>
        <w:rPr>
          <w:rFonts w:ascii="Arial" w:hAnsi="Arial"/>
          <w:i/>
          <w:vertAlign w:val="baseline"/>
        </w:rPr>
        <w:t>Cobbe v Yeoman’s Row Management Ltd</w:t>
      </w:r>
      <w:r>
        <w:rPr>
          <w:vertAlign w:val="baseline"/>
        </w:rPr>
        <w:t>, </w:t>
      </w:r>
      <w:r>
        <w:rPr>
          <w:color w:val="005DA1"/>
          <w:u w:val="single" w:color="005DA1"/>
          <w:vertAlign w:val="superscript"/>
        </w:rPr>
        <w:t>548</w:t>
      </w:r>
      <w:r>
        <w:rPr>
          <w:color w:val="005DA1"/>
          <w:vertAlign w:val="baseline"/>
        </w:rPr>
        <w:t> </w:t>
      </w:r>
      <w:r>
        <w:rPr>
          <w:vertAlign w:val="baseline"/>
        </w:rPr>
        <w:t>where the claimant had entered into an oral agreement in principle with the defendant to buy the defendant’s land. No written contract was made. The claimant successfully made an application for planning permission to develop the land. Negotiations broke down and the claimant sought, inter alia, a restitutionary remedy from the defendant, since the oral contract was unenforceable. Lord Scott, with whom the other Lordships agreed, recognised three common law in personam remedies, namely unjust enrichment, quantum meruit and total failure of consideration. Each remedy was not to be assessed with regard to the increased value of the property as a result of the planning permission being obtained, since the effect of</w:t>
      </w:r>
      <w:r>
        <w:rPr>
          <w:spacing w:val="-1"/>
          <w:vertAlign w:val="baseline"/>
        </w:rPr>
        <w:t> </w:t>
      </w:r>
      <w:r>
        <w:rPr>
          <w:vertAlign w:val="baseline"/>
        </w:rPr>
        <w:t>the</w:t>
      </w:r>
      <w:r>
        <w:rPr>
          <w:spacing w:val="-1"/>
          <w:vertAlign w:val="baseline"/>
        </w:rPr>
        <w:t> </w:t>
      </w:r>
      <w:r>
        <w:rPr>
          <w:vertAlign w:val="baseline"/>
        </w:rPr>
        <w:t>planning</w:t>
      </w:r>
      <w:r>
        <w:rPr>
          <w:spacing w:val="-1"/>
          <w:vertAlign w:val="baseline"/>
        </w:rPr>
        <w:t> </w:t>
      </w:r>
      <w:r>
        <w:rPr>
          <w:vertAlign w:val="baseline"/>
        </w:rPr>
        <w:t>permission</w:t>
      </w:r>
      <w:r>
        <w:rPr>
          <w:spacing w:val="-1"/>
          <w:vertAlign w:val="baseline"/>
        </w:rPr>
        <w:t> </w:t>
      </w:r>
      <w:r>
        <w:rPr>
          <w:vertAlign w:val="baseline"/>
        </w:rPr>
        <w:t>was</w:t>
      </w:r>
      <w:r>
        <w:rPr>
          <w:spacing w:val="-1"/>
          <w:vertAlign w:val="baseline"/>
        </w:rPr>
        <w:t> </w:t>
      </w:r>
      <w:r>
        <w:rPr>
          <w:vertAlign w:val="baseline"/>
        </w:rPr>
        <w:t>simply</w:t>
      </w:r>
      <w:r>
        <w:rPr>
          <w:spacing w:val="-1"/>
          <w:vertAlign w:val="baseline"/>
        </w:rPr>
        <w:t> </w:t>
      </w:r>
      <w:r>
        <w:rPr>
          <w:vertAlign w:val="baseline"/>
        </w:rPr>
        <w:t>to</w:t>
      </w:r>
      <w:r>
        <w:rPr>
          <w:spacing w:val="-1"/>
          <w:vertAlign w:val="baseline"/>
        </w:rPr>
        <w:t> </w:t>
      </w:r>
      <w:r>
        <w:rPr>
          <w:vertAlign w:val="baseline"/>
        </w:rPr>
        <w:t>unlock</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development</w:t>
      </w:r>
      <w:r>
        <w:rPr>
          <w:spacing w:val="-1"/>
          <w:vertAlign w:val="baseline"/>
        </w:rPr>
        <w:t> </w:t>
      </w:r>
      <w:r>
        <w:rPr>
          <w:vertAlign w:val="baseline"/>
        </w:rPr>
        <w:t>potential</w:t>
      </w:r>
      <w:r>
        <w:rPr>
          <w:spacing w:val="-1"/>
          <w:vertAlign w:val="baseline"/>
        </w:rPr>
        <w:t> </w:t>
      </w:r>
      <w:r>
        <w:rPr>
          <w:vertAlign w:val="baseline"/>
        </w:rPr>
        <w:t>inherent</w:t>
      </w:r>
      <w:r>
        <w:rPr>
          <w:spacing w:val="-1"/>
          <w:vertAlign w:val="baseline"/>
        </w:rPr>
        <w:t> </w:t>
      </w:r>
      <w:r>
        <w:rPr>
          <w:vertAlign w:val="baseline"/>
        </w:rPr>
        <w:t>in</w:t>
      </w:r>
      <w:r>
        <w:rPr>
          <w:spacing w:val="-1"/>
          <w:vertAlign w:val="baseline"/>
        </w:rPr>
        <w:t> </w:t>
      </w:r>
      <w:r>
        <w:rPr>
          <w:vertAlign w:val="baseline"/>
        </w:rPr>
        <w:t>the property, but instead was to be assessed with regard to the value of the claimant’s services in obtaining planning permission. That the claimant could obtain a personal restitutionary remedy is not controversial; that the claimant had three distinct remedies is. The only claim available was one in unjust enrichment, for which the appropriate remedy is quantum meruit (the reasonable value of the services provided) and for which the unjust element would be satisfied by showing that there had</w:t>
      </w:r>
      <w:r>
        <w:rPr>
          <w:spacing w:val="40"/>
          <w:vertAlign w:val="baseline"/>
        </w:rPr>
        <w:t> </w:t>
      </w:r>
      <w:r>
        <w:rPr>
          <w:vertAlign w:val="baseline"/>
        </w:rPr>
        <w:t>been a total failure of basis.</w:t>
      </w:r>
    </w:p>
    <w:p>
      <w:pPr>
        <w:pStyle w:val="BodyText"/>
        <w:spacing w:before="83"/>
      </w:pPr>
    </w:p>
    <w:p>
      <w:pPr>
        <w:pStyle w:val="BodyText"/>
        <w:spacing w:line="235" w:lineRule="auto"/>
        <w:ind w:left="164" w:right="167"/>
        <w:jc w:val="both"/>
      </w:pPr>
      <w:bookmarkStart w:name="_bookmark822" w:id="824"/>
      <w:bookmarkEnd w:id="824"/>
      <w:r>
        <w:rPr/>
      </w:r>
      <w:r>
        <w:rPr/>
        <w:t>In </w:t>
      </w:r>
      <w:r>
        <w:rPr>
          <w:rFonts w:ascii="Arial" w:hAnsi="Arial"/>
          <w:i/>
        </w:rPr>
        <w:t>Deglman v Guaranty Trust Co of Canada and Constantineau</w:t>
      </w:r>
      <w:r>
        <w:rPr/>
        <w:t>, </w:t>
      </w:r>
      <w:r>
        <w:rPr>
          <w:color w:val="005DA1"/>
          <w:u w:val="single" w:color="005DA1"/>
          <w:vertAlign w:val="superscript"/>
        </w:rPr>
        <w:t>549</w:t>
      </w:r>
      <w:r>
        <w:rPr>
          <w:color w:val="005DA1"/>
          <w:vertAlign w:val="baseline"/>
        </w:rPr>
        <w:t> </w:t>
      </w:r>
      <w:r>
        <w:rPr>
          <w:vertAlign w:val="baseline"/>
        </w:rPr>
        <w:t>a nephew, who rendered services to his aunt under an oral agreement by which she had agreed to bequeath a house to him, was </w:t>
      </w:r>
      <w:bookmarkStart w:name="_bookmark823" w:id="825"/>
      <w:bookmarkEnd w:id="825"/>
      <w:r>
        <w:rPr>
          <w:vertAlign w:val="baseline"/>
        </w:rPr>
        <w:t>entitled</w:t>
      </w:r>
      <w:r>
        <w:rPr>
          <w:vertAlign w:val="baseline"/>
        </w:rPr>
        <w:t> to reasonable remuneration for the services on her failure to do so, since she had </w:t>
      </w:r>
      <w:r>
        <w:rPr>
          <w:vertAlign w:val="baseline"/>
        </w:rPr>
        <w:t>received</w:t>
      </w:r>
      <w:r>
        <w:rPr>
          <w:spacing w:val="40"/>
          <w:vertAlign w:val="baseline"/>
        </w:rPr>
        <w:t> </w:t>
      </w:r>
      <w:r>
        <w:rPr>
          <w:vertAlign w:val="baseline"/>
        </w:rPr>
        <w:t>the benefits of full performance of the contract. Again, in </w:t>
      </w:r>
      <w:r>
        <w:rPr>
          <w:rFonts w:ascii="Arial" w:hAnsi="Arial"/>
          <w:i/>
          <w:vertAlign w:val="baseline"/>
        </w:rPr>
        <w:t>Pavey &amp; Matthews Pty Ltd v Paul</w:t>
      </w:r>
      <w:r>
        <w:rPr>
          <w:vertAlign w:val="baseline"/>
        </w:rPr>
        <w:t>, </w:t>
      </w:r>
      <w:r>
        <w:rPr>
          <w:color w:val="005DA1"/>
          <w:u w:val="single" w:color="005DA1"/>
          <w:vertAlign w:val="superscript"/>
        </w:rPr>
        <w:t>550</w:t>
      </w:r>
      <w:r>
        <w:rPr>
          <w:color w:val="005DA1"/>
          <w:vertAlign w:val="baseline"/>
        </w:rPr>
        <w:t> </w:t>
      </w:r>
      <w:r>
        <w:rPr>
          <w:vertAlign w:val="baseline"/>
        </w:rPr>
        <w:t>a quantum meruit was granted to a licensed builder who had renovated a cottage under an unenforceable oral contract. It was held that the claim was an independent restitutionary claim arising from</w:t>
      </w:r>
      <w:r>
        <w:rPr>
          <w:spacing w:val="-2"/>
          <w:vertAlign w:val="baseline"/>
        </w:rPr>
        <w:t> </w:t>
      </w:r>
      <w:r>
        <w:rPr>
          <w:vertAlign w:val="baseline"/>
        </w:rPr>
        <w:t>the</w:t>
      </w:r>
      <w:r>
        <w:rPr>
          <w:spacing w:val="-2"/>
          <w:vertAlign w:val="baseline"/>
        </w:rPr>
        <w:t> </w:t>
      </w:r>
      <w:r>
        <w:rPr>
          <w:vertAlign w:val="baseline"/>
        </w:rPr>
        <w:t>acceptance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benefits</w:t>
      </w:r>
      <w:r>
        <w:rPr>
          <w:spacing w:val="-2"/>
          <w:vertAlign w:val="baseline"/>
        </w:rPr>
        <w:t> </w:t>
      </w:r>
      <w:r>
        <w:rPr>
          <w:vertAlign w:val="baseline"/>
        </w:rPr>
        <w:t>accruing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plaintiff’s</w:t>
      </w:r>
      <w:r>
        <w:rPr>
          <w:spacing w:val="-2"/>
          <w:vertAlign w:val="baseline"/>
        </w:rPr>
        <w:t> </w:t>
      </w:r>
      <w:r>
        <w:rPr>
          <w:vertAlign w:val="baseline"/>
        </w:rPr>
        <w:t>execution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work </w:t>
      </w:r>
      <w:bookmarkStart w:name="_bookmark824" w:id="826"/>
      <w:bookmarkEnd w:id="826"/>
      <w:r>
        <w:rPr>
          <w:vertAlign w:val="baseline"/>
        </w:rPr>
        <w:t>for</w:t>
      </w:r>
      <w:r>
        <w:rPr>
          <w:vertAlign w:val="baseline"/>
        </w:rPr>
        <w:t> which the ineffective contract provided. In the last two cases it was accepted that the contract had been fully performed by the claimant. </w:t>
      </w:r>
      <w:r>
        <w:rPr>
          <w:color w:val="005DA1"/>
          <w:u w:val="single" w:color="005DA1"/>
          <w:vertAlign w:val="superscript"/>
        </w:rPr>
        <w:t>551</w:t>
      </w:r>
      <w:r>
        <w:rPr>
          <w:color w:val="005DA1"/>
          <w:vertAlign w:val="baseline"/>
        </w:rPr>
        <w:t> </w:t>
      </w:r>
      <w:r>
        <w:rPr>
          <w:vertAlign w:val="baseline"/>
        </w:rPr>
        <w:t>Where it is not, or where performance is alleged to be defective, if the basis of the claim is the acceptance of performance, the defendant who has not in</w:t>
      </w:r>
      <w:r>
        <w:rPr>
          <w:spacing w:val="80"/>
          <w:vertAlign w:val="baseline"/>
        </w:rPr>
        <w:t> </w:t>
      </w:r>
      <w:bookmarkStart w:name="_bookmark825" w:id="827"/>
      <w:bookmarkEnd w:id="827"/>
      <w:r>
        <w:rPr>
          <w:vertAlign w:val="baseline"/>
        </w:rPr>
        <w:t>fact</w:t>
      </w:r>
      <w:r>
        <w:rPr>
          <w:vertAlign w:val="baseline"/>
        </w:rPr>
        <w:t> received the bargained-for performance might not be deemed to have accepted non-conforming performance and might not therefore be liable. </w:t>
      </w:r>
      <w:r>
        <w:rPr>
          <w:color w:val="005DA1"/>
          <w:u w:val="single" w:color="005DA1"/>
          <w:vertAlign w:val="superscript"/>
        </w:rPr>
        <w:t>552</w:t>
      </w:r>
      <w:r>
        <w:rPr>
          <w:color w:val="005DA1"/>
          <w:vertAlign w:val="baseline"/>
        </w:rPr>
        <w:t> </w:t>
      </w:r>
      <w:r>
        <w:rPr>
          <w:vertAlign w:val="baseline"/>
        </w:rPr>
        <w:t>Alternatively, in the case of a contract unenforceable for lack of writing, where there is an allegation of non-conformity with the promised performance, then, if the purpose of the statutory requirement is to avoid disputes as to what was agreed, this might be undermined by a restitutionary quantum meruit.</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Minors’ </w:t>
      </w:r>
      <w:r>
        <w:rPr>
          <w:rFonts w:ascii="Arial" w:hAnsi="Arial"/>
          <w:b/>
          <w:spacing w:val="-2"/>
          <w:sz w:val="18"/>
        </w:rPr>
        <w:t>contracts</w:t>
      </w:r>
    </w:p>
    <w:p>
      <w:pPr>
        <w:pStyle w:val="BodyText"/>
        <w:spacing w:before="41"/>
        <w:rPr>
          <w:rFonts w:ascii="Arial"/>
          <w:b/>
          <w:sz w:val="18"/>
        </w:rPr>
      </w:pPr>
    </w:p>
    <w:p>
      <w:pPr>
        <w:pStyle w:val="Heading2"/>
      </w:pPr>
      <w:r>
        <w:rPr/>
        <w:t>29-</w:t>
      </w:r>
      <w:r>
        <w:rPr>
          <w:spacing w:val="-5"/>
        </w:rPr>
        <w:t>087</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826" w:id="828"/>
      <w:bookmarkEnd w:id="828"/>
      <w:r>
        <w:rPr>
          <w:rFonts w:ascii="Times New Roman"/>
          <w:spacing w:val="9"/>
        </w:rPr>
      </w:r>
      <w:bookmarkStart w:name="_bookmark827" w:id="829"/>
      <w:bookmarkEnd w:id="829"/>
      <w:r>
        <w:rPr>
          <w:rFonts w:ascii="Times New Roman"/>
          <w:spacing w:val="9"/>
        </w:rPr>
      </w:r>
      <w:r>
        <w:rPr/>
        <w:t>Money</w:t>
      </w:r>
      <w:r>
        <w:rPr>
          <w:spacing w:val="4"/>
        </w:rPr>
        <w:t> </w:t>
      </w:r>
      <w:r>
        <w:rPr/>
        <w:t>paid</w:t>
      </w:r>
      <w:r>
        <w:rPr>
          <w:spacing w:val="4"/>
        </w:rPr>
        <w:t> </w:t>
      </w:r>
      <w:r>
        <w:rPr/>
        <w:t>by</w:t>
      </w:r>
      <w:r>
        <w:rPr>
          <w:spacing w:val="4"/>
        </w:rPr>
        <w:t> </w:t>
      </w:r>
      <w:r>
        <w:rPr/>
        <w:t>a</w:t>
      </w:r>
      <w:r>
        <w:rPr>
          <w:spacing w:val="4"/>
        </w:rPr>
        <w:t> </w:t>
      </w:r>
      <w:r>
        <w:rPr/>
        <w:t>minor</w:t>
      </w:r>
      <w:r>
        <w:rPr>
          <w:spacing w:val="4"/>
        </w:rPr>
        <w:t> </w:t>
      </w:r>
      <w:r>
        <w:rPr/>
        <w:t>under</w:t>
      </w:r>
      <w:r>
        <w:rPr>
          <w:spacing w:val="4"/>
        </w:rPr>
        <w:t> </w:t>
      </w:r>
      <w:r>
        <w:rPr/>
        <w:t>a</w:t>
      </w:r>
      <w:r>
        <w:rPr>
          <w:spacing w:val="4"/>
        </w:rPr>
        <w:t> </w:t>
      </w:r>
      <w:r>
        <w:rPr/>
        <w:t>contract</w:t>
      </w:r>
      <w:r>
        <w:rPr>
          <w:spacing w:val="4"/>
        </w:rPr>
        <w:t> </w:t>
      </w:r>
      <w:r>
        <w:rPr/>
        <w:t>which</w:t>
      </w:r>
      <w:r>
        <w:rPr>
          <w:spacing w:val="4"/>
        </w:rPr>
        <w:t> </w:t>
      </w:r>
      <w:r>
        <w:rPr/>
        <w:t>is</w:t>
      </w:r>
      <w:r>
        <w:rPr>
          <w:spacing w:val="4"/>
        </w:rPr>
        <w:t> </w:t>
      </w:r>
      <w:r>
        <w:rPr/>
        <w:t>unenforceable</w:t>
      </w:r>
      <w:r>
        <w:rPr>
          <w:spacing w:val="4"/>
        </w:rPr>
        <w:t> </w:t>
      </w:r>
      <w:r>
        <w:rPr/>
        <w:t>against</w:t>
      </w:r>
      <w:r>
        <w:rPr>
          <w:spacing w:val="4"/>
        </w:rPr>
        <w:t> </w:t>
      </w:r>
      <w:r>
        <w:rPr/>
        <w:t>him,</w:t>
      </w:r>
      <w:r>
        <w:rPr>
          <w:spacing w:val="3"/>
        </w:rPr>
        <w:t> </w:t>
      </w:r>
      <w:r>
        <w:rPr>
          <w:color w:val="005DA1"/>
          <w:u w:val="single" w:color="005DA1"/>
          <w:vertAlign w:val="superscript"/>
        </w:rPr>
        <w:t>553</w:t>
      </w:r>
      <w:r>
        <w:rPr>
          <w:color w:val="005DA1"/>
          <w:spacing w:val="4"/>
          <w:vertAlign w:val="baseline"/>
        </w:rPr>
        <w:t> </w:t>
      </w:r>
      <w:r>
        <w:rPr>
          <w:vertAlign w:val="baseline"/>
        </w:rPr>
        <w:t>will</w:t>
      </w:r>
      <w:r>
        <w:rPr>
          <w:spacing w:val="4"/>
          <w:vertAlign w:val="baseline"/>
        </w:rPr>
        <w:t> </w:t>
      </w:r>
      <w:r>
        <w:rPr>
          <w:vertAlign w:val="baseline"/>
        </w:rPr>
        <w:t>be</w:t>
      </w:r>
      <w:r>
        <w:rPr>
          <w:spacing w:val="4"/>
          <w:vertAlign w:val="baseline"/>
        </w:rPr>
        <w:t> </w:t>
      </w:r>
      <w:r>
        <w:rPr>
          <w:vertAlign w:val="baseline"/>
        </w:rPr>
        <w:t>recoverable</w:t>
      </w:r>
    </w:p>
    <w:p>
      <w:pPr>
        <w:pStyle w:val="BodyText"/>
        <w:spacing w:line="235" w:lineRule="auto" w:before="119"/>
        <w:ind w:left="165" w:right="167"/>
        <w:jc w:val="both"/>
      </w:pPr>
      <w:bookmarkStart w:name="_bookmark828" w:id="830"/>
      <w:bookmarkEnd w:id="830"/>
      <w:r>
        <w:rPr/>
      </w:r>
      <w:r>
        <w:rPr/>
        <w:t>provided there has been a total failure of basis. </w:t>
      </w:r>
      <w:r>
        <w:rPr>
          <w:color w:val="005DA1"/>
          <w:u w:val="single" w:color="005DA1"/>
          <w:vertAlign w:val="superscript"/>
        </w:rPr>
        <w:t>554</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Where money is paid to a minor, at </w:t>
      </w:r>
      <w:r>
        <w:rPr>
          <w:vertAlign w:val="baseline"/>
        </w:rPr>
        <w:t>common law </w:t>
      </w:r>
      <w:r>
        <w:rPr>
          <w:color w:val="005DA1"/>
          <w:u w:val="single" w:color="005DA1"/>
          <w:vertAlign w:val="superscript"/>
        </w:rPr>
        <w:t>555</w:t>
      </w:r>
      <w:r>
        <w:rPr>
          <w:color w:val="005DA1"/>
          <w:vertAlign w:val="baseline"/>
        </w:rPr>
        <w:t> </w:t>
      </w:r>
      <w:r>
        <w:rPr>
          <w:vertAlign w:val="baseline"/>
        </w:rPr>
        <w:t>the adult will not be permitted to recover in restitution on the ground of a total failure of basis if </w:t>
      </w:r>
      <w:bookmarkStart w:name="_bookmark829" w:id="831"/>
      <w:bookmarkEnd w:id="831"/>
      <w:r>
        <w:rPr>
          <w:vertAlign w:val="baseline"/>
        </w:rPr>
        <w:t>that</w:t>
      </w:r>
      <w:r>
        <w:rPr>
          <w:vertAlign w:val="baseline"/>
        </w:rPr>
        <w:t> would “in a roundabout way” contravene the policy of the law and indirectly enforce the unenforceable contract. </w:t>
      </w:r>
      <w:r>
        <w:rPr>
          <w:color w:val="005DA1"/>
          <w:u w:val="single" w:color="005DA1"/>
          <w:vertAlign w:val="superscript"/>
        </w:rPr>
        <w:t>556</w:t>
      </w:r>
      <w:r>
        <w:rPr>
          <w:color w:val="005DA1"/>
          <w:vertAlign w:val="baseline"/>
        </w:rPr>
        <w:t> </w:t>
      </w:r>
      <w:r>
        <w:rPr>
          <w:vertAlign w:val="baseline"/>
        </w:rPr>
        <w:t>By s.3(1) of the Minors’ Contracts Act 1987 the court is given discretion to require the minor to transfer to the other party “any property” acquired under the contract “or property representing it” if it is just and equitable to do so. Although the matter is not entirely free from doubt, it is possible that “property” will be held to include money, since other otherwise there would be no </w:t>
      </w:r>
      <w:bookmarkStart w:name="_bookmark830" w:id="832"/>
      <w:bookmarkEnd w:id="832"/>
      <w:r>
        <w:rPr>
          <w:vertAlign w:val="baseline"/>
        </w:rPr>
        <w:t>power</w:t>
      </w:r>
      <w:r>
        <w:rPr>
          <w:vertAlign w:val="baseline"/>
        </w:rPr>
        <w:t> to order the transfer of the proceeds if the minor has resold the goods he bought under the unenforceable contract. </w:t>
      </w:r>
      <w:r>
        <w:rPr>
          <w:color w:val="005DA1"/>
          <w:u w:val="single" w:color="005DA1"/>
          <w:vertAlign w:val="superscript"/>
        </w:rPr>
        <w:t>557</w:t>
      </w:r>
    </w:p>
    <w:p>
      <w:pPr>
        <w:pStyle w:val="BodyText"/>
      </w:pPr>
    </w:p>
    <w:p>
      <w:pPr>
        <w:pStyle w:val="BodyText"/>
        <w:spacing w:before="35"/>
      </w:pPr>
    </w:p>
    <w:p>
      <w:pPr>
        <w:spacing w:before="0"/>
        <w:ind w:left="165" w:right="0" w:firstLine="0"/>
        <w:jc w:val="both"/>
        <w:rPr>
          <w:rFonts w:ascii="Arial"/>
          <w:b/>
          <w:sz w:val="18"/>
        </w:rPr>
      </w:pPr>
      <w:r>
        <w:rPr>
          <w:rFonts w:ascii="Arial"/>
          <w:b/>
          <w:sz w:val="18"/>
        </w:rPr>
        <w:t>Recovery of premiums where a policy of insurance is </w:t>
      </w:r>
      <w:r>
        <w:rPr>
          <w:rFonts w:ascii="Arial"/>
          <w:b/>
          <w:spacing w:val="-2"/>
          <w:sz w:val="18"/>
        </w:rPr>
        <w:t>avoided</w:t>
      </w:r>
    </w:p>
    <w:p>
      <w:pPr>
        <w:pStyle w:val="BodyText"/>
        <w:spacing w:before="41"/>
        <w:rPr>
          <w:rFonts w:ascii="Arial"/>
          <w:b/>
          <w:sz w:val="18"/>
        </w:rPr>
      </w:pPr>
    </w:p>
    <w:p>
      <w:pPr>
        <w:pStyle w:val="Heading2"/>
      </w:pPr>
      <w:r>
        <w:rPr/>
        <w:t>29-</w:t>
      </w:r>
      <w:r>
        <w:rPr>
          <w:spacing w:val="-5"/>
        </w:rPr>
        <w:t>088</w:t>
      </w:r>
    </w:p>
    <w:p>
      <w:pPr>
        <w:pStyle w:val="BodyText"/>
        <w:spacing w:line="235" w:lineRule="auto" w:before="203"/>
        <w:ind w:left="164" w:right="167"/>
        <w:jc w:val="both"/>
      </w:pPr>
      <w:bookmarkStart w:name="_bookmark831" w:id="833"/>
      <w:bookmarkEnd w:id="833"/>
      <w:r>
        <w:rPr/>
      </w:r>
      <w:r>
        <w:rPr/>
        <w:t>The premium paid under a policy of insurance may be recovered if the risk insured against does not exist, and this fact was not known to the parties </w:t>
      </w:r>
      <w:r>
        <w:rPr>
          <w:color w:val="005DA1"/>
          <w:u w:val="single" w:color="005DA1"/>
          <w:vertAlign w:val="superscript"/>
        </w:rPr>
        <w:t>558</w:t>
      </w:r>
      <w:r>
        <w:rPr>
          <w:vertAlign w:val="baseline"/>
        </w:rPr>
        <w:t>: the basis for the payment will have totally failed. Where a policy of marine insurance is avoided by the insurer on the ground of the </w:t>
      </w:r>
      <w:r>
        <w:rPr>
          <w:vertAlign w:val="baseline"/>
        </w:rPr>
        <w:t>misrepresentation </w:t>
      </w:r>
      <w:bookmarkStart w:name="_bookmark832" w:id="834"/>
      <w:bookmarkEnd w:id="834"/>
      <w:r>
        <w:rPr>
          <w:vertAlign w:val="baseline"/>
        </w:rPr>
        <w:t>or</w:t>
      </w:r>
      <w:r>
        <w:rPr>
          <w:vertAlign w:val="baseline"/>
        </w:rPr>
        <w:t> concealment by the assured of a material fact, the assured, if not guilty of fraud, may recover all premiums which he has paid under the policy. </w:t>
      </w:r>
      <w:r>
        <w:rPr>
          <w:color w:val="005DA1"/>
          <w:u w:val="single" w:color="005DA1"/>
          <w:vertAlign w:val="superscript"/>
        </w:rPr>
        <w:t>559</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Consumer’s right to </w:t>
      </w:r>
      <w:r>
        <w:rPr>
          <w:rFonts w:ascii="Arial" w:hAnsi="Arial"/>
          <w:b/>
          <w:spacing w:val="-2"/>
          <w:sz w:val="18"/>
        </w:rPr>
        <w:t>restitution</w:t>
      </w:r>
    </w:p>
    <w:p>
      <w:pPr>
        <w:pStyle w:val="BodyText"/>
        <w:spacing w:before="41"/>
        <w:rPr>
          <w:rFonts w:ascii="Arial"/>
          <w:b/>
          <w:sz w:val="18"/>
        </w:rPr>
      </w:pPr>
    </w:p>
    <w:p>
      <w:pPr>
        <w:pStyle w:val="Heading2"/>
      </w:pPr>
      <w:r>
        <w:rPr/>
        <w:t>29-</w:t>
      </w:r>
      <w:r>
        <w:rPr>
          <w:spacing w:val="-5"/>
        </w:rPr>
        <w:t>089</w:t>
      </w:r>
    </w:p>
    <w:p>
      <w:pPr>
        <w:pStyle w:val="BodyText"/>
        <w:spacing w:line="235" w:lineRule="auto" w:before="203"/>
        <w:ind w:left="164" w:right="167"/>
        <w:jc w:val="both"/>
      </w:pPr>
      <w:bookmarkStart w:name="_bookmark833" w:id="835"/>
      <w:bookmarkEnd w:id="835"/>
      <w:r>
        <w:rPr/>
      </w:r>
      <w:r>
        <w:rPr/>
        <w:t>Under the Consumer Protection from Unfair Trading Regulations 2008 as amended, </w:t>
      </w:r>
      <w:r>
        <w:rPr>
          <w:color w:val="005DA1"/>
          <w:u w:val="single" w:color="005DA1"/>
          <w:vertAlign w:val="superscript"/>
        </w:rPr>
        <w:t>560</w:t>
      </w:r>
      <w:r>
        <w:rPr>
          <w:color w:val="005DA1"/>
          <w:vertAlign w:val="baseline"/>
        </w:rPr>
        <w:t> </w:t>
      </w:r>
      <w:r>
        <w:rPr>
          <w:vertAlign w:val="baseline"/>
        </w:rPr>
        <w:t>when </w:t>
      </w:r>
      <w:r>
        <w:rPr>
          <w:vertAlign w:val="baseline"/>
        </w:rPr>
        <w:t>a consumer has unwound a contract with a trader or made a payment to a trader which was not otherwise due by reason of a relevant prohibited practice, covering misleading actions or aggressive </w:t>
      </w:r>
      <w:bookmarkStart w:name="_bookmark834" w:id="836"/>
      <w:bookmarkEnd w:id="836"/>
      <w:r>
        <w:rPr>
          <w:vertAlign w:val="baseline"/>
        </w:rPr>
        <w:t>practises,</w:t>
      </w:r>
      <w:r>
        <w:rPr>
          <w:vertAlign w:val="baseline"/>
        </w:rPr>
        <w:t> the consumer will be able to recover any payment made if the payment was not otherwise </w:t>
      </w:r>
      <w:bookmarkStart w:name="_bookmark835" w:id="837"/>
      <w:bookmarkEnd w:id="837"/>
      <w:r>
        <w:rPr>
          <w:vertAlign w:val="baseline"/>
        </w:rPr>
        <w:t>due.</w:t>
      </w:r>
      <w:r>
        <w:rPr>
          <w:vertAlign w:val="baseline"/>
        </w:rPr>
        <w:t> </w:t>
      </w:r>
      <w:r>
        <w:rPr>
          <w:color w:val="005DA1"/>
          <w:u w:val="single" w:color="005DA1"/>
          <w:vertAlign w:val="superscript"/>
        </w:rPr>
        <w:t>561</w:t>
      </w:r>
      <w:r>
        <w:rPr>
          <w:color w:val="005DA1"/>
          <w:vertAlign w:val="baseline"/>
        </w:rPr>
        <w:t> </w:t>
      </w:r>
      <w:r>
        <w:rPr>
          <w:vertAlign w:val="baseline"/>
        </w:rPr>
        <w:t>Under the Consumer Contracts (Information, Cancellation and Additional Charges) Regulations 2013, </w:t>
      </w:r>
      <w:r>
        <w:rPr>
          <w:color w:val="005DA1"/>
          <w:u w:val="single" w:color="005DA1"/>
          <w:vertAlign w:val="superscript"/>
        </w:rPr>
        <w:t>562</w:t>
      </w:r>
      <w:r>
        <w:rPr>
          <w:color w:val="005DA1"/>
          <w:vertAlign w:val="baseline"/>
        </w:rPr>
        <w:t> </w:t>
      </w:r>
      <w:r>
        <w:rPr>
          <w:vertAlign w:val="baseline"/>
        </w:rPr>
        <w:t>which in part relate to the consumer’s rights of cancellation in off-premises and most distance contracts, on cancellation or withdrawal of an offer by the consumer, the trader must reimburse all payments received from the consumer other than those which are for delivery, subject</w:t>
      </w:r>
      <w:r>
        <w:rPr>
          <w:spacing w:val="80"/>
          <w:vertAlign w:val="baseline"/>
        </w:rPr>
        <w:t> </w:t>
      </w:r>
      <w:bookmarkStart w:name="_bookmark836" w:id="838"/>
      <w:bookmarkEnd w:id="838"/>
      <w:r>
        <w:rPr>
          <w:vertAlign w:val="baseline"/>
        </w:rPr>
        <w:t>to</w:t>
      </w:r>
      <w:r>
        <w:rPr>
          <w:vertAlign w:val="baseline"/>
        </w:rPr>
        <w:t> an allowance in respect of the diminution in value of the goods as a result of their handling by the </w:t>
      </w:r>
      <w:bookmarkStart w:name="_bookmark837" w:id="839"/>
      <w:bookmarkEnd w:id="839"/>
      <w:r>
        <w:rPr>
          <w:vertAlign w:val="baseline"/>
        </w:rPr>
        <w:t>consumer.</w:t>
      </w:r>
      <w:r>
        <w:rPr>
          <w:vertAlign w:val="baseline"/>
        </w:rPr>
        <w:t> </w:t>
      </w:r>
      <w:r>
        <w:rPr>
          <w:color w:val="005DA1"/>
          <w:u w:val="single" w:color="005DA1"/>
          <w:vertAlign w:val="superscript"/>
        </w:rPr>
        <w:t>563</w:t>
      </w:r>
      <w:r>
        <w:rPr>
          <w:color w:val="005DA1"/>
          <w:vertAlign w:val="baseline"/>
        </w:rPr>
        <w:t> </w:t>
      </w:r>
      <w:r>
        <w:rPr>
          <w:vertAlign w:val="baseline"/>
        </w:rPr>
        <w:t>Under the Consumer Rights Act 2015 </w:t>
      </w:r>
      <w:r>
        <w:rPr>
          <w:color w:val="005DA1"/>
          <w:u w:val="single" w:color="005DA1"/>
          <w:vertAlign w:val="superscript"/>
        </w:rPr>
        <w:t>564</w:t>
      </w:r>
      <w:r>
        <w:rPr>
          <w:color w:val="005DA1"/>
          <w:vertAlign w:val="baseline"/>
        </w:rPr>
        <w:t> </w:t>
      </w:r>
      <w:r>
        <w:rPr>
          <w:vertAlign w:val="baseline"/>
        </w:rPr>
        <w:t>a consumer who has exercised the right to </w:t>
      </w:r>
      <w:bookmarkStart w:name="_bookmark838" w:id="840"/>
      <w:bookmarkEnd w:id="840"/>
      <w:r>
        <w:rPr>
          <w:vertAlign w:val="baseline"/>
        </w:rPr>
        <w:t>reject</w:t>
      </w:r>
      <w:r>
        <w:rPr>
          <w:vertAlign w:val="baseline"/>
        </w:rPr>
        <w:t> goods, </w:t>
      </w:r>
      <w:r>
        <w:rPr>
          <w:color w:val="005DA1"/>
          <w:u w:val="single" w:color="005DA1"/>
          <w:vertAlign w:val="superscript"/>
        </w:rPr>
        <w:t>565</w:t>
      </w:r>
      <w:r>
        <w:rPr>
          <w:color w:val="005DA1"/>
          <w:vertAlign w:val="baseline"/>
        </w:rPr>
        <w:t> </w:t>
      </w:r>
      <w:r>
        <w:rPr>
          <w:vertAlign w:val="baseline"/>
        </w:rPr>
        <w:t>so that the contract is treated as at an end, has a right to recover money paid to the </w:t>
      </w:r>
      <w:bookmarkStart w:name="_bookmark839" w:id="841"/>
      <w:bookmarkEnd w:id="841"/>
      <w:r>
        <w:rPr>
          <w:vertAlign w:val="baseline"/>
        </w:rPr>
        <w:t>trader</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566</w:t>
      </w:r>
      <w:r>
        <w:rPr>
          <w:color w:val="005DA1"/>
          <w:spacing w:val="-3"/>
          <w:vertAlign w:val="baseline"/>
        </w:rPr>
        <w:t> </w:t>
      </w:r>
      <w:r>
        <w:rPr>
          <w:vertAlign w:val="baseline"/>
        </w:rPr>
        <w:t>or</w:t>
      </w:r>
      <w:r>
        <w:rPr>
          <w:spacing w:val="-3"/>
          <w:vertAlign w:val="baseline"/>
        </w:rPr>
        <w:t> </w:t>
      </w:r>
      <w:r>
        <w:rPr>
          <w:vertAlign w:val="baseline"/>
        </w:rPr>
        <w:t>other</w:t>
      </w:r>
      <w:r>
        <w:rPr>
          <w:spacing w:val="-3"/>
          <w:vertAlign w:val="baseline"/>
        </w:rPr>
        <w:t> </w:t>
      </w:r>
      <w:r>
        <w:rPr>
          <w:vertAlign w:val="baseline"/>
        </w:rPr>
        <w:t>thing</w:t>
      </w:r>
      <w:r>
        <w:rPr>
          <w:spacing w:val="-3"/>
          <w:vertAlign w:val="baseline"/>
        </w:rPr>
        <w:t> </w:t>
      </w:r>
      <w:r>
        <w:rPr>
          <w:vertAlign w:val="baseline"/>
        </w:rPr>
        <w:t>transferred</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save</w:t>
      </w:r>
      <w:r>
        <w:rPr>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cannot</w:t>
      </w:r>
      <w:r>
        <w:rPr>
          <w:spacing w:val="-3"/>
          <w:vertAlign w:val="baseline"/>
        </w:rPr>
        <w:t> </w:t>
      </w:r>
      <w:r>
        <w:rPr>
          <w:vertAlign w:val="baseline"/>
        </w:rPr>
        <w:t>be</w:t>
      </w:r>
      <w:r>
        <w:rPr>
          <w:spacing w:val="-3"/>
          <w:vertAlign w:val="baseline"/>
        </w:rPr>
        <w:t> </w:t>
      </w:r>
      <w:r>
        <w:rPr>
          <w:vertAlign w:val="baseline"/>
        </w:rPr>
        <w:t>returned </w:t>
      </w:r>
      <w:bookmarkStart w:name="_bookmark840" w:id="842"/>
      <w:bookmarkEnd w:id="842"/>
      <w:r>
        <w:rPr>
          <w:vertAlign w:val="baseline"/>
        </w:rPr>
        <w:t>in</w:t>
      </w:r>
      <w:r>
        <w:rPr>
          <w:vertAlign w:val="baseline"/>
        </w:rPr>
        <w:t> its original state, in which case the consumer will be entitled to damages. </w:t>
      </w:r>
      <w:r>
        <w:rPr>
          <w:color w:val="005DA1"/>
          <w:u w:val="single" w:color="005DA1"/>
          <w:vertAlign w:val="superscript"/>
        </w:rPr>
        <w:t>567</w:t>
      </w:r>
      <w:r>
        <w:rPr>
          <w:color w:val="005DA1"/>
          <w:vertAlign w:val="baseline"/>
        </w:rPr>
        <w:t> </w:t>
      </w:r>
      <w:r>
        <w:rPr>
          <w:vertAlign w:val="baseline"/>
        </w:rPr>
        <w:t>Any refund to the consumer may be reduced by a deduction for the consumer’s use of the goods. </w:t>
      </w:r>
      <w:r>
        <w:rPr>
          <w:color w:val="005DA1"/>
          <w:u w:val="single" w:color="005DA1"/>
          <w:vertAlign w:val="superscript"/>
        </w:rPr>
        <w:t>568</w:t>
      </w:r>
    </w:p>
    <w:p>
      <w:pPr>
        <w:pStyle w:val="BodyText"/>
      </w:pPr>
    </w:p>
    <w:p>
      <w:pPr>
        <w:pStyle w:val="BodyText"/>
        <w:spacing w:before="34"/>
      </w:pPr>
      <w:r>
        <w:rPr/>
        <mc:AlternateContent>
          <mc:Choice Requires="wps">
            <w:drawing>
              <wp:anchor distT="0" distB="0" distL="0" distR="0" allowOverlap="1" layoutInCell="1" locked="0" behindDoc="1" simplePos="0" relativeHeight="487638016">
                <wp:simplePos x="0" y="0"/>
                <wp:positionH relativeFrom="page">
                  <wp:posOffset>914400</wp:posOffset>
                </wp:positionH>
                <wp:positionV relativeFrom="paragraph">
                  <wp:posOffset>183233</wp:posOffset>
                </wp:positionV>
                <wp:extent cx="5724525"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2782pt;width:450.75pt;height:.1pt;mso-position-horizontal-relative:page;mso-position-vertical-relative:paragraph;z-index:-15678464;mso-wrap-distance-left:0;mso-wrap-distance-right:0" id="docshape19"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46816">
                <wp:simplePos x="0" y="0"/>
                <wp:positionH relativeFrom="page">
                  <wp:posOffset>914400</wp:posOffset>
                </wp:positionH>
                <wp:positionV relativeFrom="paragraph">
                  <wp:posOffset>94576</wp:posOffset>
                </wp:positionV>
                <wp:extent cx="4953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9664"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632">
        <w:r>
          <w:rPr>
            <w:color w:val="005DA1"/>
            <w:position w:val="5"/>
            <w:sz w:val="14"/>
            <w:u w:val="single" w:color="005DA1"/>
          </w:rPr>
          <w:t>340</w:t>
        </w:r>
      </w:hyperlink>
      <w:r>
        <w:rPr>
          <w:position w:val="5"/>
          <w:sz w:val="14"/>
        </w:rPr>
        <w:t>.</w:t>
      </w:r>
      <w:r>
        <w:rPr>
          <w:spacing w:val="80"/>
          <w:position w:val="5"/>
          <w:sz w:val="14"/>
        </w:rPr>
        <w:t> </w:t>
      </w:r>
      <w:r>
        <w:rPr>
          <w:sz w:val="20"/>
        </w:rPr>
        <w:t>Burrows at Chs 14 and 15; Goff and Jones Chs 12-16; Virgo at Ch.13; Virgo, </w:t>
      </w:r>
      <w:r>
        <w:rPr>
          <w:rFonts w:ascii="Arial" w:hAnsi="Arial"/>
          <w:i/>
          <w:sz w:val="20"/>
        </w:rPr>
        <w:t>Unjustified Enrichment: Key Issues in Comparative Perspective </w:t>
      </w:r>
      <w:r>
        <w:rPr>
          <w:sz w:val="20"/>
        </w:rPr>
        <w:t>(2002), Ch.4; Stoljar (1959) 75 L.Q.R. </w:t>
      </w:r>
      <w:r>
        <w:rPr>
          <w:sz w:val="20"/>
        </w:rPr>
        <w:t>53; Pecuniary Restitution on Breach of Contract (Law Com. No.121, 1983), paras 1.6–1.8,</w:t>
      </w:r>
      <w:r>
        <w:rPr>
          <w:spacing w:val="40"/>
          <w:sz w:val="20"/>
        </w:rPr>
        <w:t> </w:t>
      </w:r>
      <w:r>
        <w:rPr>
          <w:spacing w:val="-2"/>
          <w:sz w:val="20"/>
        </w:rPr>
        <w:t>3.1–3.11.</w:t>
      </w:r>
    </w:p>
    <w:p>
      <w:pPr>
        <w:pStyle w:val="BodyText"/>
        <w:spacing w:before="9"/>
      </w:pPr>
    </w:p>
    <w:p>
      <w:pPr>
        <w:spacing w:line="235" w:lineRule="auto" w:before="0"/>
        <w:ind w:left="705" w:right="168" w:hanging="541"/>
        <w:jc w:val="both"/>
        <w:rPr>
          <w:sz w:val="20"/>
        </w:rPr>
      </w:pPr>
      <w:bookmarkStart w:name="_bookmark841" w:id="843"/>
      <w:bookmarkEnd w:id="843"/>
      <w:r>
        <w:rPr/>
      </w:r>
      <w:hyperlink w:history="true" w:anchor="_bookmark633">
        <w:r>
          <w:rPr>
            <w:color w:val="005DA1"/>
            <w:position w:val="5"/>
            <w:sz w:val="14"/>
            <w:u w:val="single" w:color="005DA1"/>
          </w:rPr>
          <w:t>341</w:t>
        </w:r>
      </w:hyperlink>
      <w:r>
        <w:rPr>
          <w:position w:val="5"/>
          <w:sz w:val="14"/>
        </w:rPr>
        <w:t>.</w:t>
      </w:r>
      <w:r>
        <w:rPr>
          <w:spacing w:val="40"/>
          <w:position w:val="5"/>
          <w:sz w:val="14"/>
        </w:rPr>
        <w:t>  </w:t>
      </w:r>
      <w:r>
        <w:rPr>
          <w:sz w:val="20"/>
        </w:rPr>
        <w:t>See </w:t>
      </w:r>
      <w:r>
        <w:rPr>
          <w:rFonts w:ascii="Arial" w:hAnsi="Arial"/>
          <w:i/>
          <w:sz w:val="20"/>
        </w:rPr>
        <w:t>Spaul v Spaul [2014] EWCA Civ 679 </w:t>
      </w:r>
      <w:r>
        <w:rPr>
          <w:sz w:val="20"/>
        </w:rPr>
        <w:t>at [50] (Rimer L.J.); </w:t>
      </w:r>
      <w:r>
        <w:rPr>
          <w:rFonts w:ascii="Arial" w:hAnsi="Arial"/>
          <w:i/>
          <w:sz w:val="20"/>
        </w:rPr>
        <w:t>Barnes v Eastenders Cash and Carry Plc [2014] UKSC 26, [2015] A.C. 1 </w:t>
      </w:r>
      <w:r>
        <w:rPr>
          <w:sz w:val="20"/>
        </w:rPr>
        <w:t>at [105] (Lord Toulson); Goodwin [2013] R.L.R. 24. Sometimes “failure of condition” has been used. See </w:t>
      </w:r>
      <w:r>
        <w:rPr>
          <w:rFonts w:ascii="Arial" w:hAnsi="Arial"/>
          <w:i/>
          <w:sz w:val="20"/>
        </w:rPr>
        <w:t>Fibrosa Spolka Akcyjna v </w:t>
      </w:r>
      <w:r>
        <w:rPr>
          <w:rFonts w:ascii="Arial" w:hAnsi="Arial"/>
          <w:i/>
          <w:sz w:val="20"/>
        </w:rPr>
        <w:t>Fairbairn Lawson Combe Barbour Ltd [1943] A.C. 32, 64–5 </w:t>
      </w:r>
      <w:r>
        <w:rPr>
          <w:sz w:val="20"/>
        </w:rPr>
        <w:t>(Lord Wright); </w:t>
      </w:r>
      <w:r>
        <w:rPr>
          <w:rFonts w:ascii="Arial" w:hAnsi="Arial"/>
          <w:i/>
          <w:sz w:val="20"/>
        </w:rPr>
        <w:t>Anderson v McPherson (No.2) [2012] WASC 19</w:t>
      </w:r>
      <w:r>
        <w:rPr>
          <w:sz w:val="20"/>
        </w:rPr>
        <w:t>, [235] (Edelman J.).</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840">
            <wp:simplePos x="0" y="0"/>
            <wp:positionH relativeFrom="page">
              <wp:posOffset>1257846</wp:posOffset>
            </wp:positionH>
            <wp:positionV relativeFrom="paragraph">
              <wp:posOffset>160258</wp:posOffset>
            </wp:positionV>
            <wp:extent cx="107988" cy="107988"/>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42" w:id="844"/>
      <w:bookmarkEnd w:id="844"/>
      <w:r>
        <w:rPr/>
      </w:r>
      <w:hyperlink w:history="true" w:anchor="_bookmark634">
        <w:r>
          <w:rPr>
            <w:color w:val="005DA1"/>
            <w:spacing w:val="-4"/>
            <w:sz w:val="14"/>
            <w:u w:val="single" w:color="005DA1"/>
          </w:rPr>
          <w:t>342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Martin v Andrews (1856) 7 E. &amp; B. 1 </w:t>
      </w:r>
      <w:r>
        <w:rPr>
          <w:sz w:val="20"/>
        </w:rPr>
        <w:t>(recovery of conduct money paid to subpoenaed witness when</w:t>
      </w:r>
      <w:r>
        <w:rPr>
          <w:spacing w:val="-3"/>
          <w:sz w:val="20"/>
        </w:rPr>
        <w:t> </w:t>
      </w:r>
      <w:r>
        <w:rPr>
          <w:sz w:val="20"/>
        </w:rPr>
        <w:t>action</w:t>
      </w:r>
      <w:r>
        <w:rPr>
          <w:spacing w:val="-3"/>
          <w:sz w:val="20"/>
        </w:rPr>
        <w:t> </w:t>
      </w:r>
      <w:r>
        <w:rPr>
          <w:sz w:val="20"/>
        </w:rPr>
        <w:t>settled</w:t>
      </w:r>
      <w:r>
        <w:rPr>
          <w:spacing w:val="-3"/>
          <w:sz w:val="20"/>
        </w:rPr>
        <w:t> </w:t>
      </w:r>
      <w:r>
        <w:rPr>
          <w:sz w:val="20"/>
        </w:rPr>
        <w:t>before</w:t>
      </w:r>
      <w:r>
        <w:rPr>
          <w:spacing w:val="-3"/>
          <w:sz w:val="20"/>
        </w:rPr>
        <w:t> </w:t>
      </w:r>
      <w:r>
        <w:rPr>
          <w:sz w:val="20"/>
        </w:rPr>
        <w:t>trial);</w:t>
      </w:r>
      <w:r>
        <w:rPr>
          <w:spacing w:val="-4"/>
          <w:sz w:val="20"/>
        </w:rPr>
        <w:t> </w:t>
      </w:r>
      <w:r>
        <w:rPr>
          <w:rFonts w:ascii="Arial" w:hAnsi="Arial"/>
          <w:i/>
          <w:sz w:val="20"/>
        </w:rPr>
        <w:t>Chillingworth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Esche</w:t>
      </w:r>
      <w:r>
        <w:rPr>
          <w:rFonts w:ascii="Arial" w:hAnsi="Arial"/>
          <w:i/>
          <w:spacing w:val="-3"/>
          <w:sz w:val="20"/>
        </w:rPr>
        <w:t> </w:t>
      </w:r>
      <w:r>
        <w:rPr>
          <w:rFonts w:ascii="Arial" w:hAnsi="Arial"/>
          <w:i/>
          <w:sz w:val="20"/>
        </w:rPr>
        <w:t>[1924]</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97</w:t>
      </w:r>
      <w:r>
        <w:rPr>
          <w:rFonts w:ascii="Arial" w:hAnsi="Arial"/>
          <w:i/>
          <w:spacing w:val="-4"/>
          <w:sz w:val="20"/>
        </w:rPr>
        <w:t> </w:t>
      </w:r>
      <w:r>
        <w:rPr>
          <w:sz w:val="20"/>
        </w:rPr>
        <w:t>(recovery</w:t>
      </w:r>
      <w:r>
        <w:rPr>
          <w:spacing w:val="-3"/>
          <w:sz w:val="20"/>
        </w:rPr>
        <w:t> </w:t>
      </w:r>
      <w:r>
        <w:rPr>
          <w:sz w:val="20"/>
        </w:rPr>
        <w:t>of</w:t>
      </w:r>
      <w:r>
        <w:rPr>
          <w:spacing w:val="-3"/>
          <w:sz w:val="20"/>
        </w:rPr>
        <w:t> </w:t>
      </w:r>
      <w:r>
        <w:rPr>
          <w:sz w:val="20"/>
        </w:rPr>
        <w:t>deposit</w:t>
      </w:r>
      <w:r>
        <w:rPr>
          <w:spacing w:val="-3"/>
          <w:sz w:val="20"/>
        </w:rPr>
        <w:t> </w:t>
      </w:r>
      <w:r>
        <w:rPr>
          <w:sz w:val="20"/>
        </w:rPr>
        <w:t>paid under transaction expressed to be “subject to contract” when no contract concluded through actions of payer); </w:t>
      </w:r>
      <w:r>
        <w:rPr>
          <w:rFonts w:ascii="Arial" w:hAnsi="Arial"/>
          <w:i/>
          <w:sz w:val="20"/>
        </w:rPr>
        <w:t>Valencia v Llupar [2012] EWCA Civ 396 </w:t>
      </w:r>
      <w:r>
        <w:rPr>
          <w:sz w:val="20"/>
        </w:rPr>
        <w:t>(recovery of money paid pursuant to an agreement made subject to contract, where no contract was made). See also </w:t>
      </w:r>
      <w:r>
        <w:rPr>
          <w:rFonts w:ascii="Arial" w:hAnsi="Arial"/>
          <w:i/>
          <w:sz w:val="20"/>
        </w:rPr>
        <w:t>Spaul v Spaul [2014] EWCA Civ 679</w:t>
      </w:r>
      <w:r>
        <w:rPr>
          <w:sz w:val="20"/>
        </w:rPr>
        <w:t>, at [46], where Rimer L.J. recognised that the ground of restitution could apply where there was a failure of an informal arrangement which fell short of a binding</w:t>
      </w:r>
      <w:r>
        <w:rPr>
          <w:spacing w:val="40"/>
          <w:sz w:val="20"/>
        </w:rPr>
        <w:t> </w:t>
      </w:r>
      <w:r>
        <w:rPr>
          <w:sz w:val="20"/>
        </w:rPr>
        <w:t>contract, but he emphasised that, in such circumstances, there had to be a joint endeavour between the parties. cf. </w:t>
      </w:r>
      <w:r>
        <w:rPr>
          <w:rFonts w:ascii="Arial" w:hAnsi="Arial"/>
          <w:i/>
          <w:sz w:val="20"/>
        </w:rPr>
        <w:t>Bank of Cyprus UK Ltd v Menelaou [2015] UKSC 66, [2016] A.C. 176 </w:t>
      </w:r>
      <w:r>
        <w:rPr>
          <w:sz w:val="20"/>
        </w:rPr>
        <w:t>where it was accepted that the ground of total failure of consideration applied (Lord Clarke at [21]) without analysis of whether there was a joint endeavour between respondent and appellant, which could not have been established because the appellant was unaware of the basis for the transfer of the enrichment. In </w:t>
      </w:r>
      <w:r>
        <w:rPr>
          <w:rFonts w:ascii="Arial" w:hAnsi="Arial"/>
          <w:i/>
          <w:sz w:val="20"/>
        </w:rPr>
        <w:t>Lowick Rose LLP v Swynson Ltd [2017] UKSC 32, [2017] 2 W.L.R. 1161 </w:t>
      </w:r>
      <w:r>
        <w:rPr>
          <w:sz w:val="20"/>
        </w:rPr>
        <w:t>at [30] Lord Sumption recognised that the basis had to be mutually</w:t>
      </w:r>
      <w:r>
        <w:rPr>
          <w:spacing w:val="40"/>
          <w:sz w:val="20"/>
        </w:rPr>
        <w:t> </w:t>
      </w:r>
      <w:r>
        <w:rPr>
          <w:sz w:val="20"/>
        </w:rPr>
        <w:t>shared by the claimant and the defendant, save where the remedy of subrogation is sought.</w:t>
      </w:r>
      <w:r>
        <w:rPr>
          <w:spacing w:val="40"/>
          <w:sz w:val="20"/>
        </w:rPr>
        <w:t> </w:t>
      </w:r>
      <w:r>
        <w:rPr>
          <w:sz w:val="20"/>
        </w:rPr>
        <w:t>See below, para.29-180. See also </w:t>
      </w:r>
      <w:r>
        <w:rPr>
          <w:rFonts w:ascii="Arial" w:hAnsi="Arial"/>
          <w:i/>
          <w:sz w:val="20"/>
        </w:rPr>
        <w:t>Barnes v Eastenders Cash and Carry Plc [2014] UKSC 26, [2015] AC 1 </w:t>
      </w:r>
      <w:r>
        <w:rPr>
          <w:sz w:val="20"/>
        </w:rPr>
        <w:t>at [109] (Lord Toulson). See also below, para.29-080 (void contracts).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spacing w:line="235" w:lineRule="auto" w:before="0"/>
        <w:ind w:left="705" w:right="167" w:hanging="541"/>
        <w:jc w:val="both"/>
        <w:rPr>
          <w:sz w:val="20"/>
        </w:rPr>
      </w:pPr>
      <w:bookmarkStart w:name="_bookmark843" w:id="845"/>
      <w:bookmarkEnd w:id="845"/>
      <w:r>
        <w:rPr/>
      </w:r>
      <w:hyperlink w:history="true" w:anchor="_bookmark635">
        <w:r>
          <w:rPr>
            <w:color w:val="005DA1"/>
            <w:position w:val="5"/>
            <w:sz w:val="14"/>
            <w:u w:val="single" w:color="005DA1"/>
          </w:rPr>
          <w:t>343</w:t>
        </w:r>
      </w:hyperlink>
      <w:r>
        <w:rPr>
          <w:position w:val="5"/>
          <w:sz w:val="14"/>
        </w:rPr>
        <w:t>.</w:t>
      </w:r>
      <w:r>
        <w:rPr>
          <w:spacing w:val="80"/>
          <w:w w:val="150"/>
          <w:position w:val="5"/>
          <w:sz w:val="14"/>
        </w:rPr>
        <w:t> </w:t>
      </w:r>
      <w:r>
        <w:rPr>
          <w:rFonts w:ascii="Arial" w:hAnsi="Arial"/>
          <w:i/>
          <w:sz w:val="20"/>
        </w:rPr>
        <w:t>Fibrosa</w:t>
      </w:r>
      <w:r>
        <w:rPr>
          <w:rFonts w:ascii="Arial" w:hAnsi="Arial"/>
          <w:i/>
          <w:spacing w:val="40"/>
          <w:sz w:val="20"/>
        </w:rPr>
        <w:t> </w:t>
      </w:r>
      <w:r>
        <w:rPr>
          <w:rFonts w:ascii="Arial" w:hAnsi="Arial"/>
          <w:i/>
          <w:sz w:val="20"/>
        </w:rPr>
        <w:t>Spolka</w:t>
      </w:r>
      <w:r>
        <w:rPr>
          <w:rFonts w:ascii="Arial" w:hAnsi="Arial"/>
          <w:i/>
          <w:spacing w:val="40"/>
          <w:sz w:val="20"/>
        </w:rPr>
        <w:t> </w:t>
      </w:r>
      <w:r>
        <w:rPr>
          <w:rFonts w:ascii="Arial" w:hAnsi="Arial"/>
          <w:i/>
          <w:sz w:val="20"/>
        </w:rPr>
        <w:t>Akcyjna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Fairbairn</w:t>
      </w:r>
      <w:r>
        <w:rPr>
          <w:rFonts w:ascii="Arial" w:hAnsi="Arial"/>
          <w:i/>
          <w:spacing w:val="40"/>
          <w:sz w:val="20"/>
        </w:rPr>
        <w:t> </w:t>
      </w:r>
      <w:r>
        <w:rPr>
          <w:rFonts w:ascii="Arial" w:hAnsi="Arial"/>
          <w:i/>
          <w:sz w:val="20"/>
        </w:rPr>
        <w:t>Lawson</w:t>
      </w:r>
      <w:r>
        <w:rPr>
          <w:rFonts w:ascii="Arial" w:hAnsi="Arial"/>
          <w:i/>
          <w:spacing w:val="40"/>
          <w:sz w:val="20"/>
        </w:rPr>
        <w:t> </w:t>
      </w:r>
      <w:r>
        <w:rPr>
          <w:rFonts w:ascii="Arial" w:hAnsi="Arial"/>
          <w:i/>
          <w:sz w:val="20"/>
        </w:rPr>
        <w:t>Combe</w:t>
      </w:r>
      <w:r>
        <w:rPr>
          <w:rFonts w:ascii="Arial" w:hAnsi="Arial"/>
          <w:i/>
          <w:spacing w:val="40"/>
          <w:sz w:val="20"/>
        </w:rPr>
        <w:t> </w:t>
      </w:r>
      <w:r>
        <w:rPr>
          <w:rFonts w:ascii="Arial" w:hAnsi="Arial"/>
          <w:i/>
          <w:sz w:val="20"/>
        </w:rPr>
        <w:t>Barbour</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[1943]</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32</w:t>
      </w:r>
      <w:r>
        <w:rPr>
          <w:rFonts w:ascii="Arial" w:hAnsi="Arial"/>
          <w:i/>
          <w:spacing w:val="40"/>
          <w:sz w:val="20"/>
        </w:rPr>
        <w:t> </w:t>
      </w:r>
      <w:r>
        <w:rPr>
          <w:sz w:val="20"/>
        </w:rPr>
        <w:t>(above, para.23-072); </w:t>
      </w:r>
      <w:r>
        <w:rPr>
          <w:rFonts w:ascii="Arial" w:hAnsi="Arial"/>
          <w:i/>
          <w:sz w:val="20"/>
        </w:rPr>
        <w:t>Comptoir d’Achat et de Vente du Boerenbond Belge SA v Luis de </w:t>
      </w:r>
      <w:r>
        <w:rPr>
          <w:rFonts w:ascii="Arial" w:hAnsi="Arial"/>
          <w:i/>
          <w:sz w:val="20"/>
        </w:rPr>
        <w:t>Ridder</w:t>
      </w:r>
      <w:r>
        <w:rPr>
          <w:rFonts w:ascii="Arial" w:hAnsi="Arial"/>
          <w:i/>
          <w:spacing w:val="40"/>
          <w:sz w:val="20"/>
        </w:rPr>
        <w:t> </w:t>
      </w:r>
      <w:r>
        <w:rPr>
          <w:rFonts w:ascii="Arial" w:hAnsi="Arial"/>
          <w:i/>
          <w:sz w:val="20"/>
        </w:rPr>
        <w:t>Limitada [1949] A.C. 293 </w:t>
      </w:r>
      <w:r>
        <w:rPr>
          <w:sz w:val="20"/>
        </w:rPr>
        <w:t>(below, para.29-059); </w:t>
      </w:r>
      <w:r>
        <w:rPr>
          <w:rFonts w:ascii="Arial" w:hAnsi="Arial"/>
          <w:i/>
          <w:sz w:val="20"/>
        </w:rPr>
        <w:t>Branwhite v Worcester Works Finance Ltd [1969] 1 A.C. 552</w:t>
      </w:r>
      <w:r>
        <w:rPr>
          <w:sz w:val="20"/>
        </w:rPr>
        <w:t>; </w:t>
      </w:r>
      <w:r>
        <w:rPr>
          <w:rFonts w:ascii="Arial" w:hAnsi="Arial"/>
          <w:i/>
          <w:sz w:val="20"/>
        </w:rPr>
        <w:t>Rover International Ltd v Cannon Film Sales Ltd (No.3) [1989] 1 W.L.R. 912</w:t>
      </w:r>
      <w:r>
        <w:rPr>
          <w:sz w:val="20"/>
        </w:rPr>
        <w:t>, noted Beatson (1989) 105 L.Q.R. 179; </w:t>
      </w:r>
      <w:r>
        <w:rPr>
          <w:rFonts w:ascii="Arial" w:hAnsi="Arial"/>
          <w:i/>
          <w:sz w:val="20"/>
        </w:rPr>
        <w:t>Stocznia Gdanska SA v Latvian S.S. Co, Latreefers Inc [1998] 1 W.L.R. 574</w:t>
      </w:r>
      <w:r>
        <w:rPr>
          <w:sz w:val="20"/>
        </w:rPr>
        <w:t>; </w:t>
      </w:r>
      <w:r>
        <w:rPr>
          <w:rFonts w:ascii="Arial" w:hAnsi="Arial"/>
          <w:i/>
          <w:sz w:val="20"/>
        </w:rPr>
        <w:t>Roxborough v Rothmans of Pall Mall Australia Ltd (2002) 76 A.L.J.R. 203 </w:t>
      </w:r>
      <w:r>
        <w:rPr>
          <w:sz w:val="20"/>
        </w:rPr>
        <w:t>(High Ct of Australia), paras 16, 101-109, 164-173 and cases cited in following footnotes.</w:t>
      </w:r>
    </w:p>
    <w:p>
      <w:pPr>
        <w:pStyle w:val="BodyText"/>
        <w:spacing w:before="8"/>
      </w:pPr>
    </w:p>
    <w:p>
      <w:pPr>
        <w:spacing w:line="235" w:lineRule="auto" w:before="0"/>
        <w:ind w:left="705" w:right="167" w:hanging="541"/>
        <w:jc w:val="both"/>
        <w:rPr>
          <w:sz w:val="20"/>
        </w:rPr>
      </w:pPr>
      <w:bookmarkStart w:name="_bookmark844" w:id="846"/>
      <w:bookmarkEnd w:id="846"/>
      <w:r>
        <w:rPr/>
      </w:r>
      <w:hyperlink w:history="true" w:anchor="_bookmark636">
        <w:r>
          <w:rPr>
            <w:color w:val="005DA1"/>
            <w:position w:val="5"/>
            <w:sz w:val="14"/>
            <w:u w:val="single" w:color="005DA1"/>
          </w:rPr>
          <w:t>344</w:t>
        </w:r>
      </w:hyperlink>
      <w:r>
        <w:rPr>
          <w:position w:val="5"/>
          <w:sz w:val="14"/>
        </w:rPr>
        <w:t>.</w:t>
      </w:r>
      <w:r>
        <w:rPr>
          <w:spacing w:val="80"/>
          <w:w w:val="150"/>
          <w:position w:val="5"/>
          <w:sz w:val="14"/>
        </w:rPr>
        <w:t> </w:t>
      </w:r>
      <w:r>
        <w:rPr>
          <w:rFonts w:ascii="Arial"/>
          <w:i/>
          <w:sz w:val="20"/>
        </w:rPr>
        <w:t>Fibrosa</w:t>
      </w:r>
      <w:r>
        <w:rPr>
          <w:rFonts w:ascii="Arial"/>
          <w:i/>
          <w:spacing w:val="40"/>
          <w:sz w:val="20"/>
        </w:rPr>
        <w:t> </w:t>
      </w:r>
      <w:r>
        <w:rPr>
          <w:rFonts w:ascii="Arial"/>
          <w:i/>
          <w:sz w:val="20"/>
        </w:rPr>
        <w:t>Spolka</w:t>
      </w:r>
      <w:r>
        <w:rPr>
          <w:rFonts w:ascii="Arial"/>
          <w:i/>
          <w:spacing w:val="40"/>
          <w:sz w:val="20"/>
        </w:rPr>
        <w:t> </w:t>
      </w:r>
      <w:r>
        <w:rPr>
          <w:rFonts w:ascii="Arial"/>
          <w:i/>
          <w:sz w:val="20"/>
        </w:rPr>
        <w:t>Akcyjna</w:t>
      </w:r>
      <w:r>
        <w:rPr>
          <w:rFonts w:ascii="Arial"/>
          <w:i/>
          <w:spacing w:val="40"/>
          <w:sz w:val="20"/>
        </w:rPr>
        <w:t> </w:t>
      </w:r>
      <w:r>
        <w:rPr>
          <w:rFonts w:ascii="Arial"/>
          <w:i/>
          <w:sz w:val="20"/>
        </w:rPr>
        <w:t>v</w:t>
      </w:r>
      <w:r>
        <w:rPr>
          <w:rFonts w:ascii="Arial"/>
          <w:i/>
          <w:spacing w:val="40"/>
          <w:sz w:val="20"/>
        </w:rPr>
        <w:t> </w:t>
      </w:r>
      <w:r>
        <w:rPr>
          <w:rFonts w:ascii="Arial"/>
          <w:i/>
          <w:sz w:val="20"/>
        </w:rPr>
        <w:t>Fairbairn</w:t>
      </w:r>
      <w:r>
        <w:rPr>
          <w:rFonts w:ascii="Arial"/>
          <w:i/>
          <w:spacing w:val="40"/>
          <w:sz w:val="20"/>
        </w:rPr>
        <w:t> </w:t>
      </w:r>
      <w:r>
        <w:rPr>
          <w:rFonts w:ascii="Arial"/>
          <w:i/>
          <w:sz w:val="20"/>
        </w:rPr>
        <w:t>Lawson</w:t>
      </w:r>
      <w:r>
        <w:rPr>
          <w:rFonts w:ascii="Arial"/>
          <w:i/>
          <w:spacing w:val="40"/>
          <w:sz w:val="20"/>
        </w:rPr>
        <w:t> </w:t>
      </w:r>
      <w:r>
        <w:rPr>
          <w:rFonts w:ascii="Arial"/>
          <w:i/>
          <w:sz w:val="20"/>
        </w:rPr>
        <w:t>Combe</w:t>
      </w:r>
      <w:r>
        <w:rPr>
          <w:rFonts w:ascii="Arial"/>
          <w:i/>
          <w:spacing w:val="40"/>
          <w:sz w:val="20"/>
        </w:rPr>
        <w:t> </w:t>
      </w:r>
      <w:r>
        <w:rPr>
          <w:rFonts w:ascii="Arial"/>
          <w:i/>
          <w:sz w:val="20"/>
        </w:rPr>
        <w:t>Barbour</w:t>
      </w:r>
      <w:r>
        <w:rPr>
          <w:rFonts w:ascii="Arial"/>
          <w:i/>
          <w:spacing w:val="40"/>
          <w:sz w:val="20"/>
        </w:rPr>
        <w:t> </w:t>
      </w:r>
      <w:r>
        <w:rPr>
          <w:rFonts w:ascii="Arial"/>
          <w:i/>
          <w:sz w:val="20"/>
        </w:rPr>
        <w:t>Ltd</w:t>
      </w:r>
      <w:r>
        <w:rPr>
          <w:rFonts w:ascii="Arial"/>
          <w:i/>
          <w:spacing w:val="40"/>
          <w:sz w:val="20"/>
        </w:rPr>
        <w:t> </w:t>
      </w:r>
      <w:r>
        <w:rPr>
          <w:rFonts w:ascii="Arial"/>
          <w:i/>
          <w:sz w:val="20"/>
        </w:rPr>
        <w:t>[1943]</w:t>
      </w:r>
      <w:r>
        <w:rPr>
          <w:rFonts w:ascii="Arial"/>
          <w:i/>
          <w:spacing w:val="40"/>
          <w:sz w:val="20"/>
        </w:rPr>
        <w:t> </w:t>
      </w:r>
      <w:r>
        <w:rPr>
          <w:rFonts w:ascii="Arial"/>
          <w:i/>
          <w:sz w:val="20"/>
        </w:rPr>
        <w:t>A.C.</w:t>
      </w:r>
      <w:r>
        <w:rPr>
          <w:rFonts w:ascii="Arial"/>
          <w:i/>
          <w:spacing w:val="40"/>
          <w:sz w:val="20"/>
        </w:rPr>
        <w:t> </w:t>
      </w:r>
      <w:r>
        <w:rPr>
          <w:rFonts w:ascii="Arial"/>
          <w:i/>
          <w:sz w:val="20"/>
        </w:rPr>
        <w:t>32,</w:t>
      </w:r>
      <w:r>
        <w:rPr>
          <w:rFonts w:ascii="Arial"/>
          <w:i/>
          <w:spacing w:val="40"/>
          <w:sz w:val="20"/>
        </w:rPr>
        <w:t> </w:t>
      </w:r>
      <w:r>
        <w:rPr>
          <w:rFonts w:ascii="Arial"/>
          <w:i/>
          <w:sz w:val="20"/>
        </w:rPr>
        <w:t>48</w:t>
      </w:r>
      <w:r>
        <w:rPr>
          <w:sz w:val="20"/>
        </w:rPr>
        <w:t>,</w:t>
      </w:r>
      <w:r>
        <w:rPr>
          <w:spacing w:val="40"/>
          <w:sz w:val="20"/>
        </w:rPr>
        <w:t> </w:t>
      </w:r>
      <w:r>
        <w:rPr>
          <w:sz w:val="20"/>
        </w:rPr>
        <w:t>per Viscount Simon. Where, as in certain insurance contracts, the payer bargains for the </w:t>
      </w:r>
      <w:r>
        <w:rPr>
          <w:sz w:val="20"/>
        </w:rPr>
        <w:t>promise the general rule will not apply: </w:t>
      </w:r>
      <w:r>
        <w:rPr>
          <w:rFonts w:ascii="Arial"/>
          <w:i/>
          <w:sz w:val="20"/>
        </w:rPr>
        <w:t>Tyrie v Fletcher (1777) 2 Cowp. 666</w:t>
      </w:r>
      <w:r>
        <w:rPr>
          <w:sz w:val="20"/>
        </w:rPr>
        <w:t>. For reconsideration of the requirement of totality, see </w:t>
      </w:r>
      <w:r>
        <w:rPr>
          <w:rFonts w:ascii="Arial"/>
          <w:i/>
          <w:sz w:val="20"/>
        </w:rPr>
        <w:t>Goss v Chilcott [1996] A.C. 788 </w:t>
      </w:r>
      <w:r>
        <w:rPr>
          <w:sz w:val="20"/>
        </w:rPr>
        <w:t>and see below, para.29-067.</w:t>
      </w:r>
    </w:p>
    <w:p>
      <w:pPr>
        <w:pStyle w:val="BodyText"/>
        <w:spacing w:before="4"/>
      </w:pPr>
    </w:p>
    <w:p>
      <w:pPr>
        <w:tabs>
          <w:tab w:pos="705" w:val="left" w:leader="none"/>
        </w:tabs>
        <w:spacing w:before="0"/>
        <w:ind w:left="165" w:right="0" w:firstLine="0"/>
        <w:jc w:val="left"/>
        <w:rPr>
          <w:sz w:val="20"/>
        </w:rPr>
      </w:pPr>
      <w:bookmarkStart w:name="_bookmark845" w:id="847"/>
      <w:bookmarkEnd w:id="847"/>
      <w:r>
        <w:rPr/>
      </w:r>
      <w:hyperlink w:history="true" w:anchor="_bookmark637">
        <w:r>
          <w:rPr>
            <w:color w:val="005DA1"/>
            <w:spacing w:val="-4"/>
            <w:position w:val="5"/>
            <w:sz w:val="14"/>
            <w:u w:val="single" w:color="005DA1"/>
          </w:rPr>
          <w:t>345</w:t>
        </w:r>
      </w:hyperlink>
      <w:r>
        <w:rPr>
          <w:spacing w:val="-4"/>
          <w:position w:val="5"/>
          <w:sz w:val="14"/>
        </w:rPr>
        <w:t>.</w:t>
      </w:r>
      <w:r>
        <w:rPr>
          <w:position w:val="5"/>
          <w:sz w:val="14"/>
        </w:rPr>
        <w:tab/>
      </w:r>
      <w:r>
        <w:rPr>
          <w:rFonts w:ascii="Arial"/>
          <w:i/>
          <w:sz w:val="20"/>
        </w:rPr>
        <w:t>Whincup v Hughes (1871) L.R. 6 C.P. 78, </w:t>
      </w:r>
      <w:r>
        <w:rPr>
          <w:rFonts w:ascii="Arial"/>
          <w:i/>
          <w:spacing w:val="-5"/>
          <w:sz w:val="20"/>
        </w:rPr>
        <w:t>81</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846" w:id="848"/>
      <w:bookmarkEnd w:id="848"/>
      <w:r>
        <w:rPr/>
      </w:r>
      <w:hyperlink w:history="true" w:anchor="_bookmark638">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(1871)</w:t>
      </w:r>
      <w:r>
        <w:rPr>
          <w:rFonts w:ascii="Arial"/>
          <w:i/>
          <w:spacing w:val="-1"/>
          <w:sz w:val="20"/>
        </w:rPr>
        <w:t> </w:t>
      </w:r>
      <w:r>
        <w:rPr>
          <w:rFonts w:ascii="Arial"/>
          <w:i/>
          <w:sz w:val="20"/>
        </w:rPr>
        <w:t>L.R. 6 C.P. 78, 82, 84</w:t>
      </w:r>
      <w:r>
        <w:rPr>
          <w:sz w:val="20"/>
        </w:rPr>
        <w:t>. On this see above, para.29-</w:t>
      </w:r>
      <w:r>
        <w:rPr>
          <w:spacing w:val="-4"/>
          <w:sz w:val="20"/>
        </w:rPr>
        <w:t>011.</w:t>
      </w:r>
    </w:p>
    <w:p>
      <w:pPr>
        <w:pStyle w:val="BodyText"/>
        <w:spacing w:before="8"/>
      </w:pPr>
    </w:p>
    <w:p>
      <w:pPr>
        <w:spacing w:line="235" w:lineRule="auto" w:before="0"/>
        <w:ind w:left="705" w:right="169" w:hanging="541"/>
        <w:jc w:val="both"/>
        <w:rPr>
          <w:sz w:val="20"/>
        </w:rPr>
      </w:pPr>
      <w:bookmarkStart w:name="_bookmark847" w:id="849"/>
      <w:bookmarkEnd w:id="849"/>
      <w:r>
        <w:rPr/>
      </w:r>
      <w:hyperlink w:history="true" w:anchor="_bookmark638">
        <w:r>
          <w:rPr>
            <w:color w:val="005DA1"/>
            <w:position w:val="5"/>
            <w:sz w:val="14"/>
            <w:u w:val="single" w:color="005DA1"/>
          </w:rPr>
          <w:t>347</w:t>
        </w:r>
      </w:hyperlink>
      <w:r>
        <w:rPr>
          <w:position w:val="5"/>
          <w:sz w:val="14"/>
        </w:rPr>
        <w:t>.</w:t>
      </w:r>
      <w:r>
        <w:rPr>
          <w:spacing w:val="80"/>
          <w:position w:val="5"/>
          <w:sz w:val="14"/>
        </w:rPr>
        <w:t>  </w:t>
      </w:r>
      <w:r>
        <w:rPr>
          <w:sz w:val="20"/>
        </w:rPr>
        <w:t>There is no de minimis exception: </w:t>
      </w:r>
      <w:r>
        <w:rPr>
          <w:rFonts w:ascii="Arial"/>
          <w:i/>
          <w:sz w:val="20"/>
        </w:rPr>
        <w:t>Giedo van der Garde BV v Force India Formula One Team Ltd</w:t>
      </w:r>
      <w:r>
        <w:rPr>
          <w:rFonts w:ascii="Arial"/>
          <w:i/>
          <w:spacing w:val="-2"/>
          <w:sz w:val="20"/>
        </w:rPr>
        <w:t> </w:t>
      </w:r>
      <w:r>
        <w:rPr>
          <w:rFonts w:ascii="Arial"/>
          <w:i/>
          <w:sz w:val="20"/>
        </w:rPr>
        <w:t>[2010]</w:t>
      </w:r>
      <w:r>
        <w:rPr>
          <w:rFonts w:ascii="Arial"/>
          <w:i/>
          <w:spacing w:val="-2"/>
          <w:sz w:val="20"/>
        </w:rPr>
        <w:t> </w:t>
      </w:r>
      <w:r>
        <w:rPr>
          <w:rFonts w:ascii="Arial"/>
          <w:i/>
          <w:sz w:val="20"/>
        </w:rPr>
        <w:t>EWHC</w:t>
      </w:r>
      <w:r>
        <w:rPr>
          <w:rFonts w:ascii="Arial"/>
          <w:i/>
          <w:spacing w:val="-2"/>
          <w:sz w:val="20"/>
        </w:rPr>
        <w:t> </w:t>
      </w:r>
      <w:r>
        <w:rPr>
          <w:rFonts w:ascii="Arial"/>
          <w:i/>
          <w:sz w:val="20"/>
        </w:rPr>
        <w:t>2373</w:t>
      </w:r>
      <w:r>
        <w:rPr>
          <w:rFonts w:ascii="Arial"/>
          <w:i/>
          <w:spacing w:val="-2"/>
          <w:sz w:val="20"/>
        </w:rPr>
        <w:t> </w:t>
      </w:r>
      <w:r>
        <w:rPr>
          <w:rFonts w:ascii="Arial"/>
          <w:i/>
          <w:sz w:val="20"/>
        </w:rPr>
        <w:t>(QB)</w:t>
      </w:r>
      <w:r>
        <w:rPr>
          <w:rFonts w:ascii="Arial"/>
          <w:i/>
          <w:spacing w:val="-2"/>
          <w:sz w:val="20"/>
        </w:rPr>
        <w:t> </w:t>
      </w:r>
      <w:r>
        <w:rPr>
          <w:sz w:val="20"/>
        </w:rPr>
        <w:t>at</w:t>
      </w:r>
      <w:r>
        <w:rPr>
          <w:spacing w:val="-2"/>
          <w:sz w:val="20"/>
        </w:rPr>
        <w:t> </w:t>
      </w:r>
      <w:r>
        <w:rPr>
          <w:sz w:val="20"/>
        </w:rPr>
        <w:t>[287]</w:t>
      </w:r>
      <w:r>
        <w:rPr>
          <w:spacing w:val="-2"/>
          <w:sz w:val="20"/>
        </w:rPr>
        <w:t> </w:t>
      </w:r>
      <w:r>
        <w:rPr>
          <w:sz w:val="20"/>
        </w:rPr>
        <w:t>(Stadlen</w:t>
      </w:r>
      <w:r>
        <w:rPr>
          <w:spacing w:val="-2"/>
          <w:sz w:val="20"/>
        </w:rPr>
        <w:t> </w:t>
      </w:r>
      <w:r>
        <w:rPr>
          <w:sz w:val="20"/>
        </w:rPr>
        <w:t>J.),</w:t>
      </w:r>
      <w:r>
        <w:rPr>
          <w:spacing w:val="-2"/>
          <w:sz w:val="20"/>
        </w:rPr>
        <w:t> </w:t>
      </w:r>
      <w:r>
        <w:rPr>
          <w:sz w:val="20"/>
        </w:rPr>
        <w:t>although</w:t>
      </w:r>
      <w:r>
        <w:rPr>
          <w:spacing w:val="-2"/>
          <w:sz w:val="20"/>
        </w:rPr>
        <w:t> </w:t>
      </w:r>
      <w:r>
        <w:rPr>
          <w:sz w:val="20"/>
        </w:rPr>
        <w:t>provision</w:t>
      </w:r>
      <w:r>
        <w:rPr>
          <w:spacing w:val="-2"/>
          <w:sz w:val="20"/>
        </w:rPr>
        <w:t> </w:t>
      </w:r>
      <w:r>
        <w:rPr>
          <w:sz w:val="20"/>
        </w:rPr>
        <w:t>of</w:t>
      </w:r>
      <w:r>
        <w:rPr>
          <w:spacing w:val="-2"/>
          <w:sz w:val="20"/>
        </w:rPr>
        <w:t> </w:t>
      </w:r>
      <w:r>
        <w:rPr>
          <w:sz w:val="20"/>
        </w:rPr>
        <w:t>a</w:t>
      </w:r>
      <w:r>
        <w:rPr>
          <w:spacing w:val="-2"/>
          <w:sz w:val="20"/>
        </w:rPr>
        <w:t> </w:t>
      </w:r>
      <w:r>
        <w:rPr>
          <w:sz w:val="20"/>
        </w:rPr>
        <w:t>small</w:t>
      </w:r>
      <w:r>
        <w:rPr>
          <w:spacing w:val="-2"/>
          <w:sz w:val="20"/>
        </w:rPr>
        <w:t> </w:t>
      </w:r>
      <w:r>
        <w:rPr>
          <w:sz w:val="20"/>
        </w:rPr>
        <w:t>benefit</w:t>
      </w:r>
      <w:r>
        <w:rPr>
          <w:spacing w:val="-2"/>
          <w:sz w:val="20"/>
        </w:rPr>
        <w:t> </w:t>
      </w:r>
      <w:r>
        <w:rPr>
          <w:sz w:val="20"/>
        </w:rPr>
        <w:t>might</w:t>
      </w:r>
      <w:r>
        <w:rPr>
          <w:spacing w:val="-2"/>
          <w:sz w:val="20"/>
        </w:rPr>
        <w:t> </w:t>
      </w:r>
      <w:r>
        <w:rPr>
          <w:sz w:val="20"/>
        </w:rPr>
        <w:t>be discounted as a collateral benefit. See para.29-058, below.</w:t>
      </w:r>
    </w:p>
    <w:p>
      <w:pPr>
        <w:pStyle w:val="BodyText"/>
        <w:spacing w:before="5"/>
      </w:pPr>
    </w:p>
    <w:p>
      <w:pPr>
        <w:tabs>
          <w:tab w:pos="705" w:val="left" w:leader="none"/>
        </w:tabs>
        <w:spacing w:before="0"/>
        <w:ind w:left="165" w:right="0" w:firstLine="0"/>
        <w:jc w:val="left"/>
        <w:rPr>
          <w:sz w:val="20"/>
        </w:rPr>
      </w:pPr>
      <w:bookmarkStart w:name="_bookmark848" w:id="850"/>
      <w:bookmarkEnd w:id="850"/>
      <w:r>
        <w:rPr/>
      </w:r>
      <w:hyperlink w:history="true" w:anchor="_bookmark639">
        <w:r>
          <w:rPr>
            <w:color w:val="005DA1"/>
            <w:spacing w:val="-4"/>
            <w:position w:val="5"/>
            <w:sz w:val="14"/>
            <w:u w:val="single" w:color="005DA1"/>
          </w:rPr>
          <w:t>348</w:t>
        </w:r>
      </w:hyperlink>
      <w:r>
        <w:rPr>
          <w:spacing w:val="-4"/>
          <w:position w:val="5"/>
          <w:sz w:val="14"/>
        </w:rPr>
        <w:t>.</w:t>
      </w:r>
      <w:r>
        <w:rPr>
          <w:position w:val="5"/>
          <w:sz w:val="14"/>
        </w:rPr>
        <w:tab/>
      </w:r>
      <w:r>
        <w:rPr>
          <w:rFonts w:ascii="Arial"/>
          <w:i/>
          <w:sz w:val="20"/>
        </w:rPr>
        <w:t>[1998] 1 W.L.R. 574, </w:t>
      </w:r>
      <w:r>
        <w:rPr>
          <w:rFonts w:ascii="Arial"/>
          <w:i/>
          <w:spacing w:val="-4"/>
          <w:sz w:val="20"/>
        </w:rPr>
        <w:t>588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49" w:id="851"/>
      <w:bookmarkEnd w:id="851"/>
      <w:r>
        <w:rPr/>
      </w:r>
      <w:hyperlink w:history="true" w:anchor="_bookmark640">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[2010] EWHC 2372 (QB)</w:t>
      </w:r>
      <w:r>
        <w:rPr>
          <w:rFonts w:ascii="Arial"/>
          <w:i/>
          <w:spacing w:val="-1"/>
          <w:sz w:val="20"/>
        </w:rPr>
        <w:t> </w:t>
      </w:r>
      <w:r>
        <w:rPr>
          <w:sz w:val="20"/>
        </w:rPr>
        <w:t>at </w:t>
      </w:r>
      <w:r>
        <w:rPr>
          <w:spacing w:val="-2"/>
          <w:sz w:val="20"/>
        </w:rPr>
        <w:t>[264].</w:t>
      </w:r>
    </w:p>
    <w:p>
      <w:pPr>
        <w:pStyle w:val="BodyText"/>
        <w:spacing w:before="5"/>
      </w:pPr>
    </w:p>
    <w:p>
      <w:pPr>
        <w:tabs>
          <w:tab w:pos="705" w:val="left" w:leader="none"/>
        </w:tabs>
        <w:spacing w:before="1"/>
        <w:ind w:left="165" w:right="0" w:firstLine="0"/>
        <w:jc w:val="left"/>
        <w:rPr>
          <w:sz w:val="20"/>
        </w:rPr>
      </w:pPr>
      <w:bookmarkStart w:name="_bookmark850" w:id="852"/>
      <w:bookmarkEnd w:id="852"/>
      <w:r>
        <w:rPr/>
      </w:r>
      <w:hyperlink w:history="true" w:anchor="_bookmark641">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[2014] UKSC 26, [2015] A.C. 1</w:t>
      </w:r>
      <w:r>
        <w:rPr>
          <w:rFonts w:ascii="Arial"/>
          <w:i/>
          <w:spacing w:val="-1"/>
          <w:sz w:val="20"/>
        </w:rPr>
        <w:t> </w:t>
      </w:r>
      <w:r>
        <w:rPr>
          <w:sz w:val="20"/>
        </w:rPr>
        <w:t>at [106] (Lord </w:t>
      </w:r>
      <w:r>
        <w:rPr>
          <w:spacing w:val="-2"/>
          <w:sz w:val="20"/>
        </w:rPr>
        <w:t>Toulson).</w:t>
      </w:r>
    </w:p>
    <w:p>
      <w:pPr>
        <w:pStyle w:val="BodyText"/>
        <w:spacing w:before="8"/>
      </w:pPr>
    </w:p>
    <w:p>
      <w:pPr>
        <w:spacing w:line="235" w:lineRule="auto" w:before="0"/>
        <w:ind w:left="705" w:right="168" w:hanging="541"/>
        <w:jc w:val="both"/>
        <w:rPr>
          <w:sz w:val="20"/>
        </w:rPr>
      </w:pPr>
      <w:bookmarkStart w:name="_bookmark851" w:id="853"/>
      <w:bookmarkEnd w:id="853"/>
      <w:r>
        <w:rPr/>
      </w:r>
      <w:hyperlink w:history="true" w:anchor="_bookmark642">
        <w:r>
          <w:rPr>
            <w:color w:val="005DA1"/>
            <w:position w:val="5"/>
            <w:sz w:val="14"/>
            <w:u w:val="single" w:color="005DA1"/>
          </w:rPr>
          <w:t>351</w:t>
        </w:r>
      </w:hyperlink>
      <w:r>
        <w:rPr>
          <w:position w:val="5"/>
          <w:sz w:val="14"/>
        </w:rPr>
        <w:t>.</w:t>
      </w:r>
      <w:r>
        <w:rPr>
          <w:spacing w:val="80"/>
          <w:position w:val="5"/>
          <w:sz w:val="14"/>
        </w:rPr>
        <w:t>  </w:t>
      </w:r>
      <w:r>
        <w:rPr>
          <w:rFonts w:ascii="Arial"/>
          <w:i/>
          <w:sz w:val="20"/>
        </w:rPr>
        <w:t>Stocznia Gdanska SA v Latvian Shipping Co, Latreefers Inc [1998] 1 W.L.R. 574, 588</w:t>
      </w:r>
      <w:r>
        <w:rPr>
          <w:sz w:val="20"/>
        </w:rPr>
        <w:t>; </w:t>
      </w:r>
      <w:r>
        <w:rPr>
          <w:rFonts w:ascii="Arial"/>
          <w:i/>
          <w:sz w:val="20"/>
        </w:rPr>
        <w:t>Giedo van der Garde BV v Force India Formula One Team Ltd [2010] EWHC 2373 (QB) </w:t>
      </w:r>
      <w:r>
        <w:rPr>
          <w:sz w:val="20"/>
        </w:rPr>
        <w:t>at [276] (Stadlen J.).</w:t>
      </w:r>
    </w:p>
    <w:p>
      <w:pPr>
        <w:spacing w:after="0" w:line="235" w:lineRule="auto"/>
        <w:jc w:val="both"/>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643">
        <w:r>
          <w:rPr>
            <w:color w:val="005DA1"/>
            <w:spacing w:val="-4"/>
            <w:position w:val="5"/>
            <w:sz w:val="14"/>
            <w:u w:val="single" w:color="005DA1"/>
          </w:rPr>
          <w:t>352</w:t>
        </w:r>
      </w:hyperlink>
      <w:r>
        <w:rPr>
          <w:spacing w:val="-4"/>
          <w:position w:val="5"/>
          <w:sz w:val="14"/>
        </w:rPr>
        <w:t>.</w:t>
      </w:r>
      <w:r>
        <w:rPr>
          <w:position w:val="5"/>
          <w:sz w:val="14"/>
        </w:rPr>
        <w:tab/>
      </w:r>
      <w:r>
        <w:rPr>
          <w:rFonts w:ascii="Arial"/>
          <w:i/>
          <w:sz w:val="20"/>
        </w:rPr>
        <w:t>Giedo</w:t>
      </w:r>
      <w:r>
        <w:rPr>
          <w:rFonts w:ascii="Arial"/>
          <w:i/>
          <w:spacing w:val="28"/>
          <w:sz w:val="20"/>
        </w:rPr>
        <w:t> </w:t>
      </w:r>
      <w:r>
        <w:rPr>
          <w:rFonts w:ascii="Arial"/>
          <w:i/>
          <w:sz w:val="20"/>
        </w:rPr>
        <w:t>van</w:t>
      </w:r>
      <w:r>
        <w:rPr>
          <w:rFonts w:ascii="Arial"/>
          <w:i/>
          <w:spacing w:val="28"/>
          <w:sz w:val="20"/>
        </w:rPr>
        <w:t> </w:t>
      </w:r>
      <w:r>
        <w:rPr>
          <w:rFonts w:ascii="Arial"/>
          <w:i/>
          <w:sz w:val="20"/>
        </w:rPr>
        <w:t>der</w:t>
      </w:r>
      <w:r>
        <w:rPr>
          <w:rFonts w:ascii="Arial"/>
          <w:i/>
          <w:spacing w:val="28"/>
          <w:sz w:val="20"/>
        </w:rPr>
        <w:t> </w:t>
      </w:r>
      <w:r>
        <w:rPr>
          <w:rFonts w:ascii="Arial"/>
          <w:i/>
          <w:sz w:val="20"/>
        </w:rPr>
        <w:t>Garde</w:t>
      </w:r>
      <w:r>
        <w:rPr>
          <w:rFonts w:ascii="Arial"/>
          <w:i/>
          <w:spacing w:val="28"/>
          <w:sz w:val="20"/>
        </w:rPr>
        <w:t> </w:t>
      </w:r>
      <w:r>
        <w:rPr>
          <w:rFonts w:ascii="Arial"/>
          <w:i/>
          <w:sz w:val="20"/>
        </w:rPr>
        <w:t>BV</w:t>
      </w:r>
      <w:r>
        <w:rPr>
          <w:rFonts w:ascii="Arial"/>
          <w:i/>
          <w:spacing w:val="28"/>
          <w:sz w:val="20"/>
        </w:rPr>
        <w:t> </w:t>
      </w:r>
      <w:r>
        <w:rPr>
          <w:rFonts w:ascii="Arial"/>
          <w:i/>
          <w:sz w:val="20"/>
        </w:rPr>
        <w:t>v</w:t>
      </w:r>
      <w:r>
        <w:rPr>
          <w:rFonts w:ascii="Arial"/>
          <w:i/>
          <w:spacing w:val="28"/>
          <w:sz w:val="20"/>
        </w:rPr>
        <w:t> </w:t>
      </w:r>
      <w:r>
        <w:rPr>
          <w:rFonts w:ascii="Arial"/>
          <w:i/>
          <w:sz w:val="20"/>
        </w:rPr>
        <w:t>Force</w:t>
      </w:r>
      <w:r>
        <w:rPr>
          <w:rFonts w:ascii="Arial"/>
          <w:i/>
          <w:spacing w:val="28"/>
          <w:sz w:val="20"/>
        </w:rPr>
        <w:t> </w:t>
      </w:r>
      <w:r>
        <w:rPr>
          <w:rFonts w:ascii="Arial"/>
          <w:i/>
          <w:sz w:val="20"/>
        </w:rPr>
        <w:t>India</w:t>
      </w:r>
      <w:r>
        <w:rPr>
          <w:rFonts w:ascii="Arial"/>
          <w:i/>
          <w:spacing w:val="28"/>
          <w:sz w:val="20"/>
        </w:rPr>
        <w:t> </w:t>
      </w:r>
      <w:r>
        <w:rPr>
          <w:rFonts w:ascii="Arial"/>
          <w:i/>
          <w:sz w:val="20"/>
        </w:rPr>
        <w:t>Formula</w:t>
      </w:r>
      <w:r>
        <w:rPr>
          <w:rFonts w:ascii="Arial"/>
          <w:i/>
          <w:spacing w:val="28"/>
          <w:sz w:val="20"/>
        </w:rPr>
        <w:t> </w:t>
      </w:r>
      <w:r>
        <w:rPr>
          <w:rFonts w:ascii="Arial"/>
          <w:i/>
          <w:sz w:val="20"/>
        </w:rPr>
        <w:t>One</w:t>
      </w:r>
      <w:r>
        <w:rPr>
          <w:rFonts w:ascii="Arial"/>
          <w:i/>
          <w:spacing w:val="28"/>
          <w:sz w:val="20"/>
        </w:rPr>
        <w:t> </w:t>
      </w:r>
      <w:r>
        <w:rPr>
          <w:rFonts w:ascii="Arial"/>
          <w:i/>
          <w:sz w:val="20"/>
        </w:rPr>
        <w:t>Team</w:t>
      </w:r>
      <w:r>
        <w:rPr>
          <w:rFonts w:ascii="Arial"/>
          <w:i/>
          <w:spacing w:val="28"/>
          <w:sz w:val="20"/>
        </w:rPr>
        <w:t> </w:t>
      </w:r>
      <w:r>
        <w:rPr>
          <w:rFonts w:ascii="Arial"/>
          <w:i/>
          <w:sz w:val="20"/>
        </w:rPr>
        <w:t>Ltd</w:t>
      </w:r>
      <w:r>
        <w:rPr>
          <w:rFonts w:ascii="Arial"/>
          <w:i/>
          <w:spacing w:val="28"/>
          <w:sz w:val="20"/>
        </w:rPr>
        <w:t> </w:t>
      </w:r>
      <w:r>
        <w:rPr>
          <w:rFonts w:ascii="Arial"/>
          <w:i/>
          <w:sz w:val="20"/>
        </w:rPr>
        <w:t>[2010]</w:t>
      </w:r>
      <w:r>
        <w:rPr>
          <w:rFonts w:ascii="Arial"/>
          <w:i/>
          <w:spacing w:val="28"/>
          <w:sz w:val="20"/>
        </w:rPr>
        <w:t> </w:t>
      </w:r>
      <w:r>
        <w:rPr>
          <w:rFonts w:ascii="Arial"/>
          <w:i/>
          <w:sz w:val="20"/>
        </w:rPr>
        <w:t>EWHC</w:t>
      </w:r>
      <w:r>
        <w:rPr>
          <w:rFonts w:ascii="Arial"/>
          <w:i/>
          <w:spacing w:val="28"/>
          <w:sz w:val="20"/>
        </w:rPr>
        <w:t> </w:t>
      </w:r>
      <w:r>
        <w:rPr>
          <w:rFonts w:ascii="Arial"/>
          <w:i/>
          <w:sz w:val="20"/>
        </w:rPr>
        <w:t>2373</w:t>
      </w:r>
      <w:r>
        <w:rPr>
          <w:rFonts w:ascii="Arial"/>
          <w:i/>
          <w:spacing w:val="28"/>
          <w:sz w:val="20"/>
        </w:rPr>
        <w:t> </w:t>
      </w:r>
      <w:r>
        <w:rPr>
          <w:rFonts w:ascii="Arial"/>
          <w:i/>
          <w:sz w:val="20"/>
        </w:rPr>
        <w:t>(QB)</w:t>
      </w:r>
      <w:r>
        <w:rPr>
          <w:rFonts w:ascii="Arial"/>
          <w:i/>
          <w:spacing w:val="28"/>
          <w:sz w:val="20"/>
        </w:rPr>
        <w:t> </w:t>
      </w:r>
      <w:r>
        <w:rPr>
          <w:spacing w:val="-5"/>
          <w:sz w:val="20"/>
        </w:rPr>
        <w:t>at</w:t>
      </w:r>
    </w:p>
    <w:p>
      <w:pPr>
        <w:pStyle w:val="BodyText"/>
        <w:spacing w:line="227" w:lineRule="exact"/>
        <w:ind w:left="705"/>
      </w:pPr>
      <w:r>
        <w:rPr/>
        <w:t>[285] (Stadlen </w:t>
      </w:r>
      <w:r>
        <w:rPr>
          <w:spacing w:val="-4"/>
        </w:rPr>
        <w:t>J.).</w:t>
      </w:r>
    </w:p>
    <w:p>
      <w:pPr>
        <w:pStyle w:val="BodyText"/>
        <w:spacing w:before="9"/>
      </w:pPr>
    </w:p>
    <w:p>
      <w:pPr>
        <w:tabs>
          <w:tab w:pos="705" w:val="left" w:leader="none"/>
        </w:tabs>
        <w:spacing w:line="235" w:lineRule="auto" w:before="0"/>
        <w:ind w:left="705" w:right="168" w:hanging="541"/>
        <w:jc w:val="left"/>
        <w:rPr>
          <w:sz w:val="20"/>
        </w:rPr>
      </w:pPr>
      <w:bookmarkStart w:name="_bookmark852" w:id="854"/>
      <w:bookmarkEnd w:id="854"/>
      <w:r>
        <w:rPr/>
      </w:r>
      <w:hyperlink w:history="true" w:anchor="_bookmark644">
        <w:r>
          <w:rPr>
            <w:color w:val="005DA1"/>
            <w:spacing w:val="-4"/>
            <w:position w:val="5"/>
            <w:sz w:val="14"/>
            <w:u w:val="single" w:color="005DA1"/>
          </w:rPr>
          <w:t>353</w:t>
        </w:r>
      </w:hyperlink>
      <w:r>
        <w:rPr>
          <w:spacing w:val="-4"/>
          <w:position w:val="5"/>
          <w:sz w:val="14"/>
        </w:rPr>
        <w:t>.</w:t>
      </w:r>
      <w:r>
        <w:rPr>
          <w:position w:val="5"/>
          <w:sz w:val="14"/>
        </w:rPr>
        <w:tab/>
      </w:r>
      <w:r>
        <w:rPr>
          <w:rFonts w:ascii="Arial" w:hAnsi="Arial"/>
          <w:i/>
          <w:sz w:val="20"/>
        </w:rPr>
        <w:t>Giedo</w:t>
      </w:r>
      <w:r>
        <w:rPr>
          <w:rFonts w:ascii="Arial" w:hAnsi="Arial"/>
          <w:i/>
          <w:spacing w:val="27"/>
          <w:sz w:val="20"/>
        </w:rPr>
        <w:t> </w:t>
      </w:r>
      <w:r>
        <w:rPr>
          <w:rFonts w:ascii="Arial" w:hAnsi="Arial"/>
          <w:i/>
          <w:sz w:val="20"/>
        </w:rPr>
        <w:t>van</w:t>
      </w:r>
      <w:r>
        <w:rPr>
          <w:rFonts w:ascii="Arial" w:hAnsi="Arial"/>
          <w:i/>
          <w:spacing w:val="27"/>
          <w:sz w:val="20"/>
        </w:rPr>
        <w:t> </w:t>
      </w:r>
      <w:r>
        <w:rPr>
          <w:rFonts w:ascii="Arial" w:hAnsi="Arial"/>
          <w:i/>
          <w:sz w:val="20"/>
        </w:rPr>
        <w:t>der</w:t>
      </w:r>
      <w:r>
        <w:rPr>
          <w:rFonts w:ascii="Arial" w:hAnsi="Arial"/>
          <w:i/>
          <w:spacing w:val="27"/>
          <w:sz w:val="20"/>
        </w:rPr>
        <w:t> </w:t>
      </w:r>
      <w:r>
        <w:rPr>
          <w:rFonts w:ascii="Arial" w:hAnsi="Arial"/>
          <w:i/>
          <w:sz w:val="20"/>
        </w:rPr>
        <w:t>Garde</w:t>
      </w:r>
      <w:r>
        <w:rPr>
          <w:rFonts w:ascii="Arial" w:hAnsi="Arial"/>
          <w:i/>
          <w:spacing w:val="27"/>
          <w:sz w:val="20"/>
        </w:rPr>
        <w:t> </w:t>
      </w:r>
      <w:r>
        <w:rPr>
          <w:rFonts w:ascii="Arial" w:hAnsi="Arial"/>
          <w:i/>
          <w:sz w:val="20"/>
        </w:rPr>
        <w:t>BV</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Force</w:t>
      </w:r>
      <w:r>
        <w:rPr>
          <w:rFonts w:ascii="Arial" w:hAnsi="Arial"/>
          <w:i/>
          <w:spacing w:val="27"/>
          <w:sz w:val="20"/>
        </w:rPr>
        <w:t> </w:t>
      </w:r>
      <w:r>
        <w:rPr>
          <w:rFonts w:ascii="Arial" w:hAnsi="Arial"/>
          <w:i/>
          <w:sz w:val="20"/>
        </w:rPr>
        <w:t>India</w:t>
      </w:r>
      <w:r>
        <w:rPr>
          <w:rFonts w:ascii="Arial" w:hAnsi="Arial"/>
          <w:i/>
          <w:spacing w:val="27"/>
          <w:sz w:val="20"/>
        </w:rPr>
        <w:t> </w:t>
      </w:r>
      <w:r>
        <w:rPr>
          <w:rFonts w:ascii="Arial" w:hAnsi="Arial"/>
          <w:i/>
          <w:sz w:val="20"/>
        </w:rPr>
        <w:t>Formula</w:t>
      </w:r>
      <w:r>
        <w:rPr>
          <w:rFonts w:ascii="Arial" w:hAnsi="Arial"/>
          <w:i/>
          <w:spacing w:val="27"/>
          <w:sz w:val="20"/>
        </w:rPr>
        <w:t> </w:t>
      </w:r>
      <w:r>
        <w:rPr>
          <w:rFonts w:ascii="Arial" w:hAnsi="Arial"/>
          <w:i/>
          <w:sz w:val="20"/>
        </w:rPr>
        <w:t>One</w:t>
      </w:r>
      <w:r>
        <w:rPr>
          <w:rFonts w:ascii="Arial" w:hAnsi="Arial"/>
          <w:i/>
          <w:spacing w:val="27"/>
          <w:sz w:val="20"/>
        </w:rPr>
        <w:t> </w:t>
      </w:r>
      <w:r>
        <w:rPr>
          <w:rFonts w:ascii="Arial" w:hAnsi="Arial"/>
          <w:i/>
          <w:sz w:val="20"/>
        </w:rPr>
        <w:t>Team</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[2010]</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2373</w:t>
      </w:r>
      <w:r>
        <w:rPr>
          <w:rFonts w:ascii="Arial" w:hAnsi="Arial"/>
          <w:i/>
          <w:spacing w:val="27"/>
          <w:sz w:val="20"/>
        </w:rPr>
        <w:t> </w:t>
      </w:r>
      <w:r>
        <w:rPr>
          <w:rFonts w:ascii="Arial" w:hAnsi="Arial"/>
          <w:i/>
          <w:sz w:val="20"/>
        </w:rPr>
        <w:t>(QB)</w:t>
      </w:r>
      <w:r>
        <w:rPr>
          <w:rFonts w:ascii="Arial" w:hAnsi="Arial"/>
          <w:i/>
          <w:spacing w:val="27"/>
          <w:sz w:val="20"/>
        </w:rPr>
        <w:t> </w:t>
      </w:r>
      <w:r>
        <w:rPr>
          <w:sz w:val="20"/>
        </w:rPr>
        <w:t>at [285]–[286]</w:t>
      </w:r>
      <w:r>
        <w:rPr>
          <w:spacing w:val="21"/>
          <w:sz w:val="20"/>
        </w:rPr>
        <w:t> </w:t>
      </w:r>
      <w:r>
        <w:rPr>
          <w:sz w:val="20"/>
        </w:rPr>
        <w:t>(Stadlen</w:t>
      </w:r>
      <w:r>
        <w:rPr>
          <w:spacing w:val="23"/>
          <w:sz w:val="20"/>
        </w:rPr>
        <w:t> </w:t>
      </w:r>
      <w:r>
        <w:rPr>
          <w:sz w:val="20"/>
        </w:rPr>
        <w:t>J.);</w:t>
      </w:r>
      <w:r>
        <w:rPr>
          <w:spacing w:val="23"/>
          <w:sz w:val="20"/>
        </w:rPr>
        <w:t> </w:t>
      </w:r>
      <w:r>
        <w:rPr>
          <w:rFonts w:ascii="Arial" w:hAnsi="Arial"/>
          <w:i/>
          <w:sz w:val="20"/>
        </w:rPr>
        <w:t>Lissack</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Manhattan</w:t>
      </w:r>
      <w:r>
        <w:rPr>
          <w:rFonts w:ascii="Arial" w:hAnsi="Arial"/>
          <w:i/>
          <w:spacing w:val="23"/>
          <w:sz w:val="20"/>
        </w:rPr>
        <w:t> </w:t>
      </w:r>
      <w:r>
        <w:rPr>
          <w:rFonts w:ascii="Arial" w:hAnsi="Arial"/>
          <w:i/>
          <w:sz w:val="20"/>
        </w:rPr>
        <w:t>Loft</w:t>
      </w:r>
      <w:r>
        <w:rPr>
          <w:rFonts w:ascii="Arial" w:hAnsi="Arial"/>
          <w:i/>
          <w:spacing w:val="23"/>
          <w:sz w:val="20"/>
        </w:rPr>
        <w:t> </w:t>
      </w:r>
      <w:r>
        <w:rPr>
          <w:rFonts w:ascii="Arial" w:hAnsi="Arial"/>
          <w:i/>
          <w:sz w:val="20"/>
        </w:rPr>
        <w:t>Corporation</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[2013]</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128</w:t>
      </w:r>
      <w:r>
        <w:rPr>
          <w:rFonts w:ascii="Arial" w:hAnsi="Arial"/>
          <w:i/>
          <w:spacing w:val="23"/>
          <w:sz w:val="20"/>
        </w:rPr>
        <w:t> </w:t>
      </w:r>
      <w:r>
        <w:rPr>
          <w:rFonts w:ascii="Arial" w:hAnsi="Arial"/>
          <w:i/>
          <w:sz w:val="20"/>
        </w:rPr>
        <w:t>(Ch)</w:t>
      </w:r>
      <w:r>
        <w:rPr>
          <w:rFonts w:ascii="Arial" w:hAnsi="Arial"/>
          <w:i/>
          <w:spacing w:val="22"/>
          <w:sz w:val="20"/>
        </w:rPr>
        <w:t> </w:t>
      </w:r>
      <w:r>
        <w:rPr>
          <w:spacing w:val="-5"/>
          <w:sz w:val="20"/>
        </w:rPr>
        <w:t>at</w:t>
      </w:r>
    </w:p>
    <w:p>
      <w:pPr>
        <w:pStyle w:val="BodyText"/>
        <w:spacing w:line="225" w:lineRule="exact"/>
        <w:ind w:left="705"/>
      </w:pPr>
      <w:r>
        <w:rPr/>
        <w:t>[87] (Roth </w:t>
      </w:r>
      <w:r>
        <w:rPr>
          <w:spacing w:val="-4"/>
        </w:rPr>
        <w:t>J.).</w:t>
      </w:r>
    </w:p>
    <w:p>
      <w:pPr>
        <w:pStyle w:val="BodyText"/>
        <w:spacing w:before="9"/>
      </w:pPr>
    </w:p>
    <w:p>
      <w:pPr>
        <w:tabs>
          <w:tab w:pos="705" w:val="left" w:leader="none"/>
        </w:tabs>
        <w:spacing w:line="235" w:lineRule="auto" w:before="0"/>
        <w:ind w:left="705" w:right="168" w:hanging="541"/>
        <w:jc w:val="left"/>
        <w:rPr>
          <w:sz w:val="20"/>
        </w:rPr>
      </w:pPr>
      <w:bookmarkStart w:name="_bookmark853" w:id="855"/>
      <w:bookmarkEnd w:id="855"/>
      <w:r>
        <w:rPr/>
      </w:r>
      <w:hyperlink w:history="true" w:anchor="_bookmark645">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Fibrosa Spolka Akcyjna v Fairbairn Lawson Combe Barbour Ltd [1943] A.C. 32</w:t>
      </w:r>
      <w:r>
        <w:rPr>
          <w:sz w:val="20"/>
        </w:rPr>
        <w:t>, and see </w:t>
      </w:r>
      <w:r>
        <w:rPr>
          <w:rFonts w:ascii="Arial"/>
          <w:i/>
          <w:sz w:val="20"/>
        </w:rPr>
        <w:t>[1942] 1 K.B. 12, 14</w:t>
      </w:r>
      <w:r>
        <w:rPr>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854" w:id="856"/>
      <w:bookmarkEnd w:id="856"/>
      <w:r>
        <w:rPr/>
      </w:r>
      <w:hyperlink w:history="true" w:anchor="_bookmark646">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Hyundai</w:t>
      </w:r>
      <w:r>
        <w:rPr>
          <w:rFonts w:ascii="Arial"/>
          <w:i/>
          <w:spacing w:val="32"/>
          <w:sz w:val="20"/>
        </w:rPr>
        <w:t> </w:t>
      </w:r>
      <w:r>
        <w:rPr>
          <w:rFonts w:ascii="Arial"/>
          <w:i/>
          <w:sz w:val="20"/>
        </w:rPr>
        <w:t>Heavy</w:t>
      </w:r>
      <w:r>
        <w:rPr>
          <w:rFonts w:ascii="Arial"/>
          <w:i/>
          <w:spacing w:val="32"/>
          <w:sz w:val="20"/>
        </w:rPr>
        <w:t> </w:t>
      </w:r>
      <w:r>
        <w:rPr>
          <w:rFonts w:ascii="Arial"/>
          <w:i/>
          <w:sz w:val="20"/>
        </w:rPr>
        <w:t>Industries</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Papadopoulos</w:t>
      </w:r>
      <w:r>
        <w:rPr>
          <w:rFonts w:ascii="Arial"/>
          <w:i/>
          <w:spacing w:val="32"/>
          <w:sz w:val="20"/>
        </w:rPr>
        <w:t> </w:t>
      </w:r>
      <w:r>
        <w:rPr>
          <w:rFonts w:ascii="Arial"/>
          <w:i/>
          <w:sz w:val="20"/>
        </w:rPr>
        <w:t>[1980]</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1129,</w:t>
      </w:r>
      <w:r>
        <w:rPr>
          <w:rFonts w:ascii="Arial"/>
          <w:i/>
          <w:spacing w:val="32"/>
          <w:sz w:val="20"/>
        </w:rPr>
        <w:t> </w:t>
      </w:r>
      <w:r>
        <w:rPr>
          <w:rFonts w:ascii="Arial"/>
          <w:i/>
          <w:sz w:val="20"/>
        </w:rPr>
        <w:t>1134,</w:t>
      </w:r>
      <w:r>
        <w:rPr>
          <w:rFonts w:ascii="Arial"/>
          <w:i/>
          <w:spacing w:val="32"/>
          <w:sz w:val="20"/>
        </w:rPr>
        <w:t> </w:t>
      </w:r>
      <w:r>
        <w:rPr>
          <w:rFonts w:ascii="Arial"/>
          <w:i/>
          <w:sz w:val="20"/>
        </w:rPr>
        <w:t>1148</w:t>
      </w:r>
      <w:r>
        <w:rPr>
          <w:rFonts w:ascii="Arial"/>
          <w:i/>
          <w:spacing w:val="31"/>
          <w:sz w:val="20"/>
        </w:rPr>
        <w:t> </w:t>
      </w:r>
      <w:r>
        <w:rPr>
          <w:sz w:val="20"/>
        </w:rPr>
        <w:t>(Viscount Dilhorne</w:t>
      </w:r>
      <w:r>
        <w:rPr>
          <w:spacing w:val="1"/>
          <w:sz w:val="20"/>
        </w:rPr>
        <w:t> </w:t>
      </w:r>
      <w:r>
        <w:rPr>
          <w:sz w:val="20"/>
        </w:rPr>
        <w:t>and</w:t>
      </w:r>
      <w:r>
        <w:rPr>
          <w:spacing w:val="1"/>
          <w:sz w:val="20"/>
        </w:rPr>
        <w:t> </w:t>
      </w:r>
      <w:r>
        <w:rPr>
          <w:sz w:val="20"/>
        </w:rPr>
        <w:t>Lord</w:t>
      </w:r>
      <w:r>
        <w:rPr>
          <w:spacing w:val="1"/>
          <w:sz w:val="20"/>
        </w:rPr>
        <w:t> </w:t>
      </w:r>
      <w:r>
        <w:rPr>
          <w:sz w:val="20"/>
        </w:rPr>
        <w:t>Fraser); </w:t>
      </w:r>
      <w:r>
        <w:rPr>
          <w:rFonts w:ascii="Arial"/>
          <w:i/>
          <w:sz w:val="20"/>
        </w:rPr>
        <w:t>Stocznia</w:t>
      </w:r>
      <w:r>
        <w:rPr>
          <w:rFonts w:ascii="Arial"/>
          <w:i/>
          <w:spacing w:val="1"/>
          <w:sz w:val="20"/>
        </w:rPr>
        <w:t> </w:t>
      </w:r>
      <w:r>
        <w:rPr>
          <w:rFonts w:ascii="Arial"/>
          <w:i/>
          <w:sz w:val="20"/>
        </w:rPr>
        <w:t>Gdanska</w:t>
      </w:r>
      <w:r>
        <w:rPr>
          <w:rFonts w:ascii="Arial"/>
          <w:i/>
          <w:spacing w:val="1"/>
          <w:sz w:val="20"/>
        </w:rPr>
        <w:t> </w:t>
      </w:r>
      <w:r>
        <w:rPr>
          <w:rFonts w:ascii="Arial"/>
          <w:i/>
          <w:sz w:val="20"/>
        </w:rPr>
        <w:t>SA</w:t>
      </w:r>
      <w:r>
        <w:rPr>
          <w:rFonts w:ascii="Arial"/>
          <w:i/>
          <w:spacing w:val="1"/>
          <w:sz w:val="20"/>
        </w:rPr>
        <w:t> </w:t>
      </w:r>
      <w:r>
        <w:rPr>
          <w:rFonts w:ascii="Arial"/>
          <w:i/>
          <w:sz w:val="20"/>
        </w:rPr>
        <w:t>v</w:t>
      </w:r>
      <w:r>
        <w:rPr>
          <w:rFonts w:ascii="Arial"/>
          <w:i/>
          <w:spacing w:val="1"/>
          <w:sz w:val="20"/>
        </w:rPr>
        <w:t> </w:t>
      </w:r>
      <w:r>
        <w:rPr>
          <w:rFonts w:ascii="Arial"/>
          <w:i/>
          <w:sz w:val="20"/>
        </w:rPr>
        <w:t>Latvian</w:t>
      </w:r>
      <w:r>
        <w:rPr>
          <w:rFonts w:ascii="Arial"/>
          <w:i/>
          <w:spacing w:val="1"/>
          <w:sz w:val="20"/>
        </w:rPr>
        <w:t> </w:t>
      </w:r>
      <w:r>
        <w:rPr>
          <w:rFonts w:ascii="Arial"/>
          <w:i/>
          <w:sz w:val="20"/>
        </w:rPr>
        <w:t>Shipping</w:t>
      </w:r>
      <w:r>
        <w:rPr>
          <w:rFonts w:ascii="Arial"/>
          <w:i/>
          <w:spacing w:val="1"/>
          <w:sz w:val="20"/>
        </w:rPr>
        <w:t> </w:t>
      </w:r>
      <w:r>
        <w:rPr>
          <w:rFonts w:ascii="Arial"/>
          <w:i/>
          <w:sz w:val="20"/>
        </w:rPr>
        <w:t>Co,</w:t>
      </w:r>
      <w:r>
        <w:rPr>
          <w:rFonts w:ascii="Arial"/>
          <w:i/>
          <w:spacing w:val="1"/>
          <w:sz w:val="20"/>
        </w:rPr>
        <w:t> </w:t>
      </w:r>
      <w:r>
        <w:rPr>
          <w:rFonts w:ascii="Arial"/>
          <w:i/>
          <w:sz w:val="20"/>
        </w:rPr>
        <w:t>Latreefers</w:t>
      </w:r>
      <w:r>
        <w:rPr>
          <w:rFonts w:ascii="Arial"/>
          <w:i/>
          <w:spacing w:val="1"/>
          <w:sz w:val="20"/>
        </w:rPr>
        <w:t> </w:t>
      </w:r>
      <w:r>
        <w:rPr>
          <w:rFonts w:ascii="Arial"/>
          <w:i/>
          <w:sz w:val="20"/>
        </w:rPr>
        <w:t>Inc</w:t>
      </w:r>
      <w:r>
        <w:rPr>
          <w:rFonts w:ascii="Arial"/>
          <w:i/>
          <w:spacing w:val="1"/>
          <w:sz w:val="20"/>
        </w:rPr>
        <w:t> </w:t>
      </w:r>
      <w:r>
        <w:rPr>
          <w:rFonts w:ascii="Arial"/>
          <w:i/>
          <w:sz w:val="20"/>
        </w:rPr>
        <w:t>[1998]</w:t>
      </w:r>
      <w:r>
        <w:rPr>
          <w:rFonts w:ascii="Arial"/>
          <w:i/>
          <w:spacing w:val="1"/>
          <w:sz w:val="20"/>
        </w:rPr>
        <w:t> </w:t>
      </w:r>
      <w:r>
        <w:rPr>
          <w:rFonts w:ascii="Arial"/>
          <w:i/>
          <w:spacing w:val="-10"/>
          <w:sz w:val="20"/>
        </w:rPr>
        <w:t>1</w:t>
      </w:r>
    </w:p>
    <w:p>
      <w:pPr>
        <w:spacing w:line="223" w:lineRule="exact" w:before="0"/>
        <w:ind w:left="705" w:right="0" w:firstLine="0"/>
        <w:jc w:val="left"/>
        <w:rPr>
          <w:sz w:val="20"/>
        </w:rPr>
      </w:pPr>
      <w:r>
        <w:rPr>
          <w:rFonts w:ascii="Arial"/>
          <w:i/>
          <w:sz w:val="20"/>
        </w:rPr>
        <w:t>W.L.R.</w:t>
      </w:r>
      <w:r>
        <w:rPr>
          <w:rFonts w:ascii="Arial"/>
          <w:i/>
          <w:spacing w:val="18"/>
          <w:sz w:val="20"/>
        </w:rPr>
        <w:t> </w:t>
      </w:r>
      <w:r>
        <w:rPr>
          <w:rFonts w:ascii="Arial"/>
          <w:i/>
          <w:sz w:val="20"/>
        </w:rPr>
        <w:t>574</w:t>
      </w:r>
      <w:r>
        <w:rPr>
          <w:sz w:val="20"/>
        </w:rPr>
        <w:t>;</w:t>
      </w:r>
      <w:r>
        <w:rPr>
          <w:spacing w:val="19"/>
          <w:sz w:val="20"/>
        </w:rPr>
        <w:t> </w:t>
      </w:r>
      <w:r>
        <w:rPr>
          <w:rFonts w:ascii="Arial"/>
          <w:i/>
          <w:sz w:val="20"/>
        </w:rPr>
        <w:t>Salvage</w:t>
      </w:r>
      <w:r>
        <w:rPr>
          <w:rFonts w:ascii="Arial"/>
          <w:i/>
          <w:spacing w:val="19"/>
          <w:sz w:val="20"/>
        </w:rPr>
        <w:t> </w:t>
      </w:r>
      <w:r>
        <w:rPr>
          <w:rFonts w:ascii="Arial"/>
          <w:i/>
          <w:sz w:val="20"/>
        </w:rPr>
        <w:t>Association</w:t>
      </w:r>
      <w:r>
        <w:rPr>
          <w:rFonts w:ascii="Arial"/>
          <w:i/>
          <w:spacing w:val="19"/>
          <w:sz w:val="20"/>
        </w:rPr>
        <w:t> </w:t>
      </w:r>
      <w:r>
        <w:rPr>
          <w:rFonts w:ascii="Arial"/>
          <w:i/>
          <w:sz w:val="20"/>
        </w:rPr>
        <w:t>v</w:t>
      </w:r>
      <w:r>
        <w:rPr>
          <w:rFonts w:ascii="Arial"/>
          <w:i/>
          <w:spacing w:val="19"/>
          <w:sz w:val="20"/>
        </w:rPr>
        <w:t> </w:t>
      </w:r>
      <w:r>
        <w:rPr>
          <w:rFonts w:ascii="Arial"/>
          <w:i/>
          <w:sz w:val="20"/>
        </w:rPr>
        <w:t>C.A.P.</w:t>
      </w:r>
      <w:r>
        <w:rPr>
          <w:rFonts w:ascii="Arial"/>
          <w:i/>
          <w:spacing w:val="19"/>
          <w:sz w:val="20"/>
        </w:rPr>
        <w:t> </w:t>
      </w:r>
      <w:r>
        <w:rPr>
          <w:rFonts w:ascii="Arial"/>
          <w:i/>
          <w:sz w:val="20"/>
        </w:rPr>
        <w:t>Financial</w:t>
      </w:r>
      <w:r>
        <w:rPr>
          <w:rFonts w:ascii="Arial"/>
          <w:i/>
          <w:spacing w:val="18"/>
          <w:sz w:val="20"/>
        </w:rPr>
        <w:t> </w:t>
      </w:r>
      <w:r>
        <w:rPr>
          <w:rFonts w:ascii="Arial"/>
          <w:i/>
          <w:sz w:val="20"/>
        </w:rPr>
        <w:t>Services</w:t>
      </w:r>
      <w:r>
        <w:rPr>
          <w:rFonts w:ascii="Arial"/>
          <w:i/>
          <w:spacing w:val="19"/>
          <w:sz w:val="20"/>
        </w:rPr>
        <w:t> </w:t>
      </w:r>
      <w:r>
        <w:rPr>
          <w:rFonts w:ascii="Arial"/>
          <w:i/>
          <w:sz w:val="20"/>
        </w:rPr>
        <w:t>Ltd</w:t>
      </w:r>
      <w:r>
        <w:rPr>
          <w:rFonts w:ascii="Arial"/>
          <w:i/>
          <w:spacing w:val="19"/>
          <w:sz w:val="20"/>
        </w:rPr>
        <w:t> </w:t>
      </w:r>
      <w:r>
        <w:rPr>
          <w:rFonts w:ascii="Arial"/>
          <w:i/>
          <w:sz w:val="20"/>
        </w:rPr>
        <w:t>[1995]</w:t>
      </w:r>
      <w:r>
        <w:rPr>
          <w:rFonts w:ascii="Arial"/>
          <w:i/>
          <w:spacing w:val="19"/>
          <w:sz w:val="20"/>
        </w:rPr>
        <w:t> </w:t>
      </w:r>
      <w:r>
        <w:rPr>
          <w:rFonts w:ascii="Arial"/>
          <w:i/>
          <w:sz w:val="20"/>
        </w:rPr>
        <w:t>F.S.R.</w:t>
      </w:r>
      <w:r>
        <w:rPr>
          <w:rFonts w:ascii="Arial"/>
          <w:i/>
          <w:spacing w:val="19"/>
          <w:sz w:val="20"/>
        </w:rPr>
        <w:t> </w:t>
      </w:r>
      <w:r>
        <w:rPr>
          <w:rFonts w:ascii="Arial"/>
          <w:i/>
          <w:sz w:val="20"/>
        </w:rPr>
        <w:t>654</w:t>
      </w:r>
      <w:r>
        <w:rPr>
          <w:sz w:val="20"/>
        </w:rPr>
        <w:t>.</w:t>
      </w:r>
      <w:r>
        <w:rPr>
          <w:spacing w:val="19"/>
          <w:sz w:val="20"/>
        </w:rPr>
        <w:t> </w:t>
      </w:r>
      <w:r>
        <w:rPr>
          <w:sz w:val="20"/>
        </w:rPr>
        <w:t>See</w:t>
      </w:r>
      <w:r>
        <w:rPr>
          <w:spacing w:val="19"/>
          <w:sz w:val="20"/>
        </w:rPr>
        <w:t> </w:t>
      </w:r>
      <w:r>
        <w:rPr>
          <w:spacing w:val="-4"/>
          <w:sz w:val="20"/>
        </w:rPr>
        <w:t>also</w:t>
      </w:r>
    </w:p>
    <w:p>
      <w:pPr>
        <w:spacing w:line="227" w:lineRule="exact" w:before="0"/>
        <w:ind w:left="705" w:right="0" w:firstLine="0"/>
        <w:jc w:val="left"/>
        <w:rPr>
          <w:sz w:val="20"/>
        </w:rPr>
      </w:pPr>
      <w:r>
        <w:rPr>
          <w:rFonts w:ascii="Arial" w:hAnsi="Arial"/>
          <w:i/>
          <w:sz w:val="20"/>
        </w:rPr>
        <w:t>Maersk Air Ltd v Expeditors International (UK) Ltd [2003] 1 Lloyd’s Rep. 491, </w:t>
      </w:r>
      <w:r>
        <w:rPr>
          <w:rFonts w:ascii="Arial" w:hAnsi="Arial"/>
          <w:i/>
          <w:spacing w:val="-4"/>
          <w:sz w:val="20"/>
        </w:rPr>
        <w:t>497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55" w:id="857"/>
      <w:bookmarkEnd w:id="857"/>
      <w:r>
        <w:rPr/>
      </w:r>
      <w:hyperlink w:history="true" w:anchor="_bookmark647">
        <w:r>
          <w:rPr>
            <w:color w:val="005DA1"/>
            <w:spacing w:val="-4"/>
            <w:position w:val="5"/>
            <w:sz w:val="14"/>
            <w:u w:val="single" w:color="005DA1"/>
          </w:rPr>
          <w:t>356</w:t>
        </w:r>
      </w:hyperlink>
      <w:r>
        <w:rPr>
          <w:spacing w:val="-4"/>
          <w:position w:val="5"/>
          <w:sz w:val="14"/>
        </w:rPr>
        <w:t>.</w:t>
      </w:r>
      <w:r>
        <w:rPr>
          <w:position w:val="5"/>
          <w:sz w:val="14"/>
        </w:rPr>
        <w:tab/>
      </w:r>
      <w:r>
        <w:rPr>
          <w:sz w:val="20"/>
        </w:rPr>
        <w:t>Beatson</w:t>
      </w:r>
      <w:r>
        <w:rPr>
          <w:spacing w:val="24"/>
          <w:sz w:val="20"/>
        </w:rPr>
        <w:t> </w:t>
      </w:r>
      <w:r>
        <w:rPr>
          <w:sz w:val="20"/>
        </w:rPr>
        <w:t>(1981)</w:t>
      </w:r>
      <w:r>
        <w:rPr>
          <w:spacing w:val="24"/>
          <w:sz w:val="20"/>
        </w:rPr>
        <w:t> </w:t>
      </w:r>
      <w:r>
        <w:rPr>
          <w:sz w:val="20"/>
        </w:rPr>
        <w:t>97</w:t>
      </w:r>
      <w:r>
        <w:rPr>
          <w:spacing w:val="24"/>
          <w:sz w:val="20"/>
        </w:rPr>
        <w:t> </w:t>
      </w:r>
      <w:r>
        <w:rPr>
          <w:sz w:val="20"/>
        </w:rPr>
        <w:t>L.Q.R.</w:t>
      </w:r>
      <w:r>
        <w:rPr>
          <w:spacing w:val="24"/>
          <w:sz w:val="20"/>
        </w:rPr>
        <w:t> </w:t>
      </w:r>
      <w:r>
        <w:rPr>
          <w:sz w:val="20"/>
        </w:rPr>
        <w:t>398,</w:t>
      </w:r>
      <w:r>
        <w:rPr>
          <w:spacing w:val="24"/>
          <w:sz w:val="20"/>
        </w:rPr>
        <w:t> </w:t>
      </w:r>
      <w:r>
        <w:rPr>
          <w:sz w:val="20"/>
        </w:rPr>
        <w:t>402–403,</w:t>
      </w:r>
      <w:r>
        <w:rPr>
          <w:spacing w:val="24"/>
          <w:sz w:val="20"/>
        </w:rPr>
        <w:t> </w:t>
      </w:r>
      <w:r>
        <w:rPr>
          <w:sz w:val="20"/>
        </w:rPr>
        <w:t>407–408,</w:t>
      </w:r>
      <w:r>
        <w:rPr>
          <w:spacing w:val="24"/>
          <w:sz w:val="20"/>
        </w:rPr>
        <w:t> </w:t>
      </w:r>
      <w:r>
        <w:rPr>
          <w:sz w:val="20"/>
        </w:rPr>
        <w:t>412–413;</w:t>
      </w:r>
      <w:r>
        <w:rPr>
          <w:spacing w:val="24"/>
          <w:sz w:val="20"/>
        </w:rPr>
        <w:t> </w:t>
      </w:r>
      <w:r>
        <w:rPr>
          <w:sz w:val="20"/>
        </w:rPr>
        <w:t>Palmer,</w:t>
      </w:r>
      <w:r>
        <w:rPr>
          <w:spacing w:val="23"/>
          <w:sz w:val="20"/>
        </w:rPr>
        <w:t> </w:t>
      </w:r>
      <w:r>
        <w:rPr>
          <w:rFonts w:ascii="Arial" w:hAnsi="Arial"/>
          <w:i/>
          <w:sz w:val="20"/>
        </w:rPr>
        <w:t>The</w:t>
      </w:r>
      <w:r>
        <w:rPr>
          <w:rFonts w:ascii="Arial" w:hAnsi="Arial"/>
          <w:i/>
          <w:spacing w:val="24"/>
          <w:sz w:val="20"/>
        </w:rPr>
        <w:t> </w:t>
      </w:r>
      <w:r>
        <w:rPr>
          <w:rFonts w:ascii="Arial" w:hAnsi="Arial"/>
          <w:i/>
          <w:sz w:val="20"/>
        </w:rPr>
        <w:t>Law</w:t>
      </w:r>
      <w:r>
        <w:rPr>
          <w:rFonts w:ascii="Arial" w:hAnsi="Arial"/>
          <w:i/>
          <w:spacing w:val="24"/>
          <w:sz w:val="20"/>
        </w:rPr>
        <w:t> </w:t>
      </w:r>
      <w:r>
        <w:rPr>
          <w:rFonts w:ascii="Arial" w:hAnsi="Arial"/>
          <w:i/>
          <w:sz w:val="20"/>
        </w:rPr>
        <w:t>of</w:t>
      </w:r>
      <w:r>
        <w:rPr>
          <w:rFonts w:ascii="Arial" w:hAnsi="Arial"/>
          <w:i/>
          <w:spacing w:val="24"/>
          <w:sz w:val="20"/>
        </w:rPr>
        <w:t> </w:t>
      </w:r>
      <w:r>
        <w:rPr>
          <w:rFonts w:ascii="Arial" w:hAnsi="Arial"/>
          <w:i/>
          <w:spacing w:val="-2"/>
          <w:sz w:val="20"/>
        </w:rPr>
        <w:t>Restitution</w:t>
      </w:r>
    </w:p>
    <w:p>
      <w:pPr>
        <w:pStyle w:val="BodyText"/>
        <w:spacing w:line="227" w:lineRule="exact"/>
        <w:ind w:left="705"/>
      </w:pPr>
      <w:r>
        <w:rPr/>
        <w:t>(1978), </w:t>
      </w:r>
      <w:r>
        <w:rPr>
          <w:spacing w:val="-2"/>
        </w:rPr>
        <w:t>para.4.2.</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56" w:id="858"/>
      <w:bookmarkEnd w:id="858"/>
      <w:r>
        <w:rPr/>
      </w:r>
      <w:hyperlink w:history="true" w:anchor="_bookmark648">
        <w:r>
          <w:rPr>
            <w:color w:val="005DA1"/>
            <w:spacing w:val="-4"/>
            <w:position w:val="5"/>
            <w:sz w:val="14"/>
            <w:u w:val="single" w:color="005DA1"/>
          </w:rPr>
          <w:t>357</w:t>
        </w:r>
      </w:hyperlink>
      <w:r>
        <w:rPr>
          <w:spacing w:val="-4"/>
          <w:position w:val="5"/>
          <w:sz w:val="14"/>
        </w:rPr>
        <w:t>.</w:t>
      </w:r>
      <w:r>
        <w:rPr>
          <w:position w:val="5"/>
          <w:sz w:val="14"/>
        </w:rPr>
        <w:tab/>
      </w:r>
      <w:r>
        <w:rPr>
          <w:rFonts w:ascii="Arial" w:hAnsi="Arial"/>
          <w:i/>
          <w:sz w:val="20"/>
        </w:rPr>
        <w:t>Rover</w:t>
      </w:r>
      <w:r>
        <w:rPr>
          <w:rFonts w:ascii="Arial" w:hAnsi="Arial"/>
          <w:i/>
          <w:spacing w:val="30"/>
          <w:sz w:val="20"/>
        </w:rPr>
        <w:t> </w:t>
      </w:r>
      <w:r>
        <w:rPr>
          <w:rFonts w:ascii="Arial" w:hAnsi="Arial"/>
          <w:i/>
          <w:sz w:val="20"/>
        </w:rPr>
        <w:t>International</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Cannon</w:t>
      </w:r>
      <w:r>
        <w:rPr>
          <w:rFonts w:ascii="Arial" w:hAnsi="Arial"/>
          <w:i/>
          <w:spacing w:val="30"/>
          <w:sz w:val="20"/>
        </w:rPr>
        <w:t> </w:t>
      </w:r>
      <w:r>
        <w:rPr>
          <w:rFonts w:ascii="Arial" w:hAnsi="Arial"/>
          <w:i/>
          <w:sz w:val="20"/>
        </w:rPr>
        <w:t>Film</w:t>
      </w:r>
      <w:r>
        <w:rPr>
          <w:rFonts w:ascii="Arial" w:hAnsi="Arial"/>
          <w:i/>
          <w:spacing w:val="30"/>
          <w:sz w:val="20"/>
        </w:rPr>
        <w:t> </w:t>
      </w:r>
      <w:r>
        <w:rPr>
          <w:rFonts w:ascii="Arial" w:hAnsi="Arial"/>
          <w:i/>
          <w:sz w:val="20"/>
        </w:rPr>
        <w:t>Sales</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(No.3)</w:t>
      </w:r>
      <w:r>
        <w:rPr>
          <w:rFonts w:ascii="Arial" w:hAnsi="Arial"/>
          <w:i/>
          <w:spacing w:val="30"/>
          <w:sz w:val="20"/>
        </w:rPr>
        <w:t> </w:t>
      </w:r>
      <w:r>
        <w:rPr>
          <w:rFonts w:ascii="Arial" w:hAnsi="Arial"/>
          <w:i/>
          <w:sz w:val="20"/>
        </w:rPr>
        <w:t>[1989]</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W.L.R.</w:t>
      </w:r>
      <w:r>
        <w:rPr>
          <w:rFonts w:ascii="Arial" w:hAnsi="Arial"/>
          <w:i/>
          <w:spacing w:val="30"/>
          <w:sz w:val="20"/>
        </w:rPr>
        <w:t> </w:t>
      </w:r>
      <w:r>
        <w:rPr>
          <w:rFonts w:ascii="Arial" w:hAnsi="Arial"/>
          <w:i/>
          <w:sz w:val="20"/>
        </w:rPr>
        <w:t>912,</w:t>
      </w:r>
      <w:r>
        <w:rPr>
          <w:rFonts w:ascii="Arial" w:hAnsi="Arial"/>
          <w:i/>
          <w:spacing w:val="30"/>
          <w:sz w:val="20"/>
        </w:rPr>
        <w:t> </w:t>
      </w:r>
      <w:r>
        <w:rPr>
          <w:rFonts w:ascii="Arial" w:hAnsi="Arial"/>
          <w:i/>
          <w:sz w:val="20"/>
        </w:rPr>
        <w:t>932,</w:t>
      </w:r>
      <w:r>
        <w:rPr>
          <w:rFonts w:ascii="Arial" w:hAnsi="Arial"/>
          <w:i/>
          <w:spacing w:val="30"/>
          <w:sz w:val="20"/>
        </w:rPr>
        <w:t> </w:t>
      </w:r>
      <w:r>
        <w:rPr>
          <w:rFonts w:ascii="Arial" w:hAnsi="Arial"/>
          <w:i/>
          <w:spacing w:val="-2"/>
          <w:sz w:val="20"/>
        </w:rPr>
        <w:t>936–937</w:t>
      </w:r>
    </w:p>
    <w:p>
      <w:pPr>
        <w:pStyle w:val="BodyText"/>
        <w:spacing w:line="227" w:lineRule="exact"/>
        <w:ind w:left="705"/>
      </w:pPr>
      <w:r>
        <w:rPr/>
        <w:t>(Dillon </w:t>
      </w:r>
      <w:r>
        <w:rPr>
          <w:spacing w:val="-2"/>
        </w:rPr>
        <w:t>L.J.).</w:t>
      </w:r>
    </w:p>
    <w:p>
      <w:pPr>
        <w:pStyle w:val="BodyText"/>
        <w:spacing w:before="5"/>
      </w:pPr>
    </w:p>
    <w:p>
      <w:pPr>
        <w:tabs>
          <w:tab w:pos="705" w:val="left" w:leader="none"/>
        </w:tabs>
        <w:spacing w:before="0"/>
        <w:ind w:left="165" w:right="0" w:firstLine="0"/>
        <w:jc w:val="left"/>
        <w:rPr>
          <w:sz w:val="20"/>
        </w:rPr>
      </w:pPr>
      <w:bookmarkStart w:name="_bookmark857" w:id="859"/>
      <w:bookmarkEnd w:id="859"/>
      <w:r>
        <w:rPr/>
      </w:r>
      <w:hyperlink w:history="true" w:anchor="_bookmark649">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Bostock v Jardine (1865) 3 H. &amp; C. </w:t>
      </w:r>
      <w:r>
        <w:rPr>
          <w:rFonts w:ascii="Arial"/>
          <w:i/>
          <w:spacing w:val="-4"/>
          <w:sz w:val="20"/>
        </w:rPr>
        <w:t>700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58" w:id="860"/>
      <w:bookmarkEnd w:id="860"/>
      <w:r>
        <w:rPr/>
      </w:r>
      <w:hyperlink w:history="true" w:anchor="_bookmark650">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R. v Royal Bank of Canada [1913] A.C. 283</w:t>
      </w:r>
      <w:r>
        <w:rPr>
          <w:sz w:val="20"/>
        </w:rPr>
        <w:t>. See also </w:t>
      </w:r>
      <w:r>
        <w:rPr>
          <w:rFonts w:ascii="Arial"/>
          <w:i/>
          <w:sz w:val="20"/>
        </w:rPr>
        <w:t>National Bolivian Navigation Co v Wilson (1880) 5 App. Cas. 176</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859" w:id="861"/>
      <w:bookmarkEnd w:id="861"/>
      <w:r>
        <w:rPr/>
      </w:r>
      <w:hyperlink w:history="true" w:anchor="_bookmark651">
        <w:r>
          <w:rPr>
            <w:color w:val="005DA1"/>
            <w:spacing w:val="-4"/>
            <w:position w:val="5"/>
            <w:sz w:val="14"/>
            <w:u w:val="single" w:color="005DA1"/>
          </w:rPr>
          <w:t>360</w:t>
        </w:r>
      </w:hyperlink>
      <w:r>
        <w:rPr>
          <w:spacing w:val="-4"/>
          <w:position w:val="5"/>
          <w:sz w:val="14"/>
        </w:rPr>
        <w:t>.</w:t>
      </w:r>
      <w:r>
        <w:rPr>
          <w:position w:val="5"/>
          <w:sz w:val="14"/>
        </w:rPr>
        <w:tab/>
      </w:r>
      <w:r>
        <w:rPr>
          <w:rFonts w:ascii="Arial" w:hAnsi="Arial"/>
          <w:i/>
          <w:sz w:val="20"/>
        </w:rPr>
        <w:t>Comptoir</w:t>
      </w:r>
      <w:r>
        <w:rPr>
          <w:rFonts w:ascii="Arial" w:hAnsi="Arial"/>
          <w:i/>
          <w:spacing w:val="12"/>
          <w:sz w:val="20"/>
        </w:rPr>
        <w:t> </w:t>
      </w:r>
      <w:r>
        <w:rPr>
          <w:rFonts w:ascii="Arial" w:hAnsi="Arial"/>
          <w:i/>
          <w:sz w:val="20"/>
        </w:rPr>
        <w:t>d’Achat</w:t>
      </w:r>
      <w:r>
        <w:rPr>
          <w:rFonts w:ascii="Arial" w:hAnsi="Arial"/>
          <w:i/>
          <w:spacing w:val="12"/>
          <w:sz w:val="20"/>
        </w:rPr>
        <w:t> </w:t>
      </w:r>
      <w:r>
        <w:rPr>
          <w:rFonts w:ascii="Arial" w:hAnsi="Arial"/>
          <w:i/>
          <w:sz w:val="20"/>
        </w:rPr>
        <w:t>et</w:t>
      </w:r>
      <w:r>
        <w:rPr>
          <w:rFonts w:ascii="Arial" w:hAnsi="Arial"/>
          <w:i/>
          <w:spacing w:val="12"/>
          <w:sz w:val="20"/>
        </w:rPr>
        <w:t> </w:t>
      </w:r>
      <w:r>
        <w:rPr>
          <w:rFonts w:ascii="Arial" w:hAnsi="Arial"/>
          <w:i/>
          <w:sz w:val="20"/>
        </w:rPr>
        <w:t>de</w:t>
      </w:r>
      <w:r>
        <w:rPr>
          <w:rFonts w:ascii="Arial" w:hAnsi="Arial"/>
          <w:i/>
          <w:spacing w:val="12"/>
          <w:sz w:val="20"/>
        </w:rPr>
        <w:t> </w:t>
      </w:r>
      <w:r>
        <w:rPr>
          <w:rFonts w:ascii="Arial" w:hAnsi="Arial"/>
          <w:i/>
          <w:sz w:val="20"/>
        </w:rPr>
        <w:t>Vente</w:t>
      </w:r>
      <w:r>
        <w:rPr>
          <w:rFonts w:ascii="Arial" w:hAnsi="Arial"/>
          <w:i/>
          <w:spacing w:val="12"/>
          <w:sz w:val="20"/>
        </w:rPr>
        <w:t> </w:t>
      </w:r>
      <w:r>
        <w:rPr>
          <w:rFonts w:ascii="Arial" w:hAnsi="Arial"/>
          <w:i/>
          <w:sz w:val="20"/>
        </w:rPr>
        <w:t>du</w:t>
      </w:r>
      <w:r>
        <w:rPr>
          <w:rFonts w:ascii="Arial" w:hAnsi="Arial"/>
          <w:i/>
          <w:spacing w:val="12"/>
          <w:sz w:val="20"/>
        </w:rPr>
        <w:t> </w:t>
      </w:r>
      <w:r>
        <w:rPr>
          <w:rFonts w:ascii="Arial" w:hAnsi="Arial"/>
          <w:i/>
          <w:sz w:val="20"/>
        </w:rPr>
        <w:t>Boerenbond</w:t>
      </w:r>
      <w:r>
        <w:rPr>
          <w:rFonts w:ascii="Arial" w:hAnsi="Arial"/>
          <w:i/>
          <w:spacing w:val="12"/>
          <w:sz w:val="20"/>
        </w:rPr>
        <w:t> </w:t>
      </w:r>
      <w:r>
        <w:rPr>
          <w:rFonts w:ascii="Arial" w:hAnsi="Arial"/>
          <w:i/>
          <w:sz w:val="20"/>
        </w:rPr>
        <w:t>Belge</w:t>
      </w:r>
      <w:r>
        <w:rPr>
          <w:rFonts w:ascii="Arial" w:hAnsi="Arial"/>
          <w:i/>
          <w:spacing w:val="12"/>
          <w:sz w:val="20"/>
        </w:rPr>
        <w:t> </w:t>
      </w:r>
      <w:r>
        <w:rPr>
          <w:rFonts w:ascii="Arial" w:hAnsi="Arial"/>
          <w:i/>
          <w:sz w:val="20"/>
        </w:rPr>
        <w:t>SA</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Luis</w:t>
      </w:r>
      <w:r>
        <w:rPr>
          <w:rFonts w:ascii="Arial" w:hAnsi="Arial"/>
          <w:i/>
          <w:spacing w:val="12"/>
          <w:sz w:val="20"/>
        </w:rPr>
        <w:t> </w:t>
      </w:r>
      <w:r>
        <w:rPr>
          <w:rFonts w:ascii="Arial" w:hAnsi="Arial"/>
          <w:i/>
          <w:sz w:val="20"/>
        </w:rPr>
        <w:t>de</w:t>
      </w:r>
      <w:r>
        <w:rPr>
          <w:rFonts w:ascii="Arial" w:hAnsi="Arial"/>
          <w:i/>
          <w:spacing w:val="12"/>
          <w:sz w:val="20"/>
        </w:rPr>
        <w:t> </w:t>
      </w:r>
      <w:r>
        <w:rPr>
          <w:rFonts w:ascii="Arial" w:hAnsi="Arial"/>
          <w:i/>
          <w:sz w:val="20"/>
        </w:rPr>
        <w:t>Ridder</w:t>
      </w:r>
      <w:r>
        <w:rPr>
          <w:rFonts w:ascii="Arial" w:hAnsi="Arial"/>
          <w:i/>
          <w:spacing w:val="12"/>
          <w:sz w:val="20"/>
        </w:rPr>
        <w:t> </w:t>
      </w:r>
      <w:r>
        <w:rPr>
          <w:rFonts w:ascii="Arial" w:hAnsi="Arial"/>
          <w:i/>
          <w:sz w:val="20"/>
        </w:rPr>
        <w:t>Limitada</w:t>
      </w:r>
      <w:r>
        <w:rPr>
          <w:rFonts w:ascii="Arial" w:hAnsi="Arial"/>
          <w:i/>
          <w:spacing w:val="12"/>
          <w:sz w:val="20"/>
        </w:rPr>
        <w:t> </w:t>
      </w:r>
      <w:r>
        <w:rPr>
          <w:rFonts w:ascii="Arial" w:hAnsi="Arial"/>
          <w:i/>
          <w:sz w:val="20"/>
        </w:rPr>
        <w:t>[1949]</w:t>
      </w:r>
      <w:r>
        <w:rPr>
          <w:rFonts w:ascii="Arial" w:hAnsi="Arial"/>
          <w:i/>
          <w:spacing w:val="12"/>
          <w:sz w:val="20"/>
        </w:rPr>
        <w:t> </w:t>
      </w:r>
      <w:r>
        <w:rPr>
          <w:rFonts w:ascii="Arial" w:hAnsi="Arial"/>
          <w:i/>
          <w:spacing w:val="-4"/>
          <w:sz w:val="20"/>
        </w:rPr>
        <w:t>A.C.</w:t>
      </w:r>
    </w:p>
    <w:p>
      <w:pPr>
        <w:spacing w:line="235" w:lineRule="auto" w:before="1"/>
        <w:ind w:left="705" w:right="167" w:firstLine="0"/>
        <w:jc w:val="both"/>
        <w:rPr>
          <w:sz w:val="20"/>
        </w:rPr>
      </w:pPr>
      <w:r>
        <w:rPr>
          <w:rFonts w:ascii="Arial"/>
          <w:i/>
          <w:sz w:val="20"/>
        </w:rPr>
        <w:t>293</w:t>
      </w:r>
      <w:r>
        <w:rPr>
          <w:sz w:val="20"/>
        </w:rPr>
        <w:t>. (This was really a case of frustration (at 313) but since the facts occurred before 1943, </w:t>
      </w:r>
      <w:r>
        <w:rPr>
          <w:sz w:val="20"/>
        </w:rPr>
        <w:t>the House of Lords did not refer to the Law Reform (Frustrated Contracts) Act 1943, but </w:t>
      </w:r>
      <w:r>
        <w:rPr>
          <w:sz w:val="20"/>
        </w:rPr>
        <w:t>followed the common law principles laid down in </w:t>
      </w:r>
      <w:r>
        <w:rPr>
          <w:rFonts w:ascii="Arial"/>
          <w:i/>
          <w:sz w:val="20"/>
        </w:rPr>
        <w:t>Fibrosa Spolka Akcyjna v Fairbairn Lawson </w:t>
      </w:r>
      <w:r>
        <w:rPr>
          <w:rFonts w:ascii="Arial"/>
          <w:i/>
          <w:sz w:val="20"/>
        </w:rPr>
        <w:t>Combe Barbour Ltd [1943] A.C. 32 </w:t>
      </w:r>
      <w:r>
        <w:rPr>
          <w:sz w:val="20"/>
        </w:rPr>
        <w:t>(above, para.23-072). Had it been a normal CIF contract the case would have been decided differently: cf. the view of the facts taken by the Court of Appeal </w:t>
      </w:r>
      <w:r>
        <w:rPr>
          <w:rFonts w:ascii="Arial"/>
          <w:i/>
          <w:sz w:val="20"/>
        </w:rPr>
        <w:t>[1947] 2 All E.R. 443</w:t>
      </w:r>
      <w:r>
        <w:rPr>
          <w:sz w:val="20"/>
        </w:rPr>
        <w:t>.)</w:t>
      </w:r>
    </w:p>
    <w:p>
      <w:pPr>
        <w:pStyle w:val="BodyText"/>
        <w:spacing w:before="4"/>
      </w:pPr>
    </w:p>
    <w:p>
      <w:pPr>
        <w:tabs>
          <w:tab w:pos="705" w:val="left" w:leader="none"/>
        </w:tabs>
        <w:spacing w:before="0"/>
        <w:ind w:left="165" w:right="0" w:firstLine="0"/>
        <w:jc w:val="left"/>
        <w:rPr>
          <w:sz w:val="20"/>
        </w:rPr>
      </w:pPr>
      <w:bookmarkStart w:name="_bookmark860" w:id="862"/>
      <w:bookmarkEnd w:id="862"/>
      <w:r>
        <w:rPr/>
      </w:r>
      <w:hyperlink w:history="true" w:anchor="_bookmark652">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Gurney v Womersley (1854) 4 E. &amp; B. </w:t>
      </w:r>
      <w:r>
        <w:rPr>
          <w:rFonts w:ascii="Arial"/>
          <w:i/>
          <w:spacing w:val="-4"/>
          <w:sz w:val="20"/>
        </w:rPr>
        <w:t>133</w:t>
      </w:r>
      <w:r>
        <w:rPr>
          <w:spacing w:val="-4"/>
          <w:sz w:val="20"/>
        </w:rPr>
        <w:t>.</w:t>
      </w:r>
    </w:p>
    <w:p>
      <w:pPr>
        <w:pStyle w:val="BodyText"/>
        <w:spacing w:before="5"/>
      </w:pPr>
    </w:p>
    <w:p>
      <w:pPr>
        <w:pStyle w:val="BodyText"/>
        <w:tabs>
          <w:tab w:pos="705" w:val="left" w:leader="none"/>
        </w:tabs>
        <w:ind w:left="165"/>
      </w:pPr>
      <w:bookmarkStart w:name="_bookmark861" w:id="863"/>
      <w:bookmarkEnd w:id="863"/>
      <w:r>
        <w:rPr/>
      </w:r>
      <w:hyperlink w:history="true" w:anchor="_bookmark653">
        <w:r>
          <w:rPr>
            <w:color w:val="005DA1"/>
            <w:spacing w:val="-4"/>
            <w:position w:val="5"/>
            <w:sz w:val="14"/>
            <w:u w:val="single" w:color="005DA1"/>
          </w:rPr>
          <w:t>362</w:t>
        </w:r>
      </w:hyperlink>
      <w:r>
        <w:rPr>
          <w:spacing w:val="-4"/>
          <w:position w:val="5"/>
          <w:sz w:val="14"/>
        </w:rPr>
        <w:t>.</w:t>
      </w:r>
      <w:r>
        <w:rPr>
          <w:position w:val="5"/>
          <w:sz w:val="14"/>
        </w:rPr>
        <w:tab/>
      </w:r>
      <w:r>
        <w:rPr/>
        <w:t>See</w:t>
      </w:r>
      <w:r>
        <w:rPr>
          <w:spacing w:val="-2"/>
        </w:rPr>
        <w:t> </w:t>
      </w:r>
      <w:r>
        <w:rPr/>
        <w:t>below para.29-</w:t>
      </w:r>
      <w:r>
        <w:rPr>
          <w:spacing w:val="-4"/>
        </w:rPr>
        <w:t>080.</w:t>
      </w:r>
    </w:p>
    <w:p>
      <w:pPr>
        <w:pStyle w:val="BodyText"/>
        <w:spacing w:before="9"/>
      </w:pPr>
    </w:p>
    <w:p>
      <w:pPr>
        <w:spacing w:line="235" w:lineRule="auto" w:before="0"/>
        <w:ind w:left="705" w:right="168" w:hanging="541"/>
        <w:jc w:val="both"/>
        <w:rPr>
          <w:sz w:val="20"/>
        </w:rPr>
      </w:pPr>
      <w:bookmarkStart w:name="_bookmark862" w:id="864"/>
      <w:bookmarkEnd w:id="864"/>
      <w:r>
        <w:rPr/>
      </w:r>
      <w:hyperlink w:history="true" w:anchor="_bookmark654">
        <w:r>
          <w:rPr>
            <w:color w:val="005DA1"/>
            <w:position w:val="5"/>
            <w:sz w:val="14"/>
            <w:u w:val="single" w:color="005DA1"/>
          </w:rPr>
          <w:t>363</w:t>
        </w:r>
      </w:hyperlink>
      <w:r>
        <w:rPr>
          <w:position w:val="5"/>
          <w:sz w:val="14"/>
        </w:rPr>
        <w:t>.</w:t>
      </w:r>
      <w:r>
        <w:rPr>
          <w:spacing w:val="80"/>
          <w:position w:val="5"/>
          <w:sz w:val="14"/>
        </w:rPr>
        <w:t>  </w:t>
      </w:r>
      <w:r>
        <w:rPr>
          <w:rFonts w:ascii="Arial"/>
          <w:i/>
          <w:sz w:val="20"/>
        </w:rPr>
        <w:t>Linz v Electric Wire Co of Palestine Ltd [1948] A.C. 371</w:t>
      </w:r>
      <w:r>
        <w:rPr>
          <w:sz w:val="20"/>
        </w:rPr>
        <w:t>; </w:t>
      </w:r>
      <w:r>
        <w:rPr>
          <w:rFonts w:ascii="Arial"/>
          <w:i/>
          <w:sz w:val="20"/>
        </w:rPr>
        <w:t>Steinberg v Scala (Leeds) Ltd [1923] 2 Ch. 452</w:t>
      </w:r>
      <w:r>
        <w:rPr>
          <w:sz w:val="20"/>
        </w:rPr>
        <w:t>. cf. </w:t>
      </w:r>
      <w:r>
        <w:rPr>
          <w:rFonts w:ascii="Arial"/>
          <w:i/>
          <w:sz w:val="20"/>
        </w:rPr>
        <w:t>Wilkinson v Lloyd (1845) 7 Q.B. 27 </w:t>
      </w:r>
      <w:r>
        <w:rPr>
          <w:sz w:val="20"/>
        </w:rPr>
        <w:t>(recovery of purchase price of shares when directors refused to register the transfer).</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0352">
            <wp:simplePos x="0" y="0"/>
            <wp:positionH relativeFrom="page">
              <wp:posOffset>1257846</wp:posOffset>
            </wp:positionH>
            <wp:positionV relativeFrom="paragraph">
              <wp:posOffset>160158</wp:posOffset>
            </wp:positionV>
            <wp:extent cx="107988" cy="107988"/>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63" w:id="865"/>
      <w:bookmarkEnd w:id="865"/>
      <w:r>
        <w:rPr/>
      </w:r>
      <w:hyperlink w:history="true" w:anchor="_bookmark655">
        <w:r>
          <w:rPr>
            <w:color w:val="005DA1"/>
            <w:spacing w:val="-4"/>
            <w:sz w:val="14"/>
            <w:u w:val="single" w:color="005DA1"/>
          </w:rPr>
          <w:t>364</w:t>
        </w:r>
      </w:hyperlink>
      <w:r>
        <w:rPr>
          <w:spacing w:val="-4"/>
          <w:sz w:val="14"/>
        </w:rPr>
        <w:t>.</w:t>
      </w:r>
    </w:p>
    <w:p>
      <w:pPr>
        <w:spacing w:line="235" w:lineRule="auto" w:before="212"/>
        <w:ind w:left="165" w:right="167" w:firstLine="170"/>
        <w:jc w:val="both"/>
        <w:rPr>
          <w:sz w:val="20"/>
        </w:rPr>
      </w:pPr>
      <w:r>
        <w:rPr/>
        <w:br w:type="column"/>
      </w:r>
      <w:r>
        <w:rPr>
          <w:sz w:val="20"/>
        </w:rPr>
        <w:t>Goff and Jones, para.13-30. See </w:t>
      </w:r>
      <w:r>
        <w:rPr>
          <w:rFonts w:ascii="Arial"/>
          <w:i/>
          <w:sz w:val="20"/>
        </w:rPr>
        <w:t>Guiness Mahon &amp; Co Ltd v Kensington &amp; Chelsea RLBC [1999] Q.B. 215, 240 </w:t>
      </w:r>
      <w:r>
        <w:rPr>
          <w:sz w:val="20"/>
        </w:rPr>
        <w:t>(Robert Walker L.J.) Quaere, if the subscriber retains the shares and </w:t>
      </w:r>
      <w:r>
        <w:rPr>
          <w:sz w:val="20"/>
        </w:rPr>
        <w:t>has received a dividend: </w:t>
      </w:r>
      <w:r>
        <w:rPr>
          <w:rFonts w:ascii="Arial"/>
          <w:i/>
          <w:sz w:val="20"/>
        </w:rPr>
        <w:t>Linz v Electric Wire Co of Palestine Ltd [1948] A.C. 371, 377</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160710</wp:posOffset>
            </wp:positionV>
            <wp:extent cx="107988" cy="107988"/>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64" w:id="866"/>
      <w:bookmarkEnd w:id="866"/>
      <w:r>
        <w:rPr/>
      </w:r>
      <w:hyperlink w:history="true" w:anchor="_bookmark656">
        <w:r>
          <w:rPr>
            <w:color w:val="005DA1"/>
            <w:spacing w:val="-4"/>
            <w:sz w:val="14"/>
            <w:u w:val="single" w:color="005DA1"/>
          </w:rPr>
          <w:t>365</w:t>
        </w:r>
      </w:hyperlink>
      <w:r>
        <w:rPr>
          <w:spacing w:val="-4"/>
          <w:sz w:val="14"/>
        </w:rPr>
        <w:t>.</w:t>
      </w:r>
    </w:p>
    <w:p>
      <w:pPr>
        <w:spacing w:line="235" w:lineRule="auto" w:before="213"/>
        <w:ind w:left="165" w:right="0" w:firstLine="170"/>
        <w:jc w:val="left"/>
        <w:rPr>
          <w:sz w:val="20"/>
        </w:rPr>
      </w:pPr>
      <w:r>
        <w:rPr/>
        <w:br w:type="column"/>
      </w:r>
      <w:r>
        <w:rPr>
          <w:sz w:val="20"/>
        </w:rPr>
        <w:t>Carter</w:t>
      </w:r>
      <w:r>
        <w:rPr>
          <w:spacing w:val="30"/>
          <w:sz w:val="20"/>
        </w:rPr>
        <w:t> </w:t>
      </w:r>
      <w:r>
        <w:rPr>
          <w:sz w:val="20"/>
        </w:rPr>
        <w:t>and</w:t>
      </w:r>
      <w:r>
        <w:rPr>
          <w:spacing w:val="30"/>
          <w:sz w:val="20"/>
        </w:rPr>
        <w:t> </w:t>
      </w:r>
      <w:r>
        <w:rPr>
          <w:sz w:val="20"/>
        </w:rPr>
        <w:t>Tolhurst</w:t>
      </w:r>
      <w:r>
        <w:rPr>
          <w:spacing w:val="30"/>
          <w:sz w:val="20"/>
        </w:rPr>
        <w:t> </w:t>
      </w:r>
      <w:r>
        <w:rPr>
          <w:sz w:val="20"/>
        </w:rPr>
        <w:t>(2001)</w:t>
      </w:r>
      <w:r>
        <w:rPr>
          <w:spacing w:val="30"/>
          <w:sz w:val="20"/>
        </w:rPr>
        <w:t> </w:t>
      </w:r>
      <w:r>
        <w:rPr>
          <w:sz w:val="20"/>
        </w:rPr>
        <w:t>9(1)</w:t>
      </w:r>
      <w:r>
        <w:rPr>
          <w:spacing w:val="30"/>
          <w:sz w:val="20"/>
        </w:rPr>
        <w:t> </w:t>
      </w:r>
      <w:r>
        <w:rPr>
          <w:sz w:val="20"/>
        </w:rPr>
        <w:t>A.P.L.R.</w:t>
      </w:r>
      <w:r>
        <w:rPr>
          <w:spacing w:val="30"/>
          <w:sz w:val="20"/>
        </w:rPr>
        <w:t> </w:t>
      </w:r>
      <w:r>
        <w:rPr>
          <w:sz w:val="20"/>
        </w:rPr>
        <w:t>1.</w:t>
      </w:r>
      <w:r>
        <w:rPr>
          <w:spacing w:val="30"/>
          <w:sz w:val="20"/>
        </w:rPr>
        <w:t> </w:t>
      </w:r>
      <w:r>
        <w:rPr>
          <w:sz w:val="20"/>
        </w:rPr>
        <w:t>See</w:t>
      </w:r>
      <w:r>
        <w:rPr>
          <w:spacing w:val="30"/>
          <w:sz w:val="20"/>
        </w:rPr>
        <w:t> </w:t>
      </w:r>
      <w:r>
        <w:rPr>
          <w:rFonts w:ascii="Arial"/>
          <w:i/>
          <w:sz w:val="20"/>
        </w:rPr>
        <w:t>Marsfield</w:t>
      </w:r>
      <w:r>
        <w:rPr>
          <w:rFonts w:ascii="Arial"/>
          <w:i/>
          <w:spacing w:val="30"/>
          <w:sz w:val="20"/>
        </w:rPr>
        <w:t> </w:t>
      </w:r>
      <w:r>
        <w:rPr>
          <w:rFonts w:ascii="Arial"/>
          <w:i/>
          <w:sz w:val="20"/>
        </w:rPr>
        <w:t>Automotive</w:t>
      </w:r>
      <w:r>
        <w:rPr>
          <w:rFonts w:ascii="Arial"/>
          <w:i/>
          <w:spacing w:val="30"/>
          <w:sz w:val="20"/>
        </w:rPr>
        <w:t> </w:t>
      </w:r>
      <w:r>
        <w:rPr>
          <w:rFonts w:ascii="Arial"/>
          <w:i/>
          <w:sz w:val="20"/>
        </w:rPr>
        <w:t>Inc</w:t>
      </w:r>
      <w:r>
        <w:rPr>
          <w:rFonts w:ascii="Arial"/>
          <w:i/>
          <w:spacing w:val="30"/>
          <w:sz w:val="20"/>
        </w:rPr>
        <w:t> </w:t>
      </w:r>
      <w:r>
        <w:rPr>
          <w:rFonts w:ascii="Arial"/>
          <w:i/>
          <w:sz w:val="20"/>
        </w:rPr>
        <w:t>v</w:t>
      </w:r>
      <w:r>
        <w:rPr>
          <w:rFonts w:ascii="Arial"/>
          <w:i/>
          <w:spacing w:val="30"/>
          <w:sz w:val="20"/>
        </w:rPr>
        <w:t> </w:t>
      </w:r>
      <w:r>
        <w:rPr>
          <w:rFonts w:ascii="Arial"/>
          <w:i/>
          <w:sz w:val="20"/>
        </w:rPr>
        <w:t>Siddiqi</w:t>
      </w:r>
      <w:r>
        <w:rPr>
          <w:rFonts w:ascii="Arial"/>
          <w:i/>
          <w:spacing w:val="30"/>
          <w:sz w:val="20"/>
        </w:rPr>
        <w:t> </w:t>
      </w:r>
      <w:r>
        <w:rPr>
          <w:rFonts w:ascii="Arial"/>
          <w:i/>
          <w:sz w:val="20"/>
        </w:rPr>
        <w:t>[2017] EWHC 187 (Comm) </w:t>
      </w:r>
      <w:r>
        <w:rPr>
          <w:sz w:val="20"/>
        </w:rPr>
        <w:t>at [24] (Teare J.).</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65" w:id="867"/>
      <w:bookmarkEnd w:id="867"/>
      <w:r>
        <w:rPr/>
      </w:r>
      <w:hyperlink w:history="true" w:anchor="_bookmark657">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Rowland</w:t>
      </w:r>
      <w:r>
        <w:rPr>
          <w:rFonts w:ascii="Arial"/>
          <w:i/>
          <w:spacing w:val="14"/>
          <w:sz w:val="20"/>
        </w:rPr>
        <w:t> </w:t>
      </w:r>
      <w:r>
        <w:rPr>
          <w:rFonts w:ascii="Arial"/>
          <w:i/>
          <w:sz w:val="20"/>
        </w:rPr>
        <w:t>v</w:t>
      </w:r>
      <w:r>
        <w:rPr>
          <w:rFonts w:ascii="Arial"/>
          <w:i/>
          <w:spacing w:val="15"/>
          <w:sz w:val="20"/>
        </w:rPr>
        <w:t> </w:t>
      </w:r>
      <w:r>
        <w:rPr>
          <w:rFonts w:ascii="Arial"/>
          <w:i/>
          <w:sz w:val="20"/>
        </w:rPr>
        <w:t>Divall</w:t>
      </w:r>
      <w:r>
        <w:rPr>
          <w:rFonts w:ascii="Arial"/>
          <w:i/>
          <w:spacing w:val="15"/>
          <w:sz w:val="20"/>
        </w:rPr>
        <w:t> </w:t>
      </w:r>
      <w:r>
        <w:rPr>
          <w:rFonts w:ascii="Arial"/>
          <w:i/>
          <w:sz w:val="20"/>
        </w:rPr>
        <w:t>[1923]</w:t>
      </w:r>
      <w:r>
        <w:rPr>
          <w:rFonts w:ascii="Arial"/>
          <w:i/>
          <w:spacing w:val="15"/>
          <w:sz w:val="20"/>
        </w:rPr>
        <w:t> </w:t>
      </w:r>
      <w:r>
        <w:rPr>
          <w:rFonts w:ascii="Arial"/>
          <w:i/>
          <w:sz w:val="20"/>
        </w:rPr>
        <w:t>2</w:t>
      </w:r>
      <w:r>
        <w:rPr>
          <w:rFonts w:ascii="Arial"/>
          <w:i/>
          <w:spacing w:val="15"/>
          <w:sz w:val="20"/>
        </w:rPr>
        <w:t> </w:t>
      </w:r>
      <w:r>
        <w:rPr>
          <w:rFonts w:ascii="Arial"/>
          <w:i/>
          <w:sz w:val="20"/>
        </w:rPr>
        <w:t>K.B.</w:t>
      </w:r>
      <w:r>
        <w:rPr>
          <w:rFonts w:ascii="Arial"/>
          <w:i/>
          <w:spacing w:val="15"/>
          <w:sz w:val="20"/>
        </w:rPr>
        <w:t> </w:t>
      </w:r>
      <w:r>
        <w:rPr>
          <w:rFonts w:ascii="Arial"/>
          <w:i/>
          <w:sz w:val="20"/>
        </w:rPr>
        <w:t>500;</w:t>
      </w:r>
      <w:r>
        <w:rPr>
          <w:rFonts w:ascii="Arial"/>
          <w:i/>
          <w:spacing w:val="15"/>
          <w:sz w:val="20"/>
        </w:rPr>
        <w:t> </w:t>
      </w:r>
      <w:r>
        <w:rPr>
          <w:rFonts w:ascii="Arial"/>
          <w:i/>
          <w:sz w:val="20"/>
        </w:rPr>
        <w:t>129</w:t>
      </w:r>
      <w:r>
        <w:rPr>
          <w:rFonts w:ascii="Arial"/>
          <w:i/>
          <w:spacing w:val="15"/>
          <w:sz w:val="20"/>
        </w:rPr>
        <w:t> </w:t>
      </w:r>
      <w:r>
        <w:rPr>
          <w:rFonts w:ascii="Arial"/>
          <w:i/>
          <w:sz w:val="20"/>
        </w:rPr>
        <w:t>L.T.</w:t>
      </w:r>
      <w:r>
        <w:rPr>
          <w:rFonts w:ascii="Arial"/>
          <w:i/>
          <w:spacing w:val="15"/>
          <w:sz w:val="20"/>
        </w:rPr>
        <w:t> </w:t>
      </w:r>
      <w:r>
        <w:rPr>
          <w:rFonts w:ascii="Arial"/>
          <w:i/>
          <w:sz w:val="20"/>
        </w:rPr>
        <w:t>755</w:t>
      </w:r>
      <w:r>
        <w:rPr>
          <w:sz w:val="20"/>
        </w:rPr>
        <w:t>.</w:t>
      </w:r>
      <w:r>
        <w:rPr>
          <w:spacing w:val="15"/>
          <w:sz w:val="20"/>
        </w:rPr>
        <w:t> </w:t>
      </w:r>
      <w:r>
        <w:rPr>
          <w:sz w:val="20"/>
        </w:rPr>
        <w:t>See</w:t>
      </w:r>
      <w:r>
        <w:rPr>
          <w:spacing w:val="15"/>
          <w:sz w:val="20"/>
        </w:rPr>
        <w:t> </w:t>
      </w:r>
      <w:r>
        <w:rPr>
          <w:sz w:val="20"/>
        </w:rPr>
        <w:t>further</w:t>
      </w:r>
      <w:r>
        <w:rPr>
          <w:spacing w:val="15"/>
          <w:sz w:val="20"/>
        </w:rPr>
        <w:t> </w:t>
      </w:r>
      <w:r>
        <w:rPr>
          <w:rFonts w:ascii="Arial"/>
          <w:i/>
          <w:sz w:val="20"/>
        </w:rPr>
        <w:t>Barber</w:t>
      </w:r>
      <w:r>
        <w:rPr>
          <w:rFonts w:ascii="Arial"/>
          <w:i/>
          <w:spacing w:val="15"/>
          <w:sz w:val="20"/>
        </w:rPr>
        <w:t> </w:t>
      </w:r>
      <w:r>
        <w:rPr>
          <w:rFonts w:ascii="Arial"/>
          <w:i/>
          <w:sz w:val="20"/>
        </w:rPr>
        <w:t>v</w:t>
      </w:r>
      <w:r>
        <w:rPr>
          <w:rFonts w:ascii="Arial"/>
          <w:i/>
          <w:spacing w:val="15"/>
          <w:sz w:val="20"/>
        </w:rPr>
        <w:t> </w:t>
      </w:r>
      <w:r>
        <w:rPr>
          <w:rFonts w:ascii="Arial"/>
          <w:i/>
          <w:sz w:val="20"/>
        </w:rPr>
        <w:t>N.W.S.</w:t>
      </w:r>
      <w:r>
        <w:rPr>
          <w:rFonts w:ascii="Arial"/>
          <w:i/>
          <w:spacing w:val="15"/>
          <w:sz w:val="20"/>
        </w:rPr>
        <w:t> </w:t>
      </w:r>
      <w:r>
        <w:rPr>
          <w:rFonts w:ascii="Arial"/>
          <w:i/>
          <w:sz w:val="20"/>
        </w:rPr>
        <w:t>Bank</w:t>
      </w:r>
      <w:r>
        <w:rPr>
          <w:rFonts w:ascii="Arial"/>
          <w:i/>
          <w:spacing w:val="15"/>
          <w:sz w:val="20"/>
        </w:rPr>
        <w:t> </w:t>
      </w:r>
      <w:r>
        <w:rPr>
          <w:rFonts w:ascii="Arial"/>
          <w:i/>
          <w:sz w:val="20"/>
        </w:rPr>
        <w:t>[1996]</w:t>
      </w:r>
      <w:r>
        <w:rPr>
          <w:rFonts w:ascii="Arial"/>
          <w:i/>
          <w:spacing w:val="15"/>
          <w:sz w:val="20"/>
        </w:rPr>
        <w:t> </w:t>
      </w:r>
      <w:r>
        <w:rPr>
          <w:rFonts w:ascii="Arial"/>
          <w:i/>
          <w:spacing w:val="-10"/>
          <w:sz w:val="20"/>
        </w:rPr>
        <w:t>1</w:t>
      </w:r>
    </w:p>
    <w:p>
      <w:pPr>
        <w:spacing w:line="235" w:lineRule="auto" w:before="1"/>
        <w:ind w:left="705" w:right="0" w:firstLine="0"/>
        <w:jc w:val="left"/>
        <w:rPr>
          <w:sz w:val="20"/>
        </w:rPr>
      </w:pPr>
      <w:r>
        <w:rPr>
          <w:rFonts w:ascii="Arial"/>
          <w:i/>
          <w:sz w:val="20"/>
        </w:rPr>
        <w:t>W.L.R. 641</w:t>
      </w:r>
      <w:r>
        <w:rPr>
          <w:sz w:val="20"/>
        </w:rPr>
        <w:t>. This rule does not apply where the payer parts with the property for value: </w:t>
      </w:r>
      <w:r>
        <w:rPr>
          <w:rFonts w:ascii="Arial"/>
          <w:i/>
          <w:sz w:val="20"/>
        </w:rPr>
        <w:t>Linz </w:t>
      </w:r>
      <w:r>
        <w:rPr>
          <w:rFonts w:ascii="Arial"/>
          <w:i/>
          <w:sz w:val="20"/>
        </w:rPr>
        <w:t>v</w:t>
      </w:r>
      <w:r>
        <w:rPr>
          <w:rFonts w:ascii="Arial"/>
          <w:i/>
          <w:spacing w:val="40"/>
          <w:sz w:val="20"/>
        </w:rPr>
        <w:t> </w:t>
      </w:r>
      <w:r>
        <w:rPr>
          <w:rFonts w:ascii="Arial"/>
          <w:i/>
          <w:sz w:val="20"/>
        </w:rPr>
        <w:t>Electric Wire Co of Palestine Ltd [1948] A.C. 371</w:t>
      </w:r>
      <w:r>
        <w:rPr>
          <w:sz w:val="20"/>
        </w:rPr>
        <w:t>. But see above para.29-059.</w:t>
      </w:r>
    </w:p>
    <w:p>
      <w:pPr>
        <w:pStyle w:val="BodyText"/>
        <w:spacing w:before="6"/>
      </w:pPr>
    </w:p>
    <w:p>
      <w:pPr>
        <w:tabs>
          <w:tab w:pos="705" w:val="left" w:leader="none"/>
        </w:tabs>
        <w:spacing w:before="0"/>
        <w:ind w:left="165" w:right="0" w:firstLine="0"/>
        <w:jc w:val="left"/>
        <w:rPr>
          <w:sz w:val="20"/>
        </w:rPr>
      </w:pPr>
      <w:bookmarkStart w:name="_bookmark866" w:id="868"/>
      <w:bookmarkEnd w:id="868"/>
      <w:r>
        <w:rPr/>
      </w:r>
      <w:hyperlink w:history="true" w:anchor="_bookmark658">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Butterworth</w:t>
      </w:r>
      <w:r>
        <w:rPr>
          <w:rFonts w:ascii="Arial"/>
          <w:i/>
          <w:spacing w:val="-2"/>
          <w:sz w:val="20"/>
        </w:rPr>
        <w:t> </w:t>
      </w:r>
      <w:r>
        <w:rPr>
          <w:rFonts w:ascii="Arial"/>
          <w:i/>
          <w:sz w:val="20"/>
        </w:rPr>
        <w:t>v Kingsway Motors Ltd [1954] 1 W.L.R. </w:t>
      </w:r>
      <w:r>
        <w:rPr>
          <w:rFonts w:ascii="Arial"/>
          <w:i/>
          <w:spacing w:val="-2"/>
          <w:sz w:val="20"/>
        </w:rPr>
        <w:t>1286</w:t>
      </w:r>
      <w:r>
        <w:rPr>
          <w:spacing w:val="-2"/>
          <w:sz w:val="20"/>
        </w:rPr>
        <w:t>.</w:t>
      </w:r>
    </w:p>
    <w:p>
      <w:pPr>
        <w:pStyle w:val="BodyText"/>
        <w:spacing w:before="8"/>
      </w:pPr>
    </w:p>
    <w:p>
      <w:pPr>
        <w:spacing w:line="235" w:lineRule="auto" w:before="1"/>
        <w:ind w:left="705" w:right="167" w:hanging="541"/>
        <w:jc w:val="both"/>
        <w:rPr>
          <w:rFonts w:ascii="Arial" w:hAnsi="Arial"/>
          <w:i/>
          <w:sz w:val="20"/>
        </w:rPr>
      </w:pPr>
      <w:bookmarkStart w:name="_bookmark867" w:id="869"/>
      <w:bookmarkEnd w:id="869"/>
      <w:r>
        <w:rPr/>
      </w:r>
      <w:hyperlink w:history="true" w:anchor="_bookmark658">
        <w:r>
          <w:rPr>
            <w:color w:val="005DA1"/>
            <w:position w:val="5"/>
            <w:sz w:val="14"/>
            <w:u w:val="single" w:color="005DA1"/>
          </w:rPr>
          <w:t>368</w:t>
        </w:r>
      </w:hyperlink>
      <w:r>
        <w:rPr>
          <w:position w:val="5"/>
          <w:sz w:val="14"/>
        </w:rPr>
        <w:t>.</w:t>
      </w:r>
      <w:r>
        <w:rPr>
          <w:spacing w:val="40"/>
          <w:position w:val="5"/>
          <w:sz w:val="14"/>
        </w:rPr>
        <w:t>  </w:t>
      </w:r>
      <w:r>
        <w:rPr>
          <w:rFonts w:ascii="Arial" w:hAnsi="Arial"/>
          <w:i/>
          <w:sz w:val="20"/>
        </w:rPr>
        <w:t>[1954] 1 W.L.R. 1286</w:t>
      </w:r>
      <w:r>
        <w:rPr>
          <w:sz w:val="20"/>
        </w:rPr>
        <w:t>. The car was bought for £1,275 and used for nearly a year. When it </w:t>
      </w:r>
      <w:r>
        <w:rPr>
          <w:sz w:val="20"/>
        </w:rPr>
        <w:t>was returned it was worth about £800. For criticisms of this and other similar cases, and proposals for</w:t>
      </w:r>
      <w:r>
        <w:rPr>
          <w:spacing w:val="-1"/>
          <w:sz w:val="20"/>
        </w:rPr>
        <w:t> </w:t>
      </w:r>
      <w:r>
        <w:rPr>
          <w:sz w:val="20"/>
        </w:rPr>
        <w:t>reform,</w:t>
      </w:r>
      <w:r>
        <w:rPr>
          <w:spacing w:val="-1"/>
          <w:sz w:val="20"/>
        </w:rPr>
        <w:t> </w:t>
      </w:r>
      <w:r>
        <w:rPr>
          <w:sz w:val="20"/>
        </w:rPr>
        <w:t>see</w:t>
      </w:r>
      <w:r>
        <w:rPr>
          <w:spacing w:val="-1"/>
          <w:sz w:val="20"/>
        </w:rPr>
        <w:t> </w:t>
      </w:r>
      <w:r>
        <w:rPr>
          <w:sz w:val="20"/>
        </w:rPr>
        <w:t>Law</w:t>
      </w:r>
      <w:r>
        <w:rPr>
          <w:spacing w:val="-1"/>
          <w:sz w:val="20"/>
        </w:rPr>
        <w:t> </w:t>
      </w:r>
      <w:r>
        <w:rPr>
          <w:sz w:val="20"/>
        </w:rPr>
        <w:t>Com.</w:t>
      </w:r>
      <w:r>
        <w:rPr>
          <w:spacing w:val="-1"/>
          <w:sz w:val="20"/>
        </w:rPr>
        <w:t> </w:t>
      </w:r>
      <w:r>
        <w:rPr>
          <w:sz w:val="20"/>
        </w:rPr>
        <w:t>Working</w:t>
      </w:r>
      <w:r>
        <w:rPr>
          <w:spacing w:val="-1"/>
          <w:sz w:val="20"/>
        </w:rPr>
        <w:t> </w:t>
      </w:r>
      <w:r>
        <w:rPr>
          <w:sz w:val="20"/>
        </w:rPr>
        <w:t>Paper</w:t>
      </w:r>
      <w:r>
        <w:rPr>
          <w:spacing w:val="-1"/>
          <w:sz w:val="20"/>
        </w:rPr>
        <w:t> </w:t>
      </w:r>
      <w:r>
        <w:rPr>
          <w:sz w:val="20"/>
        </w:rPr>
        <w:t>No.65</w:t>
      </w:r>
      <w:r>
        <w:rPr>
          <w:spacing w:val="-1"/>
          <w:sz w:val="20"/>
        </w:rPr>
        <w:t> </w:t>
      </w:r>
      <w:r>
        <w:rPr>
          <w:sz w:val="20"/>
        </w:rPr>
        <w:t>(1975),</w:t>
      </w:r>
      <w:r>
        <w:rPr>
          <w:spacing w:val="-1"/>
          <w:sz w:val="20"/>
        </w:rPr>
        <w:t> </w:t>
      </w:r>
      <w:r>
        <w:rPr>
          <w:sz w:val="20"/>
        </w:rPr>
        <w:t>Pt</w:t>
      </w:r>
      <w:r>
        <w:rPr>
          <w:spacing w:val="-1"/>
          <w:sz w:val="20"/>
        </w:rPr>
        <w:t> </w:t>
      </w:r>
      <w:r>
        <w:rPr>
          <w:sz w:val="20"/>
        </w:rPr>
        <w:t>IV.</w:t>
      </w:r>
      <w:r>
        <w:rPr>
          <w:spacing w:val="-1"/>
          <w:sz w:val="20"/>
        </w:rPr>
        <w:t> </w:t>
      </w:r>
      <w:r>
        <w:rPr>
          <w:sz w:val="20"/>
        </w:rPr>
        <w:t>The</w:t>
      </w:r>
      <w:r>
        <w:rPr>
          <w:spacing w:val="-1"/>
          <w:sz w:val="20"/>
        </w:rPr>
        <w:t> </w:t>
      </w:r>
      <w:r>
        <w:rPr>
          <w:sz w:val="20"/>
        </w:rPr>
        <w:t>same</w:t>
      </w:r>
      <w:r>
        <w:rPr>
          <w:spacing w:val="-1"/>
          <w:sz w:val="20"/>
        </w:rPr>
        <w:t> </w:t>
      </w:r>
      <w:r>
        <w:rPr>
          <w:sz w:val="20"/>
        </w:rPr>
        <w:t>principles</w:t>
      </w:r>
      <w:r>
        <w:rPr>
          <w:spacing w:val="-1"/>
          <w:sz w:val="20"/>
        </w:rPr>
        <w:t> </w:t>
      </w:r>
      <w:r>
        <w:rPr>
          <w:sz w:val="20"/>
        </w:rPr>
        <w:t>apply</w:t>
      </w:r>
      <w:r>
        <w:rPr>
          <w:spacing w:val="-1"/>
          <w:sz w:val="20"/>
        </w:rPr>
        <w:t> </w:t>
      </w:r>
      <w:r>
        <w:rPr>
          <w:sz w:val="20"/>
        </w:rPr>
        <w:t>to</w:t>
      </w:r>
      <w:r>
        <w:rPr>
          <w:spacing w:val="-1"/>
          <w:sz w:val="20"/>
        </w:rPr>
        <w:t> </w:t>
      </w:r>
      <w:r>
        <w:rPr>
          <w:sz w:val="20"/>
        </w:rPr>
        <w:t>hire purchase:</w:t>
      </w:r>
      <w:r>
        <w:rPr>
          <w:spacing w:val="18"/>
          <w:sz w:val="20"/>
        </w:rPr>
        <w:t> </w:t>
      </w:r>
      <w:r>
        <w:rPr>
          <w:rFonts w:ascii="Arial" w:hAnsi="Arial"/>
          <w:i/>
          <w:sz w:val="20"/>
        </w:rPr>
        <w:t>Karflex</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Poole</w:t>
      </w:r>
      <w:r>
        <w:rPr>
          <w:rFonts w:ascii="Arial" w:hAnsi="Arial"/>
          <w:i/>
          <w:spacing w:val="19"/>
          <w:sz w:val="20"/>
        </w:rPr>
        <w:t> </w:t>
      </w:r>
      <w:r>
        <w:rPr>
          <w:rFonts w:ascii="Arial" w:hAnsi="Arial"/>
          <w:i/>
          <w:sz w:val="20"/>
        </w:rPr>
        <w:t>[1933]</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K.B.</w:t>
      </w:r>
      <w:r>
        <w:rPr>
          <w:rFonts w:ascii="Arial" w:hAnsi="Arial"/>
          <w:i/>
          <w:spacing w:val="19"/>
          <w:sz w:val="20"/>
        </w:rPr>
        <w:t> </w:t>
      </w:r>
      <w:r>
        <w:rPr>
          <w:rFonts w:ascii="Arial" w:hAnsi="Arial"/>
          <w:i/>
          <w:sz w:val="20"/>
        </w:rPr>
        <w:t>251</w:t>
      </w:r>
      <w:r>
        <w:rPr>
          <w:sz w:val="20"/>
        </w:rPr>
        <w:t>;</w:t>
      </w:r>
      <w:r>
        <w:rPr>
          <w:spacing w:val="19"/>
          <w:sz w:val="20"/>
        </w:rPr>
        <w:t> </w:t>
      </w:r>
      <w:r>
        <w:rPr>
          <w:rFonts w:ascii="Arial" w:hAnsi="Arial"/>
          <w:i/>
          <w:sz w:val="20"/>
        </w:rPr>
        <w:t>Warman</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Southern</w:t>
      </w:r>
      <w:r>
        <w:rPr>
          <w:rFonts w:ascii="Arial" w:hAnsi="Arial"/>
          <w:i/>
          <w:spacing w:val="19"/>
          <w:sz w:val="20"/>
        </w:rPr>
        <w:t> </w:t>
      </w:r>
      <w:r>
        <w:rPr>
          <w:rFonts w:ascii="Arial" w:hAnsi="Arial"/>
          <w:i/>
          <w:sz w:val="20"/>
        </w:rPr>
        <w:t>Counties</w:t>
      </w:r>
      <w:r>
        <w:rPr>
          <w:rFonts w:ascii="Arial" w:hAnsi="Arial"/>
          <w:i/>
          <w:spacing w:val="19"/>
          <w:sz w:val="20"/>
        </w:rPr>
        <w:t> </w:t>
      </w:r>
      <w:r>
        <w:rPr>
          <w:rFonts w:ascii="Arial" w:hAnsi="Arial"/>
          <w:i/>
          <w:sz w:val="20"/>
        </w:rPr>
        <w:t>Finance</w:t>
      </w:r>
      <w:r>
        <w:rPr>
          <w:rFonts w:ascii="Arial" w:hAnsi="Arial"/>
          <w:i/>
          <w:spacing w:val="19"/>
          <w:sz w:val="20"/>
        </w:rPr>
        <w:t> </w:t>
      </w:r>
      <w:r>
        <w:rPr>
          <w:rFonts w:ascii="Arial" w:hAnsi="Arial"/>
          <w:i/>
          <w:spacing w:val="-4"/>
          <w:sz w:val="20"/>
        </w:rPr>
        <w:t>Corp</w:t>
      </w:r>
    </w:p>
    <w:p>
      <w:pPr>
        <w:spacing w:after="0" w:line="235" w:lineRule="auto"/>
        <w:jc w:val="both"/>
        <w:rPr>
          <w:rFonts w:ascii="Arial" w:hAnsi="Arial"/>
          <w:i/>
          <w:sz w:val="20"/>
        </w:rPr>
        <w:sectPr>
          <w:type w:val="continuous"/>
          <w:pgSz w:w="11900" w:h="16840"/>
          <w:pgMar w:header="971" w:footer="0" w:top="1300" w:bottom="280" w:left="1275" w:right="1275"/>
        </w:sectPr>
      </w:pPr>
    </w:p>
    <w:p>
      <w:pPr>
        <w:spacing w:line="227" w:lineRule="exact" w:before="106"/>
        <w:ind w:left="705" w:right="0" w:firstLine="0"/>
        <w:jc w:val="left"/>
        <w:rPr>
          <w:rFonts w:ascii="Arial"/>
          <w:i/>
          <w:sz w:val="20"/>
        </w:rPr>
      </w:pPr>
      <w:r>
        <w:rPr>
          <w:rFonts w:ascii="Arial"/>
          <w:i/>
          <w:sz w:val="20"/>
        </w:rPr>
        <w:t>Ltd</w:t>
      </w:r>
      <w:r>
        <w:rPr>
          <w:rFonts w:ascii="Arial"/>
          <w:i/>
          <w:spacing w:val="-1"/>
          <w:sz w:val="20"/>
        </w:rPr>
        <w:t> </w:t>
      </w:r>
      <w:r>
        <w:rPr>
          <w:rFonts w:ascii="Arial"/>
          <w:i/>
          <w:sz w:val="20"/>
        </w:rPr>
        <w:t>[1949] 2 K.B. 576</w:t>
      </w:r>
      <w:r>
        <w:rPr>
          <w:sz w:val="20"/>
        </w:rPr>
        <w:t>; Vol.II, para.39-316. cf. </w:t>
      </w:r>
      <w:r>
        <w:rPr>
          <w:rFonts w:ascii="Arial"/>
          <w:i/>
          <w:sz w:val="20"/>
        </w:rPr>
        <w:t>Yeoman Credit Ltd v Apps [1962] 2 Q.B. 508, </w:t>
      </w:r>
      <w:r>
        <w:rPr>
          <w:rFonts w:ascii="Arial"/>
          <w:i/>
          <w:spacing w:val="-4"/>
          <w:sz w:val="20"/>
        </w:rPr>
        <w:t>521,</w:t>
      </w:r>
    </w:p>
    <w:p>
      <w:pPr>
        <w:spacing w:line="227" w:lineRule="exact" w:before="0"/>
        <w:ind w:left="705" w:right="0" w:firstLine="0"/>
        <w:jc w:val="left"/>
        <w:rPr>
          <w:sz w:val="20"/>
        </w:rPr>
      </w:pPr>
      <w:r>
        <w:rPr>
          <w:rFonts w:ascii="Arial"/>
          <w:i/>
          <w:sz w:val="20"/>
        </w:rPr>
        <w:t>525</w:t>
      </w:r>
      <w:r>
        <w:rPr>
          <w:sz w:val="20"/>
        </w:rPr>
        <w:t>;</w:t>
      </w:r>
      <w:r>
        <w:rPr>
          <w:spacing w:val="-1"/>
          <w:sz w:val="20"/>
        </w:rPr>
        <w:t> </w:t>
      </w:r>
      <w:r>
        <w:rPr>
          <w:rFonts w:ascii="Arial"/>
          <w:i/>
          <w:sz w:val="20"/>
        </w:rPr>
        <w:t>Kelly v Lombard Banking Co Ltd</w:t>
      </w:r>
      <w:r>
        <w:rPr>
          <w:rFonts w:ascii="Arial"/>
          <w:i/>
          <w:spacing w:val="-1"/>
          <w:sz w:val="20"/>
        </w:rPr>
        <w:t> </w:t>
      </w:r>
      <w:r>
        <w:rPr>
          <w:rFonts w:ascii="Arial"/>
          <w:i/>
          <w:sz w:val="20"/>
        </w:rPr>
        <w:t>[1959] 1 W.L.R. 41</w:t>
      </w:r>
      <w:r>
        <w:rPr>
          <w:sz w:val="20"/>
        </w:rPr>
        <w:t>, below, para.29-</w:t>
      </w:r>
      <w:r>
        <w:rPr>
          <w:spacing w:val="-4"/>
          <w:sz w:val="20"/>
        </w:rPr>
        <w:t>065.</w:t>
      </w:r>
    </w:p>
    <w:p>
      <w:pPr>
        <w:pStyle w:val="BodyText"/>
        <w:spacing w:before="9"/>
      </w:pPr>
    </w:p>
    <w:p>
      <w:pPr>
        <w:spacing w:line="235" w:lineRule="auto" w:before="0"/>
        <w:ind w:left="705" w:right="167" w:hanging="541"/>
        <w:jc w:val="both"/>
        <w:rPr>
          <w:rFonts w:ascii="Arial"/>
          <w:i/>
          <w:sz w:val="20"/>
        </w:rPr>
      </w:pPr>
      <w:bookmarkStart w:name="_bookmark868" w:id="870"/>
      <w:bookmarkEnd w:id="870"/>
      <w:r>
        <w:rPr/>
      </w:r>
      <w:hyperlink w:history="true" w:anchor="_bookmark659">
        <w:r>
          <w:rPr>
            <w:color w:val="005DA1"/>
            <w:position w:val="5"/>
            <w:sz w:val="14"/>
            <w:u w:val="single" w:color="005DA1"/>
          </w:rPr>
          <w:t>369</w:t>
        </w:r>
      </w:hyperlink>
      <w:r>
        <w:rPr>
          <w:position w:val="5"/>
          <w:sz w:val="14"/>
        </w:rPr>
        <w:t>.</w:t>
      </w:r>
      <w:r>
        <w:rPr>
          <w:spacing w:val="80"/>
          <w:position w:val="5"/>
          <w:sz w:val="14"/>
        </w:rPr>
        <w:t>  </w:t>
      </w:r>
      <w:r>
        <w:rPr>
          <w:rFonts w:ascii="Arial"/>
          <w:i/>
          <w:sz w:val="20"/>
        </w:rPr>
        <w:t>Johnson</w:t>
      </w:r>
      <w:r>
        <w:rPr>
          <w:rFonts w:ascii="Arial"/>
          <w:i/>
          <w:spacing w:val="-1"/>
          <w:sz w:val="20"/>
        </w:rPr>
        <w:t> </w:t>
      </w:r>
      <w:r>
        <w:rPr>
          <w:rFonts w:ascii="Arial"/>
          <w:i/>
          <w:sz w:val="20"/>
        </w:rPr>
        <w:t>v</w:t>
      </w:r>
      <w:r>
        <w:rPr>
          <w:rFonts w:ascii="Arial"/>
          <w:i/>
          <w:spacing w:val="-1"/>
          <w:sz w:val="20"/>
        </w:rPr>
        <w:t> </w:t>
      </w:r>
      <w:r>
        <w:rPr>
          <w:rFonts w:ascii="Arial"/>
          <w:i/>
          <w:sz w:val="20"/>
        </w:rPr>
        <w:t>Johnson</w:t>
      </w:r>
      <w:r>
        <w:rPr>
          <w:rFonts w:ascii="Arial"/>
          <w:i/>
          <w:spacing w:val="-1"/>
          <w:sz w:val="20"/>
        </w:rPr>
        <w:t> </w:t>
      </w:r>
      <w:r>
        <w:rPr>
          <w:rFonts w:ascii="Arial"/>
          <w:i/>
          <w:sz w:val="20"/>
        </w:rPr>
        <w:t>(1802)</w:t>
      </w:r>
      <w:r>
        <w:rPr>
          <w:rFonts w:ascii="Arial"/>
          <w:i/>
          <w:spacing w:val="-1"/>
          <w:sz w:val="20"/>
        </w:rPr>
        <w:t> </w:t>
      </w:r>
      <w:r>
        <w:rPr>
          <w:rFonts w:ascii="Arial"/>
          <w:i/>
          <w:sz w:val="20"/>
        </w:rPr>
        <w:t>3</w:t>
      </w:r>
      <w:r>
        <w:rPr>
          <w:rFonts w:ascii="Arial"/>
          <w:i/>
          <w:spacing w:val="-1"/>
          <w:sz w:val="20"/>
        </w:rPr>
        <w:t> </w:t>
      </w:r>
      <w:r>
        <w:rPr>
          <w:rFonts w:ascii="Arial"/>
          <w:i/>
          <w:sz w:val="20"/>
        </w:rPr>
        <w:t>B.</w:t>
      </w:r>
      <w:r>
        <w:rPr>
          <w:rFonts w:ascii="Arial"/>
          <w:i/>
          <w:spacing w:val="-1"/>
          <w:sz w:val="20"/>
        </w:rPr>
        <w:t> </w:t>
      </w:r>
      <w:r>
        <w:rPr>
          <w:rFonts w:ascii="Arial"/>
          <w:i/>
          <w:sz w:val="20"/>
        </w:rPr>
        <w:t>&amp;</w:t>
      </w:r>
      <w:r>
        <w:rPr>
          <w:rFonts w:ascii="Arial"/>
          <w:i/>
          <w:spacing w:val="-1"/>
          <w:sz w:val="20"/>
        </w:rPr>
        <w:t> </w:t>
      </w:r>
      <w:r>
        <w:rPr>
          <w:rFonts w:ascii="Arial"/>
          <w:i/>
          <w:sz w:val="20"/>
        </w:rPr>
        <w:t>P.</w:t>
      </w:r>
      <w:r>
        <w:rPr>
          <w:rFonts w:ascii="Arial"/>
          <w:i/>
          <w:spacing w:val="-1"/>
          <w:sz w:val="20"/>
        </w:rPr>
        <w:t> </w:t>
      </w:r>
      <w:r>
        <w:rPr>
          <w:rFonts w:ascii="Arial"/>
          <w:i/>
          <w:sz w:val="20"/>
        </w:rPr>
        <w:t>162</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Wright</w:t>
      </w:r>
      <w:r>
        <w:rPr>
          <w:rFonts w:ascii="Arial"/>
          <w:i/>
          <w:spacing w:val="-1"/>
          <w:sz w:val="20"/>
        </w:rPr>
        <w:t> </w:t>
      </w:r>
      <w:r>
        <w:rPr>
          <w:rFonts w:ascii="Arial"/>
          <w:i/>
          <w:sz w:val="20"/>
        </w:rPr>
        <w:t>v</w:t>
      </w:r>
      <w:r>
        <w:rPr>
          <w:rFonts w:ascii="Arial"/>
          <w:i/>
          <w:spacing w:val="-1"/>
          <w:sz w:val="20"/>
        </w:rPr>
        <w:t> </w:t>
      </w:r>
      <w:r>
        <w:rPr>
          <w:rFonts w:ascii="Arial"/>
          <w:i/>
          <w:sz w:val="20"/>
        </w:rPr>
        <w:t>Colls</w:t>
      </w:r>
      <w:r>
        <w:rPr>
          <w:rFonts w:ascii="Arial"/>
          <w:i/>
          <w:spacing w:val="-1"/>
          <w:sz w:val="20"/>
        </w:rPr>
        <w:t> </w:t>
      </w:r>
      <w:r>
        <w:rPr>
          <w:rFonts w:ascii="Arial"/>
          <w:i/>
          <w:sz w:val="20"/>
        </w:rPr>
        <w:t>(1849)</w:t>
      </w:r>
      <w:r>
        <w:rPr>
          <w:rFonts w:ascii="Arial"/>
          <w:i/>
          <w:spacing w:val="-1"/>
          <w:sz w:val="20"/>
        </w:rPr>
        <w:t> </w:t>
      </w:r>
      <w:r>
        <w:rPr>
          <w:rFonts w:ascii="Arial"/>
          <w:i/>
          <w:sz w:val="20"/>
        </w:rPr>
        <w:t>8</w:t>
      </w:r>
      <w:r>
        <w:rPr>
          <w:rFonts w:ascii="Arial"/>
          <w:i/>
          <w:spacing w:val="-1"/>
          <w:sz w:val="20"/>
        </w:rPr>
        <w:t> </w:t>
      </w:r>
      <w:r>
        <w:rPr>
          <w:rFonts w:ascii="Arial"/>
          <w:i/>
          <w:sz w:val="20"/>
        </w:rPr>
        <w:t>C.B.</w:t>
      </w:r>
      <w:r>
        <w:rPr>
          <w:rFonts w:ascii="Arial"/>
          <w:i/>
          <w:spacing w:val="-1"/>
          <w:sz w:val="20"/>
        </w:rPr>
        <w:t> </w:t>
      </w:r>
      <w:r>
        <w:rPr>
          <w:rFonts w:ascii="Arial"/>
          <w:i/>
          <w:sz w:val="20"/>
        </w:rPr>
        <w:t>150</w:t>
      </w:r>
      <w:r>
        <w:rPr>
          <w:sz w:val="20"/>
        </w:rPr>
        <w:t>.</w:t>
      </w:r>
      <w:r>
        <w:rPr>
          <w:spacing w:val="-1"/>
          <w:sz w:val="20"/>
        </w:rPr>
        <w:t> </w:t>
      </w:r>
      <w:r>
        <w:rPr>
          <w:sz w:val="20"/>
        </w:rPr>
        <w:t>Aliter</w:t>
      </w:r>
      <w:r>
        <w:rPr>
          <w:spacing w:val="-1"/>
          <w:sz w:val="20"/>
        </w:rPr>
        <w:t> </w:t>
      </w:r>
      <w:r>
        <w:rPr>
          <w:sz w:val="20"/>
        </w:rPr>
        <w:t>if</w:t>
      </w:r>
      <w:r>
        <w:rPr>
          <w:spacing w:val="-1"/>
          <w:sz w:val="20"/>
        </w:rPr>
        <w:t> </w:t>
      </w:r>
      <w:r>
        <w:rPr>
          <w:sz w:val="20"/>
        </w:rPr>
        <w:t>the purchaser negligently fails to discover an error in the title until after completion (</w:t>
      </w:r>
      <w:r>
        <w:rPr>
          <w:rFonts w:ascii="Arial"/>
          <w:i/>
          <w:sz w:val="20"/>
        </w:rPr>
        <w:t>Allen </w:t>
      </w:r>
      <w:r>
        <w:rPr>
          <w:rFonts w:ascii="Arial"/>
          <w:i/>
          <w:sz w:val="20"/>
        </w:rPr>
        <w:t>v Richardson (1879) 13 Ch. D. 524</w:t>
      </w:r>
      <w:r>
        <w:rPr>
          <w:sz w:val="20"/>
        </w:rPr>
        <w:t>), or if after the conveyance has been executed the purchaser is evicted by a title to which the covenants in the conveyance do not extend (</w:t>
      </w:r>
      <w:r>
        <w:rPr>
          <w:rFonts w:ascii="Arial"/>
          <w:i/>
          <w:sz w:val="20"/>
        </w:rPr>
        <w:t>Clare v Lamb (1875)</w:t>
      </w:r>
      <w:r>
        <w:rPr>
          <w:rFonts w:ascii="Arial"/>
          <w:i/>
          <w:spacing w:val="11"/>
          <w:sz w:val="20"/>
        </w:rPr>
        <w:t> </w:t>
      </w:r>
      <w:r>
        <w:rPr>
          <w:rFonts w:ascii="Arial"/>
          <w:i/>
          <w:sz w:val="20"/>
        </w:rPr>
        <w:t>L.R.</w:t>
      </w:r>
      <w:r>
        <w:rPr>
          <w:rFonts w:ascii="Arial"/>
          <w:i/>
          <w:spacing w:val="12"/>
          <w:sz w:val="20"/>
        </w:rPr>
        <w:t> </w:t>
      </w:r>
      <w:r>
        <w:rPr>
          <w:rFonts w:ascii="Arial"/>
          <w:i/>
          <w:sz w:val="20"/>
        </w:rPr>
        <w:t>10</w:t>
      </w:r>
      <w:r>
        <w:rPr>
          <w:rFonts w:ascii="Arial"/>
          <w:i/>
          <w:spacing w:val="12"/>
          <w:sz w:val="20"/>
        </w:rPr>
        <w:t> </w:t>
      </w:r>
      <w:r>
        <w:rPr>
          <w:rFonts w:ascii="Arial"/>
          <w:i/>
          <w:sz w:val="20"/>
        </w:rPr>
        <w:t>C.P.</w:t>
      </w:r>
      <w:r>
        <w:rPr>
          <w:rFonts w:ascii="Arial"/>
          <w:i/>
          <w:spacing w:val="12"/>
          <w:sz w:val="20"/>
        </w:rPr>
        <w:t> </w:t>
      </w:r>
      <w:r>
        <w:rPr>
          <w:rFonts w:ascii="Arial"/>
          <w:i/>
          <w:sz w:val="20"/>
        </w:rPr>
        <w:t>334,</w:t>
      </w:r>
      <w:r>
        <w:rPr>
          <w:rFonts w:ascii="Arial"/>
          <w:i/>
          <w:spacing w:val="12"/>
          <w:sz w:val="20"/>
        </w:rPr>
        <w:t> </w:t>
      </w:r>
      <w:r>
        <w:rPr>
          <w:rFonts w:ascii="Arial"/>
          <w:i/>
          <w:sz w:val="20"/>
        </w:rPr>
        <w:t>338</w:t>
      </w:r>
      <w:r>
        <w:rPr>
          <w:sz w:val="20"/>
        </w:rPr>
        <w:t>;</w:t>
      </w:r>
      <w:r>
        <w:rPr>
          <w:spacing w:val="12"/>
          <w:sz w:val="20"/>
        </w:rPr>
        <w:t> </w:t>
      </w:r>
      <w:r>
        <w:rPr>
          <w:rFonts w:ascii="Arial"/>
          <w:i/>
          <w:sz w:val="20"/>
        </w:rPr>
        <w:t>Clayton</w:t>
      </w:r>
      <w:r>
        <w:rPr>
          <w:rFonts w:ascii="Arial"/>
          <w:i/>
          <w:spacing w:val="12"/>
          <w:sz w:val="20"/>
        </w:rPr>
        <w:t> </w:t>
      </w:r>
      <w:r>
        <w:rPr>
          <w:rFonts w:ascii="Arial"/>
          <w:i/>
          <w:sz w:val="20"/>
        </w:rPr>
        <w:t>v</w:t>
      </w:r>
      <w:r>
        <w:rPr>
          <w:rFonts w:ascii="Arial"/>
          <w:i/>
          <w:spacing w:val="12"/>
          <w:sz w:val="20"/>
        </w:rPr>
        <w:t> </w:t>
      </w:r>
      <w:r>
        <w:rPr>
          <w:rFonts w:ascii="Arial"/>
          <w:i/>
          <w:sz w:val="20"/>
        </w:rPr>
        <w:t>Leech</w:t>
      </w:r>
      <w:r>
        <w:rPr>
          <w:rFonts w:ascii="Arial"/>
          <w:i/>
          <w:spacing w:val="11"/>
          <w:sz w:val="20"/>
        </w:rPr>
        <w:t> </w:t>
      </w:r>
      <w:r>
        <w:rPr>
          <w:rFonts w:ascii="Arial"/>
          <w:i/>
          <w:sz w:val="20"/>
        </w:rPr>
        <w:t>(1889)</w:t>
      </w:r>
      <w:r>
        <w:rPr>
          <w:rFonts w:ascii="Arial"/>
          <w:i/>
          <w:spacing w:val="12"/>
          <w:sz w:val="20"/>
        </w:rPr>
        <w:t> </w:t>
      </w:r>
      <w:r>
        <w:rPr>
          <w:rFonts w:ascii="Arial"/>
          <w:i/>
          <w:sz w:val="20"/>
        </w:rPr>
        <w:t>41</w:t>
      </w:r>
      <w:r>
        <w:rPr>
          <w:rFonts w:ascii="Arial"/>
          <w:i/>
          <w:spacing w:val="12"/>
          <w:sz w:val="20"/>
        </w:rPr>
        <w:t> </w:t>
      </w:r>
      <w:r>
        <w:rPr>
          <w:rFonts w:ascii="Arial"/>
          <w:i/>
          <w:sz w:val="20"/>
        </w:rPr>
        <w:t>Ch.</w:t>
      </w:r>
      <w:r>
        <w:rPr>
          <w:rFonts w:ascii="Arial"/>
          <w:i/>
          <w:spacing w:val="12"/>
          <w:sz w:val="20"/>
        </w:rPr>
        <w:t> </w:t>
      </w:r>
      <w:r>
        <w:rPr>
          <w:rFonts w:ascii="Arial"/>
          <w:i/>
          <w:sz w:val="20"/>
        </w:rPr>
        <w:t>D.</w:t>
      </w:r>
      <w:r>
        <w:rPr>
          <w:rFonts w:ascii="Arial"/>
          <w:i/>
          <w:spacing w:val="12"/>
          <w:sz w:val="20"/>
        </w:rPr>
        <w:t> </w:t>
      </w:r>
      <w:r>
        <w:rPr>
          <w:rFonts w:ascii="Arial"/>
          <w:i/>
          <w:sz w:val="20"/>
        </w:rPr>
        <w:t>103</w:t>
      </w:r>
      <w:r>
        <w:rPr>
          <w:sz w:val="20"/>
        </w:rPr>
        <w:t>;</w:t>
      </w:r>
      <w:r>
        <w:rPr>
          <w:spacing w:val="12"/>
          <w:sz w:val="20"/>
        </w:rPr>
        <w:t> </w:t>
      </w:r>
      <w:r>
        <w:rPr>
          <w:rFonts w:ascii="Arial"/>
          <w:i/>
          <w:sz w:val="20"/>
        </w:rPr>
        <w:t>Debenham</w:t>
      </w:r>
      <w:r>
        <w:rPr>
          <w:rFonts w:ascii="Arial"/>
          <w:i/>
          <w:spacing w:val="12"/>
          <w:sz w:val="20"/>
        </w:rPr>
        <w:t> </w:t>
      </w:r>
      <w:r>
        <w:rPr>
          <w:rFonts w:ascii="Arial"/>
          <w:i/>
          <w:sz w:val="20"/>
        </w:rPr>
        <w:t>v</w:t>
      </w:r>
      <w:r>
        <w:rPr>
          <w:rFonts w:ascii="Arial"/>
          <w:i/>
          <w:spacing w:val="12"/>
          <w:sz w:val="20"/>
        </w:rPr>
        <w:t> </w:t>
      </w:r>
      <w:r>
        <w:rPr>
          <w:rFonts w:ascii="Arial"/>
          <w:i/>
          <w:spacing w:val="-2"/>
          <w:sz w:val="20"/>
        </w:rPr>
        <w:t>Sawbridge</w:t>
      </w:r>
    </w:p>
    <w:p>
      <w:pPr>
        <w:spacing w:line="224" w:lineRule="exact" w:before="0"/>
        <w:ind w:left="705" w:right="0" w:firstLine="0"/>
        <w:jc w:val="left"/>
        <w:rPr>
          <w:sz w:val="20"/>
        </w:rPr>
      </w:pPr>
      <w:r>
        <w:rPr>
          <w:rFonts w:ascii="Arial"/>
          <w:i/>
          <w:sz w:val="20"/>
        </w:rPr>
        <w:t>[1901]</w:t>
      </w:r>
      <w:r>
        <w:rPr>
          <w:rFonts w:ascii="Arial"/>
          <w:i/>
          <w:spacing w:val="-1"/>
          <w:sz w:val="20"/>
        </w:rPr>
        <w:t> </w:t>
      </w:r>
      <w:r>
        <w:rPr>
          <w:rFonts w:ascii="Arial"/>
          <w:i/>
          <w:sz w:val="20"/>
        </w:rPr>
        <w:t>2 Ch. 98</w:t>
      </w:r>
      <w:r>
        <w:rPr>
          <w:sz w:val="20"/>
        </w:rPr>
        <w:t>). cf. also </w:t>
      </w:r>
      <w:r>
        <w:rPr>
          <w:rFonts w:ascii="Arial"/>
          <w:i/>
          <w:sz w:val="20"/>
        </w:rPr>
        <w:t>Hunt v Silk (1804) 5 East </w:t>
      </w:r>
      <w:r>
        <w:rPr>
          <w:rFonts w:ascii="Arial"/>
          <w:i/>
          <w:spacing w:val="-4"/>
          <w:sz w:val="20"/>
        </w:rPr>
        <w:t>449</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869" w:id="871"/>
      <w:bookmarkEnd w:id="871"/>
      <w:r>
        <w:rPr/>
      </w:r>
      <w:hyperlink w:history="true" w:anchor="_bookmark660">
        <w:r>
          <w:rPr>
            <w:color w:val="005DA1"/>
            <w:spacing w:val="-4"/>
            <w:position w:val="5"/>
            <w:sz w:val="14"/>
            <w:u w:val="single" w:color="005DA1"/>
          </w:rPr>
          <w:t>370</w:t>
        </w:r>
      </w:hyperlink>
      <w:r>
        <w:rPr>
          <w:spacing w:val="-4"/>
          <w:position w:val="5"/>
          <w:sz w:val="14"/>
        </w:rPr>
        <w:t>.</w:t>
      </w:r>
      <w:r>
        <w:rPr>
          <w:position w:val="5"/>
          <w:sz w:val="14"/>
        </w:rPr>
        <w:tab/>
      </w:r>
      <w:r>
        <w:rPr>
          <w:rFonts w:ascii="Arial" w:hAnsi="Arial"/>
          <w:i/>
          <w:sz w:val="20"/>
        </w:rPr>
        <w:t>Rover 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Cannon</w:t>
      </w:r>
      <w:r>
        <w:rPr>
          <w:rFonts w:ascii="Arial" w:hAnsi="Arial"/>
          <w:i/>
          <w:spacing w:val="3"/>
          <w:sz w:val="20"/>
        </w:rPr>
        <w:t> </w:t>
      </w:r>
      <w:r>
        <w:rPr>
          <w:rFonts w:ascii="Arial" w:hAnsi="Arial"/>
          <w:i/>
          <w:sz w:val="20"/>
        </w:rPr>
        <w:t>Film</w:t>
      </w:r>
      <w:r>
        <w:rPr>
          <w:rFonts w:ascii="Arial" w:hAnsi="Arial"/>
          <w:i/>
          <w:spacing w:val="3"/>
          <w:sz w:val="20"/>
        </w:rPr>
        <w:t> </w:t>
      </w:r>
      <w:r>
        <w:rPr>
          <w:rFonts w:ascii="Arial" w:hAnsi="Arial"/>
          <w:i/>
          <w:sz w:val="20"/>
        </w:rPr>
        <w:t>Sales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(No.3)</w:t>
      </w:r>
      <w:r>
        <w:rPr>
          <w:rFonts w:ascii="Arial" w:hAnsi="Arial"/>
          <w:i/>
          <w:spacing w:val="3"/>
          <w:sz w:val="20"/>
        </w:rPr>
        <w:t> </w:t>
      </w:r>
      <w:r>
        <w:rPr>
          <w:rFonts w:ascii="Arial" w:hAnsi="Arial"/>
          <w:i/>
          <w:sz w:val="20"/>
        </w:rPr>
        <w:t>[1989]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912,</w:t>
      </w:r>
      <w:r>
        <w:rPr>
          <w:rFonts w:ascii="Arial" w:hAnsi="Arial"/>
          <w:i/>
          <w:spacing w:val="3"/>
          <w:sz w:val="20"/>
        </w:rPr>
        <w:t> </w:t>
      </w:r>
      <w:r>
        <w:rPr>
          <w:rFonts w:ascii="Arial" w:hAnsi="Arial"/>
          <w:i/>
          <w:sz w:val="20"/>
        </w:rPr>
        <w:t>924–925</w:t>
      </w:r>
      <w:r>
        <w:rPr>
          <w:sz w:val="20"/>
        </w:rPr>
        <w:t>,</w:t>
      </w:r>
      <w:r>
        <w:rPr>
          <w:spacing w:val="3"/>
          <w:sz w:val="20"/>
        </w:rPr>
        <w:t> </w:t>
      </w:r>
      <w:r>
        <w:rPr>
          <w:sz w:val="20"/>
        </w:rPr>
        <w:t>per</w:t>
      </w:r>
      <w:r>
        <w:rPr>
          <w:spacing w:val="3"/>
          <w:sz w:val="20"/>
        </w:rPr>
        <w:t> </w:t>
      </w:r>
      <w:r>
        <w:rPr>
          <w:spacing w:val="-4"/>
          <w:sz w:val="20"/>
        </w:rPr>
        <w:t>Kerr</w:t>
      </w:r>
    </w:p>
    <w:p>
      <w:pPr>
        <w:spacing w:line="235" w:lineRule="auto" w:before="2"/>
        <w:ind w:left="705" w:right="0" w:firstLine="0"/>
        <w:jc w:val="left"/>
        <w:rPr>
          <w:sz w:val="20"/>
        </w:rPr>
      </w:pPr>
      <w:r>
        <w:rPr>
          <w:sz w:val="20"/>
        </w:rPr>
        <w:t>L.J.</w:t>
      </w:r>
      <w:r>
        <w:rPr>
          <w:spacing w:val="24"/>
          <w:sz w:val="20"/>
        </w:rPr>
        <w:t> </w:t>
      </w:r>
      <w:r>
        <w:rPr>
          <w:sz w:val="20"/>
        </w:rPr>
        <w:t>See</w:t>
      </w:r>
      <w:r>
        <w:rPr>
          <w:spacing w:val="24"/>
          <w:sz w:val="20"/>
        </w:rPr>
        <w:t> </w:t>
      </w:r>
      <w:r>
        <w:rPr>
          <w:sz w:val="20"/>
        </w:rPr>
        <w:t>also</w:t>
      </w:r>
      <w:r>
        <w:rPr>
          <w:spacing w:val="24"/>
          <w:sz w:val="20"/>
        </w:rPr>
        <w:t> </w:t>
      </w:r>
      <w:r>
        <w:rPr>
          <w:rFonts w:ascii="Arial"/>
          <w:i/>
          <w:sz w:val="20"/>
        </w:rPr>
        <w:t>Westdeutsche</w:t>
      </w:r>
      <w:r>
        <w:rPr>
          <w:rFonts w:ascii="Arial"/>
          <w:i/>
          <w:spacing w:val="24"/>
          <w:sz w:val="20"/>
        </w:rPr>
        <w:t> </w:t>
      </w:r>
      <w:r>
        <w:rPr>
          <w:rFonts w:ascii="Arial"/>
          <w:i/>
          <w:sz w:val="20"/>
        </w:rPr>
        <w:t>Landesbank</w:t>
      </w:r>
      <w:r>
        <w:rPr>
          <w:rFonts w:ascii="Arial"/>
          <w:i/>
          <w:spacing w:val="24"/>
          <w:sz w:val="20"/>
        </w:rPr>
        <w:t> </w:t>
      </w:r>
      <w:r>
        <w:rPr>
          <w:rFonts w:ascii="Arial"/>
          <w:i/>
          <w:sz w:val="20"/>
        </w:rPr>
        <w:t>Girozentrale</w:t>
      </w:r>
      <w:r>
        <w:rPr>
          <w:rFonts w:ascii="Arial"/>
          <w:i/>
          <w:spacing w:val="24"/>
          <w:sz w:val="20"/>
        </w:rPr>
        <w:t> </w:t>
      </w:r>
      <w:r>
        <w:rPr>
          <w:rFonts w:ascii="Arial"/>
          <w:i/>
          <w:sz w:val="20"/>
        </w:rPr>
        <w:t>v</w:t>
      </w:r>
      <w:r>
        <w:rPr>
          <w:rFonts w:ascii="Arial"/>
          <w:i/>
          <w:spacing w:val="24"/>
          <w:sz w:val="20"/>
        </w:rPr>
        <w:t> </w:t>
      </w:r>
      <w:r>
        <w:rPr>
          <w:rFonts w:ascii="Arial"/>
          <w:i/>
          <w:sz w:val="20"/>
        </w:rPr>
        <w:t>Islington</w:t>
      </w:r>
      <w:r>
        <w:rPr>
          <w:rFonts w:ascii="Arial"/>
          <w:i/>
          <w:spacing w:val="24"/>
          <w:sz w:val="20"/>
        </w:rPr>
        <w:t> </w:t>
      </w:r>
      <w:r>
        <w:rPr>
          <w:rFonts w:ascii="Arial"/>
          <w:i/>
          <w:sz w:val="20"/>
        </w:rPr>
        <w:t>LBC</w:t>
      </w:r>
      <w:r>
        <w:rPr>
          <w:rFonts w:ascii="Arial"/>
          <w:i/>
          <w:spacing w:val="24"/>
          <w:sz w:val="20"/>
        </w:rPr>
        <w:t> </w:t>
      </w:r>
      <w:r>
        <w:rPr>
          <w:rFonts w:ascii="Arial"/>
          <w:i/>
          <w:sz w:val="20"/>
        </w:rPr>
        <w:t>[1994]</w:t>
      </w:r>
      <w:r>
        <w:rPr>
          <w:rFonts w:ascii="Arial"/>
          <w:i/>
          <w:spacing w:val="24"/>
          <w:sz w:val="20"/>
        </w:rPr>
        <w:t> </w:t>
      </w:r>
      <w:r>
        <w:rPr>
          <w:rFonts w:ascii="Arial"/>
          <w:i/>
          <w:sz w:val="20"/>
        </w:rPr>
        <w:t>4</w:t>
      </w:r>
      <w:r>
        <w:rPr>
          <w:rFonts w:ascii="Arial"/>
          <w:i/>
          <w:spacing w:val="24"/>
          <w:sz w:val="20"/>
        </w:rPr>
        <w:t> </w:t>
      </w:r>
      <w:r>
        <w:rPr>
          <w:rFonts w:ascii="Arial"/>
          <w:i/>
          <w:sz w:val="20"/>
        </w:rPr>
        <w:t>All</w:t>
      </w:r>
      <w:r>
        <w:rPr>
          <w:rFonts w:ascii="Arial"/>
          <w:i/>
          <w:spacing w:val="24"/>
          <w:sz w:val="20"/>
        </w:rPr>
        <w:t> </w:t>
      </w:r>
      <w:r>
        <w:rPr>
          <w:rFonts w:ascii="Arial"/>
          <w:i/>
          <w:sz w:val="20"/>
        </w:rPr>
        <w:t>E.R.</w:t>
      </w:r>
      <w:r>
        <w:rPr>
          <w:rFonts w:ascii="Arial"/>
          <w:i/>
          <w:spacing w:val="24"/>
          <w:sz w:val="20"/>
        </w:rPr>
        <w:t> </w:t>
      </w:r>
      <w:r>
        <w:rPr>
          <w:rFonts w:ascii="Arial"/>
          <w:i/>
          <w:sz w:val="20"/>
        </w:rPr>
        <w:t>890, 929 </w:t>
      </w:r>
      <w:r>
        <w:rPr>
          <w:sz w:val="20"/>
        </w:rPr>
        <w:t>(Hobhouse J.); affirmed </w:t>
      </w:r>
      <w:r>
        <w:rPr>
          <w:rFonts w:ascii="Arial"/>
          <w:i/>
          <w:sz w:val="20"/>
        </w:rPr>
        <w:t>[1996] A.C. 669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70" w:id="872"/>
      <w:bookmarkEnd w:id="872"/>
      <w:r>
        <w:rPr/>
      </w:r>
      <w:hyperlink w:history="true" w:anchor="_bookmark661">
        <w:r>
          <w:rPr>
            <w:color w:val="005DA1"/>
            <w:spacing w:val="-4"/>
            <w:position w:val="5"/>
            <w:sz w:val="14"/>
            <w:u w:val="single" w:color="005DA1"/>
          </w:rPr>
          <w:t>371</w:t>
        </w:r>
      </w:hyperlink>
      <w:r>
        <w:rPr>
          <w:spacing w:val="-4"/>
          <w:position w:val="5"/>
          <w:sz w:val="14"/>
        </w:rPr>
        <w:t>.</w:t>
      </w:r>
      <w:r>
        <w:rPr>
          <w:position w:val="5"/>
          <w:sz w:val="14"/>
        </w:rPr>
        <w:tab/>
      </w:r>
      <w:r>
        <w:rPr>
          <w:rFonts w:ascii="Arial"/>
          <w:i/>
          <w:sz w:val="20"/>
        </w:rPr>
        <w:t>Kwei Tek Chao v British Traders and Shippers Ltd [1954] 2 Q.B. 459, 475 </w:t>
      </w:r>
      <w:r>
        <w:rPr>
          <w:sz w:val="20"/>
        </w:rPr>
        <w:t>(Devlin J.); </w:t>
      </w:r>
      <w:r>
        <w:rPr>
          <w:rFonts w:ascii="Arial"/>
          <w:i/>
          <w:sz w:val="20"/>
        </w:rPr>
        <w:t>Weston </w:t>
      </w:r>
      <w:r>
        <w:rPr>
          <w:rFonts w:ascii="Arial"/>
          <w:i/>
          <w:sz w:val="20"/>
        </w:rPr>
        <w:t>v Downes (1778) 1 Doug. 23</w:t>
      </w:r>
      <w:r>
        <w:rPr>
          <w:sz w:val="20"/>
        </w:rPr>
        <w:t>; </w:t>
      </w:r>
      <w:r>
        <w:rPr>
          <w:rFonts w:ascii="Arial"/>
          <w:i/>
          <w:sz w:val="20"/>
        </w:rPr>
        <w:t>Goodman v Pocock (1850) 15 Q.B. 576</w:t>
      </w:r>
      <w:r>
        <w:rPr>
          <w:sz w:val="20"/>
        </w:rPr>
        <w:t>.</w:t>
      </w:r>
    </w:p>
    <w:p>
      <w:pPr>
        <w:pStyle w:val="BodyText"/>
        <w:spacing w:before="5"/>
      </w:pPr>
    </w:p>
    <w:p>
      <w:pPr>
        <w:tabs>
          <w:tab w:pos="705" w:val="left" w:leader="none"/>
        </w:tabs>
        <w:spacing w:before="0"/>
        <w:ind w:left="165" w:right="0" w:firstLine="0"/>
        <w:jc w:val="left"/>
        <w:rPr>
          <w:sz w:val="20"/>
        </w:rPr>
      </w:pPr>
      <w:bookmarkStart w:name="_bookmark871" w:id="873"/>
      <w:bookmarkEnd w:id="873"/>
      <w:r>
        <w:rPr/>
      </w:r>
      <w:hyperlink w:history="true" w:anchor="_bookmark662">
        <w:r>
          <w:rPr>
            <w:color w:val="005DA1"/>
            <w:spacing w:val="-4"/>
            <w:position w:val="5"/>
            <w:sz w:val="14"/>
            <w:u w:val="single" w:color="005DA1"/>
          </w:rPr>
          <w:t>372</w:t>
        </w:r>
      </w:hyperlink>
      <w:r>
        <w:rPr>
          <w:spacing w:val="-4"/>
          <w:position w:val="5"/>
          <w:sz w:val="14"/>
        </w:rPr>
        <w:t>.</w:t>
      </w:r>
      <w:r>
        <w:rPr>
          <w:position w:val="5"/>
          <w:sz w:val="14"/>
        </w:rPr>
        <w:tab/>
      </w:r>
      <w:r>
        <w:rPr>
          <w:sz w:val="20"/>
        </w:rPr>
        <w:t>Above, para.24-</w:t>
      </w:r>
      <w:r>
        <w:rPr>
          <w:spacing w:val="-4"/>
          <w:sz w:val="20"/>
        </w:rPr>
        <w:t>001.</w:t>
      </w:r>
    </w:p>
    <w:p>
      <w:pPr>
        <w:pStyle w:val="BodyText"/>
        <w:spacing w:before="9"/>
      </w:pPr>
    </w:p>
    <w:p>
      <w:pPr>
        <w:spacing w:line="235" w:lineRule="auto" w:before="0"/>
        <w:ind w:left="705" w:right="167" w:hanging="541"/>
        <w:jc w:val="both"/>
        <w:rPr>
          <w:sz w:val="20"/>
        </w:rPr>
      </w:pPr>
      <w:bookmarkStart w:name="_bookmark872" w:id="874"/>
      <w:bookmarkEnd w:id="874"/>
      <w:r>
        <w:rPr/>
      </w:r>
      <w:hyperlink w:history="true" w:anchor="_bookmark663">
        <w:r>
          <w:rPr>
            <w:color w:val="005DA1"/>
            <w:position w:val="5"/>
            <w:sz w:val="14"/>
            <w:u w:val="single" w:color="005DA1"/>
          </w:rPr>
          <w:t>373</w:t>
        </w:r>
      </w:hyperlink>
      <w:r>
        <w:rPr>
          <w:position w:val="5"/>
          <w:sz w:val="14"/>
        </w:rPr>
        <w:t>.</w:t>
      </w:r>
      <w:r>
        <w:rPr>
          <w:spacing w:val="40"/>
          <w:position w:val="5"/>
          <w:sz w:val="14"/>
        </w:rPr>
        <w:t>  </w:t>
      </w:r>
      <w:r>
        <w:rPr>
          <w:rFonts w:ascii="Arial"/>
          <w:i/>
          <w:sz w:val="20"/>
        </w:rPr>
        <w:t>Dies v British and International Mining and Finance Corp Ltd [1939] 1 K.B. 724</w:t>
      </w:r>
      <w:r>
        <w:rPr>
          <w:sz w:val="20"/>
        </w:rPr>
        <w:t>, discussed</w:t>
      </w:r>
      <w:r>
        <w:rPr>
          <w:spacing w:val="80"/>
          <w:sz w:val="20"/>
        </w:rPr>
        <w:t> </w:t>
      </w:r>
      <w:r>
        <w:rPr>
          <w:sz w:val="20"/>
        </w:rPr>
        <w:t>below, para.29-069; </w:t>
      </w:r>
      <w:r>
        <w:rPr>
          <w:rFonts w:ascii="Arial"/>
          <w:i/>
          <w:sz w:val="20"/>
        </w:rPr>
        <w:t>Newland Shipping and Forwarding Ltd v Toba Trading FZC [2014] </w:t>
      </w:r>
      <w:r>
        <w:rPr>
          <w:rFonts w:ascii="Arial"/>
          <w:i/>
          <w:sz w:val="20"/>
        </w:rPr>
        <w:t>EWHC 661 (Comm)</w:t>
      </w:r>
      <w:r>
        <w:rPr>
          <w:sz w:val="20"/>
        </w:rPr>
        <w:t>. But cf. </w:t>
      </w:r>
      <w:r>
        <w:rPr>
          <w:rFonts w:ascii="Arial"/>
          <w:i/>
          <w:sz w:val="20"/>
        </w:rPr>
        <w:t>Roxborough v Rothmans of Pall Mall Australia Ltd (2002) 76 A.L.J.R. 203 </w:t>
      </w:r>
      <w:r>
        <w:rPr>
          <w:sz w:val="20"/>
        </w:rPr>
        <w:t>High Ct of Australia.</w:t>
      </w:r>
    </w:p>
    <w:p>
      <w:pPr>
        <w:pStyle w:val="BodyText"/>
        <w:spacing w:before="8"/>
      </w:pPr>
    </w:p>
    <w:p>
      <w:pPr>
        <w:spacing w:line="235" w:lineRule="auto" w:before="1"/>
        <w:ind w:left="705" w:right="167" w:hanging="541"/>
        <w:jc w:val="both"/>
        <w:rPr>
          <w:sz w:val="20"/>
        </w:rPr>
      </w:pPr>
      <w:bookmarkStart w:name="_bookmark873" w:id="875"/>
      <w:bookmarkEnd w:id="875"/>
      <w:r>
        <w:rPr/>
      </w:r>
      <w:hyperlink w:history="true" w:anchor="_bookmark664">
        <w:r>
          <w:rPr>
            <w:color w:val="005DA1"/>
            <w:position w:val="5"/>
            <w:sz w:val="14"/>
            <w:u w:val="single" w:color="005DA1"/>
          </w:rPr>
          <w:t>374</w:t>
        </w:r>
      </w:hyperlink>
      <w:r>
        <w:rPr>
          <w:position w:val="5"/>
          <w:sz w:val="14"/>
        </w:rPr>
        <w:t>.</w:t>
      </w:r>
      <w:r>
        <w:rPr>
          <w:spacing w:val="80"/>
          <w:position w:val="5"/>
          <w:sz w:val="14"/>
        </w:rPr>
        <w:t> </w:t>
      </w:r>
      <w:r>
        <w:rPr>
          <w:rFonts w:ascii="Arial"/>
          <w:i/>
          <w:sz w:val="20"/>
        </w:rPr>
        <w:t>Rover International Ltd v Cannon Film Sales Ltd (No.3) [1989] 1 W.L.R. 912</w:t>
      </w:r>
      <w:r>
        <w:rPr>
          <w:sz w:val="20"/>
        </w:rPr>
        <w:t>; </w:t>
      </w:r>
      <w:r>
        <w:rPr>
          <w:rFonts w:ascii="Arial"/>
          <w:i/>
          <w:sz w:val="20"/>
        </w:rPr>
        <w:t>Westdeutsche Landesbank Girozentrale v Islington LBC [1994] 4 All E.R. 890, 929 </w:t>
      </w:r>
      <w:r>
        <w:rPr>
          <w:sz w:val="20"/>
        </w:rPr>
        <w:t>(Hobhouse J.), </w:t>
      </w:r>
      <w:r>
        <w:rPr>
          <w:rFonts w:ascii="Arial"/>
          <w:i/>
          <w:sz w:val="20"/>
        </w:rPr>
        <w:t>[1996] A.C. 669</w:t>
      </w:r>
      <w:r>
        <w:rPr>
          <w:sz w:val="20"/>
        </w:rPr>
        <w:t>; </w:t>
      </w:r>
      <w:r>
        <w:rPr>
          <w:rFonts w:ascii="Arial"/>
          <w:i/>
          <w:sz w:val="20"/>
        </w:rPr>
        <w:t>Eastbourne BC v Foster [2001] EWCA Civ 1091 </w:t>
      </w:r>
      <w:r>
        <w:rPr>
          <w:sz w:val="20"/>
        </w:rPr>
        <w:t>(employee bound to return monies received under void employment arrangement but at the same time entitled to a defence </w:t>
      </w:r>
      <w:r>
        <w:rPr>
          <w:sz w:val="20"/>
        </w:rPr>
        <w:t>of change of position).</w:t>
      </w:r>
    </w:p>
    <w:p>
      <w:pPr>
        <w:pStyle w:val="BodyText"/>
        <w:spacing w:before="4"/>
      </w:pPr>
    </w:p>
    <w:p>
      <w:pPr>
        <w:tabs>
          <w:tab w:pos="705" w:val="left" w:leader="none"/>
        </w:tabs>
        <w:spacing w:before="0"/>
        <w:ind w:left="165" w:right="0" w:firstLine="0"/>
        <w:jc w:val="left"/>
        <w:rPr>
          <w:sz w:val="20"/>
        </w:rPr>
      </w:pPr>
      <w:bookmarkStart w:name="_bookmark874" w:id="876"/>
      <w:bookmarkEnd w:id="876"/>
      <w:r>
        <w:rPr/>
      </w:r>
      <w:hyperlink w:history="true" w:anchor="_bookmark665">
        <w:r>
          <w:rPr>
            <w:color w:val="005DA1"/>
            <w:spacing w:val="-4"/>
            <w:position w:val="5"/>
            <w:sz w:val="14"/>
            <w:u w:val="single" w:color="005DA1"/>
          </w:rPr>
          <w:t>375</w:t>
        </w:r>
      </w:hyperlink>
      <w:r>
        <w:rPr>
          <w:spacing w:val="-4"/>
          <w:position w:val="5"/>
          <w:sz w:val="14"/>
        </w:rPr>
        <w:t>.</w:t>
      </w:r>
      <w:r>
        <w:rPr>
          <w:position w:val="5"/>
          <w:sz w:val="14"/>
        </w:rPr>
        <w:tab/>
      </w:r>
      <w:r>
        <w:rPr>
          <w:sz w:val="20"/>
        </w:rPr>
        <w:t>Above, para.23-</w:t>
      </w:r>
      <w:r>
        <w:rPr>
          <w:spacing w:val="-4"/>
          <w:sz w:val="20"/>
        </w:rPr>
        <w:t>071.</w:t>
      </w:r>
    </w:p>
    <w:p>
      <w:pPr>
        <w:pStyle w:val="BodyText"/>
        <w:spacing w:before="9"/>
      </w:pPr>
    </w:p>
    <w:p>
      <w:pPr>
        <w:spacing w:line="235" w:lineRule="auto" w:before="0"/>
        <w:ind w:left="705" w:right="167" w:hanging="541"/>
        <w:jc w:val="both"/>
        <w:rPr>
          <w:rFonts w:ascii="Arial"/>
          <w:i/>
          <w:sz w:val="20"/>
        </w:rPr>
      </w:pPr>
      <w:bookmarkStart w:name="_bookmark875" w:id="877"/>
      <w:bookmarkEnd w:id="877"/>
      <w:r>
        <w:rPr/>
      </w:r>
      <w:hyperlink w:history="true" w:anchor="_bookmark666">
        <w:r>
          <w:rPr>
            <w:color w:val="005DA1"/>
            <w:position w:val="5"/>
            <w:sz w:val="14"/>
            <w:u w:val="single" w:color="005DA1"/>
          </w:rPr>
          <w:t>376</w:t>
        </w:r>
      </w:hyperlink>
      <w:r>
        <w:rPr>
          <w:position w:val="5"/>
          <w:sz w:val="14"/>
        </w:rPr>
        <w:t>.</w:t>
      </w:r>
      <w:r>
        <w:rPr>
          <w:spacing w:val="80"/>
          <w:position w:val="5"/>
          <w:sz w:val="14"/>
        </w:rPr>
        <w:t> </w:t>
      </w:r>
      <w:r>
        <w:rPr>
          <w:rFonts w:ascii="Arial"/>
          <w:i/>
          <w:sz w:val="20"/>
        </w:rPr>
        <w:t>Towers v Barratt (1786) 1 T.R. 133</w:t>
      </w:r>
      <w:r>
        <w:rPr>
          <w:sz w:val="20"/>
        </w:rPr>
        <w:t>; </w:t>
      </w:r>
      <w:r>
        <w:rPr>
          <w:rFonts w:ascii="Arial"/>
          <w:i/>
          <w:sz w:val="20"/>
        </w:rPr>
        <w:t>Baldry v Marshall [1925] 1 Q.B. 260</w:t>
      </w:r>
      <w:r>
        <w:rPr>
          <w:sz w:val="20"/>
        </w:rPr>
        <w:t>. In certain circumstances, as in the cases of sale by a non-owner, above, para.29-060, where the goods have been repossessed by the true owner, the payer is relieved from the duty to restore. </w:t>
      </w:r>
      <w:r>
        <w:rPr>
          <w:sz w:val="20"/>
        </w:rPr>
        <w:t>N.B. that certain benefits, such as use of chattels (but cf. </w:t>
      </w:r>
      <w:r>
        <w:rPr>
          <w:rFonts w:ascii="Arial"/>
          <w:i/>
          <w:sz w:val="20"/>
        </w:rPr>
        <w:t>Rowland v Divall [1923] 2 K.B. 500</w:t>
      </w:r>
      <w:r>
        <w:rPr>
          <w:sz w:val="20"/>
        </w:rPr>
        <w:t>, above, para.29-060), occupation of land or receipt of services, are non-returnable and in such cases the</w:t>
      </w:r>
      <w:r>
        <w:rPr>
          <w:spacing w:val="4"/>
          <w:sz w:val="20"/>
        </w:rPr>
        <w:t> </w:t>
      </w:r>
      <w:r>
        <w:rPr>
          <w:sz w:val="20"/>
        </w:rPr>
        <w:t>money</w:t>
      </w:r>
      <w:r>
        <w:rPr>
          <w:spacing w:val="5"/>
          <w:sz w:val="20"/>
        </w:rPr>
        <w:t> </w:t>
      </w:r>
      <w:r>
        <w:rPr>
          <w:sz w:val="20"/>
        </w:rPr>
        <w:t>will</w:t>
      </w:r>
      <w:r>
        <w:rPr>
          <w:spacing w:val="5"/>
          <w:sz w:val="20"/>
        </w:rPr>
        <w:t> </w:t>
      </w:r>
      <w:r>
        <w:rPr>
          <w:sz w:val="20"/>
        </w:rPr>
        <w:t>be</w:t>
      </w:r>
      <w:r>
        <w:rPr>
          <w:spacing w:val="5"/>
          <w:sz w:val="20"/>
        </w:rPr>
        <w:t> </w:t>
      </w:r>
      <w:r>
        <w:rPr>
          <w:sz w:val="20"/>
        </w:rPr>
        <w:t>irrecoverable:</w:t>
      </w:r>
      <w:r>
        <w:rPr>
          <w:spacing w:val="4"/>
          <w:sz w:val="20"/>
        </w:rPr>
        <w:t> </w:t>
      </w:r>
      <w:r>
        <w:rPr>
          <w:rFonts w:ascii="Arial"/>
          <w:i/>
          <w:sz w:val="20"/>
        </w:rPr>
        <w:t>Hunt</w:t>
      </w:r>
      <w:r>
        <w:rPr>
          <w:rFonts w:ascii="Arial"/>
          <w:i/>
          <w:spacing w:val="5"/>
          <w:sz w:val="20"/>
        </w:rPr>
        <w:t> </w:t>
      </w:r>
      <w:r>
        <w:rPr>
          <w:rFonts w:ascii="Arial"/>
          <w:i/>
          <w:sz w:val="20"/>
        </w:rPr>
        <w:t>v</w:t>
      </w:r>
      <w:r>
        <w:rPr>
          <w:rFonts w:ascii="Arial"/>
          <w:i/>
          <w:spacing w:val="5"/>
          <w:sz w:val="20"/>
        </w:rPr>
        <w:t> </w:t>
      </w:r>
      <w:r>
        <w:rPr>
          <w:rFonts w:ascii="Arial"/>
          <w:i/>
          <w:sz w:val="20"/>
        </w:rPr>
        <w:t>Silk</w:t>
      </w:r>
      <w:r>
        <w:rPr>
          <w:rFonts w:ascii="Arial"/>
          <w:i/>
          <w:spacing w:val="5"/>
          <w:sz w:val="20"/>
        </w:rPr>
        <w:t> </w:t>
      </w:r>
      <w:r>
        <w:rPr>
          <w:rFonts w:ascii="Arial"/>
          <w:i/>
          <w:sz w:val="20"/>
        </w:rPr>
        <w:t>(1804)</w:t>
      </w:r>
      <w:r>
        <w:rPr>
          <w:rFonts w:ascii="Arial"/>
          <w:i/>
          <w:spacing w:val="5"/>
          <w:sz w:val="20"/>
        </w:rPr>
        <w:t> </w:t>
      </w:r>
      <w:r>
        <w:rPr>
          <w:rFonts w:ascii="Arial"/>
          <w:i/>
          <w:sz w:val="20"/>
        </w:rPr>
        <w:t>5</w:t>
      </w:r>
      <w:r>
        <w:rPr>
          <w:rFonts w:ascii="Arial"/>
          <w:i/>
          <w:spacing w:val="5"/>
          <w:sz w:val="20"/>
        </w:rPr>
        <w:t> </w:t>
      </w:r>
      <w:r>
        <w:rPr>
          <w:rFonts w:ascii="Arial"/>
          <w:i/>
          <w:sz w:val="20"/>
        </w:rPr>
        <w:t>East</w:t>
      </w:r>
      <w:r>
        <w:rPr>
          <w:rFonts w:ascii="Arial"/>
          <w:i/>
          <w:spacing w:val="5"/>
          <w:sz w:val="20"/>
        </w:rPr>
        <w:t> </w:t>
      </w:r>
      <w:r>
        <w:rPr>
          <w:rFonts w:ascii="Arial"/>
          <w:i/>
          <w:sz w:val="20"/>
        </w:rPr>
        <w:t>449</w:t>
      </w:r>
      <w:r>
        <w:rPr>
          <w:sz w:val="20"/>
        </w:rPr>
        <w:t>;</w:t>
      </w:r>
      <w:r>
        <w:rPr>
          <w:spacing w:val="5"/>
          <w:sz w:val="20"/>
        </w:rPr>
        <w:t> </w:t>
      </w:r>
      <w:r>
        <w:rPr>
          <w:rFonts w:ascii="Arial"/>
          <w:i/>
          <w:sz w:val="20"/>
        </w:rPr>
        <w:t>Harrison</w:t>
      </w:r>
      <w:r>
        <w:rPr>
          <w:rFonts w:ascii="Arial"/>
          <w:i/>
          <w:spacing w:val="5"/>
          <w:sz w:val="20"/>
        </w:rPr>
        <w:t> </w:t>
      </w:r>
      <w:r>
        <w:rPr>
          <w:rFonts w:ascii="Arial"/>
          <w:i/>
          <w:sz w:val="20"/>
        </w:rPr>
        <w:t>v</w:t>
      </w:r>
      <w:r>
        <w:rPr>
          <w:rFonts w:ascii="Arial"/>
          <w:i/>
          <w:spacing w:val="5"/>
          <w:sz w:val="20"/>
        </w:rPr>
        <w:t> </w:t>
      </w:r>
      <w:r>
        <w:rPr>
          <w:rFonts w:ascii="Arial"/>
          <w:i/>
          <w:sz w:val="20"/>
        </w:rPr>
        <w:t>James</w:t>
      </w:r>
      <w:r>
        <w:rPr>
          <w:rFonts w:ascii="Arial"/>
          <w:i/>
          <w:spacing w:val="5"/>
          <w:sz w:val="20"/>
        </w:rPr>
        <w:t> </w:t>
      </w:r>
      <w:r>
        <w:rPr>
          <w:rFonts w:ascii="Arial"/>
          <w:i/>
          <w:sz w:val="20"/>
        </w:rPr>
        <w:t>(1862)</w:t>
      </w:r>
      <w:r>
        <w:rPr>
          <w:rFonts w:ascii="Arial"/>
          <w:i/>
          <w:spacing w:val="5"/>
          <w:sz w:val="20"/>
        </w:rPr>
        <w:t> </w:t>
      </w:r>
      <w:r>
        <w:rPr>
          <w:rFonts w:ascii="Arial"/>
          <w:i/>
          <w:sz w:val="20"/>
        </w:rPr>
        <w:t>7</w:t>
      </w:r>
      <w:r>
        <w:rPr>
          <w:rFonts w:ascii="Arial"/>
          <w:i/>
          <w:spacing w:val="5"/>
          <w:sz w:val="20"/>
        </w:rPr>
        <w:t> </w:t>
      </w:r>
      <w:r>
        <w:rPr>
          <w:rFonts w:ascii="Arial"/>
          <w:i/>
          <w:sz w:val="20"/>
        </w:rPr>
        <w:t>H.</w:t>
      </w:r>
      <w:r>
        <w:rPr>
          <w:rFonts w:ascii="Arial"/>
          <w:i/>
          <w:spacing w:val="5"/>
          <w:sz w:val="20"/>
        </w:rPr>
        <w:t> </w:t>
      </w:r>
      <w:r>
        <w:rPr>
          <w:rFonts w:ascii="Arial"/>
          <w:i/>
          <w:spacing w:val="-10"/>
          <w:sz w:val="20"/>
        </w:rPr>
        <w:t>&amp;</w:t>
      </w:r>
    </w:p>
    <w:p>
      <w:pPr>
        <w:pStyle w:val="BodyText"/>
        <w:spacing w:line="235" w:lineRule="auto"/>
        <w:ind w:left="705" w:right="167"/>
        <w:jc w:val="both"/>
      </w:pPr>
      <w:r>
        <w:rPr>
          <w:rFonts w:ascii="Arial"/>
          <w:i/>
        </w:rPr>
        <w:t>N. 804</w:t>
      </w:r>
      <w:r>
        <w:rPr/>
        <w:t>. Although, if the benefit received can be valued, quaere whether money paid can be recovered if the claimant transfers the value of the benefit received to the defendant.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160199</wp:posOffset>
            </wp:positionV>
            <wp:extent cx="107988" cy="107988"/>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76" w:id="878"/>
      <w:bookmarkEnd w:id="878"/>
      <w:r>
        <w:rPr/>
      </w:r>
      <w:hyperlink w:history="true" w:anchor="_bookmark667">
        <w:r>
          <w:rPr>
            <w:color w:val="005DA1"/>
            <w:spacing w:val="-4"/>
            <w:sz w:val="14"/>
            <w:u w:val="single" w:color="005DA1"/>
          </w:rPr>
          <w:t>377</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Fibrosa Spolka Akcyjna v Fairbairn Lawson Combe Barbour Ltd [1943] A.C. 32, 67 </w:t>
      </w:r>
      <w:r>
        <w:rPr>
          <w:sz w:val="20"/>
        </w:rPr>
        <w:t>(Lord Wright). See also the Law Reform (Frustrated Contracts) Act 1943 s.2(3) and the power to contract out of other rights to restitution; Goff and Jones at paras 15-51–15-57; Virgo at </w:t>
      </w:r>
      <w:r>
        <w:rPr>
          <w:spacing w:val="-2"/>
          <w:sz w:val="20"/>
        </w:rPr>
        <w:t>pp.141–142.</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877" w:id="879"/>
      <w:bookmarkEnd w:id="879"/>
      <w:r>
        <w:rPr/>
      </w:r>
      <w:hyperlink w:history="true" w:anchor="_bookmark668">
        <w:r>
          <w:rPr>
            <w:color w:val="005DA1"/>
            <w:spacing w:val="-4"/>
            <w:position w:val="5"/>
            <w:sz w:val="14"/>
            <w:u w:val="single" w:color="005DA1"/>
          </w:rPr>
          <w:t>378</w:t>
        </w:r>
      </w:hyperlink>
      <w:r>
        <w:rPr>
          <w:spacing w:val="-4"/>
          <w:position w:val="5"/>
          <w:sz w:val="14"/>
        </w:rPr>
        <w:t>.</w:t>
      </w:r>
      <w:r>
        <w:rPr>
          <w:position w:val="5"/>
          <w:sz w:val="14"/>
        </w:rPr>
        <w:tab/>
      </w:r>
      <w:r>
        <w:rPr>
          <w:rFonts w:ascii="Arial"/>
          <w:i/>
          <w:sz w:val="20"/>
        </w:rPr>
        <w:t>[2014] UKSC 26, [2015] A.C. </w:t>
      </w:r>
      <w:r>
        <w:rPr>
          <w:rFonts w:ascii="Arial"/>
          <w:i/>
          <w:spacing w:val="-5"/>
          <w:sz w:val="20"/>
        </w:rPr>
        <w:t>1</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878" w:id="880"/>
      <w:bookmarkEnd w:id="880"/>
      <w:r>
        <w:rPr/>
      </w:r>
      <w:hyperlink w:history="true" w:anchor="_bookmark669">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185 A.L.R. </w:t>
      </w:r>
      <w:r>
        <w:rPr>
          <w:rFonts w:ascii="Arial"/>
          <w:i/>
          <w:spacing w:val="-4"/>
          <w:sz w:val="20"/>
        </w:rPr>
        <w:t>335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79" w:id="881"/>
      <w:bookmarkEnd w:id="881"/>
      <w:r>
        <w:rPr/>
      </w:r>
      <w:hyperlink w:history="true" w:anchor="_bookmark670">
        <w:r>
          <w:rPr>
            <w:color w:val="005DA1"/>
            <w:spacing w:val="-4"/>
            <w:position w:val="5"/>
            <w:sz w:val="14"/>
            <w:u w:val="single" w:color="005DA1"/>
          </w:rPr>
          <w:t>380</w:t>
        </w:r>
      </w:hyperlink>
      <w:r>
        <w:rPr>
          <w:spacing w:val="-4"/>
          <w:position w:val="5"/>
          <w:sz w:val="14"/>
        </w:rPr>
        <w:t>.</w:t>
      </w:r>
      <w:r>
        <w:rPr>
          <w:position w:val="5"/>
          <w:sz w:val="14"/>
        </w:rPr>
        <w:tab/>
      </w:r>
      <w:r>
        <w:rPr>
          <w:sz w:val="20"/>
        </w:rPr>
        <w:t>Dawson</w:t>
      </w:r>
      <w:r>
        <w:rPr>
          <w:spacing w:val="28"/>
          <w:sz w:val="20"/>
        </w:rPr>
        <w:t> </w:t>
      </w:r>
      <w:r>
        <w:rPr>
          <w:sz w:val="20"/>
        </w:rPr>
        <w:t>(1959)</w:t>
      </w:r>
      <w:r>
        <w:rPr>
          <w:spacing w:val="28"/>
          <w:sz w:val="20"/>
        </w:rPr>
        <w:t> </w:t>
      </w:r>
      <w:r>
        <w:rPr>
          <w:sz w:val="20"/>
        </w:rPr>
        <w:t>20</w:t>
      </w:r>
      <w:r>
        <w:rPr>
          <w:spacing w:val="28"/>
          <w:sz w:val="20"/>
        </w:rPr>
        <w:t> </w:t>
      </w:r>
      <w:r>
        <w:rPr>
          <w:sz w:val="20"/>
        </w:rPr>
        <w:t>Ohio</w:t>
      </w:r>
      <w:r>
        <w:rPr>
          <w:spacing w:val="28"/>
          <w:sz w:val="20"/>
        </w:rPr>
        <w:t> </w:t>
      </w:r>
      <w:r>
        <w:rPr>
          <w:sz w:val="20"/>
        </w:rPr>
        <w:t>St.L.J.</w:t>
      </w:r>
      <w:r>
        <w:rPr>
          <w:spacing w:val="28"/>
          <w:sz w:val="20"/>
        </w:rPr>
        <w:t> </w:t>
      </w:r>
      <w:r>
        <w:rPr>
          <w:sz w:val="20"/>
        </w:rPr>
        <w:t>175;</w:t>
      </w:r>
      <w:r>
        <w:rPr>
          <w:spacing w:val="28"/>
          <w:sz w:val="20"/>
        </w:rPr>
        <w:t> </w:t>
      </w:r>
      <w:r>
        <w:rPr>
          <w:sz w:val="20"/>
        </w:rPr>
        <w:t>Peel,</w:t>
      </w:r>
      <w:r>
        <w:rPr>
          <w:spacing w:val="27"/>
          <w:sz w:val="20"/>
        </w:rPr>
        <w:t> </w:t>
      </w:r>
      <w:r>
        <w:rPr>
          <w:rFonts w:ascii="Arial" w:hAnsi="Arial"/>
          <w:i/>
          <w:sz w:val="20"/>
        </w:rPr>
        <w:t>Treitel</w:t>
      </w:r>
      <w:r>
        <w:rPr>
          <w:rFonts w:ascii="Arial" w:hAnsi="Arial"/>
          <w:i/>
          <w:spacing w:val="28"/>
          <w:sz w:val="20"/>
        </w:rPr>
        <w:t> </w:t>
      </w:r>
      <w:r>
        <w:rPr>
          <w:rFonts w:ascii="Arial" w:hAnsi="Arial"/>
          <w:i/>
          <w:sz w:val="20"/>
        </w:rPr>
        <w:t>on</w:t>
      </w:r>
      <w:r>
        <w:rPr>
          <w:rFonts w:ascii="Arial" w:hAnsi="Arial"/>
          <w:i/>
          <w:spacing w:val="28"/>
          <w:sz w:val="20"/>
        </w:rPr>
        <w:t> </w:t>
      </w:r>
      <w:r>
        <w:rPr>
          <w:rFonts w:ascii="Arial" w:hAnsi="Arial"/>
          <w:i/>
          <w:sz w:val="20"/>
        </w:rPr>
        <w:t>The</w:t>
      </w:r>
      <w:r>
        <w:rPr>
          <w:rFonts w:ascii="Arial" w:hAnsi="Arial"/>
          <w:i/>
          <w:spacing w:val="28"/>
          <w:sz w:val="20"/>
        </w:rPr>
        <w:t> </w:t>
      </w:r>
      <w:r>
        <w:rPr>
          <w:rFonts w:ascii="Arial" w:hAnsi="Arial"/>
          <w:i/>
          <w:sz w:val="20"/>
        </w:rPr>
        <w:t>Law</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Contract</w:t>
      </w:r>
      <w:r>
        <w:rPr>
          <w:sz w:val="20"/>
        </w:rPr>
        <w:t>,</w:t>
      </w:r>
      <w:r>
        <w:rPr>
          <w:spacing w:val="28"/>
          <w:sz w:val="20"/>
        </w:rPr>
        <w:t> </w:t>
      </w:r>
      <w:r>
        <w:rPr>
          <w:sz w:val="20"/>
        </w:rPr>
        <w:t>13th</w:t>
      </w:r>
      <w:r>
        <w:rPr>
          <w:spacing w:val="28"/>
          <w:sz w:val="20"/>
        </w:rPr>
        <w:t> </w:t>
      </w:r>
      <w:r>
        <w:rPr>
          <w:sz w:val="20"/>
        </w:rPr>
        <w:t>edn</w:t>
      </w:r>
      <w:r>
        <w:rPr>
          <w:spacing w:val="28"/>
          <w:sz w:val="20"/>
        </w:rPr>
        <w:t> </w:t>
      </w:r>
      <w:r>
        <w:rPr>
          <w:sz w:val="20"/>
        </w:rPr>
        <w:t>(2011), pp.1142–1143;</w:t>
      </w:r>
      <w:r>
        <w:rPr>
          <w:spacing w:val="76"/>
          <w:sz w:val="20"/>
        </w:rPr>
        <w:t> </w:t>
      </w:r>
      <w:r>
        <w:rPr>
          <w:sz w:val="20"/>
        </w:rPr>
        <w:t>Palmer,</w:t>
      </w:r>
      <w:r>
        <w:rPr>
          <w:spacing w:val="78"/>
          <w:sz w:val="20"/>
        </w:rPr>
        <w:t> </w:t>
      </w:r>
      <w:r>
        <w:rPr>
          <w:rFonts w:ascii="Arial" w:hAnsi="Arial"/>
          <w:i/>
          <w:sz w:val="20"/>
        </w:rPr>
        <w:t>The</w:t>
      </w:r>
      <w:r>
        <w:rPr>
          <w:rFonts w:ascii="Arial" w:hAnsi="Arial"/>
          <w:i/>
          <w:spacing w:val="78"/>
          <w:sz w:val="20"/>
        </w:rPr>
        <w:t> </w:t>
      </w:r>
      <w:r>
        <w:rPr>
          <w:rFonts w:ascii="Arial" w:hAnsi="Arial"/>
          <w:i/>
          <w:sz w:val="20"/>
        </w:rPr>
        <w:t>Law</w:t>
      </w:r>
      <w:r>
        <w:rPr>
          <w:rFonts w:ascii="Arial" w:hAnsi="Arial"/>
          <w:i/>
          <w:spacing w:val="78"/>
          <w:sz w:val="20"/>
        </w:rPr>
        <w:t> </w:t>
      </w:r>
      <w:r>
        <w:rPr>
          <w:rFonts w:ascii="Arial" w:hAnsi="Arial"/>
          <w:i/>
          <w:sz w:val="20"/>
        </w:rPr>
        <w:t>of</w:t>
      </w:r>
      <w:r>
        <w:rPr>
          <w:rFonts w:ascii="Arial" w:hAnsi="Arial"/>
          <w:i/>
          <w:spacing w:val="78"/>
          <w:sz w:val="20"/>
        </w:rPr>
        <w:t> </w:t>
      </w:r>
      <w:r>
        <w:rPr>
          <w:rFonts w:ascii="Arial" w:hAnsi="Arial"/>
          <w:i/>
          <w:sz w:val="20"/>
        </w:rPr>
        <w:t>Restitution</w:t>
      </w:r>
      <w:r>
        <w:rPr>
          <w:rFonts w:ascii="Arial" w:hAnsi="Arial"/>
          <w:i/>
          <w:spacing w:val="78"/>
          <w:sz w:val="20"/>
        </w:rPr>
        <w:t> </w:t>
      </w:r>
      <w:r>
        <w:rPr>
          <w:sz w:val="20"/>
        </w:rPr>
        <w:t>(1978),</w:t>
      </w:r>
      <w:r>
        <w:rPr>
          <w:spacing w:val="78"/>
          <w:sz w:val="20"/>
        </w:rPr>
        <w:t> </w:t>
      </w:r>
      <w:r>
        <w:rPr>
          <w:sz w:val="20"/>
        </w:rPr>
        <w:t>paras</w:t>
      </w:r>
      <w:r>
        <w:rPr>
          <w:spacing w:val="78"/>
          <w:sz w:val="20"/>
        </w:rPr>
        <w:t> </w:t>
      </w:r>
      <w:r>
        <w:rPr>
          <w:sz w:val="20"/>
        </w:rPr>
        <w:t>4.1</w:t>
      </w:r>
      <w:r>
        <w:rPr>
          <w:spacing w:val="78"/>
          <w:sz w:val="20"/>
        </w:rPr>
        <w:t> </w:t>
      </w:r>
      <w:r>
        <w:rPr>
          <w:sz w:val="20"/>
        </w:rPr>
        <w:t>et</w:t>
      </w:r>
      <w:r>
        <w:rPr>
          <w:spacing w:val="78"/>
          <w:sz w:val="20"/>
        </w:rPr>
        <w:t> </w:t>
      </w:r>
      <w:r>
        <w:rPr>
          <w:sz w:val="20"/>
        </w:rPr>
        <w:t>seq.;</w:t>
      </w:r>
      <w:r>
        <w:rPr>
          <w:spacing w:val="78"/>
          <w:sz w:val="20"/>
        </w:rPr>
        <w:t> </w:t>
      </w:r>
      <w:r>
        <w:rPr>
          <w:sz w:val="20"/>
        </w:rPr>
        <w:t>Birks</w:t>
      </w:r>
      <w:r>
        <w:rPr>
          <w:spacing w:val="78"/>
          <w:sz w:val="20"/>
        </w:rPr>
        <w:t> </w:t>
      </w:r>
      <w:r>
        <w:rPr>
          <w:spacing w:val="-2"/>
          <w:sz w:val="20"/>
        </w:rPr>
        <w:t>[1987]</w:t>
      </w:r>
    </w:p>
    <w:p>
      <w:pPr>
        <w:pStyle w:val="BodyText"/>
        <w:spacing w:line="223" w:lineRule="exact"/>
        <w:ind w:left="705"/>
      </w:pPr>
      <w:r>
        <w:rPr/>
        <w:t>L.M.C.L.Q.</w:t>
      </w:r>
      <w:r>
        <w:rPr>
          <w:spacing w:val="46"/>
        </w:rPr>
        <w:t> </w:t>
      </w:r>
      <w:r>
        <w:rPr/>
        <w:t>421;</w:t>
      </w:r>
      <w:r>
        <w:rPr>
          <w:spacing w:val="46"/>
        </w:rPr>
        <w:t> </w:t>
      </w:r>
      <w:r>
        <w:rPr/>
        <w:t>Goodhart</w:t>
      </w:r>
      <w:r>
        <w:rPr>
          <w:spacing w:val="46"/>
        </w:rPr>
        <w:t> </w:t>
      </w:r>
      <w:r>
        <w:rPr/>
        <w:t>[1995]</w:t>
      </w:r>
      <w:r>
        <w:rPr>
          <w:spacing w:val="46"/>
        </w:rPr>
        <w:t> </w:t>
      </w:r>
      <w:r>
        <w:rPr/>
        <w:t>Rest.</w:t>
      </w:r>
      <w:r>
        <w:rPr>
          <w:spacing w:val="46"/>
        </w:rPr>
        <w:t> </w:t>
      </w:r>
      <w:r>
        <w:rPr/>
        <w:t>L.</w:t>
      </w:r>
      <w:r>
        <w:rPr>
          <w:spacing w:val="46"/>
        </w:rPr>
        <w:t> </w:t>
      </w:r>
      <w:r>
        <w:rPr/>
        <w:t>Rev.</w:t>
      </w:r>
      <w:r>
        <w:rPr>
          <w:spacing w:val="46"/>
        </w:rPr>
        <w:t> </w:t>
      </w:r>
      <w:r>
        <w:rPr/>
        <w:t>3;</w:t>
      </w:r>
      <w:r>
        <w:rPr>
          <w:spacing w:val="46"/>
        </w:rPr>
        <w:t> </w:t>
      </w:r>
      <w:r>
        <w:rPr/>
        <w:t>Beale</w:t>
      </w:r>
      <w:r>
        <w:rPr>
          <w:spacing w:val="46"/>
        </w:rPr>
        <w:t> </w:t>
      </w:r>
      <w:r>
        <w:rPr/>
        <w:t>(1996)</w:t>
      </w:r>
      <w:r>
        <w:rPr>
          <w:spacing w:val="46"/>
        </w:rPr>
        <w:t> </w:t>
      </w:r>
      <w:r>
        <w:rPr/>
        <w:t>112</w:t>
      </w:r>
      <w:r>
        <w:rPr>
          <w:spacing w:val="46"/>
        </w:rPr>
        <w:t> </w:t>
      </w:r>
      <w:r>
        <w:rPr/>
        <w:t>L.Q.R.</w:t>
      </w:r>
      <w:r>
        <w:rPr>
          <w:spacing w:val="46"/>
        </w:rPr>
        <w:t> </w:t>
      </w:r>
      <w:r>
        <w:rPr/>
        <w:t>205,</w:t>
      </w:r>
      <w:r>
        <w:rPr>
          <w:spacing w:val="46"/>
        </w:rPr>
        <w:t> </w:t>
      </w:r>
      <w:r>
        <w:rPr/>
        <w:t>208.</w:t>
      </w:r>
      <w:r>
        <w:rPr>
          <w:spacing w:val="46"/>
        </w:rPr>
        <w:t> </w:t>
      </w:r>
      <w:r>
        <w:rPr>
          <w:spacing w:val="-5"/>
        </w:rPr>
        <w:t>For</w:t>
      </w:r>
    </w:p>
    <w:p>
      <w:pPr>
        <w:pStyle w:val="BodyText"/>
        <w:spacing w:line="235" w:lineRule="auto" w:before="2"/>
        <w:ind w:left="705" w:right="167"/>
      </w:pPr>
      <w:r>
        <w:rPr/>
        <w:t>comparison of damages and quantum meruit, see below, para.29-073 and on the availability of gain-based remedies for breach of contract, see below, para.29-158.</w:t>
      </w:r>
    </w:p>
    <w:p>
      <w:pPr>
        <w:pStyle w:val="BodyText"/>
        <w:spacing w:before="9"/>
      </w:pPr>
    </w:p>
    <w:p>
      <w:pPr>
        <w:spacing w:line="235" w:lineRule="auto" w:before="0"/>
        <w:ind w:left="705" w:right="167" w:hanging="541"/>
        <w:jc w:val="both"/>
        <w:rPr>
          <w:sz w:val="20"/>
        </w:rPr>
      </w:pPr>
      <w:bookmarkStart w:name="_bookmark880" w:id="882"/>
      <w:bookmarkEnd w:id="882"/>
      <w:r>
        <w:rPr/>
      </w:r>
      <w:hyperlink w:history="true" w:anchor="_bookmark671">
        <w:r>
          <w:rPr>
            <w:color w:val="005DA1"/>
            <w:position w:val="5"/>
            <w:sz w:val="14"/>
            <w:u w:val="single" w:color="005DA1"/>
          </w:rPr>
          <w:t>381</w:t>
        </w:r>
      </w:hyperlink>
      <w:r>
        <w:rPr>
          <w:position w:val="5"/>
          <w:sz w:val="14"/>
        </w:rPr>
        <w:t>.</w:t>
      </w:r>
      <w:r>
        <w:rPr>
          <w:spacing w:val="40"/>
          <w:position w:val="5"/>
          <w:sz w:val="14"/>
        </w:rPr>
        <w:t>  </w:t>
      </w:r>
      <w:r>
        <w:rPr>
          <w:sz w:val="20"/>
        </w:rPr>
        <w:t>See above, Ch.24. Although in </w:t>
      </w:r>
      <w:r>
        <w:rPr>
          <w:rFonts w:ascii="Arial"/>
          <w:i/>
          <w:sz w:val="20"/>
        </w:rPr>
        <w:t>D.O. Ferguson &amp; Associates v Sohl (1992) 62 Build. L.R. 92 </w:t>
      </w:r>
      <w:r>
        <w:rPr>
          <w:sz w:val="20"/>
        </w:rPr>
        <w:t>the claimant was awarded both restitution on the ground of total failure of consideration </w:t>
      </w:r>
      <w:r>
        <w:rPr>
          <w:sz w:val="20"/>
        </w:rPr>
        <w:t>and</w:t>
      </w:r>
      <w:r>
        <w:rPr>
          <w:spacing w:val="40"/>
          <w:sz w:val="20"/>
        </w:rPr>
        <w:t> </w:t>
      </w:r>
      <w:r>
        <w:rPr>
          <w:sz w:val="20"/>
        </w:rPr>
        <w:t>nominal damages for breach of contract. See also </w:t>
      </w:r>
      <w:r>
        <w:rPr>
          <w:rFonts w:ascii="Arial"/>
          <w:i/>
          <w:sz w:val="20"/>
        </w:rPr>
        <w:t>Giedo van der Garde BV v Force India Formula One Team Ltd [2010] EWHC 2373 (QB) </w:t>
      </w:r>
      <w:r>
        <w:rPr>
          <w:sz w:val="20"/>
        </w:rPr>
        <w:t>at [291] (Stadlen J.).</w:t>
      </w:r>
    </w:p>
    <w:p>
      <w:pPr>
        <w:spacing w:after="0" w:line="235" w:lineRule="auto"/>
        <w:jc w:val="both"/>
        <w:rPr>
          <w:sz w:val="20"/>
        </w:rPr>
        <w:sectPr>
          <w:type w:val="continuous"/>
          <w:pgSz w:w="11900" w:h="16840"/>
          <w:pgMar w:header="971" w:footer="0" w:top="1300" w:bottom="280" w:left="1275" w:right="1275"/>
        </w:sectPr>
      </w:pPr>
    </w:p>
    <w:p>
      <w:pPr>
        <w:tabs>
          <w:tab w:pos="540" w:val="left" w:leader="none"/>
        </w:tabs>
        <w:spacing w:line="227" w:lineRule="exact" w:before="166"/>
        <w:ind w:left="0" w:right="168" w:firstLine="0"/>
        <w:jc w:val="right"/>
        <w:rPr>
          <w:rFonts w:ascii="Arial"/>
          <w:i/>
          <w:sz w:val="20"/>
        </w:rPr>
      </w:pPr>
      <w:hyperlink w:history="true" w:anchor="_bookmark672">
        <w:r>
          <w:rPr>
            <w:color w:val="005DA1"/>
            <w:spacing w:val="-4"/>
            <w:position w:val="5"/>
            <w:sz w:val="14"/>
            <w:u w:val="single" w:color="005DA1"/>
          </w:rPr>
          <w:t>382</w:t>
        </w:r>
      </w:hyperlink>
      <w:r>
        <w:rPr>
          <w:spacing w:val="-4"/>
          <w:position w:val="5"/>
          <w:sz w:val="14"/>
        </w:rPr>
        <w:t>.</w:t>
      </w:r>
      <w:r>
        <w:rPr>
          <w:position w:val="5"/>
          <w:sz w:val="14"/>
        </w:rPr>
        <w:tab/>
      </w:r>
      <w:r>
        <w:rPr>
          <w:rFonts w:ascii="Arial"/>
          <w:i/>
          <w:sz w:val="20"/>
        </w:rPr>
        <w:t>Bush</w:t>
      </w:r>
      <w:r>
        <w:rPr>
          <w:rFonts w:ascii="Arial"/>
          <w:i/>
          <w:spacing w:val="24"/>
          <w:sz w:val="20"/>
        </w:rPr>
        <w:t> </w:t>
      </w:r>
      <w:r>
        <w:rPr>
          <w:rFonts w:ascii="Arial"/>
          <w:i/>
          <w:sz w:val="20"/>
        </w:rPr>
        <w:t>v</w:t>
      </w:r>
      <w:r>
        <w:rPr>
          <w:rFonts w:ascii="Arial"/>
          <w:i/>
          <w:spacing w:val="25"/>
          <w:sz w:val="20"/>
        </w:rPr>
        <w:t> </w:t>
      </w:r>
      <w:r>
        <w:rPr>
          <w:rFonts w:ascii="Arial"/>
          <w:i/>
          <w:sz w:val="20"/>
        </w:rPr>
        <w:t>Canfield</w:t>
      </w:r>
      <w:r>
        <w:rPr>
          <w:rFonts w:ascii="Arial"/>
          <w:i/>
          <w:spacing w:val="25"/>
          <w:sz w:val="20"/>
        </w:rPr>
        <w:t> </w:t>
      </w:r>
      <w:r>
        <w:rPr>
          <w:rFonts w:ascii="Arial"/>
          <w:i/>
          <w:sz w:val="20"/>
        </w:rPr>
        <w:t>(1818)</w:t>
      </w:r>
      <w:r>
        <w:rPr>
          <w:rFonts w:ascii="Arial"/>
          <w:i/>
          <w:spacing w:val="25"/>
          <w:sz w:val="20"/>
        </w:rPr>
        <w:t> </w:t>
      </w:r>
      <w:r>
        <w:rPr>
          <w:rFonts w:ascii="Arial"/>
          <w:i/>
          <w:sz w:val="20"/>
        </w:rPr>
        <w:t>2</w:t>
      </w:r>
      <w:r>
        <w:rPr>
          <w:rFonts w:ascii="Arial"/>
          <w:i/>
          <w:spacing w:val="25"/>
          <w:sz w:val="20"/>
        </w:rPr>
        <w:t> </w:t>
      </w:r>
      <w:r>
        <w:rPr>
          <w:rFonts w:ascii="Arial"/>
          <w:i/>
          <w:sz w:val="20"/>
        </w:rPr>
        <w:t>Conn.</w:t>
      </w:r>
      <w:r>
        <w:rPr>
          <w:rFonts w:ascii="Arial"/>
          <w:i/>
          <w:spacing w:val="25"/>
          <w:sz w:val="20"/>
        </w:rPr>
        <w:t> </w:t>
      </w:r>
      <w:r>
        <w:rPr>
          <w:rFonts w:ascii="Arial"/>
          <w:i/>
          <w:sz w:val="20"/>
        </w:rPr>
        <w:t>485</w:t>
      </w:r>
      <w:r>
        <w:rPr>
          <w:sz w:val="20"/>
        </w:rPr>
        <w:t>;</w:t>
      </w:r>
      <w:r>
        <w:rPr>
          <w:spacing w:val="25"/>
          <w:sz w:val="20"/>
        </w:rPr>
        <w:t> </w:t>
      </w:r>
      <w:r>
        <w:rPr>
          <w:rFonts w:ascii="Arial"/>
          <w:i/>
          <w:sz w:val="20"/>
        </w:rPr>
        <w:t>B.P.</w:t>
      </w:r>
      <w:r>
        <w:rPr>
          <w:rFonts w:ascii="Arial"/>
          <w:i/>
          <w:spacing w:val="25"/>
          <w:sz w:val="20"/>
        </w:rPr>
        <w:t> </w:t>
      </w:r>
      <w:r>
        <w:rPr>
          <w:rFonts w:ascii="Arial"/>
          <w:i/>
          <w:sz w:val="20"/>
        </w:rPr>
        <w:t>Exploration</w:t>
      </w:r>
      <w:r>
        <w:rPr>
          <w:rFonts w:ascii="Arial"/>
          <w:i/>
          <w:spacing w:val="25"/>
          <w:sz w:val="20"/>
        </w:rPr>
        <w:t> </w:t>
      </w:r>
      <w:r>
        <w:rPr>
          <w:rFonts w:ascii="Arial"/>
          <w:i/>
          <w:sz w:val="20"/>
        </w:rPr>
        <w:t>Co</w:t>
      </w:r>
      <w:r>
        <w:rPr>
          <w:rFonts w:ascii="Arial"/>
          <w:i/>
          <w:spacing w:val="25"/>
          <w:sz w:val="20"/>
        </w:rPr>
        <w:t> </w:t>
      </w:r>
      <w:r>
        <w:rPr>
          <w:rFonts w:ascii="Arial"/>
          <w:i/>
          <w:sz w:val="20"/>
        </w:rPr>
        <w:t>(Libya)</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Hunt</w:t>
      </w:r>
      <w:r>
        <w:rPr>
          <w:rFonts w:ascii="Arial"/>
          <w:i/>
          <w:spacing w:val="25"/>
          <w:sz w:val="20"/>
        </w:rPr>
        <w:t> </w:t>
      </w:r>
      <w:r>
        <w:rPr>
          <w:rFonts w:ascii="Arial"/>
          <w:i/>
          <w:sz w:val="20"/>
        </w:rPr>
        <w:t>(No.2)</w:t>
      </w:r>
      <w:r>
        <w:rPr>
          <w:rFonts w:ascii="Arial"/>
          <w:i/>
          <w:spacing w:val="25"/>
          <w:sz w:val="20"/>
        </w:rPr>
        <w:t> </w:t>
      </w:r>
      <w:r>
        <w:rPr>
          <w:rFonts w:ascii="Arial"/>
          <w:i/>
          <w:sz w:val="20"/>
        </w:rPr>
        <w:t>[1979]</w:t>
      </w:r>
      <w:r>
        <w:rPr>
          <w:rFonts w:ascii="Arial"/>
          <w:i/>
          <w:spacing w:val="25"/>
          <w:sz w:val="20"/>
        </w:rPr>
        <w:t> </w:t>
      </w:r>
      <w:r>
        <w:rPr>
          <w:rFonts w:ascii="Arial"/>
          <w:i/>
          <w:spacing w:val="-10"/>
          <w:sz w:val="20"/>
        </w:rPr>
        <w:t>1</w:t>
      </w:r>
    </w:p>
    <w:p>
      <w:pPr>
        <w:spacing w:line="225" w:lineRule="exact" w:before="0"/>
        <w:ind w:left="0" w:right="168" w:firstLine="0"/>
        <w:jc w:val="right"/>
        <w:rPr>
          <w:sz w:val="20"/>
        </w:rPr>
      </w:pPr>
      <w:r>
        <w:rPr>
          <w:rFonts w:ascii="Arial"/>
          <w:i/>
          <w:sz w:val="20"/>
        </w:rPr>
        <w:t>W.L.R.</w:t>
      </w:r>
      <w:r>
        <w:rPr>
          <w:rFonts w:ascii="Arial"/>
          <w:i/>
          <w:spacing w:val="34"/>
          <w:sz w:val="20"/>
        </w:rPr>
        <w:t> </w:t>
      </w:r>
      <w:r>
        <w:rPr>
          <w:rFonts w:ascii="Arial"/>
          <w:i/>
          <w:sz w:val="20"/>
        </w:rPr>
        <w:t>783,</w:t>
      </w:r>
      <w:r>
        <w:rPr>
          <w:rFonts w:ascii="Arial"/>
          <w:i/>
          <w:spacing w:val="34"/>
          <w:sz w:val="20"/>
        </w:rPr>
        <w:t> </w:t>
      </w:r>
      <w:r>
        <w:rPr>
          <w:rFonts w:ascii="Arial"/>
          <w:i/>
          <w:sz w:val="20"/>
        </w:rPr>
        <w:t>800</w:t>
      </w:r>
      <w:r>
        <w:rPr>
          <w:rFonts w:ascii="Arial"/>
          <w:i/>
          <w:spacing w:val="34"/>
          <w:sz w:val="20"/>
        </w:rPr>
        <w:t> </w:t>
      </w:r>
      <w:r>
        <w:rPr>
          <w:sz w:val="20"/>
        </w:rPr>
        <w:t>(Robert</w:t>
      </w:r>
      <w:r>
        <w:rPr>
          <w:spacing w:val="34"/>
          <w:sz w:val="20"/>
        </w:rPr>
        <w:t> </w:t>
      </w:r>
      <w:r>
        <w:rPr>
          <w:sz w:val="20"/>
        </w:rPr>
        <w:t>Goff</w:t>
      </w:r>
      <w:r>
        <w:rPr>
          <w:spacing w:val="34"/>
          <w:sz w:val="20"/>
        </w:rPr>
        <w:t> </w:t>
      </w:r>
      <w:r>
        <w:rPr>
          <w:sz w:val="20"/>
        </w:rPr>
        <w:t>J.);</w:t>
      </w:r>
      <w:r>
        <w:rPr>
          <w:spacing w:val="34"/>
          <w:sz w:val="20"/>
        </w:rPr>
        <w:t> </w:t>
      </w:r>
      <w:r>
        <w:rPr>
          <w:sz w:val="20"/>
        </w:rPr>
        <w:t>affirmed</w:t>
      </w:r>
      <w:r>
        <w:rPr>
          <w:spacing w:val="34"/>
          <w:sz w:val="20"/>
        </w:rPr>
        <w:t> </w:t>
      </w:r>
      <w:r>
        <w:rPr>
          <w:rFonts w:ascii="Arial"/>
          <w:i/>
          <w:sz w:val="20"/>
        </w:rPr>
        <w:t>[1981]</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232</w:t>
      </w:r>
      <w:r>
        <w:rPr>
          <w:rFonts w:ascii="Arial"/>
          <w:i/>
          <w:spacing w:val="34"/>
          <w:sz w:val="20"/>
        </w:rPr>
        <w:t> </w:t>
      </w:r>
      <w:r>
        <w:rPr>
          <w:rFonts w:ascii="Arial"/>
          <w:i/>
          <w:sz w:val="20"/>
        </w:rPr>
        <w:t>CA,</w:t>
      </w:r>
      <w:r>
        <w:rPr>
          <w:rFonts w:ascii="Arial"/>
          <w:i/>
          <w:spacing w:val="34"/>
          <w:sz w:val="20"/>
        </w:rPr>
        <w:t> </w:t>
      </w:r>
      <w:r>
        <w:rPr>
          <w:rFonts w:ascii="Arial"/>
          <w:i/>
          <w:sz w:val="20"/>
        </w:rPr>
        <w:t>[1983]</w:t>
      </w:r>
      <w:r>
        <w:rPr>
          <w:rFonts w:ascii="Arial"/>
          <w:i/>
          <w:spacing w:val="34"/>
          <w:sz w:val="20"/>
        </w:rPr>
        <w:t> </w:t>
      </w:r>
      <w:r>
        <w:rPr>
          <w:rFonts w:ascii="Arial"/>
          <w:i/>
          <w:sz w:val="20"/>
        </w:rPr>
        <w:t>2</w:t>
      </w:r>
      <w:r>
        <w:rPr>
          <w:rFonts w:ascii="Arial"/>
          <w:i/>
          <w:spacing w:val="34"/>
          <w:sz w:val="20"/>
        </w:rPr>
        <w:t> </w:t>
      </w:r>
      <w:r>
        <w:rPr>
          <w:rFonts w:ascii="Arial"/>
          <w:i/>
          <w:sz w:val="20"/>
        </w:rPr>
        <w:t>A.C.</w:t>
      </w:r>
      <w:r>
        <w:rPr>
          <w:rFonts w:ascii="Arial"/>
          <w:i/>
          <w:spacing w:val="34"/>
          <w:sz w:val="20"/>
        </w:rPr>
        <w:t> </w:t>
      </w:r>
      <w:r>
        <w:rPr>
          <w:rFonts w:ascii="Arial"/>
          <w:i/>
          <w:sz w:val="20"/>
        </w:rPr>
        <w:t>352</w:t>
      </w:r>
      <w:r>
        <w:rPr>
          <w:rFonts w:ascii="Arial"/>
          <w:i/>
          <w:spacing w:val="34"/>
          <w:sz w:val="20"/>
        </w:rPr>
        <w:t> </w:t>
      </w:r>
      <w:r>
        <w:rPr>
          <w:rFonts w:ascii="Arial"/>
          <w:i/>
          <w:spacing w:val="-5"/>
          <w:sz w:val="20"/>
        </w:rPr>
        <w:t>HL</w:t>
      </w:r>
      <w:r>
        <w:rPr>
          <w:spacing w:val="-5"/>
          <w:sz w:val="20"/>
        </w:rPr>
        <w:t>.</w:t>
      </w:r>
    </w:p>
    <w:p>
      <w:pPr>
        <w:pStyle w:val="BodyText"/>
        <w:spacing w:line="235" w:lineRule="auto" w:before="2"/>
        <w:ind w:left="705" w:right="167"/>
        <w:jc w:val="both"/>
      </w:pPr>
      <w:r>
        <w:rPr/>
        <w:t>Although the latter case concerned claims under the Law Reform (Frustrated Contracts) </w:t>
      </w:r>
      <w:r>
        <w:rPr/>
        <w:t>Act 1943 s.1(2), the principle would appear to be the same. The objection that this reverses the contractual allocation of risks has not apparently been accepted, possibly because the law favours liquidated claims, because the stringency of the requirements needed to establish a total failure of basis mean that the issue will rarely arise and because, on facts such as those in </w:t>
      </w:r>
      <w:r>
        <w:rPr>
          <w:rFonts w:ascii="Arial" w:hAnsi="Arial"/>
          <w:i/>
        </w:rPr>
        <w:t>Bush v Canfield</w:t>
      </w:r>
      <w:r>
        <w:rPr/>
        <w:t>, the payee-seller would otherwise get something for nothing. See also Palmer, </w:t>
      </w:r>
      <w:r>
        <w:rPr>
          <w:rFonts w:ascii="Arial" w:hAnsi="Arial"/>
          <w:i/>
        </w:rPr>
        <w:t>The Law of Restitution </w:t>
      </w:r>
      <w:r>
        <w:rPr/>
        <w:t>(1978), Vol.1, pp.382–383, 392–393.</w:t>
      </w:r>
    </w:p>
    <w:p>
      <w:pPr>
        <w:pStyle w:val="BodyText"/>
        <w:spacing w:before="7"/>
      </w:pPr>
    </w:p>
    <w:p>
      <w:pPr>
        <w:tabs>
          <w:tab w:pos="705" w:val="left" w:leader="none"/>
        </w:tabs>
        <w:spacing w:line="235" w:lineRule="auto" w:before="0"/>
        <w:ind w:left="705" w:right="168" w:hanging="541"/>
        <w:jc w:val="left"/>
        <w:rPr>
          <w:sz w:val="20"/>
        </w:rPr>
      </w:pPr>
      <w:bookmarkStart w:name="_bookmark881" w:id="883"/>
      <w:bookmarkEnd w:id="883"/>
      <w:r>
        <w:rPr/>
      </w:r>
      <w:hyperlink w:history="true" w:anchor="_bookmark673">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C.C.C. Films (London) Ltd v Impact Quadrant Films Ltd [1985] Q.B. 16</w:t>
      </w:r>
      <w:r>
        <w:rPr>
          <w:sz w:val="20"/>
        </w:rPr>
        <w:t>; above, paras 26-024,</w:t>
      </w:r>
      <w:r>
        <w:rPr>
          <w:spacing w:val="40"/>
          <w:sz w:val="20"/>
        </w:rPr>
        <w:t> </w:t>
      </w:r>
      <w:r>
        <w:rPr>
          <w:spacing w:val="-2"/>
          <w:sz w:val="20"/>
        </w:rPr>
        <w:t>26-028.</w:t>
      </w:r>
    </w:p>
    <w:p>
      <w:pPr>
        <w:pStyle w:val="BodyText"/>
        <w:spacing w:before="5"/>
      </w:pPr>
    </w:p>
    <w:p>
      <w:pPr>
        <w:tabs>
          <w:tab w:pos="705" w:val="left" w:leader="none"/>
        </w:tabs>
        <w:spacing w:before="1"/>
        <w:ind w:left="165" w:right="0" w:firstLine="0"/>
        <w:jc w:val="left"/>
        <w:rPr>
          <w:sz w:val="20"/>
        </w:rPr>
      </w:pPr>
      <w:bookmarkStart w:name="_bookmark882" w:id="884"/>
      <w:bookmarkEnd w:id="884"/>
      <w:r>
        <w:rPr/>
      </w:r>
      <w:hyperlink w:history="true" w:anchor="_bookmark674">
        <w:r>
          <w:rPr>
            <w:color w:val="005DA1"/>
            <w:spacing w:val="-4"/>
            <w:position w:val="5"/>
            <w:sz w:val="14"/>
            <w:u w:val="single" w:color="005DA1"/>
          </w:rPr>
          <w:t>384</w:t>
        </w:r>
      </w:hyperlink>
      <w:r>
        <w:rPr>
          <w:spacing w:val="-4"/>
          <w:position w:val="5"/>
          <w:sz w:val="14"/>
        </w:rPr>
        <w:t>.</w:t>
      </w:r>
      <w:r>
        <w:rPr>
          <w:position w:val="5"/>
          <w:sz w:val="14"/>
        </w:rPr>
        <w:tab/>
      </w:r>
      <w:r>
        <w:rPr>
          <w:rFonts w:ascii="Arial" w:hAnsi="Arial"/>
          <w:i/>
          <w:sz w:val="20"/>
        </w:rPr>
        <w:t>Biggerstaff v Rowatt’s Wharf [1896] 2 Ch. 93, </w:t>
      </w:r>
      <w:r>
        <w:rPr>
          <w:rFonts w:ascii="Arial" w:hAnsi="Arial"/>
          <w:i/>
          <w:spacing w:val="-4"/>
          <w:sz w:val="20"/>
        </w:rPr>
        <w:t>105</w:t>
      </w:r>
      <w:r>
        <w:rPr>
          <w:spacing w:val="-4"/>
          <w:sz w:val="20"/>
        </w:rPr>
        <w:t>.</w:t>
      </w:r>
    </w:p>
    <w:p>
      <w:pPr>
        <w:pStyle w:val="BodyText"/>
        <w:spacing w:before="8"/>
      </w:pPr>
    </w:p>
    <w:p>
      <w:pPr>
        <w:spacing w:line="235" w:lineRule="auto" w:before="0"/>
        <w:ind w:left="705" w:right="168" w:hanging="541"/>
        <w:jc w:val="both"/>
        <w:rPr>
          <w:sz w:val="20"/>
        </w:rPr>
      </w:pPr>
      <w:bookmarkStart w:name="_bookmark883" w:id="885"/>
      <w:bookmarkEnd w:id="885"/>
      <w:r>
        <w:rPr/>
      </w:r>
      <w:hyperlink w:history="true" w:anchor="_bookmark675">
        <w:r>
          <w:rPr>
            <w:color w:val="005DA1"/>
            <w:position w:val="5"/>
            <w:sz w:val="14"/>
            <w:u w:val="single" w:color="005DA1"/>
          </w:rPr>
          <w:t>385</w:t>
        </w:r>
      </w:hyperlink>
      <w:r>
        <w:rPr>
          <w:position w:val="5"/>
          <w:sz w:val="14"/>
        </w:rPr>
        <w:t>.</w:t>
      </w:r>
      <w:r>
        <w:rPr>
          <w:spacing w:val="80"/>
          <w:position w:val="5"/>
          <w:sz w:val="14"/>
        </w:rPr>
        <w:t> </w:t>
      </w:r>
      <w:r>
        <w:rPr>
          <w:rFonts w:ascii="Arial" w:hAnsi="Arial"/>
          <w:i/>
          <w:sz w:val="20"/>
        </w:rPr>
        <w:t>Rowland v Divall [1923] 2 K.B. 500</w:t>
      </w:r>
      <w:r>
        <w:rPr>
          <w:sz w:val="20"/>
        </w:rPr>
        <w:t>; above, para.29-060; but compare </w:t>
      </w:r>
      <w:r>
        <w:rPr>
          <w:rFonts w:ascii="Arial" w:hAnsi="Arial"/>
          <w:i/>
          <w:sz w:val="20"/>
        </w:rPr>
        <w:t>Warman v </w:t>
      </w:r>
      <w:r>
        <w:rPr>
          <w:rFonts w:ascii="Arial" w:hAnsi="Arial"/>
          <w:i/>
          <w:sz w:val="20"/>
        </w:rPr>
        <w:t>Southern Counties Car Finance Corp Ltd [1959] 2 K.B. 576, 582–583 </w:t>
      </w:r>
      <w:r>
        <w:rPr>
          <w:sz w:val="20"/>
        </w:rPr>
        <w:t>(any enrichment at expense of owner not seller). On damages, see </w:t>
      </w:r>
      <w:r>
        <w:rPr>
          <w:rFonts w:ascii="Arial" w:hAnsi="Arial"/>
          <w:i/>
          <w:sz w:val="20"/>
        </w:rPr>
        <w:t>Harling v Eddy [1951] 2 K.B. 739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84" w:id="886"/>
      <w:bookmarkEnd w:id="886"/>
      <w:r>
        <w:rPr/>
      </w:r>
      <w:hyperlink w:history="true" w:anchor="_bookmark676">
        <w:r>
          <w:rPr>
            <w:color w:val="005DA1"/>
            <w:spacing w:val="-4"/>
            <w:position w:val="5"/>
            <w:sz w:val="14"/>
            <w:u w:val="single" w:color="005DA1"/>
          </w:rPr>
          <w:t>386</w:t>
        </w:r>
      </w:hyperlink>
      <w:r>
        <w:rPr>
          <w:spacing w:val="-4"/>
          <w:position w:val="5"/>
          <w:sz w:val="14"/>
        </w:rPr>
        <w:t>.</w:t>
      </w:r>
      <w:r>
        <w:rPr>
          <w:position w:val="5"/>
          <w:sz w:val="14"/>
        </w:rPr>
        <w:tab/>
      </w:r>
      <w:r>
        <w:rPr>
          <w:rFonts w:ascii="Arial" w:hAnsi="Arial"/>
          <w:i/>
          <w:sz w:val="20"/>
        </w:rPr>
        <w:t>Re</w:t>
      </w:r>
      <w:r>
        <w:rPr>
          <w:rFonts w:ascii="Arial" w:hAnsi="Arial"/>
          <w:i/>
          <w:spacing w:val="27"/>
          <w:sz w:val="20"/>
        </w:rPr>
        <w:t> </w:t>
      </w:r>
      <w:r>
        <w:rPr>
          <w:rFonts w:ascii="Arial" w:hAnsi="Arial"/>
          <w:i/>
          <w:sz w:val="20"/>
        </w:rPr>
        <w:t>Farepak</w:t>
      </w:r>
      <w:r>
        <w:rPr>
          <w:rFonts w:ascii="Arial" w:hAnsi="Arial"/>
          <w:i/>
          <w:spacing w:val="27"/>
          <w:sz w:val="20"/>
        </w:rPr>
        <w:t> </w:t>
      </w:r>
      <w:r>
        <w:rPr>
          <w:rFonts w:ascii="Arial" w:hAnsi="Arial"/>
          <w:i/>
          <w:sz w:val="20"/>
        </w:rPr>
        <w:t>Food</w:t>
      </w:r>
      <w:r>
        <w:rPr>
          <w:rFonts w:ascii="Arial" w:hAnsi="Arial"/>
          <w:i/>
          <w:spacing w:val="27"/>
          <w:sz w:val="20"/>
        </w:rPr>
        <w:t> </w:t>
      </w:r>
      <w:r>
        <w:rPr>
          <w:rFonts w:ascii="Arial" w:hAnsi="Arial"/>
          <w:i/>
          <w:sz w:val="20"/>
        </w:rPr>
        <w:t>and</w:t>
      </w:r>
      <w:r>
        <w:rPr>
          <w:rFonts w:ascii="Arial" w:hAnsi="Arial"/>
          <w:i/>
          <w:spacing w:val="27"/>
          <w:sz w:val="20"/>
        </w:rPr>
        <w:t> </w:t>
      </w:r>
      <w:r>
        <w:rPr>
          <w:rFonts w:ascii="Arial" w:hAnsi="Arial"/>
          <w:i/>
          <w:sz w:val="20"/>
        </w:rPr>
        <w:t>Gifts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[2006]</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3272,</w:t>
      </w:r>
      <w:r>
        <w:rPr>
          <w:rFonts w:ascii="Arial" w:hAnsi="Arial"/>
          <w:i/>
          <w:spacing w:val="27"/>
          <w:sz w:val="20"/>
        </w:rPr>
        <w:t> </w:t>
      </w:r>
      <w:r>
        <w:rPr>
          <w:rFonts w:ascii="Arial" w:hAnsi="Arial"/>
          <w:i/>
          <w:sz w:val="20"/>
        </w:rPr>
        <w:t>[2008]</w:t>
      </w:r>
      <w:r>
        <w:rPr>
          <w:rFonts w:ascii="Arial" w:hAnsi="Arial"/>
          <w:i/>
          <w:spacing w:val="27"/>
          <w:sz w:val="20"/>
        </w:rPr>
        <w:t> </w:t>
      </w:r>
      <w:r>
        <w:rPr>
          <w:rFonts w:ascii="Arial" w:hAnsi="Arial"/>
          <w:i/>
          <w:sz w:val="20"/>
        </w:rPr>
        <w:t>B.C.C.</w:t>
      </w:r>
      <w:r>
        <w:rPr>
          <w:rFonts w:ascii="Arial" w:hAnsi="Arial"/>
          <w:i/>
          <w:spacing w:val="27"/>
          <w:sz w:val="20"/>
        </w:rPr>
        <w:t> </w:t>
      </w:r>
      <w:r>
        <w:rPr>
          <w:rFonts w:ascii="Arial" w:hAnsi="Arial"/>
          <w:i/>
          <w:sz w:val="20"/>
        </w:rPr>
        <w:t>22</w:t>
      </w:r>
      <w:r>
        <w:rPr>
          <w:rFonts w:ascii="Arial" w:hAnsi="Arial"/>
          <w:i/>
          <w:spacing w:val="26"/>
          <w:sz w:val="20"/>
        </w:rPr>
        <w:t> </w:t>
      </w:r>
      <w:r>
        <w:rPr>
          <w:sz w:val="20"/>
        </w:rPr>
        <w:t>See</w:t>
      </w:r>
      <w:r>
        <w:rPr>
          <w:spacing w:val="27"/>
          <w:sz w:val="20"/>
        </w:rPr>
        <w:t> </w:t>
      </w:r>
      <w:r>
        <w:rPr>
          <w:sz w:val="20"/>
        </w:rPr>
        <w:t>also</w:t>
      </w:r>
      <w:r>
        <w:rPr>
          <w:spacing w:val="27"/>
          <w:sz w:val="20"/>
        </w:rPr>
        <w:t> </w:t>
      </w:r>
      <w:r>
        <w:rPr>
          <w:rFonts w:ascii="Arial" w:hAnsi="Arial"/>
          <w:i/>
          <w:sz w:val="20"/>
        </w:rPr>
        <w:t>Nesté</w:t>
      </w:r>
      <w:r>
        <w:rPr>
          <w:rFonts w:ascii="Arial" w:hAnsi="Arial"/>
          <w:i/>
          <w:spacing w:val="27"/>
          <w:sz w:val="20"/>
        </w:rPr>
        <w:t> </w:t>
      </w:r>
      <w:r>
        <w:rPr>
          <w:rFonts w:ascii="Arial" w:hAnsi="Arial"/>
          <w:i/>
          <w:sz w:val="20"/>
        </w:rPr>
        <w:t>Oy</w:t>
      </w:r>
      <w:r>
        <w:rPr>
          <w:rFonts w:ascii="Arial" w:hAnsi="Arial"/>
          <w:i/>
          <w:spacing w:val="27"/>
          <w:sz w:val="20"/>
        </w:rPr>
        <w:t> </w:t>
      </w:r>
      <w:r>
        <w:rPr>
          <w:rFonts w:ascii="Arial" w:hAnsi="Arial"/>
          <w:i/>
          <w:sz w:val="20"/>
        </w:rPr>
        <w:t>v Lloyd’s Bank Plc [1983] 2 Lloyd’s Rep. 658</w:t>
      </w:r>
      <w:r>
        <w:rPr>
          <w:sz w:val="20"/>
        </w:rPr>
        <w:t>. See below, para.29-168.</w:t>
      </w:r>
    </w:p>
    <w:p>
      <w:pPr>
        <w:pStyle w:val="BodyText"/>
        <w:spacing w:before="6"/>
      </w:pPr>
    </w:p>
    <w:p>
      <w:pPr>
        <w:tabs>
          <w:tab w:pos="705" w:val="left" w:leader="none"/>
        </w:tabs>
        <w:spacing w:before="0"/>
        <w:ind w:left="165" w:right="0" w:firstLine="0"/>
        <w:jc w:val="left"/>
        <w:rPr>
          <w:sz w:val="20"/>
        </w:rPr>
      </w:pPr>
      <w:bookmarkStart w:name="_bookmark885" w:id="887"/>
      <w:bookmarkEnd w:id="887"/>
      <w:r>
        <w:rPr/>
      </w:r>
      <w:hyperlink w:history="true" w:anchor="_bookmark677">
        <w:r>
          <w:rPr>
            <w:color w:val="005DA1"/>
            <w:spacing w:val="-4"/>
            <w:position w:val="5"/>
            <w:sz w:val="14"/>
            <w:u w:val="single" w:color="005DA1"/>
          </w:rPr>
          <w:t>387</w:t>
        </w:r>
      </w:hyperlink>
      <w:r>
        <w:rPr>
          <w:spacing w:val="-4"/>
          <w:position w:val="5"/>
          <w:sz w:val="14"/>
        </w:rPr>
        <w:t>.</w:t>
      </w:r>
      <w:r>
        <w:rPr>
          <w:position w:val="5"/>
          <w:sz w:val="14"/>
        </w:rPr>
        <w:tab/>
      </w:r>
      <w:r>
        <w:rPr>
          <w:sz w:val="20"/>
        </w:rPr>
        <w:t>e.g.</w:t>
      </w:r>
      <w:r>
        <w:rPr>
          <w:spacing w:val="-1"/>
          <w:sz w:val="20"/>
        </w:rPr>
        <w:t> </w:t>
      </w:r>
      <w:r>
        <w:rPr>
          <w:rFonts w:ascii="Arial"/>
          <w:i/>
          <w:sz w:val="20"/>
        </w:rPr>
        <w:t>Baldry v Marshall [1925] 1 Q.B. 260</w:t>
      </w:r>
      <w:r>
        <w:rPr>
          <w:sz w:val="20"/>
        </w:rPr>
        <w:t>, above, para.29-</w:t>
      </w:r>
      <w:r>
        <w:rPr>
          <w:spacing w:val="-4"/>
          <w:sz w:val="20"/>
        </w:rPr>
        <w:t>061.</w:t>
      </w:r>
    </w:p>
    <w:p>
      <w:pPr>
        <w:pStyle w:val="BodyText"/>
        <w:spacing w:before="5"/>
      </w:pPr>
    </w:p>
    <w:p>
      <w:pPr>
        <w:tabs>
          <w:tab w:pos="705" w:val="left" w:leader="none"/>
        </w:tabs>
        <w:spacing w:before="0"/>
        <w:ind w:left="165" w:right="0" w:firstLine="0"/>
        <w:jc w:val="left"/>
        <w:rPr>
          <w:sz w:val="20"/>
        </w:rPr>
      </w:pPr>
      <w:bookmarkStart w:name="_bookmark886" w:id="888"/>
      <w:bookmarkEnd w:id="888"/>
      <w:r>
        <w:rPr/>
      </w:r>
      <w:hyperlink w:history="true" w:anchor="_bookmark678">
        <w:r>
          <w:rPr>
            <w:color w:val="005DA1"/>
            <w:spacing w:val="-4"/>
            <w:position w:val="5"/>
            <w:sz w:val="14"/>
            <w:u w:val="single" w:color="005DA1"/>
          </w:rPr>
          <w:t>388</w:t>
        </w:r>
      </w:hyperlink>
      <w:r>
        <w:rPr>
          <w:spacing w:val="-4"/>
          <w:position w:val="5"/>
          <w:sz w:val="14"/>
        </w:rPr>
        <w:t>.</w:t>
      </w:r>
      <w:r>
        <w:rPr>
          <w:position w:val="5"/>
          <w:sz w:val="14"/>
        </w:rPr>
        <w:tab/>
      </w:r>
      <w:r>
        <w:rPr>
          <w:rFonts w:ascii="Arial"/>
          <w:i/>
          <w:sz w:val="20"/>
        </w:rPr>
        <w:t>Mason v Burningham [1949] 2 K.B. </w:t>
      </w:r>
      <w:r>
        <w:rPr>
          <w:rFonts w:ascii="Arial"/>
          <w:i/>
          <w:spacing w:val="-4"/>
          <w:sz w:val="20"/>
        </w:rPr>
        <w:t>545</w:t>
      </w:r>
      <w:r>
        <w:rPr>
          <w:spacing w:val="-4"/>
          <w:sz w:val="20"/>
        </w:rPr>
        <w:t>.</w:t>
      </w:r>
    </w:p>
    <w:p>
      <w:pPr>
        <w:pStyle w:val="BodyText"/>
        <w:spacing w:before="8"/>
      </w:pPr>
    </w:p>
    <w:p>
      <w:pPr>
        <w:pStyle w:val="BodyText"/>
        <w:spacing w:line="235" w:lineRule="auto" w:before="1"/>
        <w:ind w:left="705" w:right="167" w:hanging="541"/>
        <w:jc w:val="both"/>
      </w:pPr>
      <w:bookmarkStart w:name="_bookmark887" w:id="889"/>
      <w:bookmarkEnd w:id="889"/>
      <w:r>
        <w:rPr/>
      </w:r>
      <w:hyperlink w:history="true" w:anchor="_bookmark678">
        <w:r>
          <w:rPr>
            <w:color w:val="005DA1"/>
            <w:position w:val="5"/>
            <w:sz w:val="14"/>
            <w:u w:val="single" w:color="005DA1"/>
          </w:rPr>
          <w:t>389</w:t>
        </w:r>
      </w:hyperlink>
      <w:r>
        <w:rPr>
          <w:position w:val="5"/>
          <w:sz w:val="14"/>
        </w:rPr>
        <w:t>.</w:t>
      </w:r>
      <w:r>
        <w:rPr>
          <w:spacing w:val="40"/>
          <w:position w:val="5"/>
          <w:sz w:val="14"/>
        </w:rPr>
        <w:t>  </w:t>
      </w:r>
      <w:r>
        <w:rPr/>
        <w:t>See above, para.29-054 for the provisions of s.6(3) of the Torts (Interference with Goods) Act 1977 in relation to actions for the return of the price on the ground of total failure of </w:t>
      </w:r>
      <w:r>
        <w:rPr>
          <w:spacing w:val="-2"/>
        </w:rPr>
        <w:t>consideration.</w:t>
      </w:r>
    </w:p>
    <w:p>
      <w:pPr>
        <w:pStyle w:val="BodyText"/>
        <w:spacing w:before="5"/>
      </w:pPr>
    </w:p>
    <w:p>
      <w:pPr>
        <w:pStyle w:val="BodyText"/>
        <w:tabs>
          <w:tab w:pos="705" w:val="left" w:leader="none"/>
        </w:tabs>
        <w:ind w:left="165"/>
      </w:pPr>
      <w:bookmarkStart w:name="_bookmark888" w:id="890"/>
      <w:bookmarkEnd w:id="890"/>
      <w:r>
        <w:rPr/>
      </w:r>
      <w:hyperlink w:history="true" w:anchor="_bookmark679">
        <w:r>
          <w:rPr>
            <w:color w:val="005DA1"/>
            <w:spacing w:val="-4"/>
            <w:position w:val="5"/>
            <w:sz w:val="14"/>
            <w:u w:val="single" w:color="005DA1"/>
          </w:rPr>
          <w:t>390</w:t>
        </w:r>
      </w:hyperlink>
      <w:r>
        <w:rPr>
          <w:spacing w:val="-4"/>
          <w:position w:val="5"/>
          <w:sz w:val="14"/>
        </w:rPr>
        <w:t>.</w:t>
      </w:r>
      <w:r>
        <w:rPr>
          <w:position w:val="5"/>
          <w:sz w:val="14"/>
        </w:rPr>
        <w:tab/>
      </w:r>
      <w:r>
        <w:rPr/>
        <w:t>See</w:t>
      </w:r>
      <w:r>
        <w:rPr>
          <w:spacing w:val="-2"/>
        </w:rPr>
        <w:t> </w:t>
      </w:r>
      <w:r>
        <w:rPr/>
        <w:t>above para.26-</w:t>
      </w:r>
      <w:r>
        <w:rPr>
          <w:spacing w:val="-4"/>
        </w:rPr>
        <w:t>026.</w:t>
      </w:r>
    </w:p>
    <w:p>
      <w:pPr>
        <w:pStyle w:val="BodyText"/>
        <w:spacing w:before="5"/>
      </w:pPr>
    </w:p>
    <w:p>
      <w:pPr>
        <w:tabs>
          <w:tab w:pos="705" w:val="left" w:leader="none"/>
        </w:tabs>
        <w:spacing w:before="0"/>
        <w:ind w:left="165" w:right="0" w:firstLine="0"/>
        <w:jc w:val="left"/>
        <w:rPr>
          <w:sz w:val="20"/>
        </w:rPr>
      </w:pPr>
      <w:bookmarkStart w:name="_bookmark889" w:id="891"/>
      <w:bookmarkEnd w:id="891"/>
      <w:r>
        <w:rPr/>
      </w:r>
      <w:hyperlink w:history="true" w:anchor="_bookmark680">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Khan v Malik [2011] EWHC 1319 (Ch)</w:t>
      </w:r>
      <w:r>
        <w:rPr>
          <w:rFonts w:ascii="Arial"/>
          <w:i/>
          <w:spacing w:val="-1"/>
          <w:sz w:val="20"/>
        </w:rPr>
        <w:t> </w:t>
      </w:r>
      <w:r>
        <w:rPr>
          <w:sz w:val="20"/>
        </w:rPr>
        <w:t>at [130] (Christopher Nugee </w:t>
      </w:r>
      <w:r>
        <w:rPr>
          <w:spacing w:val="-2"/>
          <w:sz w:val="20"/>
        </w:rPr>
        <w:t>Q.C.).</w:t>
      </w:r>
    </w:p>
    <w:p>
      <w:pPr>
        <w:pStyle w:val="BodyText"/>
        <w:spacing w:before="5"/>
      </w:pPr>
    </w:p>
    <w:p>
      <w:pPr>
        <w:tabs>
          <w:tab w:pos="705" w:val="left" w:leader="none"/>
        </w:tabs>
        <w:spacing w:before="0"/>
        <w:ind w:left="165" w:right="0" w:firstLine="0"/>
        <w:jc w:val="left"/>
        <w:rPr>
          <w:sz w:val="20"/>
        </w:rPr>
      </w:pPr>
      <w:bookmarkStart w:name="_bookmark890" w:id="892"/>
      <w:bookmarkEnd w:id="892"/>
      <w:r>
        <w:rPr/>
      </w:r>
      <w:hyperlink w:history="true" w:anchor="_bookmark681">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Khan v Malik [2011] EWHC 1319 (Ch)</w:t>
      </w:r>
      <w:r>
        <w:rPr>
          <w:rFonts w:ascii="Arial"/>
          <w:i/>
          <w:spacing w:val="-1"/>
          <w:sz w:val="20"/>
        </w:rPr>
        <w:t> </w:t>
      </w:r>
      <w:r>
        <w:rPr>
          <w:sz w:val="20"/>
        </w:rPr>
        <w:t>at </w:t>
      </w:r>
      <w:r>
        <w:rPr>
          <w:spacing w:val="-2"/>
          <w:sz w:val="20"/>
        </w:rPr>
        <w:t>[132].</w:t>
      </w:r>
    </w:p>
    <w:p>
      <w:pPr>
        <w:pStyle w:val="BodyText"/>
        <w:spacing w:before="5"/>
      </w:pPr>
    </w:p>
    <w:p>
      <w:pPr>
        <w:pStyle w:val="BodyText"/>
        <w:tabs>
          <w:tab w:pos="705" w:val="left" w:leader="none"/>
        </w:tabs>
        <w:ind w:left="165"/>
      </w:pPr>
      <w:bookmarkStart w:name="_bookmark891" w:id="893"/>
      <w:bookmarkEnd w:id="893"/>
      <w:r>
        <w:rPr/>
      </w:r>
      <w:hyperlink w:history="true" w:anchor="_bookmark682">
        <w:r>
          <w:rPr>
            <w:color w:val="005DA1"/>
            <w:spacing w:val="-4"/>
            <w:position w:val="5"/>
            <w:sz w:val="14"/>
            <w:u w:val="single" w:color="005DA1"/>
          </w:rPr>
          <w:t>393</w:t>
        </w:r>
      </w:hyperlink>
      <w:r>
        <w:rPr>
          <w:spacing w:val="-4"/>
          <w:position w:val="5"/>
          <w:sz w:val="14"/>
        </w:rPr>
        <w:t>.</w:t>
      </w:r>
      <w:r>
        <w:rPr>
          <w:position w:val="5"/>
          <w:sz w:val="14"/>
        </w:rPr>
        <w:tab/>
      </w:r>
      <w:r>
        <w:rPr/>
        <w:t>See</w:t>
      </w:r>
      <w:r>
        <w:rPr>
          <w:spacing w:val="-2"/>
        </w:rPr>
        <w:t> </w:t>
      </w:r>
      <w:r>
        <w:rPr/>
        <w:t>above para.26-</w:t>
      </w:r>
      <w:r>
        <w:rPr>
          <w:spacing w:val="-4"/>
        </w:rPr>
        <w:t>026.</w:t>
      </w:r>
    </w:p>
    <w:p>
      <w:pPr>
        <w:pStyle w:val="BodyText"/>
        <w:spacing w:before="5"/>
      </w:pPr>
    </w:p>
    <w:p>
      <w:pPr>
        <w:tabs>
          <w:tab w:pos="705" w:val="left" w:leader="none"/>
        </w:tabs>
        <w:spacing w:before="0"/>
        <w:ind w:left="165" w:right="0" w:firstLine="0"/>
        <w:jc w:val="left"/>
        <w:rPr>
          <w:sz w:val="20"/>
        </w:rPr>
      </w:pPr>
      <w:bookmarkStart w:name="_bookmark892" w:id="894"/>
      <w:bookmarkEnd w:id="894"/>
      <w:r>
        <w:rPr/>
      </w:r>
      <w:hyperlink w:history="true" w:anchor="_bookmark683">
        <w:r>
          <w:rPr>
            <w:color w:val="005DA1"/>
            <w:spacing w:val="-4"/>
            <w:position w:val="5"/>
            <w:sz w:val="14"/>
            <w:u w:val="single" w:color="005DA1"/>
          </w:rPr>
          <w:t>394</w:t>
        </w:r>
      </w:hyperlink>
      <w:r>
        <w:rPr>
          <w:spacing w:val="-4"/>
          <w:position w:val="5"/>
          <w:sz w:val="14"/>
        </w:rPr>
        <w:t>.</w:t>
      </w:r>
      <w:r>
        <w:rPr>
          <w:position w:val="5"/>
          <w:sz w:val="14"/>
        </w:rPr>
        <w:tab/>
      </w:r>
      <w:r>
        <w:rPr>
          <w:rFonts w:ascii="Arial"/>
          <w:i/>
          <w:sz w:val="20"/>
        </w:rPr>
        <w:t>Stocznia</w:t>
      </w:r>
      <w:r>
        <w:rPr>
          <w:rFonts w:ascii="Arial"/>
          <w:i/>
          <w:spacing w:val="-1"/>
          <w:sz w:val="20"/>
        </w:rPr>
        <w:t> </w:t>
      </w:r>
      <w:r>
        <w:rPr>
          <w:rFonts w:ascii="Arial"/>
          <w:i/>
          <w:sz w:val="20"/>
        </w:rPr>
        <w:t>Gdanska SA v Latvian Shipping Co [1998] 1 W.L.R. 574</w:t>
      </w:r>
      <w:r>
        <w:rPr>
          <w:sz w:val="20"/>
        </w:rPr>
        <w:t>. See above para.29-</w:t>
      </w:r>
      <w:r>
        <w:rPr>
          <w:spacing w:val="-4"/>
          <w:sz w:val="20"/>
        </w:rPr>
        <w:t>057.</w:t>
      </w:r>
    </w:p>
    <w:p>
      <w:pPr>
        <w:pStyle w:val="BodyText"/>
        <w:spacing w:before="5"/>
      </w:pPr>
    </w:p>
    <w:p>
      <w:pPr>
        <w:pStyle w:val="BodyText"/>
        <w:tabs>
          <w:tab w:pos="705" w:val="left" w:leader="none"/>
        </w:tabs>
        <w:ind w:left="165"/>
      </w:pPr>
      <w:bookmarkStart w:name="_bookmark893" w:id="895"/>
      <w:bookmarkEnd w:id="895"/>
      <w:r>
        <w:rPr/>
      </w:r>
      <w:hyperlink w:history="true" w:anchor="_bookmark684">
        <w:r>
          <w:rPr>
            <w:color w:val="005DA1"/>
            <w:spacing w:val="-4"/>
            <w:position w:val="5"/>
            <w:sz w:val="14"/>
            <w:u w:val="single" w:color="005DA1"/>
          </w:rPr>
          <w:t>395</w:t>
        </w:r>
      </w:hyperlink>
      <w:r>
        <w:rPr>
          <w:spacing w:val="-4"/>
          <w:position w:val="5"/>
          <w:sz w:val="14"/>
        </w:rPr>
        <w:t>.</w:t>
      </w:r>
      <w:r>
        <w:rPr>
          <w:position w:val="5"/>
          <w:sz w:val="14"/>
        </w:rPr>
        <w:tab/>
      </w:r>
      <w:r>
        <w:rPr/>
        <w:t>The Act is fully discussed above in paras 23-074 et </w:t>
      </w:r>
      <w:r>
        <w:rPr>
          <w:spacing w:val="-4"/>
        </w:rPr>
        <w:t>seq.</w:t>
      </w:r>
    </w:p>
    <w:p>
      <w:pPr>
        <w:pStyle w:val="BodyText"/>
        <w:spacing w:before="9"/>
      </w:pPr>
    </w:p>
    <w:p>
      <w:pPr>
        <w:spacing w:line="235" w:lineRule="auto" w:before="0"/>
        <w:ind w:left="705" w:right="167" w:hanging="541"/>
        <w:jc w:val="both"/>
        <w:rPr>
          <w:sz w:val="20"/>
        </w:rPr>
      </w:pPr>
      <w:bookmarkStart w:name="_bookmark894" w:id="896"/>
      <w:bookmarkEnd w:id="896"/>
      <w:r>
        <w:rPr/>
      </w:r>
      <w:hyperlink w:history="true" w:anchor="_bookmark685">
        <w:r>
          <w:rPr>
            <w:color w:val="005DA1"/>
            <w:position w:val="5"/>
            <w:sz w:val="14"/>
            <w:u w:val="single" w:color="005DA1"/>
          </w:rPr>
          <w:t>396</w:t>
        </w:r>
      </w:hyperlink>
      <w:r>
        <w:rPr>
          <w:position w:val="5"/>
          <w:sz w:val="14"/>
        </w:rPr>
        <w:t>.</w:t>
      </w:r>
      <w:r>
        <w:rPr>
          <w:spacing w:val="40"/>
          <w:position w:val="5"/>
          <w:sz w:val="14"/>
        </w:rPr>
        <w:t>  </w:t>
      </w:r>
      <w:r>
        <w:rPr>
          <w:rFonts w:ascii="Arial"/>
          <w:i/>
          <w:sz w:val="20"/>
        </w:rPr>
        <w:t>B.P.</w:t>
      </w:r>
      <w:r>
        <w:rPr>
          <w:rFonts w:ascii="Arial"/>
          <w:i/>
          <w:spacing w:val="40"/>
          <w:sz w:val="20"/>
        </w:rPr>
        <w:t> </w:t>
      </w:r>
      <w:r>
        <w:rPr>
          <w:rFonts w:ascii="Arial"/>
          <w:i/>
          <w:sz w:val="20"/>
        </w:rPr>
        <w:t>Exploration</w:t>
      </w:r>
      <w:r>
        <w:rPr>
          <w:rFonts w:ascii="Arial"/>
          <w:i/>
          <w:spacing w:val="40"/>
          <w:sz w:val="20"/>
        </w:rPr>
        <w:t> </w:t>
      </w:r>
      <w:r>
        <w:rPr>
          <w:rFonts w:ascii="Arial"/>
          <w:i/>
          <w:sz w:val="20"/>
        </w:rPr>
        <w:t>Co</w:t>
      </w:r>
      <w:r>
        <w:rPr>
          <w:rFonts w:ascii="Arial"/>
          <w:i/>
          <w:spacing w:val="40"/>
          <w:sz w:val="20"/>
        </w:rPr>
        <w:t> </w:t>
      </w:r>
      <w:r>
        <w:rPr>
          <w:rFonts w:ascii="Arial"/>
          <w:i/>
          <w:sz w:val="20"/>
        </w:rPr>
        <w:t>(Libya)</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Hunt</w:t>
      </w:r>
      <w:r>
        <w:rPr>
          <w:rFonts w:ascii="Arial"/>
          <w:i/>
          <w:spacing w:val="40"/>
          <w:sz w:val="20"/>
        </w:rPr>
        <w:t> </w:t>
      </w:r>
      <w:r>
        <w:rPr>
          <w:rFonts w:ascii="Arial"/>
          <w:i/>
          <w:sz w:val="20"/>
        </w:rPr>
        <w:t>(No.2)</w:t>
      </w:r>
      <w:r>
        <w:rPr>
          <w:rFonts w:ascii="Arial"/>
          <w:i/>
          <w:spacing w:val="40"/>
          <w:sz w:val="20"/>
        </w:rPr>
        <w:t> </w:t>
      </w:r>
      <w:r>
        <w:rPr>
          <w:rFonts w:ascii="Arial"/>
          <w:i/>
          <w:sz w:val="20"/>
        </w:rPr>
        <w:t>[1979]</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783,</w:t>
      </w:r>
      <w:r>
        <w:rPr>
          <w:rFonts w:ascii="Arial"/>
          <w:i/>
          <w:spacing w:val="40"/>
          <w:sz w:val="20"/>
        </w:rPr>
        <w:t> </w:t>
      </w:r>
      <w:r>
        <w:rPr>
          <w:rFonts w:ascii="Arial"/>
          <w:i/>
          <w:sz w:val="20"/>
        </w:rPr>
        <w:t>800</w:t>
      </w:r>
      <w:r>
        <w:rPr>
          <w:rFonts w:ascii="Arial"/>
          <w:i/>
          <w:spacing w:val="40"/>
          <w:sz w:val="20"/>
        </w:rPr>
        <w:t> </w:t>
      </w:r>
      <w:r>
        <w:rPr>
          <w:sz w:val="20"/>
        </w:rPr>
        <w:t>(Robert</w:t>
      </w:r>
      <w:r>
        <w:rPr>
          <w:spacing w:val="40"/>
          <w:sz w:val="20"/>
        </w:rPr>
        <w:t> </w:t>
      </w:r>
      <w:r>
        <w:rPr>
          <w:sz w:val="20"/>
        </w:rPr>
        <w:t>Goff</w:t>
      </w:r>
      <w:r>
        <w:rPr>
          <w:spacing w:val="40"/>
          <w:sz w:val="20"/>
        </w:rPr>
        <w:t> </w:t>
      </w:r>
      <w:r>
        <w:rPr>
          <w:sz w:val="20"/>
        </w:rPr>
        <w:t>J.); affirmed </w:t>
      </w:r>
      <w:r>
        <w:rPr>
          <w:rFonts w:ascii="Arial"/>
          <w:i/>
          <w:sz w:val="20"/>
        </w:rPr>
        <w:t>[1981] 1 W.L.R. 232 CA; [1983] 2 A.C. 352 HL</w:t>
      </w:r>
      <w:r>
        <w:rPr>
          <w:sz w:val="20"/>
        </w:rPr>
        <w:t>. The common law rule was limited to total failure of consideration; </w:t>
      </w:r>
      <w:r>
        <w:rPr>
          <w:rFonts w:ascii="Arial"/>
          <w:i/>
          <w:sz w:val="20"/>
        </w:rPr>
        <w:t>Fibrosa Spolka Akcyjna v Fairbairn Lawson Combe Barbour Ltd [1943] A.C. 32</w:t>
      </w:r>
      <w:r>
        <w:rPr>
          <w:sz w:val="20"/>
        </w:rPr>
        <w:t>, above, para.23-072.</w:t>
      </w:r>
    </w:p>
    <w:p>
      <w:pPr>
        <w:pStyle w:val="BodyText"/>
        <w:spacing w:before="4"/>
      </w:pPr>
    </w:p>
    <w:p>
      <w:pPr>
        <w:tabs>
          <w:tab w:pos="705" w:val="left" w:leader="none"/>
        </w:tabs>
        <w:spacing w:before="0"/>
        <w:ind w:left="165" w:right="0" w:firstLine="0"/>
        <w:jc w:val="left"/>
        <w:rPr>
          <w:sz w:val="20"/>
        </w:rPr>
      </w:pPr>
      <w:bookmarkStart w:name="_bookmark895" w:id="897"/>
      <w:bookmarkEnd w:id="897"/>
      <w:r>
        <w:rPr/>
      </w:r>
      <w:hyperlink w:history="true" w:anchor="_bookmark685">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(1885)</w:t>
      </w:r>
      <w:r>
        <w:rPr>
          <w:rFonts w:ascii="Arial"/>
          <w:i/>
          <w:spacing w:val="-1"/>
          <w:sz w:val="20"/>
        </w:rPr>
        <w:t> </w:t>
      </w:r>
      <w:r>
        <w:rPr>
          <w:rFonts w:ascii="Arial"/>
          <w:i/>
          <w:sz w:val="20"/>
        </w:rPr>
        <w:t>28 Ch. D. 409</w:t>
      </w:r>
      <w:r>
        <w:rPr>
          <w:sz w:val="20"/>
        </w:rPr>
        <w:t>; and see</w:t>
      </w:r>
      <w:r>
        <w:rPr>
          <w:spacing w:val="-1"/>
          <w:sz w:val="20"/>
        </w:rPr>
        <w:t> </w:t>
      </w:r>
      <w:r>
        <w:rPr>
          <w:rFonts w:ascii="Arial"/>
          <w:i/>
          <w:sz w:val="20"/>
        </w:rPr>
        <w:t>Whincup v Hughes (1871) L.R. 6 C.P. </w:t>
      </w:r>
      <w:r>
        <w:rPr>
          <w:rFonts w:ascii="Arial"/>
          <w:i/>
          <w:spacing w:val="-5"/>
          <w:sz w:val="20"/>
        </w:rPr>
        <w:t>78</w:t>
      </w:r>
      <w:r>
        <w:rPr>
          <w:spacing w:val="-5"/>
          <w:sz w:val="20"/>
        </w:rPr>
        <w:t>.</w:t>
      </w:r>
    </w:p>
    <w:p>
      <w:pPr>
        <w:pStyle w:val="BodyText"/>
        <w:spacing w:before="5"/>
      </w:pPr>
    </w:p>
    <w:p>
      <w:pPr>
        <w:pStyle w:val="BodyText"/>
        <w:tabs>
          <w:tab w:pos="705" w:val="left" w:leader="none"/>
        </w:tabs>
        <w:ind w:left="165"/>
      </w:pPr>
      <w:bookmarkStart w:name="_bookmark896" w:id="898"/>
      <w:bookmarkEnd w:id="898"/>
      <w:r>
        <w:rPr/>
      </w:r>
      <w:hyperlink w:history="true" w:anchor="_bookmark686">
        <w:r>
          <w:rPr>
            <w:color w:val="005DA1"/>
            <w:spacing w:val="-4"/>
            <w:position w:val="5"/>
            <w:sz w:val="14"/>
            <w:u w:val="single" w:color="005DA1"/>
          </w:rPr>
          <w:t>398</w:t>
        </w:r>
      </w:hyperlink>
      <w:r>
        <w:rPr>
          <w:spacing w:val="-4"/>
          <w:position w:val="5"/>
          <w:sz w:val="14"/>
        </w:rPr>
        <w:t>.</w:t>
      </w:r>
      <w:r>
        <w:rPr>
          <w:position w:val="5"/>
          <w:sz w:val="14"/>
        </w:rPr>
        <w:tab/>
      </w:r>
      <w:r>
        <w:rPr/>
        <w:t>For full details, see above, paras 23-084 et </w:t>
      </w:r>
      <w:r>
        <w:rPr>
          <w:spacing w:val="-4"/>
        </w:rPr>
        <w:t>seq.</w:t>
      </w:r>
    </w:p>
    <w:p>
      <w:pPr>
        <w:pStyle w:val="BodyText"/>
        <w:spacing w:before="9"/>
      </w:pPr>
    </w:p>
    <w:p>
      <w:pPr>
        <w:spacing w:line="235" w:lineRule="auto" w:before="0"/>
        <w:ind w:left="705" w:right="168" w:hanging="541"/>
        <w:jc w:val="both"/>
        <w:rPr>
          <w:sz w:val="20"/>
        </w:rPr>
      </w:pPr>
      <w:bookmarkStart w:name="_bookmark897" w:id="899"/>
      <w:bookmarkEnd w:id="899"/>
      <w:r>
        <w:rPr/>
      </w:r>
      <w:hyperlink w:history="true" w:anchor="_bookmark687">
        <w:r>
          <w:rPr>
            <w:color w:val="005DA1"/>
            <w:position w:val="5"/>
            <w:sz w:val="14"/>
            <w:u w:val="single" w:color="005DA1"/>
          </w:rPr>
          <w:t>399</w:t>
        </w:r>
      </w:hyperlink>
      <w:r>
        <w:rPr>
          <w:position w:val="5"/>
          <w:sz w:val="14"/>
        </w:rPr>
        <w:t>.</w:t>
      </w:r>
      <w:r>
        <w:rPr>
          <w:spacing w:val="40"/>
          <w:position w:val="5"/>
          <w:sz w:val="14"/>
        </w:rPr>
        <w:t>  </w:t>
      </w:r>
      <w:r>
        <w:rPr>
          <w:rFonts w:ascii="Arial" w:hAnsi="Arial"/>
          <w:i/>
          <w:sz w:val="20"/>
        </w:rPr>
        <w:t>B.P.</w:t>
      </w:r>
      <w:r>
        <w:rPr>
          <w:rFonts w:ascii="Arial" w:hAnsi="Arial"/>
          <w:i/>
          <w:spacing w:val="40"/>
          <w:sz w:val="20"/>
        </w:rPr>
        <w:t> </w:t>
      </w:r>
      <w:r>
        <w:rPr>
          <w:rFonts w:ascii="Arial" w:hAnsi="Arial"/>
          <w:i/>
          <w:sz w:val="20"/>
        </w:rPr>
        <w:t>Exploration</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(Libya)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Hunt</w:t>
      </w:r>
      <w:r>
        <w:rPr>
          <w:rFonts w:ascii="Arial" w:hAnsi="Arial"/>
          <w:i/>
          <w:spacing w:val="40"/>
          <w:sz w:val="20"/>
        </w:rPr>
        <w:t> </w:t>
      </w:r>
      <w:r>
        <w:rPr>
          <w:rFonts w:ascii="Arial" w:hAnsi="Arial"/>
          <w:i/>
          <w:sz w:val="20"/>
        </w:rPr>
        <w:t>(No.2)</w:t>
      </w:r>
      <w:r>
        <w:rPr>
          <w:rFonts w:ascii="Arial" w:hAnsi="Arial"/>
          <w:i/>
          <w:spacing w:val="40"/>
          <w:sz w:val="20"/>
        </w:rPr>
        <w:t> </w:t>
      </w:r>
      <w:r>
        <w:rPr>
          <w:rFonts w:ascii="Arial" w:hAnsi="Arial"/>
          <w:i/>
          <w:sz w:val="20"/>
        </w:rPr>
        <w:t>[1979]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783,</w:t>
      </w:r>
      <w:r>
        <w:rPr>
          <w:rFonts w:ascii="Arial" w:hAnsi="Arial"/>
          <w:i/>
          <w:spacing w:val="40"/>
          <w:sz w:val="20"/>
        </w:rPr>
        <w:t> </w:t>
      </w:r>
      <w:r>
        <w:rPr>
          <w:rFonts w:ascii="Arial" w:hAnsi="Arial"/>
          <w:i/>
          <w:sz w:val="20"/>
        </w:rPr>
        <w:t>799</w:t>
      </w:r>
      <w:r>
        <w:rPr>
          <w:rFonts w:ascii="Arial" w:hAnsi="Arial"/>
          <w:i/>
          <w:spacing w:val="40"/>
          <w:sz w:val="20"/>
        </w:rPr>
        <w:t> </w:t>
      </w:r>
      <w:r>
        <w:rPr>
          <w:sz w:val="20"/>
        </w:rPr>
        <w:t>(Robert</w:t>
      </w:r>
      <w:r>
        <w:rPr>
          <w:spacing w:val="40"/>
          <w:sz w:val="20"/>
        </w:rPr>
        <w:t> </w:t>
      </w:r>
      <w:r>
        <w:rPr>
          <w:sz w:val="20"/>
        </w:rPr>
        <w:t>Goff</w:t>
      </w:r>
      <w:r>
        <w:rPr>
          <w:spacing w:val="40"/>
          <w:sz w:val="20"/>
        </w:rPr>
        <w:t> </w:t>
      </w:r>
      <w:r>
        <w:rPr>
          <w:sz w:val="20"/>
        </w:rPr>
        <w:t>J.); affirmed </w:t>
      </w:r>
      <w:r>
        <w:rPr>
          <w:rFonts w:ascii="Arial" w:hAnsi="Arial"/>
          <w:i/>
          <w:sz w:val="20"/>
        </w:rPr>
        <w:t>[1981] 1 W.L.R. 232 CA; [1982] 2 A.C. 352 HL</w:t>
      </w:r>
      <w:r>
        <w:rPr>
          <w:sz w:val="20"/>
        </w:rPr>
        <w:t>. In contrast, the Court of Appeal got “no help from the use of words which are not in the statute” </w:t>
      </w:r>
      <w:r>
        <w:rPr>
          <w:rFonts w:ascii="Arial" w:hAnsi="Arial"/>
          <w:i/>
          <w:sz w:val="20"/>
        </w:rPr>
        <w:t>[1981] 1 W.L.R. 232, 243</w:t>
      </w:r>
      <w:r>
        <w:rPr>
          <w:sz w:val="20"/>
        </w:rPr>
        <w:t>.</w:t>
      </w:r>
    </w:p>
    <w:p>
      <w:pPr>
        <w:pStyle w:val="BodyText"/>
        <w:spacing w:before="5"/>
      </w:pPr>
    </w:p>
    <w:p>
      <w:pPr>
        <w:pStyle w:val="BodyText"/>
        <w:tabs>
          <w:tab w:pos="705" w:val="left" w:leader="none"/>
        </w:tabs>
        <w:ind w:left="165"/>
      </w:pPr>
      <w:bookmarkStart w:name="_bookmark898" w:id="900"/>
      <w:bookmarkEnd w:id="900"/>
      <w:r>
        <w:rPr/>
      </w:r>
      <w:hyperlink w:history="true" w:anchor="_bookmark688">
        <w:r>
          <w:rPr>
            <w:color w:val="005DA1"/>
            <w:spacing w:val="-4"/>
            <w:position w:val="5"/>
            <w:sz w:val="14"/>
            <w:u w:val="single" w:color="005DA1"/>
          </w:rPr>
          <w:t>400</w:t>
        </w:r>
      </w:hyperlink>
      <w:r>
        <w:rPr>
          <w:spacing w:val="-4"/>
          <w:position w:val="5"/>
          <w:sz w:val="14"/>
        </w:rPr>
        <w:t>.</w:t>
      </w:r>
      <w:r>
        <w:rPr>
          <w:position w:val="5"/>
          <w:sz w:val="14"/>
        </w:rPr>
        <w:tab/>
      </w:r>
      <w:r>
        <w:rPr/>
        <w:t>Partnership Act 1890 </w:t>
      </w:r>
      <w:r>
        <w:rPr>
          <w:spacing w:val="-2"/>
        </w:rPr>
        <w:t>s.40.</w:t>
      </w:r>
    </w:p>
    <w:p>
      <w:pPr>
        <w:pStyle w:val="BodyText"/>
        <w:spacing w:before="9"/>
      </w:pPr>
    </w:p>
    <w:p>
      <w:pPr>
        <w:pStyle w:val="BodyText"/>
        <w:tabs>
          <w:tab w:pos="705" w:val="left" w:leader="none"/>
        </w:tabs>
        <w:spacing w:line="235" w:lineRule="auto"/>
        <w:ind w:left="705" w:right="167" w:hanging="541"/>
      </w:pPr>
      <w:bookmarkStart w:name="_bookmark899" w:id="901"/>
      <w:bookmarkEnd w:id="901"/>
      <w:r>
        <w:rPr/>
      </w:r>
      <w:hyperlink w:history="true" w:anchor="_bookmark689">
        <w:r>
          <w:rPr>
            <w:color w:val="005DA1"/>
            <w:spacing w:val="-4"/>
            <w:position w:val="5"/>
            <w:sz w:val="14"/>
            <w:u w:val="single" w:color="005DA1"/>
          </w:rPr>
          <w:t>401</w:t>
        </w:r>
      </w:hyperlink>
      <w:r>
        <w:rPr>
          <w:spacing w:val="-4"/>
          <w:position w:val="5"/>
          <w:sz w:val="14"/>
        </w:rPr>
        <w:t>.</w:t>
      </w:r>
      <w:r>
        <w:rPr>
          <w:position w:val="5"/>
          <w:sz w:val="14"/>
        </w:rPr>
        <w:tab/>
      </w:r>
      <w:r>
        <w:rPr/>
        <w:t>Below,</w:t>
      </w:r>
      <w:r>
        <w:rPr>
          <w:spacing w:val="80"/>
        </w:rPr>
        <w:t> </w:t>
      </w:r>
      <w:r>
        <w:rPr/>
        <w:t>para.29-066.</w:t>
      </w:r>
      <w:r>
        <w:rPr>
          <w:spacing w:val="80"/>
        </w:rPr>
        <w:t> </w:t>
      </w:r>
      <w:r>
        <w:rPr/>
        <w:t>On</w:t>
      </w:r>
      <w:r>
        <w:rPr>
          <w:spacing w:val="80"/>
        </w:rPr>
        <w:t> </w:t>
      </w:r>
      <w:r>
        <w:rPr/>
        <w:t>partial</w:t>
      </w:r>
      <w:r>
        <w:rPr>
          <w:spacing w:val="80"/>
        </w:rPr>
        <w:t> </w:t>
      </w:r>
      <w:r>
        <w:rPr/>
        <w:t>performance</w:t>
      </w:r>
      <w:r>
        <w:rPr>
          <w:spacing w:val="80"/>
        </w:rPr>
        <w:t> </w:t>
      </w:r>
      <w:r>
        <w:rPr/>
        <w:t>of</w:t>
      </w:r>
      <w:r>
        <w:rPr>
          <w:spacing w:val="80"/>
        </w:rPr>
        <w:t> </w:t>
      </w:r>
      <w:r>
        <w:rPr/>
        <w:t>an</w:t>
      </w:r>
      <w:r>
        <w:rPr>
          <w:spacing w:val="80"/>
        </w:rPr>
        <w:t> </w:t>
      </w:r>
      <w:r>
        <w:rPr/>
        <w:t>“entire”</w:t>
      </w:r>
      <w:r>
        <w:rPr>
          <w:spacing w:val="80"/>
        </w:rPr>
        <w:t> </w:t>
      </w:r>
      <w:r>
        <w:rPr/>
        <w:t>contract,</w:t>
      </w:r>
      <w:r>
        <w:rPr>
          <w:spacing w:val="80"/>
        </w:rPr>
        <w:t> </w:t>
      </w:r>
      <w:r>
        <w:rPr/>
        <w:t>see</w:t>
      </w:r>
      <w:r>
        <w:rPr>
          <w:spacing w:val="80"/>
        </w:rPr>
        <w:t> </w:t>
      </w:r>
      <w:r>
        <w:rPr/>
        <w:t>above,</w:t>
      </w:r>
      <w:r>
        <w:rPr>
          <w:spacing w:val="80"/>
        </w:rPr>
        <w:t> </w:t>
      </w:r>
      <w:r>
        <w:rPr/>
        <w:t>paras </w:t>
      </w:r>
      <w:r>
        <w:rPr>
          <w:spacing w:val="-2"/>
        </w:rPr>
        <w:t>21-028—21-038.</w:t>
      </w:r>
    </w:p>
    <w:p>
      <w:pPr>
        <w:pStyle w:val="BodyText"/>
        <w:spacing w:after="0" w:line="235" w:lineRule="auto"/>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690">
        <w:r>
          <w:rPr>
            <w:color w:val="005DA1"/>
            <w:position w:val="5"/>
            <w:sz w:val="14"/>
            <w:u w:val="single" w:color="005DA1"/>
          </w:rPr>
          <w:t>402</w:t>
        </w:r>
      </w:hyperlink>
      <w:r>
        <w:rPr>
          <w:position w:val="5"/>
          <w:sz w:val="14"/>
        </w:rPr>
        <w:t>.</w:t>
      </w:r>
      <w:r>
        <w:rPr>
          <w:spacing w:val="80"/>
          <w:position w:val="5"/>
          <w:sz w:val="14"/>
        </w:rPr>
        <w:t>  </w:t>
      </w:r>
      <w:r>
        <w:rPr>
          <w:rFonts w:ascii="Arial"/>
          <w:i/>
          <w:sz w:val="20"/>
        </w:rPr>
        <w:t>Hunt v Silk (1804) 5 East 449</w:t>
      </w:r>
      <w:r>
        <w:rPr>
          <w:sz w:val="20"/>
        </w:rPr>
        <w:t>. cf. </w:t>
      </w:r>
      <w:r>
        <w:rPr>
          <w:rFonts w:ascii="Arial"/>
          <w:i/>
          <w:sz w:val="20"/>
        </w:rPr>
        <w:t>Steinberg v Scala (Leeds) Ltd [1923] 2 Ch. 452 </w:t>
      </w:r>
      <w:r>
        <w:rPr>
          <w:sz w:val="20"/>
        </w:rPr>
        <w:t>(above, para.9-045); </w:t>
      </w:r>
      <w:r>
        <w:rPr>
          <w:rFonts w:ascii="Arial"/>
          <w:i/>
          <w:sz w:val="20"/>
        </w:rPr>
        <w:t>Linz v Electric Wire Co of Palestine Ltd [1948] A.C. 371 </w:t>
      </w:r>
      <w:r>
        <w:rPr>
          <w:sz w:val="20"/>
        </w:rPr>
        <w:t>(above, para.29-059); </w:t>
      </w:r>
      <w:r>
        <w:rPr>
          <w:rFonts w:ascii="Arial"/>
          <w:i/>
          <w:sz w:val="20"/>
        </w:rPr>
        <w:t>Michalinos &amp; Co Ltd v Scourfield (1950) 83 Ll.L. Rep. 494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00" w:id="902"/>
      <w:bookmarkEnd w:id="902"/>
      <w:r>
        <w:rPr/>
      </w:r>
      <w:hyperlink w:history="true" w:anchor="_bookmark691">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Taylor</w:t>
      </w:r>
      <w:r>
        <w:rPr>
          <w:rFonts w:ascii="Arial"/>
          <w:i/>
          <w:spacing w:val="19"/>
          <w:sz w:val="20"/>
        </w:rPr>
        <w:t> </w:t>
      </w:r>
      <w:r>
        <w:rPr>
          <w:rFonts w:ascii="Arial"/>
          <w:i/>
          <w:sz w:val="20"/>
        </w:rPr>
        <w:t>v</w:t>
      </w:r>
      <w:r>
        <w:rPr>
          <w:rFonts w:ascii="Arial"/>
          <w:i/>
          <w:spacing w:val="19"/>
          <w:sz w:val="20"/>
        </w:rPr>
        <w:t> </w:t>
      </w:r>
      <w:r>
        <w:rPr>
          <w:rFonts w:ascii="Arial"/>
          <w:i/>
          <w:sz w:val="20"/>
        </w:rPr>
        <w:t>Hare</w:t>
      </w:r>
      <w:r>
        <w:rPr>
          <w:rFonts w:ascii="Arial"/>
          <w:i/>
          <w:spacing w:val="19"/>
          <w:sz w:val="20"/>
        </w:rPr>
        <w:t> </w:t>
      </w:r>
      <w:r>
        <w:rPr>
          <w:rFonts w:ascii="Arial"/>
          <w:i/>
          <w:sz w:val="20"/>
        </w:rPr>
        <w:t>(1805)</w:t>
      </w:r>
      <w:r>
        <w:rPr>
          <w:rFonts w:ascii="Arial"/>
          <w:i/>
          <w:spacing w:val="19"/>
          <w:sz w:val="20"/>
        </w:rPr>
        <w:t> </w:t>
      </w:r>
      <w:r>
        <w:rPr>
          <w:rFonts w:ascii="Arial"/>
          <w:i/>
          <w:sz w:val="20"/>
        </w:rPr>
        <w:t>1</w:t>
      </w:r>
      <w:r>
        <w:rPr>
          <w:rFonts w:ascii="Arial"/>
          <w:i/>
          <w:spacing w:val="19"/>
          <w:sz w:val="20"/>
        </w:rPr>
        <w:t> </w:t>
      </w:r>
      <w:r>
        <w:rPr>
          <w:rFonts w:ascii="Arial"/>
          <w:i/>
          <w:sz w:val="20"/>
        </w:rPr>
        <w:t>B.</w:t>
      </w:r>
      <w:r>
        <w:rPr>
          <w:rFonts w:ascii="Arial"/>
          <w:i/>
          <w:spacing w:val="19"/>
          <w:sz w:val="20"/>
        </w:rPr>
        <w:t> </w:t>
      </w:r>
      <w:r>
        <w:rPr>
          <w:rFonts w:ascii="Arial"/>
          <w:i/>
          <w:sz w:val="20"/>
        </w:rPr>
        <w:t>&amp;</w:t>
      </w:r>
      <w:r>
        <w:rPr>
          <w:rFonts w:ascii="Arial"/>
          <w:i/>
          <w:spacing w:val="19"/>
          <w:sz w:val="20"/>
        </w:rPr>
        <w:t> </w:t>
      </w:r>
      <w:r>
        <w:rPr>
          <w:rFonts w:ascii="Arial"/>
          <w:i/>
          <w:sz w:val="20"/>
        </w:rPr>
        <w:t>P.N.R.</w:t>
      </w:r>
      <w:r>
        <w:rPr>
          <w:rFonts w:ascii="Arial"/>
          <w:i/>
          <w:spacing w:val="19"/>
          <w:sz w:val="20"/>
        </w:rPr>
        <w:t> </w:t>
      </w:r>
      <w:r>
        <w:rPr>
          <w:rFonts w:ascii="Arial"/>
          <w:i/>
          <w:sz w:val="20"/>
        </w:rPr>
        <w:t>260</w:t>
      </w:r>
      <w:r>
        <w:rPr>
          <w:sz w:val="20"/>
        </w:rPr>
        <w:t>;</w:t>
      </w:r>
      <w:r>
        <w:rPr>
          <w:spacing w:val="19"/>
          <w:sz w:val="20"/>
        </w:rPr>
        <w:t> </w:t>
      </w:r>
      <w:r>
        <w:rPr>
          <w:sz w:val="20"/>
        </w:rPr>
        <w:t>and</w:t>
      </w:r>
      <w:r>
        <w:rPr>
          <w:spacing w:val="19"/>
          <w:sz w:val="20"/>
        </w:rPr>
        <w:t> </w:t>
      </w:r>
      <w:r>
        <w:rPr>
          <w:sz w:val="20"/>
        </w:rPr>
        <w:t>see</w:t>
      </w:r>
      <w:r>
        <w:rPr>
          <w:spacing w:val="19"/>
          <w:sz w:val="20"/>
        </w:rPr>
        <w:t> </w:t>
      </w:r>
      <w:r>
        <w:rPr>
          <w:rFonts w:ascii="Arial"/>
          <w:i/>
          <w:sz w:val="20"/>
        </w:rPr>
        <w:t>Lawes</w:t>
      </w:r>
      <w:r>
        <w:rPr>
          <w:rFonts w:ascii="Arial"/>
          <w:i/>
          <w:spacing w:val="19"/>
          <w:sz w:val="20"/>
        </w:rPr>
        <w:t> </w:t>
      </w:r>
      <w:r>
        <w:rPr>
          <w:rFonts w:ascii="Arial"/>
          <w:i/>
          <w:sz w:val="20"/>
        </w:rPr>
        <w:t>v</w:t>
      </w:r>
      <w:r>
        <w:rPr>
          <w:rFonts w:ascii="Arial"/>
          <w:i/>
          <w:spacing w:val="19"/>
          <w:sz w:val="20"/>
        </w:rPr>
        <w:t> </w:t>
      </w:r>
      <w:r>
        <w:rPr>
          <w:rFonts w:ascii="Arial"/>
          <w:i/>
          <w:sz w:val="20"/>
        </w:rPr>
        <w:t>Purser</w:t>
      </w:r>
      <w:r>
        <w:rPr>
          <w:rFonts w:ascii="Arial"/>
          <w:i/>
          <w:spacing w:val="19"/>
          <w:sz w:val="20"/>
        </w:rPr>
        <w:t> </w:t>
      </w:r>
      <w:r>
        <w:rPr>
          <w:rFonts w:ascii="Arial"/>
          <w:i/>
          <w:sz w:val="20"/>
        </w:rPr>
        <w:t>(1856)</w:t>
      </w:r>
      <w:r>
        <w:rPr>
          <w:rFonts w:ascii="Arial"/>
          <w:i/>
          <w:spacing w:val="19"/>
          <w:sz w:val="20"/>
        </w:rPr>
        <w:t> </w:t>
      </w:r>
      <w:r>
        <w:rPr>
          <w:rFonts w:ascii="Arial"/>
          <w:i/>
          <w:sz w:val="20"/>
        </w:rPr>
        <w:t>6</w:t>
      </w:r>
      <w:r>
        <w:rPr>
          <w:rFonts w:ascii="Arial"/>
          <w:i/>
          <w:spacing w:val="19"/>
          <w:sz w:val="20"/>
        </w:rPr>
        <w:t> </w:t>
      </w:r>
      <w:r>
        <w:rPr>
          <w:rFonts w:ascii="Arial"/>
          <w:i/>
          <w:sz w:val="20"/>
        </w:rPr>
        <w:t>E.</w:t>
      </w:r>
      <w:r>
        <w:rPr>
          <w:rFonts w:ascii="Arial"/>
          <w:i/>
          <w:spacing w:val="19"/>
          <w:sz w:val="20"/>
        </w:rPr>
        <w:t> </w:t>
      </w:r>
      <w:r>
        <w:rPr>
          <w:rFonts w:ascii="Arial"/>
          <w:i/>
          <w:sz w:val="20"/>
        </w:rPr>
        <w:t>&amp;</w:t>
      </w:r>
      <w:r>
        <w:rPr>
          <w:rFonts w:ascii="Arial"/>
          <w:i/>
          <w:spacing w:val="19"/>
          <w:sz w:val="20"/>
        </w:rPr>
        <w:t> </w:t>
      </w:r>
      <w:r>
        <w:rPr>
          <w:rFonts w:ascii="Arial"/>
          <w:i/>
          <w:sz w:val="20"/>
        </w:rPr>
        <w:t>B.</w:t>
      </w:r>
      <w:r>
        <w:rPr>
          <w:rFonts w:ascii="Arial"/>
          <w:i/>
          <w:spacing w:val="19"/>
          <w:sz w:val="20"/>
        </w:rPr>
        <w:t> </w:t>
      </w:r>
      <w:r>
        <w:rPr>
          <w:rFonts w:ascii="Arial"/>
          <w:i/>
          <w:sz w:val="20"/>
        </w:rPr>
        <w:t>930</w:t>
      </w:r>
      <w:r>
        <w:rPr>
          <w:sz w:val="20"/>
        </w:rPr>
        <w:t>;</w:t>
      </w:r>
      <w:r>
        <w:rPr>
          <w:spacing w:val="19"/>
          <w:sz w:val="20"/>
        </w:rPr>
        <w:t> </w:t>
      </w:r>
      <w:r>
        <w:rPr>
          <w:rFonts w:ascii="Arial"/>
          <w:i/>
          <w:sz w:val="20"/>
        </w:rPr>
        <w:t>The Salvage Association v C.A.P. Financial Services Ltd [1995] F.S.R. 654</w:t>
      </w:r>
      <w:r>
        <w:rPr>
          <w:sz w:val="20"/>
        </w:rPr>
        <w:t>.</w:t>
      </w:r>
    </w:p>
    <w:p>
      <w:pPr>
        <w:pStyle w:val="BodyText"/>
        <w:spacing w:before="5"/>
      </w:pPr>
    </w:p>
    <w:p>
      <w:pPr>
        <w:tabs>
          <w:tab w:pos="705" w:val="left" w:leader="none"/>
        </w:tabs>
        <w:spacing w:before="1"/>
        <w:ind w:left="165" w:right="0" w:firstLine="0"/>
        <w:jc w:val="left"/>
        <w:rPr>
          <w:sz w:val="20"/>
        </w:rPr>
      </w:pPr>
      <w:bookmarkStart w:name="_bookmark901" w:id="903"/>
      <w:bookmarkEnd w:id="903"/>
      <w:r>
        <w:rPr/>
      </w:r>
      <w:hyperlink w:history="true" w:anchor="_bookmark692">
        <w:r>
          <w:rPr>
            <w:color w:val="005DA1"/>
            <w:spacing w:val="-4"/>
            <w:position w:val="5"/>
            <w:sz w:val="14"/>
            <w:u w:val="single" w:color="005DA1"/>
          </w:rPr>
          <w:t>404</w:t>
        </w:r>
      </w:hyperlink>
      <w:r>
        <w:rPr>
          <w:spacing w:val="-4"/>
          <w:position w:val="5"/>
          <w:sz w:val="14"/>
        </w:rPr>
        <w:t>.</w:t>
      </w:r>
      <w:r>
        <w:rPr>
          <w:position w:val="5"/>
          <w:sz w:val="14"/>
        </w:rPr>
        <w:tab/>
      </w:r>
      <w:r>
        <w:rPr>
          <w:rFonts w:ascii="Arial"/>
          <w:i/>
          <w:sz w:val="20"/>
        </w:rPr>
        <w:t>Baltic S.S. Co v Dillon (1993) 67 A.L.J.R. 228</w:t>
      </w:r>
      <w:r>
        <w:rPr>
          <w:rFonts w:ascii="Arial"/>
          <w:i/>
          <w:spacing w:val="-1"/>
          <w:sz w:val="20"/>
        </w:rPr>
        <w:t> </w:t>
      </w:r>
      <w:r>
        <w:rPr>
          <w:sz w:val="20"/>
        </w:rPr>
        <w:t>High Ct of </w:t>
      </w:r>
      <w:r>
        <w:rPr>
          <w:spacing w:val="-2"/>
          <w:sz w:val="20"/>
        </w:rPr>
        <w:t>Australia.</w:t>
      </w:r>
    </w:p>
    <w:p>
      <w:pPr>
        <w:pStyle w:val="BodyText"/>
        <w:spacing w:before="8"/>
      </w:pPr>
    </w:p>
    <w:p>
      <w:pPr>
        <w:spacing w:line="235" w:lineRule="auto" w:before="0"/>
        <w:ind w:left="705" w:right="167" w:hanging="541"/>
        <w:jc w:val="both"/>
        <w:rPr>
          <w:sz w:val="20"/>
        </w:rPr>
      </w:pPr>
      <w:bookmarkStart w:name="_bookmark902" w:id="904"/>
      <w:bookmarkEnd w:id="904"/>
      <w:r>
        <w:rPr/>
      </w:r>
      <w:hyperlink w:history="true" w:anchor="_bookmark693">
        <w:r>
          <w:rPr>
            <w:color w:val="005DA1"/>
            <w:position w:val="5"/>
            <w:sz w:val="14"/>
            <w:u w:val="single" w:color="005DA1"/>
          </w:rPr>
          <w:t>405</w:t>
        </w:r>
      </w:hyperlink>
      <w:r>
        <w:rPr>
          <w:position w:val="5"/>
          <w:sz w:val="14"/>
        </w:rPr>
        <w:t>.</w:t>
      </w:r>
      <w:r>
        <w:rPr>
          <w:spacing w:val="80"/>
          <w:position w:val="5"/>
          <w:sz w:val="14"/>
        </w:rPr>
        <w:t>  </w:t>
      </w:r>
      <w:r>
        <w:rPr>
          <w:rFonts w:ascii="Arial" w:hAnsi="Arial"/>
          <w:i/>
          <w:sz w:val="20"/>
        </w:rPr>
        <w:t>Kelly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Lombard</w:t>
      </w:r>
      <w:r>
        <w:rPr>
          <w:rFonts w:ascii="Arial" w:hAnsi="Arial"/>
          <w:i/>
          <w:spacing w:val="-2"/>
          <w:sz w:val="20"/>
        </w:rPr>
        <w:t> </w:t>
      </w:r>
      <w:r>
        <w:rPr>
          <w:rFonts w:ascii="Arial" w:hAnsi="Arial"/>
          <w:i/>
          <w:sz w:val="20"/>
        </w:rPr>
        <w:t>Banking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[1959]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41</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Yeoman</w:t>
      </w:r>
      <w:r>
        <w:rPr>
          <w:rFonts w:ascii="Arial" w:hAnsi="Arial"/>
          <w:i/>
          <w:spacing w:val="-2"/>
          <w:sz w:val="20"/>
        </w:rPr>
        <w:t> </w:t>
      </w:r>
      <w:r>
        <w:rPr>
          <w:rFonts w:ascii="Arial" w:hAnsi="Arial"/>
          <w:i/>
          <w:sz w:val="20"/>
        </w:rPr>
        <w:t>Credit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Apps</w:t>
      </w:r>
      <w:r>
        <w:rPr>
          <w:rFonts w:ascii="Arial" w:hAnsi="Arial"/>
          <w:i/>
          <w:spacing w:val="-2"/>
          <w:sz w:val="20"/>
        </w:rPr>
        <w:t> </w:t>
      </w:r>
      <w:r>
        <w:rPr>
          <w:rFonts w:ascii="Arial" w:hAnsi="Arial"/>
          <w:i/>
          <w:sz w:val="20"/>
        </w:rPr>
        <w:t>[1962] 2 Q.B. 508, 521, 525</w:t>
      </w:r>
      <w:r>
        <w:rPr>
          <w:sz w:val="20"/>
        </w:rPr>
        <w:t>. cf. </w:t>
      </w:r>
      <w:r>
        <w:rPr>
          <w:rFonts w:ascii="Arial" w:hAnsi="Arial"/>
          <w:i/>
          <w:sz w:val="20"/>
        </w:rPr>
        <w:t>Warman v Southern Counties Car Finance Corp Ltd [1949] 2 K.B. 576 </w:t>
      </w:r>
      <w:r>
        <w:rPr>
          <w:sz w:val="20"/>
        </w:rPr>
        <w:t>(above, para.29-060: intermediate enjoyment of a car is not a “benefit” where vendor has no </w:t>
      </w:r>
      <w:r>
        <w:rPr>
          <w:spacing w:val="-2"/>
          <w:sz w:val="20"/>
        </w:rPr>
        <w:t>title).</w:t>
      </w:r>
    </w:p>
    <w:p>
      <w:pPr>
        <w:pStyle w:val="BodyText"/>
        <w:spacing w:before="9"/>
      </w:pPr>
    </w:p>
    <w:p>
      <w:pPr>
        <w:spacing w:line="235" w:lineRule="auto" w:before="0"/>
        <w:ind w:left="705" w:right="168" w:hanging="541"/>
        <w:jc w:val="both"/>
        <w:rPr>
          <w:sz w:val="20"/>
        </w:rPr>
      </w:pPr>
      <w:bookmarkStart w:name="_bookmark903" w:id="905"/>
      <w:bookmarkEnd w:id="905"/>
      <w:r>
        <w:rPr/>
      </w:r>
      <w:hyperlink w:history="true" w:anchor="_bookmark694">
        <w:r>
          <w:rPr>
            <w:color w:val="005DA1"/>
            <w:position w:val="5"/>
            <w:sz w:val="14"/>
            <w:u w:val="single" w:color="005DA1"/>
          </w:rPr>
          <w:t>406</w:t>
        </w:r>
      </w:hyperlink>
      <w:r>
        <w:rPr>
          <w:position w:val="5"/>
          <w:sz w:val="14"/>
        </w:rPr>
        <w:t>.</w:t>
      </w:r>
      <w:r>
        <w:rPr>
          <w:spacing w:val="80"/>
          <w:position w:val="5"/>
          <w:sz w:val="14"/>
        </w:rPr>
        <w:t> </w:t>
      </w:r>
      <w:r>
        <w:rPr>
          <w:sz w:val="20"/>
        </w:rPr>
        <w:t>See </w:t>
      </w:r>
      <w:r>
        <w:rPr>
          <w:rFonts w:ascii="Arial"/>
          <w:i/>
          <w:sz w:val="20"/>
        </w:rPr>
        <w:t>Stockloser v Johnson [1954] 1 Q.B. 476 </w:t>
      </w:r>
      <w:r>
        <w:rPr>
          <w:sz w:val="20"/>
        </w:rPr>
        <w:t>(above, para.26-210); </w:t>
      </w:r>
      <w:r>
        <w:rPr>
          <w:rFonts w:ascii="Arial"/>
          <w:i/>
          <w:sz w:val="20"/>
        </w:rPr>
        <w:t>Dies v British </w:t>
      </w:r>
      <w:r>
        <w:rPr>
          <w:rFonts w:ascii="Arial"/>
          <w:i/>
          <w:sz w:val="20"/>
        </w:rPr>
        <w:t>and International Mining and Finance Corp Ltd [1939] 1 K.B. 724</w:t>
      </w:r>
      <w:r>
        <w:rPr>
          <w:sz w:val="20"/>
        </w:rPr>
        <w:t>; </w:t>
      </w:r>
      <w:r>
        <w:rPr>
          <w:rFonts w:ascii="Arial"/>
          <w:i/>
          <w:sz w:val="20"/>
        </w:rPr>
        <w:t>Mayson v Clouet [1924] A.C. 980 </w:t>
      </w:r>
      <w:r>
        <w:rPr>
          <w:sz w:val="20"/>
        </w:rPr>
        <w:t>(below,</w:t>
      </w:r>
      <w:r>
        <w:rPr>
          <w:spacing w:val="40"/>
          <w:sz w:val="20"/>
        </w:rPr>
        <w:t> </w:t>
      </w:r>
      <w:r>
        <w:rPr>
          <w:sz w:val="20"/>
        </w:rPr>
        <w:t>para.29-069).</w:t>
      </w:r>
      <w:r>
        <w:rPr>
          <w:spacing w:val="40"/>
          <w:sz w:val="20"/>
        </w:rPr>
        <w:t> </w:t>
      </w:r>
      <w:r>
        <w:rPr>
          <w:sz w:val="20"/>
        </w:rPr>
        <w:t>cf.</w:t>
      </w:r>
      <w:r>
        <w:rPr>
          <w:spacing w:val="40"/>
          <w:sz w:val="20"/>
        </w:rPr>
        <w:t> </w:t>
      </w:r>
      <w:r>
        <w:rPr>
          <w:rFonts w:ascii="Arial"/>
          <w:i/>
          <w:sz w:val="20"/>
        </w:rPr>
        <w:t>Galbraith</w:t>
      </w:r>
      <w:r>
        <w:rPr>
          <w:rFonts w:ascii="Arial"/>
          <w:i/>
          <w:spacing w:val="40"/>
          <w:sz w:val="20"/>
        </w:rPr>
        <w:t> </w:t>
      </w:r>
      <w:r>
        <w:rPr>
          <w:rFonts w:ascii="Arial"/>
          <w:i/>
          <w:sz w:val="20"/>
        </w:rPr>
        <w:t>v</w:t>
      </w:r>
      <w:r>
        <w:rPr>
          <w:rFonts w:ascii="Arial"/>
          <w:i/>
          <w:spacing w:val="40"/>
          <w:sz w:val="20"/>
        </w:rPr>
        <w:t> </w:t>
      </w:r>
      <w:r>
        <w:rPr>
          <w:rFonts w:ascii="Arial"/>
          <w:i/>
          <w:sz w:val="20"/>
        </w:rPr>
        <w:t>Mitchenall</w:t>
      </w:r>
      <w:r>
        <w:rPr>
          <w:rFonts w:ascii="Arial"/>
          <w:i/>
          <w:spacing w:val="40"/>
          <w:sz w:val="20"/>
        </w:rPr>
        <w:t> </w:t>
      </w:r>
      <w:r>
        <w:rPr>
          <w:rFonts w:ascii="Arial"/>
          <w:i/>
          <w:sz w:val="20"/>
        </w:rPr>
        <w:t>Estates</w:t>
      </w:r>
      <w:r>
        <w:rPr>
          <w:rFonts w:ascii="Arial"/>
          <w:i/>
          <w:spacing w:val="40"/>
          <w:sz w:val="20"/>
        </w:rPr>
        <w:t> </w:t>
      </w:r>
      <w:r>
        <w:rPr>
          <w:rFonts w:ascii="Arial"/>
          <w:i/>
          <w:sz w:val="20"/>
        </w:rPr>
        <w:t>Ltd</w:t>
      </w:r>
      <w:r>
        <w:rPr>
          <w:rFonts w:ascii="Arial"/>
          <w:i/>
          <w:spacing w:val="40"/>
          <w:sz w:val="20"/>
        </w:rPr>
        <w:t> </w:t>
      </w:r>
      <w:r>
        <w:rPr>
          <w:rFonts w:ascii="Arial"/>
          <w:i/>
          <w:sz w:val="20"/>
        </w:rPr>
        <w:t>[1965]</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473</w:t>
      </w:r>
      <w:r>
        <w:rPr>
          <w:rFonts w:ascii="Arial"/>
          <w:i/>
          <w:spacing w:val="40"/>
          <w:sz w:val="20"/>
        </w:rPr>
        <w:t> </w:t>
      </w:r>
      <w:r>
        <w:rPr>
          <w:sz w:val="20"/>
        </w:rPr>
        <w:t>(Vol.II, para.39-344); </w:t>
      </w:r>
      <w:r>
        <w:rPr>
          <w:rFonts w:ascii="Arial"/>
          <w:i/>
          <w:sz w:val="20"/>
        </w:rPr>
        <w:t>Sport International Poussum BV v Inter-Footwear Ltd [1984] 1 W.L.R. 776</w:t>
      </w:r>
      <w:r>
        <w:rPr>
          <w:sz w:val="20"/>
        </w:rPr>
        <w:t>.</w:t>
      </w:r>
    </w:p>
    <w:p>
      <w:pPr>
        <w:pStyle w:val="BodyText"/>
        <w:spacing w:before="4"/>
      </w:pPr>
    </w:p>
    <w:p>
      <w:pPr>
        <w:tabs>
          <w:tab w:pos="705" w:val="left" w:leader="none"/>
        </w:tabs>
        <w:spacing w:before="1"/>
        <w:ind w:left="165" w:right="0" w:firstLine="0"/>
        <w:jc w:val="left"/>
        <w:rPr>
          <w:sz w:val="20"/>
        </w:rPr>
      </w:pPr>
      <w:bookmarkStart w:name="_bookmark904" w:id="906"/>
      <w:bookmarkEnd w:id="906"/>
      <w:r>
        <w:rPr/>
      </w:r>
      <w:hyperlink w:history="true" w:anchor="_bookmark695">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[2013] EWHC 1279 (Ch), [2013] L. &amp; T.R. </w:t>
      </w:r>
      <w:r>
        <w:rPr>
          <w:rFonts w:ascii="Arial"/>
          <w:i/>
          <w:spacing w:val="-5"/>
          <w:sz w:val="20"/>
        </w:rPr>
        <w:t>31</w:t>
      </w:r>
      <w:r>
        <w:rPr>
          <w:spacing w:val="-5"/>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905" w:id="907"/>
      <w:bookmarkEnd w:id="907"/>
      <w:r>
        <w:rPr/>
      </w:r>
      <w:hyperlink w:history="true" w:anchor="_bookmark696">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Wehner</w:t>
      </w:r>
      <w:r>
        <w:rPr>
          <w:rFonts w:ascii="Arial"/>
          <w:i/>
          <w:spacing w:val="16"/>
          <w:sz w:val="20"/>
        </w:rPr>
        <w:t> </w:t>
      </w:r>
      <w:r>
        <w:rPr>
          <w:rFonts w:ascii="Arial"/>
          <w:i/>
          <w:sz w:val="20"/>
        </w:rPr>
        <w:t>v</w:t>
      </w:r>
      <w:r>
        <w:rPr>
          <w:rFonts w:ascii="Arial"/>
          <w:i/>
          <w:spacing w:val="18"/>
          <w:sz w:val="20"/>
        </w:rPr>
        <w:t> </w:t>
      </w:r>
      <w:r>
        <w:rPr>
          <w:rFonts w:ascii="Arial"/>
          <w:i/>
          <w:sz w:val="20"/>
        </w:rPr>
        <w:t>Dene</w:t>
      </w:r>
      <w:r>
        <w:rPr>
          <w:rFonts w:ascii="Arial"/>
          <w:i/>
          <w:spacing w:val="18"/>
          <w:sz w:val="20"/>
        </w:rPr>
        <w:t> </w:t>
      </w:r>
      <w:r>
        <w:rPr>
          <w:rFonts w:ascii="Arial"/>
          <w:i/>
          <w:sz w:val="20"/>
        </w:rPr>
        <w:t>Steam</w:t>
      </w:r>
      <w:r>
        <w:rPr>
          <w:rFonts w:ascii="Arial"/>
          <w:i/>
          <w:spacing w:val="18"/>
          <w:sz w:val="20"/>
        </w:rPr>
        <w:t> </w:t>
      </w:r>
      <w:r>
        <w:rPr>
          <w:rFonts w:ascii="Arial"/>
          <w:i/>
          <w:sz w:val="20"/>
        </w:rPr>
        <w:t>Shipping</w:t>
      </w:r>
      <w:r>
        <w:rPr>
          <w:rFonts w:ascii="Arial"/>
          <w:i/>
          <w:spacing w:val="18"/>
          <w:sz w:val="20"/>
        </w:rPr>
        <w:t> </w:t>
      </w:r>
      <w:r>
        <w:rPr>
          <w:rFonts w:ascii="Arial"/>
          <w:i/>
          <w:sz w:val="20"/>
        </w:rPr>
        <w:t>Co</w:t>
      </w:r>
      <w:r>
        <w:rPr>
          <w:rFonts w:ascii="Arial"/>
          <w:i/>
          <w:spacing w:val="18"/>
          <w:sz w:val="20"/>
        </w:rPr>
        <w:t> </w:t>
      </w:r>
      <w:r>
        <w:rPr>
          <w:rFonts w:ascii="Arial"/>
          <w:i/>
          <w:sz w:val="20"/>
        </w:rPr>
        <w:t>[1905]</w:t>
      </w:r>
      <w:r>
        <w:rPr>
          <w:rFonts w:ascii="Arial"/>
          <w:i/>
          <w:spacing w:val="18"/>
          <w:sz w:val="20"/>
        </w:rPr>
        <w:t> </w:t>
      </w:r>
      <w:r>
        <w:rPr>
          <w:rFonts w:ascii="Arial"/>
          <w:i/>
          <w:sz w:val="20"/>
        </w:rPr>
        <w:t>2</w:t>
      </w:r>
      <w:r>
        <w:rPr>
          <w:rFonts w:ascii="Arial"/>
          <w:i/>
          <w:spacing w:val="18"/>
          <w:sz w:val="20"/>
        </w:rPr>
        <w:t> </w:t>
      </w:r>
      <w:r>
        <w:rPr>
          <w:rFonts w:ascii="Arial"/>
          <w:i/>
          <w:sz w:val="20"/>
        </w:rPr>
        <w:t>K.B.</w:t>
      </w:r>
      <w:r>
        <w:rPr>
          <w:rFonts w:ascii="Arial"/>
          <w:i/>
          <w:spacing w:val="18"/>
          <w:sz w:val="20"/>
        </w:rPr>
        <w:t> </w:t>
      </w:r>
      <w:r>
        <w:rPr>
          <w:rFonts w:ascii="Arial"/>
          <w:i/>
          <w:sz w:val="20"/>
        </w:rPr>
        <w:t>92</w:t>
      </w:r>
      <w:r>
        <w:rPr>
          <w:rFonts w:ascii="Arial"/>
          <w:i/>
          <w:spacing w:val="18"/>
          <w:sz w:val="20"/>
        </w:rPr>
        <w:t> </w:t>
      </w:r>
      <w:r>
        <w:rPr>
          <w:sz w:val="20"/>
        </w:rPr>
        <w:t>and</w:t>
      </w:r>
      <w:r>
        <w:rPr>
          <w:spacing w:val="18"/>
          <w:sz w:val="20"/>
        </w:rPr>
        <w:t> </w:t>
      </w:r>
      <w:r>
        <w:rPr>
          <w:rFonts w:ascii="Arial"/>
          <w:i/>
          <w:sz w:val="20"/>
        </w:rPr>
        <w:t>The</w:t>
      </w:r>
      <w:r>
        <w:rPr>
          <w:rFonts w:ascii="Arial"/>
          <w:i/>
          <w:spacing w:val="18"/>
          <w:sz w:val="20"/>
        </w:rPr>
        <w:t> </w:t>
      </w:r>
      <w:r>
        <w:rPr>
          <w:rFonts w:ascii="Arial"/>
          <w:i/>
          <w:sz w:val="20"/>
        </w:rPr>
        <w:t>Mihalios</w:t>
      </w:r>
      <w:r>
        <w:rPr>
          <w:rFonts w:ascii="Arial"/>
          <w:i/>
          <w:spacing w:val="18"/>
          <w:sz w:val="20"/>
        </w:rPr>
        <w:t> </w:t>
      </w:r>
      <w:r>
        <w:rPr>
          <w:rFonts w:ascii="Arial"/>
          <w:i/>
          <w:sz w:val="20"/>
        </w:rPr>
        <w:t>Xilas</w:t>
      </w:r>
      <w:r>
        <w:rPr>
          <w:rFonts w:ascii="Arial"/>
          <w:i/>
          <w:spacing w:val="18"/>
          <w:sz w:val="20"/>
        </w:rPr>
        <w:t> </w:t>
      </w:r>
      <w:r>
        <w:rPr>
          <w:rFonts w:ascii="Arial"/>
          <w:i/>
          <w:sz w:val="20"/>
        </w:rPr>
        <w:t>[1979]</w:t>
      </w:r>
      <w:r>
        <w:rPr>
          <w:rFonts w:ascii="Arial"/>
          <w:i/>
          <w:spacing w:val="18"/>
          <w:sz w:val="20"/>
        </w:rPr>
        <w:t> </w:t>
      </w:r>
      <w:r>
        <w:rPr>
          <w:rFonts w:ascii="Arial"/>
          <w:i/>
          <w:sz w:val="20"/>
        </w:rPr>
        <w:t>1</w:t>
      </w:r>
      <w:r>
        <w:rPr>
          <w:rFonts w:ascii="Arial"/>
          <w:i/>
          <w:spacing w:val="18"/>
          <w:sz w:val="20"/>
        </w:rPr>
        <w:t> </w:t>
      </w:r>
      <w:r>
        <w:rPr>
          <w:rFonts w:ascii="Arial"/>
          <w:i/>
          <w:spacing w:val="-2"/>
          <w:sz w:val="20"/>
        </w:rPr>
        <w:t>W.L.R.</w:t>
      </w:r>
    </w:p>
    <w:p>
      <w:pPr>
        <w:spacing w:line="227" w:lineRule="exact" w:before="0"/>
        <w:ind w:left="705" w:right="0" w:firstLine="0"/>
        <w:jc w:val="left"/>
        <w:rPr>
          <w:sz w:val="20"/>
        </w:rPr>
      </w:pPr>
      <w:r>
        <w:rPr>
          <w:rFonts w:ascii="Arial"/>
          <w:i/>
          <w:spacing w:val="-2"/>
          <w:sz w:val="20"/>
        </w:rPr>
        <w:t>1018</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06" w:id="908"/>
      <w:bookmarkEnd w:id="908"/>
      <w:r>
        <w:rPr/>
      </w:r>
      <w:hyperlink w:history="true" w:anchor="_bookmark697">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Fibrosa Spolka Akcyjna v Fairbairn Lawson Combe Barbour Ltd [1943] A.C. 32, </w:t>
      </w:r>
      <w:r>
        <w:rPr>
          <w:rFonts w:ascii="Arial"/>
          <w:i/>
          <w:spacing w:val="-5"/>
          <w:sz w:val="20"/>
        </w:rPr>
        <w:t>77</w:t>
      </w:r>
      <w:r>
        <w:rPr>
          <w:spacing w:val="-5"/>
          <w:sz w:val="20"/>
        </w:rPr>
        <w:t>.</w:t>
      </w:r>
    </w:p>
    <w:p>
      <w:pPr>
        <w:pStyle w:val="BodyText"/>
        <w:spacing w:before="8"/>
      </w:pPr>
    </w:p>
    <w:p>
      <w:pPr>
        <w:spacing w:line="235" w:lineRule="auto" w:before="1"/>
        <w:ind w:left="705" w:right="168" w:hanging="541"/>
        <w:jc w:val="both"/>
        <w:rPr>
          <w:sz w:val="20"/>
        </w:rPr>
      </w:pPr>
      <w:bookmarkStart w:name="_bookmark907" w:id="909"/>
      <w:bookmarkEnd w:id="909"/>
      <w:r>
        <w:rPr/>
      </w:r>
      <w:hyperlink w:history="true" w:anchor="_bookmark698">
        <w:r>
          <w:rPr>
            <w:color w:val="005DA1"/>
            <w:position w:val="5"/>
            <w:sz w:val="14"/>
            <w:u w:val="single" w:color="005DA1"/>
          </w:rPr>
          <w:t>410</w:t>
        </w:r>
      </w:hyperlink>
      <w:r>
        <w:rPr>
          <w:position w:val="5"/>
          <w:sz w:val="14"/>
        </w:rPr>
        <w:t>.</w:t>
      </w:r>
      <w:r>
        <w:rPr>
          <w:spacing w:val="80"/>
          <w:position w:val="5"/>
          <w:sz w:val="14"/>
        </w:rPr>
        <w:t>  </w:t>
      </w:r>
      <w:r>
        <w:rPr>
          <w:rFonts w:ascii="Arial" w:hAnsi="Arial"/>
          <w:i/>
          <w:sz w:val="20"/>
        </w:rPr>
        <w:t>Deveaux v Conolly (1849) 8 C.B. 640</w:t>
      </w:r>
      <w:r>
        <w:rPr>
          <w:sz w:val="20"/>
        </w:rPr>
        <w:t>. See also </w:t>
      </w:r>
      <w:r>
        <w:rPr>
          <w:rFonts w:ascii="Arial" w:hAnsi="Arial"/>
          <w:i/>
          <w:sz w:val="20"/>
        </w:rPr>
        <w:t>Biggerstaff v Rowatt’s Wharf Ltd [1896] 2 </w:t>
      </w:r>
      <w:r>
        <w:rPr>
          <w:rFonts w:ascii="Arial" w:hAnsi="Arial"/>
          <w:i/>
          <w:sz w:val="20"/>
        </w:rPr>
        <w:t>Ch. 93</w:t>
      </w:r>
      <w:r>
        <w:rPr>
          <w:sz w:val="20"/>
        </w:rPr>
        <w:t>; </w:t>
      </w:r>
      <w:r>
        <w:rPr>
          <w:rFonts w:ascii="Arial" w:hAnsi="Arial"/>
          <w:i/>
          <w:sz w:val="20"/>
        </w:rPr>
        <w:t>Behrend &amp; Co Ltd v Produce Brokers Co Ltd [1920] 3 K.B. 530</w:t>
      </w:r>
      <w:r>
        <w:rPr>
          <w:sz w:val="20"/>
        </w:rPr>
        <w:t>; </w:t>
      </w:r>
      <w:r>
        <w:rPr>
          <w:rFonts w:ascii="Arial" w:hAnsi="Arial"/>
          <w:i/>
          <w:sz w:val="20"/>
        </w:rPr>
        <w:t>Ebrahim Dawood Ltd v Heath Ltd [1961] 2 Lloyd’s Rep. 512</w:t>
      </w:r>
      <w:r>
        <w:rPr>
          <w:sz w:val="20"/>
        </w:rPr>
        <w:t>.</w:t>
      </w:r>
    </w:p>
    <w:p>
      <w:pPr>
        <w:pStyle w:val="BodyText"/>
        <w:spacing w:before="4"/>
      </w:pPr>
    </w:p>
    <w:p>
      <w:pPr>
        <w:pStyle w:val="BodyText"/>
        <w:tabs>
          <w:tab w:pos="705" w:val="left" w:leader="none"/>
        </w:tabs>
        <w:spacing w:before="1"/>
        <w:ind w:left="165"/>
      </w:pPr>
      <w:bookmarkStart w:name="_bookmark908" w:id="910"/>
      <w:bookmarkEnd w:id="910"/>
      <w:r>
        <w:rPr/>
      </w:r>
      <w:hyperlink w:history="true" w:anchor="_bookmark699">
        <w:r>
          <w:rPr>
            <w:color w:val="005DA1"/>
            <w:spacing w:val="-4"/>
            <w:position w:val="5"/>
            <w:sz w:val="14"/>
            <w:u w:val="single" w:color="005DA1"/>
          </w:rPr>
          <w:t>411</w:t>
        </w:r>
      </w:hyperlink>
      <w:r>
        <w:rPr>
          <w:spacing w:val="-4"/>
          <w:position w:val="5"/>
          <w:sz w:val="14"/>
        </w:rPr>
        <w:t>.</w:t>
      </w:r>
      <w:r>
        <w:rPr>
          <w:position w:val="5"/>
          <w:sz w:val="14"/>
        </w:rPr>
        <w:tab/>
      </w:r>
      <w:r>
        <w:rPr/>
        <w:t>See above, paras 23-091, 24-</w:t>
      </w:r>
      <w:r>
        <w:rPr>
          <w:spacing w:val="-4"/>
        </w:rPr>
        <w:t>046.</w:t>
      </w:r>
    </w:p>
    <w:p>
      <w:pPr>
        <w:pStyle w:val="BodyText"/>
        <w:spacing w:before="8"/>
      </w:pPr>
    </w:p>
    <w:p>
      <w:pPr>
        <w:tabs>
          <w:tab w:pos="705" w:val="left" w:leader="none"/>
        </w:tabs>
        <w:spacing w:line="235" w:lineRule="auto" w:before="0"/>
        <w:ind w:left="705" w:right="168" w:hanging="541"/>
        <w:jc w:val="left"/>
        <w:rPr>
          <w:sz w:val="20"/>
        </w:rPr>
      </w:pPr>
      <w:bookmarkStart w:name="_bookmark909" w:id="911"/>
      <w:bookmarkEnd w:id="911"/>
      <w:r>
        <w:rPr/>
      </w:r>
      <w:hyperlink w:history="true" w:anchor="_bookmark700">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[1996] A.C. 788</w:t>
      </w:r>
      <w:r>
        <w:rPr>
          <w:sz w:val="20"/>
        </w:rPr>
        <w:t>, 798. See also </w:t>
      </w:r>
      <w:r>
        <w:rPr>
          <w:rFonts w:ascii="Arial"/>
          <w:i/>
          <w:sz w:val="20"/>
        </w:rPr>
        <w:t>Giedo van der Garde BV v Force India Formula One Team </w:t>
      </w:r>
      <w:r>
        <w:rPr>
          <w:rFonts w:ascii="Arial"/>
          <w:i/>
          <w:sz w:val="20"/>
        </w:rPr>
        <w:t>Ltd [2010] EWHC 2373 (QB) </w:t>
      </w:r>
      <w:r>
        <w:rPr>
          <w:sz w:val="20"/>
        </w:rPr>
        <w:t>at [303] (Stadlen J.).</w:t>
      </w:r>
    </w:p>
    <w:p>
      <w:pPr>
        <w:pStyle w:val="BodyText"/>
        <w:spacing w:before="6"/>
      </w:pPr>
    </w:p>
    <w:p>
      <w:pPr>
        <w:tabs>
          <w:tab w:pos="705" w:val="left" w:leader="none"/>
        </w:tabs>
        <w:spacing w:line="227" w:lineRule="exact" w:before="0"/>
        <w:ind w:left="165" w:right="0" w:firstLine="0"/>
        <w:jc w:val="left"/>
        <w:rPr>
          <w:sz w:val="20"/>
        </w:rPr>
      </w:pPr>
      <w:bookmarkStart w:name="_bookmark910" w:id="912"/>
      <w:bookmarkEnd w:id="912"/>
      <w:r>
        <w:rPr/>
      </w:r>
      <w:hyperlink w:history="true" w:anchor="_bookmark701">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[2010]</w:t>
      </w:r>
      <w:r>
        <w:rPr>
          <w:rFonts w:ascii="Arial"/>
          <w:i/>
          <w:spacing w:val="16"/>
          <w:sz w:val="20"/>
        </w:rPr>
        <w:t> </w:t>
      </w:r>
      <w:r>
        <w:rPr>
          <w:rFonts w:ascii="Arial"/>
          <w:i/>
          <w:sz w:val="20"/>
        </w:rPr>
        <w:t>EWHC</w:t>
      </w:r>
      <w:r>
        <w:rPr>
          <w:rFonts w:ascii="Arial"/>
          <w:i/>
          <w:spacing w:val="16"/>
          <w:sz w:val="20"/>
        </w:rPr>
        <w:t> </w:t>
      </w:r>
      <w:r>
        <w:rPr>
          <w:rFonts w:ascii="Arial"/>
          <w:i/>
          <w:sz w:val="20"/>
        </w:rPr>
        <w:t>2373</w:t>
      </w:r>
      <w:r>
        <w:rPr>
          <w:rFonts w:ascii="Arial"/>
          <w:i/>
          <w:spacing w:val="16"/>
          <w:sz w:val="20"/>
        </w:rPr>
        <w:t> </w:t>
      </w:r>
      <w:r>
        <w:rPr>
          <w:rFonts w:ascii="Arial"/>
          <w:i/>
          <w:sz w:val="20"/>
        </w:rPr>
        <w:t>(QB)</w:t>
      </w:r>
      <w:r>
        <w:rPr>
          <w:rFonts w:ascii="Arial"/>
          <w:i/>
          <w:spacing w:val="16"/>
          <w:sz w:val="20"/>
        </w:rPr>
        <w:t> </w:t>
      </w:r>
      <w:r>
        <w:rPr>
          <w:sz w:val="20"/>
        </w:rPr>
        <w:t>at</w:t>
      </w:r>
      <w:r>
        <w:rPr>
          <w:spacing w:val="16"/>
          <w:sz w:val="20"/>
        </w:rPr>
        <w:t> </w:t>
      </w:r>
      <w:r>
        <w:rPr>
          <w:sz w:val="20"/>
        </w:rPr>
        <w:t>[304]</w:t>
      </w:r>
      <w:r>
        <w:rPr>
          <w:spacing w:val="16"/>
          <w:sz w:val="20"/>
        </w:rPr>
        <w:t> </w:t>
      </w:r>
      <w:r>
        <w:rPr>
          <w:sz w:val="20"/>
        </w:rPr>
        <w:t>(Stadlen</w:t>
      </w:r>
      <w:r>
        <w:rPr>
          <w:spacing w:val="16"/>
          <w:sz w:val="20"/>
        </w:rPr>
        <w:t> </w:t>
      </w:r>
      <w:r>
        <w:rPr>
          <w:sz w:val="20"/>
        </w:rPr>
        <w:t>J.);</w:t>
      </w:r>
      <w:r>
        <w:rPr>
          <w:spacing w:val="16"/>
          <w:sz w:val="20"/>
        </w:rPr>
        <w:t> </w:t>
      </w:r>
      <w:r>
        <w:rPr>
          <w:sz w:val="20"/>
        </w:rPr>
        <w:t>Winterton</w:t>
      </w:r>
      <w:r>
        <w:rPr>
          <w:spacing w:val="16"/>
          <w:sz w:val="20"/>
        </w:rPr>
        <w:t> </w:t>
      </w:r>
      <w:r>
        <w:rPr>
          <w:sz w:val="20"/>
        </w:rPr>
        <w:t>and</w:t>
      </w:r>
      <w:r>
        <w:rPr>
          <w:spacing w:val="16"/>
          <w:sz w:val="20"/>
        </w:rPr>
        <w:t> </w:t>
      </w:r>
      <w:r>
        <w:rPr>
          <w:sz w:val="20"/>
        </w:rPr>
        <w:t>Wilmot-Smith</w:t>
      </w:r>
      <w:r>
        <w:rPr>
          <w:spacing w:val="16"/>
          <w:sz w:val="20"/>
        </w:rPr>
        <w:t> </w:t>
      </w:r>
      <w:r>
        <w:rPr>
          <w:sz w:val="20"/>
        </w:rPr>
        <w:t>(2012)</w:t>
      </w:r>
      <w:r>
        <w:rPr>
          <w:spacing w:val="16"/>
          <w:sz w:val="20"/>
        </w:rPr>
        <w:t> </w:t>
      </w:r>
      <w:r>
        <w:rPr>
          <w:sz w:val="20"/>
        </w:rPr>
        <w:t>128</w:t>
      </w:r>
      <w:r>
        <w:rPr>
          <w:spacing w:val="16"/>
          <w:sz w:val="20"/>
        </w:rPr>
        <w:t> </w:t>
      </w:r>
      <w:r>
        <w:rPr>
          <w:spacing w:val="-2"/>
          <w:sz w:val="20"/>
        </w:rPr>
        <w:t>L.Q.R.</w:t>
      </w:r>
    </w:p>
    <w:p>
      <w:pPr>
        <w:spacing w:line="235" w:lineRule="auto" w:before="1"/>
        <w:ind w:left="705" w:right="0" w:firstLine="0"/>
        <w:jc w:val="left"/>
        <w:rPr>
          <w:sz w:val="20"/>
        </w:rPr>
      </w:pPr>
      <w:r>
        <w:rPr>
          <w:sz w:val="20"/>
        </w:rPr>
        <w:t>23.</w:t>
      </w:r>
      <w:r>
        <w:rPr>
          <w:spacing w:val="19"/>
          <w:sz w:val="20"/>
        </w:rPr>
        <w:t> </w:t>
      </w:r>
      <w:r>
        <w:rPr>
          <w:sz w:val="20"/>
        </w:rPr>
        <w:t>See</w:t>
      </w:r>
      <w:r>
        <w:rPr>
          <w:spacing w:val="19"/>
          <w:sz w:val="20"/>
        </w:rPr>
        <w:t> </w:t>
      </w:r>
      <w:r>
        <w:rPr>
          <w:sz w:val="20"/>
        </w:rPr>
        <w:t>also</w:t>
      </w:r>
      <w:r>
        <w:rPr>
          <w:spacing w:val="19"/>
          <w:sz w:val="20"/>
        </w:rPr>
        <w:t> </w:t>
      </w:r>
      <w:r>
        <w:rPr>
          <w:rFonts w:ascii="Arial" w:hAnsi="Arial"/>
          <w:i/>
          <w:sz w:val="20"/>
        </w:rPr>
        <w:t>Whincup</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Hughes</w:t>
      </w:r>
      <w:r>
        <w:rPr>
          <w:rFonts w:ascii="Arial" w:hAnsi="Arial"/>
          <w:i/>
          <w:spacing w:val="19"/>
          <w:sz w:val="20"/>
        </w:rPr>
        <w:t> </w:t>
      </w:r>
      <w:r>
        <w:rPr>
          <w:rFonts w:ascii="Arial" w:hAnsi="Arial"/>
          <w:i/>
          <w:sz w:val="20"/>
        </w:rPr>
        <w:t>(1870–1871)</w:t>
      </w:r>
      <w:r>
        <w:rPr>
          <w:rFonts w:ascii="Arial" w:hAnsi="Arial"/>
          <w:i/>
          <w:spacing w:val="19"/>
          <w:sz w:val="20"/>
        </w:rPr>
        <w:t> </w:t>
      </w:r>
      <w:r>
        <w:rPr>
          <w:rFonts w:ascii="Arial" w:hAnsi="Arial"/>
          <w:i/>
          <w:sz w:val="20"/>
        </w:rPr>
        <w:t>L.R.</w:t>
      </w:r>
      <w:r>
        <w:rPr>
          <w:rFonts w:ascii="Arial" w:hAnsi="Arial"/>
          <w:i/>
          <w:spacing w:val="19"/>
          <w:sz w:val="20"/>
        </w:rPr>
        <w:t> </w:t>
      </w:r>
      <w:r>
        <w:rPr>
          <w:rFonts w:ascii="Arial" w:hAnsi="Arial"/>
          <w:i/>
          <w:sz w:val="20"/>
        </w:rPr>
        <w:t>6</w:t>
      </w:r>
      <w:r>
        <w:rPr>
          <w:rFonts w:ascii="Arial" w:hAnsi="Arial"/>
          <w:i/>
          <w:spacing w:val="19"/>
          <w:sz w:val="20"/>
        </w:rPr>
        <w:t> </w:t>
      </w:r>
      <w:r>
        <w:rPr>
          <w:rFonts w:ascii="Arial" w:hAnsi="Arial"/>
          <w:i/>
          <w:sz w:val="20"/>
        </w:rPr>
        <w:t>C.P.</w:t>
      </w:r>
      <w:r>
        <w:rPr>
          <w:rFonts w:ascii="Arial" w:hAnsi="Arial"/>
          <w:i/>
          <w:spacing w:val="19"/>
          <w:sz w:val="20"/>
        </w:rPr>
        <w:t> </w:t>
      </w:r>
      <w:r>
        <w:rPr>
          <w:rFonts w:ascii="Arial" w:hAnsi="Arial"/>
          <w:i/>
          <w:sz w:val="20"/>
        </w:rPr>
        <w:t>78</w:t>
      </w:r>
      <w:r>
        <w:rPr>
          <w:sz w:val="20"/>
        </w:rPr>
        <w:t>;</w:t>
      </w:r>
      <w:r>
        <w:rPr>
          <w:spacing w:val="19"/>
          <w:sz w:val="20"/>
        </w:rPr>
        <w:t> </w:t>
      </w:r>
      <w:r>
        <w:rPr>
          <w:rFonts w:ascii="Arial" w:hAnsi="Arial"/>
          <w:i/>
          <w:sz w:val="20"/>
        </w:rPr>
        <w:t>D.O.</w:t>
      </w:r>
      <w:r>
        <w:rPr>
          <w:rFonts w:ascii="Arial" w:hAnsi="Arial"/>
          <w:i/>
          <w:spacing w:val="19"/>
          <w:sz w:val="20"/>
        </w:rPr>
        <w:t> </w:t>
      </w:r>
      <w:r>
        <w:rPr>
          <w:rFonts w:ascii="Arial" w:hAnsi="Arial"/>
          <w:i/>
          <w:sz w:val="20"/>
        </w:rPr>
        <w:t>Ferguson</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Associates</w:t>
      </w:r>
      <w:r>
        <w:rPr>
          <w:rFonts w:ascii="Arial" w:hAnsi="Arial"/>
          <w:i/>
          <w:spacing w:val="19"/>
          <w:sz w:val="20"/>
        </w:rPr>
        <w:t> </w:t>
      </w:r>
      <w:r>
        <w:rPr>
          <w:rFonts w:ascii="Arial" w:hAnsi="Arial"/>
          <w:i/>
          <w:sz w:val="20"/>
        </w:rPr>
        <w:t>v Sohl (1992) 62 Build. L.R. 95</w:t>
      </w:r>
      <w:r>
        <w:rPr>
          <w:sz w:val="20"/>
        </w:rPr>
        <w:t>.</w:t>
      </w:r>
    </w:p>
    <w:p>
      <w:pPr>
        <w:pStyle w:val="BodyText"/>
        <w:spacing w:before="6"/>
      </w:pPr>
    </w:p>
    <w:p>
      <w:pPr>
        <w:tabs>
          <w:tab w:pos="705" w:val="left" w:leader="none"/>
        </w:tabs>
        <w:spacing w:before="0"/>
        <w:ind w:left="165" w:right="0" w:firstLine="0"/>
        <w:jc w:val="left"/>
        <w:rPr>
          <w:sz w:val="20"/>
        </w:rPr>
      </w:pPr>
      <w:bookmarkStart w:name="_bookmark911" w:id="913"/>
      <w:bookmarkEnd w:id="913"/>
      <w:r>
        <w:rPr/>
      </w:r>
      <w:hyperlink w:history="true" w:anchor="_bookmark702">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[2014] UKSC 26, [2015] A.C. 1</w:t>
      </w:r>
      <w:r>
        <w:rPr>
          <w:rFonts w:ascii="Arial"/>
          <w:i/>
          <w:spacing w:val="-1"/>
          <w:sz w:val="20"/>
        </w:rPr>
        <w:t> </w:t>
      </w:r>
      <w:r>
        <w:rPr>
          <w:sz w:val="20"/>
        </w:rPr>
        <w:t>at </w:t>
      </w:r>
      <w:r>
        <w:rPr>
          <w:spacing w:val="-2"/>
          <w:sz w:val="20"/>
        </w:rPr>
        <w:t>[114].</w:t>
      </w:r>
    </w:p>
    <w:p>
      <w:pPr>
        <w:pStyle w:val="BodyText"/>
        <w:spacing w:before="5"/>
      </w:pPr>
    </w:p>
    <w:p>
      <w:pPr>
        <w:tabs>
          <w:tab w:pos="705" w:val="left" w:leader="none"/>
        </w:tabs>
        <w:spacing w:before="0"/>
        <w:ind w:left="165" w:right="0" w:firstLine="0"/>
        <w:jc w:val="left"/>
        <w:rPr>
          <w:sz w:val="20"/>
        </w:rPr>
      </w:pPr>
      <w:bookmarkStart w:name="_bookmark912" w:id="914"/>
      <w:bookmarkEnd w:id="914"/>
      <w:r>
        <w:rPr/>
      </w:r>
      <w:hyperlink w:history="true" w:anchor="_bookmark703">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[2013] EWHC 1279 (Ch), [2013] EWHC 1279 (Ch)</w:t>
      </w:r>
      <w:r>
        <w:rPr>
          <w:rFonts w:ascii="Arial"/>
          <w:i/>
          <w:spacing w:val="-1"/>
          <w:sz w:val="20"/>
        </w:rPr>
        <w:t> </w:t>
      </w:r>
      <w:r>
        <w:rPr>
          <w:sz w:val="20"/>
        </w:rPr>
        <w:t>at </w:t>
      </w:r>
      <w:r>
        <w:rPr>
          <w:spacing w:val="-2"/>
          <w:sz w:val="20"/>
        </w:rPr>
        <w:t>[42].</w:t>
      </w:r>
    </w:p>
    <w:p>
      <w:pPr>
        <w:pStyle w:val="BodyText"/>
        <w:spacing w:before="8"/>
      </w:pPr>
    </w:p>
    <w:p>
      <w:pPr>
        <w:pStyle w:val="BodyText"/>
        <w:tabs>
          <w:tab w:pos="705" w:val="left" w:leader="none"/>
        </w:tabs>
        <w:spacing w:line="235" w:lineRule="auto" w:before="1"/>
        <w:ind w:left="705" w:right="167" w:hanging="541"/>
      </w:pPr>
      <w:bookmarkStart w:name="_bookmark913" w:id="915"/>
      <w:bookmarkEnd w:id="915"/>
      <w:r>
        <w:rPr/>
      </w:r>
      <w:hyperlink w:history="true" w:anchor="_bookmark704">
        <w:r>
          <w:rPr>
            <w:color w:val="005DA1"/>
            <w:spacing w:val="-4"/>
            <w:position w:val="5"/>
            <w:sz w:val="14"/>
            <w:u w:val="single" w:color="005DA1"/>
          </w:rPr>
          <w:t>416</w:t>
        </w:r>
      </w:hyperlink>
      <w:r>
        <w:rPr>
          <w:spacing w:val="-4"/>
          <w:position w:val="5"/>
          <w:sz w:val="14"/>
        </w:rPr>
        <w:t>.</w:t>
      </w:r>
      <w:r>
        <w:rPr>
          <w:position w:val="5"/>
          <w:sz w:val="14"/>
        </w:rPr>
        <w:tab/>
      </w:r>
      <w:r>
        <w:rPr/>
        <w:t>“Pecuniary</w:t>
      </w:r>
      <w:r>
        <w:rPr>
          <w:spacing w:val="79"/>
          <w:w w:val="150"/>
        </w:rPr>
        <w:t> </w:t>
      </w:r>
      <w:r>
        <w:rPr/>
        <w:t>Restitution</w:t>
      </w:r>
      <w:r>
        <w:rPr>
          <w:spacing w:val="79"/>
          <w:w w:val="150"/>
        </w:rPr>
        <w:t> </w:t>
      </w:r>
      <w:r>
        <w:rPr/>
        <w:t>on</w:t>
      </w:r>
      <w:r>
        <w:rPr>
          <w:spacing w:val="79"/>
          <w:w w:val="150"/>
        </w:rPr>
        <w:t> </w:t>
      </w:r>
      <w:r>
        <w:rPr/>
        <w:t>Breach</w:t>
      </w:r>
      <w:r>
        <w:rPr>
          <w:spacing w:val="79"/>
          <w:w w:val="150"/>
        </w:rPr>
        <w:t> </w:t>
      </w:r>
      <w:r>
        <w:rPr/>
        <w:t>of</w:t>
      </w:r>
      <w:r>
        <w:rPr>
          <w:spacing w:val="79"/>
          <w:w w:val="150"/>
        </w:rPr>
        <w:t> </w:t>
      </w:r>
      <w:r>
        <w:rPr/>
        <w:t>Contract”</w:t>
      </w:r>
      <w:r>
        <w:rPr>
          <w:spacing w:val="79"/>
          <w:w w:val="150"/>
        </w:rPr>
        <w:t> </w:t>
      </w:r>
      <w:r>
        <w:rPr/>
        <w:t>(Law</w:t>
      </w:r>
      <w:r>
        <w:rPr>
          <w:spacing w:val="79"/>
          <w:w w:val="150"/>
        </w:rPr>
        <w:t> </w:t>
      </w:r>
      <w:r>
        <w:rPr/>
        <w:t>Com.</w:t>
      </w:r>
      <w:r>
        <w:rPr>
          <w:spacing w:val="79"/>
          <w:w w:val="150"/>
        </w:rPr>
        <w:t> </w:t>
      </w:r>
      <w:r>
        <w:rPr/>
        <w:t>No.121,</w:t>
      </w:r>
      <w:r>
        <w:rPr>
          <w:spacing w:val="79"/>
          <w:w w:val="150"/>
        </w:rPr>
        <w:t> </w:t>
      </w:r>
      <w:r>
        <w:rPr/>
        <w:t>1983).</w:t>
      </w:r>
      <w:r>
        <w:rPr>
          <w:spacing w:val="79"/>
          <w:w w:val="150"/>
        </w:rPr>
        <w:t> </w:t>
      </w:r>
      <w:r>
        <w:rPr/>
        <w:t>See</w:t>
      </w:r>
      <w:r>
        <w:rPr>
          <w:spacing w:val="79"/>
          <w:w w:val="150"/>
        </w:rPr>
        <w:t> </w:t>
      </w:r>
      <w:r>
        <w:rPr/>
        <w:t>also Wilmot-Smith [2013] C.L.J. 414.</w:t>
      </w:r>
    </w:p>
    <w:p>
      <w:pPr>
        <w:pStyle w:val="BodyText"/>
        <w:spacing w:before="5"/>
      </w:pPr>
    </w:p>
    <w:p>
      <w:pPr>
        <w:pStyle w:val="BodyText"/>
        <w:tabs>
          <w:tab w:pos="705" w:val="left" w:leader="none"/>
        </w:tabs>
        <w:spacing w:line="227" w:lineRule="exact"/>
        <w:ind w:left="165"/>
      </w:pPr>
      <w:bookmarkStart w:name="_bookmark914" w:id="916"/>
      <w:bookmarkEnd w:id="916"/>
      <w:r>
        <w:rPr/>
      </w:r>
      <w:hyperlink w:history="true" w:anchor="_bookmark704">
        <w:r>
          <w:rPr>
            <w:color w:val="005DA1"/>
            <w:spacing w:val="-4"/>
            <w:position w:val="5"/>
            <w:sz w:val="14"/>
            <w:u w:val="single" w:color="005DA1"/>
          </w:rPr>
          <w:t>417</w:t>
        </w:r>
      </w:hyperlink>
      <w:r>
        <w:rPr>
          <w:spacing w:val="-4"/>
          <w:position w:val="5"/>
          <w:sz w:val="14"/>
        </w:rPr>
        <w:t>.</w:t>
      </w:r>
      <w:r>
        <w:rPr>
          <w:position w:val="5"/>
          <w:sz w:val="14"/>
        </w:rPr>
        <w:tab/>
      </w:r>
      <w:r>
        <w:rPr/>
        <w:t>Burrows</w:t>
      </w:r>
      <w:r>
        <w:rPr>
          <w:spacing w:val="4"/>
        </w:rPr>
        <w:t> </w:t>
      </w:r>
      <w:r>
        <w:rPr/>
        <w:t>(1984)</w:t>
      </w:r>
      <w:r>
        <w:rPr>
          <w:spacing w:val="4"/>
        </w:rPr>
        <w:t> </w:t>
      </w:r>
      <w:r>
        <w:rPr/>
        <w:t>47</w:t>
      </w:r>
      <w:r>
        <w:rPr>
          <w:spacing w:val="4"/>
        </w:rPr>
        <w:t> </w:t>
      </w:r>
      <w:r>
        <w:rPr/>
        <w:t>M.L.R.</w:t>
      </w:r>
      <w:r>
        <w:rPr>
          <w:spacing w:val="4"/>
        </w:rPr>
        <w:t> </w:t>
      </w:r>
      <w:r>
        <w:rPr/>
        <w:t>762</w:t>
      </w:r>
      <w:r>
        <w:rPr>
          <w:spacing w:val="4"/>
        </w:rPr>
        <w:t> </w:t>
      </w:r>
      <w:r>
        <w:rPr/>
        <w:t>at</w:t>
      </w:r>
      <w:r>
        <w:rPr>
          <w:spacing w:val="4"/>
        </w:rPr>
        <w:t> </w:t>
      </w:r>
      <w:r>
        <w:rPr/>
        <w:t>pp.333–336;</w:t>
      </w:r>
      <w:r>
        <w:rPr>
          <w:spacing w:val="4"/>
        </w:rPr>
        <w:t> </w:t>
      </w:r>
      <w:r>
        <w:rPr/>
        <w:t>Virgo</w:t>
      </w:r>
      <w:r>
        <w:rPr>
          <w:spacing w:val="4"/>
        </w:rPr>
        <w:t> </w:t>
      </w:r>
      <w:r>
        <w:rPr/>
        <w:t>at</w:t>
      </w:r>
      <w:r>
        <w:rPr>
          <w:spacing w:val="4"/>
        </w:rPr>
        <w:t> </w:t>
      </w:r>
      <w:r>
        <w:rPr/>
        <w:t>pp.325–329;</w:t>
      </w:r>
      <w:r>
        <w:rPr>
          <w:spacing w:val="4"/>
        </w:rPr>
        <w:t> </w:t>
      </w:r>
      <w:r>
        <w:rPr/>
        <w:t>Mitchell</w:t>
      </w:r>
      <w:r>
        <w:rPr>
          <w:spacing w:val="4"/>
        </w:rPr>
        <w:t> </w:t>
      </w:r>
      <w:r>
        <w:rPr/>
        <w:t>(2010)</w:t>
      </w:r>
      <w:r>
        <w:rPr>
          <w:spacing w:val="4"/>
        </w:rPr>
        <w:t> </w:t>
      </w:r>
      <w:r>
        <w:rPr/>
        <w:t>29</w:t>
      </w:r>
      <w:r>
        <w:rPr>
          <w:spacing w:val="4"/>
        </w:rPr>
        <w:t> </w:t>
      </w:r>
      <w:r>
        <w:rPr>
          <w:spacing w:val="-2"/>
        </w:rPr>
        <w:t>U.Q.L.J.</w:t>
      </w:r>
    </w:p>
    <w:p>
      <w:pPr>
        <w:pStyle w:val="BodyText"/>
        <w:spacing w:line="227" w:lineRule="exact"/>
        <w:ind w:left="705"/>
      </w:pPr>
      <w:r>
        <w:rPr>
          <w:spacing w:val="-4"/>
        </w:rPr>
        <w:t>191.</w:t>
      </w:r>
    </w:p>
    <w:p>
      <w:pPr>
        <w:pStyle w:val="BodyText"/>
        <w:spacing w:before="5"/>
      </w:pPr>
    </w:p>
    <w:p>
      <w:pPr>
        <w:pStyle w:val="BodyText"/>
        <w:tabs>
          <w:tab w:pos="705" w:val="left" w:leader="none"/>
        </w:tabs>
        <w:ind w:left="165"/>
      </w:pPr>
      <w:bookmarkStart w:name="_bookmark915" w:id="917"/>
      <w:bookmarkEnd w:id="917"/>
      <w:r>
        <w:rPr/>
      </w:r>
      <w:hyperlink w:history="true" w:anchor="_bookmark705">
        <w:r>
          <w:rPr>
            <w:color w:val="005DA1"/>
            <w:spacing w:val="-4"/>
            <w:position w:val="5"/>
            <w:sz w:val="14"/>
            <w:u w:val="single" w:color="005DA1"/>
          </w:rPr>
          <w:t>418</w:t>
        </w:r>
      </w:hyperlink>
      <w:r>
        <w:rPr>
          <w:spacing w:val="-4"/>
          <w:position w:val="5"/>
          <w:sz w:val="14"/>
        </w:rPr>
        <w:t>.</w:t>
      </w:r>
      <w:r>
        <w:rPr>
          <w:position w:val="5"/>
          <w:sz w:val="14"/>
        </w:rPr>
        <w:tab/>
      </w:r>
      <w:r>
        <w:rPr/>
        <w:t>Below,</w:t>
      </w:r>
      <w:r>
        <w:rPr>
          <w:spacing w:val="-2"/>
        </w:rPr>
        <w:t> </w:t>
      </w:r>
      <w:r>
        <w:rPr/>
        <w:t>paras 29-071 et </w:t>
      </w:r>
      <w:r>
        <w:rPr>
          <w:spacing w:val="-4"/>
        </w:rPr>
        <w:t>seq.</w:t>
      </w:r>
    </w:p>
    <w:p>
      <w:pPr>
        <w:pStyle w:val="BodyText"/>
        <w:spacing w:before="5"/>
      </w:pPr>
    </w:p>
    <w:p>
      <w:pPr>
        <w:pStyle w:val="BodyText"/>
        <w:tabs>
          <w:tab w:pos="705" w:val="left" w:leader="none"/>
        </w:tabs>
        <w:ind w:left="165"/>
      </w:pPr>
      <w:bookmarkStart w:name="_bookmark916" w:id="918"/>
      <w:bookmarkEnd w:id="918"/>
      <w:r>
        <w:rPr/>
      </w:r>
      <w:hyperlink w:history="true" w:anchor="_bookmark706">
        <w:r>
          <w:rPr>
            <w:color w:val="005DA1"/>
            <w:spacing w:val="-4"/>
            <w:position w:val="5"/>
            <w:sz w:val="14"/>
            <w:u w:val="single" w:color="005DA1"/>
          </w:rPr>
          <w:t>419</w:t>
        </w:r>
      </w:hyperlink>
      <w:r>
        <w:rPr>
          <w:spacing w:val="-4"/>
          <w:position w:val="5"/>
          <w:sz w:val="14"/>
        </w:rPr>
        <w:t>.</w:t>
      </w:r>
      <w:r>
        <w:rPr>
          <w:position w:val="5"/>
          <w:sz w:val="14"/>
        </w:rPr>
        <w:tab/>
      </w:r>
      <w:r>
        <w:rPr/>
        <w:t>Above, paras 29-060, 29-</w:t>
      </w:r>
      <w:r>
        <w:rPr>
          <w:spacing w:val="-4"/>
        </w:rPr>
        <w:t>065.</w:t>
      </w:r>
    </w:p>
    <w:p>
      <w:pPr>
        <w:pStyle w:val="BodyText"/>
        <w:spacing w:before="5"/>
      </w:pPr>
    </w:p>
    <w:p>
      <w:pPr>
        <w:tabs>
          <w:tab w:pos="705" w:val="left" w:leader="none"/>
        </w:tabs>
        <w:spacing w:before="0"/>
        <w:ind w:left="165" w:right="0" w:firstLine="0"/>
        <w:jc w:val="left"/>
        <w:rPr>
          <w:sz w:val="20"/>
        </w:rPr>
      </w:pPr>
      <w:bookmarkStart w:name="_bookmark917" w:id="919"/>
      <w:bookmarkEnd w:id="919"/>
      <w:r>
        <w:rPr/>
      </w:r>
      <w:hyperlink w:history="true" w:anchor="_bookmark707">
        <w:r>
          <w:rPr>
            <w:color w:val="005DA1"/>
            <w:spacing w:val="-4"/>
            <w:position w:val="5"/>
            <w:sz w:val="14"/>
            <w:u w:val="single" w:color="005DA1"/>
          </w:rPr>
          <w:t>420</w:t>
        </w:r>
      </w:hyperlink>
      <w:r>
        <w:rPr>
          <w:spacing w:val="-4"/>
          <w:position w:val="5"/>
          <w:sz w:val="14"/>
        </w:rPr>
        <w:t>.</w:t>
      </w:r>
      <w:r>
        <w:rPr>
          <w:position w:val="5"/>
          <w:sz w:val="14"/>
        </w:rPr>
        <w:tab/>
      </w:r>
      <w:r>
        <w:rPr>
          <w:sz w:val="20"/>
        </w:rPr>
        <w:t>Above para.21-</w:t>
      </w:r>
      <w:r>
        <w:rPr>
          <w:spacing w:val="-4"/>
          <w:sz w:val="20"/>
        </w:rPr>
        <w:t>028.</w:t>
      </w:r>
    </w:p>
    <w:p>
      <w:pPr>
        <w:pStyle w:val="BodyText"/>
        <w:spacing w:before="5"/>
      </w:pPr>
    </w:p>
    <w:p>
      <w:pPr>
        <w:tabs>
          <w:tab w:pos="705" w:val="left" w:leader="none"/>
        </w:tabs>
        <w:spacing w:before="0"/>
        <w:ind w:left="165" w:right="0" w:firstLine="0"/>
        <w:jc w:val="left"/>
        <w:rPr>
          <w:sz w:val="20"/>
        </w:rPr>
      </w:pPr>
      <w:bookmarkStart w:name="_bookmark918" w:id="920"/>
      <w:bookmarkEnd w:id="920"/>
      <w:r>
        <w:rPr/>
      </w:r>
      <w:hyperlink w:history="true" w:anchor="_bookmark708">
        <w:r>
          <w:rPr>
            <w:color w:val="005DA1"/>
            <w:spacing w:val="-4"/>
            <w:position w:val="5"/>
            <w:sz w:val="14"/>
            <w:u w:val="single" w:color="005DA1"/>
          </w:rPr>
          <w:t>421</w:t>
        </w:r>
      </w:hyperlink>
      <w:r>
        <w:rPr>
          <w:spacing w:val="-4"/>
          <w:position w:val="5"/>
          <w:sz w:val="14"/>
        </w:rPr>
        <w:t>.</w:t>
      </w:r>
      <w:r>
        <w:rPr>
          <w:position w:val="5"/>
          <w:sz w:val="14"/>
        </w:rPr>
        <w:tab/>
      </w:r>
      <w:r>
        <w:rPr>
          <w:sz w:val="20"/>
        </w:rPr>
        <w:t>Above, para.29-</w:t>
      </w:r>
      <w:r>
        <w:rPr>
          <w:spacing w:val="-4"/>
          <w:sz w:val="20"/>
        </w:rPr>
        <w:t>066.</w:t>
      </w:r>
    </w:p>
    <w:p>
      <w:pPr>
        <w:pStyle w:val="BodyText"/>
        <w:spacing w:before="9"/>
      </w:pPr>
    </w:p>
    <w:p>
      <w:pPr>
        <w:spacing w:line="235" w:lineRule="auto" w:before="0"/>
        <w:ind w:left="705" w:right="167" w:hanging="541"/>
        <w:jc w:val="both"/>
        <w:rPr>
          <w:sz w:val="20"/>
        </w:rPr>
      </w:pPr>
      <w:bookmarkStart w:name="_bookmark919" w:id="921"/>
      <w:bookmarkEnd w:id="921"/>
      <w:r>
        <w:rPr/>
      </w:r>
      <w:hyperlink w:history="true" w:anchor="_bookmark709">
        <w:r>
          <w:rPr>
            <w:color w:val="005DA1"/>
            <w:position w:val="5"/>
            <w:sz w:val="14"/>
            <w:u w:val="single" w:color="005DA1"/>
          </w:rPr>
          <w:t>422</w:t>
        </w:r>
      </w:hyperlink>
      <w:r>
        <w:rPr>
          <w:position w:val="5"/>
          <w:sz w:val="14"/>
        </w:rPr>
        <w:t>.</w:t>
      </w:r>
      <w:r>
        <w:rPr>
          <w:spacing w:val="80"/>
          <w:position w:val="5"/>
          <w:sz w:val="14"/>
        </w:rPr>
        <w:t>  </w:t>
      </w:r>
      <w:r>
        <w:rPr>
          <w:rFonts w:ascii="Arial"/>
          <w:i/>
          <w:sz w:val="20"/>
        </w:rPr>
        <w:t>David Securities Pty Ltd v Commonwealth Bank of Australia (1992) 66 A.L.J.R. 768, 779</w:t>
      </w:r>
      <w:r>
        <w:rPr>
          <w:sz w:val="20"/>
        </w:rPr>
        <w:t>. See also </w:t>
      </w:r>
      <w:r>
        <w:rPr>
          <w:rFonts w:ascii="Arial"/>
          <w:i/>
          <w:sz w:val="20"/>
        </w:rPr>
        <w:t>Roxborough v Rothmans of Pall Mall Australia Ltd (2002) 76 A.L.J.R. 203 </w:t>
      </w:r>
      <w:r>
        <w:rPr>
          <w:sz w:val="20"/>
        </w:rPr>
        <w:t>High Ct </w:t>
      </w:r>
      <w:r>
        <w:rPr>
          <w:sz w:val="20"/>
        </w:rPr>
        <w:t>of Australia</w:t>
      </w:r>
      <w:r>
        <w:rPr>
          <w:spacing w:val="2"/>
          <w:sz w:val="20"/>
        </w:rPr>
        <w:t> </w:t>
      </w:r>
      <w:r>
        <w:rPr>
          <w:sz w:val="20"/>
        </w:rPr>
        <w:t>(tax</w:t>
      </w:r>
      <w:r>
        <w:rPr>
          <w:spacing w:val="2"/>
          <w:sz w:val="20"/>
        </w:rPr>
        <w:t> </w:t>
      </w:r>
      <w:r>
        <w:rPr>
          <w:sz w:val="20"/>
        </w:rPr>
        <w:t>included</w:t>
      </w:r>
      <w:r>
        <w:rPr>
          <w:spacing w:val="2"/>
          <w:sz w:val="20"/>
        </w:rPr>
        <w:t> </w:t>
      </w:r>
      <w:r>
        <w:rPr>
          <w:sz w:val="20"/>
        </w:rPr>
        <w:t>in</w:t>
      </w:r>
      <w:r>
        <w:rPr>
          <w:spacing w:val="2"/>
          <w:sz w:val="20"/>
        </w:rPr>
        <w:t> </w:t>
      </w:r>
      <w:r>
        <w:rPr>
          <w:sz w:val="20"/>
        </w:rPr>
        <w:t>cost</w:t>
      </w:r>
      <w:r>
        <w:rPr>
          <w:spacing w:val="2"/>
          <w:sz w:val="20"/>
        </w:rPr>
        <w:t> </w:t>
      </w:r>
      <w:r>
        <w:rPr>
          <w:sz w:val="20"/>
        </w:rPr>
        <w:t>of</w:t>
      </w:r>
      <w:r>
        <w:rPr>
          <w:spacing w:val="2"/>
          <w:sz w:val="20"/>
        </w:rPr>
        <w:t> </w:t>
      </w:r>
      <w:r>
        <w:rPr>
          <w:sz w:val="20"/>
        </w:rPr>
        <w:t>goods</w:t>
      </w:r>
      <w:r>
        <w:rPr>
          <w:spacing w:val="2"/>
          <w:sz w:val="20"/>
        </w:rPr>
        <w:t> </w:t>
      </w:r>
      <w:r>
        <w:rPr>
          <w:sz w:val="20"/>
        </w:rPr>
        <w:t>but</w:t>
      </w:r>
      <w:r>
        <w:rPr>
          <w:spacing w:val="2"/>
          <w:sz w:val="20"/>
        </w:rPr>
        <w:t> </w:t>
      </w:r>
      <w:r>
        <w:rPr>
          <w:sz w:val="20"/>
        </w:rPr>
        <w:t>held</w:t>
      </w:r>
      <w:r>
        <w:rPr>
          <w:spacing w:val="2"/>
          <w:sz w:val="20"/>
        </w:rPr>
        <w:t> </w:t>
      </w:r>
      <w:r>
        <w:rPr>
          <w:sz w:val="20"/>
        </w:rPr>
        <w:t>to</w:t>
      </w:r>
      <w:r>
        <w:rPr>
          <w:spacing w:val="2"/>
          <w:sz w:val="20"/>
        </w:rPr>
        <w:t> </w:t>
      </w:r>
      <w:r>
        <w:rPr>
          <w:sz w:val="20"/>
        </w:rPr>
        <w:t>be</w:t>
      </w:r>
      <w:r>
        <w:rPr>
          <w:spacing w:val="2"/>
          <w:sz w:val="20"/>
        </w:rPr>
        <w:t> </w:t>
      </w:r>
      <w:r>
        <w:rPr>
          <w:sz w:val="20"/>
        </w:rPr>
        <w:t>a</w:t>
      </w:r>
      <w:r>
        <w:rPr>
          <w:spacing w:val="2"/>
          <w:sz w:val="20"/>
        </w:rPr>
        <w:t> </w:t>
      </w:r>
      <w:r>
        <w:rPr>
          <w:sz w:val="20"/>
        </w:rPr>
        <w:t>distinct</w:t>
      </w:r>
      <w:r>
        <w:rPr>
          <w:spacing w:val="2"/>
          <w:sz w:val="20"/>
        </w:rPr>
        <w:t> </w:t>
      </w:r>
      <w:r>
        <w:rPr>
          <w:sz w:val="20"/>
        </w:rPr>
        <w:t>part</w:t>
      </w:r>
      <w:r>
        <w:rPr>
          <w:spacing w:val="2"/>
          <w:sz w:val="20"/>
        </w:rPr>
        <w:t> </w:t>
      </w:r>
      <w:r>
        <w:rPr>
          <w:sz w:val="20"/>
        </w:rPr>
        <w:t>of</w:t>
      </w:r>
      <w:r>
        <w:rPr>
          <w:spacing w:val="2"/>
          <w:sz w:val="20"/>
        </w:rPr>
        <w:t> </w:t>
      </w:r>
      <w:r>
        <w:rPr>
          <w:sz w:val="20"/>
        </w:rPr>
        <w:t>the</w:t>
      </w:r>
      <w:r>
        <w:rPr>
          <w:spacing w:val="2"/>
          <w:sz w:val="20"/>
        </w:rPr>
        <w:t> </w:t>
      </w:r>
      <w:r>
        <w:rPr>
          <w:sz w:val="20"/>
        </w:rPr>
        <w:t>consideration</w:t>
      </w:r>
      <w:r>
        <w:rPr>
          <w:spacing w:val="2"/>
          <w:sz w:val="20"/>
        </w:rPr>
        <w:t> </w:t>
      </w:r>
      <w:r>
        <w:rPr>
          <w:sz w:val="20"/>
        </w:rPr>
        <w:t>paid</w:t>
      </w:r>
      <w:r>
        <w:rPr>
          <w:spacing w:val="2"/>
          <w:sz w:val="20"/>
        </w:rPr>
        <w:t> </w:t>
      </w:r>
      <w:r>
        <w:rPr>
          <w:spacing w:val="-5"/>
          <w:sz w:val="20"/>
        </w:rPr>
        <w:t>by</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spacing w:val="-2"/>
        </w:rPr>
        <w:t>buyers).</w:t>
      </w:r>
    </w:p>
    <w:p>
      <w:pPr>
        <w:pStyle w:val="BodyText"/>
        <w:spacing w:before="5"/>
      </w:pPr>
    </w:p>
    <w:p>
      <w:pPr>
        <w:spacing w:line="227" w:lineRule="exact" w:before="1"/>
        <w:ind w:left="165" w:right="0" w:firstLine="0"/>
        <w:jc w:val="both"/>
        <w:rPr>
          <w:rFonts w:ascii="Arial"/>
          <w:i/>
          <w:sz w:val="20"/>
        </w:rPr>
      </w:pPr>
      <w:bookmarkStart w:name="_bookmark920" w:id="922"/>
      <w:bookmarkEnd w:id="922"/>
      <w:r>
        <w:rPr/>
      </w:r>
      <w:hyperlink w:history="true" w:anchor="_bookmark710">
        <w:r>
          <w:rPr>
            <w:color w:val="005DA1"/>
            <w:position w:val="5"/>
            <w:sz w:val="14"/>
            <w:u w:val="single" w:color="005DA1"/>
          </w:rPr>
          <w:t>423</w:t>
        </w:r>
      </w:hyperlink>
      <w:r>
        <w:rPr>
          <w:position w:val="5"/>
          <w:sz w:val="14"/>
        </w:rPr>
        <w:t>.</w:t>
      </w:r>
      <w:r>
        <w:rPr>
          <w:spacing w:val="75"/>
          <w:w w:val="150"/>
          <w:position w:val="5"/>
          <w:sz w:val="14"/>
        </w:rPr>
        <w:t>  </w:t>
      </w:r>
      <w:r>
        <w:rPr>
          <w:rFonts w:ascii="Arial"/>
          <w:i/>
          <w:sz w:val="20"/>
        </w:rPr>
        <w:t>(1992)</w:t>
      </w:r>
      <w:r>
        <w:rPr>
          <w:rFonts w:ascii="Arial"/>
          <w:i/>
          <w:spacing w:val="3"/>
          <w:sz w:val="20"/>
        </w:rPr>
        <w:t> </w:t>
      </w:r>
      <w:r>
        <w:rPr>
          <w:rFonts w:ascii="Arial"/>
          <w:i/>
          <w:sz w:val="20"/>
        </w:rPr>
        <w:t>66</w:t>
      </w:r>
      <w:r>
        <w:rPr>
          <w:rFonts w:ascii="Arial"/>
          <w:i/>
          <w:spacing w:val="3"/>
          <w:sz w:val="20"/>
        </w:rPr>
        <w:t> </w:t>
      </w:r>
      <w:r>
        <w:rPr>
          <w:rFonts w:ascii="Arial"/>
          <w:i/>
          <w:sz w:val="20"/>
        </w:rPr>
        <w:t>A.L.J.R.</w:t>
      </w:r>
      <w:r>
        <w:rPr>
          <w:rFonts w:ascii="Arial"/>
          <w:i/>
          <w:spacing w:val="3"/>
          <w:sz w:val="20"/>
        </w:rPr>
        <w:t> </w:t>
      </w:r>
      <w:r>
        <w:rPr>
          <w:rFonts w:ascii="Arial"/>
          <w:i/>
          <w:sz w:val="20"/>
        </w:rPr>
        <w:t>768,</w:t>
      </w:r>
      <w:r>
        <w:rPr>
          <w:rFonts w:ascii="Arial"/>
          <w:i/>
          <w:spacing w:val="3"/>
          <w:sz w:val="20"/>
        </w:rPr>
        <w:t> </w:t>
      </w:r>
      <w:r>
        <w:rPr>
          <w:rFonts w:ascii="Arial"/>
          <w:i/>
          <w:sz w:val="20"/>
        </w:rPr>
        <w:t>780</w:t>
      </w:r>
      <w:r>
        <w:rPr>
          <w:sz w:val="20"/>
        </w:rPr>
        <w:t>.</w:t>
      </w:r>
      <w:r>
        <w:rPr>
          <w:spacing w:val="3"/>
          <w:sz w:val="20"/>
        </w:rPr>
        <w:t> </w:t>
      </w:r>
      <w:r>
        <w:rPr>
          <w:sz w:val="20"/>
        </w:rPr>
        <w:t>Note</w:t>
      </w:r>
      <w:r>
        <w:rPr>
          <w:spacing w:val="2"/>
          <w:sz w:val="20"/>
        </w:rPr>
        <w:t> </w:t>
      </w:r>
      <w:r>
        <w:rPr>
          <w:sz w:val="20"/>
        </w:rPr>
        <w:t>also</w:t>
      </w:r>
      <w:r>
        <w:rPr>
          <w:spacing w:val="3"/>
          <w:sz w:val="20"/>
        </w:rPr>
        <w:t> </w:t>
      </w:r>
      <w:r>
        <w:rPr>
          <w:rFonts w:ascii="Arial"/>
          <w:i/>
          <w:sz w:val="20"/>
        </w:rPr>
        <w:t>Westdeutsche</w:t>
      </w:r>
      <w:r>
        <w:rPr>
          <w:rFonts w:ascii="Arial"/>
          <w:i/>
          <w:spacing w:val="3"/>
          <w:sz w:val="20"/>
        </w:rPr>
        <w:t> </w:t>
      </w:r>
      <w:r>
        <w:rPr>
          <w:rFonts w:ascii="Arial"/>
          <w:i/>
          <w:sz w:val="20"/>
        </w:rPr>
        <w:t>Landesbank</w:t>
      </w:r>
      <w:r>
        <w:rPr>
          <w:rFonts w:ascii="Arial"/>
          <w:i/>
          <w:spacing w:val="3"/>
          <w:sz w:val="20"/>
        </w:rPr>
        <w:t> </w:t>
      </w:r>
      <w:r>
        <w:rPr>
          <w:rFonts w:ascii="Arial"/>
          <w:i/>
          <w:sz w:val="20"/>
        </w:rPr>
        <w:t>Girozentrale</w:t>
      </w:r>
      <w:r>
        <w:rPr>
          <w:rFonts w:ascii="Arial"/>
          <w:i/>
          <w:spacing w:val="3"/>
          <w:sz w:val="20"/>
        </w:rPr>
        <w:t> </w:t>
      </w:r>
      <w:r>
        <w:rPr>
          <w:rFonts w:ascii="Arial"/>
          <w:i/>
          <w:sz w:val="20"/>
        </w:rPr>
        <w:t>v</w:t>
      </w:r>
      <w:r>
        <w:rPr>
          <w:rFonts w:ascii="Arial"/>
          <w:i/>
          <w:spacing w:val="3"/>
          <w:sz w:val="20"/>
        </w:rPr>
        <w:t> </w:t>
      </w:r>
      <w:r>
        <w:rPr>
          <w:rFonts w:ascii="Arial"/>
          <w:i/>
          <w:sz w:val="20"/>
        </w:rPr>
        <w:t>Islington</w:t>
      </w:r>
      <w:r>
        <w:rPr>
          <w:rFonts w:ascii="Arial"/>
          <w:i/>
          <w:spacing w:val="3"/>
          <w:sz w:val="20"/>
        </w:rPr>
        <w:t> </w:t>
      </w:r>
      <w:r>
        <w:rPr>
          <w:rFonts w:ascii="Arial"/>
          <w:i/>
          <w:spacing w:val="-5"/>
          <w:sz w:val="20"/>
        </w:rPr>
        <w:t>LBC</w:t>
      </w:r>
    </w:p>
    <w:p>
      <w:pPr>
        <w:spacing w:line="235" w:lineRule="auto" w:before="1"/>
        <w:ind w:left="705" w:right="168" w:firstLine="0"/>
        <w:jc w:val="both"/>
        <w:rPr>
          <w:sz w:val="20"/>
        </w:rPr>
      </w:pPr>
      <w:r>
        <w:rPr>
          <w:rFonts w:ascii="Arial" w:hAnsi="Arial"/>
          <w:i/>
          <w:sz w:val="20"/>
        </w:rPr>
        <w:t>[1996]</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669,</w:t>
      </w:r>
      <w:r>
        <w:rPr>
          <w:rFonts w:ascii="Arial" w:hAnsi="Arial"/>
          <w:i/>
          <w:spacing w:val="-1"/>
          <w:sz w:val="20"/>
        </w:rPr>
        <w:t> </w:t>
      </w:r>
      <w:r>
        <w:rPr>
          <w:rFonts w:ascii="Arial" w:hAnsi="Arial"/>
          <w:i/>
          <w:sz w:val="20"/>
        </w:rPr>
        <w:t>682–683</w:t>
      </w:r>
      <w:r>
        <w:rPr>
          <w:rFonts w:ascii="Arial" w:hAnsi="Arial"/>
          <w:i/>
          <w:spacing w:val="-1"/>
          <w:sz w:val="20"/>
        </w:rPr>
        <w:t> </w:t>
      </w:r>
      <w:r>
        <w:rPr>
          <w:sz w:val="20"/>
        </w:rPr>
        <w:t>(Lord</w:t>
      </w:r>
      <w:r>
        <w:rPr>
          <w:spacing w:val="-1"/>
          <w:sz w:val="20"/>
        </w:rPr>
        <w:t> </w:t>
      </w:r>
      <w:r>
        <w:rPr>
          <w:sz w:val="20"/>
        </w:rPr>
        <w:t>Goff);</w:t>
      </w:r>
      <w:r>
        <w:rPr>
          <w:spacing w:val="-1"/>
          <w:sz w:val="20"/>
        </w:rPr>
        <w:t> </w:t>
      </w:r>
      <w:r>
        <w:rPr>
          <w:rFonts w:ascii="Arial" w:hAnsi="Arial"/>
          <w:i/>
          <w:sz w:val="20"/>
        </w:rPr>
        <w:t>D.O.</w:t>
      </w:r>
      <w:r>
        <w:rPr>
          <w:rFonts w:ascii="Arial" w:hAnsi="Arial"/>
          <w:i/>
          <w:spacing w:val="-1"/>
          <w:sz w:val="20"/>
        </w:rPr>
        <w:t> </w:t>
      </w:r>
      <w:r>
        <w:rPr>
          <w:rFonts w:ascii="Arial" w:hAnsi="Arial"/>
          <w:i/>
          <w:sz w:val="20"/>
        </w:rPr>
        <w:t>Ferguson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Associates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Sohl</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62</w:t>
      </w:r>
      <w:r>
        <w:rPr>
          <w:rFonts w:ascii="Arial" w:hAnsi="Arial"/>
          <w:i/>
          <w:spacing w:val="-1"/>
          <w:sz w:val="20"/>
        </w:rPr>
        <w:t> </w:t>
      </w:r>
      <w:r>
        <w:rPr>
          <w:rFonts w:ascii="Arial" w:hAnsi="Arial"/>
          <w:i/>
          <w:sz w:val="20"/>
        </w:rPr>
        <w:t>Build.</w:t>
      </w:r>
      <w:r>
        <w:rPr>
          <w:rFonts w:ascii="Arial" w:hAnsi="Arial"/>
          <w:i/>
          <w:spacing w:val="-1"/>
          <w:sz w:val="20"/>
        </w:rPr>
        <w:t> </w:t>
      </w:r>
      <w:r>
        <w:rPr>
          <w:rFonts w:ascii="Arial" w:hAnsi="Arial"/>
          <w:i/>
          <w:sz w:val="20"/>
        </w:rPr>
        <w:t>L.R. 92</w:t>
      </w:r>
      <w:r>
        <w:rPr>
          <w:sz w:val="20"/>
        </w:rPr>
        <w:t>; </w:t>
      </w:r>
      <w:r>
        <w:rPr>
          <w:rFonts w:ascii="Arial" w:hAnsi="Arial"/>
          <w:i/>
          <w:sz w:val="20"/>
        </w:rPr>
        <w:t>White Arrow Express Ltd v Lamey’s Distribution Ltd (1995) 15 Tr. L.R. 69 CA</w:t>
      </w:r>
      <w:r>
        <w:rPr>
          <w:sz w:val="20"/>
        </w:rPr>
        <w:t>, noted Beale (1996) 112 L.Q.R. 205. But cf. </w:t>
      </w:r>
      <w:r>
        <w:rPr>
          <w:rFonts w:ascii="Arial" w:hAnsi="Arial"/>
          <w:i/>
          <w:sz w:val="20"/>
        </w:rPr>
        <w:t>Pan Ocean Shipping Co Ltd v Creditcorp Ltd [1994] 1 W.L.R. 161, 164–166 </w:t>
      </w:r>
      <w:r>
        <w:rPr>
          <w:sz w:val="20"/>
        </w:rPr>
        <w:t>(Lord Goff).</w:t>
      </w:r>
    </w:p>
    <w:p>
      <w:pPr>
        <w:pStyle w:val="BodyText"/>
        <w:spacing w:before="4"/>
      </w:pPr>
    </w:p>
    <w:p>
      <w:pPr>
        <w:tabs>
          <w:tab w:pos="705" w:val="left" w:leader="none"/>
        </w:tabs>
        <w:spacing w:before="1"/>
        <w:ind w:left="165" w:right="0" w:firstLine="0"/>
        <w:jc w:val="left"/>
        <w:rPr>
          <w:sz w:val="20"/>
        </w:rPr>
      </w:pPr>
      <w:bookmarkStart w:name="_bookmark921" w:id="923"/>
      <w:bookmarkEnd w:id="923"/>
      <w:r>
        <w:rPr/>
      </w:r>
      <w:hyperlink w:history="true" w:anchor="_bookmark711">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Goss</w:t>
      </w:r>
      <w:r>
        <w:rPr>
          <w:rFonts w:ascii="Arial"/>
          <w:i/>
          <w:spacing w:val="-1"/>
          <w:sz w:val="20"/>
        </w:rPr>
        <w:t> </w:t>
      </w:r>
      <w:r>
        <w:rPr>
          <w:rFonts w:ascii="Arial"/>
          <w:i/>
          <w:sz w:val="20"/>
        </w:rPr>
        <w:t>v Chilcott [1996] A.C. 788</w:t>
      </w:r>
      <w:r>
        <w:rPr>
          <w:sz w:val="20"/>
        </w:rPr>
        <w:t>, above, para.29-</w:t>
      </w:r>
      <w:r>
        <w:rPr>
          <w:spacing w:val="-4"/>
          <w:sz w:val="20"/>
        </w:rPr>
        <w:t>066.</w:t>
      </w:r>
    </w:p>
    <w:p>
      <w:pPr>
        <w:pStyle w:val="BodyText"/>
        <w:spacing w:before="8"/>
      </w:pPr>
    </w:p>
    <w:p>
      <w:pPr>
        <w:tabs>
          <w:tab w:pos="705" w:val="left" w:leader="none"/>
        </w:tabs>
        <w:spacing w:line="235" w:lineRule="auto" w:before="0"/>
        <w:ind w:left="705" w:right="168" w:hanging="541"/>
        <w:jc w:val="left"/>
        <w:rPr>
          <w:sz w:val="20"/>
        </w:rPr>
      </w:pPr>
      <w:bookmarkStart w:name="_bookmark922" w:id="924"/>
      <w:bookmarkEnd w:id="924"/>
      <w:r>
        <w:rPr/>
      </w:r>
      <w:hyperlink w:history="true" w:anchor="_bookmark712">
        <w:r>
          <w:rPr>
            <w:color w:val="005DA1"/>
            <w:spacing w:val="-4"/>
            <w:position w:val="5"/>
            <w:sz w:val="14"/>
            <w:u w:val="single" w:color="005DA1"/>
          </w:rPr>
          <w:t>425</w:t>
        </w:r>
      </w:hyperlink>
      <w:r>
        <w:rPr>
          <w:spacing w:val="-4"/>
          <w:position w:val="5"/>
          <w:sz w:val="14"/>
        </w:rPr>
        <w:t>.</w:t>
      </w:r>
      <w:r>
        <w:rPr>
          <w:position w:val="5"/>
          <w:sz w:val="14"/>
        </w:rPr>
        <w:tab/>
      </w:r>
      <w:r>
        <w:rPr>
          <w:rFonts w:ascii="Arial" w:hAnsi="Arial"/>
          <w:i/>
          <w:sz w:val="20"/>
        </w:rPr>
        <w:t>[1996] A.C. 669, 682–683</w:t>
      </w:r>
      <w:r>
        <w:rPr>
          <w:sz w:val="20"/>
        </w:rPr>
        <w:t>. See also </w:t>
      </w:r>
      <w:r>
        <w:rPr>
          <w:rFonts w:ascii="Arial" w:hAnsi="Arial"/>
          <w:i/>
          <w:sz w:val="20"/>
        </w:rPr>
        <w:t>Giedo van der Garde BV v Force India Formula One Team Ltd [2010] EWHC 2373 (QB) </w:t>
      </w:r>
      <w:r>
        <w:rPr>
          <w:sz w:val="20"/>
        </w:rPr>
        <w:t>at [367] (Stadlen J.).</w:t>
      </w:r>
    </w:p>
    <w:p>
      <w:pPr>
        <w:pStyle w:val="BodyText"/>
        <w:spacing w:before="6"/>
      </w:pPr>
    </w:p>
    <w:p>
      <w:pPr>
        <w:tabs>
          <w:tab w:pos="705" w:val="left" w:leader="none"/>
        </w:tabs>
        <w:spacing w:before="0"/>
        <w:ind w:left="165" w:right="0" w:firstLine="0"/>
        <w:jc w:val="left"/>
        <w:rPr>
          <w:sz w:val="20"/>
        </w:rPr>
      </w:pPr>
      <w:bookmarkStart w:name="_bookmark923" w:id="925"/>
      <w:bookmarkEnd w:id="925"/>
      <w:r>
        <w:rPr/>
      </w:r>
      <w:hyperlink w:history="true" w:anchor="_bookmark713">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[1998] 1 W.L.R. 574, </w:t>
      </w:r>
      <w:r>
        <w:rPr>
          <w:rFonts w:ascii="Arial"/>
          <w:i/>
          <w:spacing w:val="-4"/>
          <w:sz w:val="20"/>
        </w:rPr>
        <w:t>590</w:t>
      </w:r>
      <w:r>
        <w:rPr>
          <w:spacing w:val="-4"/>
          <w:sz w:val="20"/>
        </w:rPr>
        <w:t>.</w:t>
      </w:r>
    </w:p>
    <w:p>
      <w:pPr>
        <w:pStyle w:val="BodyText"/>
        <w:spacing w:before="8"/>
      </w:pPr>
    </w:p>
    <w:p>
      <w:pPr>
        <w:spacing w:line="235" w:lineRule="auto" w:before="1"/>
        <w:ind w:left="705" w:right="167" w:hanging="541"/>
        <w:jc w:val="both"/>
        <w:rPr>
          <w:sz w:val="20"/>
        </w:rPr>
      </w:pPr>
      <w:bookmarkStart w:name="_bookmark924" w:id="926"/>
      <w:bookmarkEnd w:id="926"/>
      <w:r>
        <w:rPr/>
      </w:r>
      <w:hyperlink w:history="true" w:anchor="_bookmark713">
        <w:r>
          <w:rPr>
            <w:color w:val="005DA1"/>
            <w:position w:val="5"/>
            <w:sz w:val="14"/>
            <w:u w:val="single" w:color="005DA1"/>
          </w:rPr>
          <w:t>427</w:t>
        </w:r>
      </w:hyperlink>
      <w:r>
        <w:rPr>
          <w:position w:val="5"/>
          <w:sz w:val="14"/>
        </w:rPr>
        <w:t>.</w:t>
      </w:r>
      <w:r>
        <w:rPr>
          <w:spacing w:val="40"/>
          <w:position w:val="5"/>
          <w:sz w:val="14"/>
        </w:rPr>
        <w:t>  </w:t>
      </w:r>
      <w:r>
        <w:rPr>
          <w:sz w:val="20"/>
        </w:rPr>
        <w:t>In </w:t>
      </w:r>
      <w:r>
        <w:rPr>
          <w:rFonts w:ascii="Arial" w:hAnsi="Arial"/>
          <w:i/>
          <w:sz w:val="20"/>
        </w:rPr>
        <w:t>Barnes v Eastenders Cash and Carry Plc [2014] UKSC 26, [2015] A.C. 1 </w:t>
      </w:r>
      <w:r>
        <w:rPr>
          <w:sz w:val="20"/>
        </w:rPr>
        <w:t>at [114], Lord Toulson acknowledged “the lively academic debate” as to whether the failure of basis had to be total, but the issue was not fully argued and did not need to be determined in that </w:t>
      </w:r>
      <w:r>
        <w:rPr>
          <w:sz w:val="20"/>
        </w:rPr>
        <w:t>case,</w:t>
      </w:r>
      <w:r>
        <w:rPr>
          <w:spacing w:val="40"/>
          <w:sz w:val="20"/>
        </w:rPr>
        <w:t> </w:t>
      </w:r>
      <w:r>
        <w:rPr>
          <w:sz w:val="20"/>
        </w:rPr>
        <w:t>because the basis could be apportioned. See generally Wilmot-Smith (2013) C.L.J. 414.</w:t>
      </w:r>
    </w:p>
    <w:p>
      <w:pPr>
        <w:pStyle w:val="BodyText"/>
        <w:spacing w:before="4"/>
      </w:pPr>
    </w:p>
    <w:p>
      <w:pPr>
        <w:pStyle w:val="BodyText"/>
        <w:tabs>
          <w:tab w:pos="705" w:val="left" w:leader="none"/>
        </w:tabs>
        <w:ind w:left="165"/>
      </w:pPr>
      <w:bookmarkStart w:name="_bookmark925" w:id="927"/>
      <w:bookmarkEnd w:id="927"/>
      <w:r>
        <w:rPr/>
      </w:r>
      <w:hyperlink w:history="true" w:anchor="_bookmark714">
        <w:r>
          <w:rPr>
            <w:color w:val="005DA1"/>
            <w:spacing w:val="-4"/>
            <w:position w:val="5"/>
            <w:sz w:val="14"/>
            <w:u w:val="single" w:color="005DA1"/>
          </w:rPr>
          <w:t>428</w:t>
        </w:r>
      </w:hyperlink>
      <w:r>
        <w:rPr>
          <w:spacing w:val="-4"/>
          <w:position w:val="5"/>
          <w:sz w:val="14"/>
        </w:rPr>
        <w:t>.</w:t>
      </w:r>
      <w:r>
        <w:rPr>
          <w:position w:val="5"/>
          <w:sz w:val="14"/>
        </w:rPr>
        <w:tab/>
      </w:r>
      <w:r>
        <w:rPr/>
        <w:t>On recovery of a deposit paid to the other party’s agent, see Vol.II, para.31-</w:t>
      </w:r>
      <w:r>
        <w:rPr>
          <w:spacing w:val="-4"/>
        </w:rPr>
        <w:t>109.</w:t>
      </w:r>
    </w:p>
    <w:p>
      <w:pPr>
        <w:pStyle w:val="BodyText"/>
        <w:spacing w:before="9"/>
      </w:pPr>
    </w:p>
    <w:p>
      <w:pPr>
        <w:spacing w:line="235" w:lineRule="auto" w:before="0"/>
        <w:ind w:left="705" w:right="167" w:hanging="541"/>
        <w:jc w:val="both"/>
        <w:rPr>
          <w:sz w:val="20"/>
        </w:rPr>
      </w:pPr>
      <w:bookmarkStart w:name="_bookmark926" w:id="928"/>
      <w:bookmarkEnd w:id="928"/>
      <w:r>
        <w:rPr/>
      </w:r>
      <w:hyperlink w:history="true" w:anchor="_bookmark715">
        <w:r>
          <w:rPr>
            <w:color w:val="005DA1"/>
            <w:position w:val="5"/>
            <w:sz w:val="14"/>
            <w:u w:val="single" w:color="005DA1"/>
          </w:rPr>
          <w:t>429</w:t>
        </w:r>
      </w:hyperlink>
      <w:r>
        <w:rPr>
          <w:position w:val="5"/>
          <w:sz w:val="14"/>
        </w:rPr>
        <w:t>.</w:t>
      </w:r>
      <w:r>
        <w:rPr>
          <w:spacing w:val="80"/>
          <w:position w:val="5"/>
          <w:sz w:val="14"/>
        </w:rPr>
        <w:t>  </w:t>
      </w:r>
      <w:r>
        <w:rPr>
          <w:rFonts w:ascii="Arial" w:hAnsi="Arial"/>
          <w:i/>
          <w:sz w:val="20"/>
        </w:rPr>
        <w:t>Howe v Smith (1884) 27 Ch. D. 89, 97–98</w:t>
      </w:r>
      <w:r>
        <w:rPr>
          <w:sz w:val="20"/>
        </w:rPr>
        <w:t>; </w:t>
      </w:r>
      <w:r>
        <w:rPr>
          <w:rFonts w:ascii="Arial" w:hAnsi="Arial"/>
          <w:i/>
          <w:sz w:val="20"/>
        </w:rPr>
        <w:t>Harrison v Holland [1922] 1 K.B. 211</w:t>
      </w:r>
      <w:r>
        <w:rPr>
          <w:sz w:val="20"/>
        </w:rPr>
        <w:t>. See also</w:t>
      </w:r>
      <w:r>
        <w:rPr>
          <w:spacing w:val="40"/>
          <w:sz w:val="20"/>
        </w:rPr>
        <w:t> </w:t>
      </w:r>
      <w:r>
        <w:rPr>
          <w:rFonts w:ascii="Arial" w:hAnsi="Arial"/>
          <w:i/>
          <w:sz w:val="20"/>
        </w:rPr>
        <w:t>Smith v Butler [1900] 1 Q.B. 694</w:t>
      </w:r>
      <w:r>
        <w:rPr>
          <w:sz w:val="20"/>
        </w:rPr>
        <w:t>; </w:t>
      </w:r>
      <w:r>
        <w:rPr>
          <w:rFonts w:ascii="Arial" w:hAnsi="Arial"/>
          <w:i/>
          <w:sz w:val="20"/>
        </w:rPr>
        <w:t>Shuttleworth v Clews [1910] 1 Ch. 176</w:t>
      </w:r>
      <w:r>
        <w:rPr>
          <w:sz w:val="20"/>
        </w:rPr>
        <w:t>. cf. </w:t>
      </w:r>
      <w:r>
        <w:rPr>
          <w:rFonts w:ascii="Arial" w:hAnsi="Arial"/>
          <w:i/>
          <w:sz w:val="20"/>
        </w:rPr>
        <w:t>R. V. Ward Ltd </w:t>
      </w:r>
      <w:r>
        <w:rPr>
          <w:rFonts w:ascii="Arial" w:hAnsi="Arial"/>
          <w:i/>
          <w:sz w:val="20"/>
        </w:rPr>
        <w:t>v Bignall [1967] 1 Q.B. 534</w:t>
      </w:r>
      <w:r>
        <w:rPr>
          <w:sz w:val="20"/>
        </w:rPr>
        <w:t>; </w:t>
      </w:r>
      <w:r>
        <w:rPr>
          <w:rFonts w:ascii="Arial" w:hAnsi="Arial"/>
          <w:i/>
          <w:sz w:val="20"/>
        </w:rPr>
        <w:t>Workers’ Trust and Merchant Bank Ltd v Dojap Investments Ltd [1993] A.C. 573</w:t>
      </w:r>
      <w:r>
        <w:rPr>
          <w:sz w:val="20"/>
        </w:rPr>
        <w:t>. In the sale of land, the conditions of sale will usually contain express</w:t>
      </w:r>
      <w:r>
        <w:rPr>
          <w:spacing w:val="40"/>
          <w:sz w:val="20"/>
        </w:rPr>
        <w:t> </w:t>
      </w:r>
      <w:r>
        <w:rPr>
          <w:sz w:val="20"/>
        </w:rPr>
        <w:t>provisions relating to the deposit.</w:t>
      </w:r>
    </w:p>
    <w:p>
      <w:pPr>
        <w:pStyle w:val="BodyText"/>
        <w:spacing w:before="8"/>
      </w:pPr>
    </w:p>
    <w:p>
      <w:pPr>
        <w:tabs>
          <w:tab w:pos="705" w:val="left" w:leader="none"/>
        </w:tabs>
        <w:spacing w:line="235" w:lineRule="auto" w:before="0"/>
        <w:ind w:left="705" w:right="168" w:hanging="541"/>
        <w:jc w:val="left"/>
        <w:rPr>
          <w:sz w:val="20"/>
        </w:rPr>
      </w:pPr>
      <w:bookmarkStart w:name="_bookmark927" w:id="929"/>
      <w:bookmarkEnd w:id="929"/>
      <w:r>
        <w:rPr/>
      </w:r>
      <w:hyperlink w:history="true" w:anchor="_bookmark716">
        <w:r>
          <w:rPr>
            <w:color w:val="005DA1"/>
            <w:spacing w:val="-4"/>
            <w:position w:val="5"/>
            <w:sz w:val="14"/>
            <w:u w:val="single" w:color="005DA1"/>
          </w:rPr>
          <w:t>430</w:t>
        </w:r>
      </w:hyperlink>
      <w:r>
        <w:rPr>
          <w:spacing w:val="-4"/>
          <w:position w:val="5"/>
          <w:sz w:val="14"/>
        </w:rPr>
        <w:t>.</w:t>
      </w:r>
      <w:r>
        <w:rPr>
          <w:position w:val="5"/>
          <w:sz w:val="14"/>
        </w:rPr>
        <w:tab/>
      </w:r>
      <w:r>
        <w:rPr>
          <w:rFonts w:ascii="Arial" w:hAnsi="Arial"/>
          <w:i/>
          <w:sz w:val="20"/>
        </w:rPr>
        <w:t>Howe</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Smith</w:t>
      </w:r>
      <w:r>
        <w:rPr>
          <w:rFonts w:ascii="Arial" w:hAnsi="Arial"/>
          <w:i/>
          <w:spacing w:val="24"/>
          <w:sz w:val="20"/>
        </w:rPr>
        <w:t> </w:t>
      </w:r>
      <w:r>
        <w:rPr>
          <w:rFonts w:ascii="Arial" w:hAnsi="Arial"/>
          <w:i/>
          <w:sz w:val="20"/>
        </w:rPr>
        <w:t>(1884)</w:t>
      </w:r>
      <w:r>
        <w:rPr>
          <w:rFonts w:ascii="Arial" w:hAnsi="Arial"/>
          <w:i/>
          <w:spacing w:val="24"/>
          <w:sz w:val="20"/>
        </w:rPr>
        <w:t> </w:t>
      </w:r>
      <w:r>
        <w:rPr>
          <w:rFonts w:ascii="Arial" w:hAnsi="Arial"/>
          <w:i/>
          <w:sz w:val="20"/>
        </w:rPr>
        <w:t>27</w:t>
      </w:r>
      <w:r>
        <w:rPr>
          <w:rFonts w:ascii="Arial" w:hAnsi="Arial"/>
          <w:i/>
          <w:spacing w:val="24"/>
          <w:sz w:val="20"/>
        </w:rPr>
        <w:t> </w:t>
      </w:r>
      <w:r>
        <w:rPr>
          <w:rFonts w:ascii="Arial" w:hAnsi="Arial"/>
          <w:i/>
          <w:sz w:val="20"/>
        </w:rPr>
        <w:t>Ch.</w:t>
      </w:r>
      <w:r>
        <w:rPr>
          <w:rFonts w:ascii="Arial" w:hAnsi="Arial"/>
          <w:i/>
          <w:spacing w:val="24"/>
          <w:sz w:val="20"/>
        </w:rPr>
        <w:t> </w:t>
      </w:r>
      <w:r>
        <w:rPr>
          <w:rFonts w:ascii="Arial" w:hAnsi="Arial"/>
          <w:i/>
          <w:sz w:val="20"/>
        </w:rPr>
        <w:t>D.</w:t>
      </w:r>
      <w:r>
        <w:rPr>
          <w:rFonts w:ascii="Arial" w:hAnsi="Arial"/>
          <w:i/>
          <w:spacing w:val="24"/>
          <w:sz w:val="20"/>
        </w:rPr>
        <w:t> </w:t>
      </w:r>
      <w:r>
        <w:rPr>
          <w:rFonts w:ascii="Arial" w:hAnsi="Arial"/>
          <w:i/>
          <w:sz w:val="20"/>
        </w:rPr>
        <w:t>89,</w:t>
      </w:r>
      <w:r>
        <w:rPr>
          <w:rFonts w:ascii="Arial" w:hAnsi="Arial"/>
          <w:i/>
          <w:spacing w:val="24"/>
          <w:sz w:val="20"/>
        </w:rPr>
        <w:t> </w:t>
      </w:r>
      <w:r>
        <w:rPr>
          <w:rFonts w:ascii="Arial" w:hAnsi="Arial"/>
          <w:i/>
          <w:sz w:val="20"/>
        </w:rPr>
        <w:t>97–98</w:t>
      </w:r>
      <w:r>
        <w:rPr>
          <w:sz w:val="20"/>
        </w:rPr>
        <w:t>.</w:t>
      </w:r>
      <w:r>
        <w:rPr>
          <w:spacing w:val="24"/>
          <w:sz w:val="20"/>
        </w:rPr>
        <w:t> </w:t>
      </w:r>
      <w:r>
        <w:rPr>
          <w:sz w:val="20"/>
        </w:rPr>
        <w:t>But</w:t>
      </w:r>
      <w:r>
        <w:rPr>
          <w:spacing w:val="24"/>
          <w:sz w:val="20"/>
        </w:rPr>
        <w:t> </w:t>
      </w:r>
      <w:r>
        <w:rPr>
          <w:sz w:val="20"/>
        </w:rPr>
        <w:t>see</w:t>
      </w:r>
      <w:r>
        <w:rPr>
          <w:spacing w:val="24"/>
          <w:sz w:val="20"/>
        </w:rPr>
        <w:t> </w:t>
      </w:r>
      <w:r>
        <w:rPr>
          <w:sz w:val="20"/>
        </w:rPr>
        <w:t>the</w:t>
      </w:r>
      <w:r>
        <w:rPr>
          <w:spacing w:val="24"/>
          <w:sz w:val="20"/>
        </w:rPr>
        <w:t> </w:t>
      </w:r>
      <w:r>
        <w:rPr>
          <w:sz w:val="20"/>
        </w:rPr>
        <w:t>proposals</w:t>
      </w:r>
      <w:r>
        <w:rPr>
          <w:spacing w:val="24"/>
          <w:sz w:val="20"/>
        </w:rPr>
        <w:t> </w:t>
      </w:r>
      <w:r>
        <w:rPr>
          <w:sz w:val="20"/>
        </w:rPr>
        <w:t>of</w:t>
      </w:r>
      <w:r>
        <w:rPr>
          <w:spacing w:val="24"/>
          <w:sz w:val="20"/>
        </w:rPr>
        <w:t> </w:t>
      </w:r>
      <w:r>
        <w:rPr>
          <w:sz w:val="20"/>
        </w:rPr>
        <w:t>the</w:t>
      </w:r>
      <w:r>
        <w:rPr>
          <w:spacing w:val="24"/>
          <w:sz w:val="20"/>
        </w:rPr>
        <w:t> </w:t>
      </w:r>
      <w:r>
        <w:rPr>
          <w:sz w:val="20"/>
        </w:rPr>
        <w:t>Law</w:t>
      </w:r>
      <w:r>
        <w:rPr>
          <w:spacing w:val="24"/>
          <w:sz w:val="20"/>
        </w:rPr>
        <w:t> </w:t>
      </w:r>
      <w:r>
        <w:rPr>
          <w:sz w:val="20"/>
        </w:rPr>
        <w:t>Commission’s Working Paper No.61 (1975), paras 49–67.</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928" w:id="930"/>
      <w:bookmarkEnd w:id="930"/>
      <w:r>
        <w:rPr/>
      </w:r>
      <w:hyperlink w:history="true" w:anchor="_bookmark717">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Hinton</w:t>
      </w:r>
      <w:r>
        <w:rPr>
          <w:rFonts w:ascii="Arial"/>
          <w:i/>
          <w:spacing w:val="5"/>
          <w:sz w:val="20"/>
        </w:rPr>
        <w:t> </w:t>
      </w:r>
      <w:r>
        <w:rPr>
          <w:rFonts w:ascii="Arial"/>
          <w:i/>
          <w:sz w:val="20"/>
        </w:rPr>
        <w:t>v</w:t>
      </w:r>
      <w:r>
        <w:rPr>
          <w:rFonts w:ascii="Arial"/>
          <w:i/>
          <w:spacing w:val="6"/>
          <w:sz w:val="20"/>
        </w:rPr>
        <w:t> </w:t>
      </w:r>
      <w:r>
        <w:rPr>
          <w:rFonts w:ascii="Arial"/>
          <w:i/>
          <w:sz w:val="20"/>
        </w:rPr>
        <w:t>Sparkes</w:t>
      </w:r>
      <w:r>
        <w:rPr>
          <w:rFonts w:ascii="Arial"/>
          <w:i/>
          <w:spacing w:val="6"/>
          <w:sz w:val="20"/>
        </w:rPr>
        <w:t> </w:t>
      </w:r>
      <w:r>
        <w:rPr>
          <w:rFonts w:ascii="Arial"/>
          <w:i/>
          <w:sz w:val="20"/>
        </w:rPr>
        <w:t>(1868)</w:t>
      </w:r>
      <w:r>
        <w:rPr>
          <w:rFonts w:ascii="Arial"/>
          <w:i/>
          <w:spacing w:val="6"/>
          <w:sz w:val="20"/>
        </w:rPr>
        <w:t> </w:t>
      </w:r>
      <w:r>
        <w:rPr>
          <w:rFonts w:ascii="Arial"/>
          <w:i/>
          <w:sz w:val="20"/>
        </w:rPr>
        <w:t>L.R.</w:t>
      </w:r>
      <w:r>
        <w:rPr>
          <w:rFonts w:ascii="Arial"/>
          <w:i/>
          <w:spacing w:val="6"/>
          <w:sz w:val="20"/>
        </w:rPr>
        <w:t> </w:t>
      </w:r>
      <w:r>
        <w:rPr>
          <w:rFonts w:ascii="Arial"/>
          <w:i/>
          <w:sz w:val="20"/>
        </w:rPr>
        <w:t>3</w:t>
      </w:r>
      <w:r>
        <w:rPr>
          <w:rFonts w:ascii="Arial"/>
          <w:i/>
          <w:spacing w:val="6"/>
          <w:sz w:val="20"/>
        </w:rPr>
        <w:t> </w:t>
      </w:r>
      <w:r>
        <w:rPr>
          <w:rFonts w:ascii="Arial"/>
          <w:i/>
          <w:sz w:val="20"/>
        </w:rPr>
        <w:t>C.P.</w:t>
      </w:r>
      <w:r>
        <w:rPr>
          <w:rFonts w:ascii="Arial"/>
          <w:i/>
          <w:spacing w:val="6"/>
          <w:sz w:val="20"/>
        </w:rPr>
        <w:t> </w:t>
      </w:r>
      <w:r>
        <w:rPr>
          <w:rFonts w:ascii="Arial"/>
          <w:i/>
          <w:sz w:val="20"/>
        </w:rPr>
        <w:t>161,</w:t>
      </w:r>
      <w:r>
        <w:rPr>
          <w:rFonts w:ascii="Arial"/>
          <w:i/>
          <w:spacing w:val="6"/>
          <w:sz w:val="20"/>
        </w:rPr>
        <w:t> </w:t>
      </w:r>
      <w:r>
        <w:rPr>
          <w:rFonts w:ascii="Arial"/>
          <w:i/>
          <w:sz w:val="20"/>
        </w:rPr>
        <w:t>166</w:t>
      </w:r>
      <w:r>
        <w:rPr>
          <w:sz w:val="20"/>
        </w:rPr>
        <w:t>;</w:t>
      </w:r>
      <w:r>
        <w:rPr>
          <w:spacing w:val="5"/>
          <w:sz w:val="20"/>
        </w:rPr>
        <w:t> </w:t>
      </w:r>
      <w:r>
        <w:rPr>
          <w:rFonts w:ascii="Arial"/>
          <w:i/>
          <w:sz w:val="20"/>
        </w:rPr>
        <w:t>The</w:t>
      </w:r>
      <w:r>
        <w:rPr>
          <w:rFonts w:ascii="Arial"/>
          <w:i/>
          <w:spacing w:val="6"/>
          <w:sz w:val="20"/>
        </w:rPr>
        <w:t> </w:t>
      </w:r>
      <w:r>
        <w:rPr>
          <w:rFonts w:ascii="Arial"/>
          <w:i/>
          <w:sz w:val="20"/>
        </w:rPr>
        <w:t>Blankenstein</w:t>
      </w:r>
      <w:r>
        <w:rPr>
          <w:rFonts w:ascii="Arial"/>
          <w:i/>
          <w:spacing w:val="6"/>
          <w:sz w:val="20"/>
        </w:rPr>
        <w:t> </w:t>
      </w:r>
      <w:r>
        <w:rPr>
          <w:rFonts w:ascii="Arial"/>
          <w:i/>
          <w:sz w:val="20"/>
        </w:rPr>
        <w:t>[1985]</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435</w:t>
      </w:r>
      <w:r>
        <w:rPr>
          <w:sz w:val="20"/>
        </w:rPr>
        <w:t>.</w:t>
      </w:r>
      <w:r>
        <w:rPr>
          <w:spacing w:val="6"/>
          <w:sz w:val="20"/>
        </w:rPr>
        <w:t> </w:t>
      </w:r>
      <w:r>
        <w:rPr>
          <w:sz w:val="20"/>
        </w:rPr>
        <w:t>cf.</w:t>
      </w:r>
      <w:r>
        <w:rPr>
          <w:spacing w:val="6"/>
          <w:sz w:val="20"/>
        </w:rPr>
        <w:t> </w:t>
      </w:r>
      <w:r>
        <w:rPr>
          <w:rFonts w:ascii="Arial"/>
          <w:i/>
          <w:spacing w:val="-4"/>
          <w:sz w:val="20"/>
        </w:rPr>
        <w:t>Lowe</w:t>
      </w:r>
    </w:p>
    <w:p>
      <w:pPr>
        <w:spacing w:line="235" w:lineRule="auto" w:before="1"/>
        <w:ind w:left="705" w:right="167" w:firstLine="0"/>
        <w:jc w:val="both"/>
        <w:rPr>
          <w:sz w:val="20"/>
        </w:rPr>
      </w:pPr>
      <w:r>
        <w:rPr>
          <w:rFonts w:ascii="Arial" w:hAnsi="Arial"/>
          <w:i/>
          <w:sz w:val="20"/>
        </w:rPr>
        <w:t>v Hope [1970] 1 Ch. 94</w:t>
      </w:r>
      <w:r>
        <w:rPr>
          <w:sz w:val="20"/>
        </w:rPr>
        <w:t>; </w:t>
      </w:r>
      <w:r>
        <w:rPr>
          <w:rFonts w:ascii="Arial" w:hAnsi="Arial"/>
          <w:i/>
          <w:sz w:val="20"/>
        </w:rPr>
        <w:t>Johnson v Jones [1972] N.Z.L.R. 313, 318</w:t>
      </w:r>
      <w:r>
        <w:rPr>
          <w:sz w:val="20"/>
        </w:rPr>
        <w:t>. But </w:t>
      </w:r>
      <w:r>
        <w:rPr>
          <w:rFonts w:ascii="Arial" w:hAnsi="Arial"/>
          <w:i/>
          <w:sz w:val="20"/>
        </w:rPr>
        <w:t>Hinton v Sparkes </w:t>
      </w:r>
      <w:r>
        <w:rPr>
          <w:sz w:val="20"/>
        </w:rPr>
        <w:t>was not cited to Pennycuick J. in </w:t>
      </w:r>
      <w:r>
        <w:rPr>
          <w:rFonts w:ascii="Arial" w:hAnsi="Arial"/>
          <w:i/>
          <w:sz w:val="20"/>
        </w:rPr>
        <w:t>Lowe v Hope </w:t>
      </w:r>
      <w:r>
        <w:rPr>
          <w:sz w:val="20"/>
        </w:rPr>
        <w:t>and </w:t>
      </w:r>
      <w:r>
        <w:rPr>
          <w:rFonts w:ascii="Arial" w:hAnsi="Arial"/>
          <w:i/>
          <w:sz w:val="20"/>
        </w:rPr>
        <w:t>Johnson v Jones </w:t>
      </w:r>
      <w:r>
        <w:rPr>
          <w:sz w:val="20"/>
        </w:rPr>
        <w:t>concerned an express</w:t>
      </w:r>
      <w:r>
        <w:rPr>
          <w:spacing w:val="40"/>
          <w:sz w:val="20"/>
        </w:rPr>
        <w:t> </w:t>
      </w:r>
      <w:r>
        <w:rPr>
          <w:sz w:val="20"/>
        </w:rPr>
        <w:t>forfeiture clause</w:t>
      </w:r>
      <w:r>
        <w:rPr>
          <w:spacing w:val="-1"/>
          <w:sz w:val="20"/>
        </w:rPr>
        <w:t> </w:t>
      </w:r>
      <w:r>
        <w:rPr>
          <w:sz w:val="20"/>
        </w:rPr>
        <w:t>which only</w:t>
      </w:r>
      <w:r>
        <w:rPr>
          <w:spacing w:val="-1"/>
          <w:sz w:val="20"/>
        </w:rPr>
        <w:t> </w:t>
      </w:r>
      <w:r>
        <w:rPr>
          <w:sz w:val="20"/>
        </w:rPr>
        <w:t>applied to</w:t>
      </w:r>
      <w:r>
        <w:rPr>
          <w:spacing w:val="-1"/>
          <w:sz w:val="20"/>
        </w:rPr>
        <w:t> </w:t>
      </w:r>
      <w:r>
        <w:rPr>
          <w:sz w:val="20"/>
        </w:rPr>
        <w:t>“moneys paid”.</w:t>
      </w:r>
      <w:r>
        <w:rPr>
          <w:spacing w:val="-1"/>
          <w:sz w:val="20"/>
        </w:rPr>
        <w:t> </w:t>
      </w:r>
      <w:r>
        <w:rPr>
          <w:sz w:val="20"/>
        </w:rPr>
        <w:t>These cases</w:t>
      </w:r>
      <w:r>
        <w:rPr>
          <w:spacing w:val="-1"/>
          <w:sz w:val="20"/>
        </w:rPr>
        <w:t> </w:t>
      </w:r>
      <w:r>
        <w:rPr>
          <w:sz w:val="20"/>
        </w:rPr>
        <w:t>appear inconsistent</w:t>
      </w:r>
      <w:r>
        <w:rPr>
          <w:spacing w:val="-1"/>
          <w:sz w:val="20"/>
        </w:rPr>
        <w:t> </w:t>
      </w:r>
      <w:r>
        <w:rPr>
          <w:sz w:val="20"/>
        </w:rPr>
        <w:t>with the principle that discharge of contract only operates prospectively; applied to moneys due </w:t>
      </w:r>
      <w:r>
        <w:rPr>
          <w:sz w:val="20"/>
        </w:rPr>
        <w:t>as instalments in </w:t>
      </w:r>
      <w:r>
        <w:rPr>
          <w:rFonts w:ascii="Arial" w:hAnsi="Arial"/>
          <w:i/>
          <w:sz w:val="20"/>
        </w:rPr>
        <w:t>Hyundai Heavy Industries Co Ltd v Papadopoulos [1980] 1 W.L.R. 1129</w:t>
      </w:r>
      <w:r>
        <w:rPr>
          <w:sz w:val="20"/>
        </w:rPr>
        <w:t>;</w:t>
      </w:r>
      <w:r>
        <w:rPr>
          <w:spacing w:val="40"/>
          <w:sz w:val="20"/>
        </w:rPr>
        <w:t> </w:t>
      </w:r>
      <w:r>
        <w:rPr>
          <w:rFonts w:ascii="Arial" w:hAnsi="Arial"/>
          <w:i/>
          <w:sz w:val="20"/>
        </w:rPr>
        <w:t>Stocznia Gdanska SA v Latvian S.S. [1998] 1 W.L.R. 574</w:t>
      </w:r>
      <w:r>
        <w:rPr>
          <w:sz w:val="20"/>
        </w:rPr>
        <w:t>, below, para.29-069. See also </w:t>
      </w:r>
      <w:r>
        <w:rPr>
          <w:sz w:val="20"/>
        </w:rPr>
        <w:t>Law Com. Working Paper No.61, para.59; Carter and Tolhurst (2001) 9(1) A.P.L.R. 1.</w:t>
      </w:r>
    </w:p>
    <w:p>
      <w:pPr>
        <w:pStyle w:val="BodyText"/>
        <w:spacing w:before="3"/>
      </w:pPr>
    </w:p>
    <w:p>
      <w:pPr>
        <w:tabs>
          <w:tab w:pos="705" w:val="left" w:leader="none"/>
        </w:tabs>
        <w:spacing w:before="1"/>
        <w:ind w:left="165" w:right="0" w:firstLine="0"/>
        <w:jc w:val="left"/>
        <w:rPr>
          <w:sz w:val="20"/>
        </w:rPr>
      </w:pPr>
      <w:bookmarkStart w:name="_bookmark929" w:id="931"/>
      <w:bookmarkEnd w:id="931"/>
      <w:r>
        <w:rPr/>
      </w:r>
      <w:hyperlink w:history="true" w:anchor="_bookmark718">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Wright v Newton (1835) 2 C.M. &amp; R. </w:t>
      </w:r>
      <w:r>
        <w:rPr>
          <w:rFonts w:ascii="Arial"/>
          <w:i/>
          <w:spacing w:val="-4"/>
          <w:sz w:val="20"/>
        </w:rPr>
        <w:t>124</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930" w:id="932"/>
      <w:bookmarkEnd w:id="932"/>
      <w:r>
        <w:rPr/>
      </w:r>
      <w:hyperlink w:history="true" w:anchor="_bookmark719">
        <w:r>
          <w:rPr>
            <w:color w:val="005DA1"/>
            <w:spacing w:val="-4"/>
            <w:position w:val="5"/>
            <w:sz w:val="14"/>
            <w:u w:val="single" w:color="005DA1"/>
          </w:rPr>
          <w:t>433</w:t>
        </w:r>
      </w:hyperlink>
      <w:r>
        <w:rPr>
          <w:spacing w:val="-4"/>
          <w:position w:val="5"/>
          <w:sz w:val="14"/>
        </w:rPr>
        <w:t>.</w:t>
      </w:r>
      <w:r>
        <w:rPr>
          <w:position w:val="5"/>
          <w:sz w:val="14"/>
        </w:rPr>
        <w:tab/>
      </w:r>
      <w:r>
        <w:rPr>
          <w:rFonts w:ascii="Arial"/>
          <w:i/>
          <w:sz w:val="20"/>
        </w:rPr>
        <w:t>Chillingworth v Esche [1924] 1 Ch. 97</w:t>
      </w:r>
      <w:r>
        <w:rPr>
          <w:sz w:val="20"/>
        </w:rPr>
        <w:t>. Analysed in </w:t>
      </w:r>
      <w:r>
        <w:rPr>
          <w:rFonts w:ascii="Arial"/>
          <w:i/>
          <w:sz w:val="20"/>
        </w:rPr>
        <w:t>Sharma v Simposh Ltd [2011] EWCA </w:t>
      </w:r>
      <w:r>
        <w:rPr>
          <w:rFonts w:ascii="Arial"/>
          <w:i/>
          <w:sz w:val="20"/>
        </w:rPr>
        <w:t>Civ</w:t>
      </w:r>
      <w:r>
        <w:rPr>
          <w:rFonts w:ascii="Arial"/>
          <w:i/>
          <w:spacing w:val="80"/>
          <w:sz w:val="20"/>
        </w:rPr>
        <w:t> </w:t>
      </w:r>
      <w:r>
        <w:rPr>
          <w:rFonts w:ascii="Arial"/>
          <w:i/>
          <w:sz w:val="20"/>
        </w:rPr>
        <w:t>1383, [2013] Ch. 23</w:t>
      </w:r>
      <w:r>
        <w:rPr>
          <w:sz w:val="20"/>
        </w:rPr>
        <w:t>.</w:t>
      </w:r>
    </w:p>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160156</wp:posOffset>
            </wp:positionV>
            <wp:extent cx="107988" cy="107988"/>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1" w:id="933"/>
      <w:bookmarkEnd w:id="933"/>
      <w:r>
        <w:rPr/>
      </w:r>
      <w:hyperlink w:history="true" w:anchor="_bookmark720">
        <w:r>
          <w:rPr>
            <w:color w:val="005DA1"/>
            <w:spacing w:val="-4"/>
            <w:sz w:val="14"/>
            <w:u w:val="single" w:color="005DA1"/>
          </w:rPr>
          <w:t>434</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Sharma v Simposh Ltd [2011] EWCA Civ 1383, [2013] Ch. 23</w:t>
      </w:r>
      <w:r>
        <w:rPr>
          <w:sz w:val="20"/>
        </w:rPr>
        <w:t>. See below, para.29-080. This also applies where no contract was made due to lack of authority: </w:t>
      </w:r>
      <w:r>
        <w:rPr>
          <w:rFonts w:ascii="Arial" w:hAnsi="Arial"/>
          <w:i/>
          <w:sz w:val="20"/>
        </w:rPr>
        <w:t>Rabiu v Marlbray Ltd [2016] EWCA Civ 476, [2016] 1 W.L.R. 5147</w:t>
      </w:r>
      <w:r>
        <w:rPr>
          <w:sz w:val="20"/>
        </w:rPr>
        <w:t>, although Gloster L.J. acknowledged (at [90]) </w:t>
      </w:r>
      <w:r>
        <w:rPr>
          <w:sz w:val="20"/>
        </w:rPr>
        <w:t>that restitution of the deposit might lie despite there not being a total failure of basis if the bargain was unconscionable or the defendant’s behaviour was overbearing.</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932" w:id="934"/>
      <w:bookmarkEnd w:id="934"/>
      <w:r>
        <w:rPr/>
      </w:r>
      <w:hyperlink w:history="true" w:anchor="_bookmark721">
        <w:r>
          <w:rPr>
            <w:color w:val="005DA1"/>
            <w:spacing w:val="-4"/>
            <w:position w:val="5"/>
            <w:sz w:val="14"/>
            <w:u w:val="single" w:color="005DA1"/>
          </w:rPr>
          <w:t>435</w:t>
        </w:r>
      </w:hyperlink>
      <w:r>
        <w:rPr>
          <w:spacing w:val="-4"/>
          <w:position w:val="5"/>
          <w:sz w:val="14"/>
        </w:rPr>
        <w:t>.</w:t>
      </w:r>
      <w:r>
        <w:rPr>
          <w:position w:val="5"/>
          <w:sz w:val="14"/>
        </w:rPr>
        <w:tab/>
      </w:r>
      <w:r>
        <w:rPr/>
        <w:t>Law of Property Act 1925 s.49(2). See above, para.26-</w:t>
      </w:r>
      <w:r>
        <w:rPr>
          <w:spacing w:val="-4"/>
        </w:rPr>
        <w:t>207.</w:t>
      </w:r>
    </w:p>
    <w:p>
      <w:pPr>
        <w:pStyle w:val="BodyText"/>
        <w:spacing w:before="9"/>
      </w:pPr>
    </w:p>
    <w:p>
      <w:pPr>
        <w:spacing w:line="235" w:lineRule="auto" w:before="0"/>
        <w:ind w:left="705" w:right="167" w:hanging="541"/>
        <w:jc w:val="both"/>
        <w:rPr>
          <w:sz w:val="20"/>
        </w:rPr>
      </w:pPr>
      <w:bookmarkStart w:name="_bookmark933" w:id="935"/>
      <w:bookmarkEnd w:id="935"/>
      <w:r>
        <w:rPr/>
      </w:r>
      <w:hyperlink w:history="true" w:anchor="_bookmark722">
        <w:r>
          <w:rPr>
            <w:color w:val="005DA1"/>
            <w:position w:val="5"/>
            <w:sz w:val="14"/>
            <w:u w:val="single" w:color="005DA1"/>
          </w:rPr>
          <w:t>436</w:t>
        </w:r>
      </w:hyperlink>
      <w:r>
        <w:rPr>
          <w:position w:val="5"/>
          <w:sz w:val="14"/>
        </w:rPr>
        <w:t>.</w:t>
      </w:r>
      <w:r>
        <w:rPr>
          <w:spacing w:val="80"/>
          <w:position w:val="5"/>
          <w:sz w:val="14"/>
        </w:rPr>
        <w:t> </w:t>
      </w:r>
      <w:r>
        <w:rPr>
          <w:sz w:val="20"/>
        </w:rPr>
        <w:t>Despite their similar functions, clauses requiring payment as security for performance </w:t>
      </w:r>
      <w:r>
        <w:rPr>
          <w:sz w:val="20"/>
        </w:rPr>
        <w:t>are distinguished from penalty clauses (above, para.26-178) which provide for payment </w:t>
      </w:r>
      <w:r>
        <w:rPr>
          <w:rFonts w:ascii="Arial"/>
          <w:i/>
          <w:sz w:val="20"/>
        </w:rPr>
        <w:t>after </w:t>
      </w:r>
      <w:r>
        <w:rPr>
          <w:sz w:val="20"/>
        </w:rPr>
        <w:t>breach. Although </w:t>
      </w:r>
      <w:r>
        <w:rPr>
          <w:rFonts w:ascii="Arial"/>
          <w:i/>
          <w:sz w:val="20"/>
        </w:rPr>
        <w:t>Public Works Commissioners v Hills [1906] A.C. 368 </w:t>
      </w:r>
      <w:r>
        <w:rPr>
          <w:sz w:val="20"/>
        </w:rPr>
        <w:t>supports the application of the rules governing penalty clauses and liquidated damages clauses to stipulations for security for due performance, in the present state of the law, this is doubtful; </w:t>
      </w:r>
      <w:r>
        <w:rPr>
          <w:rFonts w:ascii="Arial"/>
          <w:i/>
          <w:sz w:val="20"/>
        </w:rPr>
        <w:t>Linggi Plantations Ltd</w:t>
      </w:r>
      <w:r>
        <w:rPr>
          <w:rFonts w:ascii="Arial"/>
          <w:i/>
          <w:spacing w:val="-2"/>
          <w:sz w:val="20"/>
        </w:rPr>
        <w:t> </w:t>
      </w:r>
      <w:r>
        <w:rPr>
          <w:rFonts w:ascii="Arial"/>
          <w:i/>
          <w:sz w:val="20"/>
        </w:rPr>
        <w:t>v</w:t>
      </w:r>
      <w:r>
        <w:rPr>
          <w:rFonts w:ascii="Arial"/>
          <w:i/>
          <w:spacing w:val="-2"/>
          <w:sz w:val="20"/>
        </w:rPr>
        <w:t> </w:t>
      </w:r>
      <w:r>
        <w:rPr>
          <w:rFonts w:ascii="Arial"/>
          <w:i/>
          <w:sz w:val="20"/>
        </w:rPr>
        <w:t>Jagatheesan</w:t>
      </w:r>
      <w:r>
        <w:rPr>
          <w:rFonts w:ascii="Arial"/>
          <w:i/>
          <w:spacing w:val="-2"/>
          <w:sz w:val="20"/>
        </w:rPr>
        <w:t> </w:t>
      </w:r>
      <w:r>
        <w:rPr>
          <w:rFonts w:ascii="Arial"/>
          <w:i/>
          <w:sz w:val="20"/>
        </w:rPr>
        <w:t>(1972)</w:t>
      </w:r>
      <w:r>
        <w:rPr>
          <w:rFonts w:ascii="Arial"/>
          <w:i/>
          <w:spacing w:val="-2"/>
          <w:sz w:val="20"/>
        </w:rPr>
        <w:t> </w:t>
      </w:r>
      <w:r>
        <w:rPr>
          <w:rFonts w:ascii="Arial"/>
          <w:i/>
          <w:sz w:val="20"/>
        </w:rPr>
        <w:t>1</w:t>
      </w:r>
      <w:r>
        <w:rPr>
          <w:rFonts w:ascii="Arial"/>
          <w:i/>
          <w:spacing w:val="-2"/>
          <w:sz w:val="20"/>
        </w:rPr>
        <w:t> </w:t>
      </w:r>
      <w:r>
        <w:rPr>
          <w:rFonts w:ascii="Arial"/>
          <w:i/>
          <w:sz w:val="20"/>
        </w:rPr>
        <w:t>M.L.J.</w:t>
      </w:r>
      <w:r>
        <w:rPr>
          <w:rFonts w:ascii="Arial"/>
          <w:i/>
          <w:spacing w:val="-2"/>
          <w:sz w:val="20"/>
        </w:rPr>
        <w:t> </w:t>
      </w:r>
      <w:r>
        <w:rPr>
          <w:rFonts w:ascii="Arial"/>
          <w:i/>
          <w:sz w:val="20"/>
        </w:rPr>
        <w:t>89,</w:t>
      </w:r>
      <w:r>
        <w:rPr>
          <w:rFonts w:ascii="Arial"/>
          <w:i/>
          <w:spacing w:val="-2"/>
          <w:sz w:val="20"/>
        </w:rPr>
        <w:t> </w:t>
      </w:r>
      <w:r>
        <w:rPr>
          <w:rFonts w:ascii="Arial"/>
          <w:i/>
          <w:sz w:val="20"/>
        </w:rPr>
        <w:t>91</w:t>
      </w:r>
      <w:r>
        <w:rPr>
          <w:sz w:val="20"/>
        </w:rPr>
        <w:t>,</w:t>
      </w:r>
      <w:r>
        <w:rPr>
          <w:spacing w:val="-2"/>
          <w:sz w:val="20"/>
        </w:rPr>
        <w:t> </w:t>
      </w:r>
      <w:r>
        <w:rPr>
          <w:sz w:val="20"/>
        </w:rPr>
        <w:t>per</w:t>
      </w:r>
      <w:r>
        <w:rPr>
          <w:spacing w:val="-2"/>
          <w:sz w:val="20"/>
        </w:rPr>
        <w:t> </w:t>
      </w:r>
      <w:r>
        <w:rPr>
          <w:sz w:val="20"/>
        </w:rPr>
        <w:t>Lord</w:t>
      </w:r>
      <w:r>
        <w:rPr>
          <w:spacing w:val="-2"/>
          <w:sz w:val="20"/>
        </w:rPr>
        <w:t> </w:t>
      </w:r>
      <w:r>
        <w:rPr>
          <w:sz w:val="20"/>
        </w:rPr>
        <w:t>Hailsham</w:t>
      </w:r>
      <w:r>
        <w:rPr>
          <w:spacing w:val="-2"/>
          <w:sz w:val="20"/>
        </w:rPr>
        <w:t> </w:t>
      </w:r>
      <w:r>
        <w:rPr>
          <w:sz w:val="20"/>
        </w:rPr>
        <w:t>L.C.</w:t>
      </w:r>
      <w:r>
        <w:rPr>
          <w:spacing w:val="-2"/>
          <w:sz w:val="20"/>
        </w:rPr>
        <w:t> </w:t>
      </w:r>
      <w:r>
        <w:rPr>
          <w:sz w:val="20"/>
        </w:rPr>
        <w:t>cf.</w:t>
      </w:r>
      <w:r>
        <w:rPr>
          <w:spacing w:val="-3"/>
          <w:sz w:val="20"/>
        </w:rPr>
        <w:t> </w:t>
      </w:r>
      <w:r>
        <w:rPr>
          <w:rFonts w:ascii="Arial"/>
          <w:i/>
          <w:sz w:val="20"/>
        </w:rPr>
        <w:t>Workers</w:t>
      </w:r>
      <w:r>
        <w:rPr>
          <w:rFonts w:ascii="Arial"/>
          <w:i/>
          <w:spacing w:val="-2"/>
          <w:sz w:val="20"/>
        </w:rPr>
        <w:t> </w:t>
      </w:r>
      <w:r>
        <w:rPr>
          <w:rFonts w:ascii="Arial"/>
          <w:i/>
          <w:sz w:val="20"/>
        </w:rPr>
        <w:t>Trust</w:t>
      </w:r>
      <w:r>
        <w:rPr>
          <w:rFonts w:ascii="Arial"/>
          <w:i/>
          <w:spacing w:val="-2"/>
          <w:sz w:val="20"/>
        </w:rPr>
        <w:t> </w:t>
      </w:r>
      <w:r>
        <w:rPr>
          <w:rFonts w:ascii="Arial"/>
          <w:i/>
          <w:sz w:val="20"/>
        </w:rPr>
        <w:t>&amp;</w:t>
      </w:r>
      <w:r>
        <w:rPr>
          <w:rFonts w:ascii="Arial"/>
          <w:i/>
          <w:spacing w:val="-2"/>
          <w:sz w:val="20"/>
        </w:rPr>
        <w:t> </w:t>
      </w:r>
      <w:r>
        <w:rPr>
          <w:rFonts w:ascii="Arial"/>
          <w:i/>
          <w:sz w:val="20"/>
        </w:rPr>
        <w:t>Merchant Bank Ltd</w:t>
      </w:r>
      <w:r>
        <w:rPr>
          <w:rFonts w:ascii="Arial"/>
          <w:i/>
          <w:spacing w:val="1"/>
          <w:sz w:val="20"/>
        </w:rPr>
        <w:t> </w:t>
      </w:r>
      <w:r>
        <w:rPr>
          <w:rFonts w:ascii="Arial"/>
          <w:i/>
          <w:sz w:val="20"/>
        </w:rPr>
        <w:t>v</w:t>
      </w:r>
      <w:r>
        <w:rPr>
          <w:rFonts w:ascii="Arial"/>
          <w:i/>
          <w:spacing w:val="1"/>
          <w:sz w:val="20"/>
        </w:rPr>
        <w:t> </w:t>
      </w:r>
      <w:r>
        <w:rPr>
          <w:rFonts w:ascii="Arial"/>
          <w:i/>
          <w:sz w:val="20"/>
        </w:rPr>
        <w:t>Dojap</w:t>
      </w:r>
      <w:r>
        <w:rPr>
          <w:rFonts w:ascii="Arial"/>
          <w:i/>
          <w:spacing w:val="1"/>
          <w:sz w:val="20"/>
        </w:rPr>
        <w:t> </w:t>
      </w:r>
      <w:r>
        <w:rPr>
          <w:rFonts w:ascii="Arial"/>
          <w:i/>
          <w:sz w:val="20"/>
        </w:rPr>
        <w:t>Investments</w:t>
      </w:r>
      <w:r>
        <w:rPr>
          <w:rFonts w:ascii="Arial"/>
          <w:i/>
          <w:spacing w:val="1"/>
          <w:sz w:val="20"/>
        </w:rPr>
        <w:t> </w:t>
      </w:r>
      <w:r>
        <w:rPr>
          <w:rFonts w:ascii="Arial"/>
          <w:i/>
          <w:sz w:val="20"/>
        </w:rPr>
        <w:t>Ltd</w:t>
      </w:r>
      <w:r>
        <w:rPr>
          <w:rFonts w:ascii="Arial"/>
          <w:i/>
          <w:spacing w:val="1"/>
          <w:sz w:val="20"/>
        </w:rPr>
        <w:t> </w:t>
      </w:r>
      <w:r>
        <w:rPr>
          <w:rFonts w:ascii="Arial"/>
          <w:i/>
          <w:sz w:val="20"/>
        </w:rPr>
        <w:t>[1995]</w:t>
      </w:r>
      <w:r>
        <w:rPr>
          <w:rFonts w:ascii="Arial"/>
          <w:i/>
          <w:spacing w:val="1"/>
          <w:sz w:val="20"/>
        </w:rPr>
        <w:t> </w:t>
      </w:r>
      <w:r>
        <w:rPr>
          <w:rFonts w:ascii="Arial"/>
          <w:i/>
          <w:sz w:val="20"/>
        </w:rPr>
        <w:t>A.C.</w:t>
      </w:r>
      <w:r>
        <w:rPr>
          <w:rFonts w:ascii="Arial"/>
          <w:i/>
          <w:spacing w:val="1"/>
          <w:sz w:val="20"/>
        </w:rPr>
        <w:t> </w:t>
      </w:r>
      <w:r>
        <w:rPr>
          <w:rFonts w:ascii="Arial"/>
          <w:i/>
          <w:sz w:val="20"/>
        </w:rPr>
        <w:t>573</w:t>
      </w:r>
      <w:r>
        <w:rPr>
          <w:sz w:val="20"/>
        </w:rPr>
        <w:t>.</w:t>
      </w:r>
      <w:r>
        <w:rPr>
          <w:spacing w:val="1"/>
          <w:sz w:val="20"/>
        </w:rPr>
        <w:t> </w:t>
      </w:r>
      <w:r>
        <w:rPr>
          <w:sz w:val="20"/>
        </w:rPr>
        <w:t>See</w:t>
      </w:r>
      <w:r>
        <w:rPr>
          <w:spacing w:val="1"/>
          <w:sz w:val="20"/>
        </w:rPr>
        <w:t> </w:t>
      </w:r>
      <w:r>
        <w:rPr>
          <w:sz w:val="20"/>
        </w:rPr>
        <w:t>Law</w:t>
      </w:r>
      <w:r>
        <w:rPr>
          <w:spacing w:val="1"/>
          <w:sz w:val="20"/>
        </w:rPr>
        <w:t> </w:t>
      </w:r>
      <w:r>
        <w:rPr>
          <w:sz w:val="20"/>
        </w:rPr>
        <w:t>Commission</w:t>
      </w:r>
      <w:r>
        <w:rPr>
          <w:spacing w:val="1"/>
          <w:sz w:val="20"/>
        </w:rPr>
        <w:t> </w:t>
      </w:r>
      <w:r>
        <w:rPr>
          <w:sz w:val="20"/>
        </w:rPr>
        <w:t>Working</w:t>
      </w:r>
      <w:r>
        <w:rPr>
          <w:spacing w:val="1"/>
          <w:sz w:val="20"/>
        </w:rPr>
        <w:t> </w:t>
      </w:r>
      <w:r>
        <w:rPr>
          <w:sz w:val="20"/>
        </w:rPr>
        <w:t>Paper</w:t>
      </w:r>
      <w:r>
        <w:rPr>
          <w:spacing w:val="1"/>
          <w:sz w:val="20"/>
        </w:rPr>
        <w:t> </w:t>
      </w:r>
      <w:r>
        <w:rPr>
          <w:spacing w:val="-2"/>
          <w:sz w:val="20"/>
        </w:rPr>
        <w:t>No.61</w:t>
      </w:r>
    </w:p>
    <w:p>
      <w:pPr>
        <w:spacing w:after="0" w:line="235" w:lineRule="auto"/>
        <w:jc w:val="both"/>
        <w:rPr>
          <w:sz w:val="20"/>
        </w:rPr>
        <w:sectPr>
          <w:type w:val="continuous"/>
          <w:pgSz w:w="11900" w:h="16840"/>
          <w:pgMar w:header="971" w:footer="0" w:top="1300" w:bottom="280" w:left="1275" w:right="1275"/>
        </w:sectPr>
      </w:pPr>
    </w:p>
    <w:p>
      <w:pPr>
        <w:pStyle w:val="BodyText"/>
        <w:spacing w:before="106"/>
        <w:ind w:left="705"/>
      </w:pPr>
      <w:r>
        <w:rPr/>
        <w:t>(1975), paras </w:t>
      </w:r>
      <w:r>
        <w:rPr>
          <w:spacing w:val="-2"/>
        </w:rPr>
        <w:t>57–67.</w:t>
      </w:r>
    </w:p>
    <w:p>
      <w:pPr>
        <w:pStyle w:val="BodyText"/>
        <w:spacing w:before="5"/>
      </w:pPr>
    </w:p>
    <w:p>
      <w:pPr>
        <w:tabs>
          <w:tab w:pos="705" w:val="left" w:leader="none"/>
        </w:tabs>
        <w:spacing w:before="1"/>
        <w:ind w:left="165" w:right="0" w:firstLine="0"/>
        <w:jc w:val="left"/>
        <w:rPr>
          <w:sz w:val="20"/>
        </w:rPr>
      </w:pPr>
      <w:bookmarkStart w:name="_bookmark934" w:id="936"/>
      <w:bookmarkEnd w:id="936"/>
      <w:r>
        <w:rPr/>
      </w:r>
      <w:hyperlink w:history="true" w:anchor="_bookmark723">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[1954]</w:t>
      </w:r>
      <w:r>
        <w:rPr>
          <w:rFonts w:ascii="Arial"/>
          <w:i/>
          <w:spacing w:val="-2"/>
          <w:sz w:val="20"/>
        </w:rPr>
        <w:t> </w:t>
      </w:r>
      <w:r>
        <w:rPr>
          <w:rFonts w:ascii="Arial"/>
          <w:i/>
          <w:sz w:val="20"/>
        </w:rPr>
        <w:t>1 Q.B. </w:t>
      </w:r>
      <w:r>
        <w:rPr>
          <w:rFonts w:ascii="Arial"/>
          <w:i/>
          <w:spacing w:val="-4"/>
          <w:sz w:val="20"/>
        </w:rPr>
        <w:t>476</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35" w:id="937"/>
      <w:bookmarkEnd w:id="937"/>
      <w:r>
        <w:rPr/>
      </w:r>
      <w:hyperlink w:history="true" w:anchor="_bookmark723">
        <w:r>
          <w:rPr>
            <w:color w:val="005DA1"/>
            <w:spacing w:val="-4"/>
            <w:sz w:val="14"/>
            <w:u w:val="single" w:color="005DA1"/>
          </w:rPr>
          <w:t>438</w:t>
        </w:r>
      </w:hyperlink>
      <w:r>
        <w:rPr>
          <w:spacing w:val="-4"/>
          <w:sz w:val="14"/>
        </w:rPr>
        <w:t>.</w:t>
      </w:r>
    </w:p>
    <w:p>
      <w:pPr>
        <w:pStyle w:val="BodyText"/>
        <w:spacing w:before="209"/>
        <w:ind w:left="335"/>
      </w:pPr>
      <w:r>
        <w:rPr/>
        <w:br w:type="column"/>
      </w:r>
      <w:r>
        <w:rPr/>
        <w:t>See above, paras 26-205, 26-210. See also Goff and Jones at paras 14-25–14-</w:t>
      </w:r>
      <w:r>
        <w:rPr>
          <w:spacing w:val="-5"/>
        </w:rPr>
        <w:t>29.</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82400">
            <wp:simplePos x="0" y="0"/>
            <wp:positionH relativeFrom="page">
              <wp:posOffset>1257846</wp:posOffset>
            </wp:positionH>
            <wp:positionV relativeFrom="paragraph">
              <wp:posOffset>-269314</wp:posOffset>
            </wp:positionV>
            <wp:extent cx="107988" cy="107988"/>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6" w:id="938"/>
      <w:bookmarkEnd w:id="938"/>
      <w:r>
        <w:rPr/>
      </w:r>
      <w:hyperlink w:history="true" w:anchor="_bookmark724">
        <w:r>
          <w:rPr>
            <w:color w:val="005DA1"/>
            <w:spacing w:val="-4"/>
            <w:position w:val="5"/>
            <w:sz w:val="14"/>
            <w:u w:val="single" w:color="005DA1"/>
          </w:rPr>
          <w:t>439</w:t>
        </w:r>
      </w:hyperlink>
      <w:r>
        <w:rPr>
          <w:spacing w:val="-4"/>
          <w:position w:val="5"/>
          <w:sz w:val="14"/>
        </w:rPr>
        <w:t>.</w:t>
      </w:r>
      <w:r>
        <w:rPr>
          <w:position w:val="5"/>
          <w:sz w:val="14"/>
        </w:rPr>
        <w:tab/>
      </w:r>
      <w:r>
        <w:rPr>
          <w:sz w:val="20"/>
        </w:rPr>
        <w:t>Beatson (1981) 97 L.Q.R. 389; </w:t>
      </w:r>
      <w:r>
        <w:rPr>
          <w:rFonts w:ascii="Arial"/>
          <w:i/>
          <w:sz w:val="20"/>
        </w:rPr>
        <w:t>The Use and Abuse of Unjust Enrichment (1991), Ch.3</w:t>
      </w:r>
      <w:r>
        <w:rPr>
          <w:sz w:val="20"/>
        </w:rPr>
        <w:t>; above, </w:t>
      </w:r>
      <w:r>
        <w:rPr>
          <w:spacing w:val="-2"/>
          <w:sz w:val="20"/>
        </w:rPr>
        <w:t>para.26-209.</w:t>
      </w:r>
    </w:p>
    <w:p>
      <w:pPr>
        <w:pStyle w:val="BodyText"/>
        <w:spacing w:before="9"/>
      </w:pPr>
    </w:p>
    <w:p>
      <w:pPr>
        <w:spacing w:line="235" w:lineRule="auto" w:before="1"/>
        <w:ind w:left="705" w:right="167" w:hanging="541"/>
        <w:jc w:val="both"/>
        <w:rPr>
          <w:sz w:val="20"/>
        </w:rPr>
      </w:pPr>
      <w:bookmarkStart w:name="_bookmark937" w:id="939"/>
      <w:bookmarkEnd w:id="939"/>
      <w:r>
        <w:rPr/>
      </w:r>
      <w:hyperlink w:history="true" w:anchor="_bookmark725">
        <w:r>
          <w:rPr>
            <w:color w:val="005DA1"/>
            <w:position w:val="5"/>
            <w:sz w:val="14"/>
            <w:u w:val="single" w:color="005DA1"/>
          </w:rPr>
          <w:t>440</w:t>
        </w:r>
      </w:hyperlink>
      <w:r>
        <w:rPr>
          <w:position w:val="5"/>
          <w:sz w:val="14"/>
        </w:rPr>
        <w:t>.</w:t>
      </w:r>
      <w:r>
        <w:rPr>
          <w:spacing w:val="80"/>
          <w:w w:val="150"/>
          <w:position w:val="5"/>
          <w:sz w:val="14"/>
        </w:rPr>
        <w:t> </w:t>
      </w:r>
      <w:r>
        <w:rPr>
          <w:rFonts w:ascii="Arial" w:hAnsi="Arial"/>
          <w:i/>
          <w:sz w:val="20"/>
        </w:rPr>
        <w:t>Dies v British and International Mining and Finance Corp Ltd [1939] 1 K.B. 724</w:t>
      </w:r>
      <w:r>
        <w:rPr>
          <w:sz w:val="20"/>
        </w:rPr>
        <w:t>. See above, para.26-207 (distinguished in </w:t>
      </w:r>
      <w:r>
        <w:rPr>
          <w:rFonts w:ascii="Arial" w:hAnsi="Arial"/>
          <w:i/>
          <w:sz w:val="20"/>
        </w:rPr>
        <w:t>Elson v Prices Tailors Ltd [1963] 1 W.L.R. 287</w:t>
      </w:r>
      <w:r>
        <w:rPr>
          <w:sz w:val="20"/>
        </w:rPr>
        <w:t>; followed in </w:t>
      </w:r>
      <w:r>
        <w:rPr>
          <w:rFonts w:ascii="Arial" w:hAnsi="Arial"/>
          <w:i/>
          <w:sz w:val="20"/>
        </w:rPr>
        <w:t>Newland Shipping and Forwarding Ltd v Toba Trading FZC [2014] EWHC 661 (Comm)</w:t>
      </w:r>
      <w:r>
        <w:rPr>
          <w:sz w:val="20"/>
        </w:rPr>
        <w:t>). </w:t>
      </w:r>
      <w:r>
        <w:rPr>
          <w:sz w:val="20"/>
        </w:rPr>
        <w:t>For</w:t>
      </w:r>
      <w:r>
        <w:rPr>
          <w:spacing w:val="40"/>
          <w:sz w:val="20"/>
        </w:rPr>
        <w:t> </w:t>
      </w:r>
      <w:r>
        <w:rPr>
          <w:sz w:val="20"/>
        </w:rPr>
        <w:t>the</w:t>
      </w:r>
      <w:r>
        <w:rPr>
          <w:spacing w:val="-2"/>
          <w:sz w:val="20"/>
        </w:rPr>
        <w:t> </w:t>
      </w:r>
      <w:r>
        <w:rPr>
          <w:sz w:val="20"/>
        </w:rPr>
        <w:t>same</w:t>
      </w:r>
      <w:r>
        <w:rPr>
          <w:spacing w:val="-2"/>
          <w:sz w:val="20"/>
        </w:rPr>
        <w:t> </w:t>
      </w:r>
      <w:r>
        <w:rPr>
          <w:sz w:val="20"/>
        </w:rPr>
        <w:t>principle</w:t>
      </w:r>
      <w:r>
        <w:rPr>
          <w:spacing w:val="-2"/>
          <w:sz w:val="20"/>
        </w:rPr>
        <w:t> </w:t>
      </w:r>
      <w:r>
        <w:rPr>
          <w:sz w:val="20"/>
        </w:rPr>
        <w:t>in</w:t>
      </w:r>
      <w:r>
        <w:rPr>
          <w:spacing w:val="-2"/>
          <w:sz w:val="20"/>
        </w:rPr>
        <w:t> </w:t>
      </w:r>
      <w:r>
        <w:rPr>
          <w:sz w:val="20"/>
        </w:rPr>
        <w:t>other</w:t>
      </w:r>
      <w:r>
        <w:rPr>
          <w:spacing w:val="-2"/>
          <w:sz w:val="20"/>
        </w:rPr>
        <w:t> </w:t>
      </w:r>
      <w:r>
        <w:rPr>
          <w:sz w:val="20"/>
        </w:rPr>
        <w:t>types</w:t>
      </w:r>
      <w:r>
        <w:rPr>
          <w:spacing w:val="-2"/>
          <w:sz w:val="20"/>
        </w:rPr>
        <w:t> </w:t>
      </w:r>
      <w:r>
        <w:rPr>
          <w:sz w:val="20"/>
        </w:rPr>
        <w:t>of</w:t>
      </w:r>
      <w:r>
        <w:rPr>
          <w:spacing w:val="-2"/>
          <w:sz w:val="20"/>
        </w:rPr>
        <w:t> </w:t>
      </w:r>
      <w:r>
        <w:rPr>
          <w:sz w:val="20"/>
        </w:rPr>
        <w:t>contract,</w:t>
      </w:r>
      <w:r>
        <w:rPr>
          <w:spacing w:val="-2"/>
          <w:sz w:val="20"/>
        </w:rPr>
        <w:t> </w:t>
      </w:r>
      <w:r>
        <w:rPr>
          <w:sz w:val="20"/>
        </w:rPr>
        <w:t>see</w:t>
      </w:r>
      <w:r>
        <w:rPr>
          <w:spacing w:val="-2"/>
          <w:sz w:val="20"/>
        </w:rPr>
        <w:t> </w:t>
      </w:r>
      <w:r>
        <w:rPr>
          <w:rFonts w:ascii="Arial" w:hAnsi="Arial"/>
          <w:i/>
          <w:sz w:val="20"/>
        </w:rPr>
        <w:t>Mayson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Clouet</w:t>
      </w:r>
      <w:r>
        <w:rPr>
          <w:rFonts w:ascii="Arial" w:hAnsi="Arial"/>
          <w:i/>
          <w:spacing w:val="-2"/>
          <w:sz w:val="20"/>
        </w:rPr>
        <w:t> </w:t>
      </w:r>
      <w:r>
        <w:rPr>
          <w:rFonts w:ascii="Arial" w:hAnsi="Arial"/>
          <w:i/>
          <w:sz w:val="20"/>
        </w:rPr>
        <w:t>[1924]</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980</w:t>
      </w:r>
      <w:r>
        <w:rPr>
          <w:sz w:val="20"/>
        </w:rPr>
        <w:t>;</w:t>
      </w:r>
      <w:r>
        <w:rPr>
          <w:spacing w:val="-2"/>
          <w:sz w:val="20"/>
        </w:rPr>
        <w:t> </w:t>
      </w:r>
      <w:r>
        <w:rPr>
          <w:rFonts w:ascii="Arial" w:hAnsi="Arial"/>
          <w:i/>
          <w:sz w:val="20"/>
        </w:rPr>
        <w:t>McDonald</w:t>
      </w:r>
      <w:r>
        <w:rPr>
          <w:rFonts w:ascii="Arial" w:hAnsi="Arial"/>
          <w:i/>
          <w:spacing w:val="-2"/>
          <w:sz w:val="20"/>
        </w:rPr>
        <w:t> </w:t>
      </w:r>
      <w:r>
        <w:rPr>
          <w:rFonts w:ascii="Arial" w:hAnsi="Arial"/>
          <w:i/>
          <w:sz w:val="20"/>
        </w:rPr>
        <w:t>v Dennys Lascelles Ltd (1933) 48 C.L.R. 457 </w:t>
      </w:r>
      <w:r>
        <w:rPr>
          <w:sz w:val="20"/>
        </w:rPr>
        <w:t>(contracts for the sale of land); </w:t>
      </w:r>
      <w:r>
        <w:rPr>
          <w:rFonts w:ascii="Arial" w:hAnsi="Arial"/>
          <w:i/>
          <w:sz w:val="20"/>
        </w:rPr>
        <w:t>Rover International Ltd v Cannon Film Sales Ltd (No.3) [1989] 1 W.L.R. 912, 932 </w:t>
      </w:r>
      <w:r>
        <w:rPr>
          <w:sz w:val="20"/>
        </w:rPr>
        <w:t>(Kerr L.J.), 936 (Dillon L.J.) (film distribution contract). In </w:t>
      </w:r>
      <w:r>
        <w:rPr>
          <w:rFonts w:ascii="Arial" w:hAnsi="Arial"/>
          <w:i/>
          <w:sz w:val="20"/>
        </w:rPr>
        <w:t>Cadogan Petroleum Holdings Ltd v Global Process Systems [2013] EWHC 214 (Comm), [2013] 2 Lloyds Rep. 216 </w:t>
      </w:r>
      <w:r>
        <w:rPr>
          <w:sz w:val="20"/>
        </w:rPr>
        <w:t>Eder J. assumed, but did not decide, that total failure of consideration may be established where the failure of performance results from a breach of contract committed by the party seeking restitution. </w:t>
      </w:r>
      <w:r>
        <w:rPr>
          <w:rFonts w:ascii="Arial" w:hAnsi="Arial"/>
          <w:i/>
          <w:sz w:val="20"/>
        </w:rPr>
        <w:t>Dies </w:t>
      </w:r>
      <w:r>
        <w:rPr>
          <w:sz w:val="20"/>
        </w:rPr>
        <w:t>was analysed as a case which turned on the parties’ contractual intentions rather than unjust enrichment, although it</w:t>
      </w:r>
      <w:r>
        <w:rPr>
          <w:spacing w:val="40"/>
          <w:sz w:val="20"/>
        </w:rPr>
        <w:t> </w:t>
      </w:r>
      <w:r>
        <w:rPr>
          <w:sz w:val="20"/>
        </w:rPr>
        <w:t>was accepted that this was probably because at the time total failure of consideration was only applicable where the contract was void. See further Burrows at pp.354–355.</w:t>
      </w:r>
    </w:p>
    <w:p>
      <w:pPr>
        <w:pStyle w:val="BodyText"/>
        <w:spacing w:before="1"/>
      </w:pPr>
    </w:p>
    <w:p>
      <w:pPr>
        <w:tabs>
          <w:tab w:pos="705" w:val="left" w:leader="none"/>
        </w:tabs>
        <w:spacing w:line="227" w:lineRule="exact" w:before="0"/>
        <w:ind w:left="165" w:right="0" w:firstLine="0"/>
        <w:jc w:val="left"/>
        <w:rPr>
          <w:rFonts w:ascii="Arial"/>
          <w:i/>
          <w:sz w:val="20"/>
        </w:rPr>
      </w:pPr>
      <w:bookmarkStart w:name="_bookmark938" w:id="940"/>
      <w:bookmarkEnd w:id="940"/>
      <w:r>
        <w:rPr/>
      </w:r>
      <w:hyperlink w:history="true" w:anchor="_bookmark726">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Palmer</w:t>
      </w:r>
      <w:r>
        <w:rPr>
          <w:rFonts w:ascii="Arial"/>
          <w:i/>
          <w:spacing w:val="36"/>
          <w:sz w:val="20"/>
        </w:rPr>
        <w:t> </w:t>
      </w:r>
      <w:r>
        <w:rPr>
          <w:rFonts w:ascii="Arial"/>
          <w:i/>
          <w:sz w:val="20"/>
        </w:rPr>
        <w:t>v</w:t>
      </w:r>
      <w:r>
        <w:rPr>
          <w:rFonts w:ascii="Arial"/>
          <w:i/>
          <w:spacing w:val="37"/>
          <w:sz w:val="20"/>
        </w:rPr>
        <w:t> </w:t>
      </w:r>
      <w:r>
        <w:rPr>
          <w:rFonts w:ascii="Arial"/>
          <w:i/>
          <w:sz w:val="20"/>
        </w:rPr>
        <w:t>Temple</w:t>
      </w:r>
      <w:r>
        <w:rPr>
          <w:rFonts w:ascii="Arial"/>
          <w:i/>
          <w:spacing w:val="37"/>
          <w:sz w:val="20"/>
        </w:rPr>
        <w:t> </w:t>
      </w:r>
      <w:r>
        <w:rPr>
          <w:rFonts w:ascii="Arial"/>
          <w:i/>
          <w:sz w:val="20"/>
        </w:rPr>
        <w:t>(1839)</w:t>
      </w:r>
      <w:r>
        <w:rPr>
          <w:rFonts w:ascii="Arial"/>
          <w:i/>
          <w:spacing w:val="37"/>
          <w:sz w:val="20"/>
        </w:rPr>
        <w:t> </w:t>
      </w:r>
      <w:r>
        <w:rPr>
          <w:rFonts w:ascii="Arial"/>
          <w:i/>
          <w:sz w:val="20"/>
        </w:rPr>
        <w:t>9</w:t>
      </w:r>
      <w:r>
        <w:rPr>
          <w:rFonts w:ascii="Arial"/>
          <w:i/>
          <w:spacing w:val="37"/>
          <w:sz w:val="20"/>
        </w:rPr>
        <w:t> </w:t>
      </w:r>
      <w:r>
        <w:rPr>
          <w:rFonts w:ascii="Arial"/>
          <w:i/>
          <w:sz w:val="20"/>
        </w:rPr>
        <w:t>A.</w:t>
      </w:r>
      <w:r>
        <w:rPr>
          <w:rFonts w:ascii="Arial"/>
          <w:i/>
          <w:spacing w:val="37"/>
          <w:sz w:val="20"/>
        </w:rPr>
        <w:t> </w:t>
      </w:r>
      <w:r>
        <w:rPr>
          <w:rFonts w:ascii="Arial"/>
          <w:i/>
          <w:sz w:val="20"/>
        </w:rPr>
        <w:t>&amp;</w:t>
      </w:r>
      <w:r>
        <w:rPr>
          <w:rFonts w:ascii="Arial"/>
          <w:i/>
          <w:spacing w:val="37"/>
          <w:sz w:val="20"/>
        </w:rPr>
        <w:t> </w:t>
      </w:r>
      <w:r>
        <w:rPr>
          <w:rFonts w:ascii="Arial"/>
          <w:i/>
          <w:sz w:val="20"/>
        </w:rPr>
        <w:t>E.</w:t>
      </w:r>
      <w:r>
        <w:rPr>
          <w:rFonts w:ascii="Arial"/>
          <w:i/>
          <w:spacing w:val="37"/>
          <w:sz w:val="20"/>
        </w:rPr>
        <w:t> </w:t>
      </w:r>
      <w:r>
        <w:rPr>
          <w:rFonts w:ascii="Arial"/>
          <w:i/>
          <w:sz w:val="20"/>
        </w:rPr>
        <w:t>508,</w:t>
      </w:r>
      <w:r>
        <w:rPr>
          <w:rFonts w:ascii="Arial"/>
          <w:i/>
          <w:spacing w:val="37"/>
          <w:sz w:val="20"/>
        </w:rPr>
        <w:t> </w:t>
      </w:r>
      <w:r>
        <w:rPr>
          <w:rFonts w:ascii="Arial"/>
          <w:i/>
          <w:sz w:val="20"/>
        </w:rPr>
        <w:t>521</w:t>
      </w:r>
      <w:r>
        <w:rPr>
          <w:sz w:val="20"/>
        </w:rPr>
        <w:t>;</w:t>
      </w:r>
      <w:r>
        <w:rPr>
          <w:spacing w:val="37"/>
          <w:sz w:val="20"/>
        </w:rPr>
        <w:t> </w:t>
      </w:r>
      <w:r>
        <w:rPr>
          <w:rFonts w:ascii="Arial"/>
          <w:i/>
          <w:sz w:val="20"/>
        </w:rPr>
        <w:t>McDonald</w:t>
      </w:r>
      <w:r>
        <w:rPr>
          <w:rFonts w:ascii="Arial"/>
          <w:i/>
          <w:spacing w:val="37"/>
          <w:sz w:val="20"/>
        </w:rPr>
        <w:t> </w:t>
      </w:r>
      <w:r>
        <w:rPr>
          <w:rFonts w:ascii="Arial"/>
          <w:i/>
          <w:sz w:val="20"/>
        </w:rPr>
        <w:t>v</w:t>
      </w:r>
      <w:r>
        <w:rPr>
          <w:rFonts w:ascii="Arial"/>
          <w:i/>
          <w:spacing w:val="37"/>
          <w:sz w:val="20"/>
        </w:rPr>
        <w:t> </w:t>
      </w:r>
      <w:r>
        <w:rPr>
          <w:rFonts w:ascii="Arial"/>
          <w:i/>
          <w:sz w:val="20"/>
        </w:rPr>
        <w:t>Dennys</w:t>
      </w:r>
      <w:r>
        <w:rPr>
          <w:rFonts w:ascii="Arial"/>
          <w:i/>
          <w:spacing w:val="37"/>
          <w:sz w:val="20"/>
        </w:rPr>
        <w:t> </w:t>
      </w:r>
      <w:r>
        <w:rPr>
          <w:rFonts w:ascii="Arial"/>
          <w:i/>
          <w:sz w:val="20"/>
        </w:rPr>
        <w:t>Lascelles</w:t>
      </w:r>
      <w:r>
        <w:rPr>
          <w:rFonts w:ascii="Arial"/>
          <w:i/>
          <w:spacing w:val="37"/>
          <w:sz w:val="20"/>
        </w:rPr>
        <w:t> </w:t>
      </w:r>
      <w:r>
        <w:rPr>
          <w:rFonts w:ascii="Arial"/>
          <w:i/>
          <w:sz w:val="20"/>
        </w:rPr>
        <w:t>Ltd</w:t>
      </w:r>
      <w:r>
        <w:rPr>
          <w:rFonts w:ascii="Arial"/>
          <w:i/>
          <w:spacing w:val="37"/>
          <w:sz w:val="20"/>
        </w:rPr>
        <w:t> </w:t>
      </w:r>
      <w:r>
        <w:rPr>
          <w:rFonts w:ascii="Arial"/>
          <w:i/>
          <w:sz w:val="20"/>
        </w:rPr>
        <w:t>(1933)</w:t>
      </w:r>
      <w:r>
        <w:rPr>
          <w:rFonts w:ascii="Arial"/>
          <w:i/>
          <w:spacing w:val="37"/>
          <w:sz w:val="20"/>
        </w:rPr>
        <w:t> </w:t>
      </w:r>
      <w:r>
        <w:rPr>
          <w:rFonts w:ascii="Arial"/>
          <w:i/>
          <w:spacing w:val="-5"/>
          <w:sz w:val="20"/>
        </w:rPr>
        <w:t>48</w:t>
      </w:r>
    </w:p>
    <w:p>
      <w:pPr>
        <w:spacing w:line="235" w:lineRule="auto" w:before="1"/>
        <w:ind w:left="705" w:right="167" w:firstLine="0"/>
        <w:jc w:val="left"/>
        <w:rPr>
          <w:rFonts w:ascii="Arial"/>
          <w:i/>
          <w:sz w:val="20"/>
        </w:rPr>
      </w:pPr>
      <w:r>
        <w:rPr>
          <w:rFonts w:ascii="Arial"/>
          <w:i/>
          <w:sz w:val="20"/>
        </w:rPr>
        <w:t>C.L.R. 457, 477</w:t>
      </w:r>
      <w:r>
        <w:rPr>
          <w:sz w:val="20"/>
        </w:rPr>
        <w:t>; </w:t>
      </w:r>
      <w:r>
        <w:rPr>
          <w:rFonts w:ascii="Arial"/>
          <w:i/>
          <w:sz w:val="20"/>
        </w:rPr>
        <w:t>Fibrosa Spolka Akcyjna v Fairbairn Lawson Combe Barbour Ltd [1943] A.C.</w:t>
      </w:r>
      <w:r>
        <w:rPr>
          <w:rFonts w:ascii="Arial"/>
          <w:i/>
          <w:spacing w:val="80"/>
          <w:sz w:val="20"/>
        </w:rPr>
        <w:t> </w:t>
      </w:r>
      <w:r>
        <w:rPr>
          <w:rFonts w:ascii="Arial"/>
          <w:i/>
          <w:sz w:val="20"/>
        </w:rPr>
        <w:t>32,</w:t>
      </w:r>
      <w:r>
        <w:rPr>
          <w:rFonts w:ascii="Arial"/>
          <w:i/>
          <w:spacing w:val="5"/>
          <w:sz w:val="20"/>
        </w:rPr>
        <w:t> </w:t>
      </w:r>
      <w:r>
        <w:rPr>
          <w:rFonts w:ascii="Arial"/>
          <w:i/>
          <w:sz w:val="20"/>
        </w:rPr>
        <w:t>65</w:t>
      </w:r>
      <w:r>
        <w:rPr>
          <w:rFonts w:ascii="Arial"/>
          <w:i/>
          <w:spacing w:val="5"/>
          <w:sz w:val="20"/>
        </w:rPr>
        <w:t> </w:t>
      </w:r>
      <w:r>
        <w:rPr>
          <w:sz w:val="20"/>
        </w:rPr>
        <w:t>(Lord</w:t>
      </w:r>
      <w:r>
        <w:rPr>
          <w:spacing w:val="5"/>
          <w:sz w:val="20"/>
        </w:rPr>
        <w:t> </w:t>
      </w:r>
      <w:r>
        <w:rPr>
          <w:sz w:val="20"/>
        </w:rPr>
        <w:t>Wright);</w:t>
      </w:r>
      <w:r>
        <w:rPr>
          <w:spacing w:val="5"/>
          <w:sz w:val="20"/>
        </w:rPr>
        <w:t> </w:t>
      </w:r>
      <w:r>
        <w:rPr>
          <w:rFonts w:ascii="Arial"/>
          <w:i/>
          <w:sz w:val="20"/>
        </w:rPr>
        <w:t>Guardian</w:t>
      </w:r>
      <w:r>
        <w:rPr>
          <w:rFonts w:ascii="Arial"/>
          <w:i/>
          <w:spacing w:val="5"/>
          <w:sz w:val="20"/>
        </w:rPr>
        <w:t> </w:t>
      </w:r>
      <w:r>
        <w:rPr>
          <w:rFonts w:ascii="Arial"/>
          <w:i/>
          <w:sz w:val="20"/>
        </w:rPr>
        <w:t>Ocean</w:t>
      </w:r>
      <w:r>
        <w:rPr>
          <w:rFonts w:ascii="Arial"/>
          <w:i/>
          <w:spacing w:val="5"/>
          <w:sz w:val="20"/>
        </w:rPr>
        <w:t> </w:t>
      </w:r>
      <w:r>
        <w:rPr>
          <w:rFonts w:ascii="Arial"/>
          <w:i/>
          <w:sz w:val="20"/>
        </w:rPr>
        <w:t>Cargos</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Banco</w:t>
      </w:r>
      <w:r>
        <w:rPr>
          <w:rFonts w:ascii="Arial"/>
          <w:i/>
          <w:spacing w:val="5"/>
          <w:sz w:val="20"/>
        </w:rPr>
        <w:t> </w:t>
      </w:r>
      <w:r>
        <w:rPr>
          <w:rFonts w:ascii="Arial"/>
          <w:i/>
          <w:sz w:val="20"/>
        </w:rPr>
        <w:t>de</w:t>
      </w:r>
      <w:r>
        <w:rPr>
          <w:rFonts w:ascii="Arial"/>
          <w:i/>
          <w:spacing w:val="5"/>
          <w:sz w:val="20"/>
        </w:rPr>
        <w:t> </w:t>
      </w:r>
      <w:r>
        <w:rPr>
          <w:rFonts w:ascii="Arial"/>
          <w:i/>
          <w:sz w:val="20"/>
        </w:rPr>
        <w:t>Brasil</w:t>
      </w:r>
      <w:r>
        <w:rPr>
          <w:rFonts w:ascii="Arial"/>
          <w:i/>
          <w:spacing w:val="5"/>
          <w:sz w:val="20"/>
        </w:rPr>
        <w:t> </w:t>
      </w:r>
      <w:r>
        <w:rPr>
          <w:rFonts w:ascii="Arial"/>
          <w:i/>
          <w:sz w:val="20"/>
        </w:rPr>
        <w:t>SA</w:t>
      </w:r>
      <w:r>
        <w:rPr>
          <w:rFonts w:ascii="Arial"/>
          <w:i/>
          <w:spacing w:val="5"/>
          <w:sz w:val="20"/>
        </w:rPr>
        <w:t> </w:t>
      </w:r>
      <w:r>
        <w:rPr>
          <w:rFonts w:ascii="Arial"/>
          <w:i/>
          <w:sz w:val="20"/>
        </w:rPr>
        <w:t>(Nos</w:t>
      </w:r>
      <w:r>
        <w:rPr>
          <w:rFonts w:ascii="Arial"/>
          <w:i/>
          <w:spacing w:val="5"/>
          <w:sz w:val="20"/>
        </w:rPr>
        <w:t> </w:t>
      </w:r>
      <w:r>
        <w:rPr>
          <w:rFonts w:ascii="Arial"/>
          <w:i/>
          <w:sz w:val="20"/>
        </w:rPr>
        <w:t>1</w:t>
      </w:r>
      <w:r>
        <w:rPr>
          <w:rFonts w:ascii="Arial"/>
          <w:i/>
          <w:spacing w:val="5"/>
          <w:sz w:val="20"/>
        </w:rPr>
        <w:t> </w:t>
      </w:r>
      <w:r>
        <w:rPr>
          <w:rFonts w:ascii="Arial"/>
          <w:i/>
          <w:sz w:val="20"/>
        </w:rPr>
        <w:t>and</w:t>
      </w:r>
      <w:r>
        <w:rPr>
          <w:rFonts w:ascii="Arial"/>
          <w:i/>
          <w:spacing w:val="5"/>
          <w:sz w:val="20"/>
        </w:rPr>
        <w:t> </w:t>
      </w:r>
      <w:r>
        <w:rPr>
          <w:rFonts w:ascii="Arial"/>
          <w:i/>
          <w:sz w:val="20"/>
        </w:rPr>
        <w:t>3)</w:t>
      </w:r>
      <w:r>
        <w:rPr>
          <w:rFonts w:ascii="Arial"/>
          <w:i/>
          <w:spacing w:val="5"/>
          <w:sz w:val="20"/>
        </w:rPr>
        <w:t> </w:t>
      </w:r>
      <w:r>
        <w:rPr>
          <w:rFonts w:ascii="Arial"/>
          <w:i/>
          <w:sz w:val="20"/>
        </w:rPr>
        <w:t>[1994]</w:t>
      </w:r>
      <w:r>
        <w:rPr>
          <w:rFonts w:ascii="Arial"/>
          <w:i/>
          <w:spacing w:val="5"/>
          <w:sz w:val="20"/>
        </w:rPr>
        <w:t> </w:t>
      </w:r>
      <w:r>
        <w:rPr>
          <w:rFonts w:ascii="Arial"/>
          <w:i/>
          <w:spacing w:val="-10"/>
          <w:sz w:val="20"/>
        </w:rPr>
        <w:t>2</w:t>
      </w:r>
    </w:p>
    <w:p>
      <w:pPr>
        <w:spacing w:line="225"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152</w:t>
      </w:r>
      <w:r>
        <w:rPr>
          <w:spacing w:val="-4"/>
          <w:sz w:val="20"/>
        </w:rPr>
        <w:t>.</w:t>
      </w:r>
    </w:p>
    <w:p>
      <w:pPr>
        <w:pStyle w:val="BodyText"/>
        <w:spacing w:before="9"/>
      </w:pPr>
    </w:p>
    <w:p>
      <w:pPr>
        <w:spacing w:line="235" w:lineRule="auto" w:before="0"/>
        <w:ind w:left="705" w:right="168" w:hanging="541"/>
        <w:jc w:val="both"/>
        <w:rPr>
          <w:rFonts w:ascii="Arial"/>
          <w:i/>
          <w:sz w:val="20"/>
        </w:rPr>
      </w:pPr>
      <w:bookmarkStart w:name="_bookmark939" w:id="941"/>
      <w:bookmarkEnd w:id="941"/>
      <w:r>
        <w:rPr/>
      </w:r>
      <w:hyperlink w:history="true" w:anchor="_bookmark727">
        <w:r>
          <w:rPr>
            <w:color w:val="005DA1"/>
            <w:position w:val="5"/>
            <w:sz w:val="14"/>
            <w:u w:val="single" w:color="005DA1"/>
          </w:rPr>
          <w:t>442</w:t>
        </w:r>
      </w:hyperlink>
      <w:r>
        <w:rPr>
          <w:position w:val="5"/>
          <w:sz w:val="14"/>
        </w:rPr>
        <w:t>.</w:t>
      </w:r>
      <w:r>
        <w:rPr>
          <w:spacing w:val="80"/>
          <w:position w:val="5"/>
          <w:sz w:val="14"/>
        </w:rPr>
        <w:t>  </w:t>
      </w:r>
      <w:r>
        <w:rPr>
          <w:rFonts w:ascii="Arial"/>
          <w:i/>
          <w:sz w:val="20"/>
        </w:rPr>
        <w:t>Hyundai Heavy Industries Co Ltd v Papadopoulos [1980] 1 W.L.R. 1129</w:t>
      </w:r>
      <w:r>
        <w:rPr>
          <w:sz w:val="20"/>
        </w:rPr>
        <w:t>. Although that case does not make it entirely clear whether the distinction from </w:t>
      </w:r>
      <w:r>
        <w:rPr>
          <w:rFonts w:ascii="Arial"/>
          <w:i/>
          <w:sz w:val="20"/>
        </w:rPr>
        <w:t>Dies v British International Mining and Finance Corp Ltd [1939] 1 K.B. 724 </w:t>
      </w:r>
      <w:r>
        <w:rPr>
          <w:sz w:val="20"/>
        </w:rPr>
        <w:t>is based on the fact that in </w:t>
      </w:r>
      <w:r>
        <w:rPr>
          <w:rFonts w:ascii="Arial"/>
          <w:i/>
          <w:sz w:val="20"/>
        </w:rPr>
        <w:t>Dies </w:t>
      </w:r>
      <w:r>
        <w:rPr>
          <w:sz w:val="20"/>
        </w:rPr>
        <w:t>the consideration </w:t>
      </w:r>
      <w:r>
        <w:rPr>
          <w:sz w:val="20"/>
        </w:rPr>
        <w:t>for the</w:t>
      </w:r>
      <w:r>
        <w:rPr>
          <w:spacing w:val="37"/>
          <w:sz w:val="20"/>
        </w:rPr>
        <w:t> </w:t>
      </w:r>
      <w:r>
        <w:rPr>
          <w:sz w:val="20"/>
        </w:rPr>
        <w:t>payment</w:t>
      </w:r>
      <w:r>
        <w:rPr>
          <w:spacing w:val="37"/>
          <w:sz w:val="20"/>
        </w:rPr>
        <w:t> </w:t>
      </w:r>
      <w:r>
        <w:rPr>
          <w:sz w:val="20"/>
        </w:rPr>
        <w:t>had</w:t>
      </w:r>
      <w:r>
        <w:rPr>
          <w:spacing w:val="37"/>
          <w:sz w:val="20"/>
        </w:rPr>
        <w:t> </w:t>
      </w:r>
      <w:r>
        <w:rPr>
          <w:sz w:val="20"/>
        </w:rPr>
        <w:t>totally</w:t>
      </w:r>
      <w:r>
        <w:rPr>
          <w:spacing w:val="37"/>
          <w:sz w:val="20"/>
        </w:rPr>
        <w:t> </w:t>
      </w:r>
      <w:r>
        <w:rPr>
          <w:sz w:val="20"/>
        </w:rPr>
        <w:t>failed</w:t>
      </w:r>
      <w:r>
        <w:rPr>
          <w:spacing w:val="37"/>
          <w:sz w:val="20"/>
        </w:rPr>
        <w:t> </w:t>
      </w:r>
      <w:r>
        <w:rPr>
          <w:sz w:val="20"/>
        </w:rPr>
        <w:t>or</w:t>
      </w:r>
      <w:r>
        <w:rPr>
          <w:spacing w:val="37"/>
          <w:sz w:val="20"/>
        </w:rPr>
        <w:t> </w:t>
      </w:r>
      <w:r>
        <w:rPr>
          <w:sz w:val="20"/>
        </w:rPr>
        <w:t>on</w:t>
      </w:r>
      <w:r>
        <w:rPr>
          <w:spacing w:val="37"/>
          <w:sz w:val="20"/>
        </w:rPr>
        <w:t> </w:t>
      </w:r>
      <w:r>
        <w:rPr>
          <w:sz w:val="20"/>
        </w:rPr>
        <w:t>the</w:t>
      </w:r>
      <w:r>
        <w:rPr>
          <w:spacing w:val="37"/>
          <w:sz w:val="20"/>
        </w:rPr>
        <w:t> </w:t>
      </w:r>
      <w:r>
        <w:rPr>
          <w:sz w:val="20"/>
        </w:rPr>
        <w:t>need,</w:t>
      </w:r>
      <w:r>
        <w:rPr>
          <w:spacing w:val="37"/>
          <w:sz w:val="20"/>
        </w:rPr>
        <w:t> </w:t>
      </w:r>
      <w:r>
        <w:rPr>
          <w:sz w:val="20"/>
        </w:rPr>
        <w:t>on</w:t>
      </w:r>
      <w:r>
        <w:rPr>
          <w:spacing w:val="37"/>
          <w:sz w:val="20"/>
        </w:rPr>
        <w:t> </w:t>
      </w:r>
      <w:r>
        <w:rPr>
          <w:sz w:val="20"/>
        </w:rPr>
        <w:t>facts</w:t>
      </w:r>
      <w:r>
        <w:rPr>
          <w:spacing w:val="37"/>
          <w:sz w:val="20"/>
        </w:rPr>
        <w:t> </w:t>
      </w:r>
      <w:r>
        <w:rPr>
          <w:sz w:val="20"/>
        </w:rPr>
        <w:t>such</w:t>
      </w:r>
      <w:r>
        <w:rPr>
          <w:spacing w:val="37"/>
          <w:sz w:val="20"/>
        </w:rPr>
        <w:t> </w:t>
      </w:r>
      <w:r>
        <w:rPr>
          <w:sz w:val="20"/>
        </w:rPr>
        <w:t>as</w:t>
      </w:r>
      <w:r>
        <w:rPr>
          <w:spacing w:val="37"/>
          <w:sz w:val="20"/>
        </w:rPr>
        <w:t> </w:t>
      </w:r>
      <w:r>
        <w:rPr>
          <w:sz w:val="20"/>
        </w:rPr>
        <w:t>those</w:t>
      </w:r>
      <w:r>
        <w:rPr>
          <w:spacing w:val="37"/>
          <w:sz w:val="20"/>
        </w:rPr>
        <w:t> </w:t>
      </w:r>
      <w:r>
        <w:rPr>
          <w:sz w:val="20"/>
        </w:rPr>
        <w:t>in</w:t>
      </w:r>
      <w:r>
        <w:rPr>
          <w:spacing w:val="36"/>
          <w:sz w:val="20"/>
        </w:rPr>
        <w:t> </w:t>
      </w:r>
      <w:r>
        <w:rPr>
          <w:rFonts w:ascii="Arial"/>
          <w:i/>
          <w:sz w:val="20"/>
        </w:rPr>
        <w:t>Hyundai</w:t>
      </w:r>
      <w:r>
        <w:rPr>
          <w:rFonts w:ascii="Arial"/>
          <w:i/>
          <w:spacing w:val="37"/>
          <w:sz w:val="20"/>
        </w:rPr>
        <w:t> </w:t>
      </w:r>
      <w:r>
        <w:rPr>
          <w:rFonts w:ascii="Arial"/>
          <w:i/>
          <w:sz w:val="20"/>
        </w:rPr>
        <w:t>[1980]</w:t>
      </w:r>
      <w:r>
        <w:rPr>
          <w:rFonts w:ascii="Arial"/>
          <w:i/>
          <w:spacing w:val="37"/>
          <w:sz w:val="20"/>
        </w:rPr>
        <w:t> </w:t>
      </w:r>
      <w:r>
        <w:rPr>
          <w:rFonts w:ascii="Arial"/>
          <w:i/>
          <w:spacing w:val="-10"/>
          <w:sz w:val="20"/>
        </w:rPr>
        <w:t>1</w:t>
      </w:r>
    </w:p>
    <w:p>
      <w:pPr>
        <w:spacing w:line="235" w:lineRule="auto" w:before="0"/>
        <w:ind w:left="705" w:right="167" w:firstLine="0"/>
        <w:jc w:val="both"/>
        <w:rPr>
          <w:sz w:val="20"/>
        </w:rPr>
      </w:pPr>
      <w:r>
        <w:rPr>
          <w:rFonts w:ascii="Arial" w:hAnsi="Arial"/>
          <w:i/>
          <w:sz w:val="20"/>
        </w:rPr>
        <w:t>W.L.R. 1129 </w:t>
      </w:r>
      <w:r>
        <w:rPr>
          <w:sz w:val="20"/>
        </w:rPr>
        <w:t>(above, para.29-058), to protect the reliance of the performer (on which, </w:t>
      </w:r>
      <w:r>
        <w:rPr>
          <w:sz w:val="20"/>
        </w:rPr>
        <w:t>see Beatson, </w:t>
      </w:r>
      <w:r>
        <w:rPr>
          <w:rFonts w:ascii="Arial" w:hAnsi="Arial"/>
          <w:i/>
          <w:sz w:val="20"/>
        </w:rPr>
        <w:t>The Use and Abuse of Unjust Enrichment </w:t>
      </w:r>
      <w:r>
        <w:rPr>
          <w:sz w:val="20"/>
        </w:rPr>
        <w:t>(1991), pp.56–61), in </w:t>
      </w:r>
      <w:r>
        <w:rPr>
          <w:rFonts w:ascii="Arial" w:hAnsi="Arial"/>
          <w:i/>
          <w:sz w:val="20"/>
        </w:rPr>
        <w:t>Rover </w:t>
      </w:r>
      <w:r>
        <w:rPr>
          <w:rFonts w:ascii="Arial" w:hAnsi="Arial"/>
          <w:i/>
          <w:sz w:val="20"/>
        </w:rPr>
        <w:t>International</w:t>
      </w:r>
      <w:r>
        <w:rPr>
          <w:rFonts w:ascii="Arial" w:hAnsi="Arial"/>
          <w:i/>
          <w:spacing w:val="40"/>
          <w:sz w:val="20"/>
        </w:rPr>
        <w:t> </w:t>
      </w:r>
      <w:r>
        <w:rPr>
          <w:rFonts w:ascii="Arial" w:hAnsi="Arial"/>
          <w:i/>
          <w:sz w:val="20"/>
        </w:rPr>
        <w:t>Ltd v Cannon Film Sales Ltd [1989] 1 W.L.R. 912</w:t>
      </w:r>
      <w:r>
        <w:rPr>
          <w:sz w:val="20"/>
        </w:rPr>
        <w:t>, it was said to be based on total failure of consideration. See also </w:t>
      </w:r>
      <w:r>
        <w:rPr>
          <w:rFonts w:ascii="Arial" w:hAnsi="Arial"/>
          <w:i/>
          <w:sz w:val="20"/>
        </w:rPr>
        <w:t>Stocznia Gdanska SA v Latvian S.S. Co [1998] 1 W.L.R. 574</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940" w:id="942"/>
      <w:bookmarkEnd w:id="942"/>
      <w:r>
        <w:rPr/>
      </w:r>
      <w:hyperlink w:history="true" w:anchor="_bookmark728">
        <w:r>
          <w:rPr>
            <w:color w:val="005DA1"/>
            <w:spacing w:val="-4"/>
            <w:position w:val="5"/>
            <w:sz w:val="14"/>
            <w:u w:val="single" w:color="005DA1"/>
          </w:rPr>
          <w:t>443</w:t>
        </w:r>
      </w:hyperlink>
      <w:r>
        <w:rPr>
          <w:spacing w:val="-4"/>
          <w:position w:val="5"/>
          <w:sz w:val="14"/>
        </w:rPr>
        <w:t>.</w:t>
      </w:r>
      <w:r>
        <w:rPr>
          <w:position w:val="5"/>
          <w:sz w:val="14"/>
        </w:rPr>
        <w:tab/>
      </w:r>
      <w:r>
        <w:rPr>
          <w:sz w:val="20"/>
        </w:rPr>
        <w:t>Sale</w:t>
      </w:r>
      <w:r>
        <w:rPr>
          <w:spacing w:val="29"/>
          <w:sz w:val="20"/>
        </w:rPr>
        <w:t> </w:t>
      </w:r>
      <w:r>
        <w:rPr>
          <w:sz w:val="20"/>
        </w:rPr>
        <w:t>of</w:t>
      </w:r>
      <w:r>
        <w:rPr>
          <w:spacing w:val="29"/>
          <w:sz w:val="20"/>
        </w:rPr>
        <w:t> </w:t>
      </w:r>
      <w:r>
        <w:rPr>
          <w:sz w:val="20"/>
        </w:rPr>
        <w:t>Goods</w:t>
      </w:r>
      <w:r>
        <w:rPr>
          <w:spacing w:val="29"/>
          <w:sz w:val="20"/>
        </w:rPr>
        <w:t> </w:t>
      </w:r>
      <w:r>
        <w:rPr>
          <w:sz w:val="20"/>
        </w:rPr>
        <w:t>Act</w:t>
      </w:r>
      <w:r>
        <w:rPr>
          <w:spacing w:val="29"/>
          <w:sz w:val="20"/>
        </w:rPr>
        <w:t> </w:t>
      </w:r>
      <w:r>
        <w:rPr>
          <w:sz w:val="20"/>
        </w:rPr>
        <w:t>1979</w:t>
      </w:r>
      <w:r>
        <w:rPr>
          <w:spacing w:val="29"/>
          <w:sz w:val="20"/>
        </w:rPr>
        <w:t> </w:t>
      </w:r>
      <w:r>
        <w:rPr>
          <w:sz w:val="20"/>
        </w:rPr>
        <w:t>s.8(2);</w:t>
      </w:r>
      <w:r>
        <w:rPr>
          <w:spacing w:val="29"/>
          <w:sz w:val="20"/>
        </w:rPr>
        <w:t> </w:t>
      </w:r>
      <w:r>
        <w:rPr>
          <w:rFonts w:ascii="Arial"/>
          <w:i/>
          <w:sz w:val="20"/>
        </w:rPr>
        <w:t>Foley</w:t>
      </w:r>
      <w:r>
        <w:rPr>
          <w:rFonts w:ascii="Arial"/>
          <w:i/>
          <w:spacing w:val="29"/>
          <w:sz w:val="20"/>
        </w:rPr>
        <w:t> </w:t>
      </w:r>
      <w:r>
        <w:rPr>
          <w:rFonts w:ascii="Arial"/>
          <w:i/>
          <w:sz w:val="20"/>
        </w:rPr>
        <w:t>v</w:t>
      </w:r>
      <w:r>
        <w:rPr>
          <w:rFonts w:ascii="Arial"/>
          <w:i/>
          <w:spacing w:val="29"/>
          <w:sz w:val="20"/>
        </w:rPr>
        <w:t> </w:t>
      </w:r>
      <w:r>
        <w:rPr>
          <w:rFonts w:ascii="Arial"/>
          <w:i/>
          <w:sz w:val="20"/>
        </w:rPr>
        <w:t>Classique</w:t>
      </w:r>
      <w:r>
        <w:rPr>
          <w:rFonts w:ascii="Arial"/>
          <w:i/>
          <w:spacing w:val="29"/>
          <w:sz w:val="20"/>
        </w:rPr>
        <w:t> </w:t>
      </w:r>
      <w:r>
        <w:rPr>
          <w:rFonts w:ascii="Arial"/>
          <w:i/>
          <w:sz w:val="20"/>
        </w:rPr>
        <w:t>Coaches</w:t>
      </w:r>
      <w:r>
        <w:rPr>
          <w:rFonts w:ascii="Arial"/>
          <w:i/>
          <w:spacing w:val="29"/>
          <w:sz w:val="20"/>
        </w:rPr>
        <w:t> </w:t>
      </w:r>
      <w:r>
        <w:rPr>
          <w:rFonts w:ascii="Arial"/>
          <w:i/>
          <w:sz w:val="20"/>
        </w:rPr>
        <w:t>Ltd</w:t>
      </w:r>
      <w:r>
        <w:rPr>
          <w:rFonts w:ascii="Arial"/>
          <w:i/>
          <w:spacing w:val="29"/>
          <w:sz w:val="20"/>
        </w:rPr>
        <w:t> </w:t>
      </w:r>
      <w:r>
        <w:rPr>
          <w:rFonts w:ascii="Arial"/>
          <w:i/>
          <w:sz w:val="20"/>
        </w:rPr>
        <w:t>[1934]</w:t>
      </w:r>
      <w:r>
        <w:rPr>
          <w:rFonts w:ascii="Arial"/>
          <w:i/>
          <w:spacing w:val="29"/>
          <w:sz w:val="20"/>
        </w:rPr>
        <w:t> </w:t>
      </w:r>
      <w:r>
        <w:rPr>
          <w:rFonts w:ascii="Arial"/>
          <w:i/>
          <w:sz w:val="20"/>
        </w:rPr>
        <w:t>2</w:t>
      </w:r>
      <w:r>
        <w:rPr>
          <w:rFonts w:ascii="Arial"/>
          <w:i/>
          <w:spacing w:val="29"/>
          <w:sz w:val="20"/>
        </w:rPr>
        <w:t> </w:t>
      </w:r>
      <w:r>
        <w:rPr>
          <w:rFonts w:ascii="Arial"/>
          <w:i/>
          <w:sz w:val="20"/>
        </w:rPr>
        <w:t>K.B.</w:t>
      </w:r>
      <w:r>
        <w:rPr>
          <w:rFonts w:ascii="Arial"/>
          <w:i/>
          <w:spacing w:val="29"/>
          <w:sz w:val="20"/>
        </w:rPr>
        <w:t> </w:t>
      </w:r>
      <w:r>
        <w:rPr>
          <w:rFonts w:ascii="Arial"/>
          <w:i/>
          <w:sz w:val="20"/>
        </w:rPr>
        <w:t>1</w:t>
      </w:r>
      <w:r>
        <w:rPr>
          <w:sz w:val="20"/>
        </w:rPr>
        <w:t>.</w:t>
      </w:r>
      <w:r>
        <w:rPr>
          <w:spacing w:val="29"/>
          <w:sz w:val="20"/>
        </w:rPr>
        <w:t> </w:t>
      </w:r>
      <w:r>
        <w:rPr>
          <w:sz w:val="20"/>
        </w:rPr>
        <w:t>(cf.</w:t>
      </w:r>
      <w:r>
        <w:rPr>
          <w:spacing w:val="29"/>
          <w:sz w:val="20"/>
        </w:rPr>
        <w:t> </w:t>
      </w:r>
      <w:r>
        <w:rPr>
          <w:sz w:val="20"/>
        </w:rPr>
        <w:t>above, paras 2-135 et 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41" w:id="943"/>
      <w:bookmarkEnd w:id="943"/>
      <w:r>
        <w:rPr/>
      </w:r>
      <w:hyperlink w:history="true" w:anchor="_bookmark729">
        <w:r>
          <w:rPr>
            <w:color w:val="005DA1"/>
            <w:spacing w:val="-4"/>
            <w:position w:val="5"/>
            <w:sz w:val="14"/>
            <w:u w:val="single" w:color="005DA1"/>
          </w:rPr>
          <w:t>444</w:t>
        </w:r>
      </w:hyperlink>
      <w:r>
        <w:rPr>
          <w:spacing w:val="-4"/>
          <w:position w:val="5"/>
          <w:sz w:val="14"/>
        </w:rPr>
        <w:t>.</w:t>
      </w:r>
      <w:r>
        <w:rPr>
          <w:position w:val="5"/>
          <w:sz w:val="14"/>
        </w:rPr>
        <w:tab/>
      </w:r>
      <w:r>
        <w:rPr>
          <w:sz w:val="20"/>
        </w:rPr>
        <w:t>e.g.</w:t>
      </w:r>
      <w:r>
        <w:rPr>
          <w:spacing w:val="26"/>
          <w:sz w:val="20"/>
        </w:rPr>
        <w:t> </w:t>
      </w:r>
      <w:r>
        <w:rPr>
          <w:rFonts w:ascii="Arial"/>
          <w:i/>
          <w:sz w:val="20"/>
        </w:rPr>
        <w:t>Way</w:t>
      </w:r>
      <w:r>
        <w:rPr>
          <w:rFonts w:ascii="Arial"/>
          <w:i/>
          <w:spacing w:val="29"/>
          <w:sz w:val="20"/>
        </w:rPr>
        <w:t> </w:t>
      </w:r>
      <w:r>
        <w:rPr>
          <w:rFonts w:ascii="Arial"/>
          <w:i/>
          <w:sz w:val="20"/>
        </w:rPr>
        <w:t>v</w:t>
      </w:r>
      <w:r>
        <w:rPr>
          <w:rFonts w:ascii="Arial"/>
          <w:i/>
          <w:spacing w:val="29"/>
          <w:sz w:val="20"/>
        </w:rPr>
        <w:t> </w:t>
      </w:r>
      <w:r>
        <w:rPr>
          <w:rFonts w:ascii="Arial"/>
          <w:i/>
          <w:sz w:val="20"/>
        </w:rPr>
        <w:t>Latilla</w:t>
      </w:r>
      <w:r>
        <w:rPr>
          <w:rFonts w:ascii="Arial"/>
          <w:i/>
          <w:spacing w:val="29"/>
          <w:sz w:val="20"/>
        </w:rPr>
        <w:t> </w:t>
      </w:r>
      <w:r>
        <w:rPr>
          <w:rFonts w:ascii="Arial"/>
          <w:i/>
          <w:sz w:val="20"/>
        </w:rPr>
        <w:t>[1937]</w:t>
      </w:r>
      <w:r>
        <w:rPr>
          <w:rFonts w:ascii="Arial"/>
          <w:i/>
          <w:spacing w:val="29"/>
          <w:sz w:val="20"/>
        </w:rPr>
        <w:t> </w:t>
      </w:r>
      <w:r>
        <w:rPr>
          <w:rFonts w:ascii="Arial"/>
          <w:i/>
          <w:sz w:val="20"/>
        </w:rPr>
        <w:t>3</w:t>
      </w:r>
      <w:r>
        <w:rPr>
          <w:rFonts w:ascii="Arial"/>
          <w:i/>
          <w:spacing w:val="29"/>
          <w:sz w:val="20"/>
        </w:rPr>
        <w:t> </w:t>
      </w:r>
      <w:r>
        <w:rPr>
          <w:rFonts w:ascii="Arial"/>
          <w:i/>
          <w:sz w:val="20"/>
        </w:rPr>
        <w:t>All</w:t>
      </w:r>
      <w:r>
        <w:rPr>
          <w:rFonts w:ascii="Arial"/>
          <w:i/>
          <w:spacing w:val="29"/>
          <w:sz w:val="20"/>
        </w:rPr>
        <w:t> </w:t>
      </w:r>
      <w:r>
        <w:rPr>
          <w:rFonts w:ascii="Arial"/>
          <w:i/>
          <w:sz w:val="20"/>
        </w:rPr>
        <w:t>E.R.</w:t>
      </w:r>
      <w:r>
        <w:rPr>
          <w:rFonts w:ascii="Arial"/>
          <w:i/>
          <w:spacing w:val="29"/>
          <w:sz w:val="20"/>
        </w:rPr>
        <w:t> </w:t>
      </w:r>
      <w:r>
        <w:rPr>
          <w:rFonts w:ascii="Arial"/>
          <w:i/>
          <w:sz w:val="20"/>
        </w:rPr>
        <w:t>759</w:t>
      </w:r>
      <w:r>
        <w:rPr>
          <w:rFonts w:ascii="Arial"/>
          <w:i/>
          <w:spacing w:val="29"/>
          <w:sz w:val="20"/>
        </w:rPr>
        <w:t> </w:t>
      </w:r>
      <w:r>
        <w:rPr>
          <w:rFonts w:ascii="Arial"/>
          <w:i/>
          <w:sz w:val="20"/>
        </w:rPr>
        <w:t>HL</w:t>
      </w:r>
      <w:r>
        <w:rPr>
          <w:sz w:val="20"/>
        </w:rPr>
        <w:t>;</w:t>
      </w:r>
      <w:r>
        <w:rPr>
          <w:spacing w:val="29"/>
          <w:sz w:val="20"/>
        </w:rPr>
        <w:t> </w:t>
      </w:r>
      <w:r>
        <w:rPr>
          <w:rFonts w:ascii="Arial"/>
          <w:i/>
          <w:sz w:val="20"/>
        </w:rPr>
        <w:t>William</w:t>
      </w:r>
      <w:r>
        <w:rPr>
          <w:rFonts w:ascii="Arial"/>
          <w:i/>
          <w:spacing w:val="29"/>
          <w:sz w:val="20"/>
        </w:rPr>
        <w:t> </w:t>
      </w:r>
      <w:r>
        <w:rPr>
          <w:rFonts w:ascii="Arial"/>
          <w:i/>
          <w:sz w:val="20"/>
        </w:rPr>
        <w:t>Lacey</w:t>
      </w:r>
      <w:r>
        <w:rPr>
          <w:rFonts w:ascii="Arial"/>
          <w:i/>
          <w:spacing w:val="29"/>
          <w:sz w:val="20"/>
        </w:rPr>
        <w:t> </w:t>
      </w:r>
      <w:r>
        <w:rPr>
          <w:rFonts w:ascii="Arial"/>
          <w:i/>
          <w:sz w:val="20"/>
        </w:rPr>
        <w:t>(Hounslow)</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Davis</w:t>
      </w:r>
      <w:r>
        <w:rPr>
          <w:rFonts w:ascii="Arial"/>
          <w:i/>
          <w:spacing w:val="29"/>
          <w:sz w:val="20"/>
        </w:rPr>
        <w:t> </w:t>
      </w:r>
      <w:r>
        <w:rPr>
          <w:rFonts w:ascii="Arial"/>
          <w:i/>
          <w:sz w:val="20"/>
        </w:rPr>
        <w:t>[1957]</w:t>
      </w:r>
      <w:r>
        <w:rPr>
          <w:rFonts w:ascii="Arial"/>
          <w:i/>
          <w:spacing w:val="29"/>
          <w:sz w:val="20"/>
        </w:rPr>
        <w:t> </w:t>
      </w:r>
      <w:r>
        <w:rPr>
          <w:rFonts w:ascii="Arial"/>
          <w:i/>
          <w:spacing w:val="-10"/>
          <w:sz w:val="20"/>
        </w:rPr>
        <w:t>1</w:t>
      </w:r>
    </w:p>
    <w:p>
      <w:pPr>
        <w:spacing w:line="235" w:lineRule="auto" w:before="2"/>
        <w:ind w:left="705" w:right="168" w:firstLine="0"/>
        <w:jc w:val="both"/>
        <w:rPr>
          <w:sz w:val="20"/>
        </w:rPr>
      </w:pPr>
      <w:r>
        <w:rPr>
          <w:rFonts w:ascii="Arial"/>
          <w:i/>
          <w:sz w:val="20"/>
        </w:rPr>
        <w:t>W.L.R. 932</w:t>
      </w:r>
      <w:r>
        <w:rPr>
          <w:sz w:val="20"/>
        </w:rPr>
        <w:t>; </w:t>
      </w:r>
      <w:r>
        <w:rPr>
          <w:rFonts w:ascii="Arial"/>
          <w:i/>
          <w:sz w:val="20"/>
        </w:rPr>
        <w:t>British Steel Corp v Cleveland Bridge &amp; Engineering Co Ltd [1984] 1 All E.R. 504</w:t>
      </w:r>
      <w:r>
        <w:rPr>
          <w:sz w:val="20"/>
        </w:rPr>
        <w:t>; </w:t>
      </w:r>
      <w:r>
        <w:rPr>
          <w:rFonts w:ascii="Arial"/>
          <w:i/>
          <w:sz w:val="20"/>
        </w:rPr>
        <w:t>Debenham,</w:t>
      </w:r>
      <w:r>
        <w:rPr>
          <w:rFonts w:ascii="Arial"/>
          <w:i/>
          <w:spacing w:val="23"/>
          <w:sz w:val="20"/>
        </w:rPr>
        <w:t> </w:t>
      </w:r>
      <w:r>
        <w:rPr>
          <w:rFonts w:ascii="Arial"/>
          <w:i/>
          <w:sz w:val="20"/>
        </w:rPr>
        <w:t>Tewson</w:t>
      </w:r>
      <w:r>
        <w:rPr>
          <w:rFonts w:ascii="Arial"/>
          <w:i/>
          <w:spacing w:val="26"/>
          <w:sz w:val="20"/>
        </w:rPr>
        <w:t> </w:t>
      </w:r>
      <w:r>
        <w:rPr>
          <w:rFonts w:ascii="Arial"/>
          <w:i/>
          <w:sz w:val="20"/>
        </w:rPr>
        <w:t>&amp;</w:t>
      </w:r>
      <w:r>
        <w:rPr>
          <w:rFonts w:ascii="Arial"/>
          <w:i/>
          <w:spacing w:val="26"/>
          <w:sz w:val="20"/>
        </w:rPr>
        <w:t> </w:t>
      </w:r>
      <w:r>
        <w:rPr>
          <w:rFonts w:ascii="Arial"/>
          <w:i/>
          <w:sz w:val="20"/>
        </w:rPr>
        <w:t>Chinnocks</w:t>
      </w:r>
      <w:r>
        <w:rPr>
          <w:rFonts w:ascii="Arial"/>
          <w:i/>
          <w:spacing w:val="26"/>
          <w:sz w:val="20"/>
        </w:rPr>
        <w:t> </w:t>
      </w:r>
      <w:r>
        <w:rPr>
          <w:rFonts w:ascii="Arial"/>
          <w:i/>
          <w:sz w:val="20"/>
        </w:rPr>
        <w:t>v</w:t>
      </w:r>
      <w:r>
        <w:rPr>
          <w:rFonts w:ascii="Arial"/>
          <w:i/>
          <w:spacing w:val="26"/>
          <w:sz w:val="20"/>
        </w:rPr>
        <w:t> </w:t>
      </w:r>
      <w:r>
        <w:rPr>
          <w:rFonts w:ascii="Arial"/>
          <w:i/>
          <w:sz w:val="20"/>
        </w:rPr>
        <w:t>Rimington</w:t>
      </w:r>
      <w:r>
        <w:rPr>
          <w:rFonts w:ascii="Arial"/>
          <w:i/>
          <w:spacing w:val="26"/>
          <w:sz w:val="20"/>
        </w:rPr>
        <w:t> </w:t>
      </w:r>
      <w:r>
        <w:rPr>
          <w:rFonts w:ascii="Arial"/>
          <w:i/>
          <w:sz w:val="20"/>
        </w:rPr>
        <w:t>[1990]</w:t>
      </w:r>
      <w:r>
        <w:rPr>
          <w:rFonts w:ascii="Arial"/>
          <w:i/>
          <w:spacing w:val="26"/>
          <w:sz w:val="20"/>
        </w:rPr>
        <w:t> </w:t>
      </w:r>
      <w:r>
        <w:rPr>
          <w:rFonts w:ascii="Arial"/>
          <w:i/>
          <w:sz w:val="20"/>
        </w:rPr>
        <w:t>34</w:t>
      </w:r>
      <w:r>
        <w:rPr>
          <w:rFonts w:ascii="Arial"/>
          <w:i/>
          <w:spacing w:val="26"/>
          <w:sz w:val="20"/>
        </w:rPr>
        <w:t> </w:t>
      </w:r>
      <w:r>
        <w:rPr>
          <w:rFonts w:ascii="Arial"/>
          <w:i/>
          <w:sz w:val="20"/>
        </w:rPr>
        <w:t>E.G.</w:t>
      </w:r>
      <w:r>
        <w:rPr>
          <w:rFonts w:ascii="Arial"/>
          <w:i/>
          <w:spacing w:val="26"/>
          <w:sz w:val="20"/>
        </w:rPr>
        <w:t> </w:t>
      </w:r>
      <w:r>
        <w:rPr>
          <w:rFonts w:ascii="Arial"/>
          <w:i/>
          <w:sz w:val="20"/>
        </w:rPr>
        <w:t>55</w:t>
      </w:r>
      <w:r>
        <w:rPr>
          <w:sz w:val="20"/>
        </w:rPr>
        <w:t>.</w:t>
      </w:r>
      <w:r>
        <w:rPr>
          <w:spacing w:val="26"/>
          <w:sz w:val="20"/>
        </w:rPr>
        <w:t> </w:t>
      </w:r>
      <w:r>
        <w:rPr>
          <w:sz w:val="20"/>
        </w:rPr>
        <w:t>See</w:t>
      </w:r>
      <w:r>
        <w:rPr>
          <w:spacing w:val="26"/>
          <w:sz w:val="20"/>
        </w:rPr>
        <w:t> </w:t>
      </w:r>
      <w:r>
        <w:rPr>
          <w:sz w:val="20"/>
        </w:rPr>
        <w:t>Ball</w:t>
      </w:r>
      <w:r>
        <w:rPr>
          <w:spacing w:val="26"/>
          <w:sz w:val="20"/>
        </w:rPr>
        <w:t> </w:t>
      </w:r>
      <w:r>
        <w:rPr>
          <w:sz w:val="20"/>
        </w:rPr>
        <w:t>(1983)</w:t>
      </w:r>
      <w:r>
        <w:rPr>
          <w:spacing w:val="26"/>
          <w:sz w:val="20"/>
        </w:rPr>
        <w:t> </w:t>
      </w:r>
      <w:r>
        <w:rPr>
          <w:sz w:val="20"/>
        </w:rPr>
        <w:t>99</w:t>
      </w:r>
      <w:r>
        <w:rPr>
          <w:spacing w:val="26"/>
          <w:sz w:val="20"/>
        </w:rPr>
        <w:t> </w:t>
      </w:r>
      <w:r>
        <w:rPr>
          <w:spacing w:val="-2"/>
          <w:sz w:val="20"/>
        </w:rPr>
        <w:t>L.Q.R</w:t>
      </w:r>
      <w:r>
        <w:rPr>
          <w:spacing w:val="-2"/>
          <w:sz w:val="20"/>
        </w:rPr>
        <w:t>.</w:t>
      </w:r>
    </w:p>
    <w:p>
      <w:pPr>
        <w:spacing w:line="223" w:lineRule="exact" w:before="0"/>
        <w:ind w:left="705" w:right="0" w:firstLine="0"/>
        <w:jc w:val="left"/>
        <w:rPr>
          <w:sz w:val="20"/>
        </w:rPr>
      </w:pPr>
      <w:r>
        <w:rPr>
          <w:sz w:val="20"/>
        </w:rPr>
        <w:t>572;</w:t>
      </w:r>
      <w:r>
        <w:rPr>
          <w:spacing w:val="34"/>
          <w:sz w:val="20"/>
        </w:rPr>
        <w:t> </w:t>
      </w:r>
      <w:r>
        <w:rPr>
          <w:sz w:val="20"/>
        </w:rPr>
        <w:t>McKendrick</w:t>
      </w:r>
      <w:r>
        <w:rPr>
          <w:spacing w:val="34"/>
          <w:sz w:val="20"/>
        </w:rPr>
        <w:t> </w:t>
      </w:r>
      <w:r>
        <w:rPr>
          <w:sz w:val="20"/>
        </w:rPr>
        <w:t>(1988)</w:t>
      </w:r>
      <w:r>
        <w:rPr>
          <w:spacing w:val="34"/>
          <w:sz w:val="20"/>
        </w:rPr>
        <w:t> </w:t>
      </w:r>
      <w:r>
        <w:rPr>
          <w:sz w:val="20"/>
        </w:rPr>
        <w:t>8</w:t>
      </w:r>
      <w:r>
        <w:rPr>
          <w:spacing w:val="34"/>
          <w:sz w:val="20"/>
        </w:rPr>
        <w:t> </w:t>
      </w:r>
      <w:r>
        <w:rPr>
          <w:sz w:val="20"/>
        </w:rPr>
        <w:t>O.J.L.S.</w:t>
      </w:r>
      <w:r>
        <w:rPr>
          <w:spacing w:val="34"/>
          <w:sz w:val="20"/>
        </w:rPr>
        <w:t> </w:t>
      </w:r>
      <w:r>
        <w:rPr>
          <w:sz w:val="20"/>
        </w:rPr>
        <w:t>197.</w:t>
      </w:r>
      <w:r>
        <w:rPr>
          <w:spacing w:val="34"/>
          <w:sz w:val="20"/>
        </w:rPr>
        <w:t> </w:t>
      </w:r>
      <w:r>
        <w:rPr>
          <w:sz w:val="20"/>
        </w:rPr>
        <w:t>See</w:t>
      </w:r>
      <w:r>
        <w:rPr>
          <w:spacing w:val="34"/>
          <w:sz w:val="20"/>
        </w:rPr>
        <w:t> </w:t>
      </w:r>
      <w:r>
        <w:rPr>
          <w:sz w:val="20"/>
        </w:rPr>
        <w:t>also</w:t>
      </w:r>
      <w:r>
        <w:rPr>
          <w:spacing w:val="34"/>
          <w:sz w:val="20"/>
        </w:rPr>
        <w:t> </w:t>
      </w:r>
      <w:r>
        <w:rPr>
          <w:rFonts w:ascii="Arial"/>
          <w:i/>
          <w:sz w:val="20"/>
        </w:rPr>
        <w:t>Lagos</w:t>
      </w:r>
      <w:r>
        <w:rPr>
          <w:rFonts w:ascii="Arial"/>
          <w:i/>
          <w:spacing w:val="34"/>
          <w:sz w:val="20"/>
        </w:rPr>
        <w:t> </w:t>
      </w:r>
      <w:r>
        <w:rPr>
          <w:rFonts w:ascii="Arial"/>
          <w:i/>
          <w:sz w:val="20"/>
        </w:rPr>
        <w:t>v</w:t>
      </w:r>
      <w:r>
        <w:rPr>
          <w:rFonts w:ascii="Arial"/>
          <w:i/>
          <w:spacing w:val="34"/>
          <w:sz w:val="20"/>
        </w:rPr>
        <w:t> </w:t>
      </w:r>
      <w:r>
        <w:rPr>
          <w:rFonts w:ascii="Arial"/>
          <w:i/>
          <w:sz w:val="20"/>
        </w:rPr>
        <w:t>Grunwaldt</w:t>
      </w:r>
      <w:r>
        <w:rPr>
          <w:rFonts w:ascii="Arial"/>
          <w:i/>
          <w:spacing w:val="34"/>
          <w:sz w:val="20"/>
        </w:rPr>
        <w:t> </w:t>
      </w:r>
      <w:r>
        <w:rPr>
          <w:rFonts w:ascii="Arial"/>
          <w:i/>
          <w:sz w:val="20"/>
        </w:rPr>
        <w:t>[1910]</w:t>
      </w:r>
      <w:r>
        <w:rPr>
          <w:rFonts w:ascii="Arial"/>
          <w:i/>
          <w:spacing w:val="34"/>
          <w:sz w:val="20"/>
        </w:rPr>
        <w:t> </w:t>
      </w:r>
      <w:r>
        <w:rPr>
          <w:rFonts w:ascii="Arial"/>
          <w:i/>
          <w:sz w:val="20"/>
        </w:rPr>
        <w:t>1</w:t>
      </w:r>
      <w:r>
        <w:rPr>
          <w:rFonts w:ascii="Arial"/>
          <w:i/>
          <w:spacing w:val="34"/>
          <w:sz w:val="20"/>
        </w:rPr>
        <w:t> </w:t>
      </w:r>
      <w:r>
        <w:rPr>
          <w:rFonts w:ascii="Arial"/>
          <w:i/>
          <w:sz w:val="20"/>
        </w:rPr>
        <w:t>K.B.</w:t>
      </w:r>
      <w:r>
        <w:rPr>
          <w:rFonts w:ascii="Arial"/>
          <w:i/>
          <w:spacing w:val="34"/>
          <w:sz w:val="20"/>
        </w:rPr>
        <w:t> </w:t>
      </w:r>
      <w:r>
        <w:rPr>
          <w:rFonts w:ascii="Arial"/>
          <w:i/>
          <w:sz w:val="20"/>
        </w:rPr>
        <w:t>41,</w:t>
      </w:r>
      <w:r>
        <w:rPr>
          <w:rFonts w:ascii="Arial"/>
          <w:i/>
          <w:spacing w:val="34"/>
          <w:sz w:val="20"/>
        </w:rPr>
        <w:t> </w:t>
      </w:r>
      <w:r>
        <w:rPr>
          <w:rFonts w:ascii="Arial"/>
          <w:i/>
          <w:spacing w:val="-5"/>
          <w:sz w:val="20"/>
        </w:rPr>
        <w:t>48</w:t>
      </w:r>
      <w:r>
        <w:rPr>
          <w:spacing w:val="-5"/>
          <w:sz w:val="20"/>
        </w:rPr>
        <w:t>;</w:t>
      </w:r>
    </w:p>
    <w:p>
      <w:pPr>
        <w:spacing w:line="225" w:lineRule="exact" w:before="0"/>
        <w:ind w:left="705" w:right="0" w:firstLine="0"/>
        <w:jc w:val="left"/>
        <w:rPr>
          <w:rFonts w:ascii="Arial"/>
          <w:i/>
          <w:sz w:val="20"/>
        </w:rPr>
      </w:pPr>
      <w:r>
        <w:rPr>
          <w:rFonts w:ascii="Arial"/>
          <w:i/>
          <w:sz w:val="20"/>
        </w:rPr>
        <w:t>Robins</w:t>
      </w:r>
      <w:r>
        <w:rPr>
          <w:rFonts w:ascii="Arial"/>
          <w:i/>
          <w:spacing w:val="38"/>
          <w:sz w:val="20"/>
        </w:rPr>
        <w:t> </w:t>
      </w:r>
      <w:r>
        <w:rPr>
          <w:rFonts w:ascii="Arial"/>
          <w:i/>
          <w:sz w:val="20"/>
        </w:rPr>
        <w:t>v</w:t>
      </w:r>
      <w:r>
        <w:rPr>
          <w:rFonts w:ascii="Arial"/>
          <w:i/>
          <w:spacing w:val="39"/>
          <w:sz w:val="20"/>
        </w:rPr>
        <w:t> </w:t>
      </w:r>
      <w:r>
        <w:rPr>
          <w:rFonts w:ascii="Arial"/>
          <w:i/>
          <w:sz w:val="20"/>
        </w:rPr>
        <w:t>Power</w:t>
      </w:r>
      <w:r>
        <w:rPr>
          <w:rFonts w:ascii="Arial"/>
          <w:i/>
          <w:spacing w:val="39"/>
          <w:sz w:val="20"/>
        </w:rPr>
        <w:t> </w:t>
      </w:r>
      <w:r>
        <w:rPr>
          <w:rFonts w:ascii="Arial"/>
          <w:i/>
          <w:sz w:val="20"/>
        </w:rPr>
        <w:t>(1858)</w:t>
      </w:r>
      <w:r>
        <w:rPr>
          <w:rFonts w:ascii="Arial"/>
          <w:i/>
          <w:spacing w:val="39"/>
          <w:sz w:val="20"/>
        </w:rPr>
        <w:t> </w:t>
      </w:r>
      <w:r>
        <w:rPr>
          <w:rFonts w:ascii="Arial"/>
          <w:i/>
          <w:sz w:val="20"/>
        </w:rPr>
        <w:t>4</w:t>
      </w:r>
      <w:r>
        <w:rPr>
          <w:rFonts w:ascii="Arial"/>
          <w:i/>
          <w:spacing w:val="39"/>
          <w:sz w:val="20"/>
        </w:rPr>
        <w:t> </w:t>
      </w:r>
      <w:r>
        <w:rPr>
          <w:rFonts w:ascii="Arial"/>
          <w:i/>
          <w:sz w:val="20"/>
        </w:rPr>
        <w:t>C.B.(N.S.)</w:t>
      </w:r>
      <w:r>
        <w:rPr>
          <w:rFonts w:ascii="Arial"/>
          <w:i/>
          <w:spacing w:val="39"/>
          <w:sz w:val="20"/>
        </w:rPr>
        <w:t> </w:t>
      </w:r>
      <w:r>
        <w:rPr>
          <w:rFonts w:ascii="Arial"/>
          <w:i/>
          <w:sz w:val="20"/>
        </w:rPr>
        <w:t>778</w:t>
      </w:r>
      <w:r>
        <w:rPr>
          <w:sz w:val="20"/>
        </w:rPr>
        <w:t>.</w:t>
      </w:r>
      <w:r>
        <w:rPr>
          <w:spacing w:val="39"/>
          <w:sz w:val="20"/>
        </w:rPr>
        <w:t> </w:t>
      </w:r>
      <w:r>
        <w:rPr>
          <w:sz w:val="20"/>
        </w:rPr>
        <w:t>cf.</w:t>
      </w:r>
      <w:r>
        <w:rPr>
          <w:spacing w:val="39"/>
          <w:sz w:val="20"/>
        </w:rPr>
        <w:t> </w:t>
      </w:r>
      <w:r>
        <w:rPr>
          <w:rFonts w:ascii="Arial"/>
          <w:i/>
          <w:sz w:val="20"/>
        </w:rPr>
        <w:t>Re</w:t>
      </w:r>
      <w:r>
        <w:rPr>
          <w:rFonts w:ascii="Arial"/>
          <w:i/>
          <w:spacing w:val="39"/>
          <w:sz w:val="20"/>
        </w:rPr>
        <w:t> </w:t>
      </w:r>
      <w:r>
        <w:rPr>
          <w:rFonts w:ascii="Arial"/>
          <w:i/>
          <w:sz w:val="20"/>
        </w:rPr>
        <w:t>Richmond</w:t>
      </w:r>
      <w:r>
        <w:rPr>
          <w:rFonts w:ascii="Arial"/>
          <w:i/>
          <w:spacing w:val="39"/>
          <w:sz w:val="20"/>
        </w:rPr>
        <w:t> </w:t>
      </w:r>
      <w:r>
        <w:rPr>
          <w:rFonts w:ascii="Arial"/>
          <w:i/>
          <w:sz w:val="20"/>
        </w:rPr>
        <w:t>Gate</w:t>
      </w:r>
      <w:r>
        <w:rPr>
          <w:rFonts w:ascii="Arial"/>
          <w:i/>
          <w:spacing w:val="39"/>
          <w:sz w:val="20"/>
        </w:rPr>
        <w:t> </w:t>
      </w:r>
      <w:r>
        <w:rPr>
          <w:rFonts w:ascii="Arial"/>
          <w:i/>
          <w:sz w:val="20"/>
        </w:rPr>
        <w:t>Property</w:t>
      </w:r>
      <w:r>
        <w:rPr>
          <w:rFonts w:ascii="Arial"/>
          <w:i/>
          <w:spacing w:val="39"/>
          <w:sz w:val="20"/>
        </w:rPr>
        <w:t> </w:t>
      </w:r>
      <w:r>
        <w:rPr>
          <w:rFonts w:ascii="Arial"/>
          <w:i/>
          <w:sz w:val="20"/>
        </w:rPr>
        <w:t>Co</w:t>
      </w:r>
      <w:r>
        <w:rPr>
          <w:rFonts w:ascii="Arial"/>
          <w:i/>
          <w:spacing w:val="39"/>
          <w:sz w:val="20"/>
        </w:rPr>
        <w:t> </w:t>
      </w:r>
      <w:r>
        <w:rPr>
          <w:rFonts w:ascii="Arial"/>
          <w:i/>
          <w:sz w:val="20"/>
        </w:rPr>
        <w:t>Ltd</w:t>
      </w:r>
      <w:r>
        <w:rPr>
          <w:rFonts w:ascii="Arial"/>
          <w:i/>
          <w:spacing w:val="39"/>
          <w:sz w:val="20"/>
        </w:rPr>
        <w:t> </w:t>
      </w:r>
      <w:r>
        <w:rPr>
          <w:rFonts w:ascii="Arial"/>
          <w:i/>
          <w:sz w:val="20"/>
        </w:rPr>
        <w:t>[1965]</w:t>
      </w:r>
      <w:r>
        <w:rPr>
          <w:rFonts w:ascii="Arial"/>
          <w:i/>
          <w:spacing w:val="39"/>
          <w:sz w:val="20"/>
        </w:rPr>
        <w:t> </w:t>
      </w:r>
      <w:r>
        <w:rPr>
          <w:rFonts w:ascii="Arial"/>
          <w:i/>
          <w:spacing w:val="-10"/>
          <w:sz w:val="20"/>
        </w:rPr>
        <w:t>1</w:t>
      </w:r>
    </w:p>
    <w:p>
      <w:pPr>
        <w:pStyle w:val="BodyText"/>
        <w:spacing w:line="235" w:lineRule="auto" w:before="1"/>
        <w:ind w:left="705" w:right="167"/>
        <w:jc w:val="both"/>
      </w:pPr>
      <w:r>
        <w:rPr>
          <w:rFonts w:ascii="Arial"/>
          <w:i/>
        </w:rPr>
        <w:t>W.L.R. 335</w:t>
      </w:r>
      <w:r>
        <w:rPr/>
        <w:t>. If the person at whose request the work is done subsequently promises a definite sum as remuneration, the so-called rule in</w:t>
      </w:r>
      <w:r>
        <w:rPr>
          <w:spacing w:val="-1"/>
        </w:rPr>
        <w:t> </w:t>
      </w:r>
      <w:r>
        <w:rPr>
          <w:rFonts w:ascii="Arial"/>
          <w:i/>
        </w:rPr>
        <w:t>Lampleigh v Braithwaite (1615) Hob. 105</w:t>
      </w:r>
      <w:r>
        <w:rPr>
          <w:rFonts w:ascii="Arial"/>
          <w:i/>
          <w:spacing w:val="-1"/>
        </w:rPr>
        <w:t> </w:t>
      </w:r>
      <w:r>
        <w:rPr/>
        <w:t>may apply: see above, para.4-030. See also </w:t>
      </w:r>
      <w:r>
        <w:rPr>
          <w:rFonts w:ascii="Arial"/>
          <w:i/>
        </w:rPr>
        <w:t>Benedetti v Sawiris [2013] UKSC 50, [2014] A.C. 938 </w:t>
      </w:r>
      <w:r>
        <w:rPr/>
        <w:t>where Lord Clarke recognised, at [9], that where there is a contract between the parties the court may imply a term to pay reasonable remuneration. This has sometimes been called a claim in quantum meruit. The focus is on the intention of the parties objectively ascertained. </w:t>
      </w:r>
      <w:r>
        <w:rPr/>
        <w:t>Where</w:t>
      </w:r>
      <w:r>
        <w:rPr>
          <w:spacing w:val="40"/>
        </w:rPr>
        <w:t> </w:t>
      </w:r>
      <w:r>
        <w:rPr/>
        <w:t>there is no contract, the quantum meruit operates within the law of unjust enrichment, and </w:t>
      </w:r>
      <w:r>
        <w:rPr/>
        <w:t>the focus is on the benefit to the defendant.</w:t>
      </w:r>
    </w:p>
    <w:p>
      <w:pPr>
        <w:pStyle w:val="BodyText"/>
        <w:spacing w:before="3"/>
      </w:pPr>
    </w:p>
    <w:p>
      <w:pPr>
        <w:tabs>
          <w:tab w:pos="705" w:val="left" w:leader="none"/>
        </w:tabs>
        <w:spacing w:before="0"/>
        <w:ind w:left="165" w:right="0" w:firstLine="0"/>
        <w:jc w:val="left"/>
        <w:rPr>
          <w:sz w:val="20"/>
        </w:rPr>
      </w:pPr>
      <w:bookmarkStart w:name="_bookmark942" w:id="944"/>
      <w:bookmarkEnd w:id="944"/>
      <w:r>
        <w:rPr/>
      </w:r>
      <w:hyperlink w:history="true" w:anchor="_bookmark730">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Lampleigh v Braithwaite (1615) Hob. </w:t>
      </w:r>
      <w:r>
        <w:rPr>
          <w:rFonts w:ascii="Arial"/>
          <w:i/>
          <w:spacing w:val="-4"/>
          <w:sz w:val="20"/>
        </w:rPr>
        <w:t>105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43" w:id="945"/>
      <w:bookmarkEnd w:id="945"/>
      <w:r>
        <w:rPr/>
      </w:r>
      <w:hyperlink w:history="true" w:anchor="_bookmark731">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Upton-on-Severn R.D.C. v Powell [1942] 1 All E.R. </w:t>
      </w:r>
      <w:r>
        <w:rPr>
          <w:rFonts w:ascii="Arial"/>
          <w:i/>
          <w:spacing w:val="-4"/>
          <w:sz w:val="20"/>
        </w:rPr>
        <w:t>220</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944" w:id="946"/>
      <w:bookmarkEnd w:id="946"/>
      <w:r>
        <w:rPr/>
      </w:r>
      <w:hyperlink w:history="true" w:anchor="_bookmark732">
        <w:r>
          <w:rPr>
            <w:color w:val="005DA1"/>
            <w:spacing w:val="-4"/>
            <w:position w:val="5"/>
            <w:sz w:val="14"/>
            <w:u w:val="single" w:color="005DA1"/>
          </w:rPr>
          <w:t>447</w:t>
        </w:r>
      </w:hyperlink>
      <w:r>
        <w:rPr>
          <w:spacing w:val="-4"/>
          <w:position w:val="5"/>
          <w:sz w:val="14"/>
        </w:rPr>
        <w:t>.</w:t>
      </w:r>
      <w:r>
        <w:rPr>
          <w:position w:val="5"/>
          <w:sz w:val="14"/>
        </w:rPr>
        <w:tab/>
      </w:r>
      <w:r>
        <w:rPr/>
        <w:t>Below,</w:t>
      </w:r>
      <w:r>
        <w:rPr>
          <w:spacing w:val="33"/>
        </w:rPr>
        <w:t> </w:t>
      </w:r>
      <w:r>
        <w:rPr/>
        <w:t>para.29-142.</w:t>
      </w:r>
      <w:r>
        <w:rPr>
          <w:spacing w:val="33"/>
        </w:rPr>
        <w:t> </w:t>
      </w:r>
      <w:r>
        <w:rPr/>
        <w:t>On</w:t>
      </w:r>
      <w:r>
        <w:rPr>
          <w:spacing w:val="33"/>
        </w:rPr>
        <w:t> </w:t>
      </w:r>
      <w:r>
        <w:rPr/>
        <w:t>improvements</w:t>
      </w:r>
      <w:r>
        <w:rPr>
          <w:spacing w:val="33"/>
        </w:rPr>
        <w:t> </w:t>
      </w:r>
      <w:r>
        <w:rPr/>
        <w:t>to</w:t>
      </w:r>
      <w:r>
        <w:rPr>
          <w:spacing w:val="33"/>
        </w:rPr>
        <w:t> </w:t>
      </w:r>
      <w:r>
        <w:rPr/>
        <w:t>land</w:t>
      </w:r>
      <w:r>
        <w:rPr>
          <w:spacing w:val="33"/>
        </w:rPr>
        <w:t> </w:t>
      </w:r>
      <w:r>
        <w:rPr/>
        <w:t>carried</w:t>
      </w:r>
      <w:r>
        <w:rPr>
          <w:spacing w:val="33"/>
        </w:rPr>
        <w:t> </w:t>
      </w:r>
      <w:r>
        <w:rPr/>
        <w:t>out</w:t>
      </w:r>
      <w:r>
        <w:rPr>
          <w:spacing w:val="33"/>
        </w:rPr>
        <w:t> </w:t>
      </w:r>
      <w:r>
        <w:rPr/>
        <w:t>by</w:t>
      </w:r>
      <w:r>
        <w:rPr>
          <w:spacing w:val="33"/>
        </w:rPr>
        <w:t> </w:t>
      </w:r>
      <w:r>
        <w:rPr/>
        <w:t>a</w:t>
      </w:r>
      <w:r>
        <w:rPr>
          <w:spacing w:val="33"/>
        </w:rPr>
        <w:t> </w:t>
      </w:r>
      <w:r>
        <w:rPr/>
        <w:t>limited</w:t>
      </w:r>
      <w:r>
        <w:rPr>
          <w:spacing w:val="33"/>
        </w:rPr>
        <w:t> </w:t>
      </w:r>
      <w:r>
        <w:rPr/>
        <w:t>owner</w:t>
      </w:r>
      <w:r>
        <w:rPr>
          <w:spacing w:val="33"/>
        </w:rPr>
        <w:t> </w:t>
      </w:r>
      <w:r>
        <w:rPr/>
        <w:t>or</w:t>
      </w:r>
      <w:r>
        <w:rPr>
          <w:spacing w:val="33"/>
        </w:rPr>
        <w:t> </w:t>
      </w:r>
      <w:r>
        <w:rPr/>
        <w:t>tenant</w:t>
      </w:r>
      <w:r>
        <w:rPr>
          <w:spacing w:val="33"/>
        </w:rPr>
        <w:t> </w:t>
      </w:r>
      <w:r>
        <w:rPr/>
        <w:t>see Munkman, </w:t>
      </w:r>
      <w:r>
        <w:rPr>
          <w:rFonts w:ascii="Arial"/>
          <w:i/>
        </w:rPr>
        <w:t>The Law of Quasi-Contracts </w:t>
      </w:r>
      <w:r>
        <w:rPr/>
        <w:t>(1950) at p.95, and cf. below, para.29-169.</w:t>
      </w:r>
    </w:p>
    <w:p>
      <w:pPr>
        <w:pStyle w:val="BodyText"/>
        <w:spacing w:after="0" w:line="235" w:lineRule="auto"/>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733">
        <w:r>
          <w:rPr>
            <w:color w:val="005DA1"/>
            <w:spacing w:val="-4"/>
            <w:position w:val="5"/>
            <w:sz w:val="14"/>
            <w:u w:val="single" w:color="005DA1"/>
          </w:rPr>
          <w:t>448</w:t>
        </w:r>
      </w:hyperlink>
      <w:r>
        <w:rPr>
          <w:spacing w:val="-4"/>
          <w:position w:val="5"/>
          <w:sz w:val="14"/>
        </w:rPr>
        <w:t>.</w:t>
      </w:r>
      <w:r>
        <w:rPr>
          <w:position w:val="5"/>
          <w:sz w:val="14"/>
        </w:rPr>
        <w:tab/>
      </w:r>
      <w:r>
        <w:rPr/>
        <w:t>Below, para.29-136; Vol.II, para.31-</w:t>
      </w:r>
      <w:r>
        <w:rPr>
          <w:spacing w:val="-4"/>
        </w:rPr>
        <w:t>035.</w:t>
      </w:r>
    </w:p>
    <w:p>
      <w:pPr>
        <w:pStyle w:val="BodyText"/>
        <w:spacing w:before="5"/>
      </w:pPr>
    </w:p>
    <w:p>
      <w:pPr>
        <w:tabs>
          <w:tab w:pos="705" w:val="left" w:leader="none"/>
        </w:tabs>
        <w:spacing w:before="1"/>
        <w:ind w:left="165" w:right="0" w:firstLine="0"/>
        <w:jc w:val="left"/>
        <w:rPr>
          <w:sz w:val="20"/>
        </w:rPr>
      </w:pPr>
      <w:bookmarkStart w:name="_bookmark945" w:id="947"/>
      <w:bookmarkEnd w:id="947"/>
      <w:r>
        <w:rPr/>
      </w:r>
      <w:hyperlink w:history="true" w:anchor="_bookmark733">
        <w:r>
          <w:rPr>
            <w:color w:val="005DA1"/>
            <w:spacing w:val="-4"/>
            <w:position w:val="5"/>
            <w:sz w:val="14"/>
            <w:u w:val="single" w:color="005DA1"/>
          </w:rPr>
          <w:t>449</w:t>
        </w:r>
      </w:hyperlink>
      <w:r>
        <w:rPr>
          <w:spacing w:val="-4"/>
          <w:position w:val="5"/>
          <w:sz w:val="14"/>
        </w:rPr>
        <w:t>.</w:t>
      </w:r>
      <w:r>
        <w:rPr>
          <w:position w:val="5"/>
          <w:sz w:val="14"/>
        </w:rPr>
        <w:tab/>
      </w:r>
      <w:r>
        <w:rPr>
          <w:sz w:val="20"/>
        </w:rPr>
        <w:t>Below, para.29-</w:t>
      </w:r>
      <w:r>
        <w:rPr>
          <w:spacing w:val="-4"/>
          <w:sz w:val="20"/>
        </w:rPr>
        <w:t>137.</w:t>
      </w:r>
    </w:p>
    <w:p>
      <w:pPr>
        <w:pStyle w:val="BodyText"/>
        <w:spacing w:before="4"/>
      </w:pPr>
    </w:p>
    <w:p>
      <w:pPr>
        <w:tabs>
          <w:tab w:pos="705" w:val="left" w:leader="none"/>
        </w:tabs>
        <w:spacing w:before="1"/>
        <w:ind w:left="165" w:right="0" w:firstLine="0"/>
        <w:jc w:val="left"/>
        <w:rPr>
          <w:sz w:val="20"/>
        </w:rPr>
      </w:pPr>
      <w:bookmarkStart w:name="_bookmark946" w:id="948"/>
      <w:bookmarkEnd w:id="948"/>
      <w:r>
        <w:rPr/>
      </w:r>
      <w:hyperlink w:history="true" w:anchor="_bookmark734">
        <w:r>
          <w:rPr>
            <w:color w:val="005DA1"/>
            <w:spacing w:val="-4"/>
            <w:position w:val="5"/>
            <w:sz w:val="14"/>
            <w:u w:val="single" w:color="005DA1"/>
          </w:rPr>
          <w:t>450</w:t>
        </w:r>
      </w:hyperlink>
      <w:r>
        <w:rPr>
          <w:spacing w:val="-4"/>
          <w:position w:val="5"/>
          <w:sz w:val="14"/>
        </w:rPr>
        <w:t>.</w:t>
      </w:r>
      <w:r>
        <w:rPr>
          <w:position w:val="5"/>
          <w:sz w:val="14"/>
        </w:rPr>
        <w:tab/>
      </w:r>
      <w:r>
        <w:rPr>
          <w:sz w:val="20"/>
        </w:rPr>
        <w:t>Above, para.29-</w:t>
      </w:r>
      <w:r>
        <w:rPr>
          <w:spacing w:val="-4"/>
          <w:sz w:val="20"/>
        </w:rPr>
        <w:t>053.</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947" w:id="949"/>
      <w:bookmarkEnd w:id="949"/>
      <w:r>
        <w:rPr/>
      </w:r>
      <w:hyperlink w:history="true" w:anchor="_bookmark735">
        <w:r>
          <w:rPr>
            <w:color w:val="005DA1"/>
            <w:spacing w:val="-4"/>
            <w:position w:val="5"/>
            <w:sz w:val="14"/>
            <w:u w:val="single" w:color="005DA1"/>
          </w:rPr>
          <w:t>451</w:t>
        </w:r>
      </w:hyperlink>
      <w:r>
        <w:rPr>
          <w:spacing w:val="-4"/>
          <w:position w:val="5"/>
          <w:sz w:val="14"/>
        </w:rPr>
        <w:t>.</w:t>
      </w:r>
      <w:r>
        <w:rPr>
          <w:position w:val="5"/>
          <w:sz w:val="14"/>
        </w:rPr>
        <w:tab/>
      </w:r>
      <w:r>
        <w:rPr>
          <w:rFonts w:ascii="Arial" w:hAnsi="Arial"/>
          <w:i/>
          <w:sz w:val="20"/>
        </w:rPr>
        <w:t>Falcke</w:t>
      </w:r>
      <w:r>
        <w:rPr>
          <w:rFonts w:ascii="Arial" w:hAnsi="Arial"/>
          <w:i/>
          <w:spacing w:val="31"/>
          <w:sz w:val="20"/>
        </w:rPr>
        <w:t> </w:t>
      </w:r>
      <w:r>
        <w:rPr>
          <w:rFonts w:ascii="Arial" w:hAnsi="Arial"/>
          <w:i/>
          <w:sz w:val="20"/>
        </w:rPr>
        <w:t>v</w:t>
      </w:r>
      <w:r>
        <w:rPr>
          <w:rFonts w:ascii="Arial" w:hAnsi="Arial"/>
          <w:i/>
          <w:spacing w:val="32"/>
          <w:sz w:val="20"/>
        </w:rPr>
        <w:t> </w:t>
      </w:r>
      <w:r>
        <w:rPr>
          <w:rFonts w:ascii="Arial" w:hAnsi="Arial"/>
          <w:i/>
          <w:sz w:val="20"/>
        </w:rPr>
        <w:t>Scottish</w:t>
      </w:r>
      <w:r>
        <w:rPr>
          <w:rFonts w:ascii="Arial" w:hAnsi="Arial"/>
          <w:i/>
          <w:spacing w:val="32"/>
          <w:sz w:val="20"/>
        </w:rPr>
        <w:t> </w:t>
      </w:r>
      <w:r>
        <w:rPr>
          <w:rFonts w:ascii="Arial" w:hAnsi="Arial"/>
          <w:i/>
          <w:sz w:val="20"/>
        </w:rPr>
        <w:t>Imperial</w:t>
      </w:r>
      <w:r>
        <w:rPr>
          <w:rFonts w:ascii="Arial" w:hAnsi="Arial"/>
          <w:i/>
          <w:spacing w:val="32"/>
          <w:sz w:val="20"/>
        </w:rPr>
        <w:t> </w:t>
      </w:r>
      <w:r>
        <w:rPr>
          <w:rFonts w:ascii="Arial" w:hAnsi="Arial"/>
          <w:i/>
          <w:sz w:val="20"/>
        </w:rPr>
        <w:t>Insurance</w:t>
      </w:r>
      <w:r>
        <w:rPr>
          <w:rFonts w:ascii="Arial" w:hAnsi="Arial"/>
          <w:i/>
          <w:spacing w:val="32"/>
          <w:sz w:val="20"/>
        </w:rPr>
        <w:t> </w:t>
      </w:r>
      <w:r>
        <w:rPr>
          <w:rFonts w:ascii="Arial" w:hAnsi="Arial"/>
          <w:i/>
          <w:sz w:val="20"/>
        </w:rPr>
        <w:t>Co</w:t>
      </w:r>
      <w:r>
        <w:rPr>
          <w:rFonts w:ascii="Arial" w:hAnsi="Arial"/>
          <w:i/>
          <w:spacing w:val="32"/>
          <w:sz w:val="20"/>
        </w:rPr>
        <w:t> </w:t>
      </w:r>
      <w:r>
        <w:rPr>
          <w:rFonts w:ascii="Arial" w:hAnsi="Arial"/>
          <w:i/>
          <w:sz w:val="20"/>
        </w:rPr>
        <w:t>(1887)</w:t>
      </w:r>
      <w:r>
        <w:rPr>
          <w:rFonts w:ascii="Arial" w:hAnsi="Arial"/>
          <w:i/>
          <w:spacing w:val="32"/>
          <w:sz w:val="20"/>
        </w:rPr>
        <w:t> </w:t>
      </w:r>
      <w:r>
        <w:rPr>
          <w:rFonts w:ascii="Arial" w:hAnsi="Arial"/>
          <w:i/>
          <w:sz w:val="20"/>
        </w:rPr>
        <w:t>L.R.</w:t>
      </w:r>
      <w:r>
        <w:rPr>
          <w:rFonts w:ascii="Arial" w:hAnsi="Arial"/>
          <w:i/>
          <w:spacing w:val="32"/>
          <w:sz w:val="20"/>
        </w:rPr>
        <w:t> </w:t>
      </w:r>
      <w:r>
        <w:rPr>
          <w:rFonts w:ascii="Arial" w:hAnsi="Arial"/>
          <w:i/>
          <w:sz w:val="20"/>
        </w:rPr>
        <w:t>34</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D.</w:t>
      </w:r>
      <w:r>
        <w:rPr>
          <w:rFonts w:ascii="Arial" w:hAnsi="Arial"/>
          <w:i/>
          <w:spacing w:val="32"/>
          <w:sz w:val="20"/>
        </w:rPr>
        <w:t> </w:t>
      </w:r>
      <w:r>
        <w:rPr>
          <w:rFonts w:ascii="Arial" w:hAnsi="Arial"/>
          <w:i/>
          <w:sz w:val="20"/>
        </w:rPr>
        <w:t>234,</w:t>
      </w:r>
      <w:r>
        <w:rPr>
          <w:rFonts w:ascii="Arial" w:hAnsi="Arial"/>
          <w:i/>
          <w:spacing w:val="32"/>
          <w:sz w:val="20"/>
        </w:rPr>
        <w:t> </w:t>
      </w:r>
      <w:r>
        <w:rPr>
          <w:rFonts w:ascii="Arial" w:hAnsi="Arial"/>
          <w:i/>
          <w:sz w:val="20"/>
        </w:rPr>
        <w:t>248–249</w:t>
      </w:r>
      <w:r>
        <w:rPr>
          <w:sz w:val="20"/>
        </w:rPr>
        <w:t>;</w:t>
      </w:r>
      <w:r>
        <w:rPr>
          <w:spacing w:val="32"/>
          <w:sz w:val="20"/>
        </w:rPr>
        <w:t> </w:t>
      </w:r>
      <w:r>
        <w:rPr>
          <w:rFonts w:ascii="Arial" w:hAnsi="Arial"/>
          <w:i/>
          <w:sz w:val="20"/>
        </w:rPr>
        <w:t>RTS</w:t>
      </w:r>
      <w:r>
        <w:rPr>
          <w:rFonts w:ascii="Arial" w:hAnsi="Arial"/>
          <w:i/>
          <w:spacing w:val="32"/>
          <w:sz w:val="20"/>
        </w:rPr>
        <w:t> </w:t>
      </w:r>
      <w:r>
        <w:rPr>
          <w:rFonts w:ascii="Arial" w:hAnsi="Arial"/>
          <w:i/>
          <w:spacing w:val="-2"/>
          <w:sz w:val="20"/>
        </w:rPr>
        <w:t>Flexible</w:t>
      </w:r>
    </w:p>
    <w:p>
      <w:pPr>
        <w:spacing w:line="235" w:lineRule="auto" w:before="1"/>
        <w:ind w:left="705" w:right="167" w:firstLine="0"/>
        <w:jc w:val="both"/>
        <w:rPr>
          <w:sz w:val="20"/>
        </w:rPr>
      </w:pPr>
      <w:r>
        <w:rPr>
          <w:rFonts w:ascii="Arial" w:hAnsi="Arial"/>
          <w:i/>
          <w:sz w:val="20"/>
        </w:rPr>
        <w:t>Systems Ltd v Molkerei Alios Müller GmbH [2010] UKSC 14, [2010] 1 W.L.R. 753</w:t>
      </w:r>
      <w:r>
        <w:rPr>
          <w:sz w:val="20"/>
        </w:rPr>
        <w:t>. But </w:t>
      </w:r>
      <w:r>
        <w:rPr>
          <w:sz w:val="20"/>
        </w:rPr>
        <w:t>see </w:t>
      </w:r>
      <w:r>
        <w:rPr>
          <w:rFonts w:ascii="Arial" w:hAnsi="Arial"/>
          <w:i/>
          <w:sz w:val="20"/>
        </w:rPr>
        <w:t>Whittle Movers Ltd v Hollywood Express Ltd [2009] EWCA Civ 1189</w:t>
      </w:r>
      <w:r>
        <w:rPr>
          <w:sz w:val="20"/>
        </w:rPr>
        <w:t>, where Waller L.J., at [15], concluded that a court should not strain to find a contract, because a restitutionary remedy</w:t>
      </w:r>
      <w:r>
        <w:rPr>
          <w:spacing w:val="40"/>
          <w:sz w:val="20"/>
        </w:rPr>
        <w:t> </w:t>
      </w:r>
      <w:r>
        <w:rPr>
          <w:sz w:val="20"/>
        </w:rPr>
        <w:t>could solve many of the problems.</w:t>
      </w:r>
    </w:p>
    <w:p>
      <w:pPr>
        <w:pStyle w:val="BodyText"/>
        <w:spacing w:before="8"/>
      </w:pPr>
    </w:p>
    <w:p>
      <w:pPr>
        <w:spacing w:line="235" w:lineRule="auto" w:before="0"/>
        <w:ind w:left="705" w:right="167" w:hanging="541"/>
        <w:jc w:val="both"/>
        <w:rPr>
          <w:sz w:val="20"/>
        </w:rPr>
      </w:pPr>
      <w:bookmarkStart w:name="_bookmark948" w:id="950"/>
      <w:bookmarkEnd w:id="950"/>
      <w:r>
        <w:rPr/>
      </w:r>
      <w:hyperlink w:history="true" w:anchor="_bookmark735">
        <w:r>
          <w:rPr>
            <w:color w:val="005DA1"/>
            <w:position w:val="5"/>
            <w:sz w:val="14"/>
            <w:u w:val="single" w:color="005DA1"/>
          </w:rPr>
          <w:t>452</w:t>
        </w:r>
      </w:hyperlink>
      <w:r>
        <w:rPr>
          <w:position w:val="5"/>
          <w:sz w:val="14"/>
        </w:rPr>
        <w:t>.</w:t>
      </w:r>
      <w:r>
        <w:rPr>
          <w:spacing w:val="40"/>
          <w:position w:val="5"/>
          <w:sz w:val="14"/>
        </w:rPr>
        <w:t>  </w:t>
      </w:r>
      <w:r>
        <w:rPr>
          <w:rFonts w:ascii="Arial" w:hAnsi="Arial"/>
          <w:i/>
          <w:sz w:val="20"/>
        </w:rPr>
        <w:t>Cobbe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Yeoman’s</w:t>
      </w:r>
      <w:r>
        <w:rPr>
          <w:rFonts w:ascii="Arial" w:hAnsi="Arial"/>
          <w:i/>
          <w:spacing w:val="40"/>
          <w:sz w:val="20"/>
        </w:rPr>
        <w:t> </w:t>
      </w:r>
      <w:r>
        <w:rPr>
          <w:rFonts w:ascii="Arial" w:hAnsi="Arial"/>
          <w:i/>
          <w:sz w:val="20"/>
        </w:rPr>
        <w:t>Row</w:t>
      </w:r>
      <w:r>
        <w:rPr>
          <w:rFonts w:ascii="Arial" w:hAnsi="Arial"/>
          <w:i/>
          <w:spacing w:val="40"/>
          <w:sz w:val="20"/>
        </w:rPr>
        <w:t> </w:t>
      </w:r>
      <w:r>
        <w:rPr>
          <w:rFonts w:ascii="Arial" w:hAnsi="Arial"/>
          <w:i/>
          <w:sz w:val="20"/>
        </w:rPr>
        <w:t>Management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55,</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1752</w:t>
      </w:r>
      <w:r>
        <w:rPr>
          <w:sz w:val="20"/>
        </w:rPr>
        <w:t>.</w:t>
      </w:r>
      <w:r>
        <w:rPr>
          <w:spacing w:val="40"/>
          <w:sz w:val="20"/>
        </w:rPr>
        <w:t> </w:t>
      </w:r>
      <w:r>
        <w:rPr>
          <w:sz w:val="20"/>
        </w:rPr>
        <w:t>See para.29-086, below. For an illustration of a restitutionary remedy being awarded for </w:t>
      </w:r>
      <w:r>
        <w:rPr>
          <w:sz w:val="20"/>
        </w:rPr>
        <w:t>services provided where there was no express or implied contract see </w:t>
      </w:r>
      <w:r>
        <w:rPr>
          <w:rFonts w:ascii="Arial" w:hAnsi="Arial"/>
          <w:i/>
          <w:sz w:val="20"/>
        </w:rPr>
        <w:t>Spencer v S Franses Ltd [2011] EWHC 1269 (QB)</w:t>
      </w:r>
      <w:r>
        <w:rPr>
          <w:sz w:val="20"/>
        </w:rPr>
        <w:t>. See also </w:t>
      </w:r>
      <w:r>
        <w:rPr>
          <w:rFonts w:ascii="Arial" w:hAnsi="Arial"/>
          <w:i/>
          <w:sz w:val="20"/>
        </w:rPr>
        <w:t>Singh v Sinal [2014] EWHC 3058 (Ch) </w:t>
      </w:r>
      <w:r>
        <w:rPr>
          <w:sz w:val="20"/>
        </w:rPr>
        <w:t>(quantum meruit in respect of services provided by barrister).</w:t>
      </w:r>
    </w:p>
    <w:p>
      <w:pPr>
        <w:pStyle w:val="BodyText"/>
        <w:spacing w:before="5"/>
      </w:pPr>
    </w:p>
    <w:p>
      <w:pPr>
        <w:tabs>
          <w:tab w:pos="705" w:val="left" w:leader="none"/>
        </w:tabs>
        <w:spacing w:before="0"/>
        <w:ind w:left="165" w:right="0" w:firstLine="0"/>
        <w:jc w:val="left"/>
        <w:rPr>
          <w:sz w:val="20"/>
        </w:rPr>
      </w:pPr>
      <w:bookmarkStart w:name="_bookmark949" w:id="951"/>
      <w:bookmarkEnd w:id="951"/>
      <w:r>
        <w:rPr/>
      </w:r>
      <w:hyperlink w:history="true" w:anchor="_bookmark735">
        <w:r>
          <w:rPr>
            <w:color w:val="005DA1"/>
            <w:spacing w:val="-4"/>
            <w:position w:val="5"/>
            <w:sz w:val="14"/>
            <w:u w:val="single" w:color="005DA1"/>
          </w:rPr>
          <w:t>453</w:t>
        </w:r>
      </w:hyperlink>
      <w:r>
        <w:rPr>
          <w:spacing w:val="-4"/>
          <w:position w:val="5"/>
          <w:sz w:val="14"/>
        </w:rPr>
        <w:t>.</w:t>
      </w:r>
      <w:r>
        <w:rPr>
          <w:position w:val="5"/>
          <w:sz w:val="14"/>
        </w:rPr>
        <w:tab/>
      </w:r>
      <w:r>
        <w:rPr>
          <w:rFonts w:ascii="Arial"/>
          <w:i/>
          <w:sz w:val="20"/>
        </w:rPr>
        <w:t>Benedetti</w:t>
      </w:r>
      <w:r>
        <w:rPr>
          <w:rFonts w:ascii="Arial"/>
          <w:i/>
          <w:spacing w:val="-1"/>
          <w:sz w:val="20"/>
        </w:rPr>
        <w:t> </w:t>
      </w:r>
      <w:r>
        <w:rPr>
          <w:rFonts w:ascii="Arial"/>
          <w:i/>
          <w:sz w:val="20"/>
        </w:rPr>
        <w:t>v Sawiris [2013] UKSC 50, [2014] A.C. 938</w:t>
      </w:r>
      <w:r>
        <w:rPr>
          <w:sz w:val="20"/>
        </w:rPr>
        <w:t>. See para.29-078, </w:t>
      </w:r>
      <w:r>
        <w:rPr>
          <w:spacing w:val="-2"/>
          <w:sz w:val="20"/>
        </w:rPr>
        <w:t>below.</w:t>
      </w:r>
    </w:p>
    <w:p>
      <w:pPr>
        <w:pStyle w:val="BodyText"/>
        <w:spacing w:before="8"/>
      </w:pPr>
    </w:p>
    <w:p>
      <w:pPr>
        <w:spacing w:line="235" w:lineRule="auto" w:before="1"/>
        <w:ind w:left="705" w:right="168" w:hanging="541"/>
        <w:jc w:val="both"/>
        <w:rPr>
          <w:sz w:val="20"/>
        </w:rPr>
      </w:pPr>
      <w:bookmarkStart w:name="_bookmark950" w:id="952"/>
      <w:bookmarkEnd w:id="952"/>
      <w:r>
        <w:rPr/>
      </w:r>
      <w:hyperlink w:history="true" w:anchor="_bookmark736">
        <w:r>
          <w:rPr>
            <w:color w:val="005DA1"/>
            <w:position w:val="5"/>
            <w:sz w:val="14"/>
            <w:u w:val="single" w:color="005DA1"/>
          </w:rPr>
          <w:t>454</w:t>
        </w:r>
      </w:hyperlink>
      <w:r>
        <w:rPr>
          <w:position w:val="5"/>
          <w:sz w:val="14"/>
        </w:rPr>
        <w:t>.</w:t>
      </w:r>
      <w:r>
        <w:rPr>
          <w:spacing w:val="80"/>
          <w:position w:val="5"/>
          <w:sz w:val="14"/>
        </w:rPr>
        <w:t>  </w:t>
      </w:r>
      <w:r>
        <w:rPr>
          <w:sz w:val="20"/>
        </w:rPr>
        <w:t>See</w:t>
      </w:r>
      <w:r>
        <w:rPr>
          <w:spacing w:val="27"/>
          <w:sz w:val="20"/>
        </w:rPr>
        <w:t> </w:t>
      </w:r>
      <w:r>
        <w:rPr>
          <w:sz w:val="20"/>
        </w:rPr>
        <w:t>para.29-020,</w:t>
      </w:r>
      <w:r>
        <w:rPr>
          <w:spacing w:val="27"/>
          <w:sz w:val="20"/>
        </w:rPr>
        <w:t> </w:t>
      </w:r>
      <w:r>
        <w:rPr>
          <w:sz w:val="20"/>
        </w:rPr>
        <w:t>above.</w:t>
      </w:r>
      <w:r>
        <w:rPr>
          <w:spacing w:val="27"/>
          <w:sz w:val="20"/>
        </w:rPr>
        <w:t> </w:t>
      </w:r>
      <w:r>
        <w:rPr>
          <w:rFonts w:ascii="Arial" w:hAnsi="Arial"/>
          <w:i/>
          <w:sz w:val="20"/>
        </w:rPr>
        <w:t>Forman</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Proprietary</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Ship</w:t>
      </w:r>
      <w:r>
        <w:rPr>
          <w:rFonts w:ascii="Arial" w:hAnsi="Arial"/>
          <w:i/>
          <w:spacing w:val="27"/>
          <w:sz w:val="20"/>
        </w:rPr>
        <w:t> </w:t>
      </w:r>
      <w:r>
        <w:rPr>
          <w:rFonts w:ascii="Arial" w:hAnsi="Arial"/>
          <w:i/>
          <w:sz w:val="20"/>
        </w:rPr>
        <w:t>“Liddesdale”</w:t>
      </w:r>
      <w:r>
        <w:rPr>
          <w:rFonts w:ascii="Arial" w:hAnsi="Arial"/>
          <w:i/>
          <w:spacing w:val="27"/>
          <w:sz w:val="20"/>
        </w:rPr>
        <w:t> </w:t>
      </w:r>
      <w:r>
        <w:rPr>
          <w:rFonts w:ascii="Arial" w:hAnsi="Arial"/>
          <w:i/>
          <w:sz w:val="20"/>
        </w:rPr>
        <w:t>[1900]</w:t>
      </w:r>
      <w:r>
        <w:rPr>
          <w:rFonts w:ascii="Arial" w:hAnsi="Arial"/>
          <w:i/>
          <w:spacing w:val="27"/>
          <w:sz w:val="20"/>
        </w:rPr>
        <w:t> </w:t>
      </w:r>
      <w:r>
        <w:rPr>
          <w:rFonts w:ascii="Arial" w:hAnsi="Arial"/>
          <w:i/>
          <w:sz w:val="20"/>
        </w:rPr>
        <w:t>A.C.</w:t>
      </w:r>
      <w:r>
        <w:rPr>
          <w:rFonts w:ascii="Arial" w:hAnsi="Arial"/>
          <w:i/>
          <w:spacing w:val="27"/>
          <w:sz w:val="20"/>
        </w:rPr>
        <w:t> </w:t>
      </w:r>
      <w:r>
        <w:rPr>
          <w:rFonts w:ascii="Arial" w:hAnsi="Arial"/>
          <w:i/>
          <w:sz w:val="20"/>
        </w:rPr>
        <w:t>190</w:t>
      </w:r>
      <w:r>
        <w:rPr>
          <w:sz w:val="20"/>
        </w:rPr>
        <w:t>. See also </w:t>
      </w:r>
      <w:r>
        <w:rPr>
          <w:rFonts w:ascii="Arial" w:hAnsi="Arial"/>
          <w:i/>
          <w:sz w:val="20"/>
        </w:rPr>
        <w:t>Taylor v Laird (1856) 1 Hurl. &amp; N. 266</w:t>
      </w:r>
      <w:r>
        <w:rPr>
          <w:sz w:val="20"/>
        </w:rPr>
        <w:t>; </w:t>
      </w:r>
      <w:r>
        <w:rPr>
          <w:rFonts w:ascii="Arial" w:hAnsi="Arial"/>
          <w:i/>
          <w:sz w:val="20"/>
        </w:rPr>
        <w:t>Sumpter v Hedges [1898] 1 Q.B. 673 </w:t>
      </w:r>
      <w:r>
        <w:rPr>
          <w:sz w:val="20"/>
        </w:rPr>
        <w:t>(see below, para.29-086); </w:t>
      </w:r>
      <w:r>
        <w:rPr>
          <w:rFonts w:ascii="Arial" w:hAnsi="Arial"/>
          <w:i/>
          <w:sz w:val="20"/>
        </w:rPr>
        <w:t>Bookmakers Afternoon Greyhound Services Ltd v Wilfred </w:t>
      </w:r>
      <w:r>
        <w:rPr>
          <w:rFonts w:ascii="Arial" w:hAnsi="Arial"/>
          <w:i/>
          <w:sz w:val="20"/>
        </w:rPr>
        <w:t>Gilbert Staffordshire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[1994]</w:t>
      </w:r>
      <w:r>
        <w:rPr>
          <w:rFonts w:ascii="Arial" w:hAnsi="Arial"/>
          <w:i/>
          <w:spacing w:val="40"/>
          <w:sz w:val="20"/>
        </w:rPr>
        <w:t> </w:t>
      </w:r>
      <w:r>
        <w:rPr>
          <w:rFonts w:ascii="Arial" w:hAnsi="Arial"/>
          <w:i/>
          <w:sz w:val="20"/>
        </w:rPr>
        <w:t>F.S.R.</w:t>
      </w:r>
      <w:r>
        <w:rPr>
          <w:rFonts w:ascii="Arial" w:hAnsi="Arial"/>
          <w:i/>
          <w:spacing w:val="40"/>
          <w:sz w:val="20"/>
        </w:rPr>
        <w:t> </w:t>
      </w:r>
      <w:r>
        <w:rPr>
          <w:rFonts w:ascii="Arial" w:hAnsi="Arial"/>
          <w:i/>
          <w:sz w:val="20"/>
        </w:rPr>
        <w:t>723</w:t>
      </w:r>
      <w:r>
        <w:rPr>
          <w:sz w:val="20"/>
        </w:rPr>
        <w:t>.</w:t>
      </w:r>
      <w:r>
        <w:rPr>
          <w:spacing w:val="40"/>
          <w:sz w:val="20"/>
        </w:rPr>
        <w:t> </w:t>
      </w:r>
      <w:r>
        <w:rPr>
          <w:sz w:val="20"/>
        </w:rPr>
        <w:t>cf.</w:t>
      </w:r>
      <w:r>
        <w:rPr>
          <w:spacing w:val="40"/>
          <w:sz w:val="20"/>
        </w:rPr>
        <w:t> </w:t>
      </w:r>
      <w:r>
        <w:rPr>
          <w:rFonts w:ascii="Arial" w:hAnsi="Arial"/>
          <w:i/>
          <w:sz w:val="20"/>
        </w:rPr>
        <w:t>Owen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Tate</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402</w:t>
      </w:r>
      <w:r>
        <w:rPr>
          <w:rFonts w:ascii="Arial" w:hAnsi="Arial"/>
          <w:i/>
          <w:spacing w:val="40"/>
          <w:sz w:val="20"/>
        </w:rPr>
        <w:t> </w:t>
      </w:r>
      <w:r>
        <w:rPr>
          <w:sz w:val="20"/>
        </w:rPr>
        <w:t>(see</w:t>
      </w:r>
      <w:r>
        <w:rPr>
          <w:spacing w:val="40"/>
          <w:sz w:val="20"/>
        </w:rPr>
        <w:t> </w:t>
      </w:r>
      <w:r>
        <w:rPr>
          <w:sz w:val="20"/>
        </w:rPr>
        <w:t>below,</w:t>
      </w:r>
      <w:r>
        <w:rPr>
          <w:spacing w:val="40"/>
          <w:sz w:val="20"/>
        </w:rPr>
        <w:t> </w:t>
      </w:r>
      <w:r>
        <w:rPr>
          <w:sz w:val="20"/>
        </w:rPr>
        <w:t>paras </w:t>
      </w:r>
      <w:r>
        <w:rPr>
          <w:spacing w:val="-2"/>
          <w:sz w:val="20"/>
        </w:rPr>
        <w:t>29-115—29-119).</w:t>
      </w:r>
    </w:p>
    <w:p>
      <w:pPr>
        <w:pStyle w:val="BodyText"/>
        <w:spacing w:before="4"/>
      </w:pPr>
    </w:p>
    <w:p>
      <w:pPr>
        <w:pStyle w:val="BodyText"/>
        <w:tabs>
          <w:tab w:pos="705" w:val="left" w:leader="none"/>
        </w:tabs>
        <w:ind w:left="165"/>
      </w:pPr>
      <w:bookmarkStart w:name="_bookmark951" w:id="953"/>
      <w:bookmarkEnd w:id="953"/>
      <w:r>
        <w:rPr/>
      </w:r>
      <w:hyperlink w:history="true" w:anchor="_bookmark737">
        <w:r>
          <w:rPr>
            <w:color w:val="005DA1"/>
            <w:spacing w:val="-4"/>
            <w:position w:val="5"/>
            <w:sz w:val="14"/>
            <w:u w:val="single" w:color="005DA1"/>
          </w:rPr>
          <w:t>455</w:t>
        </w:r>
      </w:hyperlink>
      <w:r>
        <w:rPr>
          <w:spacing w:val="-4"/>
          <w:position w:val="5"/>
          <w:sz w:val="14"/>
        </w:rPr>
        <w:t>.</w:t>
      </w:r>
      <w:r>
        <w:rPr>
          <w:position w:val="5"/>
          <w:sz w:val="14"/>
        </w:rPr>
        <w:tab/>
      </w:r>
      <w:r>
        <w:rPr/>
        <w:t>See para.29-021,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52" w:id="954"/>
      <w:bookmarkEnd w:id="954"/>
      <w:r>
        <w:rPr/>
      </w:r>
      <w:hyperlink w:history="true" w:anchor="_bookmark738">
        <w:r>
          <w:rPr>
            <w:color w:val="005DA1"/>
            <w:spacing w:val="-4"/>
            <w:position w:val="5"/>
            <w:sz w:val="14"/>
            <w:u w:val="single" w:color="005DA1"/>
          </w:rPr>
          <w:t>456</w:t>
        </w:r>
      </w:hyperlink>
      <w:r>
        <w:rPr>
          <w:spacing w:val="-4"/>
          <w:position w:val="5"/>
          <w:sz w:val="14"/>
        </w:rPr>
        <w:t>.</w:t>
      </w:r>
      <w:r>
        <w:rPr>
          <w:position w:val="5"/>
          <w:sz w:val="14"/>
        </w:rPr>
        <w:tab/>
      </w:r>
      <w:r>
        <w:rPr>
          <w:rFonts w:ascii="Arial"/>
          <w:i/>
          <w:sz w:val="20"/>
        </w:rPr>
        <w:t>[2012] EWHC 1798 (Ch), [2012] 2 C.L.C. 612</w:t>
      </w:r>
      <w:r>
        <w:rPr>
          <w:rFonts w:ascii="Arial"/>
          <w:i/>
          <w:spacing w:val="-1"/>
          <w:sz w:val="20"/>
        </w:rPr>
        <w:t> </w:t>
      </w:r>
      <w:r>
        <w:rPr>
          <w:sz w:val="20"/>
        </w:rPr>
        <w:t>at </w:t>
      </w:r>
      <w:r>
        <w:rPr>
          <w:spacing w:val="-2"/>
          <w:sz w:val="20"/>
        </w:rPr>
        <w:t>[58].</w:t>
      </w:r>
    </w:p>
    <w:p>
      <w:pPr>
        <w:pStyle w:val="BodyText"/>
        <w:spacing w:before="5"/>
      </w:pPr>
    </w:p>
    <w:p>
      <w:pPr>
        <w:tabs>
          <w:tab w:pos="705" w:val="left" w:leader="none"/>
        </w:tabs>
        <w:spacing w:before="0"/>
        <w:ind w:left="165" w:right="0" w:firstLine="0"/>
        <w:jc w:val="left"/>
        <w:rPr>
          <w:sz w:val="20"/>
        </w:rPr>
      </w:pPr>
      <w:bookmarkStart w:name="_bookmark953" w:id="955"/>
      <w:bookmarkEnd w:id="955"/>
      <w:r>
        <w:rPr/>
      </w:r>
      <w:hyperlink w:history="true" w:anchor="_bookmark739">
        <w:r>
          <w:rPr>
            <w:color w:val="005DA1"/>
            <w:spacing w:val="-4"/>
            <w:position w:val="5"/>
            <w:sz w:val="14"/>
            <w:u w:val="single" w:color="005DA1"/>
          </w:rPr>
          <w:t>457</w:t>
        </w:r>
      </w:hyperlink>
      <w:r>
        <w:rPr>
          <w:spacing w:val="-4"/>
          <w:position w:val="5"/>
          <w:sz w:val="14"/>
        </w:rPr>
        <w:t>.</w:t>
      </w:r>
      <w:r>
        <w:rPr>
          <w:position w:val="5"/>
          <w:sz w:val="14"/>
        </w:rPr>
        <w:tab/>
      </w:r>
      <w:r>
        <w:rPr>
          <w:rFonts w:ascii="Arial"/>
          <w:i/>
          <w:sz w:val="20"/>
        </w:rPr>
        <w:t>[2012] EWHC 1798 (Ch), [2012] 2 C.L.C. 612</w:t>
      </w:r>
      <w:r>
        <w:rPr>
          <w:rFonts w:ascii="Arial"/>
          <w:i/>
          <w:spacing w:val="-1"/>
          <w:sz w:val="20"/>
        </w:rPr>
        <w:t> </w:t>
      </w:r>
      <w:r>
        <w:rPr>
          <w:sz w:val="20"/>
        </w:rPr>
        <w:t>at </w:t>
      </w:r>
      <w:r>
        <w:rPr>
          <w:spacing w:val="-2"/>
          <w:sz w:val="20"/>
        </w:rPr>
        <w:t>[68].</w:t>
      </w:r>
    </w:p>
    <w:p>
      <w:pPr>
        <w:pStyle w:val="BodyText"/>
        <w:spacing w:before="5"/>
      </w:pPr>
    </w:p>
    <w:p>
      <w:pPr>
        <w:tabs>
          <w:tab w:pos="705" w:val="left" w:leader="none"/>
        </w:tabs>
        <w:spacing w:before="0"/>
        <w:ind w:left="165" w:right="0" w:firstLine="0"/>
        <w:jc w:val="left"/>
        <w:rPr>
          <w:sz w:val="20"/>
        </w:rPr>
      </w:pPr>
      <w:bookmarkStart w:name="_bookmark954" w:id="956"/>
      <w:bookmarkEnd w:id="956"/>
      <w:r>
        <w:rPr/>
      </w:r>
      <w:hyperlink w:history="true" w:anchor="_bookmark739">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Unreported, July 9, 2012</w:t>
      </w:r>
      <w:r>
        <w:rPr>
          <w:rFonts w:ascii="Arial"/>
          <w:i/>
          <w:spacing w:val="-1"/>
          <w:sz w:val="20"/>
        </w:rPr>
        <w:t> </w:t>
      </w:r>
      <w:r>
        <w:rPr>
          <w:sz w:val="20"/>
        </w:rPr>
        <w:t>(QBD District Registry, Manchester) at </w:t>
      </w:r>
      <w:r>
        <w:rPr>
          <w:spacing w:val="-2"/>
          <w:sz w:val="20"/>
        </w:rPr>
        <w:t>[90].</w:t>
      </w:r>
    </w:p>
    <w:p>
      <w:pPr>
        <w:pStyle w:val="BodyText"/>
        <w:spacing w:before="5"/>
      </w:pPr>
    </w:p>
    <w:p>
      <w:pPr>
        <w:pStyle w:val="BodyText"/>
        <w:tabs>
          <w:tab w:pos="705" w:val="left" w:leader="none"/>
        </w:tabs>
        <w:ind w:left="165"/>
      </w:pPr>
      <w:bookmarkStart w:name="_bookmark955" w:id="957"/>
      <w:bookmarkEnd w:id="957"/>
      <w:r>
        <w:rPr/>
      </w:r>
      <w:hyperlink w:history="true" w:anchor="_bookmark740">
        <w:r>
          <w:rPr>
            <w:color w:val="005DA1"/>
            <w:spacing w:val="-4"/>
            <w:position w:val="5"/>
            <w:sz w:val="14"/>
            <w:u w:val="single" w:color="005DA1"/>
          </w:rPr>
          <w:t>459</w:t>
        </w:r>
      </w:hyperlink>
      <w:r>
        <w:rPr>
          <w:spacing w:val="-4"/>
          <w:position w:val="5"/>
          <w:sz w:val="14"/>
        </w:rPr>
        <w:t>.</w:t>
      </w:r>
      <w:r>
        <w:rPr>
          <w:position w:val="5"/>
          <w:sz w:val="14"/>
        </w:rPr>
        <w:tab/>
      </w:r>
      <w:r>
        <w:rPr/>
        <w:t>See also para.29-031 n.163,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56" w:id="958"/>
      <w:bookmarkEnd w:id="958"/>
      <w:r>
        <w:rPr/>
      </w:r>
      <w:hyperlink w:history="true" w:anchor="_bookmark741">
        <w:r>
          <w:rPr>
            <w:color w:val="005DA1"/>
            <w:spacing w:val="-4"/>
            <w:position w:val="5"/>
            <w:sz w:val="14"/>
            <w:u w:val="single" w:color="005DA1"/>
          </w:rPr>
          <w:t>460</w:t>
        </w:r>
      </w:hyperlink>
      <w:r>
        <w:rPr>
          <w:spacing w:val="-4"/>
          <w:position w:val="5"/>
          <w:sz w:val="14"/>
        </w:rPr>
        <w:t>.</w:t>
      </w:r>
      <w:r>
        <w:rPr>
          <w:position w:val="5"/>
          <w:sz w:val="14"/>
        </w:rPr>
        <w:tab/>
      </w:r>
      <w:r>
        <w:rPr>
          <w:rFonts w:ascii="Arial" w:hAnsi="Arial"/>
          <w:i/>
          <w:sz w:val="20"/>
        </w:rPr>
        <w:t>[1919]</w:t>
      </w:r>
      <w:r>
        <w:rPr>
          <w:rFonts w:ascii="Arial" w:hAnsi="Arial"/>
          <w:i/>
          <w:spacing w:val="-1"/>
          <w:sz w:val="20"/>
        </w:rPr>
        <w:t> </w:t>
      </w:r>
      <w:r>
        <w:rPr>
          <w:rFonts w:ascii="Arial" w:hAnsi="Arial"/>
          <w:i/>
          <w:sz w:val="20"/>
        </w:rPr>
        <w:t>2 K.B. 722, 726</w:t>
      </w:r>
      <w:r>
        <w:rPr>
          <w:sz w:val="20"/>
        </w:rPr>
        <w:t>; </w:t>
      </w:r>
      <w:r>
        <w:rPr>
          <w:rFonts w:ascii="Arial" w:hAnsi="Arial"/>
          <w:i/>
          <w:sz w:val="20"/>
        </w:rPr>
        <w:t>The Batis [1990] 1 Lloyd’s Rep. 345, 352–353</w:t>
      </w:r>
      <w:r>
        <w:rPr>
          <w:rFonts w:ascii="Arial" w:hAnsi="Arial"/>
          <w:i/>
          <w:spacing w:val="-1"/>
          <w:sz w:val="20"/>
        </w:rPr>
        <w:t> </w:t>
      </w:r>
      <w:r>
        <w:rPr>
          <w:sz w:val="20"/>
        </w:rPr>
        <w:t>(Hobhouse </w:t>
      </w:r>
      <w:r>
        <w:rPr>
          <w:spacing w:val="-4"/>
          <w:sz w:val="20"/>
        </w:rPr>
        <w:t>J.).</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957" w:id="959"/>
      <w:bookmarkEnd w:id="959"/>
      <w:r>
        <w:rPr/>
      </w:r>
      <w:hyperlink w:history="true" w:anchor="_bookmark742">
        <w:r>
          <w:rPr>
            <w:color w:val="005DA1"/>
            <w:spacing w:val="-4"/>
            <w:position w:val="5"/>
            <w:sz w:val="14"/>
            <w:u w:val="single" w:color="005DA1"/>
          </w:rPr>
          <w:t>461</w:t>
        </w:r>
      </w:hyperlink>
      <w:r>
        <w:rPr>
          <w:spacing w:val="-4"/>
          <w:position w:val="5"/>
          <w:sz w:val="14"/>
        </w:rPr>
        <w:t>.</w:t>
      </w:r>
      <w:r>
        <w:rPr>
          <w:position w:val="5"/>
          <w:sz w:val="14"/>
        </w:rPr>
        <w:tab/>
      </w:r>
      <w:r>
        <w:rPr>
          <w:rFonts w:ascii="Arial"/>
          <w:i/>
          <w:sz w:val="20"/>
        </w:rPr>
        <w:t>[1919] 2 K.B. 722, 728</w:t>
      </w:r>
      <w:r>
        <w:rPr>
          <w:sz w:val="20"/>
        </w:rPr>
        <w:t>. cf. </w:t>
      </w:r>
      <w:r>
        <w:rPr>
          <w:rFonts w:ascii="Arial"/>
          <w:i/>
          <w:sz w:val="20"/>
        </w:rPr>
        <w:t>Chandris v Isbrandtsen-Moller Co Inc [1951] 1 K.B. 240, 248 </w:t>
      </w:r>
      <w:r>
        <w:rPr>
          <w:sz w:val="20"/>
        </w:rPr>
        <w:t>et seq., (Devlin</w:t>
      </w:r>
      <w:r>
        <w:rPr>
          <w:spacing w:val="9"/>
          <w:sz w:val="20"/>
        </w:rPr>
        <w:t> </w:t>
      </w:r>
      <w:r>
        <w:rPr>
          <w:sz w:val="20"/>
        </w:rPr>
        <w:t>J.)</w:t>
      </w:r>
      <w:r>
        <w:rPr>
          <w:spacing w:val="9"/>
          <w:sz w:val="20"/>
        </w:rPr>
        <w:t> </w:t>
      </w:r>
      <w:r>
        <w:rPr>
          <w:sz w:val="20"/>
        </w:rPr>
        <w:t>where</w:t>
      </w:r>
      <w:r>
        <w:rPr>
          <w:spacing w:val="9"/>
          <w:sz w:val="20"/>
        </w:rPr>
        <w:t> </w:t>
      </w:r>
      <w:r>
        <w:rPr>
          <w:sz w:val="20"/>
        </w:rPr>
        <w:t>this</w:t>
      </w:r>
      <w:r>
        <w:rPr>
          <w:spacing w:val="9"/>
          <w:sz w:val="20"/>
        </w:rPr>
        <w:t> </w:t>
      </w:r>
      <w:r>
        <w:rPr>
          <w:sz w:val="20"/>
        </w:rPr>
        <w:t>principle</w:t>
      </w:r>
      <w:r>
        <w:rPr>
          <w:spacing w:val="9"/>
          <w:sz w:val="20"/>
        </w:rPr>
        <w:t> </w:t>
      </w:r>
      <w:r>
        <w:rPr>
          <w:sz w:val="20"/>
        </w:rPr>
        <w:t>is</w:t>
      </w:r>
      <w:r>
        <w:rPr>
          <w:spacing w:val="9"/>
          <w:sz w:val="20"/>
        </w:rPr>
        <w:t> </w:t>
      </w:r>
      <w:r>
        <w:rPr>
          <w:sz w:val="20"/>
        </w:rPr>
        <w:t>discussed</w:t>
      </w:r>
      <w:r>
        <w:rPr>
          <w:spacing w:val="9"/>
          <w:sz w:val="20"/>
        </w:rPr>
        <w:t> </w:t>
      </w:r>
      <w:r>
        <w:rPr>
          <w:sz w:val="20"/>
        </w:rPr>
        <w:t>in</w:t>
      </w:r>
      <w:r>
        <w:rPr>
          <w:spacing w:val="9"/>
          <w:sz w:val="20"/>
        </w:rPr>
        <w:t> </w:t>
      </w:r>
      <w:r>
        <w:rPr>
          <w:sz w:val="20"/>
        </w:rPr>
        <w:t>a</w:t>
      </w:r>
      <w:r>
        <w:rPr>
          <w:spacing w:val="9"/>
          <w:sz w:val="20"/>
        </w:rPr>
        <w:t> </w:t>
      </w:r>
      <w:r>
        <w:rPr>
          <w:sz w:val="20"/>
        </w:rPr>
        <w:t>charterparty</w:t>
      </w:r>
      <w:r>
        <w:rPr>
          <w:spacing w:val="9"/>
          <w:sz w:val="20"/>
        </w:rPr>
        <w:t> </w:t>
      </w:r>
      <w:r>
        <w:rPr>
          <w:sz w:val="20"/>
        </w:rPr>
        <w:t>case;</w:t>
      </w:r>
      <w:r>
        <w:rPr>
          <w:spacing w:val="8"/>
          <w:sz w:val="20"/>
        </w:rPr>
        <w:t> </w:t>
      </w:r>
      <w:r>
        <w:rPr>
          <w:rFonts w:ascii="Arial"/>
          <w:i/>
          <w:sz w:val="20"/>
        </w:rPr>
        <w:t>Sumpter</w:t>
      </w:r>
      <w:r>
        <w:rPr>
          <w:rFonts w:ascii="Arial"/>
          <w:i/>
          <w:spacing w:val="9"/>
          <w:sz w:val="20"/>
        </w:rPr>
        <w:t> </w:t>
      </w:r>
      <w:r>
        <w:rPr>
          <w:rFonts w:ascii="Arial"/>
          <w:i/>
          <w:sz w:val="20"/>
        </w:rPr>
        <w:t>v</w:t>
      </w:r>
      <w:r>
        <w:rPr>
          <w:rFonts w:ascii="Arial"/>
          <w:i/>
          <w:spacing w:val="9"/>
          <w:sz w:val="20"/>
        </w:rPr>
        <w:t> </w:t>
      </w:r>
      <w:r>
        <w:rPr>
          <w:rFonts w:ascii="Arial"/>
          <w:i/>
          <w:sz w:val="20"/>
        </w:rPr>
        <w:t>Hedges</w:t>
      </w:r>
      <w:r>
        <w:rPr>
          <w:rFonts w:ascii="Arial"/>
          <w:i/>
          <w:spacing w:val="9"/>
          <w:sz w:val="20"/>
        </w:rPr>
        <w:t> </w:t>
      </w:r>
      <w:r>
        <w:rPr>
          <w:rFonts w:ascii="Arial"/>
          <w:i/>
          <w:sz w:val="20"/>
        </w:rPr>
        <w:t>[1898]</w:t>
      </w:r>
      <w:r>
        <w:rPr>
          <w:rFonts w:ascii="Arial"/>
          <w:i/>
          <w:spacing w:val="9"/>
          <w:sz w:val="20"/>
        </w:rPr>
        <w:t> </w:t>
      </w:r>
      <w:r>
        <w:rPr>
          <w:rFonts w:ascii="Arial"/>
          <w:i/>
          <w:spacing w:val="-10"/>
          <w:sz w:val="20"/>
        </w:rPr>
        <w:t>1</w:t>
      </w:r>
    </w:p>
    <w:p>
      <w:pPr>
        <w:pStyle w:val="BodyText"/>
        <w:spacing w:line="235" w:lineRule="auto"/>
        <w:ind w:left="705"/>
      </w:pPr>
      <w:r>
        <w:rPr>
          <w:rFonts w:ascii="Arial"/>
          <w:i/>
        </w:rPr>
        <w:t>Q.B.</w:t>
      </w:r>
      <w:r>
        <w:rPr>
          <w:rFonts w:ascii="Arial"/>
          <w:i/>
          <w:spacing w:val="-1"/>
        </w:rPr>
        <w:t> </w:t>
      </w:r>
      <w:r>
        <w:rPr>
          <w:rFonts w:ascii="Arial"/>
          <w:i/>
        </w:rPr>
        <w:t>673</w:t>
      </w:r>
      <w:r>
        <w:rPr/>
        <w:t>,</w:t>
      </w:r>
      <w:r>
        <w:rPr>
          <w:spacing w:val="-1"/>
        </w:rPr>
        <w:t> </w:t>
      </w:r>
      <w:r>
        <w:rPr/>
        <w:t>where</w:t>
      </w:r>
      <w:r>
        <w:rPr>
          <w:spacing w:val="-1"/>
        </w:rPr>
        <w:t> </w:t>
      </w:r>
      <w:r>
        <w:rPr/>
        <w:t>the</w:t>
      </w:r>
      <w:r>
        <w:rPr>
          <w:spacing w:val="-1"/>
        </w:rPr>
        <w:t> </w:t>
      </w:r>
      <w:r>
        <w:rPr/>
        <w:t>principle</w:t>
      </w:r>
      <w:r>
        <w:rPr>
          <w:spacing w:val="-1"/>
        </w:rPr>
        <w:t> </w:t>
      </w:r>
      <w:r>
        <w:rPr/>
        <w:t>was</w:t>
      </w:r>
      <w:r>
        <w:rPr>
          <w:spacing w:val="-1"/>
        </w:rPr>
        <w:t> </w:t>
      </w:r>
      <w:r>
        <w:rPr/>
        <w:t>recognised,</w:t>
      </w:r>
      <w:r>
        <w:rPr>
          <w:spacing w:val="-1"/>
        </w:rPr>
        <w:t> </w:t>
      </w:r>
      <w:r>
        <w:rPr/>
        <w:t>although</w:t>
      </w:r>
      <w:r>
        <w:rPr>
          <w:spacing w:val="-1"/>
        </w:rPr>
        <w:t> </w:t>
      </w:r>
      <w:r>
        <w:rPr/>
        <w:t>the</w:t>
      </w:r>
      <w:r>
        <w:rPr>
          <w:spacing w:val="-1"/>
        </w:rPr>
        <w:t> </w:t>
      </w:r>
      <w:r>
        <w:rPr/>
        <w:t>plaintiff</w:t>
      </w:r>
      <w:r>
        <w:rPr>
          <w:spacing w:val="-1"/>
        </w:rPr>
        <w:t> </w:t>
      </w:r>
      <w:r>
        <w:rPr/>
        <w:t>failed</w:t>
      </w:r>
      <w:r>
        <w:rPr>
          <w:spacing w:val="-1"/>
        </w:rPr>
        <w:t> </w:t>
      </w:r>
      <w:r>
        <w:rPr/>
        <w:t>on</w:t>
      </w:r>
      <w:r>
        <w:rPr>
          <w:spacing w:val="-1"/>
        </w:rPr>
        <w:t> </w:t>
      </w:r>
      <w:r>
        <w:rPr/>
        <w:t>the</w:t>
      </w:r>
      <w:r>
        <w:rPr>
          <w:spacing w:val="-1"/>
        </w:rPr>
        <w:t> </w:t>
      </w:r>
      <w:r>
        <w:rPr/>
        <w:t>facts.</w:t>
      </w:r>
      <w:r>
        <w:rPr>
          <w:spacing w:val="-1"/>
        </w:rPr>
        <w:t> </w:t>
      </w:r>
      <w:r>
        <w:rPr/>
        <w:t>See</w:t>
      </w:r>
      <w:r>
        <w:rPr>
          <w:spacing w:val="-1"/>
        </w:rPr>
        <w:t> </w:t>
      </w:r>
      <w:r>
        <w:rPr/>
        <w:t>also above, para.21-034.</w:t>
      </w:r>
    </w:p>
    <w:p>
      <w:pPr>
        <w:pStyle w:val="BodyText"/>
        <w:spacing w:before="8"/>
      </w:pPr>
    </w:p>
    <w:p>
      <w:pPr>
        <w:tabs>
          <w:tab w:pos="705" w:val="left" w:leader="none"/>
        </w:tabs>
        <w:spacing w:line="235" w:lineRule="auto" w:before="0"/>
        <w:ind w:left="705" w:right="168" w:hanging="541"/>
        <w:jc w:val="left"/>
        <w:rPr>
          <w:sz w:val="20"/>
        </w:rPr>
      </w:pPr>
      <w:bookmarkStart w:name="_bookmark958" w:id="960"/>
      <w:bookmarkEnd w:id="960"/>
      <w:r>
        <w:rPr/>
      </w:r>
      <w:hyperlink w:history="true" w:anchor="_bookmark743">
        <w:r>
          <w:rPr>
            <w:color w:val="005DA1"/>
            <w:spacing w:val="-4"/>
            <w:position w:val="5"/>
            <w:sz w:val="14"/>
            <w:u w:val="single" w:color="005DA1"/>
          </w:rPr>
          <w:t>462</w:t>
        </w:r>
      </w:hyperlink>
      <w:r>
        <w:rPr>
          <w:spacing w:val="-4"/>
          <w:position w:val="5"/>
          <w:sz w:val="14"/>
        </w:rPr>
        <w:t>.</w:t>
      </w:r>
      <w:r>
        <w:rPr>
          <w:position w:val="5"/>
          <w:sz w:val="14"/>
        </w:rPr>
        <w:tab/>
      </w:r>
      <w:r>
        <w:rPr>
          <w:rFonts w:ascii="Arial" w:hAnsi="Arial"/>
          <w:i/>
          <w:sz w:val="20"/>
        </w:rPr>
        <w:t>De Bernardy v Harding (1853) 8 Ex. 822, 824</w:t>
      </w:r>
      <w:r>
        <w:rPr>
          <w:sz w:val="20"/>
        </w:rPr>
        <w:t>. See to the same effect </w:t>
      </w:r>
      <w:r>
        <w:rPr>
          <w:rFonts w:ascii="Arial" w:hAnsi="Arial"/>
          <w:i/>
          <w:sz w:val="20"/>
        </w:rPr>
        <w:t>Luxor (Eastbourne) Ltd v Cooper [1941] A.C. 108, 140–141 </w:t>
      </w:r>
      <w:r>
        <w:rPr>
          <w:sz w:val="20"/>
        </w:rPr>
        <w:t>(Lord Wright).</w:t>
      </w:r>
    </w:p>
    <w:p>
      <w:pPr>
        <w:pStyle w:val="BodyText"/>
        <w:spacing w:before="9"/>
      </w:pPr>
    </w:p>
    <w:p>
      <w:pPr>
        <w:pStyle w:val="BodyText"/>
        <w:spacing w:line="235" w:lineRule="auto" w:before="1"/>
        <w:ind w:left="705" w:right="167" w:hanging="541"/>
        <w:jc w:val="both"/>
      </w:pPr>
      <w:bookmarkStart w:name="_bookmark959" w:id="961"/>
      <w:bookmarkEnd w:id="961"/>
      <w:r>
        <w:rPr/>
      </w:r>
      <w:hyperlink w:history="true" w:anchor="_bookmark744">
        <w:r>
          <w:rPr>
            <w:color w:val="005DA1"/>
            <w:position w:val="5"/>
            <w:sz w:val="14"/>
            <w:u w:val="single" w:color="005DA1"/>
          </w:rPr>
          <w:t>463</w:t>
        </w:r>
      </w:hyperlink>
      <w:r>
        <w:rPr>
          <w:position w:val="5"/>
          <w:sz w:val="14"/>
        </w:rPr>
        <w:t>.</w:t>
      </w:r>
      <w:r>
        <w:rPr>
          <w:spacing w:val="80"/>
          <w:w w:val="150"/>
          <w:position w:val="5"/>
          <w:sz w:val="14"/>
        </w:rPr>
        <w:t> </w:t>
      </w:r>
      <w:r>
        <w:rPr/>
        <w:t>Burrows at pp.346–347; Virgo at p.311. Although in </w:t>
      </w:r>
      <w:r>
        <w:rPr>
          <w:rFonts w:ascii="Arial" w:hAnsi="Arial"/>
          <w:i/>
        </w:rPr>
        <w:t>Cobbe v Yeoman’s Row Management Ltd [2008] UKHL 55, [2008] 1 W.L.R. 1752 </w:t>
      </w:r>
      <w:r>
        <w:rPr/>
        <w:t>the House of Lords recognised a claim for </w:t>
      </w:r>
      <w:r>
        <w:rPr/>
        <w:t>quantum meruit in respect of work done in anticipation of a contract being made, which was distinct from a</w:t>
      </w:r>
      <w:r>
        <w:rPr>
          <w:spacing w:val="-2"/>
        </w:rPr>
        <w:t> </w:t>
      </w:r>
      <w:r>
        <w:rPr/>
        <w:t>separate</w:t>
      </w:r>
      <w:r>
        <w:rPr>
          <w:spacing w:val="-2"/>
        </w:rPr>
        <w:t> </w:t>
      </w:r>
      <w:r>
        <w:rPr/>
        <w:t>claim</w:t>
      </w:r>
      <w:r>
        <w:rPr>
          <w:spacing w:val="-2"/>
        </w:rPr>
        <w:t> </w:t>
      </w:r>
      <w:r>
        <w:rPr/>
        <w:t>apparently</w:t>
      </w:r>
      <w:r>
        <w:rPr>
          <w:spacing w:val="-2"/>
        </w:rPr>
        <w:t> </w:t>
      </w:r>
      <w:r>
        <w:rPr/>
        <w:t>founded</w:t>
      </w:r>
      <w:r>
        <w:rPr>
          <w:spacing w:val="-2"/>
        </w:rPr>
        <w:t> </w:t>
      </w:r>
      <w:r>
        <w:rPr/>
        <w:t>on</w:t>
      </w:r>
      <w:r>
        <w:rPr>
          <w:spacing w:val="-2"/>
        </w:rPr>
        <w:t> </w:t>
      </w:r>
      <w:r>
        <w:rPr/>
        <w:t>total</w:t>
      </w:r>
      <w:r>
        <w:rPr>
          <w:spacing w:val="-2"/>
        </w:rPr>
        <w:t> </w:t>
      </w:r>
      <w:r>
        <w:rPr/>
        <w:t>failure</w:t>
      </w:r>
      <w:r>
        <w:rPr>
          <w:spacing w:val="-2"/>
        </w:rPr>
        <w:t> </w:t>
      </w:r>
      <w:r>
        <w:rPr/>
        <w:t>of</w:t>
      </w:r>
      <w:r>
        <w:rPr>
          <w:spacing w:val="-2"/>
        </w:rPr>
        <w:t> </w:t>
      </w:r>
      <w:r>
        <w:rPr/>
        <w:t>basis,</w:t>
      </w:r>
      <w:r>
        <w:rPr>
          <w:spacing w:val="-2"/>
        </w:rPr>
        <w:t> </w:t>
      </w:r>
      <w:r>
        <w:rPr/>
        <w:t>which</w:t>
      </w:r>
      <w:r>
        <w:rPr>
          <w:spacing w:val="-2"/>
        </w:rPr>
        <w:t> </w:t>
      </w:r>
      <w:r>
        <w:rPr/>
        <w:t>was</w:t>
      </w:r>
      <w:r>
        <w:rPr>
          <w:spacing w:val="-2"/>
        </w:rPr>
        <w:t> </w:t>
      </w:r>
      <w:r>
        <w:rPr/>
        <w:t>itself</w:t>
      </w:r>
      <w:r>
        <w:rPr>
          <w:spacing w:val="-2"/>
        </w:rPr>
        <w:t> </w:t>
      </w:r>
      <w:r>
        <w:rPr/>
        <w:t>apparently</w:t>
      </w:r>
      <w:r>
        <w:rPr>
          <w:spacing w:val="-2"/>
        </w:rPr>
        <w:t> </w:t>
      </w:r>
      <w:r>
        <w:rPr/>
        <w:t>distinct from a claim in unjust enrichment; it is unclear what the difference between the three claims is. See also </w:t>
      </w:r>
      <w:r>
        <w:rPr>
          <w:rFonts w:ascii="Arial" w:hAnsi="Arial"/>
          <w:i/>
        </w:rPr>
        <w:t>Butler-Creagh v Hersham [2011] EWHC 2525 (QB) </w:t>
      </w:r>
      <w:r>
        <w:rPr/>
        <w:t>at [129] (Eady J.). In the same</w:t>
      </w:r>
      <w:r>
        <w:rPr>
          <w:spacing w:val="40"/>
        </w:rPr>
        <w:t> </w:t>
      </w:r>
      <w:r>
        <w:rPr/>
        <w:t>way that partial failure of basis should be a sufficient ground of restitution for claims for restitution for money (see para.29-067, above), so too partial failure of basis should be</w:t>
      </w:r>
      <w:r>
        <w:rPr>
          <w:spacing w:val="40"/>
        </w:rPr>
        <w:t> </w:t>
      </w:r>
      <w:r>
        <w:rPr/>
        <w:t>sufficient to ground claims for the reasonable value of services.</w:t>
      </w:r>
    </w:p>
    <w:p>
      <w:pPr>
        <w:pStyle w:val="BodyText"/>
        <w:spacing w:before="6"/>
      </w:pPr>
    </w:p>
    <w:p>
      <w:pPr>
        <w:tabs>
          <w:tab w:pos="705" w:val="left" w:leader="none"/>
        </w:tabs>
        <w:spacing w:line="235" w:lineRule="auto" w:before="0"/>
        <w:ind w:left="705" w:right="168" w:hanging="541"/>
        <w:jc w:val="left"/>
        <w:rPr>
          <w:rFonts w:ascii="Arial" w:hAnsi="Arial"/>
          <w:i/>
          <w:sz w:val="20"/>
        </w:rPr>
      </w:pPr>
      <w:bookmarkStart w:name="_bookmark960" w:id="962"/>
      <w:bookmarkEnd w:id="962"/>
      <w:r>
        <w:rPr/>
      </w:r>
      <w:hyperlink w:history="true" w:anchor="_bookmark744">
        <w:r>
          <w:rPr>
            <w:color w:val="005DA1"/>
            <w:spacing w:val="-4"/>
            <w:position w:val="5"/>
            <w:sz w:val="14"/>
            <w:u w:val="single" w:color="005DA1"/>
          </w:rPr>
          <w:t>464</w:t>
        </w:r>
      </w:hyperlink>
      <w:r>
        <w:rPr>
          <w:spacing w:val="-4"/>
          <w:position w:val="5"/>
          <w:sz w:val="14"/>
        </w:rPr>
        <w:t>.</w:t>
      </w:r>
      <w:r>
        <w:rPr>
          <w:position w:val="5"/>
          <w:sz w:val="14"/>
        </w:rPr>
        <w:tab/>
      </w:r>
      <w:r>
        <w:rPr>
          <w:rFonts w:ascii="Arial" w:hAnsi="Arial"/>
          <w:i/>
          <w:sz w:val="20"/>
        </w:rPr>
        <w:t>(1831) 8 Bing. 14, 16</w:t>
      </w:r>
      <w:r>
        <w:rPr>
          <w:sz w:val="20"/>
        </w:rPr>
        <w:t>, Tindal C.J. said: “I agree that when a special contract is in existence and open,</w:t>
      </w:r>
      <w:r>
        <w:rPr>
          <w:spacing w:val="6"/>
          <w:sz w:val="20"/>
        </w:rPr>
        <w:t> </w:t>
      </w:r>
      <w:r>
        <w:rPr>
          <w:sz w:val="20"/>
        </w:rPr>
        <w:t>the</w:t>
      </w:r>
      <w:r>
        <w:rPr>
          <w:spacing w:val="6"/>
          <w:sz w:val="20"/>
        </w:rPr>
        <w:t> </w:t>
      </w:r>
      <w:r>
        <w:rPr>
          <w:sz w:val="20"/>
        </w:rPr>
        <w:t>plaintiff</w:t>
      </w:r>
      <w:r>
        <w:rPr>
          <w:spacing w:val="6"/>
          <w:sz w:val="20"/>
        </w:rPr>
        <w:t> </w:t>
      </w:r>
      <w:r>
        <w:rPr>
          <w:sz w:val="20"/>
        </w:rPr>
        <w:t>cannot</w:t>
      </w:r>
      <w:r>
        <w:rPr>
          <w:spacing w:val="6"/>
          <w:sz w:val="20"/>
        </w:rPr>
        <w:t> </w:t>
      </w:r>
      <w:r>
        <w:rPr>
          <w:sz w:val="20"/>
        </w:rPr>
        <w:t>sue</w:t>
      </w:r>
      <w:r>
        <w:rPr>
          <w:spacing w:val="6"/>
          <w:sz w:val="20"/>
        </w:rPr>
        <w:t> </w:t>
      </w:r>
      <w:r>
        <w:rPr>
          <w:sz w:val="20"/>
        </w:rPr>
        <w:t>on</w:t>
      </w:r>
      <w:r>
        <w:rPr>
          <w:spacing w:val="6"/>
          <w:sz w:val="20"/>
        </w:rPr>
        <w:t> </w:t>
      </w:r>
      <w:r>
        <w:rPr>
          <w:sz w:val="20"/>
        </w:rPr>
        <w:t>a</w:t>
      </w:r>
      <w:r>
        <w:rPr>
          <w:spacing w:val="6"/>
          <w:sz w:val="20"/>
        </w:rPr>
        <w:t> </w:t>
      </w:r>
      <w:r>
        <w:rPr>
          <w:sz w:val="20"/>
        </w:rPr>
        <w:t>quantum</w:t>
      </w:r>
      <w:r>
        <w:rPr>
          <w:spacing w:val="6"/>
          <w:sz w:val="20"/>
        </w:rPr>
        <w:t> </w:t>
      </w:r>
      <w:r>
        <w:rPr>
          <w:sz w:val="20"/>
        </w:rPr>
        <w:t>meruit”,</w:t>
      </w:r>
      <w:r>
        <w:rPr>
          <w:spacing w:val="6"/>
          <w:sz w:val="20"/>
        </w:rPr>
        <w:t> </w:t>
      </w:r>
      <w:r>
        <w:rPr>
          <w:sz w:val="20"/>
        </w:rPr>
        <w:t>also</w:t>
      </w:r>
      <w:r>
        <w:rPr>
          <w:spacing w:val="6"/>
          <w:sz w:val="20"/>
        </w:rPr>
        <w:t> </w:t>
      </w:r>
      <w:r>
        <w:rPr>
          <w:sz w:val="20"/>
        </w:rPr>
        <w:t>reported</w:t>
      </w:r>
      <w:r>
        <w:rPr>
          <w:spacing w:val="6"/>
          <w:sz w:val="20"/>
        </w:rPr>
        <w:t> </w:t>
      </w:r>
      <w:r>
        <w:rPr>
          <w:sz w:val="20"/>
        </w:rPr>
        <w:t>in</w:t>
      </w:r>
      <w:r>
        <w:rPr>
          <w:spacing w:val="5"/>
          <w:sz w:val="20"/>
        </w:rPr>
        <w:t> </w:t>
      </w:r>
      <w:r>
        <w:rPr>
          <w:rFonts w:ascii="Arial" w:hAnsi="Arial"/>
          <w:i/>
          <w:sz w:val="20"/>
        </w:rPr>
        <w:t>5</w:t>
      </w:r>
      <w:r>
        <w:rPr>
          <w:rFonts w:ascii="Arial" w:hAnsi="Arial"/>
          <w:i/>
          <w:spacing w:val="6"/>
          <w:sz w:val="20"/>
        </w:rPr>
        <w:t> </w:t>
      </w:r>
      <w:r>
        <w:rPr>
          <w:rFonts w:ascii="Arial" w:hAnsi="Arial"/>
          <w:i/>
          <w:sz w:val="20"/>
        </w:rPr>
        <w:t>Car.</w:t>
      </w:r>
      <w:r>
        <w:rPr>
          <w:rFonts w:ascii="Arial" w:hAnsi="Arial"/>
          <w:i/>
          <w:spacing w:val="6"/>
          <w:sz w:val="20"/>
        </w:rPr>
        <w:t> </w:t>
      </w:r>
      <w:r>
        <w:rPr>
          <w:rFonts w:ascii="Arial" w:hAnsi="Arial"/>
          <w:i/>
          <w:sz w:val="20"/>
        </w:rPr>
        <w:t>&amp;</w:t>
      </w:r>
      <w:r>
        <w:rPr>
          <w:rFonts w:ascii="Arial" w:hAnsi="Arial"/>
          <w:i/>
          <w:spacing w:val="6"/>
          <w:sz w:val="20"/>
        </w:rPr>
        <w:t> </w:t>
      </w:r>
      <w:r>
        <w:rPr>
          <w:rFonts w:ascii="Arial" w:hAnsi="Arial"/>
          <w:i/>
          <w:sz w:val="20"/>
        </w:rPr>
        <w:t>P.</w:t>
      </w:r>
      <w:r>
        <w:rPr>
          <w:rFonts w:ascii="Arial" w:hAnsi="Arial"/>
          <w:i/>
          <w:spacing w:val="6"/>
          <w:sz w:val="20"/>
        </w:rPr>
        <w:t> </w:t>
      </w:r>
      <w:r>
        <w:rPr>
          <w:rFonts w:ascii="Arial" w:hAnsi="Arial"/>
          <w:i/>
          <w:sz w:val="20"/>
        </w:rPr>
        <w:t>58</w:t>
      </w:r>
      <w:r>
        <w:rPr>
          <w:rFonts w:ascii="Arial" w:hAnsi="Arial"/>
          <w:i/>
          <w:spacing w:val="6"/>
          <w:sz w:val="20"/>
        </w:rPr>
        <w:t> </w:t>
      </w:r>
      <w:r>
        <w:rPr>
          <w:rFonts w:ascii="Arial" w:hAnsi="Arial"/>
          <w:i/>
          <w:sz w:val="20"/>
        </w:rPr>
        <w:t>and</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M.</w:t>
      </w:r>
      <w:r>
        <w:rPr>
          <w:rFonts w:ascii="Arial" w:hAnsi="Arial"/>
          <w:i/>
          <w:spacing w:val="6"/>
          <w:sz w:val="20"/>
        </w:rPr>
        <w:t> </w:t>
      </w:r>
      <w:r>
        <w:rPr>
          <w:rFonts w:ascii="Arial" w:hAnsi="Arial"/>
          <w:i/>
          <w:spacing w:val="-10"/>
          <w:sz w:val="20"/>
        </w:rPr>
        <w:t>&amp;</w:t>
      </w:r>
    </w:p>
    <w:p>
      <w:pPr>
        <w:spacing w:line="225" w:lineRule="exact" w:before="0"/>
        <w:ind w:left="705" w:right="0" w:firstLine="0"/>
        <w:jc w:val="left"/>
        <w:rPr>
          <w:sz w:val="20"/>
        </w:rPr>
      </w:pPr>
      <w:r>
        <w:rPr>
          <w:rFonts w:ascii="Arial"/>
          <w:i/>
          <w:sz w:val="20"/>
        </w:rPr>
        <w:t>S.</w:t>
      </w:r>
      <w:r>
        <w:rPr>
          <w:rFonts w:ascii="Arial"/>
          <w:i/>
          <w:spacing w:val="-1"/>
          <w:sz w:val="20"/>
        </w:rPr>
        <w:t> </w:t>
      </w:r>
      <w:r>
        <w:rPr>
          <w:rFonts w:ascii="Arial"/>
          <w:i/>
          <w:sz w:val="20"/>
        </w:rPr>
        <w:t>51</w:t>
      </w:r>
      <w:r>
        <w:rPr>
          <w:sz w:val="20"/>
        </w:rPr>
        <w:t>. See, on this point,</w:t>
      </w:r>
      <w:r>
        <w:rPr>
          <w:spacing w:val="-1"/>
          <w:sz w:val="20"/>
        </w:rPr>
        <w:t> </w:t>
      </w:r>
      <w:r>
        <w:rPr>
          <w:rFonts w:ascii="Arial"/>
          <w:i/>
          <w:sz w:val="20"/>
        </w:rPr>
        <w:t>Weston v Downes (1778) 1 Doug. </w:t>
      </w:r>
      <w:r>
        <w:rPr>
          <w:rFonts w:ascii="Arial"/>
          <w:i/>
          <w:spacing w:val="-5"/>
          <w:sz w:val="20"/>
        </w:rPr>
        <w:t>23</w:t>
      </w:r>
      <w:r>
        <w:rPr>
          <w:spacing w:val="-5"/>
          <w:sz w:val="20"/>
        </w:rPr>
        <w:t>.</w:t>
      </w:r>
    </w:p>
    <w:p>
      <w:pPr>
        <w:spacing w:after="0" w:line="225" w:lineRule="exact"/>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745">
        <w:r>
          <w:rPr>
            <w:color w:val="005DA1"/>
            <w:position w:val="5"/>
            <w:sz w:val="14"/>
            <w:u w:val="single" w:color="005DA1"/>
          </w:rPr>
          <w:t>465</w:t>
        </w:r>
      </w:hyperlink>
      <w:r>
        <w:rPr>
          <w:position w:val="5"/>
          <w:sz w:val="14"/>
        </w:rPr>
        <w:t>.</w:t>
      </w:r>
      <w:r>
        <w:rPr>
          <w:spacing w:val="80"/>
          <w:w w:val="150"/>
          <w:position w:val="5"/>
          <w:sz w:val="14"/>
        </w:rPr>
        <w:t> </w:t>
      </w:r>
      <w:r>
        <w:rPr/>
        <w:t>It is, however, unclear how the defendant can be considered to have been enriched since </w:t>
      </w:r>
      <w:r>
        <w:rPr/>
        <w:t>no benefit had been received by the defendant. See Burrows at p.46; Virgo at p.68. cf. Birks at pp.126–127, 129.</w:t>
      </w:r>
    </w:p>
    <w:p>
      <w:pPr>
        <w:pStyle w:val="BodyText"/>
        <w:spacing w:before="9"/>
      </w:pPr>
    </w:p>
    <w:p>
      <w:pPr>
        <w:spacing w:line="235" w:lineRule="auto" w:before="0"/>
        <w:ind w:left="705" w:right="167" w:hanging="541"/>
        <w:jc w:val="both"/>
        <w:rPr>
          <w:sz w:val="20"/>
        </w:rPr>
      </w:pPr>
      <w:bookmarkStart w:name="_bookmark961" w:id="963"/>
      <w:bookmarkEnd w:id="963"/>
      <w:r>
        <w:rPr/>
      </w:r>
      <w:hyperlink w:history="true" w:anchor="_bookmark745">
        <w:r>
          <w:rPr>
            <w:color w:val="005DA1"/>
            <w:position w:val="5"/>
            <w:sz w:val="14"/>
            <w:u w:val="single" w:color="005DA1"/>
          </w:rPr>
          <w:t>466</w:t>
        </w:r>
      </w:hyperlink>
      <w:r>
        <w:rPr>
          <w:position w:val="5"/>
          <w:sz w:val="14"/>
        </w:rPr>
        <w:t>.</w:t>
      </w:r>
      <w:r>
        <w:rPr>
          <w:spacing w:val="80"/>
          <w:position w:val="5"/>
          <w:sz w:val="14"/>
        </w:rPr>
        <w:t> </w:t>
      </w:r>
      <w:r>
        <w:rPr>
          <w:rFonts w:ascii="Arial"/>
          <w:i/>
          <w:sz w:val="20"/>
        </w:rPr>
        <w:t>(1856) 1 C.B.(N.S.) 296</w:t>
      </w:r>
      <w:r>
        <w:rPr>
          <w:sz w:val="20"/>
        </w:rPr>
        <w:t>. The position of such an agent employed to effect a sale was fully considered by the House of Lords in </w:t>
      </w:r>
      <w:r>
        <w:rPr>
          <w:rFonts w:ascii="Arial"/>
          <w:i/>
          <w:sz w:val="20"/>
        </w:rPr>
        <w:t>Luxor (Eastbourne) Ltd v Cooper [1941] A.C 108</w:t>
      </w:r>
      <w:r>
        <w:rPr>
          <w:sz w:val="20"/>
        </w:rPr>
        <w:t>. </w:t>
      </w:r>
      <w:r>
        <w:rPr>
          <w:sz w:val="20"/>
        </w:rPr>
        <w:t>See Vol.II, paras 31-140 et seq.</w:t>
      </w:r>
    </w:p>
    <w:p>
      <w:pPr>
        <w:pStyle w:val="BodyText"/>
        <w:spacing w:before="5"/>
      </w:pPr>
    </w:p>
    <w:p>
      <w:pPr>
        <w:tabs>
          <w:tab w:pos="705" w:val="left" w:leader="none"/>
        </w:tabs>
        <w:spacing w:before="0"/>
        <w:ind w:left="165" w:right="0" w:firstLine="0"/>
        <w:jc w:val="left"/>
        <w:rPr>
          <w:sz w:val="20"/>
        </w:rPr>
      </w:pPr>
      <w:bookmarkStart w:name="_bookmark962" w:id="964"/>
      <w:bookmarkEnd w:id="964"/>
      <w:r>
        <w:rPr/>
      </w:r>
      <w:hyperlink w:history="true" w:anchor="_bookmark746">
        <w:r>
          <w:rPr>
            <w:color w:val="005DA1"/>
            <w:spacing w:val="-4"/>
            <w:position w:val="5"/>
            <w:sz w:val="14"/>
            <w:u w:val="single" w:color="005DA1"/>
          </w:rPr>
          <w:t>467</w:t>
        </w:r>
      </w:hyperlink>
      <w:r>
        <w:rPr>
          <w:spacing w:val="-4"/>
          <w:position w:val="5"/>
          <w:sz w:val="14"/>
        </w:rPr>
        <w:t>.</w:t>
      </w:r>
      <w:r>
        <w:rPr>
          <w:position w:val="5"/>
          <w:sz w:val="14"/>
        </w:rPr>
        <w:tab/>
      </w:r>
      <w:r>
        <w:rPr>
          <w:rFonts w:ascii="Arial"/>
          <w:i/>
          <w:sz w:val="20"/>
        </w:rPr>
        <w:t>[2004] EWHC 2619 </w:t>
      </w:r>
      <w:r>
        <w:rPr>
          <w:rFonts w:ascii="Arial"/>
          <w:i/>
          <w:spacing w:val="-2"/>
          <w:sz w:val="20"/>
        </w:rPr>
        <w:t>(Comm)</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63" w:id="965"/>
      <w:bookmarkEnd w:id="965"/>
      <w:r>
        <w:rPr/>
      </w:r>
      <w:hyperlink w:history="true" w:anchor="_bookmark747">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[2004] EWHC 2619 (Comm)</w:t>
      </w:r>
      <w:r>
        <w:rPr>
          <w:rFonts w:ascii="Arial"/>
          <w:i/>
          <w:spacing w:val="-1"/>
          <w:sz w:val="20"/>
        </w:rPr>
        <w:t> </w:t>
      </w:r>
      <w:r>
        <w:rPr>
          <w:sz w:val="20"/>
        </w:rPr>
        <w:t>at [25] (Cooke </w:t>
      </w:r>
      <w:r>
        <w:rPr>
          <w:spacing w:val="-4"/>
          <w:sz w:val="20"/>
        </w:rPr>
        <w:t>J.).</w:t>
      </w:r>
    </w:p>
    <w:p>
      <w:pPr>
        <w:pStyle w:val="BodyText"/>
        <w:spacing w:before="5"/>
      </w:pPr>
    </w:p>
    <w:p>
      <w:pPr>
        <w:tabs>
          <w:tab w:pos="705" w:val="left" w:leader="none"/>
        </w:tabs>
        <w:spacing w:before="0"/>
        <w:ind w:left="165" w:right="0" w:firstLine="0"/>
        <w:jc w:val="left"/>
        <w:rPr>
          <w:sz w:val="20"/>
        </w:rPr>
      </w:pPr>
      <w:bookmarkStart w:name="_bookmark964" w:id="966"/>
      <w:bookmarkEnd w:id="966"/>
      <w:r>
        <w:rPr/>
      </w:r>
      <w:hyperlink w:history="true" w:anchor="_bookmark748">
        <w:r>
          <w:rPr>
            <w:color w:val="005DA1"/>
            <w:spacing w:val="-4"/>
            <w:position w:val="5"/>
            <w:sz w:val="14"/>
            <w:u w:val="single" w:color="005DA1"/>
          </w:rPr>
          <w:t>469</w:t>
        </w:r>
      </w:hyperlink>
      <w:r>
        <w:rPr>
          <w:spacing w:val="-4"/>
          <w:position w:val="5"/>
          <w:sz w:val="14"/>
        </w:rPr>
        <w:t>.</w:t>
      </w:r>
      <w:r>
        <w:rPr>
          <w:position w:val="5"/>
          <w:sz w:val="14"/>
        </w:rPr>
        <w:tab/>
      </w:r>
      <w:r>
        <w:rPr>
          <w:rFonts w:ascii="Arial"/>
          <w:i/>
          <w:sz w:val="20"/>
        </w:rPr>
        <w:t>[2004] EWHC 2619 </w:t>
      </w:r>
      <w:r>
        <w:rPr>
          <w:rFonts w:ascii="Arial"/>
          <w:i/>
          <w:spacing w:val="-2"/>
          <w:sz w:val="20"/>
        </w:rPr>
        <w:t>(Comm)</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65" w:id="967"/>
      <w:bookmarkEnd w:id="967"/>
      <w:r>
        <w:rPr/>
      </w:r>
      <w:hyperlink w:history="true" w:anchor="_bookmark749">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[2013] EWHC 4104 </w:t>
      </w:r>
      <w:r>
        <w:rPr>
          <w:rFonts w:ascii="Arial"/>
          <w:i/>
          <w:spacing w:val="-2"/>
          <w:sz w:val="20"/>
        </w:rPr>
        <w:t>(Ch)</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66" w:id="968"/>
      <w:bookmarkEnd w:id="968"/>
      <w:r>
        <w:rPr/>
      </w:r>
      <w:hyperlink w:history="true" w:anchor="_bookmark750">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VSCA </w:t>
      </w:r>
      <w:r>
        <w:rPr>
          <w:rFonts w:ascii="Arial"/>
          <w:i/>
          <w:spacing w:val="-4"/>
          <w:sz w:val="20"/>
        </w:rPr>
        <w:t>141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67" w:id="969"/>
      <w:bookmarkEnd w:id="969"/>
      <w:r>
        <w:rPr/>
      </w:r>
      <w:hyperlink w:history="true" w:anchor="_bookmark751">
        <w:r>
          <w:rPr>
            <w:color w:val="005DA1"/>
            <w:spacing w:val="-4"/>
            <w:position w:val="5"/>
            <w:sz w:val="14"/>
            <w:u w:val="single" w:color="005DA1"/>
          </w:rPr>
          <w:t>472</w:t>
        </w:r>
      </w:hyperlink>
      <w:r>
        <w:rPr>
          <w:spacing w:val="-4"/>
          <w:position w:val="5"/>
          <w:sz w:val="14"/>
        </w:rPr>
        <w:t>.</w:t>
      </w:r>
      <w:r>
        <w:rPr>
          <w:position w:val="5"/>
          <w:sz w:val="14"/>
        </w:rPr>
        <w:tab/>
      </w:r>
      <w:r>
        <w:rPr>
          <w:rFonts w:ascii="Arial"/>
          <w:i/>
          <w:sz w:val="20"/>
        </w:rPr>
        <w:t>[2009]</w:t>
      </w:r>
      <w:r>
        <w:rPr>
          <w:rFonts w:ascii="Arial"/>
          <w:i/>
          <w:spacing w:val="20"/>
          <w:sz w:val="20"/>
        </w:rPr>
        <w:t> </w:t>
      </w:r>
      <w:r>
        <w:rPr>
          <w:rFonts w:ascii="Arial"/>
          <w:i/>
          <w:sz w:val="20"/>
        </w:rPr>
        <w:t>VSCA</w:t>
      </w:r>
      <w:r>
        <w:rPr>
          <w:rFonts w:ascii="Arial"/>
          <w:i/>
          <w:spacing w:val="20"/>
          <w:sz w:val="20"/>
        </w:rPr>
        <w:t> </w:t>
      </w:r>
      <w:r>
        <w:rPr>
          <w:rFonts w:ascii="Arial"/>
          <w:i/>
          <w:sz w:val="20"/>
        </w:rPr>
        <w:t>141</w:t>
      </w:r>
      <w:r>
        <w:rPr>
          <w:rFonts w:ascii="Arial"/>
          <w:i/>
          <w:spacing w:val="20"/>
          <w:sz w:val="20"/>
        </w:rPr>
        <w:t> </w:t>
      </w:r>
      <w:r>
        <w:rPr>
          <w:sz w:val="20"/>
        </w:rPr>
        <w:t>at</w:t>
      </w:r>
      <w:r>
        <w:rPr>
          <w:spacing w:val="20"/>
          <w:sz w:val="20"/>
        </w:rPr>
        <w:t> </w:t>
      </w:r>
      <w:r>
        <w:rPr>
          <w:sz w:val="20"/>
        </w:rPr>
        <w:t>[11].</w:t>
      </w:r>
      <w:r>
        <w:rPr>
          <w:spacing w:val="20"/>
          <w:sz w:val="20"/>
        </w:rPr>
        <w:t> </w:t>
      </w:r>
      <w:r>
        <w:rPr>
          <w:sz w:val="20"/>
        </w:rPr>
        <w:t>See</w:t>
      </w:r>
      <w:r>
        <w:rPr>
          <w:spacing w:val="20"/>
          <w:sz w:val="20"/>
        </w:rPr>
        <w:t> </w:t>
      </w:r>
      <w:r>
        <w:rPr>
          <w:sz w:val="20"/>
        </w:rPr>
        <w:t>also</w:t>
      </w:r>
      <w:r>
        <w:rPr>
          <w:spacing w:val="20"/>
          <w:sz w:val="20"/>
        </w:rPr>
        <w:t> </w:t>
      </w:r>
      <w:r>
        <w:rPr>
          <w:rFonts w:ascii="Arial"/>
          <w:i/>
          <w:sz w:val="20"/>
        </w:rPr>
        <w:t>Elek</w:t>
      </w:r>
      <w:r>
        <w:rPr>
          <w:rFonts w:ascii="Arial"/>
          <w:i/>
          <w:spacing w:val="20"/>
          <w:sz w:val="20"/>
        </w:rPr>
        <w:t> </w:t>
      </w:r>
      <w:r>
        <w:rPr>
          <w:rFonts w:ascii="Arial"/>
          <w:i/>
          <w:sz w:val="20"/>
        </w:rPr>
        <w:t>v</w:t>
      </w:r>
      <w:r>
        <w:rPr>
          <w:rFonts w:ascii="Arial"/>
          <w:i/>
          <w:spacing w:val="20"/>
          <w:sz w:val="20"/>
        </w:rPr>
        <w:t> </w:t>
      </w:r>
      <w:r>
        <w:rPr>
          <w:rFonts w:ascii="Arial"/>
          <w:i/>
          <w:sz w:val="20"/>
        </w:rPr>
        <w:t>Bar-Tur</w:t>
      </w:r>
      <w:r>
        <w:rPr>
          <w:rFonts w:ascii="Arial"/>
          <w:i/>
          <w:spacing w:val="20"/>
          <w:sz w:val="20"/>
        </w:rPr>
        <w:t> </w:t>
      </w:r>
      <w:r>
        <w:rPr>
          <w:rFonts w:ascii="Arial"/>
          <w:i/>
          <w:sz w:val="20"/>
        </w:rPr>
        <w:t>[2013]</w:t>
      </w:r>
      <w:r>
        <w:rPr>
          <w:rFonts w:ascii="Arial"/>
          <w:i/>
          <w:spacing w:val="20"/>
          <w:sz w:val="20"/>
        </w:rPr>
        <w:t> </w:t>
      </w:r>
      <w:r>
        <w:rPr>
          <w:rFonts w:ascii="Arial"/>
          <w:i/>
          <w:sz w:val="20"/>
        </w:rPr>
        <w:t>EWHC</w:t>
      </w:r>
      <w:r>
        <w:rPr>
          <w:rFonts w:ascii="Arial"/>
          <w:i/>
          <w:spacing w:val="20"/>
          <w:sz w:val="20"/>
        </w:rPr>
        <w:t> </w:t>
      </w:r>
      <w:r>
        <w:rPr>
          <w:rFonts w:ascii="Arial"/>
          <w:i/>
          <w:sz w:val="20"/>
        </w:rPr>
        <w:t>207</w:t>
      </w:r>
      <w:r>
        <w:rPr>
          <w:rFonts w:ascii="Arial"/>
          <w:i/>
          <w:spacing w:val="20"/>
          <w:sz w:val="20"/>
        </w:rPr>
        <w:t> </w:t>
      </w:r>
      <w:r>
        <w:rPr>
          <w:rFonts w:ascii="Arial"/>
          <w:i/>
          <w:sz w:val="20"/>
        </w:rPr>
        <w:t>(Ch),</w:t>
      </w:r>
      <w:r>
        <w:rPr>
          <w:rFonts w:ascii="Arial"/>
          <w:i/>
          <w:spacing w:val="20"/>
          <w:sz w:val="20"/>
        </w:rPr>
        <w:t> </w:t>
      </w:r>
      <w:r>
        <w:rPr>
          <w:rFonts w:ascii="Arial"/>
          <w:i/>
          <w:sz w:val="20"/>
        </w:rPr>
        <w:t>[2013]</w:t>
      </w:r>
      <w:r>
        <w:rPr>
          <w:rFonts w:ascii="Arial"/>
          <w:i/>
          <w:spacing w:val="20"/>
          <w:sz w:val="20"/>
        </w:rPr>
        <w:t> </w:t>
      </w:r>
      <w:r>
        <w:rPr>
          <w:rFonts w:ascii="Arial"/>
          <w:i/>
          <w:sz w:val="20"/>
        </w:rPr>
        <w:t>2</w:t>
      </w:r>
      <w:r>
        <w:rPr>
          <w:rFonts w:ascii="Arial"/>
          <w:i/>
          <w:spacing w:val="20"/>
          <w:sz w:val="20"/>
        </w:rPr>
        <w:t> </w:t>
      </w:r>
      <w:r>
        <w:rPr>
          <w:rFonts w:ascii="Arial"/>
          <w:i/>
          <w:spacing w:val="-2"/>
          <w:sz w:val="20"/>
        </w:rPr>
        <w:t>E.G.L.R.</w:t>
      </w:r>
    </w:p>
    <w:p>
      <w:pPr>
        <w:pStyle w:val="BodyText"/>
        <w:spacing w:line="227" w:lineRule="exact"/>
        <w:ind w:left="705"/>
      </w:pPr>
      <w:r>
        <w:rPr>
          <w:rFonts w:ascii="Arial"/>
          <w:i/>
        </w:rPr>
        <w:t>159</w:t>
      </w:r>
      <w:r>
        <w:rPr>
          <w:rFonts w:ascii="Arial"/>
          <w:i/>
          <w:spacing w:val="-1"/>
        </w:rPr>
        <w:t> </w:t>
      </w:r>
      <w:r>
        <w:rPr/>
        <w:t>at [12], David Donaldson </w:t>
      </w:r>
      <w:r>
        <w:rPr>
          <w:spacing w:val="-4"/>
        </w:rPr>
        <w:t>Q.C.</w:t>
      </w:r>
    </w:p>
    <w:p>
      <w:pPr>
        <w:pStyle w:val="BodyText"/>
        <w:spacing w:before="5"/>
      </w:pPr>
    </w:p>
    <w:p>
      <w:pPr>
        <w:tabs>
          <w:tab w:pos="705" w:val="left" w:leader="none"/>
        </w:tabs>
        <w:spacing w:before="0"/>
        <w:ind w:left="165" w:right="0" w:firstLine="0"/>
        <w:jc w:val="left"/>
        <w:rPr>
          <w:sz w:val="20"/>
        </w:rPr>
      </w:pPr>
      <w:bookmarkStart w:name="_bookmark968" w:id="970"/>
      <w:bookmarkEnd w:id="970"/>
      <w:r>
        <w:rPr/>
      </w:r>
      <w:hyperlink w:history="true" w:anchor="_bookmark752">
        <w:r>
          <w:rPr>
            <w:color w:val="005DA1"/>
            <w:spacing w:val="-4"/>
            <w:position w:val="5"/>
            <w:sz w:val="14"/>
            <w:u w:val="single" w:color="005DA1"/>
          </w:rPr>
          <w:t>473</w:t>
        </w:r>
      </w:hyperlink>
      <w:r>
        <w:rPr>
          <w:spacing w:val="-4"/>
          <w:position w:val="5"/>
          <w:sz w:val="14"/>
        </w:rPr>
        <w:t>.</w:t>
      </w:r>
      <w:r>
        <w:rPr>
          <w:position w:val="5"/>
          <w:sz w:val="14"/>
        </w:rPr>
        <w:tab/>
      </w:r>
      <w:r>
        <w:rPr>
          <w:rFonts w:ascii="Arial"/>
          <w:i/>
          <w:sz w:val="20"/>
        </w:rPr>
        <w:t>[2013] EWHC 207 (Ch), [2013] 2 E.G.L.R. </w:t>
      </w:r>
      <w:r>
        <w:rPr>
          <w:rFonts w:ascii="Arial"/>
          <w:i/>
          <w:spacing w:val="-4"/>
          <w:sz w:val="20"/>
        </w:rPr>
        <w:t>159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969" w:id="971"/>
      <w:bookmarkEnd w:id="971"/>
      <w:r>
        <w:rPr/>
      </w:r>
      <w:hyperlink w:history="true" w:anchor="_bookmark753">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[2004] EWHC 2619 </w:t>
      </w:r>
      <w:r>
        <w:rPr>
          <w:rFonts w:ascii="Arial"/>
          <w:i/>
          <w:spacing w:val="-2"/>
          <w:sz w:val="20"/>
        </w:rPr>
        <w:t>(Comm)</w:t>
      </w:r>
      <w:r>
        <w:rPr>
          <w:spacing w:val="-2"/>
          <w:sz w:val="20"/>
        </w:rPr>
        <w:t>.</w:t>
      </w:r>
    </w:p>
    <w:p>
      <w:pPr>
        <w:pStyle w:val="BodyText"/>
        <w:spacing w:before="8"/>
      </w:pPr>
    </w:p>
    <w:p>
      <w:pPr>
        <w:spacing w:line="235" w:lineRule="auto" w:before="0"/>
        <w:ind w:left="705" w:right="167" w:hanging="541"/>
        <w:jc w:val="both"/>
        <w:rPr>
          <w:sz w:val="20"/>
        </w:rPr>
      </w:pPr>
      <w:bookmarkStart w:name="_bookmark970" w:id="972"/>
      <w:bookmarkEnd w:id="972"/>
      <w:r>
        <w:rPr/>
      </w:r>
      <w:hyperlink w:history="true" w:anchor="_bookmark754">
        <w:r>
          <w:rPr>
            <w:color w:val="005DA1"/>
            <w:position w:val="5"/>
            <w:sz w:val="14"/>
            <w:u w:val="single" w:color="005DA1"/>
          </w:rPr>
          <w:t>475</w:t>
        </w:r>
      </w:hyperlink>
      <w:r>
        <w:rPr>
          <w:position w:val="5"/>
          <w:sz w:val="14"/>
        </w:rPr>
        <w:t>.</w:t>
      </w:r>
      <w:r>
        <w:rPr>
          <w:spacing w:val="40"/>
          <w:position w:val="5"/>
          <w:sz w:val="14"/>
        </w:rPr>
        <w:t>  </w:t>
      </w:r>
      <w:r>
        <w:rPr>
          <w:sz w:val="20"/>
        </w:rPr>
        <w:t>The most notable instance is </w:t>
      </w:r>
      <w:r>
        <w:rPr>
          <w:rFonts w:ascii="Arial" w:hAnsi="Arial"/>
          <w:i/>
          <w:sz w:val="20"/>
        </w:rPr>
        <w:t>Boomer v Muir (1933) 24 P. 2d 570</w:t>
      </w:r>
      <w:r>
        <w:rPr>
          <w:sz w:val="20"/>
        </w:rPr>
        <w:t>, in which $258,000 was awarded as the value of the work done over and above the price paid, although only $20,000 was still due under the contract. See also the authorities cited by Palmer, </w:t>
      </w:r>
      <w:r>
        <w:rPr>
          <w:rFonts w:ascii="Arial" w:hAnsi="Arial"/>
          <w:i/>
          <w:sz w:val="20"/>
        </w:rPr>
        <w:t>The Law of</w:t>
      </w:r>
      <w:r>
        <w:rPr>
          <w:rFonts w:ascii="Arial" w:hAnsi="Arial"/>
          <w:i/>
          <w:spacing w:val="40"/>
          <w:sz w:val="20"/>
        </w:rPr>
        <w:t> </w:t>
      </w:r>
      <w:r>
        <w:rPr>
          <w:rFonts w:ascii="Arial" w:hAnsi="Arial"/>
          <w:i/>
          <w:sz w:val="20"/>
        </w:rPr>
        <w:t>Restitution </w:t>
      </w:r>
      <w:r>
        <w:rPr>
          <w:sz w:val="20"/>
        </w:rPr>
        <w:t>(1978), Vol.I, pp.389–390.</w:t>
      </w:r>
    </w:p>
    <w:p>
      <w:pPr>
        <w:pStyle w:val="BodyText"/>
        <w:spacing w:before="9"/>
      </w:pPr>
    </w:p>
    <w:p>
      <w:pPr>
        <w:spacing w:line="235" w:lineRule="auto" w:before="0"/>
        <w:ind w:left="705" w:right="167" w:hanging="541"/>
        <w:jc w:val="both"/>
        <w:rPr>
          <w:sz w:val="20"/>
        </w:rPr>
      </w:pPr>
      <w:bookmarkStart w:name="_bookmark971" w:id="973"/>
      <w:bookmarkEnd w:id="973"/>
      <w:r>
        <w:rPr/>
      </w:r>
      <w:hyperlink w:history="true" w:anchor="_bookmark755">
        <w:r>
          <w:rPr>
            <w:color w:val="005DA1"/>
            <w:position w:val="5"/>
            <w:sz w:val="14"/>
            <w:u w:val="single" w:color="005DA1"/>
          </w:rPr>
          <w:t>476</w:t>
        </w:r>
      </w:hyperlink>
      <w:r>
        <w:rPr>
          <w:position w:val="5"/>
          <w:sz w:val="14"/>
        </w:rPr>
        <w:t>.</w:t>
      </w:r>
      <w:r>
        <w:rPr>
          <w:spacing w:val="80"/>
          <w:position w:val="5"/>
          <w:sz w:val="14"/>
        </w:rPr>
        <w:t>  </w:t>
      </w:r>
      <w:r>
        <w:rPr>
          <w:rFonts w:ascii="Arial"/>
          <w:i/>
          <w:sz w:val="20"/>
        </w:rPr>
        <w:t>Slowey</w:t>
      </w:r>
      <w:r>
        <w:rPr>
          <w:rFonts w:ascii="Arial"/>
          <w:i/>
          <w:spacing w:val="23"/>
          <w:sz w:val="20"/>
        </w:rPr>
        <w:t> </w:t>
      </w:r>
      <w:r>
        <w:rPr>
          <w:rFonts w:ascii="Arial"/>
          <w:i/>
          <w:sz w:val="20"/>
        </w:rPr>
        <w:t>v</w:t>
      </w:r>
      <w:r>
        <w:rPr>
          <w:rFonts w:ascii="Arial"/>
          <w:i/>
          <w:spacing w:val="23"/>
          <w:sz w:val="20"/>
        </w:rPr>
        <w:t> </w:t>
      </w:r>
      <w:r>
        <w:rPr>
          <w:rFonts w:ascii="Arial"/>
          <w:i/>
          <w:sz w:val="20"/>
        </w:rPr>
        <w:t>Lodder</w:t>
      </w:r>
      <w:r>
        <w:rPr>
          <w:rFonts w:ascii="Arial"/>
          <w:i/>
          <w:spacing w:val="23"/>
          <w:sz w:val="20"/>
        </w:rPr>
        <w:t> </w:t>
      </w:r>
      <w:r>
        <w:rPr>
          <w:rFonts w:ascii="Arial"/>
          <w:i/>
          <w:sz w:val="20"/>
        </w:rPr>
        <w:t>[1904]</w:t>
      </w:r>
      <w:r>
        <w:rPr>
          <w:rFonts w:ascii="Arial"/>
          <w:i/>
          <w:spacing w:val="23"/>
          <w:sz w:val="20"/>
        </w:rPr>
        <w:t> </w:t>
      </w:r>
      <w:r>
        <w:rPr>
          <w:rFonts w:ascii="Arial"/>
          <w:i/>
          <w:sz w:val="20"/>
        </w:rPr>
        <w:t>A.C.</w:t>
      </w:r>
      <w:r>
        <w:rPr>
          <w:rFonts w:ascii="Arial"/>
          <w:i/>
          <w:spacing w:val="23"/>
          <w:sz w:val="20"/>
        </w:rPr>
        <w:t> </w:t>
      </w:r>
      <w:r>
        <w:rPr>
          <w:rFonts w:ascii="Arial"/>
          <w:i/>
          <w:sz w:val="20"/>
        </w:rPr>
        <w:t>442;</w:t>
      </w:r>
      <w:r>
        <w:rPr>
          <w:rFonts w:ascii="Arial"/>
          <w:i/>
          <w:spacing w:val="23"/>
          <w:sz w:val="20"/>
        </w:rPr>
        <w:t> </w:t>
      </w:r>
      <w:r>
        <w:rPr>
          <w:rFonts w:ascii="Arial"/>
          <w:i/>
          <w:sz w:val="20"/>
        </w:rPr>
        <w:t>affirming</w:t>
      </w:r>
      <w:r>
        <w:rPr>
          <w:rFonts w:ascii="Arial"/>
          <w:i/>
          <w:spacing w:val="23"/>
          <w:sz w:val="20"/>
        </w:rPr>
        <w:t> </w:t>
      </w:r>
      <w:r>
        <w:rPr>
          <w:rFonts w:ascii="Arial"/>
          <w:i/>
          <w:sz w:val="20"/>
        </w:rPr>
        <w:t>(1900)</w:t>
      </w:r>
      <w:r>
        <w:rPr>
          <w:rFonts w:ascii="Arial"/>
          <w:i/>
          <w:spacing w:val="23"/>
          <w:sz w:val="20"/>
        </w:rPr>
        <w:t> </w:t>
      </w:r>
      <w:r>
        <w:rPr>
          <w:rFonts w:ascii="Arial"/>
          <w:i/>
          <w:sz w:val="20"/>
        </w:rPr>
        <w:t>N.Z.L.R.</w:t>
      </w:r>
      <w:r>
        <w:rPr>
          <w:rFonts w:ascii="Arial"/>
          <w:i/>
          <w:spacing w:val="23"/>
          <w:sz w:val="20"/>
        </w:rPr>
        <w:t> </w:t>
      </w:r>
      <w:r>
        <w:rPr>
          <w:rFonts w:ascii="Arial"/>
          <w:i/>
          <w:sz w:val="20"/>
        </w:rPr>
        <w:t>321</w:t>
      </w:r>
      <w:r>
        <w:rPr>
          <w:sz w:val="20"/>
        </w:rPr>
        <w:t>;</w:t>
      </w:r>
      <w:r>
        <w:rPr>
          <w:spacing w:val="23"/>
          <w:sz w:val="20"/>
        </w:rPr>
        <w:t> </w:t>
      </w:r>
      <w:r>
        <w:rPr>
          <w:rFonts w:ascii="Arial"/>
          <w:i/>
          <w:sz w:val="20"/>
        </w:rPr>
        <w:t>Reynard</w:t>
      </w:r>
      <w:r>
        <w:rPr>
          <w:rFonts w:ascii="Arial"/>
          <w:i/>
          <w:spacing w:val="23"/>
          <w:sz w:val="20"/>
        </w:rPr>
        <w:t> </w:t>
      </w:r>
      <w:r>
        <w:rPr>
          <w:rFonts w:ascii="Arial"/>
          <w:i/>
          <w:sz w:val="20"/>
        </w:rPr>
        <w:t>Construction</w:t>
      </w:r>
      <w:r>
        <w:rPr>
          <w:rFonts w:ascii="Arial"/>
          <w:i/>
          <w:spacing w:val="23"/>
          <w:sz w:val="20"/>
        </w:rPr>
        <w:t> </w:t>
      </w:r>
      <w:r>
        <w:rPr>
          <w:rFonts w:ascii="Arial"/>
          <w:i/>
          <w:sz w:val="20"/>
        </w:rPr>
        <w:t>(ME) Pty Ltd v Minister of Public Works (1992) 26 N.S.W.L.R. 234</w:t>
      </w:r>
      <w:r>
        <w:rPr>
          <w:sz w:val="20"/>
        </w:rPr>
        <w:t>; </w:t>
      </w:r>
      <w:r>
        <w:rPr>
          <w:rFonts w:ascii="Arial"/>
          <w:i/>
          <w:sz w:val="20"/>
        </w:rPr>
        <w:t>Newton Woodhouse v Trevor Toys</w:t>
      </w:r>
      <w:r>
        <w:rPr>
          <w:rFonts w:ascii="Arial"/>
          <w:i/>
          <w:spacing w:val="-3"/>
          <w:sz w:val="20"/>
        </w:rPr>
        <w:t> </w:t>
      </w:r>
      <w:r>
        <w:rPr>
          <w:rFonts w:ascii="Arial"/>
          <w:i/>
          <w:sz w:val="20"/>
        </w:rPr>
        <w:t>Ltd</w:t>
      </w:r>
      <w:r>
        <w:rPr>
          <w:rFonts w:ascii="Arial"/>
          <w:i/>
          <w:spacing w:val="-3"/>
          <w:sz w:val="20"/>
        </w:rPr>
        <w:t> </w:t>
      </w:r>
      <w:r>
        <w:rPr>
          <w:rFonts w:ascii="Arial"/>
          <w:i/>
          <w:sz w:val="20"/>
        </w:rPr>
        <w:t>Unreported</w:t>
      </w:r>
      <w:r>
        <w:rPr>
          <w:rFonts w:ascii="Arial"/>
          <w:i/>
          <w:spacing w:val="-3"/>
          <w:sz w:val="20"/>
        </w:rPr>
        <w:t> </w:t>
      </w:r>
      <w:r>
        <w:rPr>
          <w:rFonts w:ascii="Arial"/>
          <w:i/>
          <w:sz w:val="20"/>
        </w:rPr>
        <w:t>December</w:t>
      </w:r>
      <w:r>
        <w:rPr>
          <w:rFonts w:ascii="Arial"/>
          <w:i/>
          <w:spacing w:val="-3"/>
          <w:sz w:val="20"/>
        </w:rPr>
        <w:t> </w:t>
      </w:r>
      <w:r>
        <w:rPr>
          <w:rFonts w:ascii="Arial"/>
          <w:i/>
          <w:sz w:val="20"/>
        </w:rPr>
        <w:t>20,</w:t>
      </w:r>
      <w:r>
        <w:rPr>
          <w:rFonts w:ascii="Arial"/>
          <w:i/>
          <w:spacing w:val="-3"/>
          <w:sz w:val="20"/>
        </w:rPr>
        <w:t> </w:t>
      </w:r>
      <w:r>
        <w:rPr>
          <w:rFonts w:ascii="Arial"/>
          <w:i/>
          <w:sz w:val="20"/>
        </w:rPr>
        <w:t>1991</w:t>
      </w:r>
      <w:r>
        <w:rPr>
          <w:rFonts w:ascii="Arial"/>
          <w:i/>
          <w:spacing w:val="-3"/>
          <w:sz w:val="20"/>
        </w:rPr>
        <w:t> </w:t>
      </w:r>
      <w:r>
        <w:rPr>
          <w:rFonts w:ascii="Arial"/>
          <w:i/>
          <w:sz w:val="20"/>
        </w:rPr>
        <w:t>(CA)</w:t>
      </w:r>
      <w:r>
        <w:rPr>
          <w:sz w:val="20"/>
        </w:rPr>
        <w:t>;</w:t>
      </w:r>
      <w:r>
        <w:rPr>
          <w:spacing w:val="-3"/>
          <w:sz w:val="20"/>
        </w:rPr>
        <w:t> </w:t>
      </w:r>
      <w:r>
        <w:rPr>
          <w:rFonts w:ascii="Arial"/>
          <w:i/>
          <w:sz w:val="20"/>
        </w:rPr>
        <w:t>Rover</w:t>
      </w:r>
      <w:r>
        <w:rPr>
          <w:rFonts w:ascii="Arial"/>
          <w:i/>
          <w:spacing w:val="-3"/>
          <w:sz w:val="20"/>
        </w:rPr>
        <w:t> </w:t>
      </w:r>
      <w:r>
        <w:rPr>
          <w:rFonts w:ascii="Arial"/>
          <w:i/>
          <w:sz w:val="20"/>
        </w:rPr>
        <w:t>International</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Cannon</w:t>
      </w:r>
      <w:r>
        <w:rPr>
          <w:rFonts w:ascii="Arial"/>
          <w:i/>
          <w:spacing w:val="-3"/>
          <w:sz w:val="20"/>
        </w:rPr>
        <w:t> </w:t>
      </w:r>
      <w:r>
        <w:rPr>
          <w:rFonts w:ascii="Arial"/>
          <w:i/>
          <w:sz w:val="20"/>
        </w:rPr>
        <w:t>Film</w:t>
      </w:r>
      <w:r>
        <w:rPr>
          <w:rFonts w:ascii="Arial"/>
          <w:i/>
          <w:spacing w:val="-3"/>
          <w:sz w:val="20"/>
        </w:rPr>
        <w:t> </w:t>
      </w:r>
      <w:r>
        <w:rPr>
          <w:rFonts w:ascii="Arial"/>
          <w:i/>
          <w:sz w:val="20"/>
        </w:rPr>
        <w:t>Sales</w:t>
      </w:r>
      <w:r>
        <w:rPr>
          <w:rFonts w:ascii="Arial"/>
          <w:i/>
          <w:spacing w:val="-3"/>
          <w:sz w:val="20"/>
        </w:rPr>
        <w:t> </w:t>
      </w:r>
      <w:r>
        <w:rPr>
          <w:rFonts w:ascii="Arial"/>
          <w:i/>
          <w:sz w:val="20"/>
        </w:rPr>
        <w:t>Ltd (No.3) [1989] 1 W.L.R. 912 </w:t>
      </w:r>
      <w:r>
        <w:rPr>
          <w:sz w:val="20"/>
        </w:rPr>
        <w:t>(below, para.29-082; see also above, para.29-058) supports this approach although the contract in that case was void.</w:t>
      </w:r>
    </w:p>
    <w:p>
      <w:pPr>
        <w:pStyle w:val="BodyText"/>
        <w:spacing w:before="4"/>
      </w:pPr>
    </w:p>
    <w:p>
      <w:pPr>
        <w:pStyle w:val="BodyText"/>
        <w:tabs>
          <w:tab w:pos="705" w:val="left" w:leader="none"/>
        </w:tabs>
        <w:ind w:left="165"/>
      </w:pPr>
      <w:bookmarkStart w:name="_bookmark972" w:id="974"/>
      <w:bookmarkEnd w:id="974"/>
      <w:r>
        <w:rPr/>
      </w:r>
      <w:hyperlink w:history="true" w:anchor="_bookmark756">
        <w:r>
          <w:rPr>
            <w:color w:val="005DA1"/>
            <w:spacing w:val="-4"/>
            <w:position w:val="5"/>
            <w:sz w:val="14"/>
            <w:u w:val="single" w:color="005DA1"/>
          </w:rPr>
          <w:t>477</w:t>
        </w:r>
      </w:hyperlink>
      <w:r>
        <w:rPr>
          <w:spacing w:val="-4"/>
          <w:position w:val="5"/>
          <w:sz w:val="14"/>
        </w:rPr>
        <w:t>.</w:t>
      </w:r>
      <w:r>
        <w:rPr>
          <w:position w:val="5"/>
          <w:sz w:val="14"/>
        </w:rPr>
        <w:tab/>
      </w:r>
      <w:r>
        <w:rPr/>
        <w:t>Law Comm. No.121, para.2.52. See in general, Birks [1987] L.M.C.L.Q. </w:t>
      </w:r>
      <w:r>
        <w:rPr>
          <w:spacing w:val="-4"/>
        </w:rPr>
        <w:t>421.</w:t>
      </w:r>
    </w:p>
    <w:p>
      <w:pPr>
        <w:pStyle w:val="BodyText"/>
        <w:spacing w:before="9"/>
      </w:pPr>
    </w:p>
    <w:p>
      <w:pPr>
        <w:spacing w:line="235" w:lineRule="auto" w:before="0"/>
        <w:ind w:left="705" w:right="167" w:hanging="541"/>
        <w:jc w:val="both"/>
        <w:rPr>
          <w:sz w:val="20"/>
        </w:rPr>
      </w:pPr>
      <w:bookmarkStart w:name="_bookmark973" w:id="975"/>
      <w:bookmarkEnd w:id="975"/>
      <w:r>
        <w:rPr/>
      </w:r>
      <w:hyperlink w:history="true" w:anchor="_bookmark757">
        <w:r>
          <w:rPr>
            <w:color w:val="005DA1"/>
            <w:position w:val="5"/>
            <w:sz w:val="14"/>
            <w:u w:val="single" w:color="005DA1"/>
          </w:rPr>
          <w:t>478</w:t>
        </w:r>
      </w:hyperlink>
      <w:r>
        <w:rPr>
          <w:position w:val="5"/>
          <w:sz w:val="14"/>
        </w:rPr>
        <w:t>.</w:t>
      </w:r>
      <w:r>
        <w:rPr>
          <w:spacing w:val="80"/>
          <w:position w:val="5"/>
          <w:sz w:val="14"/>
        </w:rPr>
        <w:t>  </w:t>
      </w:r>
      <w:r>
        <w:rPr>
          <w:rFonts w:ascii="Arial"/>
          <w:i/>
          <w:sz w:val="20"/>
        </w:rPr>
        <w:t>Inchbold</w:t>
      </w:r>
      <w:r>
        <w:rPr>
          <w:rFonts w:ascii="Arial"/>
          <w:i/>
          <w:spacing w:val="21"/>
          <w:sz w:val="20"/>
        </w:rPr>
        <w:t> </w:t>
      </w:r>
      <w:r>
        <w:rPr>
          <w:rFonts w:ascii="Arial"/>
          <w:i/>
          <w:sz w:val="20"/>
        </w:rPr>
        <w:t>v</w:t>
      </w:r>
      <w:r>
        <w:rPr>
          <w:rFonts w:ascii="Arial"/>
          <w:i/>
          <w:spacing w:val="21"/>
          <w:sz w:val="20"/>
        </w:rPr>
        <w:t> </w:t>
      </w:r>
      <w:r>
        <w:rPr>
          <w:rFonts w:ascii="Arial"/>
          <w:i/>
          <w:sz w:val="20"/>
        </w:rPr>
        <w:t>Western</w:t>
      </w:r>
      <w:r>
        <w:rPr>
          <w:rFonts w:ascii="Arial"/>
          <w:i/>
          <w:spacing w:val="21"/>
          <w:sz w:val="20"/>
        </w:rPr>
        <w:t> </w:t>
      </w:r>
      <w:r>
        <w:rPr>
          <w:rFonts w:ascii="Arial"/>
          <w:i/>
          <w:sz w:val="20"/>
        </w:rPr>
        <w:t>Neilgherry</w:t>
      </w:r>
      <w:r>
        <w:rPr>
          <w:rFonts w:ascii="Arial"/>
          <w:i/>
          <w:spacing w:val="21"/>
          <w:sz w:val="20"/>
        </w:rPr>
        <w:t> </w:t>
      </w:r>
      <w:r>
        <w:rPr>
          <w:rFonts w:ascii="Arial"/>
          <w:i/>
          <w:sz w:val="20"/>
        </w:rPr>
        <w:t>Coffee,</w:t>
      </w:r>
      <w:r>
        <w:rPr>
          <w:rFonts w:ascii="Arial"/>
          <w:i/>
          <w:spacing w:val="21"/>
          <w:sz w:val="20"/>
        </w:rPr>
        <w:t> </w:t>
      </w:r>
      <w:r>
        <w:rPr>
          <w:rFonts w:ascii="Arial"/>
          <w:i/>
          <w:sz w:val="20"/>
        </w:rPr>
        <w:t>etc.</w:t>
      </w:r>
      <w:r>
        <w:rPr>
          <w:rFonts w:ascii="Arial"/>
          <w:i/>
          <w:spacing w:val="21"/>
          <w:sz w:val="20"/>
        </w:rPr>
        <w:t> </w:t>
      </w:r>
      <w:r>
        <w:rPr>
          <w:rFonts w:ascii="Arial"/>
          <w:i/>
          <w:sz w:val="20"/>
        </w:rPr>
        <w:t>(1864)</w:t>
      </w:r>
      <w:r>
        <w:rPr>
          <w:rFonts w:ascii="Arial"/>
          <w:i/>
          <w:spacing w:val="21"/>
          <w:sz w:val="20"/>
        </w:rPr>
        <w:t> </w:t>
      </w:r>
      <w:r>
        <w:rPr>
          <w:rFonts w:ascii="Arial"/>
          <w:i/>
          <w:sz w:val="20"/>
        </w:rPr>
        <w:t>17</w:t>
      </w:r>
      <w:r>
        <w:rPr>
          <w:rFonts w:ascii="Arial"/>
          <w:i/>
          <w:spacing w:val="21"/>
          <w:sz w:val="20"/>
        </w:rPr>
        <w:t> </w:t>
      </w:r>
      <w:r>
        <w:rPr>
          <w:rFonts w:ascii="Arial"/>
          <w:i/>
          <w:sz w:val="20"/>
        </w:rPr>
        <w:t>C.B.(N.S.)</w:t>
      </w:r>
      <w:r>
        <w:rPr>
          <w:rFonts w:ascii="Arial"/>
          <w:i/>
          <w:spacing w:val="21"/>
          <w:sz w:val="20"/>
        </w:rPr>
        <w:t> </w:t>
      </w:r>
      <w:r>
        <w:rPr>
          <w:rFonts w:ascii="Arial"/>
          <w:i/>
          <w:sz w:val="20"/>
        </w:rPr>
        <w:t>733</w:t>
      </w:r>
      <w:r>
        <w:rPr>
          <w:rFonts w:ascii="Arial"/>
          <w:i/>
          <w:spacing w:val="20"/>
          <w:sz w:val="20"/>
        </w:rPr>
        <w:t> </w:t>
      </w:r>
      <w:r>
        <w:rPr>
          <w:sz w:val="20"/>
        </w:rPr>
        <w:t>may</w:t>
      </w:r>
      <w:r>
        <w:rPr>
          <w:spacing w:val="21"/>
          <w:sz w:val="20"/>
        </w:rPr>
        <w:t> </w:t>
      </w:r>
      <w:r>
        <w:rPr>
          <w:sz w:val="20"/>
        </w:rPr>
        <w:t>suggest</w:t>
      </w:r>
      <w:r>
        <w:rPr>
          <w:spacing w:val="21"/>
          <w:sz w:val="20"/>
        </w:rPr>
        <w:t> </w:t>
      </w:r>
      <w:r>
        <w:rPr>
          <w:sz w:val="20"/>
        </w:rPr>
        <w:t>the</w:t>
      </w:r>
      <w:r>
        <w:rPr>
          <w:spacing w:val="21"/>
          <w:sz w:val="20"/>
        </w:rPr>
        <w:t> </w:t>
      </w:r>
      <w:r>
        <w:rPr>
          <w:sz w:val="20"/>
        </w:rPr>
        <w:t>use</w:t>
      </w:r>
      <w:r>
        <w:rPr>
          <w:spacing w:val="21"/>
          <w:sz w:val="20"/>
        </w:rPr>
        <w:t> </w:t>
      </w:r>
      <w:r>
        <w:rPr>
          <w:sz w:val="20"/>
        </w:rPr>
        <w:t>of the contract price as a ceiling but the judgments make no clear distinction between damages and a quantum meruit. See also </w:t>
      </w:r>
      <w:r>
        <w:rPr>
          <w:rFonts w:ascii="Arial"/>
          <w:i/>
          <w:sz w:val="20"/>
        </w:rPr>
        <w:t>Burchall v Gowrie &amp; Blockhouse Collieries [1910] A.C. 614 </w:t>
      </w:r>
      <w:r>
        <w:rPr>
          <w:sz w:val="20"/>
        </w:rPr>
        <w:t>(contract price used to value services). cf. </w:t>
      </w:r>
      <w:r>
        <w:rPr>
          <w:rFonts w:ascii="Arial"/>
          <w:i/>
          <w:sz w:val="20"/>
        </w:rPr>
        <w:t>De Bernardy v Harding (1853) 8 Ex. 822</w:t>
      </w:r>
      <w:r>
        <w:rPr>
          <w:sz w:val="20"/>
        </w:rPr>
        <w:t>; </w:t>
      </w:r>
      <w:r>
        <w:rPr>
          <w:rFonts w:ascii="Arial"/>
          <w:i/>
          <w:sz w:val="20"/>
        </w:rPr>
        <w:t>Prickett v Badger (1856) 1 C.B.(N.S.) 296</w:t>
      </w:r>
      <w:r>
        <w:rPr>
          <w:sz w:val="20"/>
        </w:rPr>
        <w:t>.</w:t>
      </w:r>
    </w:p>
    <w:p>
      <w:pPr>
        <w:pStyle w:val="BodyText"/>
        <w:spacing w:before="4"/>
      </w:pPr>
    </w:p>
    <w:p>
      <w:pPr>
        <w:tabs>
          <w:tab w:pos="705" w:val="left" w:leader="none"/>
        </w:tabs>
        <w:spacing w:before="0"/>
        <w:ind w:left="165" w:right="0" w:firstLine="0"/>
        <w:jc w:val="left"/>
        <w:rPr>
          <w:sz w:val="20"/>
        </w:rPr>
      </w:pPr>
      <w:bookmarkStart w:name="_bookmark974" w:id="976"/>
      <w:bookmarkEnd w:id="976"/>
      <w:r>
        <w:rPr/>
      </w:r>
      <w:hyperlink w:history="true" w:anchor="_bookmark757">
        <w:r>
          <w:rPr>
            <w:color w:val="005DA1"/>
            <w:spacing w:val="-4"/>
            <w:position w:val="5"/>
            <w:sz w:val="14"/>
            <w:u w:val="single" w:color="005DA1"/>
          </w:rPr>
          <w:t>479</w:t>
        </w:r>
      </w:hyperlink>
      <w:r>
        <w:rPr>
          <w:spacing w:val="-4"/>
          <w:position w:val="5"/>
          <w:sz w:val="14"/>
        </w:rPr>
        <w:t>.</w:t>
      </w:r>
      <w:r>
        <w:rPr>
          <w:position w:val="5"/>
          <w:sz w:val="14"/>
        </w:rPr>
        <w:tab/>
      </w:r>
      <w:r>
        <w:rPr>
          <w:rFonts w:ascii="Arial"/>
          <w:i/>
          <w:sz w:val="20"/>
        </w:rPr>
        <w:t>[2004] EWHC 2619 (Comm)</w:t>
      </w:r>
      <w:r>
        <w:rPr>
          <w:rFonts w:ascii="Arial"/>
          <w:i/>
          <w:spacing w:val="-1"/>
          <w:sz w:val="20"/>
        </w:rPr>
        <w:t> </w:t>
      </w:r>
      <w:r>
        <w:rPr>
          <w:sz w:val="20"/>
        </w:rPr>
        <w:t>at </w:t>
      </w:r>
      <w:r>
        <w:rPr>
          <w:spacing w:val="-2"/>
          <w:sz w:val="20"/>
        </w:rPr>
        <w:t>[26].</w:t>
      </w:r>
    </w:p>
    <w:p>
      <w:pPr>
        <w:pStyle w:val="BodyText"/>
        <w:spacing w:before="9"/>
      </w:pPr>
    </w:p>
    <w:p>
      <w:pPr>
        <w:pStyle w:val="BodyText"/>
        <w:tabs>
          <w:tab w:pos="705" w:val="left" w:leader="none"/>
        </w:tabs>
        <w:spacing w:line="235" w:lineRule="auto"/>
        <w:ind w:left="705" w:right="168" w:hanging="541"/>
      </w:pPr>
      <w:bookmarkStart w:name="_bookmark975" w:id="977"/>
      <w:bookmarkEnd w:id="977"/>
      <w:r>
        <w:rPr/>
      </w:r>
      <w:hyperlink w:history="true" w:anchor="_bookmark758">
        <w:r>
          <w:rPr>
            <w:color w:val="005DA1"/>
            <w:spacing w:val="-4"/>
            <w:position w:val="5"/>
            <w:sz w:val="14"/>
            <w:u w:val="single" w:color="005DA1"/>
          </w:rPr>
          <w:t>480</w:t>
        </w:r>
      </w:hyperlink>
      <w:r>
        <w:rPr>
          <w:spacing w:val="-4"/>
          <w:position w:val="5"/>
          <w:sz w:val="14"/>
        </w:rPr>
        <w:t>.</w:t>
      </w:r>
      <w:r>
        <w:rPr>
          <w:position w:val="5"/>
          <w:sz w:val="14"/>
        </w:rPr>
        <w:tab/>
      </w:r>
      <w:r>
        <w:rPr/>
        <w:t>Burrows</w:t>
      </w:r>
      <w:r>
        <w:rPr>
          <w:spacing w:val="25"/>
        </w:rPr>
        <w:t> </w:t>
      </w:r>
      <w:r>
        <w:rPr/>
        <w:t>at</w:t>
      </w:r>
      <w:r>
        <w:rPr>
          <w:spacing w:val="25"/>
        </w:rPr>
        <w:t> </w:t>
      </w:r>
      <w:r>
        <w:rPr/>
        <w:t>pp.349-350</w:t>
      </w:r>
      <w:r>
        <w:rPr>
          <w:spacing w:val="25"/>
        </w:rPr>
        <w:t> </w:t>
      </w:r>
      <w:r>
        <w:rPr/>
        <w:t>would</w:t>
      </w:r>
      <w:r>
        <w:rPr>
          <w:spacing w:val="25"/>
        </w:rPr>
        <w:t> </w:t>
      </w:r>
      <w:r>
        <w:rPr/>
        <w:t>restrict</w:t>
      </w:r>
      <w:r>
        <w:rPr>
          <w:spacing w:val="25"/>
        </w:rPr>
        <w:t> </w:t>
      </w:r>
      <w:r>
        <w:rPr/>
        <w:t>the</w:t>
      </w:r>
      <w:r>
        <w:rPr>
          <w:spacing w:val="25"/>
        </w:rPr>
        <w:t> </w:t>
      </w:r>
      <w:r>
        <w:rPr/>
        <w:t>quantum</w:t>
      </w:r>
      <w:r>
        <w:rPr>
          <w:spacing w:val="25"/>
        </w:rPr>
        <w:t> </w:t>
      </w:r>
      <w:r>
        <w:rPr/>
        <w:t>meruit</w:t>
      </w:r>
      <w:r>
        <w:rPr>
          <w:spacing w:val="25"/>
        </w:rPr>
        <w:t> </w:t>
      </w:r>
      <w:r>
        <w:rPr/>
        <w:t>to</w:t>
      </w:r>
      <w:r>
        <w:rPr>
          <w:spacing w:val="25"/>
        </w:rPr>
        <w:t> </w:t>
      </w:r>
      <w:r>
        <w:rPr/>
        <w:t>a</w:t>
      </w:r>
      <w:r>
        <w:rPr>
          <w:spacing w:val="25"/>
        </w:rPr>
        <w:t> </w:t>
      </w:r>
      <w:r>
        <w:rPr/>
        <w:t>proration</w:t>
      </w:r>
      <w:r>
        <w:rPr>
          <w:spacing w:val="25"/>
        </w:rPr>
        <w:t> </w:t>
      </w:r>
      <w:r>
        <w:rPr/>
        <w:t>of</w:t>
      </w:r>
      <w:r>
        <w:rPr>
          <w:spacing w:val="25"/>
        </w:rPr>
        <w:t> </w:t>
      </w:r>
      <w:r>
        <w:rPr/>
        <w:t>the</w:t>
      </w:r>
      <w:r>
        <w:rPr>
          <w:spacing w:val="25"/>
        </w:rPr>
        <w:t> </w:t>
      </w:r>
      <w:r>
        <w:rPr/>
        <w:t>contract</w:t>
      </w:r>
      <w:r>
        <w:rPr>
          <w:spacing w:val="25"/>
        </w:rPr>
        <w:t> </w:t>
      </w:r>
      <w:r>
        <w:rPr/>
        <w:t>price unless there is incontrovertible benefit.</w:t>
      </w:r>
    </w:p>
    <w:p>
      <w:pPr>
        <w:pStyle w:val="BodyText"/>
        <w:spacing w:before="9"/>
      </w:pPr>
    </w:p>
    <w:p>
      <w:pPr>
        <w:spacing w:line="235" w:lineRule="auto" w:before="0"/>
        <w:ind w:left="705" w:right="167" w:hanging="541"/>
        <w:jc w:val="both"/>
        <w:rPr>
          <w:sz w:val="20"/>
        </w:rPr>
      </w:pPr>
      <w:bookmarkStart w:name="_bookmark976" w:id="978"/>
      <w:bookmarkEnd w:id="978"/>
      <w:r>
        <w:rPr/>
      </w:r>
      <w:hyperlink w:history="true" w:anchor="_bookmark758">
        <w:r>
          <w:rPr>
            <w:color w:val="005DA1"/>
            <w:position w:val="5"/>
            <w:sz w:val="14"/>
            <w:u w:val="single" w:color="005DA1"/>
          </w:rPr>
          <w:t>481</w:t>
        </w:r>
      </w:hyperlink>
      <w:r>
        <w:rPr>
          <w:position w:val="5"/>
          <w:sz w:val="14"/>
        </w:rPr>
        <w:t>.</w:t>
      </w:r>
      <w:r>
        <w:rPr>
          <w:spacing w:val="80"/>
          <w:position w:val="5"/>
          <w:sz w:val="14"/>
        </w:rPr>
        <w:t>  </w:t>
      </w:r>
      <w:r>
        <w:rPr>
          <w:rFonts w:ascii="Arial"/>
          <w:i/>
          <w:sz w:val="20"/>
        </w:rPr>
        <w:t>Burchall v Gowrie &amp; Blockhouse Collieries [1910] A.C. 614</w:t>
      </w:r>
      <w:r>
        <w:rPr>
          <w:sz w:val="20"/>
        </w:rPr>
        <w:t>; </w:t>
      </w:r>
      <w:r>
        <w:rPr>
          <w:rFonts w:ascii="Arial"/>
          <w:i/>
          <w:sz w:val="20"/>
        </w:rPr>
        <w:t>B.P. Exploration Co (Libya) Ltd v Hunt (No.2) [1979] 1 W.L.R. 783, 822, 825 </w:t>
      </w:r>
      <w:r>
        <w:rPr>
          <w:sz w:val="20"/>
        </w:rPr>
        <w:t>(Robert Goff J.). See also Law Com. Working Paper No.65 (1975), paras 26-32 for other difficulties of valuation. See further Law Com. </w:t>
      </w:r>
      <w:r>
        <w:rPr>
          <w:sz w:val="20"/>
        </w:rPr>
        <w:t>No.121, paras 2.50-2.57. In </w:t>
      </w:r>
      <w:r>
        <w:rPr>
          <w:rFonts w:ascii="Arial"/>
          <w:i/>
          <w:sz w:val="20"/>
        </w:rPr>
        <w:t>ERDC Group Ltd v Brunel University [2006] EWHC 687 (TCC) </w:t>
      </w:r>
      <w:r>
        <w:rPr>
          <w:sz w:val="20"/>
        </w:rPr>
        <w:t>quantum meruit was assessed with reference to the contract price where the claim arose for work done after the expiry of a letter of appointment which had provided a contractual basis for the previous work.</w:t>
      </w:r>
    </w:p>
    <w:p>
      <w:pPr>
        <w:pStyle w:val="BodyText"/>
        <w:spacing w:before="4"/>
      </w:pPr>
    </w:p>
    <w:p>
      <w:pPr>
        <w:pStyle w:val="BodyText"/>
        <w:tabs>
          <w:tab w:pos="705" w:val="left" w:leader="none"/>
        </w:tabs>
        <w:ind w:left="165"/>
      </w:pPr>
      <w:bookmarkStart w:name="_bookmark977" w:id="979"/>
      <w:bookmarkEnd w:id="979"/>
      <w:r>
        <w:rPr/>
      </w:r>
      <w:hyperlink w:history="true" w:anchor="_bookmark759">
        <w:r>
          <w:rPr>
            <w:color w:val="005DA1"/>
            <w:spacing w:val="-4"/>
            <w:position w:val="5"/>
            <w:sz w:val="14"/>
            <w:u w:val="single" w:color="005DA1"/>
          </w:rPr>
          <w:t>482</w:t>
        </w:r>
      </w:hyperlink>
      <w:r>
        <w:rPr>
          <w:spacing w:val="-4"/>
          <w:position w:val="5"/>
          <w:sz w:val="14"/>
        </w:rPr>
        <w:t>.</w:t>
      </w:r>
      <w:r>
        <w:rPr>
          <w:position w:val="5"/>
          <w:sz w:val="14"/>
        </w:rPr>
        <w:tab/>
      </w:r>
      <w:r>
        <w:rPr/>
        <w:t>Palmer (1959) 20 Ohio State L.J. 264; The Law of Restitution (1978), Vol.I, pp.404-</w:t>
      </w:r>
      <w:r>
        <w:rPr>
          <w:spacing w:val="-4"/>
        </w:rPr>
        <w:t>406.</w:t>
      </w:r>
    </w:p>
    <w:p>
      <w:pPr>
        <w:pStyle w:val="BodyText"/>
        <w:spacing w:before="5"/>
      </w:pPr>
    </w:p>
    <w:p>
      <w:pPr>
        <w:pStyle w:val="BodyText"/>
        <w:tabs>
          <w:tab w:pos="705" w:val="left" w:leader="none"/>
        </w:tabs>
        <w:ind w:left="165"/>
        <w:rPr>
          <w:rFonts w:ascii="Arial"/>
          <w:i/>
        </w:rPr>
      </w:pPr>
      <w:bookmarkStart w:name="_bookmark978" w:id="980"/>
      <w:bookmarkEnd w:id="980"/>
      <w:r>
        <w:rPr/>
      </w:r>
      <w:hyperlink w:history="true" w:anchor="_bookmark760">
        <w:r>
          <w:rPr>
            <w:color w:val="005DA1"/>
            <w:spacing w:val="-4"/>
            <w:position w:val="5"/>
            <w:sz w:val="14"/>
            <w:u w:val="single" w:color="005DA1"/>
          </w:rPr>
          <w:t>483</w:t>
        </w:r>
      </w:hyperlink>
      <w:r>
        <w:rPr>
          <w:spacing w:val="-4"/>
          <w:position w:val="5"/>
          <w:sz w:val="14"/>
        </w:rPr>
        <w:t>.</w:t>
      </w:r>
      <w:r>
        <w:rPr>
          <w:position w:val="5"/>
          <w:sz w:val="14"/>
        </w:rPr>
        <w:tab/>
      </w:r>
      <w:r>
        <w:rPr/>
        <w:t>The</w:t>
      </w:r>
      <w:r>
        <w:rPr>
          <w:spacing w:val="3"/>
        </w:rPr>
        <w:t> </w:t>
      </w:r>
      <w:r>
        <w:rPr/>
        <w:t>Law</w:t>
      </w:r>
      <w:r>
        <w:rPr>
          <w:spacing w:val="3"/>
        </w:rPr>
        <w:t> </w:t>
      </w:r>
      <w:r>
        <w:rPr/>
        <w:t>of</w:t>
      </w:r>
      <w:r>
        <w:rPr>
          <w:spacing w:val="3"/>
        </w:rPr>
        <w:t> </w:t>
      </w:r>
      <w:r>
        <w:rPr/>
        <w:t>Restitution</w:t>
      </w:r>
      <w:r>
        <w:rPr>
          <w:spacing w:val="3"/>
        </w:rPr>
        <w:t> </w:t>
      </w:r>
      <w:r>
        <w:rPr/>
        <w:t>(1978),</w:t>
      </w:r>
      <w:r>
        <w:rPr>
          <w:spacing w:val="3"/>
        </w:rPr>
        <w:t> </w:t>
      </w:r>
      <w:r>
        <w:rPr/>
        <w:t>Vol.I,</w:t>
      </w:r>
      <w:r>
        <w:rPr>
          <w:spacing w:val="3"/>
        </w:rPr>
        <w:t> </w:t>
      </w:r>
      <w:r>
        <w:rPr/>
        <w:t>pp.404-406.</w:t>
      </w:r>
      <w:r>
        <w:rPr>
          <w:spacing w:val="3"/>
        </w:rPr>
        <w:t> </w:t>
      </w:r>
      <w:r>
        <w:rPr/>
        <w:t>This</w:t>
      </w:r>
      <w:r>
        <w:rPr>
          <w:spacing w:val="3"/>
        </w:rPr>
        <w:t> </w:t>
      </w:r>
      <w:r>
        <w:rPr/>
        <w:t>example</w:t>
      </w:r>
      <w:r>
        <w:rPr>
          <w:spacing w:val="3"/>
        </w:rPr>
        <w:t> </w:t>
      </w:r>
      <w:r>
        <w:rPr/>
        <w:t>is</w:t>
      </w:r>
      <w:r>
        <w:rPr>
          <w:spacing w:val="3"/>
        </w:rPr>
        <w:t> </w:t>
      </w:r>
      <w:r>
        <w:rPr/>
        <w:t>taken</w:t>
      </w:r>
      <w:r>
        <w:rPr>
          <w:spacing w:val="3"/>
        </w:rPr>
        <w:t> </w:t>
      </w:r>
      <w:r>
        <w:rPr/>
        <w:t>from</w:t>
      </w:r>
      <w:r>
        <w:rPr>
          <w:spacing w:val="3"/>
        </w:rPr>
        <w:t> </w:t>
      </w:r>
      <w:r>
        <w:rPr/>
        <w:t>the</w:t>
      </w:r>
      <w:r>
        <w:rPr>
          <w:spacing w:val="3"/>
        </w:rPr>
        <w:t> </w:t>
      </w:r>
      <w:r>
        <w:rPr/>
        <w:t>facts</w:t>
      </w:r>
      <w:r>
        <w:rPr>
          <w:spacing w:val="3"/>
        </w:rPr>
        <w:t> </w:t>
      </w:r>
      <w:r>
        <w:rPr/>
        <w:t>of</w:t>
      </w:r>
      <w:r>
        <w:rPr>
          <w:spacing w:val="2"/>
        </w:rPr>
        <w:t> </w:t>
      </w:r>
      <w:r>
        <w:rPr>
          <w:rFonts w:ascii="Arial"/>
          <w:i/>
          <w:spacing w:val="-2"/>
        </w:rPr>
        <w:t>Kehoe</w:t>
      </w:r>
    </w:p>
    <w:p>
      <w:pPr>
        <w:pStyle w:val="BodyText"/>
        <w:spacing w:after="0"/>
        <w:rPr>
          <w:rFonts w:ascii="Arial"/>
          <w:i/>
        </w:rPr>
        <w:sectPr>
          <w:pgSz w:w="11900" w:h="16840"/>
          <w:pgMar w:header="971" w:footer="0" w:top="1300" w:bottom="280" w:left="1275" w:right="1275"/>
        </w:sectPr>
      </w:pPr>
    </w:p>
    <w:p>
      <w:pPr>
        <w:spacing w:before="106"/>
        <w:ind w:left="705" w:right="0" w:firstLine="0"/>
        <w:jc w:val="left"/>
        <w:rPr>
          <w:sz w:val="20"/>
        </w:rPr>
      </w:pPr>
      <w:r>
        <w:rPr>
          <w:rFonts w:ascii="Arial"/>
          <w:i/>
          <w:sz w:val="20"/>
        </w:rPr>
        <w:t>v Rutherford (1893) 27 A. 912</w:t>
      </w:r>
      <w:r>
        <w:rPr>
          <w:rFonts w:ascii="Arial"/>
          <w:i/>
          <w:spacing w:val="-1"/>
          <w:sz w:val="20"/>
        </w:rPr>
        <w:t> </w:t>
      </w:r>
      <w:r>
        <w:rPr>
          <w:sz w:val="20"/>
        </w:rPr>
        <w:t>in which only a proportionate part of the price was </w:t>
      </w:r>
      <w:r>
        <w:rPr>
          <w:spacing w:val="-2"/>
          <w:sz w:val="20"/>
        </w:rPr>
        <w:t>recovered.</w:t>
      </w:r>
    </w:p>
    <w:p>
      <w:pPr>
        <w:pStyle w:val="BodyText"/>
        <w:spacing w:before="5"/>
      </w:pPr>
    </w:p>
    <w:p>
      <w:pPr>
        <w:tabs>
          <w:tab w:pos="705" w:val="left" w:leader="none"/>
        </w:tabs>
        <w:spacing w:before="1"/>
        <w:ind w:left="165" w:right="0" w:firstLine="0"/>
        <w:jc w:val="left"/>
        <w:rPr>
          <w:sz w:val="20"/>
        </w:rPr>
      </w:pPr>
      <w:bookmarkStart w:name="_bookmark979" w:id="981"/>
      <w:bookmarkEnd w:id="981"/>
      <w:r>
        <w:rPr/>
      </w:r>
      <w:hyperlink w:history="true" w:anchor="_bookmark761">
        <w:r>
          <w:rPr>
            <w:color w:val="005DA1"/>
            <w:spacing w:val="-4"/>
            <w:position w:val="5"/>
            <w:sz w:val="14"/>
            <w:u w:val="single" w:color="005DA1"/>
          </w:rPr>
          <w:t>484</w:t>
        </w:r>
      </w:hyperlink>
      <w:r>
        <w:rPr>
          <w:spacing w:val="-4"/>
          <w:position w:val="5"/>
          <w:sz w:val="14"/>
        </w:rPr>
        <w:t>.</w:t>
      </w:r>
      <w:r>
        <w:rPr>
          <w:position w:val="5"/>
          <w:sz w:val="14"/>
        </w:rPr>
        <w:tab/>
      </w:r>
      <w:r>
        <w:rPr>
          <w:sz w:val="20"/>
        </w:rPr>
        <w:t>Palmer at p.401. See also</w:t>
      </w:r>
      <w:r>
        <w:rPr>
          <w:spacing w:val="-1"/>
          <w:sz w:val="20"/>
        </w:rPr>
        <w:t> </w:t>
      </w:r>
      <w:r>
        <w:rPr>
          <w:rFonts w:ascii="Arial"/>
          <w:i/>
          <w:sz w:val="20"/>
        </w:rPr>
        <w:t>Prickett v Badger (1856) 1 C.B.(N.S.) 296, </w:t>
      </w:r>
      <w:r>
        <w:rPr>
          <w:rFonts w:ascii="Arial"/>
          <w:i/>
          <w:spacing w:val="-4"/>
          <w:sz w:val="20"/>
        </w:rPr>
        <w:t>306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80" w:id="982"/>
      <w:bookmarkEnd w:id="982"/>
      <w:r>
        <w:rPr/>
      </w:r>
      <w:hyperlink w:history="true" w:anchor="_bookmark762">
        <w:r>
          <w:rPr>
            <w:color w:val="005DA1"/>
            <w:spacing w:val="-4"/>
            <w:position w:val="5"/>
            <w:sz w:val="14"/>
            <w:u w:val="single" w:color="005DA1"/>
          </w:rPr>
          <w:t>485</w:t>
        </w:r>
      </w:hyperlink>
      <w:r>
        <w:rPr>
          <w:spacing w:val="-4"/>
          <w:position w:val="5"/>
          <w:sz w:val="14"/>
        </w:rPr>
        <w:t>.</w:t>
      </w:r>
      <w:r>
        <w:rPr>
          <w:position w:val="5"/>
          <w:sz w:val="14"/>
        </w:rPr>
        <w:tab/>
      </w:r>
      <w:r>
        <w:rPr>
          <w:sz w:val="20"/>
        </w:rPr>
        <w:t>Above, para.29-</w:t>
      </w:r>
      <w:r>
        <w:rPr>
          <w:spacing w:val="-4"/>
          <w:sz w:val="20"/>
        </w:rPr>
        <w:t>059.</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81" w:id="983"/>
      <w:bookmarkEnd w:id="983"/>
      <w:r>
        <w:rPr/>
      </w:r>
      <w:hyperlink w:history="true" w:anchor="_bookmark763">
        <w:r>
          <w:rPr>
            <w:color w:val="005DA1"/>
            <w:spacing w:val="-4"/>
            <w:sz w:val="14"/>
            <w:u w:val="single" w:color="005DA1"/>
          </w:rPr>
          <w:t>486</w:t>
        </w:r>
      </w:hyperlink>
      <w:r>
        <w:rPr>
          <w:spacing w:val="-4"/>
          <w:sz w:val="14"/>
        </w:rPr>
        <w:t>.</w:t>
      </w:r>
    </w:p>
    <w:p>
      <w:pPr>
        <w:pStyle w:val="BodyText"/>
        <w:spacing w:before="209"/>
        <w:ind w:left="335"/>
      </w:pPr>
      <w:r>
        <w:rPr/>
        <w:br w:type="column"/>
      </w:r>
      <w:r>
        <w:rPr/>
        <w:t>Goff and Jones at paras 3-47–3-</w:t>
      </w:r>
      <w:r>
        <w:rPr>
          <w:spacing w:val="-5"/>
        </w:rPr>
        <w:t>51.</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spacing w:before="1"/>
        <w:ind w:left="165"/>
      </w:pPr>
      <w:r>
        <w:rPr/>
        <w:drawing>
          <wp:anchor distT="0" distB="0" distL="0" distR="0" allowOverlap="1" layoutInCell="1" locked="0" behindDoc="0" simplePos="0" relativeHeight="15782912">
            <wp:simplePos x="0" y="0"/>
            <wp:positionH relativeFrom="page">
              <wp:posOffset>1257846</wp:posOffset>
            </wp:positionH>
            <wp:positionV relativeFrom="paragraph">
              <wp:posOffset>-266749</wp:posOffset>
            </wp:positionV>
            <wp:extent cx="107988" cy="107988"/>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82" w:id="984"/>
      <w:bookmarkEnd w:id="984"/>
      <w:r>
        <w:rPr/>
      </w:r>
      <w:hyperlink w:history="true" w:anchor="_bookmark764">
        <w:r>
          <w:rPr>
            <w:color w:val="005DA1"/>
            <w:spacing w:val="-4"/>
            <w:position w:val="5"/>
            <w:sz w:val="14"/>
            <w:u w:val="single" w:color="005DA1"/>
          </w:rPr>
          <w:t>487</w:t>
        </w:r>
      </w:hyperlink>
      <w:r>
        <w:rPr>
          <w:spacing w:val="-4"/>
          <w:position w:val="5"/>
          <w:sz w:val="14"/>
        </w:rPr>
        <w:t>.</w:t>
      </w:r>
      <w:r>
        <w:rPr>
          <w:position w:val="5"/>
          <w:sz w:val="14"/>
        </w:rPr>
        <w:tab/>
      </w:r>
      <w:r>
        <w:rPr/>
        <w:t>On discharge, see above, Chs 22-</w:t>
      </w:r>
      <w:r>
        <w:rPr>
          <w:spacing w:val="-5"/>
        </w:rPr>
        <w:t>24.</w:t>
      </w:r>
    </w:p>
    <w:p>
      <w:pPr>
        <w:pStyle w:val="BodyText"/>
        <w:spacing w:before="8"/>
      </w:pPr>
    </w:p>
    <w:p>
      <w:pPr>
        <w:pStyle w:val="BodyText"/>
        <w:spacing w:line="235" w:lineRule="auto"/>
        <w:ind w:left="705" w:right="167" w:hanging="541"/>
        <w:jc w:val="both"/>
      </w:pPr>
      <w:bookmarkStart w:name="_bookmark983" w:id="985"/>
      <w:bookmarkEnd w:id="985"/>
      <w:r>
        <w:rPr/>
      </w:r>
      <w:hyperlink w:history="true" w:anchor="_bookmark765">
        <w:r>
          <w:rPr>
            <w:color w:val="005DA1"/>
            <w:position w:val="5"/>
            <w:sz w:val="14"/>
            <w:u w:val="single" w:color="005DA1"/>
          </w:rPr>
          <w:t>488</w:t>
        </w:r>
      </w:hyperlink>
      <w:r>
        <w:rPr>
          <w:position w:val="5"/>
          <w:sz w:val="14"/>
        </w:rPr>
        <w:t>.</w:t>
      </w:r>
      <w:r>
        <w:rPr>
          <w:spacing w:val="80"/>
          <w:position w:val="5"/>
          <w:sz w:val="14"/>
        </w:rPr>
        <w:t>  </w:t>
      </w:r>
      <w:r>
        <w:rPr/>
        <w:t>Beatson at pp.14-15. In the road example, if the contract price was £1 million, and the market price was £2 million, the limit would only affect a claimant who had completed more than </w:t>
      </w:r>
      <w:r>
        <w:rPr/>
        <w:t>half</w:t>
      </w:r>
      <w:r>
        <w:rPr>
          <w:spacing w:val="40"/>
        </w:rPr>
        <w:t> </w:t>
      </w:r>
      <w:r>
        <w:rPr/>
        <w:t>the work.</w:t>
      </w:r>
    </w:p>
    <w:p>
      <w:pPr>
        <w:pStyle w:val="BodyText"/>
        <w:spacing w:before="5"/>
      </w:pPr>
    </w:p>
    <w:p>
      <w:pPr>
        <w:tabs>
          <w:tab w:pos="705" w:val="left" w:leader="none"/>
        </w:tabs>
        <w:spacing w:before="1"/>
        <w:ind w:left="165" w:right="0" w:firstLine="0"/>
        <w:jc w:val="left"/>
        <w:rPr>
          <w:sz w:val="20"/>
        </w:rPr>
      </w:pPr>
      <w:bookmarkStart w:name="_bookmark984" w:id="986"/>
      <w:bookmarkEnd w:id="986"/>
      <w:r>
        <w:rPr/>
      </w:r>
      <w:hyperlink w:history="true" w:anchor="_bookmark766">
        <w:r>
          <w:rPr>
            <w:color w:val="005DA1"/>
            <w:spacing w:val="-4"/>
            <w:position w:val="5"/>
            <w:sz w:val="14"/>
            <w:u w:val="single" w:color="005DA1"/>
          </w:rPr>
          <w:t>489</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VSCA </w:t>
      </w:r>
      <w:r>
        <w:rPr>
          <w:rFonts w:ascii="Arial"/>
          <w:i/>
          <w:spacing w:val="-4"/>
          <w:sz w:val="20"/>
        </w:rPr>
        <w:t>141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85" w:id="987"/>
      <w:bookmarkEnd w:id="987"/>
      <w:r>
        <w:rPr/>
      </w:r>
      <w:hyperlink w:history="true" w:anchor="_bookmark767">
        <w:r>
          <w:rPr>
            <w:color w:val="005DA1"/>
            <w:spacing w:val="-4"/>
            <w:position w:val="5"/>
            <w:sz w:val="14"/>
            <w:u w:val="single" w:color="005DA1"/>
          </w:rPr>
          <w:t>490</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VSCA 141</w:t>
      </w:r>
      <w:r>
        <w:rPr>
          <w:rFonts w:ascii="Arial"/>
          <w:i/>
          <w:spacing w:val="-1"/>
          <w:sz w:val="20"/>
        </w:rPr>
        <w:t> </w:t>
      </w:r>
      <w:r>
        <w:rPr>
          <w:sz w:val="20"/>
        </w:rPr>
        <w:t>at </w:t>
      </w:r>
      <w:r>
        <w:rPr>
          <w:spacing w:val="-2"/>
          <w:sz w:val="20"/>
        </w:rPr>
        <w:t>[21].</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160596</wp:posOffset>
            </wp:positionV>
            <wp:extent cx="107988" cy="107988"/>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86" w:id="988"/>
      <w:bookmarkEnd w:id="988"/>
      <w:r>
        <w:rPr/>
      </w:r>
      <w:hyperlink w:history="true" w:anchor="_bookmark768">
        <w:r>
          <w:rPr>
            <w:color w:val="005DA1"/>
            <w:spacing w:val="-4"/>
            <w:sz w:val="14"/>
            <w:u w:val="single" w:color="005DA1"/>
          </w:rPr>
          <w:t>491</w:t>
        </w:r>
      </w:hyperlink>
      <w:r>
        <w:rPr>
          <w:spacing w:val="-4"/>
          <w:sz w:val="14"/>
        </w:rPr>
        <w:t>.</w:t>
      </w:r>
    </w:p>
    <w:p>
      <w:pPr>
        <w:pStyle w:val="BodyText"/>
        <w:spacing w:line="235" w:lineRule="auto" w:before="212"/>
        <w:ind w:left="165" w:right="167" w:firstLine="170"/>
        <w:jc w:val="both"/>
      </w:pPr>
      <w:r>
        <w:rPr/>
        <w:br w:type="column"/>
      </w:r>
      <w:r>
        <w:rPr/>
        <w:t>In </w:t>
      </w:r>
      <w:r>
        <w:rPr>
          <w:rFonts w:ascii="Arial"/>
          <w:i/>
        </w:rPr>
        <w:t>MacInnes v Gross [2017] EWHC 46 (QB) </w:t>
      </w:r>
      <w:r>
        <w:rPr/>
        <w:t>Coulson J. recognised (at [166]) that </w:t>
      </w:r>
      <w:r>
        <w:rPr/>
        <w:t>an agreement as to remuneration for services may unusually be the best evidence of the objective market value of the services provided, but usually other objective evidence would be required, such as expert evidence.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987" w:id="989"/>
      <w:bookmarkEnd w:id="989"/>
      <w:r>
        <w:rPr/>
      </w:r>
      <w:hyperlink w:history="true" w:anchor="_bookmark769">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VSCA 141</w:t>
      </w:r>
      <w:r>
        <w:rPr>
          <w:rFonts w:ascii="Arial"/>
          <w:i/>
          <w:spacing w:val="-1"/>
          <w:sz w:val="20"/>
        </w:rPr>
        <w:t> </w:t>
      </w:r>
      <w:r>
        <w:rPr>
          <w:sz w:val="20"/>
        </w:rPr>
        <w:t>at </w:t>
      </w:r>
      <w:r>
        <w:rPr>
          <w:spacing w:val="-2"/>
          <w:sz w:val="20"/>
        </w:rPr>
        <w:t>[35].</w:t>
      </w:r>
    </w:p>
    <w:p>
      <w:pPr>
        <w:pStyle w:val="BodyText"/>
        <w:spacing w:before="9"/>
      </w:pPr>
    </w:p>
    <w:p>
      <w:pPr>
        <w:tabs>
          <w:tab w:pos="705" w:val="left" w:leader="none"/>
        </w:tabs>
        <w:spacing w:line="235" w:lineRule="auto" w:before="0"/>
        <w:ind w:left="705" w:right="168" w:hanging="541"/>
        <w:jc w:val="left"/>
        <w:rPr>
          <w:sz w:val="20"/>
        </w:rPr>
      </w:pPr>
      <w:bookmarkStart w:name="_bookmark988" w:id="990"/>
      <w:bookmarkEnd w:id="990"/>
      <w:r>
        <w:rPr/>
      </w:r>
      <w:hyperlink w:history="true" w:anchor="_bookmark770">
        <w:r>
          <w:rPr>
            <w:color w:val="005DA1"/>
            <w:spacing w:val="-4"/>
            <w:position w:val="5"/>
            <w:sz w:val="14"/>
            <w:u w:val="single" w:color="005DA1"/>
          </w:rPr>
          <w:t>493</w:t>
        </w:r>
      </w:hyperlink>
      <w:r>
        <w:rPr>
          <w:spacing w:val="-4"/>
          <w:position w:val="5"/>
          <w:sz w:val="14"/>
        </w:rPr>
        <w:t>.</w:t>
      </w:r>
      <w:r>
        <w:rPr>
          <w:position w:val="5"/>
          <w:sz w:val="14"/>
        </w:rPr>
        <w:tab/>
      </w:r>
      <w:r>
        <w:rPr>
          <w:rFonts w:ascii="Arial"/>
          <w:i/>
          <w:sz w:val="20"/>
        </w:rPr>
        <w:t>Sir</w:t>
      </w:r>
      <w:r>
        <w:rPr>
          <w:rFonts w:ascii="Arial"/>
          <w:i/>
          <w:spacing w:val="29"/>
          <w:sz w:val="20"/>
        </w:rPr>
        <w:t> </w:t>
      </w:r>
      <w:r>
        <w:rPr>
          <w:rFonts w:ascii="Arial"/>
          <w:i/>
          <w:sz w:val="20"/>
        </w:rPr>
        <w:t>Lindsay</w:t>
      </w:r>
      <w:r>
        <w:rPr>
          <w:rFonts w:ascii="Arial"/>
          <w:i/>
          <w:spacing w:val="29"/>
          <w:sz w:val="20"/>
        </w:rPr>
        <w:t> </w:t>
      </w:r>
      <w:r>
        <w:rPr>
          <w:rFonts w:ascii="Arial"/>
          <w:i/>
          <w:sz w:val="20"/>
        </w:rPr>
        <w:t>Parkinson</w:t>
      </w:r>
      <w:r>
        <w:rPr>
          <w:rFonts w:ascii="Arial"/>
          <w:i/>
          <w:spacing w:val="29"/>
          <w:sz w:val="20"/>
        </w:rPr>
        <w:t> </w:t>
      </w:r>
      <w:r>
        <w:rPr>
          <w:rFonts w:ascii="Arial"/>
          <w:i/>
          <w:sz w:val="20"/>
        </w:rPr>
        <w:t>&amp;</w:t>
      </w:r>
      <w:r>
        <w:rPr>
          <w:rFonts w:ascii="Arial"/>
          <w:i/>
          <w:spacing w:val="29"/>
          <w:sz w:val="20"/>
        </w:rPr>
        <w:t> </w:t>
      </w:r>
      <w:r>
        <w:rPr>
          <w:rFonts w:ascii="Arial"/>
          <w:i/>
          <w:sz w:val="20"/>
        </w:rPr>
        <w:t>Co</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Commissioners</w:t>
      </w:r>
      <w:r>
        <w:rPr>
          <w:rFonts w:ascii="Arial"/>
          <w:i/>
          <w:spacing w:val="29"/>
          <w:sz w:val="20"/>
        </w:rPr>
        <w:t> </w:t>
      </w:r>
      <w:r>
        <w:rPr>
          <w:rFonts w:ascii="Arial"/>
          <w:i/>
          <w:sz w:val="20"/>
        </w:rPr>
        <w:t>of</w:t>
      </w:r>
      <w:r>
        <w:rPr>
          <w:rFonts w:ascii="Arial"/>
          <w:i/>
          <w:spacing w:val="29"/>
          <w:sz w:val="20"/>
        </w:rPr>
        <w:t> </w:t>
      </w:r>
      <w:r>
        <w:rPr>
          <w:rFonts w:ascii="Arial"/>
          <w:i/>
          <w:sz w:val="20"/>
        </w:rPr>
        <w:t>Works</w:t>
      </w:r>
      <w:r>
        <w:rPr>
          <w:rFonts w:ascii="Arial"/>
          <w:i/>
          <w:spacing w:val="29"/>
          <w:sz w:val="20"/>
        </w:rPr>
        <w:t> </w:t>
      </w:r>
      <w:r>
        <w:rPr>
          <w:rFonts w:ascii="Arial"/>
          <w:i/>
          <w:sz w:val="20"/>
        </w:rPr>
        <w:t>[1949]</w:t>
      </w:r>
      <w:r>
        <w:rPr>
          <w:rFonts w:ascii="Arial"/>
          <w:i/>
          <w:spacing w:val="29"/>
          <w:sz w:val="20"/>
        </w:rPr>
        <w:t> </w:t>
      </w:r>
      <w:r>
        <w:rPr>
          <w:rFonts w:ascii="Arial"/>
          <w:i/>
          <w:sz w:val="20"/>
        </w:rPr>
        <w:t>2</w:t>
      </w:r>
      <w:r>
        <w:rPr>
          <w:rFonts w:ascii="Arial"/>
          <w:i/>
          <w:spacing w:val="29"/>
          <w:sz w:val="20"/>
        </w:rPr>
        <w:t> </w:t>
      </w:r>
      <w:r>
        <w:rPr>
          <w:rFonts w:ascii="Arial"/>
          <w:i/>
          <w:sz w:val="20"/>
        </w:rPr>
        <w:t>K.B.</w:t>
      </w:r>
      <w:r>
        <w:rPr>
          <w:rFonts w:ascii="Arial"/>
          <w:i/>
          <w:spacing w:val="29"/>
          <w:sz w:val="20"/>
        </w:rPr>
        <w:t> </w:t>
      </w:r>
      <w:r>
        <w:rPr>
          <w:rFonts w:ascii="Arial"/>
          <w:i/>
          <w:sz w:val="20"/>
        </w:rPr>
        <w:t>632</w:t>
      </w:r>
      <w:r>
        <w:rPr>
          <w:sz w:val="20"/>
        </w:rPr>
        <w:t>.</w:t>
      </w:r>
      <w:r>
        <w:rPr>
          <w:spacing w:val="29"/>
          <w:sz w:val="20"/>
        </w:rPr>
        <w:t> </w:t>
      </w:r>
      <w:r>
        <w:rPr>
          <w:sz w:val="20"/>
        </w:rPr>
        <w:t>cf.</w:t>
      </w:r>
      <w:r>
        <w:rPr>
          <w:spacing w:val="29"/>
          <w:sz w:val="20"/>
        </w:rPr>
        <w:t> </w:t>
      </w:r>
      <w:r>
        <w:rPr>
          <w:rFonts w:ascii="Arial"/>
          <w:i/>
          <w:sz w:val="20"/>
        </w:rPr>
        <w:t>Gilbert</w:t>
      </w:r>
      <w:r>
        <w:rPr>
          <w:rFonts w:ascii="Arial"/>
          <w:i/>
          <w:spacing w:val="29"/>
          <w:sz w:val="20"/>
        </w:rPr>
        <w:t> </w:t>
      </w:r>
      <w:r>
        <w:rPr>
          <w:rFonts w:ascii="Arial"/>
          <w:i/>
          <w:sz w:val="20"/>
        </w:rPr>
        <w:t>&amp; Partners v Knight [1968] 2 All E.R. 248</w:t>
      </w:r>
      <w:r>
        <w:rPr>
          <w:sz w:val="20"/>
        </w:rPr>
        <w:t>.</w:t>
      </w:r>
    </w:p>
    <w:p>
      <w:pPr>
        <w:pStyle w:val="BodyText"/>
        <w:spacing w:before="5"/>
      </w:pPr>
    </w:p>
    <w:p>
      <w:pPr>
        <w:tabs>
          <w:tab w:pos="705" w:val="left" w:leader="none"/>
        </w:tabs>
        <w:spacing w:before="0"/>
        <w:ind w:left="165" w:right="0" w:firstLine="0"/>
        <w:jc w:val="left"/>
        <w:rPr>
          <w:sz w:val="20"/>
        </w:rPr>
      </w:pPr>
      <w:bookmarkStart w:name="_bookmark989" w:id="991"/>
      <w:bookmarkEnd w:id="991"/>
      <w:r>
        <w:rPr/>
      </w:r>
      <w:hyperlink w:history="true" w:anchor="_bookmark771">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Powell</w:t>
      </w:r>
      <w:r>
        <w:rPr>
          <w:rFonts w:ascii="Arial"/>
          <w:i/>
          <w:spacing w:val="-1"/>
          <w:sz w:val="20"/>
        </w:rPr>
        <w:t> </w:t>
      </w:r>
      <w:r>
        <w:rPr>
          <w:rFonts w:ascii="Arial"/>
          <w:i/>
          <w:sz w:val="20"/>
        </w:rPr>
        <w:t>v Braun [1954] 1 W.L.R. 401</w:t>
      </w:r>
      <w:r>
        <w:rPr>
          <w:sz w:val="20"/>
        </w:rPr>
        <w:t>. But cf. Vol.II, para.40-</w:t>
      </w:r>
      <w:r>
        <w:rPr>
          <w:spacing w:val="-4"/>
          <w:sz w:val="20"/>
        </w:rPr>
        <w:t>079.</w:t>
      </w:r>
    </w:p>
    <w:p>
      <w:pPr>
        <w:pStyle w:val="BodyText"/>
        <w:spacing w:before="5"/>
      </w:pPr>
    </w:p>
    <w:p>
      <w:pPr>
        <w:tabs>
          <w:tab w:pos="705" w:val="left" w:leader="none"/>
        </w:tabs>
        <w:spacing w:before="0"/>
        <w:ind w:left="165" w:right="0" w:firstLine="0"/>
        <w:jc w:val="left"/>
        <w:rPr>
          <w:sz w:val="20"/>
        </w:rPr>
      </w:pPr>
      <w:bookmarkStart w:name="_bookmark990" w:id="992"/>
      <w:bookmarkEnd w:id="992"/>
      <w:r>
        <w:rPr/>
      </w:r>
      <w:hyperlink w:history="true" w:anchor="_bookmark771">
        <w:r>
          <w:rPr>
            <w:color w:val="005DA1"/>
            <w:spacing w:val="-4"/>
            <w:position w:val="5"/>
            <w:sz w:val="14"/>
            <w:u w:val="single" w:color="005DA1"/>
          </w:rPr>
          <w:t>495</w:t>
        </w:r>
      </w:hyperlink>
      <w:r>
        <w:rPr>
          <w:spacing w:val="-4"/>
          <w:position w:val="5"/>
          <w:sz w:val="14"/>
        </w:rPr>
        <w:t>.</w:t>
      </w:r>
      <w:r>
        <w:rPr>
          <w:position w:val="5"/>
          <w:sz w:val="14"/>
        </w:rPr>
        <w:tab/>
      </w:r>
      <w:r>
        <w:rPr>
          <w:rFonts w:ascii="Arial"/>
          <w:i/>
          <w:sz w:val="20"/>
        </w:rPr>
        <w:t>Cooke v Hopper [2012] EWCA Civ </w:t>
      </w:r>
      <w:r>
        <w:rPr>
          <w:rFonts w:ascii="Arial"/>
          <w:i/>
          <w:spacing w:val="-4"/>
          <w:sz w:val="20"/>
        </w:rPr>
        <w:t>175</w:t>
      </w:r>
      <w:r>
        <w:rPr>
          <w:spacing w:val="-4"/>
          <w:sz w:val="20"/>
        </w:rPr>
        <w:t>.</w:t>
      </w:r>
    </w:p>
    <w:p>
      <w:pPr>
        <w:pStyle w:val="BodyText"/>
        <w:spacing w:before="9"/>
      </w:pPr>
    </w:p>
    <w:p>
      <w:pPr>
        <w:spacing w:line="235" w:lineRule="auto" w:before="0"/>
        <w:ind w:left="705" w:right="168" w:hanging="541"/>
        <w:jc w:val="both"/>
        <w:rPr>
          <w:sz w:val="20"/>
        </w:rPr>
      </w:pPr>
      <w:bookmarkStart w:name="_bookmark991" w:id="993"/>
      <w:bookmarkEnd w:id="993"/>
      <w:r>
        <w:rPr/>
      </w:r>
      <w:hyperlink w:history="true" w:anchor="_bookmark772">
        <w:r>
          <w:rPr>
            <w:color w:val="005DA1"/>
            <w:position w:val="5"/>
            <w:sz w:val="14"/>
            <w:u w:val="single" w:color="005DA1"/>
          </w:rPr>
          <w:t>496</w:t>
        </w:r>
      </w:hyperlink>
      <w:r>
        <w:rPr>
          <w:position w:val="5"/>
          <w:sz w:val="14"/>
        </w:rPr>
        <w:t>.</w:t>
      </w:r>
      <w:r>
        <w:rPr>
          <w:spacing w:val="80"/>
          <w:position w:val="5"/>
          <w:sz w:val="14"/>
        </w:rPr>
        <w:t>  </w:t>
      </w:r>
      <w:r>
        <w:rPr>
          <w:rFonts w:ascii="Arial" w:hAnsi="Arial"/>
          <w:i/>
          <w:sz w:val="20"/>
        </w:rPr>
        <w:t>William</w:t>
      </w:r>
      <w:r>
        <w:rPr>
          <w:rFonts w:ascii="Arial" w:hAnsi="Arial"/>
          <w:i/>
          <w:spacing w:val="33"/>
          <w:sz w:val="20"/>
        </w:rPr>
        <w:t> </w:t>
      </w:r>
      <w:r>
        <w:rPr>
          <w:rFonts w:ascii="Arial" w:hAnsi="Arial"/>
          <w:i/>
          <w:sz w:val="20"/>
        </w:rPr>
        <w:t>Lacey</w:t>
      </w:r>
      <w:r>
        <w:rPr>
          <w:rFonts w:ascii="Arial" w:hAnsi="Arial"/>
          <w:i/>
          <w:spacing w:val="33"/>
          <w:sz w:val="20"/>
        </w:rPr>
        <w:t> </w:t>
      </w:r>
      <w:r>
        <w:rPr>
          <w:rFonts w:ascii="Arial" w:hAnsi="Arial"/>
          <w:i/>
          <w:sz w:val="20"/>
        </w:rPr>
        <w:t>(Hounslow)</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Davis</w:t>
      </w:r>
      <w:r>
        <w:rPr>
          <w:rFonts w:ascii="Arial" w:hAnsi="Arial"/>
          <w:i/>
          <w:spacing w:val="33"/>
          <w:sz w:val="20"/>
        </w:rPr>
        <w:t> </w:t>
      </w:r>
      <w:r>
        <w:rPr>
          <w:rFonts w:ascii="Arial" w:hAnsi="Arial"/>
          <w:i/>
          <w:sz w:val="20"/>
        </w:rPr>
        <w:t>[1957]</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W.L.R.</w:t>
      </w:r>
      <w:r>
        <w:rPr>
          <w:rFonts w:ascii="Arial" w:hAnsi="Arial"/>
          <w:i/>
          <w:spacing w:val="33"/>
          <w:sz w:val="20"/>
        </w:rPr>
        <w:t> </w:t>
      </w:r>
      <w:r>
        <w:rPr>
          <w:rFonts w:ascii="Arial" w:hAnsi="Arial"/>
          <w:i/>
          <w:sz w:val="20"/>
        </w:rPr>
        <w:t>932</w:t>
      </w:r>
      <w:r>
        <w:rPr>
          <w:sz w:val="20"/>
        </w:rPr>
        <w:t>;</w:t>
      </w:r>
      <w:r>
        <w:rPr>
          <w:spacing w:val="33"/>
          <w:sz w:val="20"/>
        </w:rPr>
        <w:t> </w:t>
      </w:r>
      <w:r>
        <w:rPr>
          <w:rFonts w:ascii="Arial" w:hAnsi="Arial"/>
          <w:i/>
          <w:sz w:val="20"/>
        </w:rPr>
        <w:t>Peter</w:t>
      </w:r>
      <w:r>
        <w:rPr>
          <w:rFonts w:ascii="Arial" w:hAnsi="Arial"/>
          <w:i/>
          <w:spacing w:val="33"/>
          <w:sz w:val="20"/>
        </w:rPr>
        <w:t> </w:t>
      </w:r>
      <w:r>
        <w:rPr>
          <w:rFonts w:ascii="Arial" w:hAnsi="Arial"/>
          <w:i/>
          <w:sz w:val="20"/>
        </w:rPr>
        <w:t>Lind</w:t>
      </w:r>
      <w:r>
        <w:rPr>
          <w:rFonts w:ascii="Arial" w:hAnsi="Arial"/>
          <w:i/>
          <w:spacing w:val="33"/>
          <w:sz w:val="20"/>
        </w:rPr>
        <w:t> </w:t>
      </w:r>
      <w:r>
        <w:rPr>
          <w:rFonts w:ascii="Arial" w:hAnsi="Arial"/>
          <w:i/>
          <w:sz w:val="20"/>
        </w:rPr>
        <w:t>&amp;</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Mersey Docks and Harbour Board [1972] 2 Lloyd’s Rep. 234</w:t>
      </w:r>
      <w:r>
        <w:rPr>
          <w:sz w:val="20"/>
        </w:rPr>
        <w:t>; </w:t>
      </w:r>
      <w:r>
        <w:rPr>
          <w:rFonts w:ascii="Arial" w:hAnsi="Arial"/>
          <w:i/>
          <w:sz w:val="20"/>
        </w:rPr>
        <w:t>Sabemo v N. Sydney Municipal Council [1977] 2 N.S.W.L.R. 880</w:t>
      </w:r>
      <w:r>
        <w:rPr>
          <w:sz w:val="20"/>
        </w:rPr>
        <w:t>; </w:t>
      </w:r>
      <w:r>
        <w:rPr>
          <w:rFonts w:ascii="Arial" w:hAnsi="Arial"/>
          <w:i/>
          <w:sz w:val="20"/>
        </w:rPr>
        <w:t>Marston Construction Co Ltd v Kigass Ltd [1989] 46 B.L.R. 109</w:t>
      </w:r>
      <w:r>
        <w:rPr>
          <w:sz w:val="20"/>
        </w:rPr>
        <w:t>; </w:t>
      </w:r>
      <w:r>
        <w:rPr>
          <w:rFonts w:ascii="Arial" w:hAnsi="Arial"/>
          <w:i/>
          <w:sz w:val="20"/>
        </w:rPr>
        <w:t>Regalian Properties Plc v London Dockland Development Corp [1995] 1 W.L.R. 212</w:t>
      </w:r>
      <w:r>
        <w:rPr>
          <w:sz w:val="20"/>
        </w:rPr>
        <w:t>; </w:t>
      </w:r>
      <w:r>
        <w:rPr>
          <w:rFonts w:ascii="Arial" w:hAnsi="Arial"/>
          <w:i/>
          <w:sz w:val="20"/>
        </w:rPr>
        <w:t>Countrywide Communications Ltd v ICL Pathway Ltd [2000] C.L.C. 324</w:t>
      </w:r>
      <w:r>
        <w:rPr>
          <w:sz w:val="20"/>
        </w:rPr>
        <w:t>; </w:t>
      </w:r>
      <w:r>
        <w:rPr>
          <w:rFonts w:ascii="Arial" w:hAnsi="Arial"/>
          <w:i/>
          <w:sz w:val="20"/>
        </w:rPr>
        <w:t>Cobbe v Yeoman’s Row Management Ltd [2008] UKHL 55, [2008] 1 W.L.R. 1752</w:t>
      </w:r>
      <w:r>
        <w:rPr>
          <w:sz w:val="20"/>
        </w:rPr>
        <w:t>; </w:t>
      </w:r>
      <w:r>
        <w:rPr>
          <w:rFonts w:ascii="Arial" w:hAnsi="Arial"/>
          <w:i/>
          <w:sz w:val="20"/>
        </w:rPr>
        <w:t>MSM Consulting Ltd v United Republic</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Tanzania</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121</w:t>
      </w:r>
      <w:r>
        <w:rPr>
          <w:rFonts w:ascii="Arial" w:hAnsi="Arial"/>
          <w:i/>
          <w:spacing w:val="-1"/>
          <w:sz w:val="20"/>
        </w:rPr>
        <w:t> </w:t>
      </w:r>
      <w:r>
        <w:rPr>
          <w:rFonts w:ascii="Arial" w:hAnsi="Arial"/>
          <w:i/>
          <w:sz w:val="20"/>
        </w:rPr>
        <w:t>(QB)</w:t>
      </w:r>
      <w:r>
        <w:rPr>
          <w:sz w:val="20"/>
        </w:rPr>
        <w:t>;</w:t>
      </w:r>
      <w:r>
        <w:rPr>
          <w:spacing w:val="-1"/>
          <w:sz w:val="20"/>
        </w:rPr>
        <w:t> </w:t>
      </w:r>
      <w:r>
        <w:rPr>
          <w:rFonts w:ascii="Arial" w:hAnsi="Arial"/>
          <w:i/>
          <w:sz w:val="20"/>
        </w:rPr>
        <w:t>Killen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Horseworld</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1600</w:t>
      </w:r>
      <w:r>
        <w:rPr>
          <w:rFonts w:ascii="Arial" w:hAnsi="Arial"/>
          <w:i/>
          <w:spacing w:val="-1"/>
          <w:sz w:val="20"/>
        </w:rPr>
        <w:t> </w:t>
      </w:r>
      <w:r>
        <w:rPr>
          <w:rFonts w:ascii="Arial" w:hAnsi="Arial"/>
          <w:i/>
          <w:sz w:val="20"/>
        </w:rPr>
        <w:t>(QB) </w:t>
      </w:r>
      <w:r>
        <w:rPr>
          <w:sz w:val="20"/>
        </w:rPr>
        <w:t>cf. </w:t>
      </w:r>
      <w:r>
        <w:rPr>
          <w:rFonts w:ascii="Arial" w:hAnsi="Arial"/>
          <w:i/>
          <w:sz w:val="20"/>
        </w:rPr>
        <w:t>Brewer Street Investments Ltd v Barclays Woollen Co Ltd [1954] 1 Q.B. 428</w:t>
      </w:r>
      <w:r>
        <w:rPr>
          <w:sz w:val="20"/>
        </w:rPr>
        <w:t>.</w:t>
      </w:r>
    </w:p>
    <w:p>
      <w:pPr>
        <w:pStyle w:val="BodyText"/>
        <w:spacing w:before="3"/>
      </w:pPr>
    </w:p>
    <w:p>
      <w:pPr>
        <w:pStyle w:val="BodyText"/>
        <w:tabs>
          <w:tab w:pos="705" w:val="left" w:leader="none"/>
        </w:tabs>
        <w:ind w:left="165"/>
      </w:pPr>
      <w:bookmarkStart w:name="_bookmark992" w:id="994"/>
      <w:bookmarkEnd w:id="994"/>
      <w:r>
        <w:rPr/>
      </w:r>
      <w:hyperlink w:history="true" w:anchor="_bookmark772">
        <w:r>
          <w:rPr>
            <w:color w:val="005DA1"/>
            <w:spacing w:val="-4"/>
            <w:position w:val="5"/>
            <w:sz w:val="14"/>
            <w:u w:val="single" w:color="005DA1"/>
          </w:rPr>
          <w:t>497</w:t>
        </w:r>
      </w:hyperlink>
      <w:r>
        <w:rPr>
          <w:spacing w:val="-4"/>
          <w:position w:val="5"/>
          <w:sz w:val="14"/>
        </w:rPr>
        <w:t>.</w:t>
      </w:r>
      <w:r>
        <w:rPr>
          <w:position w:val="5"/>
          <w:sz w:val="14"/>
        </w:rPr>
        <w:tab/>
      </w:r>
      <w:r>
        <w:rPr/>
        <w:t>See para.29-021,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93" w:id="995"/>
      <w:bookmarkEnd w:id="995"/>
      <w:r>
        <w:rPr/>
      </w:r>
      <w:hyperlink w:history="true" w:anchor="_bookmark773">
        <w:r>
          <w:rPr>
            <w:color w:val="005DA1"/>
            <w:spacing w:val="-4"/>
            <w:position w:val="5"/>
            <w:sz w:val="14"/>
            <w:u w:val="single" w:color="005DA1"/>
          </w:rPr>
          <w:t>498</w:t>
        </w:r>
      </w:hyperlink>
      <w:r>
        <w:rPr>
          <w:spacing w:val="-4"/>
          <w:position w:val="5"/>
          <w:sz w:val="14"/>
        </w:rPr>
        <w:t>.</w:t>
      </w:r>
      <w:r>
        <w:rPr>
          <w:position w:val="5"/>
          <w:sz w:val="14"/>
        </w:rPr>
        <w:tab/>
      </w:r>
      <w:r>
        <w:rPr>
          <w:sz w:val="20"/>
        </w:rPr>
        <w:t>Winfield,</w:t>
      </w:r>
      <w:r>
        <w:rPr>
          <w:spacing w:val="-3"/>
          <w:sz w:val="20"/>
        </w:rPr>
        <w:t> </w:t>
      </w:r>
      <w:r>
        <w:rPr>
          <w:rFonts w:ascii="Arial"/>
          <w:i/>
          <w:sz w:val="20"/>
        </w:rPr>
        <w:t>Quasi-Contracts</w:t>
      </w:r>
      <w:r>
        <w:rPr>
          <w:rFonts w:ascii="Arial"/>
          <w:i/>
          <w:spacing w:val="-1"/>
          <w:sz w:val="20"/>
        </w:rPr>
        <w:t> </w:t>
      </w:r>
      <w:r>
        <w:rPr>
          <w:sz w:val="20"/>
        </w:rPr>
        <w:t>(1952), </w:t>
      </w:r>
      <w:r>
        <w:rPr>
          <w:spacing w:val="-2"/>
          <w:sz w:val="20"/>
        </w:rPr>
        <w:t>p.53.</w:t>
      </w:r>
    </w:p>
    <w:p>
      <w:pPr>
        <w:pStyle w:val="BodyText"/>
        <w:spacing w:before="9"/>
      </w:pPr>
    </w:p>
    <w:p>
      <w:pPr>
        <w:tabs>
          <w:tab w:pos="705" w:val="left" w:leader="none"/>
        </w:tabs>
        <w:spacing w:line="235" w:lineRule="auto" w:before="0"/>
        <w:ind w:left="705" w:right="168" w:hanging="541"/>
        <w:jc w:val="left"/>
        <w:rPr>
          <w:sz w:val="20"/>
        </w:rPr>
      </w:pPr>
      <w:bookmarkStart w:name="_bookmark994" w:id="996"/>
      <w:bookmarkEnd w:id="996"/>
      <w:r>
        <w:rPr/>
      </w:r>
      <w:hyperlink w:history="true" w:anchor="_bookmark774">
        <w:r>
          <w:rPr>
            <w:color w:val="005DA1"/>
            <w:spacing w:val="-4"/>
            <w:position w:val="5"/>
            <w:sz w:val="14"/>
            <w:u w:val="single" w:color="005DA1"/>
          </w:rPr>
          <w:t>499</w:t>
        </w:r>
      </w:hyperlink>
      <w:r>
        <w:rPr>
          <w:spacing w:val="-4"/>
          <w:position w:val="5"/>
          <w:sz w:val="14"/>
        </w:rPr>
        <w:t>.</w:t>
      </w:r>
      <w:r>
        <w:rPr>
          <w:position w:val="5"/>
          <w:sz w:val="14"/>
        </w:rPr>
        <w:tab/>
      </w:r>
      <w:r>
        <w:rPr>
          <w:rFonts w:ascii="Arial"/>
          <w:i/>
          <w:sz w:val="20"/>
        </w:rPr>
        <w:t>William Lacey (Hounslow) Ltd v Davis [1957] 1 W.L.R. 932, 939</w:t>
      </w:r>
      <w:r>
        <w:rPr>
          <w:sz w:val="20"/>
        </w:rPr>
        <w:t>; </w:t>
      </w:r>
      <w:r>
        <w:rPr>
          <w:rFonts w:ascii="Arial"/>
          <w:i/>
          <w:sz w:val="20"/>
        </w:rPr>
        <w:t>Brewer Street Investments Ltd v Barclays Woollen Co Ltd [1954] 1 Q.B. 428, 435-436</w:t>
      </w:r>
      <w:r>
        <w:rPr>
          <w:sz w:val="20"/>
        </w:rPr>
        <w:t>. See also Goff and Jones at Ch.16.</w:t>
      </w:r>
    </w:p>
    <w:p>
      <w:pPr>
        <w:pStyle w:val="BodyText"/>
        <w:spacing w:before="6"/>
      </w:pPr>
    </w:p>
    <w:p>
      <w:pPr>
        <w:tabs>
          <w:tab w:pos="705" w:val="left" w:leader="none"/>
        </w:tabs>
        <w:spacing w:before="0"/>
        <w:ind w:left="165" w:right="0" w:firstLine="0"/>
        <w:jc w:val="left"/>
        <w:rPr>
          <w:sz w:val="20"/>
        </w:rPr>
      </w:pPr>
      <w:bookmarkStart w:name="_bookmark995" w:id="997"/>
      <w:bookmarkEnd w:id="997"/>
      <w:r>
        <w:rPr/>
      </w:r>
      <w:hyperlink w:history="true" w:anchor="_bookmark775">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British Steel Corp v Cleveland Bridge &amp; Engineering Co Ltd [1984] 1 All E.R. </w:t>
      </w:r>
      <w:r>
        <w:rPr>
          <w:rFonts w:ascii="Arial"/>
          <w:i/>
          <w:spacing w:val="-4"/>
          <w:sz w:val="20"/>
        </w:rPr>
        <w:t>504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96" w:id="998"/>
      <w:bookmarkEnd w:id="998"/>
      <w:r>
        <w:rPr/>
      </w:r>
      <w:hyperlink w:history="true" w:anchor="_bookmark776">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[1984]</w:t>
      </w:r>
      <w:r>
        <w:rPr>
          <w:rFonts w:ascii="Arial"/>
          <w:i/>
          <w:spacing w:val="11"/>
          <w:sz w:val="20"/>
        </w:rPr>
        <w:t> </w:t>
      </w:r>
      <w:r>
        <w:rPr>
          <w:rFonts w:ascii="Arial"/>
          <w:i/>
          <w:sz w:val="20"/>
        </w:rPr>
        <w:t>1</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504,</w:t>
      </w:r>
      <w:r>
        <w:rPr>
          <w:rFonts w:ascii="Arial"/>
          <w:i/>
          <w:spacing w:val="12"/>
          <w:sz w:val="20"/>
        </w:rPr>
        <w:t> </w:t>
      </w:r>
      <w:r>
        <w:rPr>
          <w:rFonts w:ascii="Arial"/>
          <w:i/>
          <w:sz w:val="20"/>
        </w:rPr>
        <w:t>511</w:t>
      </w:r>
      <w:r>
        <w:rPr>
          <w:sz w:val="20"/>
        </w:rPr>
        <w:t>;</w:t>
      </w:r>
      <w:r>
        <w:rPr>
          <w:spacing w:val="12"/>
          <w:sz w:val="20"/>
        </w:rPr>
        <w:t> </w:t>
      </w:r>
      <w:r>
        <w:rPr>
          <w:rFonts w:ascii="Arial"/>
          <w:i/>
          <w:sz w:val="20"/>
        </w:rPr>
        <w:t>Countrywide</w:t>
      </w:r>
      <w:r>
        <w:rPr>
          <w:rFonts w:ascii="Arial"/>
          <w:i/>
          <w:spacing w:val="12"/>
          <w:sz w:val="20"/>
        </w:rPr>
        <w:t> </w:t>
      </w:r>
      <w:r>
        <w:rPr>
          <w:rFonts w:ascii="Arial"/>
          <w:i/>
          <w:sz w:val="20"/>
        </w:rPr>
        <w:t>Communications</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ICL</w:t>
      </w:r>
      <w:r>
        <w:rPr>
          <w:rFonts w:ascii="Arial"/>
          <w:i/>
          <w:spacing w:val="12"/>
          <w:sz w:val="20"/>
        </w:rPr>
        <w:t> </w:t>
      </w:r>
      <w:r>
        <w:rPr>
          <w:rFonts w:ascii="Arial"/>
          <w:i/>
          <w:sz w:val="20"/>
        </w:rPr>
        <w:t>Pathway</w:t>
      </w:r>
      <w:r>
        <w:rPr>
          <w:rFonts w:ascii="Arial"/>
          <w:i/>
          <w:spacing w:val="12"/>
          <w:sz w:val="20"/>
        </w:rPr>
        <w:t> </w:t>
      </w:r>
      <w:r>
        <w:rPr>
          <w:rFonts w:ascii="Arial"/>
          <w:i/>
          <w:sz w:val="20"/>
        </w:rPr>
        <w:t>Ltd</w:t>
      </w:r>
      <w:r>
        <w:rPr>
          <w:rFonts w:ascii="Arial"/>
          <w:i/>
          <w:spacing w:val="12"/>
          <w:sz w:val="20"/>
        </w:rPr>
        <w:t> </w:t>
      </w:r>
      <w:r>
        <w:rPr>
          <w:rFonts w:ascii="Arial"/>
          <w:i/>
          <w:sz w:val="20"/>
        </w:rPr>
        <w:t>[2000]</w:t>
      </w:r>
      <w:r>
        <w:rPr>
          <w:rFonts w:ascii="Arial"/>
          <w:i/>
          <w:spacing w:val="12"/>
          <w:sz w:val="20"/>
        </w:rPr>
        <w:t> </w:t>
      </w:r>
      <w:r>
        <w:rPr>
          <w:rFonts w:ascii="Arial"/>
          <w:i/>
          <w:spacing w:val="-2"/>
          <w:sz w:val="20"/>
        </w:rPr>
        <w:t>C.L.C.</w:t>
      </w:r>
    </w:p>
    <w:p>
      <w:pPr>
        <w:spacing w:line="227" w:lineRule="exact" w:before="0"/>
        <w:ind w:left="705" w:right="0" w:firstLine="0"/>
        <w:jc w:val="left"/>
        <w:rPr>
          <w:sz w:val="20"/>
        </w:rPr>
      </w:pPr>
      <w:r>
        <w:rPr>
          <w:rFonts w:ascii="Arial"/>
          <w:i/>
          <w:spacing w:val="-4"/>
          <w:sz w:val="20"/>
        </w:rPr>
        <w:t>324</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997" w:id="999"/>
      <w:bookmarkEnd w:id="999"/>
      <w:r>
        <w:rPr/>
      </w:r>
      <w:hyperlink w:history="true" w:anchor="_bookmark777">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Benedetti</w:t>
      </w:r>
      <w:r>
        <w:rPr>
          <w:rFonts w:ascii="Arial"/>
          <w:i/>
          <w:spacing w:val="40"/>
          <w:sz w:val="20"/>
        </w:rPr>
        <w:t> </w:t>
      </w:r>
      <w:r>
        <w:rPr>
          <w:rFonts w:ascii="Arial"/>
          <w:i/>
          <w:sz w:val="20"/>
        </w:rPr>
        <w:t>v</w:t>
      </w:r>
      <w:r>
        <w:rPr>
          <w:rFonts w:ascii="Arial"/>
          <w:i/>
          <w:spacing w:val="40"/>
          <w:sz w:val="20"/>
        </w:rPr>
        <w:t> </w:t>
      </w:r>
      <w:r>
        <w:rPr>
          <w:rFonts w:ascii="Arial"/>
          <w:i/>
          <w:sz w:val="20"/>
        </w:rPr>
        <w:t>Sawiris</w:t>
      </w:r>
      <w:r>
        <w:rPr>
          <w:rFonts w:ascii="Arial"/>
          <w:i/>
          <w:spacing w:val="40"/>
          <w:sz w:val="20"/>
        </w:rPr>
        <w:t> </w:t>
      </w:r>
      <w:r>
        <w:rPr>
          <w:rFonts w:ascii="Arial"/>
          <w:i/>
          <w:sz w:val="20"/>
        </w:rPr>
        <w:t>[2013]</w:t>
      </w:r>
      <w:r>
        <w:rPr>
          <w:rFonts w:ascii="Arial"/>
          <w:i/>
          <w:spacing w:val="40"/>
          <w:sz w:val="20"/>
        </w:rPr>
        <w:t> </w:t>
      </w:r>
      <w:r>
        <w:rPr>
          <w:rFonts w:ascii="Arial"/>
          <w:i/>
          <w:sz w:val="20"/>
        </w:rPr>
        <w:t>UKSC</w:t>
      </w:r>
      <w:r>
        <w:rPr>
          <w:rFonts w:ascii="Arial"/>
          <w:i/>
          <w:spacing w:val="40"/>
          <w:sz w:val="20"/>
        </w:rPr>
        <w:t> </w:t>
      </w:r>
      <w:r>
        <w:rPr>
          <w:rFonts w:ascii="Arial"/>
          <w:i/>
          <w:sz w:val="20"/>
        </w:rPr>
        <w:t>50,</w:t>
      </w:r>
      <w:r>
        <w:rPr>
          <w:rFonts w:ascii="Arial"/>
          <w:i/>
          <w:spacing w:val="40"/>
          <w:sz w:val="20"/>
        </w:rPr>
        <w:t> </w:t>
      </w:r>
      <w:r>
        <w:rPr>
          <w:rFonts w:ascii="Arial"/>
          <w:i/>
          <w:sz w:val="20"/>
        </w:rPr>
        <w:t>[2014]</w:t>
      </w:r>
      <w:r>
        <w:rPr>
          <w:rFonts w:ascii="Arial"/>
          <w:i/>
          <w:spacing w:val="40"/>
          <w:sz w:val="20"/>
        </w:rPr>
        <w:t> </w:t>
      </w:r>
      <w:r>
        <w:rPr>
          <w:rFonts w:ascii="Arial"/>
          <w:i/>
          <w:sz w:val="20"/>
        </w:rPr>
        <w:t>AC</w:t>
      </w:r>
      <w:r>
        <w:rPr>
          <w:rFonts w:ascii="Arial"/>
          <w:i/>
          <w:spacing w:val="40"/>
          <w:sz w:val="20"/>
        </w:rPr>
        <w:t> </w:t>
      </w:r>
      <w:r>
        <w:rPr>
          <w:rFonts w:ascii="Arial"/>
          <w:i/>
          <w:sz w:val="20"/>
        </w:rPr>
        <w:t>938</w:t>
      </w:r>
      <w:r>
        <w:rPr>
          <w:rFonts w:ascii="Arial"/>
          <w:i/>
          <w:spacing w:val="40"/>
          <w:sz w:val="20"/>
        </w:rPr>
        <w:t> </w:t>
      </w:r>
      <w:r>
        <w:rPr>
          <w:sz w:val="20"/>
        </w:rPr>
        <w:t>at</w:t>
      </w:r>
      <w:r>
        <w:rPr>
          <w:spacing w:val="40"/>
          <w:sz w:val="20"/>
        </w:rPr>
        <w:t> </w:t>
      </w:r>
      <w:r>
        <w:rPr>
          <w:sz w:val="20"/>
        </w:rPr>
        <w:t>[86]</w:t>
      </w:r>
      <w:r>
        <w:rPr>
          <w:spacing w:val="40"/>
          <w:sz w:val="20"/>
        </w:rPr>
        <w:t> </w:t>
      </w:r>
      <w:r>
        <w:rPr>
          <w:sz w:val="20"/>
        </w:rPr>
        <w:t>(Lord</w:t>
      </w:r>
      <w:r>
        <w:rPr>
          <w:spacing w:val="40"/>
          <w:sz w:val="20"/>
        </w:rPr>
        <w:t> </w:t>
      </w:r>
      <w:r>
        <w:rPr>
          <w:sz w:val="20"/>
        </w:rPr>
        <w:t>Reed)</w:t>
      </w:r>
      <w:r>
        <w:rPr>
          <w:spacing w:val="40"/>
          <w:sz w:val="20"/>
        </w:rPr>
        <w:t> </w:t>
      </w:r>
      <w:r>
        <w:rPr>
          <w:sz w:val="20"/>
        </w:rPr>
        <w:t>and</w:t>
      </w:r>
      <w:r>
        <w:rPr>
          <w:spacing w:val="40"/>
          <w:sz w:val="20"/>
        </w:rPr>
        <w:t> </w:t>
      </w:r>
      <w:r>
        <w:rPr>
          <w:sz w:val="20"/>
        </w:rPr>
        <w:t>[175]</w:t>
      </w:r>
      <w:r>
        <w:rPr>
          <w:spacing w:val="40"/>
          <w:sz w:val="20"/>
        </w:rPr>
        <w:t> </w:t>
      </w:r>
      <w:r>
        <w:rPr>
          <w:sz w:val="20"/>
        </w:rPr>
        <w:t>(Lord Neuberger); </w:t>
      </w:r>
      <w:r>
        <w:rPr>
          <w:rFonts w:ascii="Arial"/>
          <w:i/>
          <w:sz w:val="20"/>
        </w:rPr>
        <w:t>Valencia v Llupar [2012] EWCA Civ 396</w:t>
      </w:r>
      <w:r>
        <w:rPr>
          <w:sz w:val="20"/>
        </w:rPr>
        <w:t>, [51] (Mummery L.J.).</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998" w:id="1000"/>
      <w:bookmarkEnd w:id="1000"/>
      <w:r>
        <w:rPr/>
      </w:r>
      <w:hyperlink w:history="true" w:anchor="_bookmark778">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[2009] EWHC 121 (QB) </w:t>
      </w:r>
      <w:r>
        <w:rPr>
          <w:sz w:val="20"/>
        </w:rPr>
        <w:t>at [171]. See also </w:t>
      </w:r>
      <w:r>
        <w:rPr>
          <w:rFonts w:ascii="Arial"/>
          <w:i/>
          <w:sz w:val="20"/>
        </w:rPr>
        <w:t>Lissack v Manhattan Loft Corp Ltd [2013] EWHC </w:t>
      </w:r>
      <w:r>
        <w:rPr>
          <w:rFonts w:ascii="Arial"/>
          <w:i/>
          <w:spacing w:val="-5"/>
          <w:sz w:val="20"/>
        </w:rPr>
        <w:t>128</w:t>
      </w:r>
    </w:p>
    <w:p>
      <w:pPr>
        <w:spacing w:line="225" w:lineRule="exact" w:before="0"/>
        <w:ind w:left="0" w:right="168" w:firstLine="0"/>
        <w:jc w:val="right"/>
        <w:rPr>
          <w:sz w:val="20"/>
        </w:rPr>
      </w:pPr>
      <w:r>
        <w:rPr>
          <w:rFonts w:ascii="Arial"/>
          <w:i/>
          <w:sz w:val="20"/>
        </w:rPr>
        <w:t>(Ch)</w:t>
      </w:r>
      <w:r>
        <w:rPr>
          <w:rFonts w:ascii="Arial"/>
          <w:i/>
          <w:spacing w:val="46"/>
          <w:sz w:val="20"/>
        </w:rPr>
        <w:t> </w:t>
      </w:r>
      <w:r>
        <w:rPr>
          <w:sz w:val="20"/>
        </w:rPr>
        <w:t>at</w:t>
      </w:r>
      <w:r>
        <w:rPr>
          <w:spacing w:val="46"/>
          <w:sz w:val="20"/>
        </w:rPr>
        <w:t> </w:t>
      </w:r>
      <w:r>
        <w:rPr>
          <w:sz w:val="20"/>
        </w:rPr>
        <w:t>[86]</w:t>
      </w:r>
      <w:r>
        <w:rPr>
          <w:spacing w:val="46"/>
          <w:sz w:val="20"/>
        </w:rPr>
        <w:t> </w:t>
      </w:r>
      <w:r>
        <w:rPr>
          <w:sz w:val="20"/>
        </w:rPr>
        <w:t>(Roth</w:t>
      </w:r>
      <w:r>
        <w:rPr>
          <w:spacing w:val="46"/>
          <w:sz w:val="20"/>
        </w:rPr>
        <w:t> </w:t>
      </w:r>
      <w:r>
        <w:rPr>
          <w:sz w:val="20"/>
        </w:rPr>
        <w:t>J.);</w:t>
      </w:r>
      <w:r>
        <w:rPr>
          <w:spacing w:val="46"/>
          <w:sz w:val="20"/>
        </w:rPr>
        <w:t> </w:t>
      </w:r>
      <w:r>
        <w:rPr>
          <w:rFonts w:ascii="Arial"/>
          <w:i/>
          <w:sz w:val="20"/>
        </w:rPr>
        <w:t>Elek</w:t>
      </w:r>
      <w:r>
        <w:rPr>
          <w:rFonts w:ascii="Arial"/>
          <w:i/>
          <w:spacing w:val="46"/>
          <w:sz w:val="20"/>
        </w:rPr>
        <w:t> </w:t>
      </w:r>
      <w:r>
        <w:rPr>
          <w:rFonts w:ascii="Arial"/>
          <w:i/>
          <w:sz w:val="20"/>
        </w:rPr>
        <w:t>v</w:t>
      </w:r>
      <w:r>
        <w:rPr>
          <w:rFonts w:ascii="Arial"/>
          <w:i/>
          <w:spacing w:val="46"/>
          <w:sz w:val="20"/>
        </w:rPr>
        <w:t> </w:t>
      </w:r>
      <w:r>
        <w:rPr>
          <w:rFonts w:ascii="Arial"/>
          <w:i/>
          <w:sz w:val="20"/>
        </w:rPr>
        <w:t>Bar-Tur</w:t>
      </w:r>
      <w:r>
        <w:rPr>
          <w:rFonts w:ascii="Arial"/>
          <w:i/>
          <w:spacing w:val="46"/>
          <w:sz w:val="20"/>
        </w:rPr>
        <w:t> </w:t>
      </w:r>
      <w:r>
        <w:rPr>
          <w:rFonts w:ascii="Arial"/>
          <w:i/>
          <w:sz w:val="20"/>
        </w:rPr>
        <w:t>[2013]</w:t>
      </w:r>
      <w:r>
        <w:rPr>
          <w:rFonts w:ascii="Arial"/>
          <w:i/>
          <w:spacing w:val="46"/>
          <w:sz w:val="20"/>
        </w:rPr>
        <w:t> </w:t>
      </w:r>
      <w:r>
        <w:rPr>
          <w:rFonts w:ascii="Arial"/>
          <w:i/>
          <w:sz w:val="20"/>
        </w:rPr>
        <w:t>EWHC</w:t>
      </w:r>
      <w:r>
        <w:rPr>
          <w:rFonts w:ascii="Arial"/>
          <w:i/>
          <w:spacing w:val="46"/>
          <w:sz w:val="20"/>
        </w:rPr>
        <w:t> </w:t>
      </w:r>
      <w:r>
        <w:rPr>
          <w:rFonts w:ascii="Arial"/>
          <w:i/>
          <w:sz w:val="20"/>
        </w:rPr>
        <w:t>207</w:t>
      </w:r>
      <w:r>
        <w:rPr>
          <w:rFonts w:ascii="Arial"/>
          <w:i/>
          <w:spacing w:val="46"/>
          <w:sz w:val="20"/>
        </w:rPr>
        <w:t> </w:t>
      </w:r>
      <w:r>
        <w:rPr>
          <w:rFonts w:ascii="Arial"/>
          <w:i/>
          <w:sz w:val="20"/>
        </w:rPr>
        <w:t>(Ch),</w:t>
      </w:r>
      <w:r>
        <w:rPr>
          <w:rFonts w:ascii="Arial"/>
          <w:i/>
          <w:spacing w:val="46"/>
          <w:sz w:val="20"/>
        </w:rPr>
        <w:t> </w:t>
      </w:r>
      <w:r>
        <w:rPr>
          <w:rFonts w:ascii="Arial"/>
          <w:i/>
          <w:sz w:val="20"/>
        </w:rPr>
        <w:t>[2013]</w:t>
      </w:r>
      <w:r>
        <w:rPr>
          <w:rFonts w:ascii="Arial"/>
          <w:i/>
          <w:spacing w:val="46"/>
          <w:sz w:val="20"/>
        </w:rPr>
        <w:t> </w:t>
      </w:r>
      <w:r>
        <w:rPr>
          <w:rFonts w:ascii="Arial"/>
          <w:i/>
          <w:sz w:val="20"/>
        </w:rPr>
        <w:t>2</w:t>
      </w:r>
      <w:r>
        <w:rPr>
          <w:rFonts w:ascii="Arial"/>
          <w:i/>
          <w:spacing w:val="46"/>
          <w:sz w:val="20"/>
        </w:rPr>
        <w:t> </w:t>
      </w:r>
      <w:r>
        <w:rPr>
          <w:rFonts w:ascii="Arial"/>
          <w:i/>
          <w:sz w:val="20"/>
        </w:rPr>
        <w:t>E.G.L.R.</w:t>
      </w:r>
      <w:r>
        <w:rPr>
          <w:rFonts w:ascii="Arial"/>
          <w:i/>
          <w:spacing w:val="46"/>
          <w:sz w:val="20"/>
        </w:rPr>
        <w:t> </w:t>
      </w:r>
      <w:r>
        <w:rPr>
          <w:rFonts w:ascii="Arial"/>
          <w:i/>
          <w:sz w:val="20"/>
        </w:rPr>
        <w:t>159</w:t>
      </w:r>
      <w:r>
        <w:rPr>
          <w:rFonts w:ascii="Arial"/>
          <w:i/>
          <w:spacing w:val="46"/>
          <w:sz w:val="20"/>
        </w:rPr>
        <w:t> </w:t>
      </w:r>
      <w:r>
        <w:rPr>
          <w:spacing w:val="-5"/>
          <w:sz w:val="20"/>
        </w:rPr>
        <w:t>(no</w:t>
      </w:r>
    </w:p>
    <w:p>
      <w:pPr>
        <w:pStyle w:val="BodyText"/>
        <w:spacing w:line="227" w:lineRule="exact"/>
        <w:ind w:left="705"/>
      </w:pPr>
      <w:r>
        <w:rPr/>
        <w:t>restitution</w:t>
      </w:r>
      <w:r>
        <w:rPr>
          <w:spacing w:val="76"/>
        </w:rPr>
        <w:t> </w:t>
      </w:r>
      <w:r>
        <w:rPr/>
        <w:t>where</w:t>
      </w:r>
      <w:r>
        <w:rPr>
          <w:spacing w:val="76"/>
        </w:rPr>
        <w:t> </w:t>
      </w:r>
      <w:r>
        <w:rPr/>
        <w:t>the</w:t>
      </w:r>
      <w:r>
        <w:rPr>
          <w:spacing w:val="76"/>
        </w:rPr>
        <w:t> </w:t>
      </w:r>
      <w:r>
        <w:rPr/>
        <w:t>claimant</w:t>
      </w:r>
      <w:r>
        <w:rPr>
          <w:spacing w:val="76"/>
        </w:rPr>
        <w:t> </w:t>
      </w:r>
      <w:r>
        <w:rPr/>
        <w:t>had</w:t>
      </w:r>
      <w:r>
        <w:rPr>
          <w:spacing w:val="76"/>
        </w:rPr>
        <w:t> </w:t>
      </w:r>
      <w:r>
        <w:rPr/>
        <w:t>received</w:t>
      </w:r>
      <w:r>
        <w:rPr>
          <w:spacing w:val="76"/>
        </w:rPr>
        <w:t> </w:t>
      </w:r>
      <w:r>
        <w:rPr/>
        <w:t>the</w:t>
      </w:r>
      <w:r>
        <w:rPr>
          <w:spacing w:val="76"/>
        </w:rPr>
        <w:t> </w:t>
      </w:r>
      <w:r>
        <w:rPr/>
        <w:t>expected</w:t>
      </w:r>
      <w:r>
        <w:rPr>
          <w:spacing w:val="76"/>
        </w:rPr>
        <w:t> </w:t>
      </w:r>
      <w:r>
        <w:rPr/>
        <w:t>counter-performance</w:t>
      </w:r>
      <w:r>
        <w:rPr>
          <w:spacing w:val="76"/>
        </w:rPr>
        <w:t> </w:t>
      </w:r>
      <w:r>
        <w:rPr/>
        <w:t>from</w:t>
      </w:r>
      <w:r>
        <w:rPr>
          <w:spacing w:val="76"/>
        </w:rPr>
        <w:t> </w:t>
      </w:r>
      <w:r>
        <w:rPr>
          <w:spacing w:val="-5"/>
        </w:rPr>
        <w:t>the</w:t>
      </w:r>
    </w:p>
    <w:p>
      <w:pPr>
        <w:pStyle w:val="BodyText"/>
        <w:spacing w:after="0" w:line="227" w:lineRule="exact"/>
        <w:sectPr>
          <w:type w:val="continuous"/>
          <w:pgSz w:w="11900" w:h="16840"/>
          <w:pgMar w:header="971" w:footer="0" w:top="1300" w:bottom="280" w:left="1275" w:right="1275"/>
        </w:sectPr>
      </w:pPr>
    </w:p>
    <w:p>
      <w:pPr>
        <w:spacing w:line="235" w:lineRule="auto" w:before="110"/>
        <w:ind w:left="705" w:right="0" w:firstLine="0"/>
        <w:jc w:val="left"/>
        <w:rPr>
          <w:sz w:val="20"/>
        </w:rPr>
      </w:pPr>
      <w:r>
        <w:rPr>
          <w:sz w:val="20"/>
        </w:rPr>
        <w:t>defendant but then renounced it); </w:t>
      </w:r>
      <w:r>
        <w:rPr>
          <w:rFonts w:ascii="Arial"/>
          <w:i/>
          <w:sz w:val="20"/>
        </w:rPr>
        <w:t>Benedetti v Sawiris [2013] UKSC 50, [2014] A.C. 938</w:t>
      </w:r>
      <w:r>
        <w:rPr>
          <w:sz w:val="20"/>
        </w:rPr>
        <w:t>. See</w:t>
      </w:r>
      <w:r>
        <w:rPr>
          <w:spacing w:val="80"/>
          <w:sz w:val="20"/>
        </w:rPr>
        <w:t> </w:t>
      </w:r>
      <w:r>
        <w:rPr>
          <w:sz w:val="20"/>
        </w:rPr>
        <w:t>generally Havelock [2011] R.L.R. 72.</w:t>
      </w:r>
    </w:p>
    <w:p>
      <w:pPr>
        <w:pStyle w:val="BodyText"/>
        <w:spacing w:before="9"/>
      </w:pPr>
    </w:p>
    <w:p>
      <w:pPr>
        <w:spacing w:line="235" w:lineRule="auto" w:before="0"/>
        <w:ind w:left="705" w:right="167" w:hanging="541"/>
        <w:jc w:val="both"/>
        <w:rPr>
          <w:sz w:val="20"/>
        </w:rPr>
      </w:pPr>
      <w:bookmarkStart w:name="_bookmark999" w:id="1001"/>
      <w:bookmarkEnd w:id="1001"/>
      <w:r>
        <w:rPr/>
      </w:r>
      <w:hyperlink w:history="true" w:anchor="_bookmark779">
        <w:r>
          <w:rPr>
            <w:color w:val="005DA1"/>
            <w:position w:val="5"/>
            <w:sz w:val="14"/>
            <w:u w:val="single" w:color="005DA1"/>
          </w:rPr>
          <w:t>504</w:t>
        </w:r>
      </w:hyperlink>
      <w:r>
        <w:rPr>
          <w:position w:val="5"/>
          <w:sz w:val="14"/>
        </w:rPr>
        <w:t>.</w:t>
      </w:r>
      <w:r>
        <w:rPr>
          <w:spacing w:val="80"/>
          <w:position w:val="5"/>
          <w:sz w:val="14"/>
        </w:rPr>
        <w:t>  </w:t>
      </w:r>
      <w:r>
        <w:rPr>
          <w:sz w:val="20"/>
        </w:rPr>
        <w:t>See also </w:t>
      </w:r>
      <w:r>
        <w:rPr>
          <w:rFonts w:ascii="Arial"/>
          <w:i/>
          <w:sz w:val="20"/>
        </w:rPr>
        <w:t>Whittle Movers Ltd v Hollywood Express Ltd [2009] EWCA Civ 1189 </w:t>
      </w:r>
      <w:r>
        <w:rPr>
          <w:sz w:val="20"/>
        </w:rPr>
        <w:t>at [22] (Waller L.J.) (and see Davies (2010) 126 L.Q.R. 175); </w:t>
      </w:r>
      <w:r>
        <w:rPr>
          <w:rFonts w:ascii="Arial"/>
          <w:i/>
          <w:sz w:val="20"/>
        </w:rPr>
        <w:t>Tahar Benourad v Compass Group Plc [2010] EWHC 1882 (QB) </w:t>
      </w:r>
      <w:r>
        <w:rPr>
          <w:sz w:val="20"/>
        </w:rPr>
        <w:t>at [106] (Beatson J.) (quantum meruit awarded primarily because the defendant had requested the claimant to provide the service); </w:t>
      </w:r>
      <w:r>
        <w:rPr>
          <w:rFonts w:ascii="Arial"/>
          <w:i/>
          <w:sz w:val="20"/>
        </w:rPr>
        <w:t>Killen v Horseworld Ltd </w:t>
      </w:r>
      <w:r>
        <w:rPr>
          <w:rFonts w:ascii="Arial"/>
          <w:i/>
          <w:sz w:val="20"/>
        </w:rPr>
        <w:t>[2011] EWHC 1600 (QB) </w:t>
      </w:r>
      <w:r>
        <w:rPr>
          <w:sz w:val="20"/>
        </w:rPr>
        <w:t>(where Cox J. inappropriately described, at [66], quantum meruit as a cause of action). See Wilmot-Smith (2011) 127 L.Q.R. 610 (no role for risk-taking reasoning when determining liability; this can be dealt with instead through the construction of the relevant condition for the work).</w:t>
      </w:r>
    </w:p>
    <w:p>
      <w:pPr>
        <w:pStyle w:val="BodyText"/>
        <w:spacing w:before="4"/>
      </w:pPr>
    </w:p>
    <w:p>
      <w:pPr>
        <w:tabs>
          <w:tab w:pos="705" w:val="left" w:leader="none"/>
        </w:tabs>
        <w:spacing w:before="0"/>
        <w:ind w:left="165" w:right="0" w:firstLine="0"/>
        <w:jc w:val="left"/>
        <w:rPr>
          <w:sz w:val="20"/>
        </w:rPr>
      </w:pPr>
      <w:bookmarkStart w:name="_bookmark1000" w:id="1002"/>
      <w:bookmarkEnd w:id="1002"/>
      <w:r>
        <w:rPr/>
      </w:r>
      <w:hyperlink w:history="true" w:anchor="_bookmark780">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[2013] UKSC 50, [2014] A.C. </w:t>
      </w:r>
      <w:r>
        <w:rPr>
          <w:rFonts w:ascii="Arial"/>
          <w:i/>
          <w:spacing w:val="-4"/>
          <w:sz w:val="20"/>
        </w:rPr>
        <w:t>938</w:t>
      </w:r>
      <w:r>
        <w:rPr>
          <w:spacing w:val="-4"/>
          <w:sz w:val="20"/>
        </w:rPr>
        <w:t>.</w:t>
      </w:r>
    </w:p>
    <w:p>
      <w:pPr>
        <w:pStyle w:val="BodyText"/>
        <w:spacing w:before="5"/>
      </w:pPr>
    </w:p>
    <w:p>
      <w:pPr>
        <w:pStyle w:val="BodyText"/>
        <w:tabs>
          <w:tab w:pos="705" w:val="left" w:leader="none"/>
        </w:tabs>
        <w:ind w:left="165"/>
      </w:pPr>
      <w:bookmarkStart w:name="_bookmark1001" w:id="1003"/>
      <w:bookmarkEnd w:id="1003"/>
      <w:r>
        <w:rPr/>
      </w:r>
      <w:hyperlink w:history="true" w:anchor="_bookmark781">
        <w:r>
          <w:rPr>
            <w:color w:val="005DA1"/>
            <w:spacing w:val="-4"/>
            <w:position w:val="5"/>
            <w:sz w:val="14"/>
            <w:u w:val="single" w:color="005DA1"/>
          </w:rPr>
          <w:t>506</w:t>
        </w:r>
      </w:hyperlink>
      <w:r>
        <w:rPr>
          <w:spacing w:val="-4"/>
          <w:position w:val="5"/>
          <w:sz w:val="14"/>
        </w:rPr>
        <w:t>.</w:t>
      </w:r>
      <w:r>
        <w:rPr>
          <w:position w:val="5"/>
          <w:sz w:val="14"/>
        </w:rPr>
        <w:tab/>
      </w:r>
      <w:r>
        <w:rPr/>
        <w:t>See in general, Pecuniary Restitution on Breach of Contract (Law Com. No.121, 1983), Pt </w:t>
      </w:r>
      <w:r>
        <w:rPr>
          <w:spacing w:val="-5"/>
        </w:rPr>
        <w:t>II.</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02" w:id="1004"/>
      <w:bookmarkEnd w:id="1004"/>
      <w:r>
        <w:rPr/>
      </w:r>
      <w:hyperlink w:history="true" w:anchor="_bookmark782">
        <w:r>
          <w:rPr>
            <w:color w:val="005DA1"/>
            <w:spacing w:val="-4"/>
            <w:position w:val="5"/>
            <w:sz w:val="14"/>
            <w:u w:val="single" w:color="005DA1"/>
          </w:rPr>
          <w:t>507</w:t>
        </w:r>
      </w:hyperlink>
      <w:r>
        <w:rPr>
          <w:spacing w:val="-4"/>
          <w:position w:val="5"/>
          <w:sz w:val="14"/>
        </w:rPr>
        <w:t>.</w:t>
      </w:r>
      <w:r>
        <w:rPr>
          <w:position w:val="5"/>
          <w:sz w:val="14"/>
        </w:rPr>
        <w:tab/>
      </w:r>
      <w:r>
        <w:rPr>
          <w:sz w:val="20"/>
        </w:rPr>
        <w:t>See</w:t>
      </w:r>
      <w:r>
        <w:rPr>
          <w:spacing w:val="16"/>
          <w:sz w:val="20"/>
        </w:rPr>
        <w:t> </w:t>
      </w:r>
      <w:r>
        <w:rPr>
          <w:sz w:val="20"/>
        </w:rPr>
        <w:t>by</w:t>
      </w:r>
      <w:r>
        <w:rPr>
          <w:spacing w:val="17"/>
          <w:sz w:val="20"/>
        </w:rPr>
        <w:t> </w:t>
      </w:r>
      <w:r>
        <w:rPr>
          <w:sz w:val="20"/>
        </w:rPr>
        <w:t>analogy,</w:t>
      </w:r>
      <w:r>
        <w:rPr>
          <w:spacing w:val="17"/>
          <w:sz w:val="20"/>
        </w:rPr>
        <w:t> </w:t>
      </w:r>
      <w:r>
        <w:rPr>
          <w:rFonts w:ascii="Arial"/>
          <w:i/>
          <w:sz w:val="20"/>
        </w:rPr>
        <w:t>Roberts</w:t>
      </w:r>
      <w:r>
        <w:rPr>
          <w:rFonts w:ascii="Arial"/>
          <w:i/>
          <w:spacing w:val="17"/>
          <w:sz w:val="20"/>
        </w:rPr>
        <w:t> </w:t>
      </w:r>
      <w:r>
        <w:rPr>
          <w:rFonts w:ascii="Arial"/>
          <w:i/>
          <w:sz w:val="20"/>
        </w:rPr>
        <w:t>v</w:t>
      </w:r>
      <w:r>
        <w:rPr>
          <w:rFonts w:ascii="Arial"/>
          <w:i/>
          <w:spacing w:val="17"/>
          <w:sz w:val="20"/>
        </w:rPr>
        <w:t> </w:t>
      </w:r>
      <w:r>
        <w:rPr>
          <w:rFonts w:ascii="Arial"/>
          <w:i/>
          <w:sz w:val="20"/>
        </w:rPr>
        <w:t>Havelock</w:t>
      </w:r>
      <w:r>
        <w:rPr>
          <w:rFonts w:ascii="Arial"/>
          <w:i/>
          <w:spacing w:val="17"/>
          <w:sz w:val="20"/>
        </w:rPr>
        <w:t> </w:t>
      </w:r>
      <w:r>
        <w:rPr>
          <w:rFonts w:ascii="Arial"/>
          <w:i/>
          <w:sz w:val="20"/>
        </w:rPr>
        <w:t>(1832)</w:t>
      </w:r>
      <w:r>
        <w:rPr>
          <w:rFonts w:ascii="Arial"/>
          <w:i/>
          <w:spacing w:val="17"/>
          <w:sz w:val="20"/>
        </w:rPr>
        <w:t> </w:t>
      </w:r>
      <w:r>
        <w:rPr>
          <w:rFonts w:ascii="Arial"/>
          <w:i/>
          <w:sz w:val="20"/>
        </w:rPr>
        <w:t>3</w:t>
      </w:r>
      <w:r>
        <w:rPr>
          <w:rFonts w:ascii="Arial"/>
          <w:i/>
          <w:spacing w:val="17"/>
          <w:sz w:val="20"/>
        </w:rPr>
        <w:t> </w:t>
      </w:r>
      <w:r>
        <w:rPr>
          <w:rFonts w:ascii="Arial"/>
          <w:i/>
          <w:sz w:val="20"/>
        </w:rPr>
        <w:t>B.</w:t>
      </w:r>
      <w:r>
        <w:rPr>
          <w:rFonts w:ascii="Arial"/>
          <w:i/>
          <w:spacing w:val="17"/>
          <w:sz w:val="20"/>
        </w:rPr>
        <w:t> </w:t>
      </w:r>
      <w:r>
        <w:rPr>
          <w:rFonts w:ascii="Arial"/>
          <w:i/>
          <w:sz w:val="20"/>
        </w:rPr>
        <w:t>&amp;</w:t>
      </w:r>
      <w:r>
        <w:rPr>
          <w:rFonts w:ascii="Arial"/>
          <w:i/>
          <w:spacing w:val="17"/>
          <w:sz w:val="20"/>
        </w:rPr>
        <w:t> </w:t>
      </w:r>
      <w:r>
        <w:rPr>
          <w:rFonts w:ascii="Arial"/>
          <w:i/>
          <w:sz w:val="20"/>
        </w:rPr>
        <w:t>Ad.</w:t>
      </w:r>
      <w:r>
        <w:rPr>
          <w:rFonts w:ascii="Arial"/>
          <w:i/>
          <w:spacing w:val="17"/>
          <w:sz w:val="20"/>
        </w:rPr>
        <w:t> </w:t>
      </w:r>
      <w:r>
        <w:rPr>
          <w:rFonts w:ascii="Arial"/>
          <w:i/>
          <w:sz w:val="20"/>
        </w:rPr>
        <w:t>404</w:t>
      </w:r>
      <w:r>
        <w:rPr>
          <w:sz w:val="20"/>
        </w:rPr>
        <w:t>;</w:t>
      </w:r>
      <w:r>
        <w:rPr>
          <w:spacing w:val="17"/>
          <w:sz w:val="20"/>
        </w:rPr>
        <w:t> </w:t>
      </w:r>
      <w:r>
        <w:rPr>
          <w:rFonts w:ascii="Arial"/>
          <w:i/>
          <w:sz w:val="20"/>
        </w:rPr>
        <w:t>Taylor</w:t>
      </w:r>
      <w:r>
        <w:rPr>
          <w:rFonts w:ascii="Arial"/>
          <w:i/>
          <w:spacing w:val="17"/>
          <w:sz w:val="20"/>
        </w:rPr>
        <w:t> </w:t>
      </w:r>
      <w:r>
        <w:rPr>
          <w:rFonts w:ascii="Arial"/>
          <w:i/>
          <w:sz w:val="20"/>
        </w:rPr>
        <w:t>v</w:t>
      </w:r>
      <w:r>
        <w:rPr>
          <w:rFonts w:ascii="Arial"/>
          <w:i/>
          <w:spacing w:val="17"/>
          <w:sz w:val="20"/>
        </w:rPr>
        <w:t> </w:t>
      </w:r>
      <w:r>
        <w:rPr>
          <w:rFonts w:ascii="Arial"/>
          <w:i/>
          <w:sz w:val="20"/>
        </w:rPr>
        <w:t>Laird</w:t>
      </w:r>
      <w:r>
        <w:rPr>
          <w:rFonts w:ascii="Arial"/>
          <w:i/>
          <w:spacing w:val="17"/>
          <w:sz w:val="20"/>
        </w:rPr>
        <w:t> </w:t>
      </w:r>
      <w:r>
        <w:rPr>
          <w:rFonts w:ascii="Arial"/>
          <w:i/>
          <w:sz w:val="20"/>
        </w:rPr>
        <w:t>(1856)</w:t>
      </w:r>
      <w:r>
        <w:rPr>
          <w:rFonts w:ascii="Arial"/>
          <w:i/>
          <w:spacing w:val="17"/>
          <w:sz w:val="20"/>
        </w:rPr>
        <w:t> </w:t>
      </w:r>
      <w:r>
        <w:rPr>
          <w:rFonts w:ascii="Arial"/>
          <w:i/>
          <w:sz w:val="20"/>
        </w:rPr>
        <w:t>25</w:t>
      </w:r>
      <w:r>
        <w:rPr>
          <w:rFonts w:ascii="Arial"/>
          <w:i/>
          <w:spacing w:val="17"/>
          <w:sz w:val="20"/>
        </w:rPr>
        <w:t> </w:t>
      </w:r>
      <w:r>
        <w:rPr>
          <w:rFonts w:ascii="Arial"/>
          <w:i/>
          <w:sz w:val="20"/>
        </w:rPr>
        <w:t>L.J.</w:t>
      </w:r>
      <w:r>
        <w:rPr>
          <w:rFonts w:ascii="Arial"/>
          <w:i/>
          <w:spacing w:val="17"/>
          <w:sz w:val="20"/>
        </w:rPr>
        <w:t> </w:t>
      </w:r>
      <w:r>
        <w:rPr>
          <w:rFonts w:ascii="Arial"/>
          <w:i/>
          <w:spacing w:val="-5"/>
          <w:sz w:val="20"/>
        </w:rPr>
        <w:t>Ex.</w:t>
      </w:r>
    </w:p>
    <w:p>
      <w:pPr>
        <w:spacing w:line="235" w:lineRule="auto" w:before="1"/>
        <w:ind w:left="705" w:right="0" w:firstLine="0"/>
        <w:jc w:val="left"/>
        <w:rPr>
          <w:sz w:val="20"/>
        </w:rPr>
      </w:pPr>
      <w:r>
        <w:rPr>
          <w:rFonts w:ascii="Arial"/>
          <w:i/>
          <w:sz w:val="20"/>
        </w:rPr>
        <w:t>328</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i/>
          <w:sz w:val="20"/>
        </w:rPr>
        <w:t>Miles</w:t>
      </w:r>
      <w:r>
        <w:rPr>
          <w:rFonts w:ascii="Arial"/>
          <w:i/>
          <w:spacing w:val="26"/>
          <w:sz w:val="20"/>
        </w:rPr>
        <w:t> </w:t>
      </w:r>
      <w:r>
        <w:rPr>
          <w:rFonts w:ascii="Arial"/>
          <w:i/>
          <w:sz w:val="20"/>
        </w:rPr>
        <w:t>v</w:t>
      </w:r>
      <w:r>
        <w:rPr>
          <w:rFonts w:ascii="Arial"/>
          <w:i/>
          <w:spacing w:val="26"/>
          <w:sz w:val="20"/>
        </w:rPr>
        <w:t> </w:t>
      </w:r>
      <w:r>
        <w:rPr>
          <w:rFonts w:ascii="Arial"/>
          <w:i/>
          <w:sz w:val="20"/>
        </w:rPr>
        <w:t>Wakefield</w:t>
      </w:r>
      <w:r>
        <w:rPr>
          <w:rFonts w:ascii="Arial"/>
          <w:i/>
          <w:spacing w:val="26"/>
          <w:sz w:val="20"/>
        </w:rPr>
        <w:t> </w:t>
      </w:r>
      <w:r>
        <w:rPr>
          <w:rFonts w:ascii="Arial"/>
          <w:i/>
          <w:sz w:val="20"/>
        </w:rPr>
        <w:t>MBC</w:t>
      </w:r>
      <w:r>
        <w:rPr>
          <w:rFonts w:ascii="Arial"/>
          <w:i/>
          <w:spacing w:val="26"/>
          <w:sz w:val="20"/>
        </w:rPr>
        <w:t> </w:t>
      </w:r>
      <w:r>
        <w:rPr>
          <w:rFonts w:ascii="Arial"/>
          <w:i/>
          <w:sz w:val="20"/>
        </w:rPr>
        <w:t>[1987]</w:t>
      </w:r>
      <w:r>
        <w:rPr>
          <w:rFonts w:ascii="Arial"/>
          <w:i/>
          <w:spacing w:val="26"/>
          <w:sz w:val="20"/>
        </w:rPr>
        <w:t> </w:t>
      </w:r>
      <w:r>
        <w:rPr>
          <w:rFonts w:ascii="Arial"/>
          <w:i/>
          <w:sz w:val="20"/>
        </w:rPr>
        <w:t>A.C.</w:t>
      </w:r>
      <w:r>
        <w:rPr>
          <w:rFonts w:ascii="Arial"/>
          <w:i/>
          <w:spacing w:val="26"/>
          <w:sz w:val="20"/>
        </w:rPr>
        <w:t> </w:t>
      </w:r>
      <w:r>
        <w:rPr>
          <w:rFonts w:ascii="Arial"/>
          <w:i/>
          <w:sz w:val="20"/>
        </w:rPr>
        <w:t>539</w:t>
      </w:r>
      <w:r>
        <w:rPr>
          <w:rFonts w:ascii="Arial"/>
          <w:i/>
          <w:spacing w:val="26"/>
          <w:sz w:val="20"/>
        </w:rPr>
        <w:t> </w:t>
      </w:r>
      <w:r>
        <w:rPr>
          <w:sz w:val="20"/>
        </w:rPr>
        <w:t>but</w:t>
      </w:r>
      <w:r>
        <w:rPr>
          <w:spacing w:val="26"/>
          <w:sz w:val="20"/>
        </w:rPr>
        <w:t> </w:t>
      </w:r>
      <w:r>
        <w:rPr>
          <w:sz w:val="20"/>
        </w:rPr>
        <w:t>cf.</w:t>
      </w:r>
      <w:r>
        <w:rPr>
          <w:spacing w:val="26"/>
          <w:sz w:val="20"/>
        </w:rPr>
        <w:t> </w:t>
      </w:r>
      <w:r>
        <w:rPr>
          <w:rFonts w:ascii="Arial"/>
          <w:i/>
          <w:sz w:val="20"/>
        </w:rPr>
        <w:t>Wiluszynski</w:t>
      </w:r>
      <w:r>
        <w:rPr>
          <w:rFonts w:ascii="Arial"/>
          <w:i/>
          <w:spacing w:val="26"/>
          <w:sz w:val="20"/>
        </w:rPr>
        <w:t> </w:t>
      </w:r>
      <w:r>
        <w:rPr>
          <w:rFonts w:ascii="Arial"/>
          <w:i/>
          <w:sz w:val="20"/>
        </w:rPr>
        <w:t>v</w:t>
      </w:r>
      <w:r>
        <w:rPr>
          <w:rFonts w:ascii="Arial"/>
          <w:i/>
          <w:spacing w:val="26"/>
          <w:sz w:val="20"/>
        </w:rPr>
        <w:t> </w:t>
      </w:r>
      <w:r>
        <w:rPr>
          <w:rFonts w:ascii="Arial"/>
          <w:i/>
          <w:sz w:val="20"/>
        </w:rPr>
        <w:t>Tower</w:t>
      </w:r>
      <w:r>
        <w:rPr>
          <w:rFonts w:ascii="Arial"/>
          <w:i/>
          <w:spacing w:val="26"/>
          <w:sz w:val="20"/>
        </w:rPr>
        <w:t> </w:t>
      </w:r>
      <w:r>
        <w:rPr>
          <w:rFonts w:ascii="Arial"/>
          <w:i/>
          <w:sz w:val="20"/>
        </w:rPr>
        <w:t>Hamlets LBC [1989] I.C.R. 493</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1003" w:id="1005"/>
      <w:bookmarkEnd w:id="1005"/>
      <w:r>
        <w:rPr/>
      </w:r>
      <w:hyperlink w:history="true" w:anchor="_bookmark783">
        <w:r>
          <w:rPr>
            <w:color w:val="005DA1"/>
            <w:position w:val="5"/>
            <w:sz w:val="14"/>
            <w:u w:val="single" w:color="005DA1"/>
          </w:rPr>
          <w:t>508</w:t>
        </w:r>
      </w:hyperlink>
      <w:r>
        <w:rPr>
          <w:position w:val="5"/>
          <w:sz w:val="14"/>
        </w:rPr>
        <w:t>.</w:t>
      </w:r>
      <w:r>
        <w:rPr>
          <w:spacing w:val="80"/>
          <w:w w:val="150"/>
          <w:position w:val="5"/>
          <w:sz w:val="14"/>
        </w:rPr>
        <w:t> </w:t>
      </w:r>
      <w:r>
        <w:rPr>
          <w:sz w:val="20"/>
        </w:rPr>
        <w:t>Above, paras 21-033—21-039. Note especially the doctrine of substantial performance, </w:t>
      </w:r>
      <w:r>
        <w:rPr>
          <w:sz w:val="20"/>
        </w:rPr>
        <w:t>above, para.21-033,</w:t>
      </w:r>
      <w:r>
        <w:rPr>
          <w:spacing w:val="-1"/>
          <w:sz w:val="20"/>
        </w:rPr>
        <w:t> </w:t>
      </w:r>
      <w:r>
        <w:rPr>
          <w:sz w:val="20"/>
        </w:rPr>
        <w:t>acceptance</w:t>
      </w:r>
      <w:r>
        <w:rPr>
          <w:spacing w:val="-1"/>
          <w:sz w:val="20"/>
        </w:rPr>
        <w:t> </w:t>
      </w:r>
      <w:r>
        <w:rPr>
          <w:sz w:val="20"/>
        </w:rPr>
        <w:t>of</w:t>
      </w:r>
      <w:r>
        <w:rPr>
          <w:spacing w:val="-1"/>
          <w:sz w:val="20"/>
        </w:rPr>
        <w:t> </w:t>
      </w:r>
      <w:r>
        <w:rPr>
          <w:sz w:val="20"/>
        </w:rPr>
        <w:t>short</w:t>
      </w:r>
      <w:r>
        <w:rPr>
          <w:spacing w:val="-1"/>
          <w:sz w:val="20"/>
        </w:rPr>
        <w:t> </w:t>
      </w:r>
      <w:r>
        <w:rPr>
          <w:sz w:val="20"/>
        </w:rPr>
        <w:t>delivery</w:t>
      </w:r>
      <w:r>
        <w:rPr>
          <w:spacing w:val="-1"/>
          <w:sz w:val="20"/>
        </w:rPr>
        <w:t> </w:t>
      </w:r>
      <w:r>
        <w:rPr>
          <w:sz w:val="20"/>
        </w:rPr>
        <w:t>under</w:t>
      </w:r>
      <w:r>
        <w:rPr>
          <w:spacing w:val="-1"/>
          <w:sz w:val="20"/>
        </w:rPr>
        <w:t> </w:t>
      </w:r>
      <w:r>
        <w:rPr>
          <w:sz w:val="20"/>
        </w:rPr>
        <w:t>an</w:t>
      </w:r>
      <w:r>
        <w:rPr>
          <w:spacing w:val="-1"/>
          <w:sz w:val="20"/>
        </w:rPr>
        <w:t> </w:t>
      </w:r>
      <w:r>
        <w:rPr>
          <w:sz w:val="20"/>
        </w:rPr>
        <w:t>entire</w:t>
      </w:r>
      <w:r>
        <w:rPr>
          <w:spacing w:val="-1"/>
          <w:sz w:val="20"/>
        </w:rPr>
        <w:t> </w:t>
      </w:r>
      <w:r>
        <w:rPr>
          <w:sz w:val="20"/>
        </w:rPr>
        <w:t>contract</w:t>
      </w:r>
      <w:r>
        <w:rPr>
          <w:spacing w:val="-1"/>
          <w:sz w:val="20"/>
        </w:rPr>
        <w:t> </w:t>
      </w:r>
      <w:r>
        <w:rPr>
          <w:sz w:val="20"/>
        </w:rPr>
        <w:t>for</w:t>
      </w:r>
      <w:r>
        <w:rPr>
          <w:spacing w:val="-1"/>
          <w:sz w:val="20"/>
        </w:rPr>
        <w:t> </w:t>
      </w:r>
      <w:r>
        <w:rPr>
          <w:sz w:val="20"/>
        </w:rPr>
        <w:t>the</w:t>
      </w:r>
      <w:r>
        <w:rPr>
          <w:spacing w:val="-1"/>
          <w:sz w:val="20"/>
        </w:rPr>
        <w:t> </w:t>
      </w:r>
      <w:r>
        <w:rPr>
          <w:sz w:val="20"/>
        </w:rPr>
        <w:t>sale</w:t>
      </w:r>
      <w:r>
        <w:rPr>
          <w:spacing w:val="-1"/>
          <w:sz w:val="20"/>
        </w:rPr>
        <w:t> </w:t>
      </w:r>
      <w:r>
        <w:rPr>
          <w:sz w:val="20"/>
        </w:rPr>
        <w:t>of</w:t>
      </w:r>
      <w:r>
        <w:rPr>
          <w:spacing w:val="-1"/>
          <w:sz w:val="20"/>
        </w:rPr>
        <w:t> </w:t>
      </w:r>
      <w:r>
        <w:rPr>
          <w:sz w:val="20"/>
        </w:rPr>
        <w:t>goods,</w:t>
      </w:r>
      <w:r>
        <w:rPr>
          <w:spacing w:val="-1"/>
          <w:sz w:val="20"/>
        </w:rPr>
        <w:t> </w:t>
      </w:r>
      <w:r>
        <w:rPr>
          <w:sz w:val="20"/>
        </w:rPr>
        <w:t>Sale</w:t>
      </w:r>
      <w:r>
        <w:rPr>
          <w:spacing w:val="-1"/>
          <w:sz w:val="20"/>
        </w:rPr>
        <w:t> </w:t>
      </w:r>
      <w:r>
        <w:rPr>
          <w:sz w:val="20"/>
        </w:rPr>
        <w:t>of Goods Act 1979 s.30(1); Vol.II, paras 44-256 et seq., and the position of freight after a</w:t>
      </w:r>
      <w:r>
        <w:rPr>
          <w:spacing w:val="40"/>
          <w:sz w:val="20"/>
        </w:rPr>
        <w:t> </w:t>
      </w:r>
      <w:r>
        <w:rPr>
          <w:sz w:val="20"/>
        </w:rPr>
        <w:t>deviation,</w:t>
      </w:r>
      <w:r>
        <w:rPr>
          <w:spacing w:val="21"/>
          <w:sz w:val="20"/>
        </w:rPr>
        <w:t> </w:t>
      </w:r>
      <w:r>
        <w:rPr>
          <w:rFonts w:ascii="Arial" w:hAnsi="Arial"/>
          <w:i/>
          <w:sz w:val="20"/>
        </w:rPr>
        <w:t>Hain</w:t>
      </w:r>
      <w:r>
        <w:rPr>
          <w:rFonts w:ascii="Arial" w:hAnsi="Arial"/>
          <w:i/>
          <w:spacing w:val="23"/>
          <w:sz w:val="20"/>
        </w:rPr>
        <w:t> </w:t>
      </w:r>
      <w:r>
        <w:rPr>
          <w:rFonts w:ascii="Arial" w:hAnsi="Arial"/>
          <w:i/>
          <w:sz w:val="20"/>
        </w:rPr>
        <w:t>S.S.</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Tate</w:t>
      </w:r>
      <w:r>
        <w:rPr>
          <w:rFonts w:ascii="Arial" w:hAnsi="Arial"/>
          <w:i/>
          <w:spacing w:val="23"/>
          <w:sz w:val="20"/>
        </w:rPr>
        <w:t> </w:t>
      </w:r>
      <w:r>
        <w:rPr>
          <w:rFonts w:ascii="Arial" w:hAnsi="Arial"/>
          <w:i/>
          <w:sz w:val="20"/>
        </w:rPr>
        <w:t>&amp;</w:t>
      </w:r>
      <w:r>
        <w:rPr>
          <w:rFonts w:ascii="Arial" w:hAnsi="Arial"/>
          <w:i/>
          <w:spacing w:val="23"/>
          <w:sz w:val="20"/>
        </w:rPr>
        <w:t> </w:t>
      </w:r>
      <w:r>
        <w:rPr>
          <w:rFonts w:ascii="Arial" w:hAnsi="Arial"/>
          <w:i/>
          <w:sz w:val="20"/>
        </w:rPr>
        <w:t>Lyle</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(1934)</w:t>
      </w:r>
      <w:r>
        <w:rPr>
          <w:rFonts w:ascii="Arial" w:hAnsi="Arial"/>
          <w:i/>
          <w:spacing w:val="23"/>
          <w:sz w:val="20"/>
        </w:rPr>
        <w:t> </w:t>
      </w:r>
      <w:r>
        <w:rPr>
          <w:rFonts w:ascii="Arial" w:hAnsi="Arial"/>
          <w:i/>
          <w:sz w:val="20"/>
        </w:rPr>
        <w:t>39</w:t>
      </w:r>
      <w:r>
        <w:rPr>
          <w:rFonts w:ascii="Arial" w:hAnsi="Arial"/>
          <w:i/>
          <w:spacing w:val="23"/>
          <w:sz w:val="20"/>
        </w:rPr>
        <w:t> </w:t>
      </w:r>
      <w:r>
        <w:rPr>
          <w:rFonts w:ascii="Arial" w:hAnsi="Arial"/>
          <w:i/>
          <w:sz w:val="20"/>
        </w:rPr>
        <w:t>Com.</w:t>
      </w:r>
      <w:r>
        <w:rPr>
          <w:rFonts w:ascii="Arial" w:hAnsi="Arial"/>
          <w:i/>
          <w:spacing w:val="23"/>
          <w:sz w:val="20"/>
        </w:rPr>
        <w:t> </w:t>
      </w:r>
      <w:r>
        <w:rPr>
          <w:rFonts w:ascii="Arial" w:hAnsi="Arial"/>
          <w:i/>
          <w:sz w:val="20"/>
        </w:rPr>
        <w:t>Cas.</w:t>
      </w:r>
      <w:r>
        <w:rPr>
          <w:rFonts w:ascii="Arial" w:hAnsi="Arial"/>
          <w:i/>
          <w:spacing w:val="23"/>
          <w:sz w:val="20"/>
        </w:rPr>
        <w:t> </w:t>
      </w:r>
      <w:r>
        <w:rPr>
          <w:rFonts w:ascii="Arial" w:hAnsi="Arial"/>
          <w:i/>
          <w:sz w:val="20"/>
        </w:rPr>
        <w:t>259,</w:t>
      </w:r>
      <w:r>
        <w:rPr>
          <w:rFonts w:ascii="Arial" w:hAnsi="Arial"/>
          <w:i/>
          <w:spacing w:val="23"/>
          <w:sz w:val="20"/>
        </w:rPr>
        <w:t> </w:t>
      </w:r>
      <w:r>
        <w:rPr>
          <w:rFonts w:ascii="Arial" w:hAnsi="Arial"/>
          <w:i/>
          <w:sz w:val="20"/>
        </w:rPr>
        <w:t>271-272;</w:t>
      </w:r>
      <w:r>
        <w:rPr>
          <w:rFonts w:ascii="Arial" w:hAnsi="Arial"/>
          <w:i/>
          <w:spacing w:val="23"/>
          <w:sz w:val="20"/>
        </w:rPr>
        <w:t> </w:t>
      </w:r>
      <w:r>
        <w:rPr>
          <w:rFonts w:ascii="Arial" w:hAnsi="Arial"/>
          <w:i/>
          <w:sz w:val="20"/>
        </w:rPr>
        <w:t>(1936)</w:t>
      </w:r>
      <w:r>
        <w:rPr>
          <w:rFonts w:ascii="Arial" w:hAnsi="Arial"/>
          <w:i/>
          <w:spacing w:val="23"/>
          <w:sz w:val="20"/>
        </w:rPr>
        <w:t> </w:t>
      </w:r>
      <w:r>
        <w:rPr>
          <w:rFonts w:ascii="Arial" w:hAnsi="Arial"/>
          <w:i/>
          <w:spacing w:val="-7"/>
          <w:sz w:val="20"/>
        </w:rPr>
        <w:t>41</w:t>
      </w:r>
    </w:p>
    <w:p>
      <w:pPr>
        <w:spacing w:line="222" w:lineRule="exact" w:before="0"/>
        <w:ind w:left="705" w:right="0" w:firstLine="0"/>
        <w:jc w:val="both"/>
        <w:rPr>
          <w:rFonts w:ascii="Arial"/>
          <w:i/>
          <w:sz w:val="20"/>
        </w:rPr>
      </w:pPr>
      <w:r>
        <w:rPr>
          <w:rFonts w:ascii="Arial"/>
          <w:i/>
          <w:sz w:val="20"/>
        </w:rPr>
        <w:t>Com.</w:t>
      </w:r>
      <w:r>
        <w:rPr>
          <w:rFonts w:ascii="Arial"/>
          <w:i/>
          <w:spacing w:val="5"/>
          <w:sz w:val="20"/>
        </w:rPr>
        <w:t> </w:t>
      </w:r>
      <w:r>
        <w:rPr>
          <w:rFonts w:ascii="Arial"/>
          <w:i/>
          <w:sz w:val="20"/>
        </w:rPr>
        <w:t>Cas.</w:t>
      </w:r>
      <w:r>
        <w:rPr>
          <w:rFonts w:ascii="Arial"/>
          <w:i/>
          <w:spacing w:val="6"/>
          <w:sz w:val="20"/>
        </w:rPr>
        <w:t> </w:t>
      </w:r>
      <w:r>
        <w:rPr>
          <w:rFonts w:ascii="Arial"/>
          <w:i/>
          <w:sz w:val="20"/>
        </w:rPr>
        <w:t>350,</w:t>
      </w:r>
      <w:r>
        <w:rPr>
          <w:rFonts w:ascii="Arial"/>
          <w:i/>
          <w:spacing w:val="6"/>
          <w:sz w:val="20"/>
        </w:rPr>
        <w:t> </w:t>
      </w:r>
      <w:r>
        <w:rPr>
          <w:rFonts w:ascii="Arial"/>
          <w:i/>
          <w:sz w:val="20"/>
        </w:rPr>
        <w:t>358,</w:t>
      </w:r>
      <w:r>
        <w:rPr>
          <w:rFonts w:ascii="Arial"/>
          <w:i/>
          <w:spacing w:val="6"/>
          <w:sz w:val="20"/>
        </w:rPr>
        <w:t> </w:t>
      </w:r>
      <w:r>
        <w:rPr>
          <w:rFonts w:ascii="Arial"/>
          <w:i/>
          <w:sz w:val="20"/>
        </w:rPr>
        <w:t>367-368,</w:t>
      </w:r>
      <w:r>
        <w:rPr>
          <w:rFonts w:ascii="Arial"/>
          <w:i/>
          <w:spacing w:val="6"/>
          <w:sz w:val="20"/>
        </w:rPr>
        <w:t> </w:t>
      </w:r>
      <w:r>
        <w:rPr>
          <w:rFonts w:ascii="Arial"/>
          <w:i/>
          <w:sz w:val="20"/>
        </w:rPr>
        <w:t>373</w:t>
      </w:r>
      <w:r>
        <w:rPr>
          <w:sz w:val="20"/>
        </w:rPr>
        <w:t>.</w:t>
      </w:r>
      <w:r>
        <w:rPr>
          <w:spacing w:val="6"/>
          <w:sz w:val="20"/>
        </w:rPr>
        <w:t> </w:t>
      </w:r>
      <w:r>
        <w:rPr>
          <w:sz w:val="20"/>
        </w:rPr>
        <w:t>cf.</w:t>
      </w:r>
      <w:r>
        <w:rPr>
          <w:spacing w:val="6"/>
          <w:sz w:val="20"/>
        </w:rPr>
        <w:t> </w:t>
      </w:r>
      <w:r>
        <w:rPr>
          <w:sz w:val="20"/>
        </w:rPr>
        <w:t>Beatson</w:t>
      </w:r>
      <w:r>
        <w:rPr>
          <w:spacing w:val="6"/>
          <w:sz w:val="20"/>
        </w:rPr>
        <w:t> </w:t>
      </w:r>
      <w:r>
        <w:rPr>
          <w:sz w:val="20"/>
        </w:rPr>
        <w:t>(1981)</w:t>
      </w:r>
      <w:r>
        <w:rPr>
          <w:spacing w:val="6"/>
          <w:sz w:val="20"/>
        </w:rPr>
        <w:t> </w:t>
      </w:r>
      <w:r>
        <w:rPr>
          <w:sz w:val="20"/>
        </w:rPr>
        <w:t>97</w:t>
      </w:r>
      <w:r>
        <w:rPr>
          <w:spacing w:val="6"/>
          <w:sz w:val="20"/>
        </w:rPr>
        <w:t> </w:t>
      </w:r>
      <w:r>
        <w:rPr>
          <w:sz w:val="20"/>
        </w:rPr>
        <w:t>L.Q.R.</w:t>
      </w:r>
      <w:r>
        <w:rPr>
          <w:spacing w:val="6"/>
          <w:sz w:val="20"/>
        </w:rPr>
        <w:t> </w:t>
      </w:r>
      <w:r>
        <w:rPr>
          <w:sz w:val="20"/>
        </w:rPr>
        <w:t>389,</w:t>
      </w:r>
      <w:r>
        <w:rPr>
          <w:spacing w:val="6"/>
          <w:sz w:val="20"/>
        </w:rPr>
        <w:t> </w:t>
      </w:r>
      <w:r>
        <w:rPr>
          <w:sz w:val="20"/>
        </w:rPr>
        <w:t>413-414.</w:t>
      </w:r>
      <w:r>
        <w:rPr>
          <w:spacing w:val="6"/>
          <w:sz w:val="20"/>
        </w:rPr>
        <w:t> </w:t>
      </w:r>
      <w:r>
        <w:rPr>
          <w:sz w:val="20"/>
        </w:rPr>
        <w:t>See</w:t>
      </w:r>
      <w:r>
        <w:rPr>
          <w:spacing w:val="6"/>
          <w:sz w:val="20"/>
        </w:rPr>
        <w:t> </w:t>
      </w:r>
      <w:r>
        <w:rPr>
          <w:sz w:val="20"/>
        </w:rPr>
        <w:t>also</w:t>
      </w:r>
      <w:r>
        <w:rPr>
          <w:spacing w:val="6"/>
          <w:sz w:val="20"/>
        </w:rPr>
        <w:t> </w:t>
      </w:r>
      <w:r>
        <w:rPr>
          <w:rFonts w:ascii="Arial"/>
          <w:i/>
          <w:spacing w:val="-2"/>
          <w:sz w:val="20"/>
        </w:rPr>
        <w:t>Miles</w:t>
      </w:r>
    </w:p>
    <w:p>
      <w:pPr>
        <w:spacing w:line="235" w:lineRule="auto" w:before="2"/>
        <w:ind w:left="705" w:right="167" w:firstLine="0"/>
        <w:jc w:val="both"/>
        <w:rPr>
          <w:sz w:val="20"/>
        </w:rPr>
      </w:pPr>
      <w:r>
        <w:rPr>
          <w:rFonts w:ascii="Arial"/>
          <w:i/>
          <w:sz w:val="20"/>
        </w:rPr>
        <w:t>v Wakefield MBC [1987] A.C. 539</w:t>
      </w:r>
      <w:r>
        <w:rPr>
          <w:sz w:val="20"/>
        </w:rPr>
        <w:t>, but cf. </w:t>
      </w:r>
      <w:r>
        <w:rPr>
          <w:rFonts w:ascii="Arial"/>
          <w:i/>
          <w:sz w:val="20"/>
        </w:rPr>
        <w:t>Wiluszynski v Tower Hamlets LBC [1989] I.C.R. 493</w:t>
      </w:r>
      <w:r>
        <w:rPr>
          <w:sz w:val="20"/>
        </w:rPr>
        <w:t>. See also </w:t>
      </w:r>
      <w:r>
        <w:rPr>
          <w:rFonts w:ascii="Arial"/>
          <w:i/>
          <w:sz w:val="20"/>
        </w:rPr>
        <w:t>Item Software v Fassihi [2004] EWCA Civ 1244, [2005] I.C.R. 450</w:t>
      </w:r>
      <w:r>
        <w:rPr>
          <w:sz w:val="20"/>
        </w:rPr>
        <w:t>, where </w:t>
      </w:r>
      <w:r>
        <w:rPr>
          <w:sz w:val="20"/>
        </w:rPr>
        <w:t>the Apportionment Act 1870 was applied to enable an employee who had been dismissed </w:t>
      </w:r>
      <w:r>
        <w:rPr>
          <w:sz w:val="20"/>
        </w:rPr>
        <w:t>to recover</w:t>
      </w:r>
      <w:r>
        <w:rPr>
          <w:spacing w:val="-1"/>
          <w:sz w:val="20"/>
        </w:rPr>
        <w:t> </w:t>
      </w:r>
      <w:r>
        <w:rPr>
          <w:sz w:val="20"/>
        </w:rPr>
        <w:t>a</w:t>
      </w:r>
      <w:r>
        <w:rPr>
          <w:spacing w:val="-1"/>
          <w:sz w:val="20"/>
        </w:rPr>
        <w:t> </w:t>
      </w:r>
      <w:r>
        <w:rPr>
          <w:sz w:val="20"/>
        </w:rPr>
        <w:t>proportionate</w:t>
      </w:r>
      <w:r>
        <w:rPr>
          <w:spacing w:val="-1"/>
          <w:sz w:val="20"/>
        </w:rPr>
        <w:t> </w:t>
      </w:r>
      <w:r>
        <w:rPr>
          <w:sz w:val="20"/>
        </w:rPr>
        <w:t>part</w:t>
      </w:r>
      <w:r>
        <w:rPr>
          <w:spacing w:val="-1"/>
          <w:sz w:val="20"/>
        </w:rPr>
        <w:t> </w:t>
      </w:r>
      <w:r>
        <w:rPr>
          <w:sz w:val="20"/>
        </w:rPr>
        <w:t>of</w:t>
      </w:r>
      <w:r>
        <w:rPr>
          <w:spacing w:val="-1"/>
          <w:sz w:val="20"/>
        </w:rPr>
        <w:t> </w:t>
      </w:r>
      <w:r>
        <w:rPr>
          <w:sz w:val="20"/>
        </w:rPr>
        <w:t>his</w:t>
      </w:r>
      <w:r>
        <w:rPr>
          <w:spacing w:val="-1"/>
          <w:sz w:val="20"/>
        </w:rPr>
        <w:t> </w:t>
      </w:r>
      <w:r>
        <w:rPr>
          <w:sz w:val="20"/>
        </w:rPr>
        <w:t>monthly</w:t>
      </w:r>
      <w:r>
        <w:rPr>
          <w:spacing w:val="-1"/>
          <w:sz w:val="20"/>
        </w:rPr>
        <w:t> </w:t>
      </w:r>
      <w:r>
        <w:rPr>
          <w:sz w:val="20"/>
        </w:rPr>
        <w:t>salary</w:t>
      </w:r>
      <w:r>
        <w:rPr>
          <w:spacing w:val="-1"/>
          <w:sz w:val="20"/>
        </w:rPr>
        <w:t> </w:t>
      </w:r>
      <w:r>
        <w:rPr>
          <w:sz w:val="20"/>
        </w:rPr>
        <w:t>for</w:t>
      </w:r>
      <w:r>
        <w:rPr>
          <w:spacing w:val="-1"/>
          <w:sz w:val="20"/>
        </w:rPr>
        <w:t> </w:t>
      </w:r>
      <w:r>
        <w:rPr>
          <w:sz w:val="20"/>
        </w:rPr>
        <w:t>the</w:t>
      </w:r>
      <w:r>
        <w:rPr>
          <w:spacing w:val="-1"/>
          <w:sz w:val="20"/>
        </w:rPr>
        <w:t> </w:t>
      </w:r>
      <w:r>
        <w:rPr>
          <w:sz w:val="20"/>
        </w:rPr>
        <w:t>period</w:t>
      </w:r>
      <w:r>
        <w:rPr>
          <w:spacing w:val="-1"/>
          <w:sz w:val="20"/>
        </w:rPr>
        <w:t> </w:t>
      </w:r>
      <w:r>
        <w:rPr>
          <w:sz w:val="20"/>
        </w:rPr>
        <w:t>he</w:t>
      </w:r>
      <w:r>
        <w:rPr>
          <w:spacing w:val="-1"/>
          <w:sz w:val="20"/>
        </w:rPr>
        <w:t> </w:t>
      </w:r>
      <w:r>
        <w:rPr>
          <w:sz w:val="20"/>
        </w:rPr>
        <w:t>had</w:t>
      </w:r>
      <w:r>
        <w:rPr>
          <w:spacing w:val="-1"/>
          <w:sz w:val="20"/>
        </w:rPr>
        <w:t> </w:t>
      </w:r>
      <w:r>
        <w:rPr>
          <w:sz w:val="20"/>
        </w:rPr>
        <w:t>actually</w:t>
      </w:r>
      <w:r>
        <w:rPr>
          <w:spacing w:val="-1"/>
          <w:sz w:val="20"/>
        </w:rPr>
        <w:t> </w:t>
      </w:r>
      <w:r>
        <w:rPr>
          <w:sz w:val="20"/>
        </w:rPr>
        <w:t>worked,</w:t>
      </w:r>
      <w:r>
        <w:rPr>
          <w:spacing w:val="-1"/>
          <w:sz w:val="20"/>
        </w:rPr>
        <w:t> </w:t>
      </w:r>
      <w:r>
        <w:rPr>
          <w:sz w:val="20"/>
        </w:rPr>
        <w:t>despite his breach of the contract of employment.</w:t>
      </w:r>
    </w:p>
    <w:p>
      <w:pPr>
        <w:pStyle w:val="BodyText"/>
        <w:spacing w:before="4"/>
      </w:pPr>
    </w:p>
    <w:p>
      <w:pPr>
        <w:pStyle w:val="BodyText"/>
        <w:tabs>
          <w:tab w:pos="705" w:val="left" w:leader="none"/>
        </w:tabs>
        <w:ind w:left="165"/>
      </w:pPr>
      <w:bookmarkStart w:name="_bookmark1004" w:id="1006"/>
      <w:bookmarkEnd w:id="1006"/>
      <w:r>
        <w:rPr/>
      </w:r>
      <w:hyperlink w:history="true" w:anchor="_bookmark784">
        <w:r>
          <w:rPr>
            <w:color w:val="005DA1"/>
            <w:spacing w:val="-4"/>
            <w:position w:val="5"/>
            <w:sz w:val="14"/>
            <w:u w:val="single" w:color="005DA1"/>
          </w:rPr>
          <w:t>509</w:t>
        </w:r>
      </w:hyperlink>
      <w:r>
        <w:rPr>
          <w:spacing w:val="-4"/>
          <w:position w:val="5"/>
          <w:sz w:val="14"/>
        </w:rPr>
        <w:t>.</w:t>
      </w:r>
      <w:r>
        <w:rPr>
          <w:position w:val="5"/>
          <w:sz w:val="14"/>
        </w:rPr>
        <w:tab/>
      </w:r>
      <w:r>
        <w:rPr/>
        <w:t>See</w:t>
      </w:r>
      <w:r>
        <w:rPr>
          <w:spacing w:val="-2"/>
        </w:rPr>
        <w:t> </w:t>
      </w:r>
      <w:r>
        <w:rPr/>
        <w:t>above, para.6-</w:t>
      </w:r>
      <w:r>
        <w:rPr>
          <w:spacing w:val="-4"/>
        </w:rPr>
        <w:t>008.</w:t>
      </w:r>
    </w:p>
    <w:p>
      <w:pPr>
        <w:pStyle w:val="BodyText"/>
        <w:spacing w:before="9"/>
      </w:pPr>
    </w:p>
    <w:p>
      <w:pPr>
        <w:tabs>
          <w:tab w:pos="705" w:val="left" w:leader="none"/>
        </w:tabs>
        <w:spacing w:line="235" w:lineRule="auto" w:before="0"/>
        <w:ind w:left="705" w:right="168" w:hanging="541"/>
        <w:jc w:val="left"/>
        <w:rPr>
          <w:sz w:val="20"/>
        </w:rPr>
      </w:pPr>
      <w:bookmarkStart w:name="_bookmark1005" w:id="1007"/>
      <w:bookmarkEnd w:id="1007"/>
      <w:r>
        <w:rPr/>
      </w:r>
      <w:hyperlink w:history="true" w:anchor="_bookmark785">
        <w:r>
          <w:rPr>
            <w:color w:val="005DA1"/>
            <w:spacing w:val="-4"/>
            <w:position w:val="5"/>
            <w:sz w:val="14"/>
            <w:u w:val="single" w:color="005DA1"/>
          </w:rPr>
          <w:t>510</w:t>
        </w:r>
      </w:hyperlink>
      <w:r>
        <w:rPr>
          <w:spacing w:val="-4"/>
          <w:position w:val="5"/>
          <w:sz w:val="14"/>
        </w:rPr>
        <w:t>.</w:t>
      </w:r>
      <w:r>
        <w:rPr>
          <w:position w:val="5"/>
          <w:sz w:val="14"/>
        </w:rPr>
        <w:tab/>
      </w:r>
      <w:r>
        <w:rPr>
          <w:sz w:val="20"/>
        </w:rPr>
        <w:t>A credit received, albeit only in account, is equivalent to payments for this purpose:</w:t>
      </w:r>
      <w:r>
        <w:rPr>
          <w:spacing w:val="-1"/>
          <w:sz w:val="20"/>
        </w:rPr>
        <w:t> </w:t>
      </w:r>
      <w:r>
        <w:rPr>
          <w:rFonts w:ascii="Arial"/>
          <w:i/>
          <w:sz w:val="20"/>
        </w:rPr>
        <w:t>Branwhite </w:t>
      </w:r>
      <w:r>
        <w:rPr>
          <w:rFonts w:ascii="Arial"/>
          <w:i/>
          <w:sz w:val="20"/>
        </w:rPr>
        <w:t>v Worcester Works Finance Ltd [1969] 1 A.C. 552</w:t>
      </w:r>
      <w:r>
        <w:rPr>
          <w:sz w:val="20"/>
        </w:rPr>
        <w:t>.</w:t>
      </w:r>
    </w:p>
    <w:p>
      <w:pPr>
        <w:pStyle w:val="BodyText"/>
        <w:spacing w:before="9"/>
      </w:pPr>
    </w:p>
    <w:p>
      <w:pPr>
        <w:tabs>
          <w:tab w:pos="705" w:val="left" w:leader="none"/>
        </w:tabs>
        <w:spacing w:line="235" w:lineRule="auto" w:before="0"/>
        <w:ind w:left="705" w:right="167" w:hanging="541"/>
        <w:jc w:val="left"/>
        <w:rPr>
          <w:sz w:val="20"/>
        </w:rPr>
      </w:pPr>
      <w:bookmarkStart w:name="_bookmark1006" w:id="1008"/>
      <w:bookmarkEnd w:id="1008"/>
      <w:r>
        <w:rPr/>
      </w:r>
      <w:hyperlink w:history="true" w:anchor="_bookmark785">
        <w:r>
          <w:rPr>
            <w:color w:val="005DA1"/>
            <w:spacing w:val="-4"/>
            <w:position w:val="5"/>
            <w:sz w:val="14"/>
            <w:u w:val="single" w:color="005DA1"/>
          </w:rPr>
          <w:t>511</w:t>
        </w:r>
      </w:hyperlink>
      <w:r>
        <w:rPr>
          <w:spacing w:val="-4"/>
          <w:position w:val="5"/>
          <w:sz w:val="14"/>
        </w:rPr>
        <w:t>.</w:t>
      </w:r>
      <w:r>
        <w:rPr>
          <w:position w:val="5"/>
          <w:sz w:val="14"/>
        </w:rPr>
        <w:tab/>
      </w:r>
      <w:r>
        <w:rPr>
          <w:rFonts w:ascii="Arial"/>
          <w:i/>
          <w:sz w:val="20"/>
        </w:rPr>
        <w:t>Branwhite</w:t>
      </w:r>
      <w:r>
        <w:rPr>
          <w:rFonts w:ascii="Arial"/>
          <w:i/>
          <w:spacing w:val="-2"/>
          <w:sz w:val="20"/>
        </w:rPr>
        <w:t> </w:t>
      </w:r>
      <w:r>
        <w:rPr>
          <w:rFonts w:ascii="Arial"/>
          <w:i/>
          <w:sz w:val="20"/>
        </w:rPr>
        <w:t>v</w:t>
      </w:r>
      <w:r>
        <w:rPr>
          <w:rFonts w:ascii="Arial"/>
          <w:i/>
          <w:spacing w:val="-2"/>
          <w:sz w:val="20"/>
        </w:rPr>
        <w:t> </w:t>
      </w:r>
      <w:r>
        <w:rPr>
          <w:rFonts w:ascii="Arial"/>
          <w:i/>
          <w:sz w:val="20"/>
        </w:rPr>
        <w:t>Worcester</w:t>
      </w:r>
      <w:r>
        <w:rPr>
          <w:rFonts w:ascii="Arial"/>
          <w:i/>
          <w:spacing w:val="-2"/>
          <w:sz w:val="20"/>
        </w:rPr>
        <w:t> </w:t>
      </w:r>
      <w:r>
        <w:rPr>
          <w:rFonts w:ascii="Arial"/>
          <w:i/>
          <w:sz w:val="20"/>
        </w:rPr>
        <w:t>Works</w:t>
      </w:r>
      <w:r>
        <w:rPr>
          <w:rFonts w:ascii="Arial"/>
          <w:i/>
          <w:spacing w:val="-2"/>
          <w:sz w:val="20"/>
        </w:rPr>
        <w:t> </w:t>
      </w:r>
      <w:r>
        <w:rPr>
          <w:rFonts w:ascii="Arial"/>
          <w:i/>
          <w:sz w:val="20"/>
        </w:rPr>
        <w:t>Finance</w:t>
      </w:r>
      <w:r>
        <w:rPr>
          <w:rFonts w:ascii="Arial"/>
          <w:i/>
          <w:spacing w:val="-2"/>
          <w:sz w:val="20"/>
        </w:rPr>
        <w:t> </w:t>
      </w:r>
      <w:r>
        <w:rPr>
          <w:rFonts w:ascii="Arial"/>
          <w:i/>
          <w:sz w:val="20"/>
        </w:rPr>
        <w:t>Ltd</w:t>
      </w:r>
      <w:r>
        <w:rPr>
          <w:rFonts w:ascii="Arial"/>
          <w:i/>
          <w:spacing w:val="-2"/>
          <w:sz w:val="20"/>
        </w:rPr>
        <w:t> </w:t>
      </w:r>
      <w:r>
        <w:rPr>
          <w:rFonts w:ascii="Arial"/>
          <w:i/>
          <w:sz w:val="20"/>
        </w:rPr>
        <w:t>[1969]</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552</w:t>
      </w:r>
      <w:r>
        <w:rPr>
          <w:sz w:val="20"/>
        </w:rPr>
        <w:t>.</w:t>
      </w:r>
      <w:r>
        <w:rPr>
          <w:spacing w:val="-2"/>
          <w:sz w:val="20"/>
        </w:rPr>
        <w:t> </w:t>
      </w:r>
      <w:r>
        <w:rPr>
          <w:sz w:val="20"/>
        </w:rPr>
        <w:t>See</w:t>
      </w:r>
      <w:r>
        <w:rPr>
          <w:spacing w:val="-2"/>
          <w:sz w:val="20"/>
        </w:rPr>
        <w:t> </w:t>
      </w:r>
      <w:r>
        <w:rPr>
          <w:sz w:val="20"/>
        </w:rPr>
        <w:t>the</w:t>
      </w:r>
      <w:r>
        <w:rPr>
          <w:spacing w:val="-2"/>
          <w:sz w:val="20"/>
        </w:rPr>
        <w:t> </w:t>
      </w:r>
      <w:r>
        <w:rPr>
          <w:sz w:val="20"/>
        </w:rPr>
        <w:t>discussion</w:t>
      </w:r>
      <w:r>
        <w:rPr>
          <w:spacing w:val="-2"/>
          <w:sz w:val="20"/>
        </w:rPr>
        <w:t> </w:t>
      </w:r>
      <w:r>
        <w:rPr>
          <w:sz w:val="20"/>
        </w:rPr>
        <w:t>of</w:t>
      </w:r>
      <w:r>
        <w:rPr>
          <w:spacing w:val="-2"/>
          <w:sz w:val="20"/>
        </w:rPr>
        <w:t> </w:t>
      </w:r>
      <w:r>
        <w:rPr>
          <w:rFonts w:ascii="Arial"/>
          <w:i/>
          <w:sz w:val="20"/>
        </w:rPr>
        <w:t>Bell</w:t>
      </w:r>
      <w:r>
        <w:rPr>
          <w:rFonts w:ascii="Arial"/>
          <w:i/>
          <w:spacing w:val="-2"/>
          <w:sz w:val="20"/>
        </w:rPr>
        <w:t> </w:t>
      </w:r>
      <w:r>
        <w:rPr>
          <w:rFonts w:ascii="Arial"/>
          <w:i/>
          <w:sz w:val="20"/>
        </w:rPr>
        <w:t>v</w:t>
      </w:r>
      <w:r>
        <w:rPr>
          <w:rFonts w:ascii="Arial"/>
          <w:i/>
          <w:spacing w:val="-2"/>
          <w:sz w:val="20"/>
        </w:rPr>
        <w:t> </w:t>
      </w:r>
      <w:r>
        <w:rPr>
          <w:rFonts w:ascii="Arial"/>
          <w:i/>
          <w:sz w:val="20"/>
        </w:rPr>
        <w:t>Lever Brothers</w:t>
      </w:r>
      <w:r>
        <w:rPr>
          <w:rFonts w:ascii="Arial"/>
          <w:i/>
          <w:spacing w:val="35"/>
          <w:sz w:val="20"/>
        </w:rPr>
        <w:t> </w:t>
      </w:r>
      <w:r>
        <w:rPr>
          <w:rFonts w:ascii="Arial"/>
          <w:i/>
          <w:sz w:val="20"/>
        </w:rPr>
        <w:t>[1932]</w:t>
      </w:r>
      <w:r>
        <w:rPr>
          <w:rFonts w:ascii="Arial"/>
          <w:i/>
          <w:spacing w:val="35"/>
          <w:sz w:val="20"/>
        </w:rPr>
        <w:t> </w:t>
      </w:r>
      <w:r>
        <w:rPr>
          <w:rFonts w:ascii="Arial"/>
          <w:i/>
          <w:sz w:val="20"/>
        </w:rPr>
        <w:t>A.C.</w:t>
      </w:r>
      <w:r>
        <w:rPr>
          <w:rFonts w:ascii="Arial"/>
          <w:i/>
          <w:spacing w:val="35"/>
          <w:sz w:val="20"/>
        </w:rPr>
        <w:t> </w:t>
      </w:r>
      <w:r>
        <w:rPr>
          <w:rFonts w:ascii="Arial"/>
          <w:i/>
          <w:sz w:val="20"/>
        </w:rPr>
        <w:t>161</w:t>
      </w:r>
      <w:r>
        <w:rPr>
          <w:rFonts w:ascii="Arial"/>
          <w:i/>
          <w:spacing w:val="35"/>
          <w:sz w:val="20"/>
        </w:rPr>
        <w:t> </w:t>
      </w:r>
      <w:r>
        <w:rPr>
          <w:sz w:val="20"/>
        </w:rPr>
        <w:t>(above,</w:t>
      </w:r>
      <w:r>
        <w:rPr>
          <w:spacing w:val="35"/>
          <w:sz w:val="20"/>
        </w:rPr>
        <w:t> </w:t>
      </w:r>
      <w:r>
        <w:rPr>
          <w:sz w:val="20"/>
        </w:rPr>
        <w:t>para.6-026)</w:t>
      </w:r>
      <w:r>
        <w:rPr>
          <w:spacing w:val="35"/>
          <w:sz w:val="20"/>
        </w:rPr>
        <w:t> </w:t>
      </w:r>
      <w:r>
        <w:rPr>
          <w:sz w:val="20"/>
        </w:rPr>
        <w:t>between</w:t>
      </w:r>
      <w:r>
        <w:rPr>
          <w:spacing w:val="35"/>
          <w:sz w:val="20"/>
        </w:rPr>
        <w:t> </w:t>
      </w:r>
      <w:r>
        <w:rPr>
          <w:sz w:val="20"/>
        </w:rPr>
        <w:t>Landon</w:t>
      </w:r>
      <w:r>
        <w:rPr>
          <w:spacing w:val="35"/>
          <w:sz w:val="20"/>
        </w:rPr>
        <w:t> </w:t>
      </w:r>
      <w:r>
        <w:rPr>
          <w:sz w:val="20"/>
        </w:rPr>
        <w:t>and</w:t>
      </w:r>
      <w:r>
        <w:rPr>
          <w:spacing w:val="35"/>
          <w:sz w:val="20"/>
        </w:rPr>
        <w:t> </w:t>
      </w:r>
      <w:r>
        <w:rPr>
          <w:sz w:val="20"/>
        </w:rPr>
        <w:t>Tylor:</w:t>
      </w:r>
      <w:r>
        <w:rPr>
          <w:spacing w:val="35"/>
          <w:sz w:val="20"/>
        </w:rPr>
        <w:t> </w:t>
      </w:r>
      <w:r>
        <w:rPr>
          <w:sz w:val="20"/>
        </w:rPr>
        <w:t>(1935)</w:t>
      </w:r>
      <w:r>
        <w:rPr>
          <w:spacing w:val="35"/>
          <w:sz w:val="20"/>
        </w:rPr>
        <w:t> </w:t>
      </w:r>
      <w:r>
        <w:rPr>
          <w:sz w:val="20"/>
        </w:rPr>
        <w:t>51</w:t>
      </w:r>
      <w:r>
        <w:rPr>
          <w:spacing w:val="35"/>
          <w:sz w:val="20"/>
        </w:rPr>
        <w:t> </w:t>
      </w:r>
      <w:r>
        <w:rPr>
          <w:spacing w:val="-2"/>
          <w:sz w:val="20"/>
        </w:rPr>
        <w:t>L.Q.R.</w:t>
      </w:r>
    </w:p>
    <w:p>
      <w:pPr>
        <w:pStyle w:val="BodyText"/>
        <w:spacing w:line="225" w:lineRule="exact"/>
        <w:ind w:left="705"/>
      </w:pPr>
      <w:r>
        <w:rPr/>
        <w:t>650; (1936) 52 L.Q.R. 27, 478; (1937) 53 L.Q.R. </w:t>
      </w:r>
      <w:r>
        <w:rPr>
          <w:spacing w:val="-4"/>
        </w:rPr>
        <w:t>118.</w:t>
      </w:r>
    </w:p>
    <w:p>
      <w:pPr>
        <w:pStyle w:val="BodyText"/>
        <w:spacing w:before="9"/>
      </w:pPr>
    </w:p>
    <w:p>
      <w:pPr>
        <w:spacing w:line="235" w:lineRule="auto" w:before="0"/>
        <w:ind w:left="705" w:right="167" w:hanging="541"/>
        <w:jc w:val="both"/>
        <w:rPr>
          <w:sz w:val="20"/>
        </w:rPr>
      </w:pPr>
      <w:bookmarkStart w:name="_bookmark1007" w:id="1009"/>
      <w:bookmarkEnd w:id="1009"/>
      <w:r>
        <w:rPr/>
      </w:r>
      <w:hyperlink w:history="true" w:anchor="_bookmark786">
        <w:r>
          <w:rPr>
            <w:color w:val="005DA1"/>
            <w:position w:val="5"/>
            <w:sz w:val="14"/>
            <w:u w:val="single" w:color="005DA1"/>
          </w:rPr>
          <w:t>512</w:t>
        </w:r>
      </w:hyperlink>
      <w:r>
        <w:rPr>
          <w:position w:val="5"/>
          <w:sz w:val="14"/>
        </w:rPr>
        <w:t>.</w:t>
      </w:r>
      <w:r>
        <w:rPr>
          <w:spacing w:val="80"/>
          <w:position w:val="5"/>
          <w:sz w:val="14"/>
        </w:rPr>
        <w:t>  </w:t>
      </w:r>
      <w:r>
        <w:rPr>
          <w:rFonts w:ascii="Arial"/>
          <w:i/>
          <w:sz w:val="20"/>
        </w:rPr>
        <w:t>Strickland v Turner (1852) 7 Ex. 208</w:t>
      </w:r>
      <w:r>
        <w:rPr>
          <w:sz w:val="20"/>
        </w:rPr>
        <w:t>; </w:t>
      </w:r>
      <w:r>
        <w:rPr>
          <w:rFonts w:ascii="Arial"/>
          <w:i/>
          <w:sz w:val="20"/>
        </w:rPr>
        <w:t>Kennedy v Thomassen [1929] 1 Ch. 426</w:t>
      </w:r>
      <w:r>
        <w:rPr>
          <w:sz w:val="20"/>
        </w:rPr>
        <w:t>. For a review </w:t>
      </w:r>
      <w:r>
        <w:rPr>
          <w:sz w:val="20"/>
        </w:rPr>
        <w:t>of the authorities, see </w:t>
      </w:r>
      <w:r>
        <w:rPr>
          <w:rFonts w:ascii="Arial"/>
          <w:i/>
          <w:sz w:val="20"/>
        </w:rPr>
        <w:t>Westdeutsche Landesbank Girozentrale v Islington LBC [1994] 4 All E.R. 890, 921-924 </w:t>
      </w:r>
      <w:r>
        <w:rPr>
          <w:sz w:val="20"/>
        </w:rPr>
        <w:t>(Hobhouse J.).</w:t>
      </w:r>
    </w:p>
    <w:p>
      <w:pPr>
        <w:pStyle w:val="BodyText"/>
        <w:spacing w:before="5"/>
      </w:pPr>
    </w:p>
    <w:p>
      <w:pPr>
        <w:tabs>
          <w:tab w:pos="705" w:val="left" w:leader="none"/>
        </w:tabs>
        <w:spacing w:before="0"/>
        <w:ind w:left="165" w:right="0" w:firstLine="0"/>
        <w:jc w:val="left"/>
        <w:rPr>
          <w:sz w:val="20"/>
        </w:rPr>
      </w:pPr>
      <w:bookmarkStart w:name="_bookmark1008" w:id="1010"/>
      <w:bookmarkEnd w:id="1010"/>
      <w:r>
        <w:rPr/>
      </w:r>
      <w:hyperlink w:history="true" w:anchor="_bookmark787">
        <w:r>
          <w:rPr>
            <w:color w:val="005DA1"/>
            <w:spacing w:val="-4"/>
            <w:position w:val="5"/>
            <w:sz w:val="14"/>
            <w:u w:val="single" w:color="005DA1"/>
          </w:rPr>
          <w:t>513</w:t>
        </w:r>
      </w:hyperlink>
      <w:r>
        <w:rPr>
          <w:spacing w:val="-4"/>
          <w:position w:val="5"/>
          <w:sz w:val="14"/>
        </w:rPr>
        <w:t>.</w:t>
      </w:r>
      <w:r>
        <w:rPr>
          <w:position w:val="5"/>
          <w:sz w:val="14"/>
        </w:rPr>
        <w:tab/>
      </w:r>
      <w:r>
        <w:rPr>
          <w:rFonts w:ascii="Arial"/>
          <w:i/>
          <w:sz w:val="20"/>
        </w:rPr>
        <w:t>Rover International Ltd v Cannon Film Sales Ltd [1989] 1 W.L.R. </w:t>
      </w:r>
      <w:r>
        <w:rPr>
          <w:rFonts w:ascii="Arial"/>
          <w:i/>
          <w:spacing w:val="-4"/>
          <w:sz w:val="20"/>
        </w:rPr>
        <w:t>912</w:t>
      </w:r>
      <w:r>
        <w:rPr>
          <w:spacing w:val="-4"/>
          <w:sz w:val="20"/>
        </w:rPr>
        <w:t>.</w:t>
      </w:r>
    </w:p>
    <w:p>
      <w:pPr>
        <w:pStyle w:val="BodyText"/>
        <w:spacing w:before="8"/>
      </w:pPr>
    </w:p>
    <w:p>
      <w:pPr>
        <w:tabs>
          <w:tab w:pos="705" w:val="left" w:leader="none"/>
        </w:tabs>
        <w:spacing w:line="235" w:lineRule="auto" w:before="1"/>
        <w:ind w:left="705" w:right="167" w:hanging="541"/>
        <w:jc w:val="left"/>
        <w:rPr>
          <w:sz w:val="20"/>
        </w:rPr>
      </w:pPr>
      <w:bookmarkStart w:name="_bookmark1009" w:id="1011"/>
      <w:bookmarkEnd w:id="1011"/>
      <w:r>
        <w:rPr/>
      </w:r>
      <w:hyperlink w:history="true" w:anchor="_bookmark788">
        <w:r>
          <w:rPr>
            <w:color w:val="005DA1"/>
            <w:spacing w:val="-4"/>
            <w:position w:val="5"/>
            <w:sz w:val="14"/>
            <w:u w:val="single" w:color="005DA1"/>
          </w:rPr>
          <w:t>514</w:t>
        </w:r>
      </w:hyperlink>
      <w:r>
        <w:rPr>
          <w:spacing w:val="-4"/>
          <w:position w:val="5"/>
          <w:sz w:val="14"/>
        </w:rPr>
        <w:t>.</w:t>
      </w:r>
      <w:r>
        <w:rPr>
          <w:position w:val="5"/>
          <w:sz w:val="14"/>
        </w:rPr>
        <w:tab/>
      </w:r>
      <w:r>
        <w:rPr>
          <w:rFonts w:ascii="Arial"/>
          <w:i/>
          <w:sz w:val="20"/>
        </w:rPr>
        <w:t>National</w:t>
      </w:r>
      <w:r>
        <w:rPr>
          <w:rFonts w:ascii="Arial"/>
          <w:i/>
          <w:spacing w:val="35"/>
          <w:sz w:val="20"/>
        </w:rPr>
        <w:t> </w:t>
      </w:r>
      <w:r>
        <w:rPr>
          <w:rFonts w:ascii="Arial"/>
          <w:i/>
          <w:sz w:val="20"/>
        </w:rPr>
        <w:t>Bank</w:t>
      </w:r>
      <w:r>
        <w:rPr>
          <w:rFonts w:ascii="Arial"/>
          <w:i/>
          <w:spacing w:val="35"/>
          <w:sz w:val="20"/>
        </w:rPr>
        <w:t> </w:t>
      </w:r>
      <w:r>
        <w:rPr>
          <w:rFonts w:ascii="Arial"/>
          <w:i/>
          <w:sz w:val="20"/>
        </w:rPr>
        <w:t>of</w:t>
      </w:r>
      <w:r>
        <w:rPr>
          <w:rFonts w:ascii="Arial"/>
          <w:i/>
          <w:spacing w:val="35"/>
          <w:sz w:val="20"/>
        </w:rPr>
        <w:t> </w:t>
      </w:r>
      <w:r>
        <w:rPr>
          <w:rFonts w:ascii="Arial"/>
          <w:i/>
          <w:sz w:val="20"/>
        </w:rPr>
        <w:t>Egypt</w:t>
      </w:r>
      <w:r>
        <w:rPr>
          <w:rFonts w:ascii="Arial"/>
          <w:i/>
          <w:spacing w:val="35"/>
          <w:sz w:val="20"/>
        </w:rPr>
        <w:t> </w:t>
      </w:r>
      <w:r>
        <w:rPr>
          <w:rFonts w:ascii="Arial"/>
          <w:i/>
          <w:sz w:val="20"/>
        </w:rPr>
        <w:t>International</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Oman</w:t>
      </w:r>
      <w:r>
        <w:rPr>
          <w:rFonts w:ascii="Arial"/>
          <w:i/>
          <w:spacing w:val="35"/>
          <w:sz w:val="20"/>
        </w:rPr>
        <w:t> </w:t>
      </w:r>
      <w:r>
        <w:rPr>
          <w:rFonts w:ascii="Arial"/>
          <w:i/>
          <w:sz w:val="20"/>
        </w:rPr>
        <w:t>Housing</w:t>
      </w:r>
      <w:r>
        <w:rPr>
          <w:rFonts w:ascii="Arial"/>
          <w:i/>
          <w:spacing w:val="35"/>
          <w:sz w:val="20"/>
        </w:rPr>
        <w:t> </w:t>
      </w:r>
      <w:r>
        <w:rPr>
          <w:rFonts w:ascii="Arial"/>
          <w:i/>
          <w:sz w:val="20"/>
        </w:rPr>
        <w:t>Bank</w:t>
      </w:r>
      <w:r>
        <w:rPr>
          <w:rFonts w:ascii="Arial"/>
          <w:i/>
          <w:spacing w:val="35"/>
          <w:sz w:val="20"/>
        </w:rPr>
        <w:t> </w:t>
      </w:r>
      <w:r>
        <w:rPr>
          <w:rFonts w:ascii="Arial"/>
          <w:i/>
          <w:sz w:val="20"/>
        </w:rPr>
        <w:t>SAOC</w:t>
      </w:r>
      <w:r>
        <w:rPr>
          <w:rFonts w:ascii="Arial"/>
          <w:i/>
          <w:spacing w:val="35"/>
          <w:sz w:val="20"/>
        </w:rPr>
        <w:t> </w:t>
      </w:r>
      <w:r>
        <w:rPr>
          <w:rFonts w:ascii="Arial"/>
          <w:i/>
          <w:sz w:val="20"/>
        </w:rPr>
        <w:t>[2002]</w:t>
      </w:r>
      <w:r>
        <w:rPr>
          <w:rFonts w:ascii="Arial"/>
          <w:i/>
          <w:spacing w:val="35"/>
          <w:sz w:val="20"/>
        </w:rPr>
        <w:t> </w:t>
      </w:r>
      <w:r>
        <w:rPr>
          <w:rFonts w:ascii="Arial"/>
          <w:i/>
          <w:sz w:val="20"/>
        </w:rPr>
        <w:t>EWHC</w:t>
      </w:r>
      <w:r>
        <w:rPr>
          <w:rFonts w:ascii="Arial"/>
          <w:i/>
          <w:spacing w:val="35"/>
          <w:sz w:val="20"/>
        </w:rPr>
        <w:t> </w:t>
      </w:r>
      <w:r>
        <w:rPr>
          <w:rFonts w:ascii="Arial"/>
          <w:i/>
          <w:sz w:val="20"/>
        </w:rPr>
        <w:t>1760 (Comm), [2003] 1 All E.R. (Comm) 246</w:t>
      </w:r>
      <w:r>
        <w:rPr>
          <w:sz w:val="20"/>
        </w:rPr>
        <w:t>.</w:t>
      </w:r>
    </w:p>
    <w:p>
      <w:pPr>
        <w:pStyle w:val="BodyText"/>
        <w:spacing w:before="5"/>
      </w:pPr>
    </w:p>
    <w:p>
      <w:pPr>
        <w:tabs>
          <w:tab w:pos="705" w:val="left" w:leader="none"/>
        </w:tabs>
        <w:spacing w:before="0"/>
        <w:ind w:left="165" w:right="0" w:firstLine="0"/>
        <w:jc w:val="left"/>
        <w:rPr>
          <w:sz w:val="20"/>
        </w:rPr>
      </w:pPr>
      <w:bookmarkStart w:name="_bookmark1010" w:id="1012"/>
      <w:bookmarkEnd w:id="1012"/>
      <w:r>
        <w:rPr/>
      </w:r>
      <w:hyperlink w:history="true" w:anchor="_bookmark789">
        <w:r>
          <w:rPr>
            <w:color w:val="005DA1"/>
            <w:spacing w:val="-4"/>
            <w:position w:val="5"/>
            <w:sz w:val="14"/>
            <w:u w:val="single" w:color="005DA1"/>
          </w:rPr>
          <w:t>515</w:t>
        </w:r>
      </w:hyperlink>
      <w:r>
        <w:rPr>
          <w:spacing w:val="-4"/>
          <w:position w:val="5"/>
          <w:sz w:val="14"/>
        </w:rPr>
        <w:t>.</w:t>
      </w:r>
      <w:r>
        <w:rPr>
          <w:position w:val="5"/>
          <w:sz w:val="14"/>
        </w:rPr>
        <w:tab/>
      </w:r>
      <w:r>
        <w:rPr>
          <w:rFonts w:ascii="Arial"/>
          <w:i/>
          <w:sz w:val="20"/>
        </w:rPr>
        <w:t>Haugesund Kommune v Depfa ACS Bank [2010] EWCA Civ 579, [2012] Q.B. </w:t>
      </w:r>
      <w:r>
        <w:rPr>
          <w:rFonts w:ascii="Arial"/>
          <w:i/>
          <w:spacing w:val="-4"/>
          <w:sz w:val="20"/>
        </w:rPr>
        <w:t>549</w:t>
      </w:r>
      <w:r>
        <w:rPr>
          <w:spacing w:val="-4"/>
          <w:sz w:val="20"/>
        </w:rPr>
        <w:t>.</w:t>
      </w:r>
    </w:p>
    <w:p>
      <w:pPr>
        <w:pStyle w:val="BodyText"/>
        <w:spacing w:before="9"/>
      </w:pPr>
    </w:p>
    <w:p>
      <w:pPr>
        <w:spacing w:line="235" w:lineRule="auto" w:before="0"/>
        <w:ind w:left="705" w:right="168" w:hanging="541"/>
        <w:jc w:val="both"/>
        <w:rPr>
          <w:sz w:val="20"/>
        </w:rPr>
      </w:pPr>
      <w:bookmarkStart w:name="_bookmark1011" w:id="1013"/>
      <w:bookmarkEnd w:id="1013"/>
      <w:r>
        <w:rPr/>
      </w:r>
      <w:hyperlink w:history="true" w:anchor="_bookmark790">
        <w:r>
          <w:rPr>
            <w:color w:val="005DA1"/>
            <w:position w:val="5"/>
            <w:sz w:val="14"/>
            <w:u w:val="single" w:color="005DA1"/>
          </w:rPr>
          <w:t>516</w:t>
        </w:r>
      </w:hyperlink>
      <w:r>
        <w:rPr>
          <w:position w:val="5"/>
          <w:sz w:val="14"/>
        </w:rPr>
        <w:t>.</w:t>
      </w:r>
      <w:r>
        <w:rPr>
          <w:spacing w:val="80"/>
          <w:position w:val="5"/>
          <w:sz w:val="14"/>
        </w:rPr>
        <w:t> </w:t>
      </w:r>
      <w:r>
        <w:rPr>
          <w:sz w:val="20"/>
        </w:rPr>
        <w:t>On</w:t>
      </w:r>
      <w:r>
        <w:rPr>
          <w:spacing w:val="40"/>
          <w:sz w:val="20"/>
        </w:rPr>
        <w:t> </w:t>
      </w:r>
      <w:r>
        <w:rPr>
          <w:sz w:val="20"/>
        </w:rPr>
        <w:t>restitution</w:t>
      </w:r>
      <w:r>
        <w:rPr>
          <w:spacing w:val="40"/>
          <w:sz w:val="20"/>
        </w:rPr>
        <w:t> </w:t>
      </w:r>
      <w:r>
        <w:rPr>
          <w:sz w:val="20"/>
        </w:rPr>
        <w:t>of</w:t>
      </w:r>
      <w:r>
        <w:rPr>
          <w:spacing w:val="40"/>
          <w:sz w:val="20"/>
        </w:rPr>
        <w:t> </w:t>
      </w:r>
      <w:r>
        <w:rPr>
          <w:sz w:val="20"/>
        </w:rPr>
        <w:t>money</w:t>
      </w:r>
      <w:r>
        <w:rPr>
          <w:spacing w:val="40"/>
          <w:sz w:val="20"/>
        </w:rPr>
        <w:t> </w:t>
      </w:r>
      <w:r>
        <w:rPr>
          <w:sz w:val="20"/>
        </w:rPr>
        <w:t>transferred</w:t>
      </w:r>
      <w:r>
        <w:rPr>
          <w:spacing w:val="40"/>
          <w:sz w:val="20"/>
        </w:rPr>
        <w:t> </w:t>
      </w:r>
      <w:r>
        <w:rPr>
          <w:sz w:val="20"/>
        </w:rPr>
        <w:t>under</w:t>
      </w:r>
      <w:r>
        <w:rPr>
          <w:spacing w:val="40"/>
          <w:sz w:val="20"/>
        </w:rPr>
        <w:t> </w:t>
      </w:r>
      <w:r>
        <w:rPr>
          <w:sz w:val="20"/>
        </w:rPr>
        <w:t>an</w:t>
      </w:r>
      <w:r>
        <w:rPr>
          <w:spacing w:val="40"/>
          <w:sz w:val="20"/>
        </w:rPr>
        <w:t> </w:t>
      </w:r>
      <w:r>
        <w:rPr>
          <w:sz w:val="20"/>
        </w:rPr>
        <w:t>ultra</w:t>
      </w:r>
      <w:r>
        <w:rPr>
          <w:spacing w:val="40"/>
          <w:sz w:val="20"/>
        </w:rPr>
        <w:t> </w:t>
      </w:r>
      <w:r>
        <w:rPr>
          <w:sz w:val="20"/>
        </w:rPr>
        <w:t>vires</w:t>
      </w:r>
      <w:r>
        <w:rPr>
          <w:spacing w:val="40"/>
          <w:sz w:val="20"/>
        </w:rPr>
        <w:t> </w:t>
      </w:r>
      <w:r>
        <w:rPr>
          <w:sz w:val="20"/>
        </w:rPr>
        <w:t>contract,</w:t>
      </w:r>
      <w:r>
        <w:rPr>
          <w:spacing w:val="40"/>
          <w:sz w:val="20"/>
        </w:rPr>
        <w:t> </w:t>
      </w:r>
      <w:r>
        <w:rPr>
          <w:sz w:val="20"/>
        </w:rPr>
        <w:t>see</w:t>
      </w:r>
      <w:r>
        <w:rPr>
          <w:spacing w:val="40"/>
          <w:sz w:val="20"/>
        </w:rPr>
        <w:t> </w:t>
      </w:r>
      <w:r>
        <w:rPr>
          <w:rFonts w:ascii="Arial"/>
          <w:i/>
          <w:sz w:val="20"/>
        </w:rPr>
        <w:t>Westdeutsche Landesbank Girozentrale v Islington LBC [1996] A.C. 669</w:t>
      </w:r>
      <w:r>
        <w:rPr>
          <w:sz w:val="20"/>
        </w:rPr>
        <w:t>, above, para.10-017. See also </w:t>
      </w:r>
      <w:r>
        <w:rPr>
          <w:rFonts w:ascii="Arial"/>
          <w:i/>
          <w:sz w:val="20"/>
        </w:rPr>
        <w:t>Equuscorp Pty Ltd v Haxton [2012] HCA 7</w:t>
      </w:r>
      <w:r>
        <w:rPr>
          <w:sz w:val="20"/>
        </w:rPr>
        <w:t>.</w:t>
      </w:r>
    </w:p>
    <w:p>
      <w:pPr>
        <w:pStyle w:val="BodyText"/>
        <w:spacing w:before="9"/>
      </w:pPr>
    </w:p>
    <w:p>
      <w:pPr>
        <w:spacing w:line="235" w:lineRule="auto" w:before="0"/>
        <w:ind w:left="705" w:right="168" w:hanging="541"/>
        <w:jc w:val="both"/>
        <w:rPr>
          <w:sz w:val="20"/>
        </w:rPr>
      </w:pPr>
      <w:bookmarkStart w:name="_bookmark1012" w:id="1014"/>
      <w:bookmarkEnd w:id="1014"/>
      <w:r>
        <w:rPr/>
      </w:r>
      <w:hyperlink w:history="true" w:anchor="_bookmark791">
        <w:r>
          <w:rPr>
            <w:color w:val="005DA1"/>
            <w:position w:val="5"/>
            <w:sz w:val="14"/>
            <w:u w:val="single" w:color="005DA1"/>
          </w:rPr>
          <w:t>517</w:t>
        </w:r>
      </w:hyperlink>
      <w:r>
        <w:rPr>
          <w:position w:val="5"/>
          <w:sz w:val="14"/>
        </w:rPr>
        <w:t>.</w:t>
      </w:r>
      <w:r>
        <w:rPr>
          <w:spacing w:val="80"/>
          <w:position w:val="5"/>
          <w:sz w:val="14"/>
        </w:rPr>
        <w:t>  </w:t>
      </w:r>
      <w:r>
        <w:rPr>
          <w:rFonts w:ascii="Arial"/>
          <w:i/>
          <w:sz w:val="20"/>
        </w:rPr>
        <w:t>Morgan v Ashcroft [1938] 1 K.B. 49</w:t>
      </w:r>
      <w:r>
        <w:rPr>
          <w:sz w:val="20"/>
        </w:rPr>
        <w:t>, above, para.29-042. The Gaming Act 1845 was </w:t>
      </w:r>
      <w:r>
        <w:rPr>
          <w:sz w:val="20"/>
        </w:rPr>
        <w:t>repealed</w:t>
      </w:r>
      <w:r>
        <w:rPr>
          <w:spacing w:val="40"/>
          <w:sz w:val="20"/>
        </w:rPr>
        <w:t> </w:t>
      </w:r>
      <w:r>
        <w:rPr>
          <w:sz w:val="20"/>
        </w:rPr>
        <w:t>by the Gambling Act 2005: see Vol.II, Ch.41. cf. </w:t>
      </w:r>
      <w:r>
        <w:rPr>
          <w:rFonts w:ascii="Arial"/>
          <w:i/>
          <w:sz w:val="20"/>
        </w:rPr>
        <w:t>Lipkin Gorman v Karpnale Ltd [1991] 2 A.C. 548 </w:t>
      </w:r>
      <w:r>
        <w:rPr>
          <w:sz w:val="20"/>
        </w:rPr>
        <w:t>(where owner of stolen money recovered it from casino). See Vol.II, para.41-029.</w:t>
      </w:r>
    </w:p>
    <w:p>
      <w:pPr>
        <w:pStyle w:val="BodyText"/>
        <w:spacing w:before="5"/>
      </w:pPr>
    </w:p>
    <w:p>
      <w:pPr>
        <w:tabs>
          <w:tab w:pos="705" w:val="left" w:leader="none"/>
        </w:tabs>
        <w:spacing w:before="0"/>
        <w:ind w:left="165" w:right="0" w:firstLine="0"/>
        <w:jc w:val="left"/>
        <w:rPr>
          <w:rFonts w:ascii="Arial"/>
          <w:i/>
          <w:sz w:val="20"/>
        </w:rPr>
      </w:pPr>
      <w:bookmarkStart w:name="_bookmark1013" w:id="1015"/>
      <w:bookmarkEnd w:id="1015"/>
      <w:r>
        <w:rPr/>
      </w:r>
      <w:hyperlink w:history="true" w:anchor="_bookmark792">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Davies</w:t>
      </w:r>
      <w:r>
        <w:rPr>
          <w:rFonts w:ascii="Arial"/>
          <w:i/>
          <w:spacing w:val="9"/>
          <w:sz w:val="20"/>
        </w:rPr>
        <w:t> </w:t>
      </w:r>
      <w:r>
        <w:rPr>
          <w:rFonts w:ascii="Arial"/>
          <w:i/>
          <w:sz w:val="20"/>
        </w:rPr>
        <w:t>v</w:t>
      </w:r>
      <w:r>
        <w:rPr>
          <w:rFonts w:ascii="Arial"/>
          <w:i/>
          <w:spacing w:val="10"/>
          <w:sz w:val="20"/>
        </w:rPr>
        <w:t> </w:t>
      </w:r>
      <w:r>
        <w:rPr>
          <w:rFonts w:ascii="Arial"/>
          <w:i/>
          <w:sz w:val="20"/>
        </w:rPr>
        <w:t>Rees</w:t>
      </w:r>
      <w:r>
        <w:rPr>
          <w:rFonts w:ascii="Arial"/>
          <w:i/>
          <w:spacing w:val="10"/>
          <w:sz w:val="20"/>
        </w:rPr>
        <w:t> </w:t>
      </w:r>
      <w:r>
        <w:rPr>
          <w:rFonts w:ascii="Arial"/>
          <w:i/>
          <w:sz w:val="20"/>
        </w:rPr>
        <w:t>(1886)</w:t>
      </w:r>
      <w:r>
        <w:rPr>
          <w:rFonts w:ascii="Arial"/>
          <w:i/>
          <w:spacing w:val="10"/>
          <w:sz w:val="20"/>
        </w:rPr>
        <w:t> </w:t>
      </w:r>
      <w:r>
        <w:rPr>
          <w:rFonts w:ascii="Arial"/>
          <w:i/>
          <w:sz w:val="20"/>
        </w:rPr>
        <w:t>17</w:t>
      </w:r>
      <w:r>
        <w:rPr>
          <w:rFonts w:ascii="Arial"/>
          <w:i/>
          <w:spacing w:val="10"/>
          <w:sz w:val="20"/>
        </w:rPr>
        <w:t> </w:t>
      </w:r>
      <w:r>
        <w:rPr>
          <w:rFonts w:ascii="Arial"/>
          <w:i/>
          <w:sz w:val="20"/>
        </w:rPr>
        <w:t>Q.B.D.</w:t>
      </w:r>
      <w:r>
        <w:rPr>
          <w:rFonts w:ascii="Arial"/>
          <w:i/>
          <w:spacing w:val="10"/>
          <w:sz w:val="20"/>
        </w:rPr>
        <w:t> </w:t>
      </w:r>
      <w:r>
        <w:rPr>
          <w:rFonts w:ascii="Arial"/>
          <w:i/>
          <w:sz w:val="20"/>
        </w:rPr>
        <w:t>408</w:t>
      </w:r>
      <w:r>
        <w:rPr>
          <w:sz w:val="20"/>
        </w:rPr>
        <w:t>;</w:t>
      </w:r>
      <w:r>
        <w:rPr>
          <w:spacing w:val="10"/>
          <w:sz w:val="20"/>
        </w:rPr>
        <w:t> </w:t>
      </w:r>
      <w:r>
        <w:rPr>
          <w:rFonts w:ascii="Arial"/>
          <w:i/>
          <w:sz w:val="20"/>
        </w:rPr>
        <w:t>North</w:t>
      </w:r>
      <w:r>
        <w:rPr>
          <w:rFonts w:ascii="Arial"/>
          <w:i/>
          <w:spacing w:val="10"/>
          <w:sz w:val="20"/>
        </w:rPr>
        <w:t> </w:t>
      </w:r>
      <w:r>
        <w:rPr>
          <w:rFonts w:ascii="Arial"/>
          <w:i/>
          <w:sz w:val="20"/>
        </w:rPr>
        <w:t>Central</w:t>
      </w:r>
      <w:r>
        <w:rPr>
          <w:rFonts w:ascii="Arial"/>
          <w:i/>
          <w:spacing w:val="10"/>
          <w:sz w:val="20"/>
        </w:rPr>
        <w:t> </w:t>
      </w:r>
      <w:r>
        <w:rPr>
          <w:rFonts w:ascii="Arial"/>
          <w:i/>
          <w:sz w:val="20"/>
        </w:rPr>
        <w:t>Wagon</w:t>
      </w:r>
      <w:r>
        <w:rPr>
          <w:rFonts w:ascii="Arial"/>
          <w:i/>
          <w:spacing w:val="10"/>
          <w:sz w:val="20"/>
        </w:rPr>
        <w:t> </w:t>
      </w:r>
      <w:r>
        <w:rPr>
          <w:rFonts w:ascii="Arial"/>
          <w:i/>
          <w:sz w:val="20"/>
        </w:rPr>
        <w:t>Finance</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Brailsford</w:t>
      </w:r>
      <w:r>
        <w:rPr>
          <w:rFonts w:ascii="Arial"/>
          <w:i/>
          <w:spacing w:val="10"/>
          <w:sz w:val="20"/>
        </w:rPr>
        <w:t> </w:t>
      </w:r>
      <w:r>
        <w:rPr>
          <w:rFonts w:ascii="Arial"/>
          <w:i/>
          <w:spacing w:val="-2"/>
          <w:sz w:val="20"/>
        </w:rPr>
        <w:t>[1962]</w:t>
      </w:r>
    </w:p>
    <w:p>
      <w:pPr>
        <w:spacing w:after="0"/>
        <w:jc w:val="lef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1 W.L.R. </w:t>
      </w:r>
      <w:r>
        <w:rPr>
          <w:rFonts w:ascii="Arial"/>
          <w:i/>
          <w:spacing w:val="-2"/>
          <w:sz w:val="20"/>
        </w:rPr>
        <w:t>1288</w:t>
      </w:r>
      <w:r>
        <w:rPr>
          <w:spacing w:val="-2"/>
          <w:sz w:val="20"/>
        </w:rPr>
        <w:t>.</w:t>
      </w:r>
    </w:p>
    <w:p>
      <w:pPr>
        <w:pStyle w:val="BodyText"/>
        <w:spacing w:before="5"/>
      </w:pPr>
    </w:p>
    <w:p>
      <w:pPr>
        <w:tabs>
          <w:tab w:pos="705" w:val="left" w:leader="none"/>
        </w:tabs>
        <w:spacing w:before="1"/>
        <w:ind w:left="165" w:right="0" w:firstLine="0"/>
        <w:jc w:val="left"/>
        <w:rPr>
          <w:sz w:val="20"/>
        </w:rPr>
      </w:pPr>
      <w:bookmarkStart w:name="_bookmark1014" w:id="1016"/>
      <w:bookmarkEnd w:id="1016"/>
      <w:r>
        <w:rPr/>
      </w:r>
      <w:hyperlink w:history="true" w:anchor="_bookmark793">
        <w:r>
          <w:rPr>
            <w:color w:val="005DA1"/>
            <w:spacing w:val="-4"/>
            <w:position w:val="5"/>
            <w:sz w:val="14"/>
            <w:u w:val="single" w:color="005DA1"/>
          </w:rPr>
          <w:t>519</w:t>
        </w:r>
      </w:hyperlink>
      <w:r>
        <w:rPr>
          <w:spacing w:val="-4"/>
          <w:position w:val="5"/>
          <w:sz w:val="14"/>
        </w:rPr>
        <w:t>.</w:t>
      </w:r>
      <w:r>
        <w:rPr>
          <w:position w:val="5"/>
          <w:sz w:val="14"/>
        </w:rPr>
        <w:tab/>
      </w:r>
      <w:r>
        <w:rPr>
          <w:rFonts w:ascii="Arial"/>
          <w:i/>
          <w:sz w:val="20"/>
        </w:rPr>
        <w:t>Haugesund Kommune v Depfa ACS Bank [2010] EWCA Civ 579, [2012] Q.B. </w:t>
      </w:r>
      <w:r>
        <w:rPr>
          <w:rFonts w:ascii="Arial"/>
          <w:i/>
          <w:spacing w:val="-4"/>
          <w:sz w:val="20"/>
        </w:rPr>
        <w:t>549</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160555</wp:posOffset>
            </wp:positionV>
            <wp:extent cx="107988" cy="107988"/>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15" w:id="1017"/>
      <w:bookmarkEnd w:id="1017"/>
      <w:r>
        <w:rPr/>
      </w:r>
      <w:hyperlink w:history="true" w:anchor="_bookmark794">
        <w:r>
          <w:rPr>
            <w:color w:val="005DA1"/>
            <w:spacing w:val="-4"/>
            <w:sz w:val="14"/>
            <w:u w:val="single" w:color="005DA1"/>
          </w:rPr>
          <w:t>520</w:t>
        </w:r>
      </w:hyperlink>
      <w:r>
        <w:rPr>
          <w:spacing w:val="-4"/>
          <w:sz w:val="14"/>
        </w:rPr>
        <w:t>.</w:t>
      </w:r>
    </w:p>
    <w:p>
      <w:pPr>
        <w:spacing w:line="235" w:lineRule="auto" w:before="212"/>
        <w:ind w:left="165" w:right="0" w:firstLine="170"/>
        <w:jc w:val="left"/>
        <w:rPr>
          <w:sz w:val="20"/>
        </w:rPr>
      </w:pPr>
      <w:r>
        <w:rPr/>
        <w:br w:type="column"/>
      </w:r>
      <w:r>
        <w:rPr>
          <w:rFonts w:ascii="Arial"/>
          <w:i/>
          <w:sz w:val="20"/>
        </w:rPr>
        <w:t>Sharma v Simposh Ltd [2011] EWCA Civ 1383, [2013] Ch. 23</w:t>
      </w:r>
      <w:r>
        <w:rPr>
          <w:sz w:val="20"/>
        </w:rPr>
        <w:t>. See also </w:t>
      </w:r>
      <w:r>
        <w:rPr>
          <w:rFonts w:ascii="Arial"/>
          <w:i/>
          <w:sz w:val="20"/>
        </w:rPr>
        <w:t>Marlbray Ltd v Laditi [2016] EWCA Civ 476 </w:t>
      </w:r>
      <w:r>
        <w:rPr>
          <w:sz w:val="20"/>
        </w:rPr>
        <w:t>(no recovery of deposit where no failure of consideration).</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6"/>
      </w:pPr>
    </w:p>
    <w:p>
      <w:pPr>
        <w:spacing w:line="227" w:lineRule="exact" w:before="0"/>
        <w:ind w:left="165" w:right="0" w:firstLine="0"/>
        <w:jc w:val="both"/>
        <w:rPr>
          <w:rFonts w:ascii="Arial"/>
          <w:i/>
          <w:sz w:val="20"/>
        </w:rPr>
      </w:pPr>
      <w:bookmarkStart w:name="_bookmark1016" w:id="1018"/>
      <w:bookmarkEnd w:id="1018"/>
      <w:r>
        <w:rPr/>
      </w:r>
      <w:hyperlink w:history="true" w:anchor="_bookmark795">
        <w:r>
          <w:rPr>
            <w:color w:val="005DA1"/>
            <w:position w:val="5"/>
            <w:sz w:val="14"/>
            <w:u w:val="single" w:color="005DA1"/>
          </w:rPr>
          <w:t>521</w:t>
        </w:r>
      </w:hyperlink>
      <w:r>
        <w:rPr>
          <w:position w:val="5"/>
          <w:sz w:val="14"/>
        </w:rPr>
        <w:t>.</w:t>
      </w:r>
      <w:r>
        <w:rPr>
          <w:spacing w:val="75"/>
          <w:w w:val="150"/>
          <w:position w:val="5"/>
          <w:sz w:val="14"/>
        </w:rPr>
        <w:t>  </w:t>
      </w:r>
      <w:r>
        <w:rPr>
          <w:rFonts w:ascii="Arial"/>
          <w:i/>
          <w:sz w:val="20"/>
        </w:rPr>
        <w:t>Westdeutsche</w:t>
      </w:r>
      <w:r>
        <w:rPr>
          <w:rFonts w:ascii="Arial"/>
          <w:i/>
          <w:spacing w:val="1"/>
          <w:sz w:val="20"/>
        </w:rPr>
        <w:t> </w:t>
      </w:r>
      <w:r>
        <w:rPr>
          <w:rFonts w:ascii="Arial"/>
          <w:i/>
          <w:sz w:val="20"/>
        </w:rPr>
        <w:t>Landesbank</w:t>
      </w:r>
      <w:r>
        <w:rPr>
          <w:rFonts w:ascii="Arial"/>
          <w:i/>
          <w:spacing w:val="1"/>
          <w:sz w:val="20"/>
        </w:rPr>
        <w:t> </w:t>
      </w:r>
      <w:r>
        <w:rPr>
          <w:rFonts w:ascii="Arial"/>
          <w:i/>
          <w:sz w:val="20"/>
        </w:rPr>
        <w:t>Girozentrale</w:t>
      </w:r>
      <w:r>
        <w:rPr>
          <w:rFonts w:ascii="Arial"/>
          <w:i/>
          <w:spacing w:val="1"/>
          <w:sz w:val="20"/>
        </w:rPr>
        <w:t> </w:t>
      </w:r>
      <w:r>
        <w:rPr>
          <w:rFonts w:ascii="Arial"/>
          <w:i/>
          <w:sz w:val="20"/>
        </w:rPr>
        <w:t>v</w:t>
      </w:r>
      <w:r>
        <w:rPr>
          <w:rFonts w:ascii="Arial"/>
          <w:i/>
          <w:spacing w:val="1"/>
          <w:sz w:val="20"/>
        </w:rPr>
        <w:t> </w:t>
      </w:r>
      <w:r>
        <w:rPr>
          <w:rFonts w:ascii="Arial"/>
          <w:i/>
          <w:sz w:val="20"/>
        </w:rPr>
        <w:t>Islington</w:t>
      </w:r>
      <w:r>
        <w:rPr>
          <w:rFonts w:ascii="Arial"/>
          <w:i/>
          <w:spacing w:val="1"/>
          <w:sz w:val="20"/>
        </w:rPr>
        <w:t> </w:t>
      </w:r>
      <w:r>
        <w:rPr>
          <w:rFonts w:ascii="Arial"/>
          <w:i/>
          <w:sz w:val="20"/>
        </w:rPr>
        <w:t>LBC</w:t>
      </w:r>
      <w:r>
        <w:rPr>
          <w:rFonts w:ascii="Arial"/>
          <w:i/>
          <w:spacing w:val="1"/>
          <w:sz w:val="20"/>
        </w:rPr>
        <w:t> </w:t>
      </w:r>
      <w:r>
        <w:rPr>
          <w:rFonts w:ascii="Arial"/>
          <w:i/>
          <w:sz w:val="20"/>
        </w:rPr>
        <w:t>[1994]</w:t>
      </w:r>
      <w:r>
        <w:rPr>
          <w:rFonts w:ascii="Arial"/>
          <w:i/>
          <w:spacing w:val="1"/>
          <w:sz w:val="20"/>
        </w:rPr>
        <w:t> </w:t>
      </w:r>
      <w:r>
        <w:rPr>
          <w:rFonts w:ascii="Arial"/>
          <w:i/>
          <w:sz w:val="20"/>
        </w:rPr>
        <w:t>4</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890;</w:t>
      </w:r>
      <w:r>
        <w:rPr>
          <w:rFonts w:ascii="Arial"/>
          <w:i/>
          <w:spacing w:val="1"/>
          <w:sz w:val="20"/>
        </w:rPr>
        <w:t> </w:t>
      </w:r>
      <w:r>
        <w:rPr>
          <w:rFonts w:ascii="Arial"/>
          <w:i/>
          <w:sz w:val="20"/>
        </w:rPr>
        <w:t>affirmed</w:t>
      </w:r>
      <w:r>
        <w:rPr>
          <w:rFonts w:ascii="Arial"/>
          <w:i/>
          <w:spacing w:val="1"/>
          <w:sz w:val="20"/>
        </w:rPr>
        <w:t> </w:t>
      </w:r>
      <w:r>
        <w:rPr>
          <w:rFonts w:ascii="Arial"/>
          <w:i/>
          <w:sz w:val="20"/>
        </w:rPr>
        <w:t>[1996]</w:t>
      </w:r>
      <w:r>
        <w:rPr>
          <w:rFonts w:ascii="Arial"/>
          <w:i/>
          <w:spacing w:val="1"/>
          <w:sz w:val="20"/>
        </w:rPr>
        <w:t> </w:t>
      </w:r>
      <w:r>
        <w:rPr>
          <w:rFonts w:ascii="Arial"/>
          <w:i/>
          <w:spacing w:val="-10"/>
          <w:sz w:val="20"/>
        </w:rPr>
        <w:t>2</w:t>
      </w:r>
    </w:p>
    <w:p>
      <w:pPr>
        <w:spacing w:line="235" w:lineRule="auto" w:before="1"/>
        <w:ind w:left="705" w:right="167" w:firstLine="0"/>
        <w:jc w:val="both"/>
        <w:rPr>
          <w:rFonts w:ascii="Arial" w:hAnsi="Arial"/>
          <w:i/>
          <w:sz w:val="20"/>
        </w:rPr>
      </w:pPr>
      <w:r>
        <w:rPr>
          <w:rFonts w:ascii="Arial" w:hAnsi="Arial"/>
          <w:i/>
          <w:sz w:val="20"/>
        </w:rPr>
        <w:t>A.C. 669</w:t>
      </w:r>
      <w:r>
        <w:rPr>
          <w:sz w:val="20"/>
        </w:rPr>
        <w:t>; </w:t>
      </w:r>
      <w:r>
        <w:rPr>
          <w:rFonts w:ascii="Arial" w:hAnsi="Arial"/>
          <w:i/>
          <w:sz w:val="20"/>
        </w:rPr>
        <w:t>Guinness Mahon &amp; Co Ltd v Kensington &amp; Chelsea RLBC [1998] 2 All E.R. 272</w:t>
      </w:r>
      <w:r>
        <w:rPr>
          <w:sz w:val="20"/>
        </w:rPr>
        <w:t>. </w:t>
      </w:r>
      <w:r>
        <w:rPr>
          <w:sz w:val="20"/>
        </w:rPr>
        <w:t>See also </w:t>
      </w:r>
      <w:r>
        <w:rPr>
          <w:rFonts w:ascii="Arial" w:hAnsi="Arial"/>
          <w:i/>
          <w:sz w:val="20"/>
        </w:rPr>
        <w:t>Woolwich Equitable B.S. v IRC [1993] A.C. 70, 197 (Lord Browne-Wilkinson)</w:t>
      </w:r>
      <w:r>
        <w:rPr>
          <w:sz w:val="20"/>
        </w:rPr>
        <w:t>. On </w:t>
      </w:r>
      <w:r>
        <w:rPr>
          <w:sz w:val="20"/>
        </w:rPr>
        <w:t>“no</w:t>
      </w:r>
      <w:r>
        <w:rPr>
          <w:spacing w:val="40"/>
          <w:sz w:val="20"/>
        </w:rPr>
        <w:t> </w:t>
      </w:r>
      <w:r>
        <w:rPr>
          <w:sz w:val="20"/>
        </w:rPr>
        <w:t>basis”</w:t>
      </w:r>
      <w:r>
        <w:rPr>
          <w:spacing w:val="24"/>
          <w:sz w:val="20"/>
        </w:rPr>
        <w:t> </w:t>
      </w:r>
      <w:r>
        <w:rPr>
          <w:sz w:val="20"/>
        </w:rPr>
        <w:t>see</w:t>
      </w:r>
      <w:r>
        <w:rPr>
          <w:spacing w:val="24"/>
          <w:sz w:val="20"/>
        </w:rPr>
        <w:t> </w:t>
      </w:r>
      <w:r>
        <w:rPr>
          <w:sz w:val="20"/>
        </w:rPr>
        <w:t>also</w:t>
      </w:r>
      <w:r>
        <w:rPr>
          <w:spacing w:val="23"/>
          <w:sz w:val="20"/>
        </w:rPr>
        <w:t> </w:t>
      </w:r>
      <w:r>
        <w:rPr>
          <w:rFonts w:ascii="Arial" w:hAnsi="Arial"/>
          <w:i/>
          <w:sz w:val="20"/>
        </w:rPr>
        <w:t>Friends’</w:t>
      </w:r>
      <w:r>
        <w:rPr>
          <w:rFonts w:ascii="Arial" w:hAnsi="Arial"/>
          <w:i/>
          <w:spacing w:val="24"/>
          <w:sz w:val="20"/>
        </w:rPr>
        <w:t> </w:t>
      </w:r>
      <w:r>
        <w:rPr>
          <w:rFonts w:ascii="Arial" w:hAnsi="Arial"/>
          <w:i/>
          <w:sz w:val="20"/>
        </w:rPr>
        <w:t>Provident</w:t>
      </w:r>
      <w:r>
        <w:rPr>
          <w:rFonts w:ascii="Arial" w:hAnsi="Arial"/>
          <w:i/>
          <w:spacing w:val="24"/>
          <w:sz w:val="20"/>
        </w:rPr>
        <w:t> </w:t>
      </w:r>
      <w:r>
        <w:rPr>
          <w:rFonts w:ascii="Arial" w:hAnsi="Arial"/>
          <w:i/>
          <w:sz w:val="20"/>
        </w:rPr>
        <w:t>Life</w:t>
      </w:r>
      <w:r>
        <w:rPr>
          <w:rFonts w:ascii="Arial" w:hAnsi="Arial"/>
          <w:i/>
          <w:spacing w:val="24"/>
          <w:sz w:val="20"/>
        </w:rPr>
        <w:t> </w:t>
      </w:r>
      <w:r>
        <w:rPr>
          <w:rFonts w:ascii="Arial" w:hAnsi="Arial"/>
          <w:i/>
          <w:sz w:val="20"/>
        </w:rPr>
        <w:t>Office</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Hillier</w:t>
      </w:r>
      <w:r>
        <w:rPr>
          <w:rFonts w:ascii="Arial" w:hAnsi="Arial"/>
          <w:i/>
          <w:spacing w:val="24"/>
          <w:sz w:val="20"/>
        </w:rPr>
        <w:t> </w:t>
      </w:r>
      <w:r>
        <w:rPr>
          <w:rFonts w:ascii="Arial" w:hAnsi="Arial"/>
          <w:i/>
          <w:sz w:val="20"/>
        </w:rPr>
        <w:t>Parker</w:t>
      </w:r>
      <w:r>
        <w:rPr>
          <w:rFonts w:ascii="Arial" w:hAnsi="Arial"/>
          <w:i/>
          <w:spacing w:val="24"/>
          <w:sz w:val="20"/>
        </w:rPr>
        <w:t> </w:t>
      </w:r>
      <w:r>
        <w:rPr>
          <w:rFonts w:ascii="Arial" w:hAnsi="Arial"/>
          <w:i/>
          <w:sz w:val="20"/>
        </w:rPr>
        <w:t>May</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Rowden</w:t>
      </w:r>
      <w:r>
        <w:rPr>
          <w:rFonts w:ascii="Arial" w:hAnsi="Arial"/>
          <w:i/>
          <w:spacing w:val="24"/>
          <w:sz w:val="20"/>
        </w:rPr>
        <w:t> </w:t>
      </w:r>
      <w:r>
        <w:rPr>
          <w:rFonts w:ascii="Arial" w:hAnsi="Arial"/>
          <w:i/>
          <w:sz w:val="20"/>
        </w:rPr>
        <w:t>(A</w:t>
      </w:r>
      <w:r>
        <w:rPr>
          <w:rFonts w:ascii="Arial" w:hAnsi="Arial"/>
          <w:i/>
          <w:spacing w:val="24"/>
          <w:sz w:val="20"/>
        </w:rPr>
        <w:t> </w:t>
      </w:r>
      <w:r>
        <w:rPr>
          <w:rFonts w:ascii="Arial" w:hAnsi="Arial"/>
          <w:i/>
          <w:sz w:val="20"/>
        </w:rPr>
        <w:t>Firm)</w:t>
      </w:r>
      <w:r>
        <w:rPr>
          <w:rFonts w:ascii="Arial" w:hAnsi="Arial"/>
          <w:i/>
          <w:spacing w:val="24"/>
          <w:sz w:val="20"/>
        </w:rPr>
        <w:t> </w:t>
      </w:r>
      <w:r>
        <w:rPr>
          <w:rFonts w:ascii="Arial" w:hAnsi="Arial"/>
          <w:i/>
          <w:spacing w:val="-2"/>
          <w:sz w:val="20"/>
        </w:rPr>
        <w:t>[1997</w:t>
      </w:r>
      <w:r>
        <w:rPr>
          <w:rFonts w:ascii="Arial" w:hAnsi="Arial"/>
          <w:i/>
          <w:spacing w:val="-2"/>
          <w:sz w:val="20"/>
        </w:rPr>
        <w:t>]</w:t>
      </w:r>
    </w:p>
    <w:p>
      <w:pPr>
        <w:spacing w:line="223" w:lineRule="exact" w:before="0"/>
        <w:ind w:left="705" w:right="0" w:firstLine="0"/>
        <w:jc w:val="both"/>
        <w:rPr>
          <w:sz w:val="20"/>
        </w:rPr>
      </w:pPr>
      <w:r>
        <w:rPr>
          <w:rFonts w:ascii="Arial"/>
          <w:i/>
          <w:sz w:val="20"/>
        </w:rPr>
        <w:t>Q.B.</w:t>
      </w:r>
      <w:r>
        <w:rPr>
          <w:rFonts w:ascii="Arial"/>
          <w:i/>
          <w:spacing w:val="23"/>
          <w:sz w:val="20"/>
        </w:rPr>
        <w:t> </w:t>
      </w:r>
      <w:r>
        <w:rPr>
          <w:rFonts w:ascii="Arial"/>
          <w:i/>
          <w:sz w:val="20"/>
        </w:rPr>
        <w:t>85,</w:t>
      </w:r>
      <w:r>
        <w:rPr>
          <w:rFonts w:ascii="Arial"/>
          <w:i/>
          <w:spacing w:val="23"/>
          <w:sz w:val="20"/>
        </w:rPr>
        <w:t> </w:t>
      </w:r>
      <w:r>
        <w:rPr>
          <w:rFonts w:ascii="Arial"/>
          <w:i/>
          <w:sz w:val="20"/>
        </w:rPr>
        <w:t>98</w:t>
      </w:r>
      <w:r>
        <w:rPr>
          <w:sz w:val="20"/>
        </w:rPr>
        <w:t>;</w:t>
      </w:r>
      <w:r>
        <w:rPr>
          <w:spacing w:val="23"/>
          <w:sz w:val="20"/>
        </w:rPr>
        <w:t> </w:t>
      </w:r>
      <w:r>
        <w:rPr>
          <w:rFonts w:ascii="Arial"/>
          <w:i/>
          <w:sz w:val="20"/>
        </w:rPr>
        <w:t>Primlake</w:t>
      </w:r>
      <w:r>
        <w:rPr>
          <w:rFonts w:ascii="Arial"/>
          <w:i/>
          <w:spacing w:val="23"/>
          <w:sz w:val="20"/>
        </w:rPr>
        <w:t> </w:t>
      </w:r>
      <w:r>
        <w:rPr>
          <w:rFonts w:ascii="Arial"/>
          <w:i/>
          <w:sz w:val="20"/>
        </w:rPr>
        <w:t>Ltd</w:t>
      </w:r>
      <w:r>
        <w:rPr>
          <w:rFonts w:ascii="Arial"/>
          <w:i/>
          <w:spacing w:val="23"/>
          <w:sz w:val="20"/>
        </w:rPr>
        <w:t> </w:t>
      </w:r>
      <w:r>
        <w:rPr>
          <w:rFonts w:ascii="Arial"/>
          <w:i/>
          <w:sz w:val="20"/>
        </w:rPr>
        <w:t>(In</w:t>
      </w:r>
      <w:r>
        <w:rPr>
          <w:rFonts w:ascii="Arial"/>
          <w:i/>
          <w:spacing w:val="23"/>
          <w:sz w:val="20"/>
        </w:rPr>
        <w:t> </w:t>
      </w:r>
      <w:r>
        <w:rPr>
          <w:rFonts w:ascii="Arial"/>
          <w:i/>
          <w:sz w:val="20"/>
        </w:rPr>
        <w:t>Liquidation)</w:t>
      </w:r>
      <w:r>
        <w:rPr>
          <w:rFonts w:ascii="Arial"/>
          <w:i/>
          <w:spacing w:val="23"/>
          <w:sz w:val="20"/>
        </w:rPr>
        <w:t> </w:t>
      </w:r>
      <w:r>
        <w:rPr>
          <w:rFonts w:ascii="Arial"/>
          <w:i/>
          <w:sz w:val="20"/>
        </w:rPr>
        <w:t>v</w:t>
      </w:r>
      <w:r>
        <w:rPr>
          <w:rFonts w:ascii="Arial"/>
          <w:i/>
          <w:spacing w:val="23"/>
          <w:sz w:val="20"/>
        </w:rPr>
        <w:t> </w:t>
      </w:r>
      <w:r>
        <w:rPr>
          <w:rFonts w:ascii="Arial"/>
          <w:i/>
          <w:sz w:val="20"/>
        </w:rPr>
        <w:t>Matthews</w:t>
      </w:r>
      <w:r>
        <w:rPr>
          <w:rFonts w:ascii="Arial"/>
          <w:i/>
          <w:spacing w:val="23"/>
          <w:sz w:val="20"/>
        </w:rPr>
        <w:t> </w:t>
      </w:r>
      <w:r>
        <w:rPr>
          <w:rFonts w:ascii="Arial"/>
          <w:i/>
          <w:sz w:val="20"/>
        </w:rPr>
        <w:t>Associates</w:t>
      </w:r>
      <w:r>
        <w:rPr>
          <w:rFonts w:ascii="Arial"/>
          <w:i/>
          <w:spacing w:val="23"/>
          <w:sz w:val="20"/>
        </w:rPr>
        <w:t> </w:t>
      </w:r>
      <w:r>
        <w:rPr>
          <w:rFonts w:ascii="Arial"/>
          <w:i/>
          <w:sz w:val="20"/>
        </w:rPr>
        <w:t>[2006]</w:t>
      </w:r>
      <w:r>
        <w:rPr>
          <w:rFonts w:ascii="Arial"/>
          <w:i/>
          <w:spacing w:val="23"/>
          <w:sz w:val="20"/>
        </w:rPr>
        <w:t> </w:t>
      </w:r>
      <w:r>
        <w:rPr>
          <w:rFonts w:ascii="Arial"/>
          <w:i/>
          <w:sz w:val="20"/>
        </w:rPr>
        <w:t>EWHC</w:t>
      </w:r>
      <w:r>
        <w:rPr>
          <w:rFonts w:ascii="Arial"/>
          <w:i/>
          <w:spacing w:val="23"/>
          <w:sz w:val="20"/>
        </w:rPr>
        <w:t> </w:t>
      </w:r>
      <w:r>
        <w:rPr>
          <w:rFonts w:ascii="Arial"/>
          <w:i/>
          <w:sz w:val="20"/>
        </w:rPr>
        <w:t>1227</w:t>
      </w:r>
      <w:r>
        <w:rPr>
          <w:rFonts w:ascii="Arial"/>
          <w:i/>
          <w:spacing w:val="23"/>
          <w:sz w:val="20"/>
        </w:rPr>
        <w:t> </w:t>
      </w:r>
      <w:r>
        <w:rPr>
          <w:rFonts w:ascii="Arial"/>
          <w:i/>
          <w:sz w:val="20"/>
        </w:rPr>
        <w:t>(Ch)</w:t>
      </w:r>
      <w:r>
        <w:rPr>
          <w:rFonts w:ascii="Arial"/>
          <w:i/>
          <w:spacing w:val="22"/>
          <w:sz w:val="20"/>
        </w:rPr>
        <w:t> </w:t>
      </w:r>
      <w:r>
        <w:rPr>
          <w:spacing w:val="-5"/>
          <w:sz w:val="20"/>
        </w:rPr>
        <w:t>at</w:t>
      </w:r>
    </w:p>
    <w:p>
      <w:pPr>
        <w:spacing w:line="235" w:lineRule="auto" w:before="1"/>
        <w:ind w:left="705" w:right="167" w:firstLine="0"/>
        <w:jc w:val="both"/>
        <w:rPr>
          <w:sz w:val="20"/>
        </w:rPr>
      </w:pPr>
      <w:r>
        <w:rPr>
          <w:sz w:val="20"/>
        </w:rPr>
        <w:t>[335] (Lawrence Collins J.). cf. </w:t>
      </w:r>
      <w:r>
        <w:rPr>
          <w:rFonts w:ascii="Arial"/>
          <w:i/>
          <w:sz w:val="20"/>
        </w:rPr>
        <w:t>Commissioner of State Revenue (Vic) v Royal </w:t>
      </w:r>
      <w:r>
        <w:rPr>
          <w:rFonts w:ascii="Arial"/>
          <w:i/>
          <w:sz w:val="20"/>
        </w:rPr>
        <w:t>Insurance Australia Ltd (1994) 182 C.L.R. 51, 67</w:t>
      </w:r>
      <w:r>
        <w:rPr>
          <w:sz w:val="20"/>
        </w:rPr>
        <w:t>.</w:t>
      </w:r>
    </w:p>
    <w:p>
      <w:pPr>
        <w:pStyle w:val="BodyText"/>
        <w:spacing w:before="9"/>
      </w:pPr>
    </w:p>
    <w:p>
      <w:pPr>
        <w:spacing w:line="235" w:lineRule="auto" w:before="1"/>
        <w:ind w:left="705" w:right="167" w:hanging="541"/>
        <w:jc w:val="both"/>
        <w:rPr>
          <w:sz w:val="20"/>
        </w:rPr>
      </w:pPr>
      <w:bookmarkStart w:name="_bookmark1017" w:id="1019"/>
      <w:bookmarkEnd w:id="1019"/>
      <w:r>
        <w:rPr/>
      </w:r>
      <w:hyperlink w:history="true" w:anchor="_bookmark796">
        <w:r>
          <w:rPr>
            <w:color w:val="005DA1"/>
            <w:position w:val="5"/>
            <w:sz w:val="14"/>
            <w:u w:val="single" w:color="005DA1"/>
          </w:rPr>
          <w:t>522</w:t>
        </w:r>
      </w:hyperlink>
      <w:r>
        <w:rPr>
          <w:position w:val="5"/>
          <w:sz w:val="14"/>
        </w:rPr>
        <w:t>.</w:t>
      </w:r>
      <w:r>
        <w:rPr>
          <w:spacing w:val="80"/>
          <w:position w:val="5"/>
          <w:sz w:val="14"/>
        </w:rPr>
        <w:t>  </w:t>
      </w:r>
      <w:r>
        <w:rPr>
          <w:rFonts w:ascii="Arial"/>
          <w:i/>
          <w:sz w:val="20"/>
        </w:rPr>
        <w:t>Guiness</w:t>
      </w:r>
      <w:r>
        <w:rPr>
          <w:rFonts w:ascii="Arial"/>
          <w:i/>
          <w:spacing w:val="31"/>
          <w:sz w:val="20"/>
        </w:rPr>
        <w:t> </w:t>
      </w:r>
      <w:r>
        <w:rPr>
          <w:rFonts w:ascii="Arial"/>
          <w:i/>
          <w:sz w:val="20"/>
        </w:rPr>
        <w:t>Mahon</w:t>
      </w:r>
      <w:r>
        <w:rPr>
          <w:rFonts w:ascii="Arial"/>
          <w:i/>
          <w:spacing w:val="31"/>
          <w:sz w:val="20"/>
        </w:rPr>
        <w:t> </w:t>
      </w:r>
      <w:r>
        <w:rPr>
          <w:rFonts w:ascii="Arial"/>
          <w:i/>
          <w:sz w:val="20"/>
        </w:rPr>
        <w:t>&amp;</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Kensington</w:t>
      </w:r>
      <w:r>
        <w:rPr>
          <w:rFonts w:ascii="Arial"/>
          <w:i/>
          <w:spacing w:val="31"/>
          <w:sz w:val="20"/>
        </w:rPr>
        <w:t> </w:t>
      </w:r>
      <w:r>
        <w:rPr>
          <w:rFonts w:ascii="Arial"/>
          <w:i/>
          <w:sz w:val="20"/>
        </w:rPr>
        <w:t>&amp;</w:t>
      </w:r>
      <w:r>
        <w:rPr>
          <w:rFonts w:ascii="Arial"/>
          <w:i/>
          <w:spacing w:val="31"/>
          <w:sz w:val="20"/>
        </w:rPr>
        <w:t> </w:t>
      </w:r>
      <w:r>
        <w:rPr>
          <w:rFonts w:ascii="Arial"/>
          <w:i/>
          <w:sz w:val="20"/>
        </w:rPr>
        <w:t>Chelsea</w:t>
      </w:r>
      <w:r>
        <w:rPr>
          <w:rFonts w:ascii="Arial"/>
          <w:i/>
          <w:spacing w:val="31"/>
          <w:sz w:val="20"/>
        </w:rPr>
        <w:t> </w:t>
      </w:r>
      <w:r>
        <w:rPr>
          <w:rFonts w:ascii="Arial"/>
          <w:i/>
          <w:sz w:val="20"/>
        </w:rPr>
        <w:t>RLBC</w:t>
      </w:r>
      <w:r>
        <w:rPr>
          <w:rFonts w:ascii="Arial"/>
          <w:i/>
          <w:spacing w:val="31"/>
          <w:sz w:val="20"/>
        </w:rPr>
        <w:t> </w:t>
      </w:r>
      <w:r>
        <w:rPr>
          <w:rFonts w:ascii="Arial"/>
          <w:i/>
          <w:sz w:val="20"/>
        </w:rPr>
        <w:t>[1998]</w:t>
      </w:r>
      <w:r>
        <w:rPr>
          <w:rFonts w:ascii="Arial"/>
          <w:i/>
          <w:spacing w:val="31"/>
          <w:sz w:val="20"/>
        </w:rPr>
        <w:t> </w:t>
      </w:r>
      <w:r>
        <w:rPr>
          <w:rFonts w:ascii="Arial"/>
          <w:i/>
          <w:sz w:val="20"/>
        </w:rPr>
        <w:t>2</w:t>
      </w:r>
      <w:r>
        <w:rPr>
          <w:rFonts w:ascii="Arial"/>
          <w:i/>
          <w:spacing w:val="31"/>
          <w:sz w:val="20"/>
        </w:rPr>
        <w:t> </w:t>
      </w:r>
      <w:r>
        <w:rPr>
          <w:rFonts w:ascii="Arial"/>
          <w:i/>
          <w:sz w:val="20"/>
        </w:rPr>
        <w:t>All</w:t>
      </w:r>
      <w:r>
        <w:rPr>
          <w:rFonts w:ascii="Arial"/>
          <w:i/>
          <w:spacing w:val="31"/>
          <w:sz w:val="20"/>
        </w:rPr>
        <w:t> </w:t>
      </w:r>
      <w:r>
        <w:rPr>
          <w:rFonts w:ascii="Arial"/>
          <w:i/>
          <w:sz w:val="20"/>
        </w:rPr>
        <w:t>E.R.</w:t>
      </w:r>
      <w:r>
        <w:rPr>
          <w:rFonts w:ascii="Arial"/>
          <w:i/>
          <w:spacing w:val="31"/>
          <w:sz w:val="20"/>
        </w:rPr>
        <w:t> </w:t>
      </w:r>
      <w:r>
        <w:rPr>
          <w:rFonts w:ascii="Arial"/>
          <w:i/>
          <w:sz w:val="20"/>
        </w:rPr>
        <w:t>272</w:t>
      </w:r>
      <w:r>
        <w:rPr>
          <w:sz w:val="20"/>
        </w:rPr>
        <w:t>.</w:t>
      </w:r>
      <w:r>
        <w:rPr>
          <w:spacing w:val="31"/>
          <w:sz w:val="20"/>
        </w:rPr>
        <w:t> </w:t>
      </w:r>
      <w:r>
        <w:rPr>
          <w:sz w:val="20"/>
        </w:rPr>
        <w:t>Where</w:t>
      </w:r>
      <w:r>
        <w:rPr>
          <w:spacing w:val="31"/>
          <w:sz w:val="20"/>
        </w:rPr>
        <w:t> </w:t>
      </w:r>
      <w:r>
        <w:rPr>
          <w:sz w:val="20"/>
        </w:rPr>
        <w:t>the payer has received a non-monetary benefit, he will probably be liable to pay for the reasonable value of that benefit, above, para.29-078.</w:t>
      </w:r>
    </w:p>
    <w:p>
      <w:pPr>
        <w:pStyle w:val="BodyText"/>
        <w:spacing w:before="5"/>
      </w:pPr>
    </w:p>
    <w:p>
      <w:pPr>
        <w:tabs>
          <w:tab w:pos="705" w:val="left" w:leader="none"/>
        </w:tabs>
        <w:spacing w:line="227" w:lineRule="exact" w:before="0"/>
        <w:ind w:left="165" w:right="0" w:firstLine="0"/>
        <w:jc w:val="left"/>
        <w:rPr>
          <w:sz w:val="20"/>
        </w:rPr>
      </w:pPr>
      <w:bookmarkStart w:name="_bookmark1018" w:id="1020"/>
      <w:bookmarkEnd w:id="1020"/>
      <w:r>
        <w:rPr/>
      </w:r>
      <w:hyperlink w:history="true" w:anchor="_bookmark796">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Kleinwort</w:t>
      </w:r>
      <w:r>
        <w:rPr>
          <w:rFonts w:ascii="Arial"/>
          <w:i/>
          <w:spacing w:val="50"/>
          <w:sz w:val="20"/>
        </w:rPr>
        <w:t> </w:t>
      </w:r>
      <w:r>
        <w:rPr>
          <w:rFonts w:ascii="Arial"/>
          <w:i/>
          <w:sz w:val="20"/>
        </w:rPr>
        <w:t>Benson</w:t>
      </w:r>
      <w:r>
        <w:rPr>
          <w:rFonts w:ascii="Arial"/>
          <w:i/>
          <w:spacing w:val="50"/>
          <w:sz w:val="20"/>
        </w:rPr>
        <w:t> </w:t>
      </w:r>
      <w:r>
        <w:rPr>
          <w:rFonts w:ascii="Arial"/>
          <w:i/>
          <w:sz w:val="20"/>
        </w:rPr>
        <w:t>Ltd</w:t>
      </w:r>
      <w:r>
        <w:rPr>
          <w:rFonts w:ascii="Arial"/>
          <w:i/>
          <w:spacing w:val="50"/>
          <w:sz w:val="20"/>
        </w:rPr>
        <w:t> </w:t>
      </w:r>
      <w:r>
        <w:rPr>
          <w:rFonts w:ascii="Arial"/>
          <w:i/>
          <w:sz w:val="20"/>
        </w:rPr>
        <w:t>v</w:t>
      </w:r>
      <w:r>
        <w:rPr>
          <w:rFonts w:ascii="Arial"/>
          <w:i/>
          <w:spacing w:val="50"/>
          <w:sz w:val="20"/>
        </w:rPr>
        <w:t> </w:t>
      </w:r>
      <w:r>
        <w:rPr>
          <w:rFonts w:ascii="Arial"/>
          <w:i/>
          <w:sz w:val="20"/>
        </w:rPr>
        <w:t>S.</w:t>
      </w:r>
      <w:r>
        <w:rPr>
          <w:rFonts w:ascii="Arial"/>
          <w:i/>
          <w:spacing w:val="50"/>
          <w:sz w:val="20"/>
        </w:rPr>
        <w:t> </w:t>
      </w:r>
      <w:r>
        <w:rPr>
          <w:rFonts w:ascii="Arial"/>
          <w:i/>
          <w:sz w:val="20"/>
        </w:rPr>
        <w:t>Tyneside</w:t>
      </w:r>
      <w:r>
        <w:rPr>
          <w:rFonts w:ascii="Arial"/>
          <w:i/>
          <w:spacing w:val="50"/>
          <w:sz w:val="20"/>
        </w:rPr>
        <w:t> </w:t>
      </w:r>
      <w:r>
        <w:rPr>
          <w:rFonts w:ascii="Arial"/>
          <w:i/>
          <w:sz w:val="20"/>
        </w:rPr>
        <w:t>MBC</w:t>
      </w:r>
      <w:r>
        <w:rPr>
          <w:rFonts w:ascii="Arial"/>
          <w:i/>
          <w:spacing w:val="50"/>
          <w:sz w:val="20"/>
        </w:rPr>
        <w:t> </w:t>
      </w:r>
      <w:r>
        <w:rPr>
          <w:rFonts w:ascii="Arial"/>
          <w:i/>
          <w:sz w:val="20"/>
        </w:rPr>
        <w:t>[1994]</w:t>
      </w:r>
      <w:r>
        <w:rPr>
          <w:rFonts w:ascii="Arial"/>
          <w:i/>
          <w:spacing w:val="50"/>
          <w:sz w:val="20"/>
        </w:rPr>
        <w:t> </w:t>
      </w:r>
      <w:r>
        <w:rPr>
          <w:rFonts w:ascii="Arial"/>
          <w:i/>
          <w:sz w:val="20"/>
        </w:rPr>
        <w:t>4</w:t>
      </w:r>
      <w:r>
        <w:rPr>
          <w:rFonts w:ascii="Arial"/>
          <w:i/>
          <w:spacing w:val="50"/>
          <w:sz w:val="20"/>
        </w:rPr>
        <w:t> </w:t>
      </w:r>
      <w:r>
        <w:rPr>
          <w:rFonts w:ascii="Arial"/>
          <w:i/>
          <w:sz w:val="20"/>
        </w:rPr>
        <w:t>All</w:t>
      </w:r>
      <w:r>
        <w:rPr>
          <w:rFonts w:ascii="Arial"/>
          <w:i/>
          <w:spacing w:val="50"/>
          <w:sz w:val="20"/>
        </w:rPr>
        <w:t> </w:t>
      </w:r>
      <w:r>
        <w:rPr>
          <w:rFonts w:ascii="Arial"/>
          <w:i/>
          <w:sz w:val="20"/>
        </w:rPr>
        <w:t>E.R.</w:t>
      </w:r>
      <w:r>
        <w:rPr>
          <w:rFonts w:ascii="Arial"/>
          <w:i/>
          <w:spacing w:val="50"/>
          <w:sz w:val="20"/>
        </w:rPr>
        <w:t> </w:t>
      </w:r>
      <w:r>
        <w:rPr>
          <w:rFonts w:ascii="Arial"/>
          <w:i/>
          <w:sz w:val="20"/>
        </w:rPr>
        <w:t>972,</w:t>
      </w:r>
      <w:r>
        <w:rPr>
          <w:rFonts w:ascii="Arial"/>
          <w:i/>
          <w:spacing w:val="50"/>
          <w:sz w:val="20"/>
        </w:rPr>
        <w:t> </w:t>
      </w:r>
      <w:r>
        <w:rPr>
          <w:rFonts w:ascii="Arial"/>
          <w:i/>
          <w:sz w:val="20"/>
        </w:rPr>
        <w:t>987-990</w:t>
      </w:r>
      <w:r>
        <w:rPr>
          <w:rFonts w:ascii="Arial"/>
          <w:i/>
          <w:spacing w:val="49"/>
          <w:sz w:val="20"/>
        </w:rPr>
        <w:t> </w:t>
      </w:r>
      <w:r>
        <w:rPr>
          <w:sz w:val="20"/>
        </w:rPr>
        <w:t>(Hobhouse</w:t>
      </w:r>
      <w:r>
        <w:rPr>
          <w:spacing w:val="50"/>
          <w:sz w:val="20"/>
        </w:rPr>
        <w:t> </w:t>
      </w:r>
      <w:r>
        <w:rPr>
          <w:spacing w:val="-4"/>
          <w:sz w:val="20"/>
        </w:rPr>
        <w:t>J.);</w:t>
      </w:r>
    </w:p>
    <w:p>
      <w:pPr>
        <w:spacing w:line="227" w:lineRule="exact" w:before="0"/>
        <w:ind w:left="705" w:right="0" w:firstLine="0"/>
        <w:jc w:val="left"/>
        <w:rPr>
          <w:sz w:val="20"/>
        </w:rPr>
      </w:pPr>
      <w:r>
        <w:rPr>
          <w:rFonts w:ascii="Arial"/>
          <w:i/>
          <w:sz w:val="20"/>
        </w:rPr>
        <w:t>Eastbourne BC v Foster [2002] I.C.R. </w:t>
      </w:r>
      <w:r>
        <w:rPr>
          <w:rFonts w:ascii="Arial"/>
          <w:i/>
          <w:spacing w:val="-4"/>
          <w:sz w:val="20"/>
        </w:rPr>
        <w:t>234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9" w:id="1021"/>
      <w:bookmarkEnd w:id="1021"/>
      <w:r>
        <w:rPr/>
      </w:r>
      <w:hyperlink w:history="true" w:anchor="_bookmark797">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[2010] EWCA Civ 579, [2012] Q.B. 549</w:t>
      </w:r>
      <w:r>
        <w:rPr>
          <w:rFonts w:ascii="Arial"/>
          <w:i/>
          <w:spacing w:val="-1"/>
          <w:sz w:val="20"/>
        </w:rPr>
        <w:t> </w:t>
      </w:r>
      <w:r>
        <w:rPr>
          <w:sz w:val="20"/>
        </w:rPr>
        <w:t>at </w:t>
      </w:r>
      <w:r>
        <w:rPr>
          <w:spacing w:val="-2"/>
          <w:sz w:val="20"/>
        </w:rPr>
        <w:t>[62].</w:t>
      </w:r>
    </w:p>
    <w:p>
      <w:pPr>
        <w:pStyle w:val="BodyText"/>
        <w:spacing w:before="5"/>
      </w:pPr>
    </w:p>
    <w:p>
      <w:pPr>
        <w:tabs>
          <w:tab w:pos="705" w:val="left" w:leader="none"/>
        </w:tabs>
        <w:spacing w:line="227" w:lineRule="exact" w:before="0"/>
        <w:ind w:left="165" w:right="0" w:firstLine="0"/>
        <w:jc w:val="left"/>
        <w:rPr>
          <w:sz w:val="20"/>
        </w:rPr>
      </w:pPr>
      <w:bookmarkStart w:name="_bookmark1020" w:id="1022"/>
      <w:bookmarkEnd w:id="1022"/>
      <w:r>
        <w:rPr/>
      </w:r>
      <w:hyperlink w:history="true" w:anchor="_bookmark798">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[1936]</w:t>
      </w:r>
      <w:r>
        <w:rPr>
          <w:rFonts w:ascii="Arial"/>
          <w:i/>
          <w:spacing w:val="17"/>
          <w:sz w:val="20"/>
        </w:rPr>
        <w:t> </w:t>
      </w:r>
      <w:r>
        <w:rPr>
          <w:rFonts w:ascii="Arial"/>
          <w:i/>
          <w:sz w:val="20"/>
        </w:rPr>
        <w:t>2</w:t>
      </w:r>
      <w:r>
        <w:rPr>
          <w:rFonts w:ascii="Arial"/>
          <w:i/>
          <w:spacing w:val="17"/>
          <w:sz w:val="20"/>
        </w:rPr>
        <w:t> </w:t>
      </w:r>
      <w:r>
        <w:rPr>
          <w:rFonts w:ascii="Arial"/>
          <w:i/>
          <w:sz w:val="20"/>
        </w:rPr>
        <w:t>K.B.</w:t>
      </w:r>
      <w:r>
        <w:rPr>
          <w:rFonts w:ascii="Arial"/>
          <w:i/>
          <w:spacing w:val="17"/>
          <w:sz w:val="20"/>
        </w:rPr>
        <w:t> </w:t>
      </w:r>
      <w:r>
        <w:rPr>
          <w:rFonts w:ascii="Arial"/>
          <w:i/>
          <w:sz w:val="20"/>
        </w:rPr>
        <w:t>403</w:t>
      </w:r>
      <w:r>
        <w:rPr>
          <w:rFonts w:ascii="Arial"/>
          <w:i/>
          <w:spacing w:val="17"/>
          <w:sz w:val="20"/>
        </w:rPr>
        <w:t> </w:t>
      </w:r>
      <w:r>
        <w:rPr>
          <w:sz w:val="20"/>
        </w:rPr>
        <w:t>(distinguished</w:t>
      </w:r>
      <w:r>
        <w:rPr>
          <w:spacing w:val="17"/>
          <w:sz w:val="20"/>
        </w:rPr>
        <w:t> </w:t>
      </w:r>
      <w:r>
        <w:rPr>
          <w:sz w:val="20"/>
        </w:rPr>
        <w:t>in</w:t>
      </w:r>
      <w:r>
        <w:rPr>
          <w:spacing w:val="16"/>
          <w:sz w:val="20"/>
        </w:rPr>
        <w:t> </w:t>
      </w:r>
      <w:r>
        <w:rPr>
          <w:rFonts w:ascii="Arial"/>
          <w:i/>
          <w:sz w:val="20"/>
        </w:rPr>
        <w:t>Re</w:t>
      </w:r>
      <w:r>
        <w:rPr>
          <w:rFonts w:ascii="Arial"/>
          <w:i/>
          <w:spacing w:val="17"/>
          <w:sz w:val="20"/>
        </w:rPr>
        <w:t> </w:t>
      </w:r>
      <w:r>
        <w:rPr>
          <w:rFonts w:ascii="Arial"/>
          <w:i/>
          <w:sz w:val="20"/>
        </w:rPr>
        <w:t>Richmond</w:t>
      </w:r>
      <w:r>
        <w:rPr>
          <w:rFonts w:ascii="Arial"/>
          <w:i/>
          <w:spacing w:val="17"/>
          <w:sz w:val="20"/>
        </w:rPr>
        <w:t> </w:t>
      </w:r>
      <w:r>
        <w:rPr>
          <w:rFonts w:ascii="Arial"/>
          <w:i/>
          <w:sz w:val="20"/>
        </w:rPr>
        <w:t>Gate</w:t>
      </w:r>
      <w:r>
        <w:rPr>
          <w:rFonts w:ascii="Arial"/>
          <w:i/>
          <w:spacing w:val="17"/>
          <w:sz w:val="20"/>
        </w:rPr>
        <w:t> </w:t>
      </w:r>
      <w:r>
        <w:rPr>
          <w:rFonts w:ascii="Arial"/>
          <w:i/>
          <w:sz w:val="20"/>
        </w:rPr>
        <w:t>Property</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[1965]</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pacing w:val="-2"/>
          <w:sz w:val="20"/>
        </w:rPr>
        <w:t>335</w:t>
      </w:r>
      <w:r>
        <w:rPr>
          <w:spacing w:val="-2"/>
          <w:sz w:val="20"/>
        </w:rPr>
        <w:t>).</w:t>
      </w:r>
    </w:p>
    <w:p>
      <w:pPr>
        <w:pStyle w:val="BodyText"/>
        <w:spacing w:line="225" w:lineRule="exact"/>
        <w:ind w:left="705"/>
      </w:pPr>
      <w:r>
        <w:rPr/>
        <w:t>See</w:t>
      </w:r>
      <w:r>
        <w:rPr>
          <w:spacing w:val="49"/>
        </w:rPr>
        <w:t> </w:t>
      </w:r>
      <w:r>
        <w:rPr/>
        <w:t>Lord</w:t>
      </w:r>
      <w:r>
        <w:rPr>
          <w:spacing w:val="49"/>
        </w:rPr>
        <w:t> </w:t>
      </w:r>
      <w:r>
        <w:rPr/>
        <w:t>Denning</w:t>
      </w:r>
      <w:r>
        <w:rPr>
          <w:spacing w:val="49"/>
        </w:rPr>
        <w:t> </w:t>
      </w:r>
      <w:r>
        <w:rPr/>
        <w:t>(1939)</w:t>
      </w:r>
      <w:r>
        <w:rPr>
          <w:spacing w:val="49"/>
        </w:rPr>
        <w:t> </w:t>
      </w:r>
      <w:r>
        <w:rPr/>
        <w:t>55</w:t>
      </w:r>
      <w:r>
        <w:rPr>
          <w:spacing w:val="49"/>
        </w:rPr>
        <w:t> </w:t>
      </w:r>
      <w:r>
        <w:rPr/>
        <w:t>L.Q.R.</w:t>
      </w:r>
      <w:r>
        <w:rPr>
          <w:spacing w:val="49"/>
        </w:rPr>
        <w:t> </w:t>
      </w:r>
      <w:r>
        <w:rPr/>
        <w:t>54;</w:t>
      </w:r>
      <w:r>
        <w:rPr>
          <w:spacing w:val="49"/>
        </w:rPr>
        <w:t> </w:t>
      </w:r>
      <w:r>
        <w:rPr/>
        <w:t>Evans</w:t>
      </w:r>
      <w:r>
        <w:rPr>
          <w:spacing w:val="49"/>
        </w:rPr>
        <w:t> </w:t>
      </w:r>
      <w:r>
        <w:rPr/>
        <w:t>(1966)</w:t>
      </w:r>
      <w:r>
        <w:rPr>
          <w:spacing w:val="49"/>
        </w:rPr>
        <w:t> </w:t>
      </w:r>
      <w:r>
        <w:rPr/>
        <w:t>29</w:t>
      </w:r>
      <w:r>
        <w:rPr>
          <w:spacing w:val="49"/>
        </w:rPr>
        <w:t> </w:t>
      </w:r>
      <w:r>
        <w:rPr/>
        <w:t>M.L.R.</w:t>
      </w:r>
      <w:r>
        <w:rPr>
          <w:spacing w:val="49"/>
        </w:rPr>
        <w:t> </w:t>
      </w:r>
      <w:r>
        <w:rPr/>
        <w:t>608;</w:t>
      </w:r>
      <w:r>
        <w:rPr>
          <w:spacing w:val="49"/>
        </w:rPr>
        <w:t> </w:t>
      </w:r>
      <w:r>
        <w:rPr/>
        <w:t>[1971]</w:t>
      </w:r>
      <w:r>
        <w:rPr>
          <w:spacing w:val="49"/>
        </w:rPr>
        <w:t> </w:t>
      </w:r>
      <w:r>
        <w:rPr/>
        <w:t>C.L.P.</w:t>
      </w:r>
      <w:r>
        <w:rPr>
          <w:spacing w:val="49"/>
        </w:rPr>
        <w:t> </w:t>
      </w:r>
      <w:r>
        <w:rPr>
          <w:spacing w:val="-4"/>
        </w:rPr>
        <w:t>110,</w:t>
      </w:r>
    </w:p>
    <w:p>
      <w:pPr>
        <w:spacing w:line="235" w:lineRule="auto" w:before="1"/>
        <w:ind w:left="705" w:right="0" w:firstLine="0"/>
        <w:jc w:val="left"/>
        <w:rPr>
          <w:rFonts w:ascii="Arial"/>
          <w:i/>
          <w:sz w:val="20"/>
        </w:rPr>
      </w:pPr>
      <w:r>
        <w:rPr>
          <w:sz w:val="20"/>
        </w:rPr>
        <w:t>119-122.</w:t>
      </w:r>
      <w:r>
        <w:rPr>
          <w:spacing w:val="27"/>
          <w:sz w:val="20"/>
        </w:rPr>
        <w:t> </w:t>
      </w:r>
      <w:r>
        <w:rPr>
          <w:sz w:val="20"/>
        </w:rPr>
        <w:t>See</w:t>
      </w:r>
      <w:r>
        <w:rPr>
          <w:spacing w:val="27"/>
          <w:sz w:val="20"/>
        </w:rPr>
        <w:t> </w:t>
      </w:r>
      <w:r>
        <w:rPr>
          <w:sz w:val="20"/>
        </w:rPr>
        <w:t>now</w:t>
      </w:r>
      <w:r>
        <w:rPr>
          <w:spacing w:val="27"/>
          <w:sz w:val="20"/>
        </w:rPr>
        <w:t> </w:t>
      </w:r>
      <w:r>
        <w:rPr>
          <w:rFonts w:ascii="Arial"/>
          <w:i/>
          <w:sz w:val="20"/>
        </w:rPr>
        <w:t>Westdeutsche</w:t>
      </w:r>
      <w:r>
        <w:rPr>
          <w:rFonts w:ascii="Arial"/>
          <w:i/>
          <w:spacing w:val="27"/>
          <w:sz w:val="20"/>
        </w:rPr>
        <w:t> </w:t>
      </w:r>
      <w:r>
        <w:rPr>
          <w:rFonts w:ascii="Arial"/>
          <w:i/>
          <w:sz w:val="20"/>
        </w:rPr>
        <w:t>Landesbank</w:t>
      </w:r>
      <w:r>
        <w:rPr>
          <w:rFonts w:ascii="Arial"/>
          <w:i/>
          <w:spacing w:val="27"/>
          <w:sz w:val="20"/>
        </w:rPr>
        <w:t> </w:t>
      </w:r>
      <w:r>
        <w:rPr>
          <w:rFonts w:ascii="Arial"/>
          <w:i/>
          <w:sz w:val="20"/>
        </w:rPr>
        <w:t>Girozentrale</w:t>
      </w:r>
      <w:r>
        <w:rPr>
          <w:rFonts w:ascii="Arial"/>
          <w:i/>
          <w:spacing w:val="27"/>
          <w:sz w:val="20"/>
        </w:rPr>
        <w:t> </w:t>
      </w:r>
      <w:r>
        <w:rPr>
          <w:rFonts w:ascii="Arial"/>
          <w:i/>
          <w:sz w:val="20"/>
        </w:rPr>
        <w:t>v</w:t>
      </w:r>
      <w:r>
        <w:rPr>
          <w:rFonts w:ascii="Arial"/>
          <w:i/>
          <w:spacing w:val="27"/>
          <w:sz w:val="20"/>
        </w:rPr>
        <w:t> </w:t>
      </w:r>
      <w:r>
        <w:rPr>
          <w:rFonts w:ascii="Arial"/>
          <w:i/>
          <w:sz w:val="20"/>
        </w:rPr>
        <w:t>Islington</w:t>
      </w:r>
      <w:r>
        <w:rPr>
          <w:rFonts w:ascii="Arial"/>
          <w:i/>
          <w:spacing w:val="27"/>
          <w:sz w:val="20"/>
        </w:rPr>
        <w:t> </w:t>
      </w:r>
      <w:r>
        <w:rPr>
          <w:rFonts w:ascii="Arial"/>
          <w:i/>
          <w:sz w:val="20"/>
        </w:rPr>
        <w:t>LBC</w:t>
      </w:r>
      <w:r>
        <w:rPr>
          <w:rFonts w:ascii="Arial"/>
          <w:i/>
          <w:spacing w:val="27"/>
          <w:sz w:val="20"/>
        </w:rPr>
        <w:t> </w:t>
      </w:r>
      <w:r>
        <w:rPr>
          <w:rFonts w:ascii="Arial"/>
          <w:i/>
          <w:sz w:val="20"/>
        </w:rPr>
        <w:t>[1996]</w:t>
      </w:r>
      <w:r>
        <w:rPr>
          <w:rFonts w:ascii="Arial"/>
          <w:i/>
          <w:spacing w:val="27"/>
          <w:sz w:val="20"/>
        </w:rPr>
        <w:t> </w:t>
      </w:r>
      <w:r>
        <w:rPr>
          <w:rFonts w:ascii="Arial"/>
          <w:i/>
          <w:sz w:val="20"/>
        </w:rPr>
        <w:t>A.C.</w:t>
      </w:r>
      <w:r>
        <w:rPr>
          <w:rFonts w:ascii="Arial"/>
          <w:i/>
          <w:spacing w:val="27"/>
          <w:sz w:val="20"/>
        </w:rPr>
        <w:t> </w:t>
      </w:r>
      <w:r>
        <w:rPr>
          <w:rFonts w:ascii="Arial"/>
          <w:i/>
          <w:sz w:val="20"/>
        </w:rPr>
        <w:t>669</w:t>
      </w:r>
      <w:r>
        <w:rPr>
          <w:sz w:val="20"/>
        </w:rPr>
        <w:t>, above,</w:t>
      </w:r>
      <w:r>
        <w:rPr>
          <w:spacing w:val="40"/>
          <w:sz w:val="20"/>
        </w:rPr>
        <w:t> </w:t>
      </w:r>
      <w:r>
        <w:rPr>
          <w:sz w:val="20"/>
        </w:rPr>
        <w:t>para.</w:t>
      </w:r>
      <w:r>
        <w:rPr>
          <w:spacing w:val="43"/>
          <w:sz w:val="20"/>
        </w:rPr>
        <w:t> </w:t>
      </w:r>
      <w:r>
        <w:rPr>
          <w:sz w:val="20"/>
        </w:rPr>
        <w:t>29-081.</w:t>
      </w:r>
      <w:r>
        <w:rPr>
          <w:spacing w:val="43"/>
          <w:sz w:val="20"/>
        </w:rPr>
        <w:t> </w:t>
      </w:r>
      <w:r>
        <w:rPr>
          <w:sz w:val="20"/>
        </w:rPr>
        <w:t>cf.</w:t>
      </w:r>
      <w:r>
        <w:rPr>
          <w:spacing w:val="43"/>
          <w:sz w:val="20"/>
        </w:rPr>
        <w:t> </w:t>
      </w:r>
      <w:r>
        <w:rPr>
          <w:rFonts w:ascii="Arial"/>
          <w:i/>
          <w:sz w:val="20"/>
        </w:rPr>
        <w:t>Guinness</w:t>
      </w:r>
      <w:r>
        <w:rPr>
          <w:rFonts w:ascii="Arial"/>
          <w:i/>
          <w:spacing w:val="43"/>
          <w:sz w:val="20"/>
        </w:rPr>
        <w:t> </w:t>
      </w:r>
      <w:r>
        <w:rPr>
          <w:rFonts w:ascii="Arial"/>
          <w:i/>
          <w:sz w:val="20"/>
        </w:rPr>
        <w:t>Plc</w:t>
      </w:r>
      <w:r>
        <w:rPr>
          <w:rFonts w:ascii="Arial"/>
          <w:i/>
          <w:spacing w:val="43"/>
          <w:sz w:val="20"/>
        </w:rPr>
        <w:t> </w:t>
      </w:r>
      <w:r>
        <w:rPr>
          <w:rFonts w:ascii="Arial"/>
          <w:i/>
          <w:sz w:val="20"/>
        </w:rPr>
        <w:t>v</w:t>
      </w:r>
      <w:r>
        <w:rPr>
          <w:rFonts w:ascii="Arial"/>
          <w:i/>
          <w:spacing w:val="43"/>
          <w:sz w:val="20"/>
        </w:rPr>
        <w:t> </w:t>
      </w:r>
      <w:r>
        <w:rPr>
          <w:rFonts w:ascii="Arial"/>
          <w:i/>
          <w:sz w:val="20"/>
        </w:rPr>
        <w:t>Saunders</w:t>
      </w:r>
      <w:r>
        <w:rPr>
          <w:rFonts w:ascii="Arial"/>
          <w:i/>
          <w:spacing w:val="43"/>
          <w:sz w:val="20"/>
        </w:rPr>
        <w:t> </w:t>
      </w:r>
      <w:r>
        <w:rPr>
          <w:rFonts w:ascii="Arial"/>
          <w:i/>
          <w:sz w:val="20"/>
        </w:rPr>
        <w:t>[1990]</w:t>
      </w:r>
      <w:r>
        <w:rPr>
          <w:rFonts w:ascii="Arial"/>
          <w:i/>
          <w:spacing w:val="43"/>
          <w:sz w:val="20"/>
        </w:rPr>
        <w:t> </w:t>
      </w:r>
      <w:r>
        <w:rPr>
          <w:rFonts w:ascii="Arial"/>
          <w:i/>
          <w:sz w:val="20"/>
        </w:rPr>
        <w:t>2</w:t>
      </w:r>
      <w:r>
        <w:rPr>
          <w:rFonts w:ascii="Arial"/>
          <w:i/>
          <w:spacing w:val="43"/>
          <w:sz w:val="20"/>
        </w:rPr>
        <w:t> </w:t>
      </w:r>
      <w:r>
        <w:rPr>
          <w:rFonts w:ascii="Arial"/>
          <w:i/>
          <w:sz w:val="20"/>
        </w:rPr>
        <w:t>A.C.</w:t>
      </w:r>
      <w:r>
        <w:rPr>
          <w:rFonts w:ascii="Arial"/>
          <w:i/>
          <w:spacing w:val="43"/>
          <w:sz w:val="20"/>
        </w:rPr>
        <w:t> </w:t>
      </w:r>
      <w:r>
        <w:rPr>
          <w:rFonts w:ascii="Arial"/>
          <w:i/>
          <w:sz w:val="20"/>
        </w:rPr>
        <w:t>663</w:t>
      </w:r>
      <w:r>
        <w:rPr>
          <w:sz w:val="20"/>
        </w:rPr>
        <w:t>;</w:t>
      </w:r>
      <w:r>
        <w:rPr>
          <w:spacing w:val="43"/>
          <w:sz w:val="20"/>
        </w:rPr>
        <w:t> </w:t>
      </w:r>
      <w:r>
        <w:rPr>
          <w:rFonts w:ascii="Arial"/>
          <w:i/>
          <w:sz w:val="20"/>
        </w:rPr>
        <w:t>Lawford</w:t>
      </w:r>
      <w:r>
        <w:rPr>
          <w:rFonts w:ascii="Arial"/>
          <w:i/>
          <w:spacing w:val="43"/>
          <w:sz w:val="20"/>
        </w:rPr>
        <w:t> </w:t>
      </w:r>
      <w:r>
        <w:rPr>
          <w:rFonts w:ascii="Arial"/>
          <w:i/>
          <w:sz w:val="20"/>
        </w:rPr>
        <w:t>v</w:t>
      </w:r>
      <w:r>
        <w:rPr>
          <w:rFonts w:ascii="Arial"/>
          <w:i/>
          <w:spacing w:val="43"/>
          <w:sz w:val="20"/>
        </w:rPr>
        <w:t> </w:t>
      </w:r>
      <w:r>
        <w:rPr>
          <w:rFonts w:ascii="Arial"/>
          <w:i/>
          <w:spacing w:val="-2"/>
          <w:sz w:val="20"/>
        </w:rPr>
        <w:t>Billericay</w:t>
      </w:r>
    </w:p>
    <w:p>
      <w:pPr>
        <w:spacing w:line="223" w:lineRule="exact" w:before="0"/>
        <w:ind w:left="705" w:right="0" w:firstLine="0"/>
        <w:jc w:val="both"/>
        <w:rPr>
          <w:rFonts w:ascii="Arial" w:hAnsi="Arial"/>
          <w:i/>
          <w:sz w:val="20"/>
        </w:rPr>
      </w:pPr>
      <w:r>
        <w:rPr>
          <w:rFonts w:ascii="Arial" w:hAnsi="Arial"/>
          <w:i/>
          <w:sz w:val="20"/>
        </w:rPr>
        <w:t>R.D.C.</w:t>
      </w:r>
      <w:r>
        <w:rPr>
          <w:rFonts w:ascii="Arial" w:hAnsi="Arial"/>
          <w:i/>
          <w:spacing w:val="27"/>
          <w:sz w:val="20"/>
        </w:rPr>
        <w:t> </w:t>
      </w:r>
      <w:r>
        <w:rPr>
          <w:rFonts w:ascii="Arial" w:hAnsi="Arial"/>
          <w:i/>
          <w:sz w:val="20"/>
        </w:rPr>
        <w:t>[1903]</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K.B.</w:t>
      </w:r>
      <w:r>
        <w:rPr>
          <w:rFonts w:ascii="Arial" w:hAnsi="Arial"/>
          <w:i/>
          <w:spacing w:val="28"/>
          <w:sz w:val="20"/>
        </w:rPr>
        <w:t> </w:t>
      </w:r>
      <w:r>
        <w:rPr>
          <w:rFonts w:ascii="Arial" w:hAnsi="Arial"/>
          <w:i/>
          <w:sz w:val="20"/>
        </w:rPr>
        <w:t>772</w:t>
      </w:r>
      <w:r>
        <w:rPr>
          <w:sz w:val="20"/>
        </w:rPr>
        <w:t>;</w:t>
      </w:r>
      <w:r>
        <w:rPr>
          <w:spacing w:val="28"/>
          <w:sz w:val="20"/>
        </w:rPr>
        <w:t> </w:t>
      </w:r>
      <w:r>
        <w:rPr>
          <w:rFonts w:ascii="Arial" w:hAnsi="Arial"/>
          <w:i/>
          <w:sz w:val="20"/>
        </w:rPr>
        <w:t>Société</w:t>
      </w:r>
      <w:r>
        <w:rPr>
          <w:rFonts w:ascii="Arial" w:hAnsi="Arial"/>
          <w:i/>
          <w:spacing w:val="28"/>
          <w:sz w:val="20"/>
        </w:rPr>
        <w:t> </w:t>
      </w:r>
      <w:r>
        <w:rPr>
          <w:rFonts w:ascii="Arial" w:hAnsi="Arial"/>
          <w:i/>
          <w:sz w:val="20"/>
        </w:rPr>
        <w:t>Franco</w:t>
      </w:r>
      <w:r>
        <w:rPr>
          <w:rFonts w:ascii="Arial" w:hAnsi="Arial"/>
          <w:i/>
          <w:spacing w:val="28"/>
          <w:sz w:val="20"/>
        </w:rPr>
        <w:t> </w:t>
      </w:r>
      <w:r>
        <w:rPr>
          <w:rFonts w:ascii="Arial" w:hAnsi="Arial"/>
          <w:i/>
          <w:sz w:val="20"/>
        </w:rPr>
        <w:t>Tunisienne</w:t>
      </w:r>
      <w:r>
        <w:rPr>
          <w:rFonts w:ascii="Arial" w:hAnsi="Arial"/>
          <w:i/>
          <w:spacing w:val="28"/>
          <w:sz w:val="20"/>
        </w:rPr>
        <w:t> </w:t>
      </w:r>
      <w:r>
        <w:rPr>
          <w:rFonts w:ascii="Arial" w:hAnsi="Arial"/>
          <w:i/>
          <w:sz w:val="20"/>
        </w:rPr>
        <w:t>D’Armement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Sidermar</w:t>
      </w:r>
      <w:r>
        <w:rPr>
          <w:rFonts w:ascii="Arial" w:hAnsi="Arial"/>
          <w:i/>
          <w:spacing w:val="28"/>
          <w:sz w:val="20"/>
        </w:rPr>
        <w:t> </w:t>
      </w:r>
      <w:r>
        <w:rPr>
          <w:rFonts w:ascii="Arial" w:hAnsi="Arial"/>
          <w:i/>
          <w:sz w:val="20"/>
        </w:rPr>
        <w:t>SpA</w:t>
      </w:r>
      <w:r>
        <w:rPr>
          <w:rFonts w:ascii="Arial" w:hAnsi="Arial"/>
          <w:i/>
          <w:spacing w:val="28"/>
          <w:sz w:val="20"/>
        </w:rPr>
        <w:t> </w:t>
      </w:r>
      <w:r>
        <w:rPr>
          <w:rFonts w:ascii="Arial" w:hAnsi="Arial"/>
          <w:i/>
          <w:sz w:val="20"/>
        </w:rPr>
        <w:t>[1961]</w:t>
      </w:r>
      <w:r>
        <w:rPr>
          <w:rFonts w:ascii="Arial" w:hAnsi="Arial"/>
          <w:i/>
          <w:spacing w:val="28"/>
          <w:sz w:val="20"/>
        </w:rPr>
        <w:t> </w:t>
      </w:r>
      <w:r>
        <w:rPr>
          <w:rFonts w:ascii="Arial" w:hAnsi="Arial"/>
          <w:i/>
          <w:spacing w:val="-10"/>
          <w:sz w:val="20"/>
        </w:rPr>
        <w:t>2</w:t>
      </w:r>
    </w:p>
    <w:p>
      <w:pPr>
        <w:spacing w:line="235" w:lineRule="auto" w:before="1"/>
        <w:ind w:left="705" w:right="167" w:firstLine="0"/>
        <w:jc w:val="both"/>
        <w:rPr>
          <w:sz w:val="20"/>
        </w:rPr>
      </w:pPr>
      <w:r>
        <w:rPr>
          <w:rFonts w:ascii="Arial"/>
          <w:i/>
          <w:sz w:val="20"/>
        </w:rPr>
        <w:t>Q.B. 278, 313 </w:t>
      </w:r>
      <w:r>
        <w:rPr>
          <w:sz w:val="20"/>
        </w:rPr>
        <w:t>(Pearson J.) (above, para.23-098: the continued performance of a contract following frustration); the decision was overruled by the Court of Appeal on the issue of frustration: </w:t>
      </w:r>
      <w:r>
        <w:rPr>
          <w:rFonts w:ascii="Arial"/>
          <w:i/>
          <w:sz w:val="20"/>
        </w:rPr>
        <w:t>Ocean Tramp Tankers Corp v V/O Sovfracht (The Eugenia) [1964] 2 Q.B. </w:t>
      </w:r>
      <w:r>
        <w:rPr>
          <w:rFonts w:ascii="Arial"/>
          <w:i/>
          <w:sz w:val="20"/>
        </w:rPr>
        <w:t>226 </w:t>
      </w:r>
      <w:r>
        <w:rPr>
          <w:sz w:val="20"/>
        </w:rPr>
        <w:t>(above, para.23-059); </w:t>
      </w:r>
      <w:r>
        <w:rPr>
          <w:rFonts w:ascii="Arial"/>
          <w:i/>
          <w:sz w:val="20"/>
        </w:rPr>
        <w:t>(1964) 27 M.L.R. 351; (1961) 24 M.L.R. 173</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021" w:id="1023"/>
      <w:bookmarkEnd w:id="1023"/>
      <w:r>
        <w:rPr/>
      </w:r>
      <w:hyperlink w:history="true" w:anchor="_bookmark799">
        <w:r>
          <w:rPr>
            <w:color w:val="005DA1"/>
            <w:spacing w:val="-4"/>
            <w:position w:val="5"/>
            <w:sz w:val="14"/>
            <w:u w:val="single" w:color="005DA1"/>
          </w:rPr>
          <w:t>526</w:t>
        </w:r>
      </w:hyperlink>
      <w:r>
        <w:rPr>
          <w:spacing w:val="-4"/>
          <w:position w:val="5"/>
          <w:sz w:val="14"/>
        </w:rPr>
        <w:t>.</w:t>
      </w:r>
      <w:r>
        <w:rPr>
          <w:position w:val="5"/>
          <w:sz w:val="14"/>
        </w:rPr>
        <w:tab/>
      </w:r>
      <w:r>
        <w:rPr>
          <w:sz w:val="20"/>
        </w:rPr>
        <w:t>It</w:t>
      </w:r>
      <w:r>
        <w:rPr>
          <w:spacing w:val="-2"/>
          <w:sz w:val="20"/>
        </w:rPr>
        <w:t> </w:t>
      </w:r>
      <w:r>
        <w:rPr>
          <w:sz w:val="20"/>
        </w:rPr>
        <w:t>was</w:t>
      </w:r>
      <w:r>
        <w:rPr>
          <w:spacing w:val="-2"/>
          <w:sz w:val="20"/>
        </w:rPr>
        <w:t> </w:t>
      </w:r>
      <w:r>
        <w:rPr>
          <w:sz w:val="20"/>
        </w:rPr>
        <w:t>assumed</w:t>
      </w:r>
      <w:r>
        <w:rPr>
          <w:spacing w:val="-2"/>
          <w:sz w:val="20"/>
        </w:rPr>
        <w:t> </w:t>
      </w:r>
      <w:r>
        <w:rPr>
          <w:sz w:val="20"/>
        </w:rPr>
        <w:t>that</w:t>
      </w:r>
      <w:r>
        <w:rPr>
          <w:spacing w:val="-2"/>
          <w:sz w:val="20"/>
        </w:rPr>
        <w:t> </w:t>
      </w:r>
      <w:r>
        <w:rPr>
          <w:sz w:val="20"/>
        </w:rPr>
        <w:t>the</w:t>
      </w:r>
      <w:r>
        <w:rPr>
          <w:spacing w:val="-2"/>
          <w:sz w:val="20"/>
        </w:rPr>
        <w:t> </w:t>
      </w:r>
      <w:r>
        <w:rPr>
          <w:sz w:val="20"/>
        </w:rPr>
        <w:t>directors</w:t>
      </w:r>
      <w:r>
        <w:rPr>
          <w:spacing w:val="-2"/>
          <w:sz w:val="20"/>
        </w:rPr>
        <w:t> </w:t>
      </w:r>
      <w:r>
        <w:rPr>
          <w:sz w:val="20"/>
        </w:rPr>
        <w:t>had</w:t>
      </w:r>
      <w:r>
        <w:rPr>
          <w:spacing w:val="-2"/>
          <w:sz w:val="20"/>
        </w:rPr>
        <w:t> </w:t>
      </w:r>
      <w:r>
        <w:rPr>
          <w:sz w:val="20"/>
        </w:rPr>
        <w:t>had</w:t>
      </w:r>
      <w:r>
        <w:rPr>
          <w:spacing w:val="-2"/>
          <w:sz w:val="20"/>
        </w:rPr>
        <w:t> </w:t>
      </w:r>
      <w:r>
        <w:rPr>
          <w:sz w:val="20"/>
        </w:rPr>
        <w:t>the</w:t>
      </w:r>
      <w:r>
        <w:rPr>
          <w:spacing w:val="-2"/>
          <w:sz w:val="20"/>
        </w:rPr>
        <w:t> </w:t>
      </w:r>
      <w:r>
        <w:rPr>
          <w:sz w:val="20"/>
        </w:rPr>
        <w:t>opportunity</w:t>
      </w:r>
      <w:r>
        <w:rPr>
          <w:spacing w:val="-2"/>
          <w:sz w:val="20"/>
        </w:rPr>
        <w:t> </w:t>
      </w:r>
      <w:r>
        <w:rPr>
          <w:sz w:val="20"/>
        </w:rPr>
        <w:t>either</w:t>
      </w:r>
      <w:r>
        <w:rPr>
          <w:spacing w:val="-2"/>
          <w:sz w:val="20"/>
        </w:rPr>
        <w:t> </w:t>
      </w:r>
      <w:r>
        <w:rPr>
          <w:sz w:val="20"/>
        </w:rPr>
        <w:t>to</w:t>
      </w:r>
      <w:r>
        <w:rPr>
          <w:spacing w:val="-2"/>
          <w:sz w:val="20"/>
        </w:rPr>
        <w:t> </w:t>
      </w:r>
      <w:r>
        <w:rPr>
          <w:sz w:val="20"/>
        </w:rPr>
        <w:t>accept</w:t>
      </w:r>
      <w:r>
        <w:rPr>
          <w:spacing w:val="-2"/>
          <w:sz w:val="20"/>
        </w:rPr>
        <w:t> </w:t>
      </w:r>
      <w:r>
        <w:rPr>
          <w:sz w:val="20"/>
        </w:rPr>
        <w:t>or</w:t>
      </w:r>
      <w:r>
        <w:rPr>
          <w:spacing w:val="-2"/>
          <w:sz w:val="20"/>
        </w:rPr>
        <w:t> </w:t>
      </w:r>
      <w:r>
        <w:rPr>
          <w:sz w:val="20"/>
        </w:rPr>
        <w:t>reject</w:t>
      </w:r>
      <w:r>
        <w:rPr>
          <w:spacing w:val="-2"/>
          <w:sz w:val="20"/>
        </w:rPr>
        <w:t> </w:t>
      </w:r>
      <w:r>
        <w:rPr>
          <w:sz w:val="20"/>
        </w:rPr>
        <w:t>the</w:t>
      </w:r>
      <w:r>
        <w:rPr>
          <w:spacing w:val="-2"/>
          <w:sz w:val="20"/>
        </w:rPr>
        <w:t> </w:t>
      </w:r>
      <w:r>
        <w:rPr>
          <w:sz w:val="20"/>
        </w:rPr>
        <w:t>plaintiff’s services. cf. </w:t>
      </w:r>
      <w:r>
        <w:rPr>
          <w:rFonts w:ascii="Arial" w:hAnsi="Arial"/>
          <w:i/>
          <w:sz w:val="20"/>
        </w:rPr>
        <w:t>Boulton v Jones (1857) 27 L.J. Ex. 117 </w:t>
      </w:r>
      <w:r>
        <w:rPr>
          <w:sz w:val="20"/>
        </w:rPr>
        <w:t>and the cases cited above, para.29-071.</w:t>
      </w:r>
    </w:p>
    <w:p>
      <w:pPr>
        <w:pStyle w:val="BodyText"/>
        <w:spacing w:before="5"/>
      </w:pPr>
    </w:p>
    <w:p>
      <w:pPr>
        <w:tabs>
          <w:tab w:pos="705" w:val="left" w:leader="none"/>
        </w:tabs>
        <w:spacing w:before="0"/>
        <w:ind w:left="165" w:right="0" w:firstLine="0"/>
        <w:jc w:val="left"/>
        <w:rPr>
          <w:sz w:val="20"/>
        </w:rPr>
      </w:pPr>
      <w:bookmarkStart w:name="_bookmark1022" w:id="1024"/>
      <w:bookmarkEnd w:id="1024"/>
      <w:r>
        <w:rPr/>
      </w:r>
      <w:hyperlink w:history="true" w:anchor="_bookmark800">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Craven-Ellis v Canons Ltd [1936] 2 K.B. 403, </w:t>
      </w:r>
      <w:r>
        <w:rPr>
          <w:rFonts w:ascii="Arial"/>
          <w:i/>
          <w:spacing w:val="-4"/>
          <w:sz w:val="20"/>
        </w:rPr>
        <w:t>412</w:t>
      </w:r>
      <w:r>
        <w:rPr>
          <w:spacing w:val="-4"/>
          <w:sz w:val="20"/>
        </w:rPr>
        <w:t>.</w:t>
      </w:r>
    </w:p>
    <w:p>
      <w:pPr>
        <w:pStyle w:val="BodyText"/>
        <w:spacing w:before="5"/>
      </w:pPr>
    </w:p>
    <w:p>
      <w:pPr>
        <w:pStyle w:val="BodyText"/>
        <w:tabs>
          <w:tab w:pos="705" w:val="left" w:leader="none"/>
        </w:tabs>
        <w:ind w:left="165"/>
      </w:pPr>
      <w:bookmarkStart w:name="_bookmark1023" w:id="1025"/>
      <w:bookmarkEnd w:id="1025"/>
      <w:r>
        <w:rPr/>
      </w:r>
      <w:hyperlink w:history="true" w:anchor="_bookmark801">
        <w:r>
          <w:rPr>
            <w:color w:val="005DA1"/>
            <w:spacing w:val="-4"/>
            <w:position w:val="5"/>
            <w:sz w:val="14"/>
            <w:u w:val="single" w:color="005DA1"/>
          </w:rPr>
          <w:t>528</w:t>
        </w:r>
      </w:hyperlink>
      <w:r>
        <w:rPr>
          <w:spacing w:val="-4"/>
          <w:position w:val="5"/>
          <w:sz w:val="14"/>
        </w:rPr>
        <w:t>.</w:t>
      </w:r>
      <w:r>
        <w:rPr>
          <w:position w:val="5"/>
          <w:sz w:val="14"/>
        </w:rPr>
        <w:tab/>
      </w:r>
      <w:r>
        <w:rPr/>
        <w:t>See</w:t>
      </w:r>
      <w:r>
        <w:rPr>
          <w:spacing w:val="-2"/>
        </w:rPr>
        <w:t> </w:t>
      </w:r>
      <w:r>
        <w:rPr/>
        <w:t>above, para.29-</w:t>
      </w:r>
      <w:r>
        <w:rPr>
          <w:spacing w:val="-4"/>
        </w:rPr>
        <w:t>020.</w:t>
      </w:r>
    </w:p>
    <w:p>
      <w:pPr>
        <w:pStyle w:val="BodyText"/>
        <w:spacing w:before="5"/>
      </w:pPr>
    </w:p>
    <w:p>
      <w:pPr>
        <w:tabs>
          <w:tab w:pos="705" w:val="left" w:leader="none"/>
        </w:tabs>
        <w:spacing w:before="0"/>
        <w:ind w:left="165" w:right="0" w:firstLine="0"/>
        <w:jc w:val="left"/>
        <w:rPr>
          <w:sz w:val="20"/>
        </w:rPr>
      </w:pPr>
      <w:bookmarkStart w:name="_bookmark1024" w:id="1026"/>
      <w:bookmarkEnd w:id="1026"/>
      <w:r>
        <w:rPr/>
      </w:r>
      <w:hyperlink w:history="true" w:anchor="_bookmark802">
        <w:r>
          <w:rPr>
            <w:color w:val="005DA1"/>
            <w:spacing w:val="-4"/>
            <w:position w:val="5"/>
            <w:sz w:val="14"/>
            <w:u w:val="single" w:color="005DA1"/>
          </w:rPr>
          <w:t>529</w:t>
        </w:r>
      </w:hyperlink>
      <w:r>
        <w:rPr>
          <w:spacing w:val="-4"/>
          <w:position w:val="5"/>
          <w:sz w:val="14"/>
        </w:rPr>
        <w:t>.</w:t>
      </w:r>
      <w:r>
        <w:rPr>
          <w:position w:val="5"/>
          <w:sz w:val="14"/>
        </w:rPr>
        <w:tab/>
      </w:r>
      <w:r>
        <w:rPr>
          <w:rFonts w:ascii="Arial"/>
          <w:i/>
          <w:sz w:val="20"/>
        </w:rPr>
        <w:t>[1936]</w:t>
      </w:r>
      <w:r>
        <w:rPr>
          <w:rFonts w:ascii="Arial"/>
          <w:i/>
          <w:spacing w:val="-1"/>
          <w:sz w:val="20"/>
        </w:rPr>
        <w:t> </w:t>
      </w:r>
      <w:r>
        <w:rPr>
          <w:rFonts w:ascii="Arial"/>
          <w:i/>
          <w:sz w:val="20"/>
        </w:rPr>
        <w:t>2 All E.R. 1066, 1069</w:t>
      </w:r>
      <w:r>
        <w:rPr>
          <w:sz w:val="20"/>
        </w:rPr>
        <w:t>, per Croom Johnson K.C. </w:t>
      </w:r>
      <w:r>
        <w:rPr>
          <w:spacing w:val="-2"/>
          <w:sz w:val="20"/>
        </w:rPr>
        <w:t>arguendo.</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4448">
            <wp:simplePos x="0" y="0"/>
            <wp:positionH relativeFrom="page">
              <wp:posOffset>1257846</wp:posOffset>
            </wp:positionH>
            <wp:positionV relativeFrom="paragraph">
              <wp:posOffset>160477</wp:posOffset>
            </wp:positionV>
            <wp:extent cx="107988" cy="107988"/>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25" w:id="1027"/>
      <w:bookmarkEnd w:id="1027"/>
      <w:r>
        <w:rPr/>
      </w:r>
      <w:hyperlink w:history="true" w:anchor="_bookmark803">
        <w:r>
          <w:rPr>
            <w:color w:val="005DA1"/>
            <w:spacing w:val="-4"/>
            <w:sz w:val="14"/>
            <w:u w:val="single" w:color="005DA1"/>
          </w:rPr>
          <w:t>530</w:t>
        </w:r>
      </w:hyperlink>
      <w:r>
        <w:rPr>
          <w:spacing w:val="-4"/>
          <w:sz w:val="14"/>
        </w:rPr>
        <w:t>.</w:t>
      </w:r>
    </w:p>
    <w:p>
      <w:pPr>
        <w:pStyle w:val="BodyText"/>
        <w:spacing w:line="235" w:lineRule="auto" w:before="212"/>
        <w:ind w:left="165" w:right="167" w:firstLine="170"/>
        <w:jc w:val="both"/>
      </w:pPr>
      <w:r>
        <w:rPr/>
        <w:br w:type="column"/>
      </w:r>
      <w:r>
        <w:rPr/>
        <w:t>See above, para.29-021. Birks [1971] 24 C.L.P. 110, 120 et seq. argues convincingly for </w:t>
      </w:r>
      <w:r>
        <w:rPr/>
        <w:t>this explanation. See also Birks at pp.118-119, 229; Goff and Jones at para.4-35. cf. Lord Denning (1939) 55 L.Q.R. 54 (acceptance by whole body of shareholders); Lord Templeman in</w:t>
      </w:r>
      <w:r>
        <w:rPr>
          <w:spacing w:val="40"/>
        </w:rPr>
        <w:t> </w:t>
      </w:r>
      <w:r>
        <w:rPr>
          <w:rFonts w:ascii="Arial"/>
          <w:i/>
        </w:rPr>
        <w:t>Guinness Plc v Saunders [1990] 2 A.C. 663</w:t>
      </w:r>
      <w:r>
        <w:rPr/>
        <w:t>.</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026" w:id="1028"/>
      <w:bookmarkEnd w:id="1028"/>
      <w:r>
        <w:rPr/>
      </w:r>
      <w:hyperlink w:history="true" w:anchor="_bookmark804">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[1936]</w:t>
      </w:r>
      <w:r>
        <w:rPr>
          <w:rFonts w:ascii="Arial"/>
          <w:i/>
          <w:spacing w:val="-2"/>
          <w:sz w:val="20"/>
        </w:rPr>
        <w:t> </w:t>
      </w:r>
      <w:r>
        <w:rPr>
          <w:rFonts w:ascii="Arial"/>
          <w:i/>
          <w:sz w:val="20"/>
        </w:rPr>
        <w:t>2 K.B. 403, </w:t>
      </w:r>
      <w:r>
        <w:rPr>
          <w:rFonts w:ascii="Arial"/>
          <w:i/>
          <w:spacing w:val="-4"/>
          <w:sz w:val="20"/>
        </w:rPr>
        <w:t>412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27" w:id="1029"/>
      <w:bookmarkEnd w:id="1029"/>
      <w:r>
        <w:rPr/>
      </w:r>
      <w:hyperlink w:history="true" w:anchor="_bookmark805">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[1989]</w:t>
      </w:r>
      <w:r>
        <w:rPr>
          <w:rFonts w:ascii="Arial"/>
          <w:i/>
          <w:spacing w:val="34"/>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z w:val="20"/>
        </w:rPr>
        <w:t>912;</w:t>
      </w:r>
      <w:r>
        <w:rPr>
          <w:rFonts w:ascii="Arial"/>
          <w:i/>
          <w:spacing w:val="35"/>
          <w:sz w:val="20"/>
        </w:rPr>
        <w:t> </w:t>
      </w:r>
      <w:r>
        <w:rPr>
          <w:rFonts w:ascii="Arial"/>
          <w:i/>
          <w:sz w:val="20"/>
        </w:rPr>
        <w:t>(1989)</w:t>
      </w:r>
      <w:r>
        <w:rPr>
          <w:rFonts w:ascii="Arial"/>
          <w:i/>
          <w:spacing w:val="35"/>
          <w:sz w:val="20"/>
        </w:rPr>
        <w:t> </w:t>
      </w:r>
      <w:r>
        <w:rPr>
          <w:rFonts w:ascii="Arial"/>
          <w:i/>
          <w:sz w:val="20"/>
        </w:rPr>
        <w:t>105</w:t>
      </w:r>
      <w:r>
        <w:rPr>
          <w:rFonts w:ascii="Arial"/>
          <w:i/>
          <w:spacing w:val="35"/>
          <w:sz w:val="20"/>
        </w:rPr>
        <w:t> </w:t>
      </w:r>
      <w:r>
        <w:rPr>
          <w:rFonts w:ascii="Arial"/>
          <w:i/>
          <w:sz w:val="20"/>
        </w:rPr>
        <w:t>L.Q.R.</w:t>
      </w:r>
      <w:r>
        <w:rPr>
          <w:rFonts w:ascii="Arial"/>
          <w:i/>
          <w:spacing w:val="35"/>
          <w:sz w:val="20"/>
        </w:rPr>
        <w:t> </w:t>
      </w:r>
      <w:r>
        <w:rPr>
          <w:rFonts w:ascii="Arial"/>
          <w:i/>
          <w:sz w:val="20"/>
        </w:rPr>
        <w:t>179</w:t>
      </w:r>
      <w:r>
        <w:rPr>
          <w:sz w:val="20"/>
        </w:rPr>
        <w:t>.</w:t>
      </w:r>
      <w:r>
        <w:rPr>
          <w:spacing w:val="35"/>
          <w:sz w:val="20"/>
        </w:rPr>
        <w:t> </w:t>
      </w:r>
      <w:r>
        <w:rPr>
          <w:sz w:val="20"/>
        </w:rPr>
        <w:t>See</w:t>
      </w:r>
      <w:r>
        <w:rPr>
          <w:spacing w:val="35"/>
          <w:sz w:val="20"/>
        </w:rPr>
        <w:t> </w:t>
      </w:r>
      <w:r>
        <w:rPr>
          <w:sz w:val="20"/>
        </w:rPr>
        <w:t>also</w:t>
      </w:r>
      <w:r>
        <w:rPr>
          <w:spacing w:val="35"/>
          <w:sz w:val="20"/>
        </w:rPr>
        <w:t> </w:t>
      </w:r>
      <w:r>
        <w:rPr>
          <w:rFonts w:ascii="Arial"/>
          <w:i/>
          <w:sz w:val="20"/>
        </w:rPr>
        <w:t>Cotronic</w:t>
      </w:r>
      <w:r>
        <w:rPr>
          <w:rFonts w:ascii="Arial"/>
          <w:i/>
          <w:spacing w:val="35"/>
          <w:sz w:val="20"/>
        </w:rPr>
        <w:t> </w:t>
      </w:r>
      <w:r>
        <w:rPr>
          <w:rFonts w:ascii="Arial"/>
          <w:i/>
          <w:sz w:val="20"/>
        </w:rPr>
        <w:t>(UK)</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Dezonie</w:t>
      </w:r>
      <w:r>
        <w:rPr>
          <w:rFonts w:ascii="Arial"/>
          <w:i/>
          <w:spacing w:val="35"/>
          <w:sz w:val="20"/>
        </w:rPr>
        <w:t> </w:t>
      </w:r>
      <w:r>
        <w:rPr>
          <w:rFonts w:ascii="Arial"/>
          <w:i/>
          <w:spacing w:val="-2"/>
          <w:sz w:val="20"/>
        </w:rPr>
        <w:t>[1991]</w:t>
      </w:r>
    </w:p>
    <w:p>
      <w:pPr>
        <w:spacing w:line="227" w:lineRule="exact" w:before="0"/>
        <w:ind w:left="705" w:right="0" w:firstLine="0"/>
        <w:jc w:val="left"/>
        <w:rPr>
          <w:sz w:val="20"/>
        </w:rPr>
      </w:pPr>
      <w:r>
        <w:rPr>
          <w:rFonts w:ascii="Arial"/>
          <w:i/>
          <w:sz w:val="20"/>
        </w:rPr>
        <w:t>B.C.L.C.</w:t>
      </w:r>
      <w:r>
        <w:rPr>
          <w:rFonts w:ascii="Arial"/>
          <w:i/>
          <w:spacing w:val="-2"/>
          <w:sz w:val="20"/>
        </w:rPr>
        <w:t> </w:t>
      </w:r>
      <w:r>
        <w:rPr>
          <w:rFonts w:ascii="Arial"/>
          <w:i/>
          <w:spacing w:val="-4"/>
          <w:sz w:val="20"/>
        </w:rPr>
        <w:t>721</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028" w:id="1030"/>
      <w:bookmarkEnd w:id="1030"/>
      <w:r>
        <w:rPr/>
      </w:r>
      <w:hyperlink w:history="true" w:anchor="_bookmark806">
        <w:r>
          <w:rPr>
            <w:color w:val="005DA1"/>
            <w:spacing w:val="-4"/>
            <w:sz w:val="14"/>
            <w:u w:val="single" w:color="005DA1"/>
          </w:rPr>
          <w:t>533</w:t>
        </w:r>
      </w:hyperlink>
      <w:r>
        <w:rPr>
          <w:spacing w:val="-4"/>
          <w:sz w:val="14"/>
        </w:rPr>
        <w:t>.</w:t>
      </w:r>
    </w:p>
    <w:p>
      <w:pPr>
        <w:spacing w:before="208"/>
        <w:ind w:left="335" w:right="0" w:firstLine="0"/>
        <w:jc w:val="left"/>
        <w:rPr>
          <w:sz w:val="20"/>
        </w:rPr>
      </w:pPr>
      <w:r>
        <w:rPr/>
        <w:br w:type="column"/>
      </w:r>
      <w:r>
        <w:rPr>
          <w:sz w:val="20"/>
        </w:rPr>
        <w:t>e.g. </w:t>
      </w:r>
      <w:r>
        <w:rPr>
          <w:rFonts w:ascii="Arial"/>
          <w:i/>
          <w:sz w:val="20"/>
        </w:rPr>
        <w:t>Parkinson v College of Ambulance Ltd [1925] 2 K.B. </w:t>
      </w:r>
      <w:r>
        <w:rPr>
          <w:rFonts w:ascii="Arial"/>
          <w:i/>
          <w:spacing w:val="-5"/>
          <w:sz w:val="20"/>
        </w:rPr>
        <w:t>1</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4960">
            <wp:simplePos x="0" y="0"/>
            <wp:positionH relativeFrom="page">
              <wp:posOffset>1257846</wp:posOffset>
            </wp:positionH>
            <wp:positionV relativeFrom="paragraph">
              <wp:posOffset>-211253</wp:posOffset>
            </wp:positionV>
            <wp:extent cx="107988" cy="107988"/>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5472">
            <wp:simplePos x="0" y="0"/>
            <wp:positionH relativeFrom="page">
              <wp:posOffset>1257846</wp:posOffset>
            </wp:positionH>
            <wp:positionV relativeFrom="paragraph">
              <wp:posOffset>160221</wp:posOffset>
            </wp:positionV>
            <wp:extent cx="107988" cy="107988"/>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29" w:id="1031"/>
      <w:bookmarkEnd w:id="1031"/>
      <w:r>
        <w:rPr/>
      </w:r>
      <w:hyperlink w:history="true" w:anchor="_bookmark807">
        <w:r>
          <w:rPr>
            <w:color w:val="005DA1"/>
            <w:spacing w:val="-4"/>
            <w:sz w:val="14"/>
            <w:u w:val="single" w:color="005DA1"/>
          </w:rPr>
          <w:t>534</w:t>
        </w:r>
      </w:hyperlink>
      <w:r>
        <w:rPr>
          <w:spacing w:val="-4"/>
          <w:sz w:val="14"/>
        </w:rPr>
        <w:t>.</w:t>
      </w:r>
    </w:p>
    <w:p>
      <w:pPr>
        <w:pStyle w:val="BodyText"/>
        <w:spacing w:line="235" w:lineRule="auto" w:before="212"/>
        <w:ind w:left="165" w:firstLine="170"/>
      </w:pPr>
      <w:r>
        <w:rPr/>
        <w:br w:type="column"/>
      </w:r>
      <w:r>
        <w:rPr>
          <w:rFonts w:ascii="Arial"/>
          <w:i/>
        </w:rPr>
        <w:t>[2016]</w:t>
      </w:r>
      <w:r>
        <w:rPr>
          <w:rFonts w:ascii="Arial"/>
          <w:i/>
          <w:spacing w:val="36"/>
        </w:rPr>
        <w:t> </w:t>
      </w:r>
      <w:r>
        <w:rPr>
          <w:rFonts w:ascii="Arial"/>
          <w:i/>
        </w:rPr>
        <w:t>UKSC</w:t>
      </w:r>
      <w:r>
        <w:rPr>
          <w:rFonts w:ascii="Arial"/>
          <w:i/>
          <w:spacing w:val="36"/>
        </w:rPr>
        <w:t> </w:t>
      </w:r>
      <w:r>
        <w:rPr>
          <w:rFonts w:ascii="Arial"/>
          <w:i/>
        </w:rPr>
        <w:t>42,</w:t>
      </w:r>
      <w:r>
        <w:rPr>
          <w:rFonts w:ascii="Arial"/>
          <w:i/>
          <w:spacing w:val="36"/>
        </w:rPr>
        <w:t> </w:t>
      </w:r>
      <w:r>
        <w:rPr>
          <w:rFonts w:ascii="Arial"/>
          <w:i/>
        </w:rPr>
        <w:t>[2017]</w:t>
      </w:r>
      <w:r>
        <w:rPr>
          <w:rFonts w:ascii="Arial"/>
          <w:i/>
          <w:spacing w:val="36"/>
        </w:rPr>
        <w:t> </w:t>
      </w:r>
      <w:r>
        <w:rPr>
          <w:rFonts w:ascii="Arial"/>
          <w:i/>
        </w:rPr>
        <w:t>A.C.</w:t>
      </w:r>
      <w:r>
        <w:rPr>
          <w:rFonts w:ascii="Arial"/>
          <w:i/>
          <w:spacing w:val="36"/>
        </w:rPr>
        <w:t> </w:t>
      </w:r>
      <w:r>
        <w:rPr>
          <w:rFonts w:ascii="Arial"/>
          <w:i/>
        </w:rPr>
        <w:t>467</w:t>
      </w:r>
      <w:r>
        <w:rPr/>
        <w:t>.</w:t>
      </w:r>
      <w:r>
        <w:rPr>
          <w:spacing w:val="36"/>
        </w:rPr>
        <w:t> </w:t>
      </w:r>
      <w:r>
        <w:rPr/>
        <w:t>See</w:t>
      </w:r>
      <w:r>
        <w:rPr>
          <w:spacing w:val="36"/>
        </w:rPr>
        <w:t> </w:t>
      </w:r>
      <w:r>
        <w:rPr/>
        <w:t>also</w:t>
      </w:r>
      <w:r>
        <w:rPr>
          <w:spacing w:val="36"/>
        </w:rPr>
        <w:t> </w:t>
      </w:r>
      <w:r>
        <w:rPr/>
        <w:t>above,</w:t>
      </w:r>
      <w:r>
        <w:rPr>
          <w:spacing w:val="36"/>
        </w:rPr>
        <w:t> </w:t>
      </w:r>
      <w:r>
        <w:rPr/>
        <w:t>paras</w:t>
      </w:r>
      <w:r>
        <w:rPr>
          <w:spacing w:val="36"/>
        </w:rPr>
        <w:t> </w:t>
      </w:r>
      <w:r>
        <w:rPr/>
        <w:t>16-014A</w:t>
      </w:r>
      <w:r>
        <w:rPr>
          <w:spacing w:val="36"/>
        </w:rPr>
        <w:t> </w:t>
      </w:r>
      <w:r>
        <w:rPr/>
        <w:t>et</w:t>
      </w:r>
      <w:r>
        <w:rPr>
          <w:spacing w:val="36"/>
        </w:rPr>
        <w:t> </w:t>
      </w:r>
      <w:r>
        <w:rPr/>
        <w:t>seq.</w:t>
      </w:r>
      <w:r>
        <w:rPr>
          <w:spacing w:val="36"/>
        </w:rPr>
        <w:t> </w:t>
      </w:r>
      <w:r>
        <w:rPr/>
        <w:t>See</w:t>
      </w:r>
      <w:r>
        <w:rPr>
          <w:spacing w:val="36"/>
        </w:rPr>
        <w:t> </w:t>
      </w:r>
      <w:r>
        <w:rPr/>
        <w:t>Grabiner (2017) 76 C.L.J. 168; Goudkamp (2017) 133 L.Q.R. 14; Strauss [2016] R.L.R. 145.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808">
        <w:r>
          <w:rPr>
            <w:color w:val="005DA1"/>
            <w:spacing w:val="-4"/>
            <w:sz w:val="14"/>
            <w:u w:val="single" w:color="005DA1"/>
          </w:rPr>
          <w:t>535</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85984">
            <wp:simplePos x="0" y="0"/>
            <wp:positionH relativeFrom="page">
              <wp:posOffset>1257846</wp:posOffset>
            </wp:positionH>
            <wp:positionV relativeFrom="paragraph">
              <wp:posOffset>28443</wp:posOffset>
            </wp:positionV>
            <wp:extent cx="107988" cy="107988"/>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[101].</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030" w:id="1032"/>
      <w:bookmarkEnd w:id="1032"/>
      <w:r>
        <w:rPr/>
      </w:r>
      <w:hyperlink w:history="true" w:anchor="_bookmark809">
        <w:r>
          <w:rPr>
            <w:color w:val="005DA1"/>
            <w:spacing w:val="-4"/>
            <w:sz w:val="14"/>
            <w:u w:val="single" w:color="005DA1"/>
          </w:rPr>
          <w:t>536</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[107].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-210912</wp:posOffset>
            </wp:positionV>
            <wp:extent cx="107988" cy="107988"/>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1" w:id="1033"/>
      <w:bookmarkEnd w:id="1033"/>
      <w:r>
        <w:rPr/>
      </w:r>
      <w:hyperlink w:history="true" w:anchor="_bookmark810">
        <w:r>
          <w:rPr>
            <w:color w:val="005DA1"/>
            <w:spacing w:val="-4"/>
            <w:sz w:val="14"/>
            <w:u w:val="single" w:color="005DA1"/>
          </w:rPr>
          <w:t>537</w:t>
        </w:r>
      </w:hyperlink>
      <w:r>
        <w:rPr>
          <w:spacing w:val="-4"/>
          <w:sz w:val="14"/>
        </w:rPr>
        <w:t>.</w:t>
      </w:r>
    </w:p>
    <w:p>
      <w:pPr>
        <w:spacing w:before="209"/>
        <w:ind w:left="335" w:right="0" w:firstLine="0"/>
        <w:jc w:val="left"/>
        <w:rPr>
          <w:sz w:val="20"/>
        </w:rPr>
      </w:pPr>
      <w:r>
        <w:rPr/>
        <w:br w:type="column"/>
      </w:r>
      <w:r>
        <w:rPr>
          <w:rFonts w:ascii="Arial"/>
          <w:i/>
          <w:sz w:val="20"/>
        </w:rPr>
        <w:t>[2016]</w:t>
      </w:r>
      <w:r>
        <w:rPr>
          <w:rFonts w:ascii="Arial"/>
          <w:i/>
          <w:spacing w:val="-1"/>
          <w:sz w:val="20"/>
        </w:rPr>
        <w:t> </w:t>
      </w:r>
      <w:r>
        <w:rPr>
          <w:rFonts w:ascii="Arial"/>
          <w:i/>
          <w:sz w:val="20"/>
        </w:rPr>
        <w:t>UKSC 42, [2017] A.C. 467</w:t>
      </w:r>
      <w:r>
        <w:rPr>
          <w:sz w:val="20"/>
        </w:rPr>
        <w:t>. See also above, paras 16-014A et </w:t>
      </w:r>
      <w:r>
        <w:rPr>
          <w:spacing w:val="-4"/>
          <w:sz w:val="20"/>
        </w:rPr>
        <w:t>seq.</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-210892</wp:posOffset>
            </wp:positionV>
            <wp:extent cx="107988" cy="107988"/>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2" w:id="1034"/>
      <w:bookmarkEnd w:id="1034"/>
      <w:r>
        <w:rPr/>
      </w:r>
      <w:hyperlink w:history="true" w:anchor="_bookmark811">
        <w:r>
          <w:rPr>
            <w:color w:val="005DA1"/>
            <w:spacing w:val="-4"/>
            <w:sz w:val="14"/>
            <w:u w:val="single" w:color="005DA1"/>
          </w:rPr>
          <w:t>538</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[268].</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-210872</wp:posOffset>
            </wp:positionV>
            <wp:extent cx="107988" cy="107988"/>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3" w:id="1035"/>
      <w:bookmarkEnd w:id="1035"/>
      <w:r>
        <w:rPr/>
      </w:r>
      <w:hyperlink w:history="true" w:anchor="_bookmark812">
        <w:r>
          <w:rPr>
            <w:color w:val="005DA1"/>
            <w:spacing w:val="-4"/>
            <w:sz w:val="14"/>
            <w:u w:val="single" w:color="005DA1"/>
          </w:rPr>
          <w:t>539</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[116] (Lord </w:t>
      </w:r>
      <w:r>
        <w:rPr>
          <w:spacing w:val="-2"/>
          <w:sz w:val="20"/>
        </w:rPr>
        <w:t>Toulson).</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8032">
            <wp:simplePos x="0" y="0"/>
            <wp:positionH relativeFrom="page">
              <wp:posOffset>1257846</wp:posOffset>
            </wp:positionH>
            <wp:positionV relativeFrom="paragraph">
              <wp:posOffset>-210852</wp:posOffset>
            </wp:positionV>
            <wp:extent cx="107988" cy="107988"/>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4" w:id="1036"/>
      <w:bookmarkEnd w:id="1036"/>
      <w:r>
        <w:rPr/>
      </w:r>
      <w:hyperlink w:history="true" w:anchor="_bookmark813">
        <w:r>
          <w:rPr>
            <w:color w:val="005DA1"/>
            <w:spacing w:val="-4"/>
            <w:sz w:val="14"/>
            <w:u w:val="single" w:color="005DA1"/>
          </w:rPr>
          <w:t>540</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rFonts w:ascii="Arial"/>
          <w:i/>
          <w:sz w:val="20"/>
        </w:rPr>
        <w:t>Tinsley v Milligan [1994] 1 A.C. </w:t>
      </w:r>
      <w:r>
        <w:rPr>
          <w:rFonts w:ascii="Arial"/>
          <w:i/>
          <w:spacing w:val="-4"/>
          <w:sz w:val="20"/>
        </w:rPr>
        <w:t>340</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8544">
            <wp:simplePos x="0" y="0"/>
            <wp:positionH relativeFrom="page">
              <wp:posOffset>1257846</wp:posOffset>
            </wp:positionH>
            <wp:positionV relativeFrom="paragraph">
              <wp:posOffset>-210832</wp:posOffset>
            </wp:positionV>
            <wp:extent cx="107988" cy="107988"/>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5" w:id="1037"/>
      <w:bookmarkEnd w:id="1037"/>
      <w:r>
        <w:rPr/>
      </w:r>
      <w:hyperlink w:history="true" w:anchor="_bookmark814">
        <w:r>
          <w:rPr>
            <w:color w:val="005DA1"/>
            <w:spacing w:val="-4"/>
            <w:sz w:val="14"/>
            <w:u w:val="single" w:color="005DA1"/>
          </w:rPr>
          <w:t>541</w:t>
        </w:r>
      </w:hyperlink>
      <w:r>
        <w:rPr>
          <w:spacing w:val="-4"/>
          <w:sz w:val="14"/>
        </w:rPr>
        <w:t>.</w:t>
      </w:r>
    </w:p>
    <w:p>
      <w:pPr>
        <w:spacing w:before="209"/>
        <w:ind w:left="335" w:right="0" w:firstLine="0"/>
        <w:jc w:val="left"/>
        <w:rPr>
          <w:sz w:val="20"/>
        </w:rPr>
      </w:pPr>
      <w:r>
        <w:rPr/>
        <w:br w:type="column"/>
      </w:r>
      <w:r>
        <w:rPr>
          <w:rFonts w:ascii="Arial"/>
          <w:i/>
          <w:sz w:val="20"/>
        </w:rPr>
        <w:t>[2016] UKSC 42, [2017] A.C. 467</w:t>
      </w:r>
      <w:r>
        <w:rPr>
          <w:rFonts w:ascii="Arial"/>
          <w:i/>
          <w:spacing w:val="-1"/>
          <w:sz w:val="20"/>
        </w:rPr>
        <w:t> </w:t>
      </w:r>
      <w:r>
        <w:rPr>
          <w:sz w:val="20"/>
        </w:rPr>
        <w:t>at [110] (Lord </w:t>
      </w:r>
      <w:r>
        <w:rPr>
          <w:spacing w:val="-2"/>
          <w:sz w:val="20"/>
        </w:rPr>
        <w:t>Toulson).</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056">
            <wp:simplePos x="0" y="0"/>
            <wp:positionH relativeFrom="page">
              <wp:posOffset>1257846</wp:posOffset>
            </wp:positionH>
            <wp:positionV relativeFrom="paragraph">
              <wp:posOffset>-210812</wp:posOffset>
            </wp:positionV>
            <wp:extent cx="107988" cy="107988"/>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6" w:id="1038"/>
      <w:bookmarkEnd w:id="1038"/>
      <w:r>
        <w:rPr/>
      </w:r>
      <w:hyperlink w:history="true" w:anchor="_bookmark815">
        <w:r>
          <w:rPr>
            <w:color w:val="005DA1"/>
            <w:spacing w:val="-4"/>
            <w:sz w:val="14"/>
            <w:u w:val="single" w:color="005DA1"/>
          </w:rPr>
          <w:t>542</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rFonts w:ascii="Arial"/>
          <w:i/>
          <w:sz w:val="20"/>
        </w:rPr>
        <w:t>Tribe v Tribe [1996] Ch. </w:t>
      </w:r>
      <w:r>
        <w:rPr>
          <w:rFonts w:ascii="Arial"/>
          <w:i/>
          <w:spacing w:val="-4"/>
          <w:sz w:val="20"/>
        </w:rPr>
        <w:t>107</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568">
            <wp:simplePos x="0" y="0"/>
            <wp:positionH relativeFrom="page">
              <wp:posOffset>1257846</wp:posOffset>
            </wp:positionH>
            <wp:positionV relativeFrom="paragraph">
              <wp:posOffset>-210793</wp:posOffset>
            </wp:positionV>
            <wp:extent cx="107988" cy="107988"/>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7" w:id="1039"/>
      <w:bookmarkEnd w:id="1039"/>
      <w:r>
        <w:rPr/>
      </w:r>
      <w:hyperlink w:history="true" w:anchor="_bookmark816">
        <w:r>
          <w:rPr>
            <w:color w:val="005DA1"/>
            <w:spacing w:val="-4"/>
            <w:sz w:val="14"/>
            <w:u w:val="single" w:color="005DA1"/>
          </w:rPr>
          <w:t>543</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[101]; see above, para.29-</w:t>
      </w:r>
      <w:r>
        <w:rPr>
          <w:spacing w:val="-4"/>
          <w:sz w:val="20"/>
        </w:rPr>
        <w:t>083.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-210773</wp:posOffset>
            </wp:positionV>
            <wp:extent cx="107988" cy="107988"/>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8" w:id="1040"/>
      <w:bookmarkEnd w:id="1040"/>
      <w:r>
        <w:rPr/>
      </w:r>
      <w:hyperlink w:history="true" w:anchor="_bookmark817">
        <w:r>
          <w:rPr>
            <w:color w:val="005DA1"/>
            <w:spacing w:val="-4"/>
            <w:sz w:val="14"/>
            <w:u w:val="single" w:color="005DA1"/>
          </w:rPr>
          <w:t>544</w:t>
        </w:r>
      </w:hyperlink>
      <w:r>
        <w:rPr>
          <w:spacing w:val="-4"/>
          <w:sz w:val="14"/>
        </w:rPr>
        <w:t>.</w:t>
      </w:r>
    </w:p>
    <w:p>
      <w:pPr>
        <w:spacing w:line="235" w:lineRule="auto" w:before="213"/>
        <w:ind w:left="165" w:right="0" w:firstLine="170"/>
        <w:jc w:val="left"/>
        <w:rPr>
          <w:sz w:val="20"/>
        </w:rPr>
      </w:pPr>
      <w:r>
        <w:rPr/>
        <w:br w:type="column"/>
      </w:r>
      <w:r>
        <w:rPr>
          <w:rFonts w:ascii="Arial"/>
          <w:i/>
          <w:sz w:val="20"/>
        </w:rPr>
        <w:t>Clay</w:t>
      </w:r>
      <w:r>
        <w:rPr>
          <w:rFonts w:ascii="Arial"/>
          <w:i/>
          <w:spacing w:val="22"/>
          <w:sz w:val="20"/>
        </w:rPr>
        <w:t> </w:t>
      </w:r>
      <w:r>
        <w:rPr>
          <w:rFonts w:ascii="Arial"/>
          <w:i/>
          <w:sz w:val="20"/>
        </w:rPr>
        <w:t>v</w:t>
      </w:r>
      <w:r>
        <w:rPr>
          <w:rFonts w:ascii="Arial"/>
          <w:i/>
          <w:spacing w:val="22"/>
          <w:sz w:val="20"/>
        </w:rPr>
        <w:t> </w:t>
      </w:r>
      <w:r>
        <w:rPr>
          <w:rFonts w:ascii="Arial"/>
          <w:i/>
          <w:sz w:val="20"/>
        </w:rPr>
        <w:t>Yates</w:t>
      </w:r>
      <w:r>
        <w:rPr>
          <w:rFonts w:ascii="Arial"/>
          <w:i/>
          <w:spacing w:val="22"/>
          <w:sz w:val="20"/>
        </w:rPr>
        <w:t> </w:t>
      </w:r>
      <w:r>
        <w:rPr>
          <w:rFonts w:ascii="Arial"/>
          <w:i/>
          <w:sz w:val="20"/>
        </w:rPr>
        <w:t>(1856)</w:t>
      </w:r>
      <w:r>
        <w:rPr>
          <w:rFonts w:ascii="Arial"/>
          <w:i/>
          <w:spacing w:val="22"/>
          <w:sz w:val="20"/>
        </w:rPr>
        <w:t> </w:t>
      </w:r>
      <w:r>
        <w:rPr>
          <w:rFonts w:ascii="Arial"/>
          <w:i/>
          <w:sz w:val="20"/>
        </w:rPr>
        <w:t>1</w:t>
      </w:r>
      <w:r>
        <w:rPr>
          <w:rFonts w:ascii="Arial"/>
          <w:i/>
          <w:spacing w:val="22"/>
          <w:sz w:val="20"/>
        </w:rPr>
        <w:t> </w:t>
      </w:r>
      <w:r>
        <w:rPr>
          <w:rFonts w:ascii="Arial"/>
          <w:i/>
          <w:sz w:val="20"/>
        </w:rPr>
        <w:t>H.</w:t>
      </w:r>
      <w:r>
        <w:rPr>
          <w:rFonts w:ascii="Arial"/>
          <w:i/>
          <w:spacing w:val="22"/>
          <w:sz w:val="20"/>
        </w:rPr>
        <w:t> </w:t>
      </w:r>
      <w:r>
        <w:rPr>
          <w:rFonts w:ascii="Arial"/>
          <w:i/>
          <w:sz w:val="20"/>
        </w:rPr>
        <w:t>&amp;</w:t>
      </w:r>
      <w:r>
        <w:rPr>
          <w:rFonts w:ascii="Arial"/>
          <w:i/>
          <w:spacing w:val="22"/>
          <w:sz w:val="20"/>
        </w:rPr>
        <w:t> </w:t>
      </w:r>
      <w:r>
        <w:rPr>
          <w:rFonts w:ascii="Arial"/>
          <w:i/>
          <w:sz w:val="20"/>
        </w:rPr>
        <w:t>N.</w:t>
      </w:r>
      <w:r>
        <w:rPr>
          <w:rFonts w:ascii="Arial"/>
          <w:i/>
          <w:spacing w:val="22"/>
          <w:sz w:val="20"/>
        </w:rPr>
        <w:t> </w:t>
      </w:r>
      <w:r>
        <w:rPr>
          <w:rFonts w:ascii="Arial"/>
          <w:i/>
          <w:sz w:val="20"/>
        </w:rPr>
        <w:t>73</w:t>
      </w:r>
      <w:r>
        <w:rPr>
          <w:rFonts w:ascii="Arial"/>
          <w:i/>
          <w:spacing w:val="22"/>
          <w:sz w:val="20"/>
        </w:rPr>
        <w:t> </w:t>
      </w:r>
      <w:r>
        <w:rPr>
          <w:sz w:val="20"/>
        </w:rPr>
        <w:t>(above,</w:t>
      </w:r>
      <w:r>
        <w:rPr>
          <w:spacing w:val="22"/>
          <w:sz w:val="20"/>
        </w:rPr>
        <w:t> </w:t>
      </w:r>
      <w:r>
        <w:rPr>
          <w:sz w:val="20"/>
        </w:rPr>
        <w:t>para.16-020).</w:t>
      </w:r>
      <w:r>
        <w:rPr>
          <w:spacing w:val="22"/>
          <w:sz w:val="20"/>
        </w:rPr>
        <w:t> </w:t>
      </w:r>
      <w:r>
        <w:rPr>
          <w:sz w:val="20"/>
        </w:rPr>
        <w:t>See</w:t>
      </w:r>
      <w:r>
        <w:rPr>
          <w:spacing w:val="22"/>
          <w:sz w:val="20"/>
        </w:rPr>
        <w:t> </w:t>
      </w:r>
      <w:r>
        <w:rPr>
          <w:sz w:val="20"/>
        </w:rPr>
        <w:t>also</w:t>
      </w:r>
      <w:r>
        <w:rPr>
          <w:spacing w:val="22"/>
          <w:sz w:val="20"/>
        </w:rPr>
        <w:t> </w:t>
      </w:r>
      <w:r>
        <w:rPr>
          <w:rFonts w:ascii="Arial"/>
          <w:i/>
          <w:sz w:val="20"/>
        </w:rPr>
        <w:t>Mohamed</w:t>
      </w:r>
      <w:r>
        <w:rPr>
          <w:rFonts w:ascii="Arial"/>
          <w:i/>
          <w:spacing w:val="22"/>
          <w:sz w:val="20"/>
        </w:rPr>
        <w:t> </w:t>
      </w:r>
      <w:r>
        <w:rPr>
          <w:rFonts w:ascii="Arial"/>
          <w:i/>
          <w:sz w:val="20"/>
        </w:rPr>
        <w:t>v</w:t>
      </w:r>
      <w:r>
        <w:rPr>
          <w:rFonts w:ascii="Arial"/>
          <w:i/>
          <w:spacing w:val="22"/>
          <w:sz w:val="20"/>
        </w:rPr>
        <w:t> </w:t>
      </w:r>
      <w:r>
        <w:rPr>
          <w:rFonts w:ascii="Arial"/>
          <w:i/>
          <w:sz w:val="20"/>
        </w:rPr>
        <w:t>Alaga</w:t>
      </w:r>
      <w:r>
        <w:rPr>
          <w:rFonts w:ascii="Arial"/>
          <w:i/>
          <w:spacing w:val="22"/>
          <w:sz w:val="20"/>
        </w:rPr>
        <w:t> </w:t>
      </w:r>
      <w:r>
        <w:rPr>
          <w:rFonts w:ascii="Arial"/>
          <w:i/>
          <w:sz w:val="20"/>
        </w:rPr>
        <w:t>&amp;</w:t>
      </w:r>
      <w:r>
        <w:rPr>
          <w:rFonts w:ascii="Arial"/>
          <w:i/>
          <w:spacing w:val="22"/>
          <w:sz w:val="20"/>
        </w:rPr>
        <w:t> </w:t>
      </w:r>
      <w:r>
        <w:rPr>
          <w:rFonts w:ascii="Arial"/>
          <w:i/>
          <w:sz w:val="20"/>
        </w:rPr>
        <w:t>Co [1999]</w:t>
      </w:r>
      <w:r>
        <w:rPr>
          <w:rFonts w:ascii="Arial"/>
          <w:i/>
          <w:spacing w:val="7"/>
          <w:sz w:val="20"/>
        </w:rPr>
        <w:t> </w:t>
      </w:r>
      <w:r>
        <w:rPr>
          <w:rFonts w:ascii="Arial"/>
          <w:i/>
          <w:sz w:val="20"/>
        </w:rPr>
        <w:t>3</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699</w:t>
      </w:r>
      <w:r>
        <w:rPr>
          <w:sz w:val="20"/>
        </w:rPr>
        <w:t>.</w:t>
      </w:r>
      <w:r>
        <w:rPr>
          <w:spacing w:val="8"/>
          <w:sz w:val="20"/>
        </w:rPr>
        <w:t> </w:t>
      </w:r>
      <w:r>
        <w:rPr>
          <w:sz w:val="20"/>
        </w:rPr>
        <w:t>This</w:t>
      </w:r>
      <w:r>
        <w:rPr>
          <w:spacing w:val="8"/>
          <w:sz w:val="20"/>
        </w:rPr>
        <w:t> </w:t>
      </w:r>
      <w:r>
        <w:rPr>
          <w:sz w:val="20"/>
        </w:rPr>
        <w:t>was</w:t>
      </w:r>
      <w:r>
        <w:rPr>
          <w:spacing w:val="8"/>
          <w:sz w:val="20"/>
        </w:rPr>
        <w:t> </w:t>
      </w:r>
      <w:r>
        <w:rPr>
          <w:sz w:val="20"/>
        </w:rPr>
        <w:t>confirmed</w:t>
      </w:r>
      <w:r>
        <w:rPr>
          <w:spacing w:val="8"/>
          <w:sz w:val="20"/>
        </w:rPr>
        <w:t> </w:t>
      </w:r>
      <w:r>
        <w:rPr>
          <w:sz w:val="20"/>
        </w:rPr>
        <w:t>in</w:t>
      </w:r>
      <w:r>
        <w:rPr>
          <w:spacing w:val="8"/>
          <w:sz w:val="20"/>
        </w:rPr>
        <w:t> </w:t>
      </w:r>
      <w:r>
        <w:rPr>
          <w:rFonts w:ascii="Arial"/>
          <w:i/>
          <w:sz w:val="20"/>
        </w:rPr>
        <w:t>Patel</w:t>
      </w:r>
      <w:r>
        <w:rPr>
          <w:rFonts w:ascii="Arial"/>
          <w:i/>
          <w:spacing w:val="8"/>
          <w:sz w:val="20"/>
        </w:rPr>
        <w:t> </w:t>
      </w:r>
      <w:r>
        <w:rPr>
          <w:rFonts w:ascii="Arial"/>
          <w:i/>
          <w:sz w:val="20"/>
        </w:rPr>
        <w:t>v</w:t>
      </w:r>
      <w:r>
        <w:rPr>
          <w:rFonts w:ascii="Arial"/>
          <w:i/>
          <w:spacing w:val="8"/>
          <w:sz w:val="20"/>
        </w:rPr>
        <w:t> </w:t>
      </w:r>
      <w:r>
        <w:rPr>
          <w:rFonts w:ascii="Arial"/>
          <w:i/>
          <w:sz w:val="20"/>
        </w:rPr>
        <w:t>Mirza</w:t>
      </w:r>
      <w:r>
        <w:rPr>
          <w:rFonts w:ascii="Arial"/>
          <w:i/>
          <w:spacing w:val="8"/>
          <w:sz w:val="20"/>
        </w:rPr>
        <w:t> </w:t>
      </w:r>
      <w:r>
        <w:rPr>
          <w:rFonts w:ascii="Arial"/>
          <w:i/>
          <w:sz w:val="20"/>
        </w:rPr>
        <w:t>[2016]</w:t>
      </w:r>
      <w:r>
        <w:rPr>
          <w:rFonts w:ascii="Arial"/>
          <w:i/>
          <w:spacing w:val="8"/>
          <w:sz w:val="20"/>
        </w:rPr>
        <w:t> </w:t>
      </w:r>
      <w:r>
        <w:rPr>
          <w:rFonts w:ascii="Arial"/>
          <w:i/>
          <w:sz w:val="20"/>
        </w:rPr>
        <w:t>UKSC</w:t>
      </w:r>
      <w:r>
        <w:rPr>
          <w:rFonts w:ascii="Arial"/>
          <w:i/>
          <w:spacing w:val="8"/>
          <w:sz w:val="20"/>
        </w:rPr>
        <w:t> </w:t>
      </w:r>
      <w:r>
        <w:rPr>
          <w:rFonts w:ascii="Arial"/>
          <w:i/>
          <w:sz w:val="20"/>
        </w:rPr>
        <w:t>42,</w:t>
      </w:r>
      <w:r>
        <w:rPr>
          <w:rFonts w:ascii="Arial"/>
          <w:i/>
          <w:spacing w:val="8"/>
          <w:sz w:val="20"/>
        </w:rPr>
        <w:t> </w:t>
      </w:r>
      <w:r>
        <w:rPr>
          <w:rFonts w:ascii="Arial"/>
          <w:i/>
          <w:sz w:val="20"/>
        </w:rPr>
        <w:t>[2017]</w:t>
      </w:r>
      <w:r>
        <w:rPr>
          <w:rFonts w:ascii="Arial"/>
          <w:i/>
          <w:spacing w:val="8"/>
          <w:sz w:val="20"/>
        </w:rPr>
        <w:t> </w:t>
      </w:r>
      <w:r>
        <w:rPr>
          <w:rFonts w:ascii="Arial"/>
          <w:i/>
          <w:sz w:val="20"/>
        </w:rPr>
        <w:t>A.C.</w:t>
      </w:r>
      <w:r>
        <w:rPr>
          <w:rFonts w:ascii="Arial"/>
          <w:i/>
          <w:spacing w:val="8"/>
          <w:sz w:val="20"/>
        </w:rPr>
        <w:t> </w:t>
      </w:r>
      <w:r>
        <w:rPr>
          <w:rFonts w:ascii="Arial"/>
          <w:i/>
          <w:sz w:val="20"/>
        </w:rPr>
        <w:t>467</w:t>
      </w:r>
      <w:r>
        <w:rPr>
          <w:rFonts w:ascii="Arial"/>
          <w:i/>
          <w:spacing w:val="8"/>
          <w:sz w:val="20"/>
        </w:rPr>
        <w:t> </w:t>
      </w:r>
      <w:r>
        <w:rPr>
          <w:spacing w:val="-5"/>
          <w:sz w:val="20"/>
        </w:rPr>
        <w:t>at</w:t>
      </w:r>
    </w:p>
    <w:p>
      <w:pPr>
        <w:pStyle w:val="BodyText"/>
        <w:spacing w:line="225" w:lineRule="exact"/>
        <w:ind w:left="165"/>
      </w:pPr>
      <w:r>
        <w:rPr/>
        <w:drawing>
          <wp:anchor distT="0" distB="0" distL="0" distR="0" allowOverlap="1" layoutInCell="1" locked="0" behindDoc="0" simplePos="0" relativeHeight="15790592">
            <wp:simplePos x="0" y="0"/>
            <wp:positionH relativeFrom="page">
              <wp:posOffset>1257846</wp:posOffset>
            </wp:positionH>
            <wp:positionV relativeFrom="paragraph">
              <wp:posOffset>-260786</wp:posOffset>
            </wp:positionV>
            <wp:extent cx="107988" cy="107988"/>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6" cstate="print"/>
                    <a:stretch>
                      <a:fillRect/>
                    </a:stretch>
                  </pic:blipFill>
                  <pic:spPr>
                    <a:xfrm>
                      <a:off x="0" y="0"/>
                      <a:ext cx="107988" cy="107988"/>
                    </a:xfrm>
                    <a:prstGeom prst="rect">
                      <a:avLst/>
                    </a:prstGeom>
                  </pic:spPr>
                </pic:pic>
              </a:graphicData>
            </a:graphic>
          </wp:anchor>
        </w:drawing>
      </w:r>
      <w:r>
        <w:rPr/>
        <w:t>[119] (Lord </w:t>
      </w:r>
      <w:r>
        <w:rPr>
          <w:spacing w:val="-2"/>
        </w:rPr>
        <w:t>Toulson).</w:t>
      </w:r>
    </w:p>
    <w:p>
      <w:pPr>
        <w:pStyle w:val="BodyText"/>
        <w:spacing w:after="0" w:line="225" w:lineRule="exact"/>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8" w:hanging="541"/>
        <w:jc w:val="both"/>
        <w:rPr>
          <w:rFonts w:ascii="Arial"/>
          <w:i/>
          <w:sz w:val="20"/>
        </w:rPr>
      </w:pPr>
      <w:bookmarkStart w:name="_bookmark1039" w:id="1041"/>
      <w:bookmarkEnd w:id="1041"/>
      <w:r>
        <w:rPr/>
      </w:r>
      <w:hyperlink w:history="true" w:anchor="_bookmark818">
        <w:r>
          <w:rPr>
            <w:color w:val="005DA1"/>
            <w:position w:val="5"/>
            <w:sz w:val="14"/>
            <w:u w:val="single" w:color="005DA1"/>
          </w:rPr>
          <w:t>545</w:t>
        </w:r>
      </w:hyperlink>
      <w:r>
        <w:rPr>
          <w:position w:val="5"/>
          <w:sz w:val="14"/>
        </w:rPr>
        <w:t>.</w:t>
      </w:r>
      <w:r>
        <w:rPr>
          <w:spacing w:val="80"/>
          <w:position w:val="5"/>
          <w:sz w:val="14"/>
        </w:rPr>
        <w:t>  </w:t>
      </w:r>
      <w:r>
        <w:rPr>
          <w:sz w:val="20"/>
        </w:rPr>
        <w:t>On requirements of writing, see </w:t>
      </w:r>
      <w:r>
        <w:rPr>
          <w:rFonts w:ascii="Arial"/>
          <w:i/>
          <w:sz w:val="20"/>
        </w:rPr>
        <w:t>Sweet v Lee (1841) 3 Man. &amp; G. 452, 467-468</w:t>
      </w:r>
      <w:r>
        <w:rPr>
          <w:sz w:val="20"/>
        </w:rPr>
        <w:t>. See also </w:t>
      </w:r>
      <w:r>
        <w:rPr>
          <w:rFonts w:ascii="Arial"/>
          <w:i/>
          <w:sz w:val="20"/>
        </w:rPr>
        <w:t>Shaw</w:t>
      </w:r>
      <w:r>
        <w:rPr>
          <w:rFonts w:ascii="Arial"/>
          <w:i/>
          <w:spacing w:val="40"/>
          <w:sz w:val="20"/>
        </w:rPr>
        <w:t> </w:t>
      </w:r>
      <w:r>
        <w:rPr>
          <w:rFonts w:ascii="Arial"/>
          <w:i/>
          <w:sz w:val="20"/>
        </w:rPr>
        <w:t>v</w:t>
      </w:r>
      <w:r>
        <w:rPr>
          <w:rFonts w:ascii="Arial"/>
          <w:i/>
          <w:spacing w:val="-1"/>
          <w:sz w:val="20"/>
        </w:rPr>
        <w:t> </w:t>
      </w:r>
      <w:r>
        <w:rPr>
          <w:rFonts w:ascii="Arial"/>
          <w:i/>
          <w:sz w:val="20"/>
        </w:rPr>
        <w:t>Woodcock</w:t>
      </w:r>
      <w:r>
        <w:rPr>
          <w:rFonts w:ascii="Arial"/>
          <w:i/>
          <w:spacing w:val="-1"/>
          <w:sz w:val="20"/>
        </w:rPr>
        <w:t> </w:t>
      </w:r>
      <w:r>
        <w:rPr>
          <w:rFonts w:ascii="Arial"/>
          <w:i/>
          <w:sz w:val="20"/>
        </w:rPr>
        <w:t>(1827)</w:t>
      </w:r>
      <w:r>
        <w:rPr>
          <w:rFonts w:ascii="Arial"/>
          <w:i/>
          <w:spacing w:val="-1"/>
          <w:sz w:val="20"/>
        </w:rPr>
        <w:t> </w:t>
      </w:r>
      <w:r>
        <w:rPr>
          <w:rFonts w:ascii="Arial"/>
          <w:i/>
          <w:sz w:val="20"/>
        </w:rPr>
        <w:t>7</w:t>
      </w:r>
      <w:r>
        <w:rPr>
          <w:rFonts w:ascii="Arial"/>
          <w:i/>
          <w:spacing w:val="-1"/>
          <w:sz w:val="20"/>
        </w:rPr>
        <w:t> </w:t>
      </w:r>
      <w:r>
        <w:rPr>
          <w:rFonts w:ascii="Arial"/>
          <w:i/>
          <w:sz w:val="20"/>
        </w:rPr>
        <w:t>B.</w:t>
      </w:r>
      <w:r>
        <w:rPr>
          <w:rFonts w:ascii="Arial"/>
          <w:i/>
          <w:spacing w:val="-1"/>
          <w:sz w:val="20"/>
        </w:rPr>
        <w:t> </w:t>
      </w:r>
      <w:r>
        <w:rPr>
          <w:rFonts w:ascii="Arial"/>
          <w:i/>
          <w:sz w:val="20"/>
        </w:rPr>
        <w:t>&amp;</w:t>
      </w:r>
      <w:r>
        <w:rPr>
          <w:rFonts w:ascii="Arial"/>
          <w:i/>
          <w:spacing w:val="-1"/>
          <w:sz w:val="20"/>
        </w:rPr>
        <w:t> </w:t>
      </w:r>
      <w:r>
        <w:rPr>
          <w:rFonts w:ascii="Arial"/>
          <w:i/>
          <w:sz w:val="20"/>
        </w:rPr>
        <w:t>C.</w:t>
      </w:r>
      <w:r>
        <w:rPr>
          <w:rFonts w:ascii="Arial"/>
          <w:i/>
          <w:spacing w:val="-1"/>
          <w:sz w:val="20"/>
        </w:rPr>
        <w:t> </w:t>
      </w:r>
      <w:r>
        <w:rPr>
          <w:rFonts w:ascii="Arial"/>
          <w:i/>
          <w:sz w:val="20"/>
        </w:rPr>
        <w:t>73,</w:t>
      </w:r>
      <w:r>
        <w:rPr>
          <w:rFonts w:ascii="Arial"/>
          <w:i/>
          <w:spacing w:val="-1"/>
          <w:sz w:val="20"/>
        </w:rPr>
        <w:t> </w:t>
      </w:r>
      <w:r>
        <w:rPr>
          <w:rFonts w:ascii="Arial"/>
          <w:i/>
          <w:sz w:val="20"/>
        </w:rPr>
        <w:t>84</w:t>
      </w:r>
      <w:r>
        <w:rPr>
          <w:sz w:val="20"/>
        </w:rPr>
        <w:t>;</w:t>
      </w:r>
      <w:r>
        <w:rPr>
          <w:spacing w:val="-1"/>
          <w:sz w:val="20"/>
        </w:rPr>
        <w:t> </w:t>
      </w:r>
      <w:r>
        <w:rPr>
          <w:rFonts w:ascii="Arial"/>
          <w:i/>
          <w:sz w:val="20"/>
        </w:rPr>
        <w:t>Thomas</w:t>
      </w:r>
      <w:r>
        <w:rPr>
          <w:rFonts w:ascii="Arial"/>
          <w:i/>
          <w:spacing w:val="-1"/>
          <w:sz w:val="20"/>
        </w:rPr>
        <w:t> </w:t>
      </w:r>
      <w:r>
        <w:rPr>
          <w:rFonts w:ascii="Arial"/>
          <w:i/>
          <w:sz w:val="20"/>
        </w:rPr>
        <w:t>v</w:t>
      </w:r>
      <w:r>
        <w:rPr>
          <w:rFonts w:ascii="Arial"/>
          <w:i/>
          <w:spacing w:val="-1"/>
          <w:sz w:val="20"/>
        </w:rPr>
        <w:t> </w:t>
      </w:r>
      <w:r>
        <w:rPr>
          <w:rFonts w:ascii="Arial"/>
          <w:i/>
          <w:sz w:val="20"/>
        </w:rPr>
        <w:t>Brown</w:t>
      </w:r>
      <w:r>
        <w:rPr>
          <w:rFonts w:ascii="Arial"/>
          <w:i/>
          <w:spacing w:val="-1"/>
          <w:sz w:val="20"/>
        </w:rPr>
        <w:t> </w:t>
      </w:r>
      <w:r>
        <w:rPr>
          <w:rFonts w:ascii="Arial"/>
          <w:i/>
          <w:sz w:val="20"/>
        </w:rPr>
        <w:t>(1876)</w:t>
      </w:r>
      <w:r>
        <w:rPr>
          <w:rFonts w:ascii="Arial"/>
          <w:i/>
          <w:spacing w:val="-1"/>
          <w:sz w:val="20"/>
        </w:rPr>
        <w:t> </w:t>
      </w:r>
      <w:r>
        <w:rPr>
          <w:rFonts w:ascii="Arial"/>
          <w:i/>
          <w:sz w:val="20"/>
        </w:rPr>
        <w:t>1</w:t>
      </w:r>
      <w:r>
        <w:rPr>
          <w:rFonts w:ascii="Arial"/>
          <w:i/>
          <w:spacing w:val="-1"/>
          <w:sz w:val="20"/>
        </w:rPr>
        <w:t> </w:t>
      </w:r>
      <w:r>
        <w:rPr>
          <w:rFonts w:ascii="Arial"/>
          <w:i/>
          <w:sz w:val="20"/>
        </w:rPr>
        <w:t>Q.B.D.</w:t>
      </w:r>
      <w:r>
        <w:rPr>
          <w:rFonts w:ascii="Arial"/>
          <w:i/>
          <w:spacing w:val="-1"/>
          <w:sz w:val="20"/>
        </w:rPr>
        <w:t> </w:t>
      </w:r>
      <w:r>
        <w:rPr>
          <w:rFonts w:ascii="Arial"/>
          <w:i/>
          <w:sz w:val="20"/>
        </w:rPr>
        <w:t>714,</w:t>
      </w:r>
      <w:r>
        <w:rPr>
          <w:rFonts w:ascii="Arial"/>
          <w:i/>
          <w:spacing w:val="-1"/>
          <w:sz w:val="20"/>
        </w:rPr>
        <w:t> </w:t>
      </w:r>
      <w:r>
        <w:rPr>
          <w:rFonts w:ascii="Arial"/>
          <w:i/>
          <w:sz w:val="20"/>
        </w:rPr>
        <w:t>723</w:t>
      </w:r>
      <w:r>
        <w:rPr>
          <w:sz w:val="20"/>
        </w:rPr>
        <w:t>,</w:t>
      </w:r>
      <w:r>
        <w:rPr>
          <w:spacing w:val="-1"/>
          <w:sz w:val="20"/>
        </w:rPr>
        <w:t> </w:t>
      </w:r>
      <w:r>
        <w:rPr>
          <w:sz w:val="20"/>
        </w:rPr>
        <w:t>and</w:t>
      </w:r>
      <w:r>
        <w:rPr>
          <w:spacing w:val="-1"/>
          <w:sz w:val="20"/>
        </w:rPr>
        <w:t> </w:t>
      </w:r>
      <w:r>
        <w:rPr>
          <w:sz w:val="20"/>
        </w:rPr>
        <w:t>see</w:t>
      </w:r>
      <w:r>
        <w:rPr>
          <w:spacing w:val="-1"/>
          <w:sz w:val="20"/>
        </w:rPr>
        <w:t> </w:t>
      </w:r>
      <w:r>
        <w:rPr>
          <w:sz w:val="20"/>
        </w:rPr>
        <w:t>Ch.5, above. On public policy, see </w:t>
      </w:r>
      <w:r>
        <w:rPr>
          <w:rFonts w:ascii="Arial"/>
          <w:i/>
          <w:sz w:val="20"/>
        </w:rPr>
        <w:t>Aratra Potato Co Ltd v Taylor Joynson Garrett (A Firm) [1995] 4 </w:t>
      </w:r>
      <w:r>
        <w:rPr>
          <w:rFonts w:ascii="Arial"/>
          <w:i/>
          <w:spacing w:val="-5"/>
          <w:sz w:val="20"/>
        </w:rPr>
        <w:t>All</w:t>
      </w:r>
    </w:p>
    <w:p>
      <w:pPr>
        <w:spacing w:line="225" w:lineRule="exact" w:before="0"/>
        <w:ind w:left="705" w:right="0" w:firstLine="0"/>
        <w:jc w:val="left"/>
        <w:rPr>
          <w:sz w:val="20"/>
        </w:rPr>
      </w:pPr>
      <w:r>
        <w:rPr>
          <w:rFonts w:ascii="Arial"/>
          <w:i/>
          <w:sz w:val="20"/>
        </w:rPr>
        <w:t>E.R.</w:t>
      </w:r>
      <w:r>
        <w:rPr>
          <w:rFonts w:ascii="Arial"/>
          <w:i/>
          <w:spacing w:val="-1"/>
          <w:sz w:val="20"/>
        </w:rPr>
        <w:t> </w:t>
      </w:r>
      <w:r>
        <w:rPr>
          <w:rFonts w:ascii="Arial"/>
          <w:i/>
          <w:sz w:val="20"/>
        </w:rPr>
        <w:t>695</w:t>
      </w:r>
      <w:r>
        <w:rPr>
          <w:sz w:val="20"/>
        </w:rPr>
        <w:t>; Ch.16, </w:t>
      </w:r>
      <w:r>
        <w:rPr>
          <w:spacing w:val="-2"/>
          <w:sz w:val="20"/>
        </w:rPr>
        <w:t>above.</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40" w:id="1042"/>
      <w:bookmarkEnd w:id="1042"/>
      <w:r>
        <w:rPr/>
      </w:r>
      <w:hyperlink w:history="true" w:anchor="_bookmark819">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Orakpo v</w:t>
      </w:r>
      <w:r>
        <w:rPr>
          <w:rFonts w:ascii="Arial"/>
          <w:i/>
          <w:spacing w:val="3"/>
          <w:sz w:val="20"/>
        </w:rPr>
        <w:t> </w:t>
      </w:r>
      <w:r>
        <w:rPr>
          <w:rFonts w:ascii="Arial"/>
          <w:i/>
          <w:sz w:val="20"/>
        </w:rPr>
        <w:t>Manson</w:t>
      </w:r>
      <w:r>
        <w:rPr>
          <w:rFonts w:ascii="Arial"/>
          <w:i/>
          <w:spacing w:val="3"/>
          <w:sz w:val="20"/>
        </w:rPr>
        <w:t> </w:t>
      </w:r>
      <w:r>
        <w:rPr>
          <w:rFonts w:ascii="Arial"/>
          <w:i/>
          <w:sz w:val="20"/>
        </w:rPr>
        <w:t>Investments</w:t>
      </w:r>
      <w:r>
        <w:rPr>
          <w:rFonts w:ascii="Arial"/>
          <w:i/>
          <w:spacing w:val="3"/>
          <w:sz w:val="20"/>
        </w:rPr>
        <w:t> </w:t>
      </w:r>
      <w:r>
        <w:rPr>
          <w:rFonts w:ascii="Arial"/>
          <w:i/>
          <w:sz w:val="20"/>
        </w:rPr>
        <w:t>Ltd</w:t>
      </w:r>
      <w:r>
        <w:rPr>
          <w:rFonts w:ascii="Arial"/>
          <w:i/>
          <w:spacing w:val="3"/>
          <w:sz w:val="20"/>
        </w:rPr>
        <w:t> </w:t>
      </w:r>
      <w:r>
        <w:rPr>
          <w:rFonts w:ascii="Arial"/>
          <w:i/>
          <w:sz w:val="20"/>
        </w:rPr>
        <w:t>[1978]</w:t>
      </w:r>
      <w:r>
        <w:rPr>
          <w:rFonts w:ascii="Arial"/>
          <w:i/>
          <w:spacing w:val="3"/>
          <w:sz w:val="20"/>
        </w:rPr>
        <w:t> </w:t>
      </w:r>
      <w:r>
        <w:rPr>
          <w:rFonts w:ascii="Arial"/>
          <w:i/>
          <w:sz w:val="20"/>
        </w:rPr>
        <w:t>A.C.</w:t>
      </w:r>
      <w:r>
        <w:rPr>
          <w:rFonts w:ascii="Arial"/>
          <w:i/>
          <w:spacing w:val="3"/>
          <w:sz w:val="20"/>
        </w:rPr>
        <w:t> </w:t>
      </w:r>
      <w:r>
        <w:rPr>
          <w:rFonts w:ascii="Arial"/>
          <w:i/>
          <w:sz w:val="20"/>
        </w:rPr>
        <w:t>95</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Dimond</w:t>
      </w:r>
      <w:r>
        <w:rPr>
          <w:rFonts w:ascii="Arial"/>
          <w:i/>
          <w:spacing w:val="3"/>
          <w:sz w:val="20"/>
        </w:rPr>
        <w:t> </w:t>
      </w:r>
      <w:r>
        <w:rPr>
          <w:rFonts w:ascii="Arial"/>
          <w:i/>
          <w:sz w:val="20"/>
        </w:rPr>
        <w:t>v</w:t>
      </w:r>
      <w:r>
        <w:rPr>
          <w:rFonts w:ascii="Arial"/>
          <w:i/>
          <w:spacing w:val="3"/>
          <w:sz w:val="20"/>
        </w:rPr>
        <w:t> </w:t>
      </w:r>
      <w:r>
        <w:rPr>
          <w:rFonts w:ascii="Arial"/>
          <w:i/>
          <w:sz w:val="20"/>
        </w:rPr>
        <w:t>Lovell</w:t>
      </w:r>
      <w:r>
        <w:rPr>
          <w:rFonts w:ascii="Arial"/>
          <w:i/>
          <w:spacing w:val="3"/>
          <w:sz w:val="20"/>
        </w:rPr>
        <w:t> </w:t>
      </w:r>
      <w:r>
        <w:rPr>
          <w:rFonts w:ascii="Arial"/>
          <w:i/>
          <w:sz w:val="20"/>
        </w:rPr>
        <w:t>[2002]</w:t>
      </w:r>
      <w:r>
        <w:rPr>
          <w:rFonts w:ascii="Arial"/>
          <w:i/>
          <w:spacing w:val="3"/>
          <w:sz w:val="20"/>
        </w:rPr>
        <w:t> </w:t>
      </w:r>
      <w:r>
        <w:rPr>
          <w:rFonts w:ascii="Arial"/>
          <w:i/>
          <w:sz w:val="20"/>
        </w:rPr>
        <w:t>1</w:t>
      </w:r>
      <w:r>
        <w:rPr>
          <w:rFonts w:ascii="Arial"/>
          <w:i/>
          <w:spacing w:val="3"/>
          <w:sz w:val="20"/>
        </w:rPr>
        <w:t> </w:t>
      </w:r>
      <w:r>
        <w:rPr>
          <w:rFonts w:ascii="Arial"/>
          <w:i/>
          <w:sz w:val="20"/>
        </w:rPr>
        <w:t>A.C.</w:t>
      </w:r>
      <w:r>
        <w:rPr>
          <w:rFonts w:ascii="Arial"/>
          <w:i/>
          <w:spacing w:val="3"/>
          <w:sz w:val="20"/>
        </w:rPr>
        <w:t> </w:t>
      </w:r>
      <w:r>
        <w:rPr>
          <w:rFonts w:ascii="Arial"/>
          <w:i/>
          <w:spacing w:val="-4"/>
          <w:sz w:val="20"/>
        </w:rPr>
        <w:t>384,</w:t>
      </w:r>
    </w:p>
    <w:p>
      <w:pPr>
        <w:pStyle w:val="BodyText"/>
        <w:spacing w:line="235" w:lineRule="auto" w:before="2"/>
        <w:ind w:left="705" w:right="167"/>
        <w:jc w:val="both"/>
      </w:pPr>
      <w:r>
        <w:rPr>
          <w:rFonts w:ascii="Arial"/>
          <w:i/>
        </w:rPr>
        <w:t>H.L</w:t>
      </w:r>
      <w:r>
        <w:rPr/>
        <w:t>. In </w:t>
      </w:r>
      <w:r>
        <w:rPr>
          <w:rFonts w:ascii="Arial"/>
          <w:i/>
        </w:rPr>
        <w:t>Close v Wilson [2011] EWCA Civ 5 </w:t>
      </w:r>
      <w:r>
        <w:rPr/>
        <w:t>it was recognised that, where money had been </w:t>
      </w:r>
      <w:r>
        <w:rPr/>
        <w:t>paid to the defendant to be used for bets which were successful, the claimant would have a restitutionary claim for the winnings, because the defendant will have received the winnings on behalf of the claimant; similarly if the defendant had used the money for his own purposes.</w:t>
      </w:r>
    </w:p>
    <w:p>
      <w:pPr>
        <w:pStyle w:val="BodyText"/>
        <w:spacing w:before="4"/>
      </w:pPr>
    </w:p>
    <w:p>
      <w:pPr>
        <w:tabs>
          <w:tab w:pos="705" w:val="left" w:leader="none"/>
        </w:tabs>
        <w:spacing w:line="227" w:lineRule="exact" w:before="0"/>
        <w:ind w:left="165" w:right="0" w:firstLine="0"/>
        <w:jc w:val="left"/>
        <w:rPr>
          <w:sz w:val="20"/>
        </w:rPr>
      </w:pPr>
      <w:bookmarkStart w:name="_bookmark1041" w:id="1043"/>
      <w:bookmarkEnd w:id="1043"/>
      <w:r>
        <w:rPr/>
      </w:r>
      <w:hyperlink w:history="true" w:anchor="_bookmark820">
        <w:r>
          <w:rPr>
            <w:color w:val="005DA1"/>
            <w:spacing w:val="-4"/>
            <w:position w:val="5"/>
            <w:sz w:val="14"/>
            <w:u w:val="single" w:color="005DA1"/>
          </w:rPr>
          <w:t>547</w:t>
        </w:r>
      </w:hyperlink>
      <w:r>
        <w:rPr>
          <w:spacing w:val="-4"/>
          <w:position w:val="5"/>
          <w:sz w:val="14"/>
        </w:rPr>
        <w:t>.</w:t>
      </w:r>
      <w:r>
        <w:rPr>
          <w:position w:val="5"/>
          <w:sz w:val="14"/>
        </w:rPr>
        <w:tab/>
      </w:r>
      <w:r>
        <w:rPr>
          <w:rFonts w:ascii="Arial"/>
          <w:i/>
          <w:sz w:val="20"/>
        </w:rPr>
        <w:t>Pavey</w:t>
      </w:r>
      <w:r>
        <w:rPr>
          <w:rFonts w:ascii="Arial"/>
          <w:i/>
          <w:spacing w:val="1"/>
          <w:sz w:val="20"/>
        </w:rPr>
        <w:t> </w:t>
      </w:r>
      <w:r>
        <w:rPr>
          <w:rFonts w:ascii="Arial"/>
          <w:i/>
          <w:sz w:val="20"/>
        </w:rPr>
        <w:t>&amp;</w:t>
      </w:r>
      <w:r>
        <w:rPr>
          <w:rFonts w:ascii="Arial"/>
          <w:i/>
          <w:spacing w:val="4"/>
          <w:sz w:val="20"/>
        </w:rPr>
        <w:t> </w:t>
      </w:r>
      <w:r>
        <w:rPr>
          <w:rFonts w:ascii="Arial"/>
          <w:i/>
          <w:sz w:val="20"/>
        </w:rPr>
        <w:t>Matthews</w:t>
      </w:r>
      <w:r>
        <w:rPr>
          <w:rFonts w:ascii="Arial"/>
          <w:i/>
          <w:spacing w:val="4"/>
          <w:sz w:val="20"/>
        </w:rPr>
        <w:t> </w:t>
      </w:r>
      <w:r>
        <w:rPr>
          <w:rFonts w:ascii="Arial"/>
          <w:i/>
          <w:sz w:val="20"/>
        </w:rPr>
        <w:t>Pty</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Paul</w:t>
      </w:r>
      <w:r>
        <w:rPr>
          <w:rFonts w:ascii="Arial"/>
          <w:i/>
          <w:spacing w:val="4"/>
          <w:sz w:val="20"/>
        </w:rPr>
        <w:t> </w:t>
      </w:r>
      <w:r>
        <w:rPr>
          <w:rFonts w:ascii="Arial"/>
          <w:i/>
          <w:sz w:val="20"/>
        </w:rPr>
        <w:t>(1987)</w:t>
      </w:r>
      <w:r>
        <w:rPr>
          <w:rFonts w:ascii="Arial"/>
          <w:i/>
          <w:spacing w:val="4"/>
          <w:sz w:val="20"/>
        </w:rPr>
        <w:t> </w:t>
      </w:r>
      <w:r>
        <w:rPr>
          <w:rFonts w:ascii="Arial"/>
          <w:i/>
          <w:sz w:val="20"/>
        </w:rPr>
        <w:t>69</w:t>
      </w:r>
      <w:r>
        <w:rPr>
          <w:rFonts w:ascii="Arial"/>
          <w:i/>
          <w:spacing w:val="4"/>
          <w:sz w:val="20"/>
        </w:rPr>
        <w:t> </w:t>
      </w:r>
      <w:r>
        <w:rPr>
          <w:rFonts w:ascii="Arial"/>
          <w:i/>
          <w:sz w:val="20"/>
        </w:rPr>
        <w:t>A.L.R.</w:t>
      </w:r>
      <w:r>
        <w:rPr>
          <w:rFonts w:ascii="Arial"/>
          <w:i/>
          <w:spacing w:val="4"/>
          <w:sz w:val="20"/>
        </w:rPr>
        <w:t> </w:t>
      </w:r>
      <w:r>
        <w:rPr>
          <w:rFonts w:ascii="Arial"/>
          <w:i/>
          <w:sz w:val="20"/>
        </w:rPr>
        <w:t>577,</w:t>
      </w:r>
      <w:r>
        <w:rPr>
          <w:rFonts w:ascii="Arial"/>
          <w:i/>
          <w:spacing w:val="4"/>
          <w:sz w:val="20"/>
        </w:rPr>
        <w:t> </w:t>
      </w:r>
      <w:r>
        <w:rPr>
          <w:rFonts w:ascii="Arial"/>
          <w:i/>
          <w:sz w:val="20"/>
        </w:rPr>
        <w:t>584-585</w:t>
      </w:r>
      <w:r>
        <w:rPr>
          <w:sz w:val="20"/>
        </w:rPr>
        <w:t>,</w:t>
      </w:r>
      <w:r>
        <w:rPr>
          <w:spacing w:val="4"/>
          <w:sz w:val="20"/>
        </w:rPr>
        <w:t> </w:t>
      </w:r>
      <w:r>
        <w:rPr>
          <w:sz w:val="20"/>
        </w:rPr>
        <w:t>on</w:t>
      </w:r>
      <w:r>
        <w:rPr>
          <w:spacing w:val="4"/>
          <w:sz w:val="20"/>
        </w:rPr>
        <w:t> </w:t>
      </w:r>
      <w:r>
        <w:rPr>
          <w:sz w:val="20"/>
        </w:rPr>
        <w:t>which</w:t>
      </w:r>
      <w:r>
        <w:rPr>
          <w:spacing w:val="4"/>
          <w:sz w:val="20"/>
        </w:rPr>
        <w:t> </w:t>
      </w:r>
      <w:r>
        <w:rPr>
          <w:sz w:val="20"/>
        </w:rPr>
        <w:t>see</w:t>
      </w:r>
      <w:r>
        <w:rPr>
          <w:spacing w:val="4"/>
          <w:sz w:val="20"/>
        </w:rPr>
        <w:t> </w:t>
      </w:r>
      <w:r>
        <w:rPr>
          <w:sz w:val="20"/>
        </w:rPr>
        <w:t>Beatson</w:t>
      </w:r>
      <w:r>
        <w:rPr>
          <w:spacing w:val="4"/>
          <w:sz w:val="20"/>
        </w:rPr>
        <w:t> </w:t>
      </w:r>
      <w:r>
        <w:rPr>
          <w:spacing w:val="-2"/>
          <w:sz w:val="20"/>
        </w:rPr>
        <w:t>(1988)</w:t>
      </w:r>
    </w:p>
    <w:p>
      <w:pPr>
        <w:pStyle w:val="BodyText"/>
        <w:spacing w:line="227" w:lineRule="exact"/>
        <w:ind w:left="705"/>
      </w:pPr>
      <w:r>
        <w:rPr/>
        <w:t>104 L.Q.R. 13; Ibbetson (1988) 8 O.J.L.S. </w:t>
      </w:r>
      <w:r>
        <w:rPr>
          <w:spacing w:val="-4"/>
        </w:rPr>
        <w:t>312.</w:t>
      </w:r>
    </w:p>
    <w:p>
      <w:pPr>
        <w:pStyle w:val="BodyText"/>
        <w:spacing w:before="5"/>
      </w:pPr>
    </w:p>
    <w:p>
      <w:pPr>
        <w:tabs>
          <w:tab w:pos="705" w:val="left" w:leader="none"/>
        </w:tabs>
        <w:spacing w:line="227" w:lineRule="exact" w:before="0"/>
        <w:ind w:left="165" w:right="0" w:firstLine="0"/>
        <w:jc w:val="left"/>
        <w:rPr>
          <w:sz w:val="20"/>
        </w:rPr>
      </w:pPr>
      <w:bookmarkStart w:name="_bookmark1042" w:id="1044"/>
      <w:bookmarkEnd w:id="1044"/>
      <w:r>
        <w:rPr/>
      </w:r>
      <w:hyperlink w:history="true" w:anchor="_bookmark821">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[2008]</w:t>
      </w:r>
      <w:r>
        <w:rPr>
          <w:rFonts w:ascii="Arial"/>
          <w:i/>
          <w:spacing w:val="39"/>
          <w:sz w:val="20"/>
        </w:rPr>
        <w:t> </w:t>
      </w:r>
      <w:r>
        <w:rPr>
          <w:rFonts w:ascii="Arial"/>
          <w:i/>
          <w:sz w:val="20"/>
        </w:rPr>
        <w:t>UKHL</w:t>
      </w:r>
      <w:r>
        <w:rPr>
          <w:rFonts w:ascii="Arial"/>
          <w:i/>
          <w:spacing w:val="40"/>
          <w:sz w:val="20"/>
        </w:rPr>
        <w:t> </w:t>
      </w:r>
      <w:r>
        <w:rPr>
          <w:rFonts w:ascii="Arial"/>
          <w:i/>
          <w:sz w:val="20"/>
        </w:rPr>
        <w:t>55,</w:t>
      </w:r>
      <w:r>
        <w:rPr>
          <w:rFonts w:ascii="Arial"/>
          <w:i/>
          <w:spacing w:val="40"/>
          <w:sz w:val="20"/>
        </w:rPr>
        <w:t> </w:t>
      </w:r>
      <w:r>
        <w:rPr>
          <w:rFonts w:ascii="Arial"/>
          <w:i/>
          <w:sz w:val="20"/>
        </w:rPr>
        <w:t>[2008]</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1752</w:t>
      </w:r>
      <w:r>
        <w:rPr>
          <w:sz w:val="20"/>
        </w:rPr>
        <w:t>.</w:t>
      </w:r>
      <w:r>
        <w:rPr>
          <w:spacing w:val="40"/>
          <w:sz w:val="20"/>
        </w:rPr>
        <w:t> </w:t>
      </w:r>
      <w:r>
        <w:rPr>
          <w:sz w:val="20"/>
        </w:rPr>
        <w:t>See</w:t>
      </w:r>
      <w:r>
        <w:rPr>
          <w:spacing w:val="40"/>
          <w:sz w:val="20"/>
        </w:rPr>
        <w:t> </w:t>
      </w:r>
      <w:r>
        <w:rPr>
          <w:sz w:val="20"/>
        </w:rPr>
        <w:t>Getzler</w:t>
      </w:r>
      <w:r>
        <w:rPr>
          <w:spacing w:val="40"/>
          <w:sz w:val="20"/>
        </w:rPr>
        <w:t> </w:t>
      </w:r>
      <w:r>
        <w:rPr>
          <w:sz w:val="20"/>
        </w:rPr>
        <w:t>(2009)</w:t>
      </w:r>
      <w:r>
        <w:rPr>
          <w:spacing w:val="40"/>
          <w:sz w:val="20"/>
        </w:rPr>
        <w:t> </w:t>
      </w:r>
      <w:r>
        <w:rPr>
          <w:sz w:val="20"/>
        </w:rPr>
        <w:t>125</w:t>
      </w:r>
      <w:r>
        <w:rPr>
          <w:spacing w:val="40"/>
          <w:sz w:val="20"/>
        </w:rPr>
        <w:t> </w:t>
      </w:r>
      <w:r>
        <w:rPr>
          <w:sz w:val="20"/>
        </w:rPr>
        <w:t>L.Q.R.</w:t>
      </w:r>
      <w:r>
        <w:rPr>
          <w:spacing w:val="40"/>
          <w:sz w:val="20"/>
        </w:rPr>
        <w:t> </w:t>
      </w:r>
      <w:r>
        <w:rPr>
          <w:sz w:val="20"/>
        </w:rPr>
        <w:t>196</w:t>
      </w:r>
      <w:r>
        <w:rPr>
          <w:spacing w:val="40"/>
          <w:sz w:val="20"/>
        </w:rPr>
        <w:t> </w:t>
      </w:r>
      <w:r>
        <w:rPr>
          <w:sz w:val="20"/>
        </w:rPr>
        <w:t>and</w:t>
      </w:r>
      <w:r>
        <w:rPr>
          <w:spacing w:val="40"/>
          <w:sz w:val="20"/>
        </w:rPr>
        <w:t> </w:t>
      </w:r>
      <w:r>
        <w:rPr>
          <w:spacing w:val="-2"/>
          <w:sz w:val="20"/>
        </w:rPr>
        <w:t>Goymour</w:t>
      </w:r>
    </w:p>
    <w:p>
      <w:pPr>
        <w:spacing w:line="235" w:lineRule="auto" w:before="2"/>
        <w:ind w:left="705" w:right="168" w:firstLine="0"/>
        <w:jc w:val="both"/>
        <w:rPr>
          <w:rFonts w:ascii="Arial"/>
          <w:i/>
          <w:sz w:val="20"/>
        </w:rPr>
      </w:pPr>
      <w:r>
        <w:rPr>
          <w:sz w:val="20"/>
        </w:rPr>
        <w:t>[2009]</w:t>
      </w:r>
      <w:r>
        <w:rPr>
          <w:spacing w:val="-1"/>
          <w:sz w:val="20"/>
        </w:rPr>
        <w:t> </w:t>
      </w:r>
      <w:r>
        <w:rPr>
          <w:sz w:val="20"/>
        </w:rPr>
        <w:t>C.L.J.</w:t>
      </w:r>
      <w:r>
        <w:rPr>
          <w:spacing w:val="-1"/>
          <w:sz w:val="20"/>
        </w:rPr>
        <w:t> </w:t>
      </w:r>
      <w:r>
        <w:rPr>
          <w:sz w:val="20"/>
        </w:rPr>
        <w:t>37.</w:t>
      </w:r>
      <w:r>
        <w:rPr>
          <w:spacing w:val="-1"/>
          <w:sz w:val="20"/>
        </w:rPr>
        <w:t> </w:t>
      </w:r>
      <w:r>
        <w:rPr>
          <w:rFonts w:ascii="Arial"/>
          <w:i/>
          <w:sz w:val="20"/>
        </w:rPr>
        <w:t>Scarisbrick</w:t>
      </w:r>
      <w:r>
        <w:rPr>
          <w:rFonts w:ascii="Arial"/>
          <w:i/>
          <w:spacing w:val="-1"/>
          <w:sz w:val="20"/>
        </w:rPr>
        <w:t> </w:t>
      </w:r>
      <w:r>
        <w:rPr>
          <w:rFonts w:ascii="Arial"/>
          <w:i/>
          <w:sz w:val="20"/>
        </w:rPr>
        <w:t>v</w:t>
      </w:r>
      <w:r>
        <w:rPr>
          <w:rFonts w:ascii="Arial"/>
          <w:i/>
          <w:spacing w:val="-1"/>
          <w:sz w:val="20"/>
        </w:rPr>
        <w:t> </w:t>
      </w:r>
      <w:r>
        <w:rPr>
          <w:rFonts w:ascii="Arial"/>
          <w:i/>
          <w:sz w:val="20"/>
        </w:rPr>
        <w:t>Parkinson</w:t>
      </w:r>
      <w:r>
        <w:rPr>
          <w:rFonts w:ascii="Arial"/>
          <w:i/>
          <w:spacing w:val="-1"/>
          <w:sz w:val="20"/>
        </w:rPr>
        <w:t> </w:t>
      </w:r>
      <w:r>
        <w:rPr>
          <w:rFonts w:ascii="Arial"/>
          <w:i/>
          <w:sz w:val="20"/>
        </w:rPr>
        <w:t>(1869)</w:t>
      </w:r>
      <w:r>
        <w:rPr>
          <w:rFonts w:ascii="Arial"/>
          <w:i/>
          <w:spacing w:val="-1"/>
          <w:sz w:val="20"/>
        </w:rPr>
        <w:t> </w:t>
      </w:r>
      <w:r>
        <w:rPr>
          <w:rFonts w:ascii="Arial"/>
          <w:i/>
          <w:sz w:val="20"/>
        </w:rPr>
        <w:t>20</w:t>
      </w:r>
      <w:r>
        <w:rPr>
          <w:rFonts w:ascii="Arial"/>
          <w:i/>
          <w:spacing w:val="-1"/>
          <w:sz w:val="20"/>
        </w:rPr>
        <w:t> </w:t>
      </w:r>
      <w:r>
        <w:rPr>
          <w:rFonts w:ascii="Arial"/>
          <w:i/>
          <w:sz w:val="20"/>
        </w:rPr>
        <w:t>L.T.</w:t>
      </w:r>
      <w:r>
        <w:rPr>
          <w:rFonts w:ascii="Arial"/>
          <w:i/>
          <w:spacing w:val="-1"/>
          <w:sz w:val="20"/>
        </w:rPr>
        <w:t> </w:t>
      </w:r>
      <w:r>
        <w:rPr>
          <w:rFonts w:ascii="Arial"/>
          <w:i/>
          <w:sz w:val="20"/>
        </w:rPr>
        <w:t>175</w:t>
      </w:r>
      <w:r>
        <w:rPr>
          <w:sz w:val="20"/>
        </w:rPr>
        <w:t>;</w:t>
      </w:r>
      <w:r>
        <w:rPr>
          <w:spacing w:val="-1"/>
          <w:sz w:val="20"/>
        </w:rPr>
        <w:t> </w:t>
      </w:r>
      <w:r>
        <w:rPr>
          <w:rFonts w:ascii="Arial"/>
          <w:i/>
          <w:sz w:val="20"/>
        </w:rPr>
        <w:t>Pulbrook</w:t>
      </w:r>
      <w:r>
        <w:rPr>
          <w:rFonts w:ascii="Arial"/>
          <w:i/>
          <w:spacing w:val="-1"/>
          <w:sz w:val="20"/>
        </w:rPr>
        <w:t> </w:t>
      </w:r>
      <w:r>
        <w:rPr>
          <w:rFonts w:ascii="Arial"/>
          <w:i/>
          <w:sz w:val="20"/>
        </w:rPr>
        <w:t>v</w:t>
      </w:r>
      <w:r>
        <w:rPr>
          <w:rFonts w:ascii="Arial"/>
          <w:i/>
          <w:spacing w:val="-1"/>
          <w:sz w:val="20"/>
        </w:rPr>
        <w:t> </w:t>
      </w:r>
      <w:r>
        <w:rPr>
          <w:rFonts w:ascii="Arial"/>
          <w:i/>
          <w:sz w:val="20"/>
        </w:rPr>
        <w:t>Lawes</w:t>
      </w:r>
      <w:r>
        <w:rPr>
          <w:rFonts w:ascii="Arial"/>
          <w:i/>
          <w:spacing w:val="-1"/>
          <w:sz w:val="20"/>
        </w:rPr>
        <w:t> </w:t>
      </w:r>
      <w:r>
        <w:rPr>
          <w:rFonts w:ascii="Arial"/>
          <w:i/>
          <w:sz w:val="20"/>
        </w:rPr>
        <w:t>(1876)</w:t>
      </w:r>
      <w:r>
        <w:rPr>
          <w:rFonts w:ascii="Arial"/>
          <w:i/>
          <w:spacing w:val="-1"/>
          <w:sz w:val="20"/>
        </w:rPr>
        <w:t> </w:t>
      </w:r>
      <w:r>
        <w:rPr>
          <w:rFonts w:ascii="Arial"/>
          <w:i/>
          <w:sz w:val="20"/>
        </w:rPr>
        <w:t>1</w:t>
      </w:r>
      <w:r>
        <w:rPr>
          <w:rFonts w:ascii="Arial"/>
          <w:i/>
          <w:spacing w:val="-1"/>
          <w:sz w:val="20"/>
        </w:rPr>
        <w:t> </w:t>
      </w:r>
      <w:r>
        <w:rPr>
          <w:rFonts w:ascii="Arial"/>
          <w:i/>
          <w:sz w:val="20"/>
        </w:rPr>
        <w:t>Q.B.D. 284</w:t>
      </w:r>
      <w:r>
        <w:rPr>
          <w:sz w:val="20"/>
        </w:rPr>
        <w:t>;</w:t>
      </w:r>
      <w:r>
        <w:rPr>
          <w:spacing w:val="-2"/>
          <w:sz w:val="20"/>
        </w:rPr>
        <w:t> </w:t>
      </w:r>
      <w:r>
        <w:rPr>
          <w:rFonts w:ascii="Arial"/>
          <w:i/>
          <w:sz w:val="20"/>
        </w:rPr>
        <w:t>Scott</w:t>
      </w:r>
      <w:r>
        <w:rPr>
          <w:rFonts w:ascii="Arial"/>
          <w:i/>
          <w:spacing w:val="-2"/>
          <w:sz w:val="20"/>
        </w:rPr>
        <w:t> </w:t>
      </w:r>
      <w:r>
        <w:rPr>
          <w:rFonts w:ascii="Arial"/>
          <w:i/>
          <w:sz w:val="20"/>
        </w:rPr>
        <w:t>v</w:t>
      </w:r>
      <w:r>
        <w:rPr>
          <w:rFonts w:ascii="Arial"/>
          <w:i/>
          <w:spacing w:val="-2"/>
          <w:sz w:val="20"/>
        </w:rPr>
        <w:t> </w:t>
      </w:r>
      <w:r>
        <w:rPr>
          <w:rFonts w:ascii="Arial"/>
          <w:i/>
          <w:sz w:val="20"/>
        </w:rPr>
        <w:t>Pattison</w:t>
      </w:r>
      <w:r>
        <w:rPr>
          <w:rFonts w:ascii="Arial"/>
          <w:i/>
          <w:spacing w:val="-2"/>
          <w:sz w:val="20"/>
        </w:rPr>
        <w:t> </w:t>
      </w:r>
      <w:r>
        <w:rPr>
          <w:rFonts w:ascii="Arial"/>
          <w:i/>
          <w:sz w:val="20"/>
        </w:rPr>
        <w:t>[1923]</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723</w:t>
      </w:r>
      <w:r>
        <w:rPr>
          <w:rFonts w:ascii="Arial"/>
          <w:i/>
          <w:spacing w:val="-2"/>
          <w:sz w:val="20"/>
        </w:rPr>
        <w:t> </w:t>
      </w:r>
      <w:r>
        <w:rPr>
          <w:sz w:val="20"/>
        </w:rPr>
        <w:t>(and</w:t>
      </w:r>
      <w:r>
        <w:rPr>
          <w:spacing w:val="-2"/>
          <w:sz w:val="20"/>
        </w:rPr>
        <w:t> </w:t>
      </w:r>
      <w:r>
        <w:rPr>
          <w:sz w:val="20"/>
        </w:rPr>
        <w:t>see,</w:t>
      </w:r>
      <w:r>
        <w:rPr>
          <w:spacing w:val="-2"/>
          <w:sz w:val="20"/>
        </w:rPr>
        <w:t> </w:t>
      </w:r>
      <w:r>
        <w:rPr>
          <w:sz w:val="20"/>
        </w:rPr>
        <w:t>on</w:t>
      </w:r>
      <w:r>
        <w:rPr>
          <w:spacing w:val="-2"/>
          <w:sz w:val="20"/>
        </w:rPr>
        <w:t> </w:t>
      </w:r>
      <w:r>
        <w:rPr>
          <w:sz w:val="20"/>
        </w:rPr>
        <w:t>the</w:t>
      </w:r>
      <w:r>
        <w:rPr>
          <w:spacing w:val="-2"/>
          <w:sz w:val="20"/>
        </w:rPr>
        <w:t> </w:t>
      </w:r>
      <w:r>
        <w:rPr>
          <w:sz w:val="20"/>
        </w:rPr>
        <w:t>relevance</w:t>
      </w:r>
      <w:r>
        <w:rPr>
          <w:spacing w:val="-2"/>
          <w:sz w:val="20"/>
        </w:rPr>
        <w:t> </w:t>
      </w:r>
      <w:r>
        <w:rPr>
          <w:sz w:val="20"/>
        </w:rPr>
        <w:t>of</w:t>
      </w:r>
      <w:r>
        <w:rPr>
          <w:spacing w:val="-2"/>
          <w:sz w:val="20"/>
        </w:rPr>
        <w:t> </w:t>
      </w:r>
      <w:r>
        <w:rPr>
          <w:sz w:val="20"/>
        </w:rPr>
        <w:t>the</w:t>
      </w:r>
      <w:r>
        <w:rPr>
          <w:spacing w:val="-2"/>
          <w:sz w:val="20"/>
        </w:rPr>
        <w:t> </w:t>
      </w:r>
      <w:r>
        <w:rPr>
          <w:sz w:val="20"/>
        </w:rPr>
        <w:t>local</w:t>
      </w:r>
      <w:r>
        <w:rPr>
          <w:spacing w:val="-2"/>
          <w:sz w:val="20"/>
        </w:rPr>
        <w:t> </w:t>
      </w:r>
      <w:r>
        <w:rPr>
          <w:sz w:val="20"/>
        </w:rPr>
        <w:t>custom,</w:t>
      </w:r>
      <w:r>
        <w:rPr>
          <w:spacing w:val="-2"/>
          <w:sz w:val="20"/>
        </w:rPr>
        <w:t> </w:t>
      </w:r>
      <w:r>
        <w:rPr>
          <w:sz w:val="20"/>
        </w:rPr>
        <w:t>the</w:t>
      </w:r>
      <w:r>
        <w:rPr>
          <w:spacing w:val="-2"/>
          <w:sz w:val="20"/>
        </w:rPr>
        <w:t> </w:t>
      </w:r>
      <w:r>
        <w:rPr>
          <w:sz w:val="20"/>
        </w:rPr>
        <w:t>fuller reports</w:t>
      </w:r>
      <w:r>
        <w:rPr>
          <w:spacing w:val="18"/>
          <w:sz w:val="20"/>
        </w:rPr>
        <w:t> </w:t>
      </w:r>
      <w:r>
        <w:rPr>
          <w:sz w:val="20"/>
        </w:rPr>
        <w:t>in:</w:t>
      </w:r>
      <w:r>
        <w:rPr>
          <w:spacing w:val="19"/>
          <w:sz w:val="20"/>
        </w:rPr>
        <w:t> </w:t>
      </w:r>
      <w:r>
        <w:rPr>
          <w:rFonts w:ascii="Arial"/>
          <w:i/>
          <w:sz w:val="20"/>
        </w:rPr>
        <w:t>39</w:t>
      </w:r>
      <w:r>
        <w:rPr>
          <w:rFonts w:ascii="Arial"/>
          <w:i/>
          <w:spacing w:val="19"/>
          <w:sz w:val="20"/>
        </w:rPr>
        <w:t> </w:t>
      </w:r>
      <w:r>
        <w:rPr>
          <w:rFonts w:ascii="Arial"/>
          <w:i/>
          <w:sz w:val="20"/>
        </w:rPr>
        <w:t>T.L.R.</w:t>
      </w:r>
      <w:r>
        <w:rPr>
          <w:rFonts w:ascii="Arial"/>
          <w:i/>
          <w:spacing w:val="19"/>
          <w:sz w:val="20"/>
        </w:rPr>
        <w:t> </w:t>
      </w:r>
      <w:r>
        <w:rPr>
          <w:rFonts w:ascii="Arial"/>
          <w:i/>
          <w:sz w:val="20"/>
        </w:rPr>
        <w:t>557;</w:t>
      </w:r>
      <w:r>
        <w:rPr>
          <w:rFonts w:ascii="Arial"/>
          <w:i/>
          <w:spacing w:val="19"/>
          <w:sz w:val="20"/>
        </w:rPr>
        <w:t> </w:t>
      </w:r>
      <w:r>
        <w:rPr>
          <w:rFonts w:ascii="Arial"/>
          <w:i/>
          <w:sz w:val="20"/>
        </w:rPr>
        <w:t>129</w:t>
      </w:r>
      <w:r>
        <w:rPr>
          <w:rFonts w:ascii="Arial"/>
          <w:i/>
          <w:spacing w:val="19"/>
          <w:sz w:val="20"/>
        </w:rPr>
        <w:t> </w:t>
      </w:r>
      <w:r>
        <w:rPr>
          <w:rFonts w:ascii="Arial"/>
          <w:i/>
          <w:sz w:val="20"/>
        </w:rPr>
        <w:t>L.T.</w:t>
      </w:r>
      <w:r>
        <w:rPr>
          <w:rFonts w:ascii="Arial"/>
          <w:i/>
          <w:spacing w:val="19"/>
          <w:sz w:val="20"/>
        </w:rPr>
        <w:t> </w:t>
      </w:r>
      <w:r>
        <w:rPr>
          <w:rFonts w:ascii="Arial"/>
          <w:i/>
          <w:sz w:val="20"/>
        </w:rPr>
        <w:t>830;</w:t>
      </w:r>
      <w:r>
        <w:rPr>
          <w:rFonts w:ascii="Arial"/>
          <w:i/>
          <w:spacing w:val="19"/>
          <w:sz w:val="20"/>
        </w:rPr>
        <w:t> </w:t>
      </w:r>
      <w:r>
        <w:rPr>
          <w:rFonts w:ascii="Arial"/>
          <w:i/>
          <w:sz w:val="20"/>
        </w:rPr>
        <w:t>92</w:t>
      </w:r>
      <w:r>
        <w:rPr>
          <w:rFonts w:ascii="Arial"/>
          <w:i/>
          <w:spacing w:val="19"/>
          <w:sz w:val="20"/>
        </w:rPr>
        <w:t> </w:t>
      </w:r>
      <w:r>
        <w:rPr>
          <w:rFonts w:ascii="Arial"/>
          <w:i/>
          <w:sz w:val="20"/>
        </w:rPr>
        <w:t>L.J.K.B.</w:t>
      </w:r>
      <w:r>
        <w:rPr>
          <w:rFonts w:ascii="Arial"/>
          <w:i/>
          <w:spacing w:val="19"/>
          <w:sz w:val="20"/>
        </w:rPr>
        <w:t> </w:t>
      </w:r>
      <w:r>
        <w:rPr>
          <w:rFonts w:ascii="Arial"/>
          <w:i/>
          <w:sz w:val="20"/>
        </w:rPr>
        <w:t>886</w:t>
      </w:r>
      <w:r>
        <w:rPr>
          <w:sz w:val="20"/>
        </w:rPr>
        <w:t>);</w:t>
      </w:r>
      <w:r>
        <w:rPr>
          <w:spacing w:val="19"/>
          <w:sz w:val="20"/>
        </w:rPr>
        <w:t> </w:t>
      </w:r>
      <w:r>
        <w:rPr>
          <w:rFonts w:ascii="Arial"/>
          <w:i/>
          <w:sz w:val="20"/>
        </w:rPr>
        <w:t>James</w:t>
      </w:r>
      <w:r>
        <w:rPr>
          <w:rFonts w:ascii="Arial"/>
          <w:i/>
          <w:spacing w:val="19"/>
          <w:sz w:val="20"/>
        </w:rPr>
        <w:t> </w:t>
      </w:r>
      <w:r>
        <w:rPr>
          <w:rFonts w:ascii="Arial"/>
          <w:i/>
          <w:sz w:val="20"/>
        </w:rPr>
        <w:t>v</w:t>
      </w:r>
      <w:r>
        <w:rPr>
          <w:rFonts w:ascii="Arial"/>
          <w:i/>
          <w:spacing w:val="19"/>
          <w:sz w:val="20"/>
        </w:rPr>
        <w:t> </w:t>
      </w:r>
      <w:r>
        <w:rPr>
          <w:rFonts w:ascii="Arial"/>
          <w:i/>
          <w:sz w:val="20"/>
        </w:rPr>
        <w:t>Thomas</w:t>
      </w:r>
      <w:r>
        <w:rPr>
          <w:rFonts w:ascii="Arial"/>
          <w:i/>
          <w:spacing w:val="19"/>
          <w:sz w:val="20"/>
        </w:rPr>
        <w:t> </w:t>
      </w:r>
      <w:r>
        <w:rPr>
          <w:rFonts w:ascii="Arial"/>
          <w:i/>
          <w:sz w:val="20"/>
        </w:rPr>
        <w:t>H.</w:t>
      </w:r>
      <w:r>
        <w:rPr>
          <w:rFonts w:ascii="Arial"/>
          <w:i/>
          <w:spacing w:val="19"/>
          <w:sz w:val="20"/>
        </w:rPr>
        <w:t> </w:t>
      </w:r>
      <w:r>
        <w:rPr>
          <w:rFonts w:ascii="Arial"/>
          <w:i/>
          <w:sz w:val="20"/>
        </w:rPr>
        <w:t>Kent</w:t>
      </w:r>
      <w:r>
        <w:rPr>
          <w:rFonts w:ascii="Arial"/>
          <w:i/>
          <w:spacing w:val="19"/>
          <w:sz w:val="20"/>
        </w:rPr>
        <w:t> </w:t>
      </w:r>
      <w:r>
        <w:rPr>
          <w:rFonts w:ascii="Arial"/>
          <w:i/>
          <w:sz w:val="20"/>
        </w:rPr>
        <w:t>&amp;</w:t>
      </w:r>
      <w:r>
        <w:rPr>
          <w:rFonts w:ascii="Arial"/>
          <w:i/>
          <w:spacing w:val="19"/>
          <w:sz w:val="20"/>
        </w:rPr>
        <w:t> </w:t>
      </w:r>
      <w:r>
        <w:rPr>
          <w:rFonts w:ascii="Arial"/>
          <w:i/>
          <w:sz w:val="20"/>
        </w:rPr>
        <w:t>Co</w:t>
      </w:r>
      <w:r>
        <w:rPr>
          <w:rFonts w:ascii="Arial"/>
          <w:i/>
          <w:spacing w:val="19"/>
          <w:sz w:val="20"/>
        </w:rPr>
        <w:t> </w:t>
      </w:r>
      <w:r>
        <w:rPr>
          <w:rFonts w:ascii="Arial"/>
          <w:i/>
          <w:spacing w:val="-5"/>
          <w:sz w:val="20"/>
        </w:rPr>
        <w:t>Ltd</w:t>
      </w:r>
    </w:p>
    <w:p>
      <w:pPr>
        <w:spacing w:line="235" w:lineRule="auto" w:before="0"/>
        <w:ind w:left="705" w:right="167" w:firstLine="0"/>
        <w:jc w:val="both"/>
        <w:rPr>
          <w:sz w:val="20"/>
        </w:rPr>
      </w:pPr>
      <w:r>
        <w:rPr>
          <w:rFonts w:ascii="Arial"/>
          <w:i/>
          <w:sz w:val="20"/>
        </w:rPr>
        <w:t>[1951]</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551,</w:t>
      </w:r>
      <w:r>
        <w:rPr>
          <w:rFonts w:ascii="Arial"/>
          <w:i/>
          <w:spacing w:val="-2"/>
          <w:sz w:val="20"/>
        </w:rPr>
        <w:t> </w:t>
      </w:r>
      <w:r>
        <w:rPr>
          <w:rFonts w:ascii="Arial"/>
          <w:i/>
          <w:sz w:val="20"/>
        </w:rPr>
        <w:t>555-556</w:t>
      </w:r>
      <w:r>
        <w:rPr>
          <w:rFonts w:ascii="Arial"/>
          <w:i/>
          <w:spacing w:val="-3"/>
          <w:sz w:val="20"/>
        </w:rPr>
        <w:t> </w:t>
      </w:r>
      <w:r>
        <w:rPr>
          <w:sz w:val="20"/>
        </w:rPr>
        <w:t>(Somervell</w:t>
      </w:r>
      <w:r>
        <w:rPr>
          <w:spacing w:val="-2"/>
          <w:sz w:val="20"/>
        </w:rPr>
        <w:t> </w:t>
      </w:r>
      <w:r>
        <w:rPr>
          <w:sz w:val="20"/>
        </w:rPr>
        <w:t>L.J.);</w:t>
      </w:r>
      <w:r>
        <w:rPr>
          <w:spacing w:val="-3"/>
          <w:sz w:val="20"/>
        </w:rPr>
        <w:t> </w:t>
      </w:r>
      <w:r>
        <w:rPr>
          <w:rFonts w:ascii="Arial"/>
          <w:i/>
          <w:sz w:val="20"/>
        </w:rPr>
        <w:t>Vedatech</w:t>
      </w:r>
      <w:r>
        <w:rPr>
          <w:rFonts w:ascii="Arial"/>
          <w:i/>
          <w:spacing w:val="-2"/>
          <w:sz w:val="20"/>
        </w:rPr>
        <w:t> </w:t>
      </w:r>
      <w:r>
        <w:rPr>
          <w:rFonts w:ascii="Arial"/>
          <w:i/>
          <w:sz w:val="20"/>
        </w:rPr>
        <w:t>Corp</w:t>
      </w:r>
      <w:r>
        <w:rPr>
          <w:rFonts w:ascii="Arial"/>
          <w:i/>
          <w:spacing w:val="-2"/>
          <w:sz w:val="20"/>
        </w:rPr>
        <w:t> </w:t>
      </w:r>
      <w:r>
        <w:rPr>
          <w:rFonts w:ascii="Arial"/>
          <w:i/>
          <w:sz w:val="20"/>
        </w:rPr>
        <w:t>v</w:t>
      </w:r>
      <w:r>
        <w:rPr>
          <w:rFonts w:ascii="Arial"/>
          <w:i/>
          <w:spacing w:val="-2"/>
          <w:sz w:val="20"/>
        </w:rPr>
        <w:t> </w:t>
      </w:r>
      <w:r>
        <w:rPr>
          <w:rFonts w:ascii="Arial"/>
          <w:i/>
          <w:sz w:val="20"/>
        </w:rPr>
        <w:t>Crystal</w:t>
      </w:r>
      <w:r>
        <w:rPr>
          <w:rFonts w:ascii="Arial"/>
          <w:i/>
          <w:spacing w:val="-2"/>
          <w:sz w:val="20"/>
        </w:rPr>
        <w:t> </w:t>
      </w:r>
      <w:r>
        <w:rPr>
          <w:rFonts w:ascii="Arial"/>
          <w:i/>
          <w:sz w:val="20"/>
        </w:rPr>
        <w:t>Decisions</w:t>
      </w:r>
      <w:r>
        <w:rPr>
          <w:rFonts w:ascii="Arial"/>
          <w:i/>
          <w:spacing w:val="-2"/>
          <w:sz w:val="20"/>
        </w:rPr>
        <w:t> </w:t>
      </w:r>
      <w:r>
        <w:rPr>
          <w:rFonts w:ascii="Arial"/>
          <w:i/>
          <w:sz w:val="20"/>
        </w:rPr>
        <w:t>(UK)</w:t>
      </w:r>
      <w:r>
        <w:rPr>
          <w:rFonts w:ascii="Arial"/>
          <w:i/>
          <w:spacing w:val="-2"/>
          <w:sz w:val="20"/>
        </w:rPr>
        <w:t> </w:t>
      </w:r>
      <w:r>
        <w:rPr>
          <w:rFonts w:ascii="Arial"/>
          <w:i/>
          <w:sz w:val="20"/>
        </w:rPr>
        <w:t>Ltd</w:t>
      </w:r>
      <w:r>
        <w:rPr>
          <w:rFonts w:ascii="Arial"/>
          <w:i/>
          <w:spacing w:val="-2"/>
          <w:sz w:val="20"/>
        </w:rPr>
        <w:t> </w:t>
      </w:r>
      <w:r>
        <w:rPr>
          <w:rFonts w:ascii="Arial"/>
          <w:i/>
          <w:sz w:val="20"/>
        </w:rPr>
        <w:t>[2002] EWHC 818 (Ch) </w:t>
      </w:r>
      <w:r>
        <w:rPr>
          <w:sz w:val="20"/>
        </w:rPr>
        <w:t>(a claim for quantum meruit and unjust enrichment in the alternative in respect of provision of services in return for software revenue under alleged oral agreement); </w:t>
      </w:r>
      <w:r>
        <w:rPr>
          <w:rFonts w:ascii="Arial"/>
          <w:i/>
          <w:sz w:val="20"/>
        </w:rPr>
        <w:t>Proactive Sports Management Ltd v Rooney [2010] EWHC 1807 (QB) </w:t>
      </w:r>
      <w:r>
        <w:rPr>
          <w:sz w:val="20"/>
        </w:rPr>
        <w:t>(contract unenforceable on</w:t>
      </w:r>
      <w:r>
        <w:rPr>
          <w:spacing w:val="40"/>
          <w:sz w:val="20"/>
        </w:rPr>
        <w:t> </w:t>
      </w:r>
      <w:r>
        <w:rPr>
          <w:sz w:val="20"/>
        </w:rPr>
        <w:t>grounds of restraint of trade but quantum meruit available since the services had been freely </w:t>
      </w:r>
      <w:r>
        <w:rPr>
          <w:spacing w:val="-2"/>
          <w:sz w:val="20"/>
        </w:rPr>
        <w:t>accepted).</w:t>
      </w:r>
    </w:p>
    <w:p>
      <w:pPr>
        <w:pStyle w:val="BodyText"/>
        <w:spacing w:before="2"/>
      </w:pPr>
    </w:p>
    <w:p>
      <w:pPr>
        <w:tabs>
          <w:tab w:pos="705" w:val="left" w:leader="none"/>
        </w:tabs>
        <w:spacing w:before="1"/>
        <w:ind w:left="165" w:right="0" w:firstLine="0"/>
        <w:jc w:val="left"/>
        <w:rPr>
          <w:sz w:val="20"/>
        </w:rPr>
      </w:pPr>
      <w:bookmarkStart w:name="_bookmark1043" w:id="1045"/>
      <w:bookmarkEnd w:id="1045"/>
      <w:r>
        <w:rPr/>
      </w:r>
      <w:hyperlink w:history="true" w:anchor="_bookmark822">
        <w:r>
          <w:rPr>
            <w:color w:val="005DA1"/>
            <w:spacing w:val="-4"/>
            <w:position w:val="5"/>
            <w:sz w:val="14"/>
            <w:u w:val="single" w:color="005DA1"/>
          </w:rPr>
          <w:t>549</w:t>
        </w:r>
      </w:hyperlink>
      <w:r>
        <w:rPr>
          <w:spacing w:val="-4"/>
          <w:position w:val="5"/>
          <w:sz w:val="14"/>
        </w:rPr>
        <w:t>.</w:t>
      </w:r>
      <w:r>
        <w:rPr>
          <w:position w:val="5"/>
          <w:sz w:val="14"/>
        </w:rPr>
        <w:tab/>
      </w:r>
      <w:r>
        <w:rPr>
          <w:rFonts w:ascii="Arial"/>
          <w:i/>
          <w:sz w:val="20"/>
        </w:rPr>
        <w:t>[1954]</w:t>
      </w:r>
      <w:r>
        <w:rPr>
          <w:rFonts w:ascii="Arial"/>
          <w:i/>
          <w:spacing w:val="-2"/>
          <w:sz w:val="20"/>
        </w:rPr>
        <w:t> </w:t>
      </w:r>
      <w:r>
        <w:rPr>
          <w:rFonts w:ascii="Arial"/>
          <w:i/>
          <w:sz w:val="20"/>
        </w:rPr>
        <w:t>3 D.L.R. </w:t>
      </w:r>
      <w:r>
        <w:rPr>
          <w:rFonts w:ascii="Arial"/>
          <w:i/>
          <w:spacing w:val="-4"/>
          <w:sz w:val="20"/>
        </w:rPr>
        <w:t>785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044" w:id="1046"/>
      <w:bookmarkEnd w:id="1046"/>
      <w:r>
        <w:rPr/>
      </w:r>
      <w:hyperlink w:history="true" w:anchor="_bookmark823">
        <w:r>
          <w:rPr>
            <w:color w:val="005DA1"/>
            <w:spacing w:val="-4"/>
            <w:position w:val="5"/>
            <w:sz w:val="14"/>
            <w:u w:val="single" w:color="005DA1"/>
          </w:rPr>
          <w:t>550</w:t>
        </w:r>
      </w:hyperlink>
      <w:r>
        <w:rPr>
          <w:spacing w:val="-4"/>
          <w:position w:val="5"/>
          <w:sz w:val="14"/>
        </w:rPr>
        <w:t>.</w:t>
      </w:r>
      <w:r>
        <w:rPr>
          <w:position w:val="5"/>
          <w:sz w:val="14"/>
        </w:rPr>
        <w:tab/>
      </w:r>
      <w:r>
        <w:rPr>
          <w:rFonts w:ascii="Arial"/>
          <w:i/>
          <w:sz w:val="20"/>
        </w:rPr>
        <w:t>(1987)</w:t>
      </w:r>
      <w:r>
        <w:rPr>
          <w:rFonts w:ascii="Arial"/>
          <w:i/>
          <w:spacing w:val="-2"/>
          <w:sz w:val="20"/>
        </w:rPr>
        <w:t> </w:t>
      </w:r>
      <w:r>
        <w:rPr>
          <w:rFonts w:ascii="Arial"/>
          <w:i/>
          <w:sz w:val="20"/>
        </w:rPr>
        <w:t>69 A.L.R. </w:t>
      </w:r>
      <w:r>
        <w:rPr>
          <w:rFonts w:ascii="Arial"/>
          <w:i/>
          <w:spacing w:val="-4"/>
          <w:sz w:val="20"/>
        </w:rPr>
        <w:t>577</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045" w:id="1047"/>
      <w:bookmarkEnd w:id="1047"/>
      <w:r>
        <w:rPr/>
      </w:r>
      <w:hyperlink w:history="true" w:anchor="_bookmark824">
        <w:r>
          <w:rPr>
            <w:color w:val="005DA1"/>
            <w:spacing w:val="-4"/>
            <w:position w:val="5"/>
            <w:sz w:val="14"/>
            <w:u w:val="single" w:color="005DA1"/>
          </w:rPr>
          <w:t>551</w:t>
        </w:r>
      </w:hyperlink>
      <w:r>
        <w:rPr>
          <w:spacing w:val="-4"/>
          <w:position w:val="5"/>
          <w:sz w:val="14"/>
        </w:rPr>
        <w:t>.</w:t>
      </w:r>
      <w:r>
        <w:rPr>
          <w:position w:val="5"/>
          <w:sz w:val="14"/>
        </w:rPr>
        <w:tab/>
      </w:r>
      <w:r>
        <w:rPr>
          <w:sz w:val="20"/>
        </w:rPr>
        <w:t>In </w:t>
      </w:r>
      <w:r>
        <w:rPr>
          <w:rFonts w:ascii="Arial"/>
          <w:i/>
          <w:sz w:val="20"/>
        </w:rPr>
        <w:t>Pavey &amp; Matthew Pty Ltd v Pauls (1987) 69 A.L.R. 577 </w:t>
      </w:r>
      <w:r>
        <w:rPr>
          <w:sz w:val="20"/>
        </w:rPr>
        <w:t>the owner of the cottage denied </w:t>
      </w:r>
      <w:r>
        <w:rPr>
          <w:sz w:val="20"/>
        </w:rPr>
        <w:t>the reasonableness of the charges claimed by the builder.</w:t>
      </w:r>
    </w:p>
    <w:p>
      <w:pPr>
        <w:pStyle w:val="BodyText"/>
        <w:spacing w:before="6"/>
      </w:pPr>
    </w:p>
    <w:p>
      <w:pPr>
        <w:tabs>
          <w:tab w:pos="705" w:val="left" w:leader="none"/>
        </w:tabs>
        <w:spacing w:before="0"/>
        <w:ind w:left="165" w:right="0" w:firstLine="0"/>
        <w:jc w:val="left"/>
        <w:rPr>
          <w:rFonts w:ascii="Arial"/>
          <w:i/>
          <w:sz w:val="20"/>
        </w:rPr>
      </w:pPr>
      <w:bookmarkStart w:name="_bookmark1046" w:id="1048"/>
      <w:bookmarkEnd w:id="1048"/>
      <w:r>
        <w:rPr/>
      </w:r>
      <w:hyperlink w:history="true" w:anchor="_bookmark825">
        <w:r>
          <w:rPr>
            <w:color w:val="005DA1"/>
            <w:spacing w:val="-4"/>
            <w:position w:val="5"/>
            <w:sz w:val="14"/>
            <w:u w:val="single" w:color="005DA1"/>
          </w:rPr>
          <w:t>552</w:t>
        </w:r>
      </w:hyperlink>
      <w:r>
        <w:rPr>
          <w:spacing w:val="-4"/>
          <w:position w:val="5"/>
          <w:sz w:val="14"/>
        </w:rPr>
        <w:t>.</w:t>
      </w:r>
      <w:r>
        <w:rPr>
          <w:position w:val="5"/>
          <w:sz w:val="14"/>
        </w:rPr>
        <w:tab/>
      </w:r>
      <w:r>
        <w:rPr>
          <w:rFonts w:ascii="Arial"/>
          <w:i/>
          <w:sz w:val="20"/>
        </w:rPr>
        <w:t>Sumpter v</w:t>
      </w:r>
      <w:r>
        <w:rPr>
          <w:rFonts w:ascii="Arial"/>
          <w:i/>
          <w:spacing w:val="1"/>
          <w:sz w:val="20"/>
        </w:rPr>
        <w:t> </w:t>
      </w:r>
      <w:r>
        <w:rPr>
          <w:rFonts w:ascii="Arial"/>
          <w:i/>
          <w:sz w:val="20"/>
        </w:rPr>
        <w:t>Hedges</w:t>
      </w:r>
      <w:r>
        <w:rPr>
          <w:rFonts w:ascii="Arial"/>
          <w:i/>
          <w:spacing w:val="1"/>
          <w:sz w:val="20"/>
        </w:rPr>
        <w:t> </w:t>
      </w:r>
      <w:r>
        <w:rPr>
          <w:rFonts w:ascii="Arial"/>
          <w:i/>
          <w:sz w:val="20"/>
        </w:rPr>
        <w:t>[1898]</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673</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Wiluszynski</w:t>
      </w:r>
      <w:r>
        <w:rPr>
          <w:rFonts w:ascii="Arial"/>
          <w:i/>
          <w:spacing w:val="1"/>
          <w:sz w:val="20"/>
        </w:rPr>
        <w:t> </w:t>
      </w:r>
      <w:r>
        <w:rPr>
          <w:rFonts w:ascii="Arial"/>
          <w:i/>
          <w:sz w:val="20"/>
        </w:rPr>
        <w:t>v</w:t>
      </w:r>
      <w:r>
        <w:rPr>
          <w:rFonts w:ascii="Arial"/>
          <w:i/>
          <w:spacing w:val="1"/>
          <w:sz w:val="20"/>
        </w:rPr>
        <w:t> </w:t>
      </w:r>
      <w:r>
        <w:rPr>
          <w:rFonts w:ascii="Arial"/>
          <w:i/>
          <w:sz w:val="20"/>
        </w:rPr>
        <w:t>Tower</w:t>
      </w:r>
      <w:r>
        <w:rPr>
          <w:rFonts w:ascii="Arial"/>
          <w:i/>
          <w:spacing w:val="1"/>
          <w:sz w:val="20"/>
        </w:rPr>
        <w:t> </w:t>
      </w:r>
      <w:r>
        <w:rPr>
          <w:rFonts w:ascii="Arial"/>
          <w:i/>
          <w:sz w:val="20"/>
        </w:rPr>
        <w:t>Hamlets</w:t>
      </w:r>
      <w:r>
        <w:rPr>
          <w:rFonts w:ascii="Arial"/>
          <w:i/>
          <w:spacing w:val="1"/>
          <w:sz w:val="20"/>
        </w:rPr>
        <w:t> </w:t>
      </w:r>
      <w:r>
        <w:rPr>
          <w:rFonts w:ascii="Arial"/>
          <w:i/>
          <w:sz w:val="20"/>
        </w:rPr>
        <w:t>LBC</w:t>
      </w:r>
      <w:r>
        <w:rPr>
          <w:rFonts w:ascii="Arial"/>
          <w:i/>
          <w:spacing w:val="1"/>
          <w:sz w:val="20"/>
        </w:rPr>
        <w:t> </w:t>
      </w:r>
      <w:r>
        <w:rPr>
          <w:rFonts w:ascii="Arial"/>
          <w:i/>
          <w:sz w:val="20"/>
        </w:rPr>
        <w:t>[1989]</w:t>
      </w:r>
      <w:r>
        <w:rPr>
          <w:rFonts w:ascii="Arial"/>
          <w:i/>
          <w:spacing w:val="1"/>
          <w:sz w:val="20"/>
        </w:rPr>
        <w:t> </w:t>
      </w:r>
      <w:r>
        <w:rPr>
          <w:rFonts w:ascii="Arial"/>
          <w:i/>
          <w:spacing w:val="-2"/>
          <w:sz w:val="20"/>
        </w:rPr>
        <w:t>I.C.R.</w:t>
      </w:r>
    </w:p>
    <w:p>
      <w:pPr>
        <w:spacing w:after="0"/>
        <w:jc w:val="left"/>
        <w:rPr>
          <w:rFonts w:ascii="Arial"/>
          <w:i/>
          <w:sz w:val="20"/>
        </w:rPr>
        <w:sectPr>
          <w:type w:val="continuous"/>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493</w:t>
      </w:r>
      <w:r>
        <w:rPr>
          <w:sz w:val="20"/>
        </w:rPr>
        <w:t>. But cf., albeit in another context, </w:t>
      </w:r>
      <w:r>
        <w:rPr>
          <w:rFonts w:ascii="Arial"/>
          <w:i/>
          <w:sz w:val="20"/>
        </w:rPr>
        <w:t>British Steel Corp v Cleveland Bridge &amp; Engineering </w:t>
      </w:r>
      <w:r>
        <w:rPr>
          <w:rFonts w:ascii="Arial"/>
          <w:i/>
          <w:sz w:val="20"/>
        </w:rPr>
        <w:t>Ltd [1984] 1 All E.R. 504 </w:t>
      </w:r>
      <w:r>
        <w:rPr>
          <w:sz w:val="20"/>
        </w:rPr>
        <w:t>(above, para.29-077) where allegedly non-conforming performance </w:t>
      </w:r>
      <w:r>
        <w:rPr>
          <w:sz w:val="20"/>
        </w:rPr>
        <w:t>gave rise to a quantum meruit.</w:t>
      </w:r>
    </w:p>
    <w:p>
      <w:pPr>
        <w:pStyle w:val="BodyText"/>
        <w:spacing w:before="5"/>
      </w:pPr>
    </w:p>
    <w:p>
      <w:pPr>
        <w:pStyle w:val="BodyText"/>
        <w:tabs>
          <w:tab w:pos="705" w:val="left" w:leader="none"/>
        </w:tabs>
        <w:ind w:left="165"/>
      </w:pPr>
      <w:bookmarkStart w:name="_bookmark1047" w:id="1049"/>
      <w:bookmarkEnd w:id="1049"/>
      <w:r>
        <w:rPr/>
      </w:r>
      <w:hyperlink w:history="true" w:anchor="_bookmark826">
        <w:r>
          <w:rPr>
            <w:color w:val="005DA1"/>
            <w:spacing w:val="-4"/>
            <w:position w:val="5"/>
            <w:sz w:val="14"/>
            <w:u w:val="single" w:color="005DA1"/>
          </w:rPr>
          <w:t>553</w:t>
        </w:r>
      </w:hyperlink>
      <w:r>
        <w:rPr>
          <w:spacing w:val="-4"/>
          <w:position w:val="5"/>
          <w:sz w:val="14"/>
        </w:rPr>
        <w:t>.</w:t>
      </w:r>
      <w:r>
        <w:rPr>
          <w:position w:val="5"/>
          <w:sz w:val="14"/>
        </w:rPr>
        <w:tab/>
      </w:r>
      <w:r>
        <w:rPr/>
        <w:t>On the Minors’ Contracts Act 1987, see above, </w:t>
      </w:r>
      <w:r>
        <w:rPr>
          <w:spacing w:val="-2"/>
        </w:rPr>
        <w:t>Ch.9.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160452</wp:posOffset>
            </wp:positionV>
            <wp:extent cx="107988" cy="107988"/>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48" w:id="1050"/>
      <w:bookmarkEnd w:id="1050"/>
      <w:r>
        <w:rPr/>
      </w:r>
      <w:hyperlink w:history="true" w:anchor="_bookmark827">
        <w:r>
          <w:rPr>
            <w:color w:val="005DA1"/>
            <w:spacing w:val="-4"/>
            <w:sz w:val="14"/>
            <w:u w:val="single" w:color="005DA1"/>
          </w:rPr>
          <w:t>554</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Steinberg v Scala (Leeds) Ltd [1923] 2 Ch. 452</w:t>
      </w:r>
      <w:r>
        <w:rPr>
          <w:sz w:val="20"/>
        </w:rPr>
        <w:t>; </w:t>
      </w:r>
      <w:r>
        <w:rPr>
          <w:rFonts w:ascii="Arial" w:hAnsi="Arial"/>
          <w:i/>
          <w:sz w:val="20"/>
        </w:rPr>
        <w:t>Pearce v Brain [1929] 2 K.B. 310</w:t>
      </w:r>
      <w:r>
        <w:rPr>
          <w:sz w:val="20"/>
        </w:rPr>
        <w:t>. cf.</w:t>
      </w:r>
      <w:r>
        <w:rPr>
          <w:spacing w:val="40"/>
          <w:sz w:val="20"/>
        </w:rPr>
        <w:t> </w:t>
      </w:r>
      <w:r>
        <w:rPr>
          <w:rFonts w:ascii="Arial" w:hAnsi="Arial"/>
          <w:i/>
          <w:sz w:val="20"/>
        </w:rPr>
        <w:t>Valentini v Canali (1889) 24 Q.B.D. 166 </w:t>
      </w:r>
      <w:r>
        <w:rPr>
          <w:sz w:val="20"/>
        </w:rPr>
        <w:t>(claim may lie where restitutio in integrum is possible). But note that the first case concerned a voidable contract and the other two contracts were “absolutely void” under the Infants Relief Act 1874, which was repealed by the </w:t>
      </w:r>
      <w:r>
        <w:rPr>
          <w:sz w:val="20"/>
        </w:rPr>
        <w:t>Minors’</w:t>
      </w:r>
      <w:r>
        <w:rPr>
          <w:spacing w:val="40"/>
          <w:sz w:val="20"/>
        </w:rPr>
        <w:t> </w:t>
      </w:r>
      <w:r>
        <w:rPr>
          <w:sz w:val="20"/>
        </w:rPr>
        <w:t>Contracts Act 1987. Goff and Jones at paras 24-20–24-23. See Häcker in Defences in Unjust Enrichment (ed. Dyson, Goudkamp and Wilmot-Smith) (2016), Ch.9.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049" w:id="1051"/>
      <w:bookmarkEnd w:id="1051"/>
      <w:r>
        <w:rPr/>
      </w:r>
      <w:hyperlink w:history="true" w:anchor="_bookmark828">
        <w:r>
          <w:rPr>
            <w:color w:val="005DA1"/>
            <w:spacing w:val="-4"/>
            <w:position w:val="5"/>
            <w:sz w:val="14"/>
            <w:u w:val="single" w:color="005DA1"/>
          </w:rPr>
          <w:t>555</w:t>
        </w:r>
      </w:hyperlink>
      <w:r>
        <w:rPr>
          <w:spacing w:val="-4"/>
          <w:position w:val="5"/>
          <w:sz w:val="14"/>
        </w:rPr>
        <w:t>.</w:t>
      </w:r>
      <w:r>
        <w:rPr>
          <w:position w:val="5"/>
          <w:sz w:val="14"/>
        </w:rPr>
        <w:tab/>
      </w:r>
      <w:r>
        <w:rPr/>
        <w:t>Common law restitutionary remedies are preserved by the Minors’ Contracts Act 1987 </w:t>
      </w:r>
      <w:r>
        <w:rPr>
          <w:spacing w:val="-2"/>
        </w:rPr>
        <w:t>s.3(2).</w:t>
      </w:r>
    </w:p>
    <w:p>
      <w:pPr>
        <w:pStyle w:val="BodyText"/>
        <w:spacing w:before="9"/>
      </w:pPr>
    </w:p>
    <w:p>
      <w:pPr>
        <w:tabs>
          <w:tab w:pos="705" w:val="left" w:leader="none"/>
        </w:tabs>
        <w:spacing w:line="235" w:lineRule="auto" w:before="0"/>
        <w:ind w:left="705" w:right="168" w:hanging="541"/>
        <w:jc w:val="left"/>
        <w:rPr>
          <w:sz w:val="20"/>
        </w:rPr>
      </w:pPr>
      <w:bookmarkStart w:name="_bookmark1050" w:id="1052"/>
      <w:bookmarkEnd w:id="1052"/>
      <w:r>
        <w:rPr/>
      </w:r>
      <w:hyperlink w:history="true" w:anchor="_bookmark829">
        <w:r>
          <w:rPr>
            <w:color w:val="005DA1"/>
            <w:spacing w:val="-4"/>
            <w:position w:val="5"/>
            <w:sz w:val="14"/>
            <w:u w:val="single" w:color="005DA1"/>
          </w:rPr>
          <w:t>556</w:t>
        </w:r>
      </w:hyperlink>
      <w:r>
        <w:rPr>
          <w:spacing w:val="-4"/>
          <w:position w:val="5"/>
          <w:sz w:val="14"/>
        </w:rPr>
        <w:t>.</w:t>
      </w:r>
      <w:r>
        <w:rPr>
          <w:position w:val="5"/>
          <w:sz w:val="14"/>
        </w:rPr>
        <w:tab/>
      </w:r>
      <w:r>
        <w:rPr>
          <w:rFonts w:ascii="Arial" w:hAnsi="Arial"/>
          <w:i/>
          <w:sz w:val="20"/>
        </w:rPr>
        <w:t>R.</w:t>
      </w:r>
      <w:r>
        <w:rPr>
          <w:rFonts w:ascii="Arial" w:hAnsi="Arial"/>
          <w:i/>
          <w:spacing w:val="40"/>
          <w:sz w:val="20"/>
        </w:rPr>
        <w:t> </w:t>
      </w:r>
      <w:r>
        <w:rPr>
          <w:rFonts w:ascii="Arial" w:hAnsi="Arial"/>
          <w:i/>
          <w:sz w:val="20"/>
        </w:rPr>
        <w:t>Leslie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Sheill</w:t>
      </w:r>
      <w:r>
        <w:rPr>
          <w:rFonts w:ascii="Arial" w:hAnsi="Arial"/>
          <w:i/>
          <w:spacing w:val="40"/>
          <w:sz w:val="20"/>
        </w:rPr>
        <w:t> </w:t>
      </w:r>
      <w:r>
        <w:rPr>
          <w:rFonts w:ascii="Arial" w:hAnsi="Arial"/>
          <w:i/>
          <w:sz w:val="20"/>
        </w:rPr>
        <w:t>[1914]</w:t>
      </w:r>
      <w:r>
        <w:rPr>
          <w:rFonts w:ascii="Arial" w:hAnsi="Arial"/>
          <w:i/>
          <w:spacing w:val="40"/>
          <w:sz w:val="20"/>
        </w:rPr>
        <w:t> </w:t>
      </w:r>
      <w:r>
        <w:rPr>
          <w:rFonts w:ascii="Arial" w:hAnsi="Arial"/>
          <w:i/>
          <w:sz w:val="20"/>
        </w:rPr>
        <w:t>3</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607,</w:t>
      </w:r>
      <w:r>
        <w:rPr>
          <w:rFonts w:ascii="Arial" w:hAnsi="Arial"/>
          <w:i/>
          <w:spacing w:val="40"/>
          <w:sz w:val="20"/>
        </w:rPr>
        <w:t> </w:t>
      </w:r>
      <w:r>
        <w:rPr>
          <w:rFonts w:ascii="Arial" w:hAnsi="Arial"/>
          <w:i/>
          <w:sz w:val="20"/>
        </w:rPr>
        <w:t>613</w:t>
      </w:r>
      <w:r>
        <w:rPr>
          <w:rFonts w:ascii="Arial" w:hAnsi="Arial"/>
          <w:i/>
          <w:spacing w:val="40"/>
          <w:sz w:val="20"/>
        </w:rPr>
        <w:t> </w:t>
      </w:r>
      <w:r>
        <w:rPr>
          <w:sz w:val="20"/>
        </w:rPr>
        <w:t>(Lord</w:t>
      </w:r>
      <w:r>
        <w:rPr>
          <w:spacing w:val="40"/>
          <w:sz w:val="20"/>
        </w:rPr>
        <w:t> </w:t>
      </w:r>
      <w:r>
        <w:rPr>
          <w:sz w:val="20"/>
        </w:rPr>
        <w:t>Sumner);</w:t>
      </w:r>
      <w:r>
        <w:rPr>
          <w:spacing w:val="40"/>
          <w:sz w:val="20"/>
        </w:rPr>
        <w:t> </w:t>
      </w:r>
      <w:r>
        <w:rPr>
          <w:rFonts w:ascii="Arial" w:hAnsi="Arial"/>
          <w:i/>
          <w:sz w:val="20"/>
        </w:rPr>
        <w:t>Thavorn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Credit</w:t>
      </w:r>
      <w:r>
        <w:rPr>
          <w:rFonts w:ascii="Arial" w:hAnsi="Arial"/>
          <w:i/>
          <w:spacing w:val="40"/>
          <w:sz w:val="20"/>
        </w:rPr>
        <w:t> </w:t>
      </w:r>
      <w:r>
        <w:rPr>
          <w:rFonts w:ascii="Arial" w:hAnsi="Arial"/>
          <w:i/>
          <w:sz w:val="20"/>
        </w:rPr>
        <w:t>&amp; Commerce SA [1985] 1 Lloyd’s Rep. 259</w:t>
      </w:r>
      <w:r>
        <w:rPr>
          <w:sz w:val="20"/>
        </w:rPr>
        <w:t>. cf. </w:t>
      </w:r>
      <w:r>
        <w:rPr>
          <w:rFonts w:ascii="Arial" w:hAnsi="Arial"/>
          <w:i/>
          <w:sz w:val="20"/>
        </w:rPr>
        <w:t>Cowern v Neild [1912] 2 K.B. 419</w:t>
      </w:r>
      <w:r>
        <w:rPr>
          <w:sz w:val="20"/>
        </w:rPr>
        <w:t>.</w:t>
      </w:r>
    </w:p>
    <w:p>
      <w:pPr>
        <w:pStyle w:val="BodyText"/>
        <w:spacing w:before="5"/>
      </w:pPr>
    </w:p>
    <w:p>
      <w:pPr>
        <w:pStyle w:val="BodyText"/>
        <w:tabs>
          <w:tab w:pos="705" w:val="left" w:leader="none"/>
        </w:tabs>
        <w:ind w:left="165"/>
      </w:pPr>
      <w:bookmarkStart w:name="_bookmark1051" w:id="1053"/>
      <w:bookmarkEnd w:id="1053"/>
      <w:r>
        <w:rPr/>
      </w:r>
      <w:hyperlink w:history="true" w:anchor="_bookmark830">
        <w:r>
          <w:rPr>
            <w:color w:val="005DA1"/>
            <w:spacing w:val="-4"/>
            <w:position w:val="5"/>
            <w:sz w:val="14"/>
            <w:u w:val="single" w:color="005DA1"/>
          </w:rPr>
          <w:t>557</w:t>
        </w:r>
      </w:hyperlink>
      <w:r>
        <w:rPr>
          <w:spacing w:val="-4"/>
          <w:position w:val="5"/>
          <w:sz w:val="14"/>
        </w:rPr>
        <w:t>.</w:t>
      </w:r>
      <w:r>
        <w:rPr>
          <w:position w:val="5"/>
          <w:sz w:val="14"/>
        </w:rPr>
        <w:tab/>
      </w:r>
      <w:r>
        <w:rPr/>
        <w:t>“Law of Contract Minors’ Contracts” (Law Com. No.134, 1984), para.4.21; above, para.9-</w:t>
      </w:r>
      <w:r>
        <w:rPr>
          <w:spacing w:val="-4"/>
        </w:rPr>
        <w:t>061.</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1052" w:id="1054"/>
      <w:bookmarkEnd w:id="1054"/>
      <w:r>
        <w:rPr/>
      </w:r>
      <w:hyperlink w:history="true" w:anchor="_bookmark831">
        <w:r>
          <w:rPr>
            <w:color w:val="005DA1"/>
            <w:spacing w:val="-4"/>
            <w:position w:val="5"/>
            <w:sz w:val="14"/>
            <w:u w:val="single" w:color="005DA1"/>
          </w:rPr>
          <w:t>558</w:t>
        </w:r>
      </w:hyperlink>
      <w:r>
        <w:rPr>
          <w:spacing w:val="-4"/>
          <w:position w:val="5"/>
          <w:sz w:val="14"/>
        </w:rPr>
        <w:t>.</w:t>
      </w:r>
      <w:r>
        <w:rPr>
          <w:position w:val="5"/>
          <w:sz w:val="14"/>
        </w:rPr>
        <w:tab/>
      </w:r>
      <w:r>
        <w:rPr>
          <w:rFonts w:ascii="Arial" w:hAnsi="Arial"/>
          <w:i/>
          <w:sz w:val="20"/>
        </w:rPr>
        <w:t>Pritchard</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The</w:t>
      </w:r>
      <w:r>
        <w:rPr>
          <w:rFonts w:ascii="Arial" w:hAnsi="Arial"/>
          <w:i/>
          <w:spacing w:val="80"/>
          <w:sz w:val="20"/>
        </w:rPr>
        <w:t> </w:t>
      </w:r>
      <w:r>
        <w:rPr>
          <w:rFonts w:ascii="Arial" w:hAnsi="Arial"/>
          <w:i/>
          <w:sz w:val="20"/>
        </w:rPr>
        <w:t>Merchant’s</w:t>
      </w:r>
      <w:r>
        <w:rPr>
          <w:rFonts w:ascii="Arial" w:hAnsi="Arial"/>
          <w:i/>
          <w:spacing w:val="80"/>
          <w:sz w:val="20"/>
        </w:rPr>
        <w:t> </w:t>
      </w:r>
      <w:r>
        <w:rPr>
          <w:rFonts w:ascii="Arial" w:hAnsi="Arial"/>
          <w:i/>
          <w:sz w:val="20"/>
        </w:rPr>
        <w:t>and</w:t>
      </w:r>
      <w:r>
        <w:rPr>
          <w:rFonts w:ascii="Arial" w:hAnsi="Arial"/>
          <w:i/>
          <w:spacing w:val="80"/>
          <w:sz w:val="20"/>
        </w:rPr>
        <w:t> </w:t>
      </w:r>
      <w:r>
        <w:rPr>
          <w:rFonts w:ascii="Arial" w:hAnsi="Arial"/>
          <w:i/>
          <w:sz w:val="20"/>
        </w:rPr>
        <w:t>Tradesman’s</w:t>
      </w:r>
      <w:r>
        <w:rPr>
          <w:rFonts w:ascii="Arial" w:hAnsi="Arial"/>
          <w:i/>
          <w:spacing w:val="80"/>
          <w:sz w:val="20"/>
        </w:rPr>
        <w:t> </w:t>
      </w:r>
      <w:r>
        <w:rPr>
          <w:rFonts w:ascii="Arial" w:hAnsi="Arial"/>
          <w:i/>
          <w:sz w:val="20"/>
        </w:rPr>
        <w:t>Mutual</w:t>
      </w:r>
      <w:r>
        <w:rPr>
          <w:rFonts w:ascii="Arial" w:hAnsi="Arial"/>
          <w:i/>
          <w:spacing w:val="80"/>
          <w:sz w:val="20"/>
        </w:rPr>
        <w:t> </w:t>
      </w:r>
      <w:r>
        <w:rPr>
          <w:rFonts w:ascii="Arial" w:hAnsi="Arial"/>
          <w:i/>
          <w:sz w:val="20"/>
        </w:rPr>
        <w:t>Life</w:t>
      </w:r>
      <w:r>
        <w:rPr>
          <w:rFonts w:ascii="Arial" w:hAnsi="Arial"/>
          <w:i/>
          <w:spacing w:val="80"/>
          <w:sz w:val="20"/>
        </w:rPr>
        <w:t> </w:t>
      </w:r>
      <w:r>
        <w:rPr>
          <w:rFonts w:ascii="Arial" w:hAnsi="Arial"/>
          <w:i/>
          <w:sz w:val="20"/>
        </w:rPr>
        <w:t>Assurance</w:t>
      </w:r>
      <w:r>
        <w:rPr>
          <w:rFonts w:ascii="Arial" w:hAnsi="Arial"/>
          <w:i/>
          <w:spacing w:val="80"/>
          <w:sz w:val="20"/>
        </w:rPr>
        <w:t> </w:t>
      </w:r>
      <w:r>
        <w:rPr>
          <w:rFonts w:ascii="Arial" w:hAnsi="Arial"/>
          <w:i/>
          <w:sz w:val="20"/>
        </w:rPr>
        <w:t>Society</w:t>
      </w:r>
      <w:r>
        <w:rPr>
          <w:rFonts w:ascii="Arial" w:hAnsi="Arial"/>
          <w:i/>
          <w:spacing w:val="80"/>
          <w:sz w:val="20"/>
        </w:rPr>
        <w:t> </w:t>
      </w:r>
      <w:r>
        <w:rPr>
          <w:rFonts w:ascii="Arial" w:hAnsi="Arial"/>
          <w:i/>
          <w:sz w:val="20"/>
        </w:rPr>
        <w:t>(1858)</w:t>
      </w:r>
      <w:r>
        <w:rPr>
          <w:rFonts w:ascii="Arial" w:hAnsi="Arial"/>
          <w:i/>
          <w:spacing w:val="80"/>
          <w:sz w:val="20"/>
        </w:rPr>
        <w:t> </w:t>
      </w:r>
      <w:r>
        <w:rPr>
          <w:rFonts w:ascii="Arial" w:hAnsi="Arial"/>
          <w:i/>
          <w:sz w:val="20"/>
        </w:rPr>
        <w:t>3 C.B.(N.S.)</w:t>
      </w:r>
      <w:r>
        <w:rPr>
          <w:rFonts w:ascii="Arial" w:hAnsi="Arial"/>
          <w:i/>
          <w:spacing w:val="57"/>
          <w:sz w:val="20"/>
        </w:rPr>
        <w:t> </w:t>
      </w:r>
      <w:r>
        <w:rPr>
          <w:rFonts w:ascii="Arial" w:hAnsi="Arial"/>
          <w:i/>
          <w:sz w:val="20"/>
        </w:rPr>
        <w:t>622</w:t>
      </w:r>
      <w:r>
        <w:rPr>
          <w:sz w:val="20"/>
        </w:rPr>
        <w:t>;</w:t>
      </w:r>
      <w:r>
        <w:rPr>
          <w:spacing w:val="58"/>
          <w:sz w:val="20"/>
        </w:rPr>
        <w:t> </w:t>
      </w:r>
      <w:r>
        <w:rPr>
          <w:rFonts w:ascii="Arial" w:hAnsi="Arial"/>
          <w:i/>
          <w:sz w:val="20"/>
        </w:rPr>
        <w:t>Tyrie</w:t>
      </w:r>
      <w:r>
        <w:rPr>
          <w:rFonts w:ascii="Arial" w:hAnsi="Arial"/>
          <w:i/>
          <w:spacing w:val="58"/>
          <w:sz w:val="20"/>
        </w:rPr>
        <w:t> </w:t>
      </w:r>
      <w:r>
        <w:rPr>
          <w:rFonts w:ascii="Arial" w:hAnsi="Arial"/>
          <w:i/>
          <w:sz w:val="20"/>
        </w:rPr>
        <w:t>v</w:t>
      </w:r>
      <w:r>
        <w:rPr>
          <w:rFonts w:ascii="Arial" w:hAnsi="Arial"/>
          <w:i/>
          <w:spacing w:val="58"/>
          <w:sz w:val="20"/>
        </w:rPr>
        <w:t> </w:t>
      </w:r>
      <w:r>
        <w:rPr>
          <w:rFonts w:ascii="Arial" w:hAnsi="Arial"/>
          <w:i/>
          <w:sz w:val="20"/>
        </w:rPr>
        <w:t>Fletcher</w:t>
      </w:r>
      <w:r>
        <w:rPr>
          <w:rFonts w:ascii="Arial" w:hAnsi="Arial"/>
          <w:i/>
          <w:spacing w:val="58"/>
          <w:sz w:val="20"/>
        </w:rPr>
        <w:t> </w:t>
      </w:r>
      <w:r>
        <w:rPr>
          <w:rFonts w:ascii="Arial" w:hAnsi="Arial"/>
          <w:i/>
          <w:sz w:val="20"/>
        </w:rPr>
        <w:t>(1777)</w:t>
      </w:r>
      <w:r>
        <w:rPr>
          <w:rFonts w:ascii="Arial" w:hAnsi="Arial"/>
          <w:i/>
          <w:spacing w:val="58"/>
          <w:sz w:val="20"/>
        </w:rPr>
        <w:t> </w:t>
      </w:r>
      <w:r>
        <w:rPr>
          <w:rFonts w:ascii="Arial" w:hAnsi="Arial"/>
          <w:i/>
          <w:sz w:val="20"/>
        </w:rPr>
        <w:t>2</w:t>
      </w:r>
      <w:r>
        <w:rPr>
          <w:rFonts w:ascii="Arial" w:hAnsi="Arial"/>
          <w:i/>
          <w:spacing w:val="58"/>
          <w:sz w:val="20"/>
        </w:rPr>
        <w:t> </w:t>
      </w:r>
      <w:r>
        <w:rPr>
          <w:rFonts w:ascii="Arial" w:hAnsi="Arial"/>
          <w:i/>
          <w:sz w:val="20"/>
        </w:rPr>
        <w:t>Cowp.</w:t>
      </w:r>
      <w:r>
        <w:rPr>
          <w:rFonts w:ascii="Arial" w:hAnsi="Arial"/>
          <w:i/>
          <w:spacing w:val="58"/>
          <w:sz w:val="20"/>
        </w:rPr>
        <w:t> </w:t>
      </w:r>
      <w:r>
        <w:rPr>
          <w:rFonts w:ascii="Arial" w:hAnsi="Arial"/>
          <w:i/>
          <w:sz w:val="20"/>
        </w:rPr>
        <w:t>666,</w:t>
      </w:r>
      <w:r>
        <w:rPr>
          <w:rFonts w:ascii="Arial" w:hAnsi="Arial"/>
          <w:i/>
          <w:spacing w:val="58"/>
          <w:sz w:val="20"/>
        </w:rPr>
        <w:t> </w:t>
      </w:r>
      <w:r>
        <w:rPr>
          <w:rFonts w:ascii="Arial" w:hAnsi="Arial"/>
          <w:i/>
          <w:sz w:val="20"/>
        </w:rPr>
        <w:t>668</w:t>
      </w:r>
      <w:r>
        <w:rPr>
          <w:rFonts w:ascii="Arial" w:hAnsi="Arial"/>
          <w:i/>
          <w:spacing w:val="58"/>
          <w:sz w:val="20"/>
        </w:rPr>
        <w:t> </w:t>
      </w:r>
      <w:r>
        <w:rPr>
          <w:sz w:val="20"/>
        </w:rPr>
        <w:t>(Lord</w:t>
      </w:r>
      <w:r>
        <w:rPr>
          <w:spacing w:val="58"/>
          <w:sz w:val="20"/>
        </w:rPr>
        <w:t> </w:t>
      </w:r>
      <w:r>
        <w:rPr>
          <w:sz w:val="20"/>
        </w:rPr>
        <w:t>Mansfield);</w:t>
      </w:r>
      <w:r>
        <w:rPr>
          <w:spacing w:val="58"/>
          <w:sz w:val="20"/>
        </w:rPr>
        <w:t> </w:t>
      </w:r>
      <w:r>
        <w:rPr>
          <w:rFonts w:ascii="Arial" w:hAnsi="Arial"/>
          <w:i/>
          <w:sz w:val="20"/>
        </w:rPr>
        <w:t>Re</w:t>
      </w:r>
      <w:r>
        <w:rPr>
          <w:rFonts w:ascii="Arial" w:hAnsi="Arial"/>
          <w:i/>
          <w:spacing w:val="58"/>
          <w:sz w:val="20"/>
        </w:rPr>
        <w:t> </w:t>
      </w:r>
      <w:r>
        <w:rPr>
          <w:rFonts w:ascii="Arial" w:hAnsi="Arial"/>
          <w:i/>
          <w:spacing w:val="-2"/>
          <w:sz w:val="20"/>
        </w:rPr>
        <w:t>Cavalier</w:t>
      </w:r>
    </w:p>
    <w:p>
      <w:pPr>
        <w:spacing w:line="225" w:lineRule="exact" w:before="0"/>
        <w:ind w:left="705" w:right="0" w:firstLine="0"/>
        <w:jc w:val="left"/>
        <w:rPr>
          <w:sz w:val="20"/>
        </w:rPr>
      </w:pPr>
      <w:r>
        <w:rPr>
          <w:rFonts w:ascii="Arial" w:hAnsi="Arial"/>
          <w:i/>
          <w:sz w:val="20"/>
        </w:rPr>
        <w:t>Insurance Co Ltd [1989] 2 Lloyd’s Rep. </w:t>
      </w:r>
      <w:r>
        <w:rPr>
          <w:rFonts w:ascii="Arial" w:hAnsi="Arial"/>
          <w:i/>
          <w:spacing w:val="-4"/>
          <w:sz w:val="20"/>
        </w:rPr>
        <w:t>430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053" w:id="1055"/>
      <w:bookmarkEnd w:id="1055"/>
      <w:r>
        <w:rPr/>
      </w:r>
      <w:hyperlink w:history="true" w:anchor="_bookmark832">
        <w:r>
          <w:rPr>
            <w:color w:val="005DA1"/>
            <w:spacing w:val="-4"/>
            <w:position w:val="5"/>
            <w:sz w:val="14"/>
            <w:u w:val="single" w:color="005DA1"/>
          </w:rPr>
          <w:t>559</w:t>
        </w:r>
      </w:hyperlink>
      <w:r>
        <w:rPr>
          <w:spacing w:val="-4"/>
          <w:position w:val="5"/>
          <w:sz w:val="14"/>
        </w:rPr>
        <w:t>.</w:t>
      </w:r>
      <w:r>
        <w:rPr>
          <w:position w:val="5"/>
          <w:sz w:val="14"/>
        </w:rPr>
        <w:tab/>
      </w:r>
      <w:r>
        <w:rPr>
          <w:rFonts w:ascii="Arial"/>
          <w:i/>
          <w:sz w:val="20"/>
        </w:rPr>
        <w:t>Anderson v Thornton (1835) 8 Ex. 425, 428</w:t>
      </w:r>
      <w:r>
        <w:rPr>
          <w:sz w:val="20"/>
        </w:rPr>
        <w:t>; and see Marine Insurance Act 1906 s.84(1). cf. </w:t>
      </w:r>
      <w:r>
        <w:rPr>
          <w:rFonts w:ascii="Arial"/>
          <w:i/>
          <w:sz w:val="20"/>
        </w:rPr>
        <w:t>St John Shipping Corp v Joseph Rank Ltd [1957] 1 Q.B. 267, 293 </w:t>
      </w:r>
      <w:r>
        <w:rPr>
          <w:sz w:val="20"/>
        </w:rPr>
        <w:t>(Devlin J.).</w:t>
      </w:r>
    </w:p>
    <w:p>
      <w:pPr>
        <w:pStyle w:val="BodyText"/>
        <w:spacing w:before="9"/>
      </w:pPr>
    </w:p>
    <w:p>
      <w:pPr>
        <w:pStyle w:val="BodyText"/>
        <w:tabs>
          <w:tab w:pos="705" w:val="left" w:leader="none"/>
        </w:tabs>
        <w:spacing w:line="235" w:lineRule="auto"/>
        <w:ind w:left="705" w:right="168" w:hanging="541"/>
      </w:pPr>
      <w:bookmarkStart w:name="_bookmark1054" w:id="1056"/>
      <w:bookmarkEnd w:id="1056"/>
      <w:r>
        <w:rPr/>
      </w:r>
      <w:hyperlink w:history="true" w:anchor="_bookmark833">
        <w:r>
          <w:rPr>
            <w:color w:val="005DA1"/>
            <w:spacing w:val="-4"/>
            <w:position w:val="5"/>
            <w:sz w:val="14"/>
            <w:u w:val="single" w:color="005DA1"/>
          </w:rPr>
          <w:t>560</w:t>
        </w:r>
      </w:hyperlink>
      <w:r>
        <w:rPr>
          <w:spacing w:val="-4"/>
          <w:position w:val="5"/>
          <w:sz w:val="14"/>
        </w:rPr>
        <w:t>.</w:t>
      </w:r>
      <w:r>
        <w:rPr>
          <w:position w:val="5"/>
          <w:sz w:val="14"/>
        </w:rPr>
        <w:tab/>
      </w:r>
      <w:r>
        <w:rPr/>
        <w:t>SI</w:t>
      </w:r>
      <w:r>
        <w:rPr>
          <w:spacing w:val="28"/>
        </w:rPr>
        <w:t> </w:t>
      </w:r>
      <w:r>
        <w:rPr/>
        <w:t>2008/1277,</w:t>
      </w:r>
      <w:r>
        <w:rPr>
          <w:spacing w:val="28"/>
        </w:rPr>
        <w:t> </w:t>
      </w:r>
      <w:r>
        <w:rPr/>
        <w:t>as</w:t>
      </w:r>
      <w:r>
        <w:rPr>
          <w:spacing w:val="28"/>
        </w:rPr>
        <w:t> </w:t>
      </w:r>
      <w:r>
        <w:rPr/>
        <w:t>amended</w:t>
      </w:r>
      <w:r>
        <w:rPr>
          <w:spacing w:val="28"/>
        </w:rPr>
        <w:t> </w:t>
      </w:r>
      <w:r>
        <w:rPr/>
        <w:t>by</w:t>
      </w:r>
      <w:r>
        <w:rPr>
          <w:spacing w:val="28"/>
        </w:rPr>
        <w:t> </w:t>
      </w:r>
      <w:r>
        <w:rPr/>
        <w:t>the</w:t>
      </w:r>
      <w:r>
        <w:rPr>
          <w:spacing w:val="28"/>
        </w:rPr>
        <w:t> </w:t>
      </w:r>
      <w:r>
        <w:rPr/>
        <w:t>Consumer</w:t>
      </w:r>
      <w:r>
        <w:rPr>
          <w:spacing w:val="28"/>
        </w:rPr>
        <w:t> </w:t>
      </w:r>
      <w:r>
        <w:rPr/>
        <w:t>Protection</w:t>
      </w:r>
      <w:r>
        <w:rPr>
          <w:spacing w:val="28"/>
        </w:rPr>
        <w:t> </w:t>
      </w:r>
      <w:r>
        <w:rPr/>
        <w:t>(Amendment)</w:t>
      </w:r>
      <w:r>
        <w:rPr>
          <w:spacing w:val="28"/>
        </w:rPr>
        <w:t> </w:t>
      </w:r>
      <w:r>
        <w:rPr/>
        <w:t>Regulations</w:t>
      </w:r>
      <w:r>
        <w:rPr>
          <w:spacing w:val="28"/>
        </w:rPr>
        <w:t> </w:t>
      </w:r>
      <w:r>
        <w:rPr/>
        <w:t>2014</w:t>
      </w:r>
      <w:r>
        <w:rPr>
          <w:spacing w:val="28"/>
        </w:rPr>
        <w:t> </w:t>
      </w:r>
      <w:r>
        <w:rPr/>
        <w:t>(SI 2014/870). See below, Vol.II, paras 38-153—38-191.</w:t>
      </w:r>
    </w:p>
    <w:p>
      <w:pPr>
        <w:pStyle w:val="BodyText"/>
        <w:spacing w:before="6"/>
      </w:pPr>
    </w:p>
    <w:p>
      <w:pPr>
        <w:pStyle w:val="BodyText"/>
        <w:tabs>
          <w:tab w:pos="705" w:val="left" w:leader="none"/>
        </w:tabs>
        <w:ind w:left="165"/>
      </w:pPr>
      <w:bookmarkStart w:name="_bookmark1055" w:id="1057"/>
      <w:bookmarkEnd w:id="1057"/>
      <w:r>
        <w:rPr/>
      </w:r>
      <w:hyperlink w:history="true" w:anchor="_bookmark834">
        <w:r>
          <w:rPr>
            <w:color w:val="005DA1"/>
            <w:spacing w:val="-4"/>
            <w:position w:val="5"/>
            <w:sz w:val="14"/>
            <w:u w:val="single" w:color="005DA1"/>
          </w:rPr>
          <w:t>561</w:t>
        </w:r>
      </w:hyperlink>
      <w:r>
        <w:rPr>
          <w:spacing w:val="-4"/>
          <w:position w:val="5"/>
          <w:sz w:val="14"/>
        </w:rPr>
        <w:t>.</w:t>
      </w:r>
      <w:r>
        <w:rPr>
          <w:position w:val="5"/>
          <w:sz w:val="14"/>
        </w:rPr>
        <w:tab/>
      </w:r>
      <w:r>
        <w:rPr/>
        <w:t>2008 Regulations reg.27H. See Vol.II, para.38-</w:t>
      </w:r>
      <w:r>
        <w:rPr>
          <w:spacing w:val="-4"/>
        </w:rPr>
        <w:t>182.</w:t>
      </w:r>
    </w:p>
    <w:p>
      <w:pPr>
        <w:pStyle w:val="BodyText"/>
        <w:spacing w:before="5"/>
      </w:pPr>
    </w:p>
    <w:p>
      <w:pPr>
        <w:pStyle w:val="BodyText"/>
        <w:tabs>
          <w:tab w:pos="705" w:val="left" w:leader="none"/>
        </w:tabs>
        <w:ind w:left="165"/>
      </w:pPr>
      <w:bookmarkStart w:name="_bookmark1056" w:id="1058"/>
      <w:bookmarkEnd w:id="1058"/>
      <w:r>
        <w:rPr/>
      </w:r>
      <w:hyperlink w:history="true" w:anchor="_bookmark835">
        <w:r>
          <w:rPr>
            <w:color w:val="005DA1"/>
            <w:spacing w:val="-4"/>
            <w:position w:val="5"/>
            <w:sz w:val="14"/>
            <w:u w:val="single" w:color="005DA1"/>
          </w:rPr>
          <w:t>562</w:t>
        </w:r>
      </w:hyperlink>
      <w:r>
        <w:rPr>
          <w:spacing w:val="-4"/>
          <w:position w:val="5"/>
          <w:sz w:val="14"/>
        </w:rPr>
        <w:t>.</w:t>
      </w:r>
      <w:r>
        <w:rPr>
          <w:position w:val="5"/>
          <w:sz w:val="14"/>
        </w:rPr>
        <w:tab/>
      </w:r>
      <w:r>
        <w:rPr/>
        <w:t>SI 2013/3134. See Vol.II, para.38-</w:t>
      </w:r>
      <w:r>
        <w:rPr>
          <w:spacing w:val="-4"/>
        </w:rPr>
        <w:t>057.</w:t>
      </w:r>
    </w:p>
    <w:p>
      <w:pPr>
        <w:pStyle w:val="BodyText"/>
        <w:spacing w:before="5"/>
      </w:pPr>
    </w:p>
    <w:p>
      <w:pPr>
        <w:pStyle w:val="BodyText"/>
        <w:tabs>
          <w:tab w:pos="705" w:val="left" w:leader="none"/>
        </w:tabs>
        <w:ind w:left="165"/>
      </w:pPr>
      <w:bookmarkStart w:name="_bookmark1057" w:id="1059"/>
      <w:bookmarkEnd w:id="1059"/>
      <w:r>
        <w:rPr/>
      </w:r>
      <w:hyperlink w:history="true" w:anchor="_bookmark836">
        <w:r>
          <w:rPr>
            <w:color w:val="005DA1"/>
            <w:spacing w:val="-4"/>
            <w:position w:val="5"/>
            <w:sz w:val="14"/>
            <w:u w:val="single" w:color="005DA1"/>
          </w:rPr>
          <w:t>563</w:t>
        </w:r>
      </w:hyperlink>
      <w:r>
        <w:rPr>
          <w:spacing w:val="-4"/>
          <w:position w:val="5"/>
          <w:sz w:val="14"/>
        </w:rPr>
        <w:t>.</w:t>
      </w:r>
      <w:r>
        <w:rPr>
          <w:position w:val="5"/>
          <w:sz w:val="14"/>
        </w:rPr>
        <w:tab/>
      </w:r>
      <w:r>
        <w:rPr/>
        <w:t>2013 Regulations reg.34(1) referring to </w:t>
      </w:r>
      <w:r>
        <w:rPr>
          <w:spacing w:val="-2"/>
        </w:rPr>
        <w:t>reg.34(10).</w:t>
      </w:r>
    </w:p>
    <w:p>
      <w:pPr>
        <w:pStyle w:val="BodyText"/>
        <w:spacing w:before="5"/>
      </w:pPr>
    </w:p>
    <w:p>
      <w:pPr>
        <w:pStyle w:val="BodyText"/>
        <w:tabs>
          <w:tab w:pos="705" w:val="left" w:leader="none"/>
        </w:tabs>
        <w:ind w:left="165"/>
      </w:pPr>
      <w:bookmarkStart w:name="_bookmark1058" w:id="1060"/>
      <w:bookmarkEnd w:id="1060"/>
      <w:r>
        <w:rPr/>
      </w:r>
      <w:hyperlink w:history="true" w:anchor="_bookmark836">
        <w:r>
          <w:rPr>
            <w:color w:val="005DA1"/>
            <w:spacing w:val="-4"/>
            <w:position w:val="5"/>
            <w:sz w:val="14"/>
            <w:u w:val="single" w:color="005DA1"/>
          </w:rPr>
          <w:t>564</w:t>
        </w:r>
      </w:hyperlink>
      <w:r>
        <w:rPr>
          <w:spacing w:val="-4"/>
          <w:position w:val="5"/>
          <w:sz w:val="14"/>
        </w:rPr>
        <w:t>.</w:t>
      </w:r>
      <w:r>
        <w:rPr>
          <w:position w:val="5"/>
          <w:sz w:val="14"/>
        </w:rPr>
        <w:tab/>
      </w:r>
      <w:r>
        <w:rPr/>
        <w:t>See below Vol.II, paras 38-334 et </w:t>
      </w:r>
      <w:r>
        <w:rPr>
          <w:spacing w:val="-4"/>
        </w:rPr>
        <w:t>seq.</w:t>
      </w:r>
    </w:p>
    <w:p>
      <w:pPr>
        <w:pStyle w:val="BodyText"/>
        <w:spacing w:before="5"/>
      </w:pPr>
    </w:p>
    <w:p>
      <w:pPr>
        <w:pStyle w:val="BodyText"/>
        <w:tabs>
          <w:tab w:pos="705" w:val="left" w:leader="none"/>
        </w:tabs>
        <w:ind w:left="165"/>
      </w:pPr>
      <w:bookmarkStart w:name="_bookmark1059" w:id="1061"/>
      <w:bookmarkEnd w:id="1061"/>
      <w:r>
        <w:rPr/>
      </w:r>
      <w:hyperlink w:history="true" w:anchor="_bookmark837">
        <w:r>
          <w:rPr>
            <w:color w:val="005DA1"/>
            <w:spacing w:val="-4"/>
            <w:position w:val="5"/>
            <w:sz w:val="14"/>
            <w:u w:val="single" w:color="005DA1"/>
          </w:rPr>
          <w:t>565</w:t>
        </w:r>
      </w:hyperlink>
      <w:r>
        <w:rPr>
          <w:spacing w:val="-4"/>
          <w:position w:val="5"/>
          <w:sz w:val="14"/>
        </w:rPr>
        <w:t>.</w:t>
      </w:r>
      <w:r>
        <w:rPr>
          <w:position w:val="5"/>
          <w:sz w:val="14"/>
        </w:rPr>
        <w:tab/>
      </w:r>
      <w:r>
        <w:rPr/>
        <w:t>Consumer Rights Act 2015 </w:t>
      </w:r>
      <w:r>
        <w:rPr>
          <w:spacing w:val="-2"/>
        </w:rPr>
        <w:t>s.20.</w:t>
      </w:r>
    </w:p>
    <w:p>
      <w:pPr>
        <w:pStyle w:val="BodyText"/>
        <w:spacing w:before="9"/>
      </w:pPr>
    </w:p>
    <w:p>
      <w:pPr>
        <w:pStyle w:val="BodyText"/>
        <w:spacing w:line="235" w:lineRule="auto"/>
        <w:ind w:left="705" w:right="167" w:hanging="541"/>
        <w:jc w:val="both"/>
      </w:pPr>
      <w:bookmarkStart w:name="_bookmark1060" w:id="1062"/>
      <w:bookmarkEnd w:id="1062"/>
      <w:r>
        <w:rPr/>
      </w:r>
      <w:hyperlink w:history="true" w:anchor="_bookmark838">
        <w:r>
          <w:rPr>
            <w:color w:val="005DA1"/>
            <w:position w:val="5"/>
            <w:sz w:val="14"/>
            <w:u w:val="single" w:color="005DA1"/>
          </w:rPr>
          <w:t>566</w:t>
        </w:r>
      </w:hyperlink>
      <w:r>
        <w:rPr>
          <w:position w:val="5"/>
          <w:sz w:val="14"/>
        </w:rPr>
        <w:t>.</w:t>
      </w:r>
      <w:r>
        <w:rPr>
          <w:spacing w:val="40"/>
          <w:position w:val="5"/>
          <w:sz w:val="14"/>
        </w:rPr>
        <w:t>  </w:t>
      </w:r>
      <w:r>
        <w:rPr/>
        <w:t>Consumer Rights Act 2015 s.20(10) and (13)-(18). No provision is made for the right to </w:t>
      </w:r>
      <w:r>
        <w:rPr/>
        <w:t>reject digital content, or to terminate the contract, for breach of the statutory terms as to conformity or the trader’s right to supply the digital content, but the consumer may be entitled to a refund, which may be of 100 per cent of the price paid (see below, Vol.II, para.38-521). The consumer may have the usual right to terminate for breach of an express term of a contract to supply digital content, and then a right to restitution may arise at common law, but it will be necessary for the consumer to establish that there has been a total failure of basis. The position is similar as</w:t>
      </w:r>
      <w:r>
        <w:rPr>
          <w:spacing w:val="40"/>
        </w:rPr>
        <w:t> </w:t>
      </w:r>
      <w:r>
        <w:rPr/>
        <w:t>regards</w:t>
      </w:r>
      <w:r>
        <w:rPr>
          <w:spacing w:val="40"/>
        </w:rPr>
        <w:t> </w:t>
      </w:r>
      <w:r>
        <w:rPr/>
        <w:t>service</w:t>
      </w:r>
      <w:r>
        <w:rPr>
          <w:spacing w:val="40"/>
        </w:rPr>
        <w:t> </w:t>
      </w:r>
      <w:r>
        <w:rPr/>
        <w:t>contracts:</w:t>
      </w:r>
      <w:r>
        <w:rPr>
          <w:spacing w:val="40"/>
        </w:rPr>
        <w:t> </w:t>
      </w:r>
      <w:r>
        <w:rPr/>
        <w:t>see</w:t>
      </w:r>
      <w:r>
        <w:rPr>
          <w:spacing w:val="40"/>
        </w:rPr>
        <w:t> </w:t>
      </w:r>
      <w:r>
        <w:rPr/>
        <w:t>Consumer</w:t>
      </w:r>
      <w:r>
        <w:rPr>
          <w:spacing w:val="40"/>
        </w:rPr>
        <w:t> </w:t>
      </w:r>
      <w:r>
        <w:rPr/>
        <w:t>Rights</w:t>
      </w:r>
      <w:r>
        <w:rPr>
          <w:spacing w:val="40"/>
        </w:rPr>
        <w:t> </w:t>
      </w:r>
      <w:r>
        <w:rPr/>
        <w:t>Act</w:t>
      </w:r>
      <w:r>
        <w:rPr>
          <w:spacing w:val="40"/>
        </w:rPr>
        <w:t> </w:t>
      </w:r>
      <w:r>
        <w:rPr/>
        <w:t>2015</w:t>
      </w:r>
      <w:r>
        <w:rPr>
          <w:spacing w:val="40"/>
        </w:rPr>
        <w:t> </w:t>
      </w:r>
      <w:r>
        <w:rPr/>
        <w:t>s.54(7)(b);</w:t>
      </w:r>
      <w:r>
        <w:rPr>
          <w:spacing w:val="40"/>
        </w:rPr>
        <w:t> </w:t>
      </w:r>
      <w:r>
        <w:rPr/>
        <w:t>below,</w:t>
      </w:r>
      <w:r>
        <w:rPr>
          <w:spacing w:val="40"/>
        </w:rPr>
        <w:t> </w:t>
      </w:r>
      <w:r>
        <w:rPr/>
        <w:t>Vol.II, </w:t>
      </w:r>
      <w:r>
        <w:rPr>
          <w:spacing w:val="-2"/>
        </w:rPr>
        <w:t>para.38-544.</w:t>
      </w:r>
    </w:p>
    <w:p>
      <w:pPr>
        <w:pStyle w:val="BodyText"/>
        <w:spacing w:before="2"/>
      </w:pPr>
    </w:p>
    <w:p>
      <w:pPr>
        <w:pStyle w:val="BodyText"/>
        <w:tabs>
          <w:tab w:pos="705" w:val="left" w:leader="none"/>
        </w:tabs>
        <w:spacing w:before="1"/>
        <w:ind w:left="165"/>
      </w:pPr>
      <w:bookmarkStart w:name="_bookmark1061" w:id="1063"/>
      <w:bookmarkEnd w:id="1063"/>
      <w:r>
        <w:rPr/>
      </w:r>
      <w:hyperlink w:history="true" w:anchor="_bookmark839">
        <w:r>
          <w:rPr>
            <w:color w:val="005DA1"/>
            <w:spacing w:val="-4"/>
            <w:position w:val="5"/>
            <w:sz w:val="14"/>
            <w:u w:val="single" w:color="005DA1"/>
          </w:rPr>
          <w:t>567</w:t>
        </w:r>
      </w:hyperlink>
      <w:r>
        <w:rPr>
          <w:spacing w:val="-4"/>
          <w:position w:val="5"/>
          <w:sz w:val="14"/>
        </w:rPr>
        <w:t>.</w:t>
      </w:r>
      <w:r>
        <w:rPr>
          <w:position w:val="5"/>
          <w:sz w:val="14"/>
        </w:rPr>
        <w:tab/>
      </w:r>
      <w:r>
        <w:rPr/>
        <w:t>Consumer Rights Act 2015 s.20(11)-(12), 18(b) and </w:t>
      </w:r>
      <w:r>
        <w:rPr>
          <w:spacing w:val="-5"/>
        </w:rPr>
        <w:t>19.</w:t>
      </w:r>
    </w:p>
    <w:p>
      <w:pPr>
        <w:pStyle w:val="BodyText"/>
        <w:spacing w:before="4"/>
      </w:pPr>
    </w:p>
    <w:p>
      <w:pPr>
        <w:pStyle w:val="BodyText"/>
        <w:tabs>
          <w:tab w:pos="705" w:val="left" w:leader="none"/>
        </w:tabs>
        <w:spacing w:before="1"/>
        <w:ind w:left="165"/>
      </w:pPr>
      <w:bookmarkStart w:name="_bookmark1062" w:id="1064"/>
      <w:bookmarkEnd w:id="1064"/>
      <w:r>
        <w:rPr/>
      </w:r>
      <w:hyperlink w:history="true" w:anchor="_bookmark840">
        <w:r>
          <w:rPr>
            <w:color w:val="005DA1"/>
            <w:spacing w:val="-4"/>
            <w:position w:val="5"/>
            <w:sz w:val="14"/>
            <w:u w:val="single" w:color="005DA1"/>
          </w:rPr>
          <w:t>568</w:t>
        </w:r>
      </w:hyperlink>
      <w:r>
        <w:rPr>
          <w:spacing w:val="-4"/>
          <w:position w:val="5"/>
          <w:sz w:val="14"/>
        </w:rPr>
        <w:t>.</w:t>
      </w:r>
      <w:r>
        <w:rPr>
          <w:position w:val="5"/>
          <w:sz w:val="14"/>
        </w:rPr>
        <w:tab/>
      </w:r>
      <w:r>
        <w:rPr/>
        <w:t>Consumer Rights Act 2015 s.24(8). See below Vol.II, para.38-</w:t>
      </w:r>
      <w:r>
        <w:rPr>
          <w:spacing w:val="-4"/>
        </w:rPr>
        <w:t>484.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59104">
                <wp:simplePos x="0" y="0"/>
                <wp:positionH relativeFrom="page">
                  <wp:posOffset>4635931</wp:posOffset>
                </wp:positionH>
                <wp:positionV relativeFrom="paragraph">
                  <wp:posOffset>377139</wp:posOffset>
                </wp:positionV>
                <wp:extent cx="4254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7376"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pStyle w:val="ListParagraph"/>
        <w:numPr>
          <w:ilvl w:val="0"/>
          <w:numId w:val="4"/>
        </w:numPr>
        <w:tabs>
          <w:tab w:pos="1304" w:val="left" w:leader="none"/>
        </w:tabs>
        <w:spacing w:line="240" w:lineRule="auto" w:before="194" w:after="0"/>
        <w:ind w:left="1304" w:right="0" w:hanging="373"/>
        <w:jc w:val="left"/>
        <w:rPr>
          <w:b/>
          <w:position w:val="11"/>
          <w:sz w:val="12"/>
        </w:rPr>
      </w:pPr>
      <w:bookmarkStart w:name="_bookmark1063" w:id="1065"/>
      <w:bookmarkEnd w:id="1065"/>
      <w:r>
        <w:rPr/>
      </w:r>
      <w:r>
        <w:rPr>
          <w:b/>
          <w:sz w:val="24"/>
        </w:rPr>
        <w:t>- Ultra vires Receipts by the Revenue and Public Authorities</w:t>
      </w:r>
      <w:r>
        <w:rPr>
          <w:b/>
          <w:spacing w:val="-1"/>
          <w:sz w:val="24"/>
        </w:rPr>
        <w:t> </w:t>
      </w:r>
      <w:r>
        <w:rPr>
          <w:b/>
          <w:color w:val="005DA1"/>
          <w:spacing w:val="-5"/>
          <w:position w:val="11"/>
          <w:sz w:val="12"/>
          <w:u w:val="single" w:color="005DA1"/>
        </w:rPr>
        <w:t>569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Ultra vires </w:t>
      </w:r>
      <w:r>
        <w:rPr>
          <w:rFonts w:ascii="Arial"/>
          <w:b/>
          <w:spacing w:val="-2"/>
          <w:sz w:val="18"/>
        </w:rPr>
        <w:t>demands</w:t>
      </w:r>
    </w:p>
    <w:p>
      <w:pPr>
        <w:pStyle w:val="BodyText"/>
        <w:spacing w:before="42"/>
        <w:rPr>
          <w:rFonts w:ascii="Arial"/>
          <w:b/>
          <w:sz w:val="18"/>
        </w:rPr>
      </w:pPr>
    </w:p>
    <w:p>
      <w:pPr>
        <w:pStyle w:val="Heading2"/>
      </w:pPr>
      <w:r>
        <w:rPr/>
        <w:t>29-</w:t>
      </w:r>
      <w:r>
        <w:rPr>
          <w:spacing w:val="-5"/>
        </w:rPr>
        <w:t>090</w:t>
      </w:r>
    </w:p>
    <w:p>
      <w:pPr>
        <w:pStyle w:val="BodyText"/>
        <w:spacing w:line="235" w:lineRule="auto" w:before="202"/>
        <w:ind w:left="164" w:right="167"/>
        <w:jc w:val="both"/>
      </w:pPr>
      <w:bookmarkStart w:name="_bookmark1064" w:id="1066"/>
      <w:bookmarkEnd w:id="1066"/>
      <w:r>
        <w:rPr/>
      </w:r>
      <w:r>
        <w:rPr/>
        <w:t>In </w:t>
      </w:r>
      <w:r>
        <w:rPr>
          <w:rFonts w:ascii="Arial"/>
          <w:i/>
        </w:rPr>
        <w:t>Woolwich Equitable Building Society v IRC </w:t>
      </w:r>
      <w:r>
        <w:rPr>
          <w:color w:val="005DA1"/>
          <w:u w:val="single" w:color="005DA1"/>
          <w:vertAlign w:val="superscript"/>
        </w:rPr>
        <w:t>570</w:t>
      </w:r>
      <w:r>
        <w:rPr>
          <w:color w:val="005DA1"/>
          <w:vertAlign w:val="baseline"/>
        </w:rPr>
        <w:t> </w:t>
      </w:r>
      <w:r>
        <w:rPr>
          <w:vertAlign w:val="baseline"/>
        </w:rPr>
        <w:t>it was held that a payment made pursuant to a demand for tax that was ultra vires because of the invalidity of the relevant subordinate legislation</w:t>
      </w:r>
      <w:r>
        <w:rPr>
          <w:spacing w:val="40"/>
          <w:vertAlign w:val="baseline"/>
        </w:rPr>
        <w:t> </w:t>
      </w:r>
      <w:r>
        <w:rPr>
          <w:vertAlign w:val="baseline"/>
        </w:rPr>
        <w:t>was recoverable. Lord Goff stated that:</w:t>
      </w:r>
    </w:p>
    <w:p>
      <w:pPr>
        <w:pStyle w:val="BodyText"/>
      </w:pPr>
    </w:p>
    <w:p>
      <w:pPr>
        <w:pStyle w:val="BodyText"/>
        <w:spacing w:before="126"/>
      </w:pPr>
    </w:p>
    <w:p>
      <w:pPr>
        <w:pStyle w:val="BodyText"/>
        <w:spacing w:line="235" w:lineRule="auto"/>
        <w:ind w:left="1244" w:right="167"/>
        <w:jc w:val="both"/>
      </w:pPr>
      <w:r>
        <w:rPr/>
        <w:t>“… money paid by a citizen to a public authority in the form of taxes or other levies paid </w:t>
      </w:r>
      <w:bookmarkStart w:name="_bookmark1065" w:id="1067"/>
      <w:bookmarkEnd w:id="1067"/>
      <w:r>
        <w:rPr/>
        <w:t>pursuant</w:t>
      </w:r>
      <w:r>
        <w:rPr/>
        <w:t> to an ultra vires demand by the authority is prima facie recoverable by </w:t>
      </w:r>
      <w:r>
        <w:rPr/>
        <w:t>the</w:t>
      </w:r>
      <w:r>
        <w:rPr>
          <w:spacing w:val="40"/>
        </w:rPr>
        <w:t> </w:t>
      </w:r>
      <w:r>
        <w:rPr/>
        <w:t>citizen as of right.” </w:t>
      </w:r>
      <w:r>
        <w:rPr>
          <w:color w:val="005DA1"/>
          <w:u w:val="single" w:color="005DA1"/>
          <w:vertAlign w:val="superscript"/>
        </w:rPr>
        <w:t>571</w:t>
      </w:r>
    </w:p>
    <w:p>
      <w:pPr>
        <w:pStyle w:val="BodyText"/>
        <w:spacing w:before="115"/>
      </w:pPr>
    </w:p>
    <w:p>
      <w:pPr>
        <w:pStyle w:val="BodyText"/>
        <w:spacing w:line="235" w:lineRule="auto" w:before="1"/>
        <w:ind w:left="165" w:right="167"/>
        <w:jc w:val="both"/>
      </w:pPr>
      <w:bookmarkStart w:name="_bookmark1066" w:id="1068"/>
      <w:bookmarkEnd w:id="1068"/>
      <w:r>
        <w:rPr/>
      </w:r>
      <w:r>
        <w:rPr/>
        <w:t>In holding this the House consciously reformulated the law which hitherto precluded recovery unless </w:t>
      </w:r>
      <w:bookmarkStart w:name="_bookmark1067" w:id="1069"/>
      <w:bookmarkEnd w:id="1069"/>
      <w:r>
        <w:rPr/>
        <w:t>the</w:t>
      </w:r>
      <w:r>
        <w:rPr/>
        <w:t> payment was made under mistake or compulsion. </w:t>
      </w:r>
      <w:r>
        <w:rPr>
          <w:color w:val="005DA1"/>
          <w:u w:val="single" w:color="005DA1"/>
          <w:vertAlign w:val="superscript"/>
        </w:rPr>
        <w:t>572</w:t>
      </w:r>
      <w:r>
        <w:rPr>
          <w:color w:val="005DA1"/>
          <w:vertAlign w:val="baseline"/>
        </w:rPr>
        <w:t> </w:t>
      </w:r>
      <w:r>
        <w:rPr>
          <w:vertAlign w:val="baseline"/>
        </w:rPr>
        <w:t>The reasons given for enunciating a </w:t>
      </w:r>
      <w:r>
        <w:rPr>
          <w:vertAlign w:val="baseline"/>
        </w:rPr>
        <w:t>new </w:t>
      </w:r>
      <w:bookmarkStart w:name="_bookmark1068" w:id="1070"/>
      <w:bookmarkEnd w:id="1070"/>
      <w:r>
        <w:rPr>
          <w:vertAlign w:val="baseline"/>
        </w:rPr>
        <w:t>restitutionary</w:t>
      </w:r>
      <w:r>
        <w:rPr>
          <w:vertAlign w:val="baseline"/>
        </w:rPr>
        <w:t> right lay in constitutional law and, in particular, art.4 of the Bill of Rights 1688, </w:t>
      </w:r>
      <w:r>
        <w:rPr>
          <w:color w:val="005DA1"/>
          <w:u w:val="single" w:color="005DA1"/>
          <w:vertAlign w:val="superscript"/>
        </w:rPr>
        <w:t>573</w:t>
      </w:r>
      <w:r>
        <w:rPr>
          <w:color w:val="005DA1"/>
          <w:vertAlign w:val="baseline"/>
        </w:rPr>
        <w:t> </w:t>
      </w:r>
      <w:r>
        <w:rPr>
          <w:vertAlign w:val="baseline"/>
        </w:rPr>
        <w:t>the existence of a right to repayment of sums levied by a public body contrary to rules of EU law, </w:t>
      </w:r>
      <w:r>
        <w:rPr>
          <w:color w:val="005DA1"/>
          <w:u w:val="single" w:color="005DA1"/>
          <w:vertAlign w:val="superscript"/>
        </w:rPr>
        <w:t>574</w:t>
      </w:r>
      <w:r>
        <w:rPr>
          <w:color w:val="005DA1"/>
          <w:vertAlign w:val="baseline"/>
        </w:rPr>
        <w:t> </w:t>
      </w:r>
      <w:r>
        <w:rPr>
          <w:vertAlign w:val="baseline"/>
        </w:rPr>
        <w:t>the </w:t>
      </w:r>
      <w:bookmarkStart w:name="_bookmark1069" w:id="1071"/>
      <w:bookmarkEnd w:id="1071"/>
      <w:r>
        <w:rPr>
          <w:vertAlign w:val="baseline"/>
        </w:rPr>
        <w:t>unattractive</w:t>
      </w:r>
      <w:r>
        <w:rPr>
          <w:vertAlign w:val="baseline"/>
        </w:rPr>
        <w:t> contrast with the position of money paid by the Crown which, if paid without authority, is recoverable, </w:t>
      </w:r>
      <w:r>
        <w:rPr>
          <w:color w:val="005DA1"/>
          <w:u w:val="single" w:color="005DA1"/>
          <w:vertAlign w:val="superscript"/>
        </w:rPr>
        <w:t>575</w:t>
      </w:r>
      <w:r>
        <w:rPr>
          <w:color w:val="005DA1"/>
          <w:vertAlign w:val="baseline"/>
        </w:rPr>
        <w:t> </w:t>
      </w:r>
      <w:r>
        <w:rPr>
          <w:vertAlign w:val="baseline"/>
        </w:rPr>
        <w:t>and the fact that demands by the Revenue and other governmental bodies are implicitly backed by the coercive powers of the state and may well entail unpleasant economic and social consequences.</w:t>
      </w:r>
    </w:p>
    <w:p>
      <w:pPr>
        <w:pStyle w:val="BodyText"/>
      </w:pPr>
    </w:p>
    <w:p>
      <w:pPr>
        <w:pStyle w:val="BodyText"/>
        <w:spacing w:before="35"/>
      </w:pPr>
    </w:p>
    <w:p>
      <w:pPr>
        <w:spacing w:before="0"/>
        <w:ind w:left="165" w:right="0" w:firstLine="0"/>
        <w:jc w:val="both"/>
        <w:rPr>
          <w:rFonts w:ascii="Arial"/>
          <w:b/>
          <w:sz w:val="18"/>
        </w:rPr>
      </w:pPr>
      <w:r>
        <w:rPr>
          <w:rFonts w:ascii="Arial"/>
          <w:b/>
          <w:sz w:val="18"/>
        </w:rPr>
        <w:t>Scope of </w:t>
      </w:r>
      <w:r>
        <w:rPr>
          <w:rFonts w:ascii="Arial"/>
          <w:b/>
          <w:spacing w:val="-2"/>
          <w:sz w:val="18"/>
        </w:rPr>
        <w:t>right</w:t>
      </w:r>
    </w:p>
    <w:p>
      <w:pPr>
        <w:pStyle w:val="BodyText"/>
        <w:spacing w:before="41"/>
        <w:rPr>
          <w:rFonts w:ascii="Arial"/>
          <w:b/>
          <w:sz w:val="18"/>
        </w:rPr>
      </w:pPr>
    </w:p>
    <w:p>
      <w:pPr>
        <w:pStyle w:val="Heading2"/>
        <w:spacing w:before="1"/>
      </w:pPr>
      <w:r>
        <w:rPr/>
        <w:t>29-</w:t>
      </w:r>
      <w:r>
        <w:rPr>
          <w:spacing w:val="-5"/>
        </w:rPr>
        <w:t>091</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070" w:id="1072"/>
      <w:bookmarkEnd w:id="1072"/>
      <w:r>
        <w:rPr>
          <w:rFonts w:ascii="Times New Roman"/>
          <w:spacing w:val="10"/>
        </w:rPr>
      </w:r>
      <w:r>
        <w:rPr/>
        <w:t>The </w:t>
      </w:r>
      <w:r>
        <w:rPr>
          <w:rFonts w:ascii="Arial"/>
          <w:i/>
        </w:rPr>
        <w:t>Woolwich </w:t>
      </w:r>
      <w:r>
        <w:rPr/>
        <w:t>principle is applicable when money has been paid to a public authority as a result of </w:t>
      </w:r>
      <w:bookmarkStart w:name="_bookmark1071" w:id="1073"/>
      <w:bookmarkEnd w:id="1073"/>
      <w:r>
        <w:rPr/>
        <w:t>a</w:t>
      </w:r>
      <w:r>
        <w:rPr/>
        <w:t> mistake of law. </w:t>
      </w:r>
      <w:r>
        <w:rPr>
          <w:color w:val="005DA1"/>
          <w:u w:val="single" w:color="005DA1"/>
          <w:vertAlign w:val="superscript"/>
        </w:rPr>
        <w:t>576</w:t>
      </w:r>
      <w:r>
        <w:rPr>
          <w:color w:val="005DA1"/>
          <w:vertAlign w:val="baseline"/>
        </w:rPr>
        <w:t> </w:t>
      </w:r>
      <w:r>
        <w:rPr>
          <w:vertAlign w:val="baseline"/>
        </w:rPr>
        <w:t>In </w:t>
      </w:r>
      <w:r>
        <w:rPr>
          <w:rFonts w:ascii="Arial"/>
          <w:i/>
          <w:vertAlign w:val="baseline"/>
        </w:rPr>
        <w:t>Deutsche Morgan Grenfell Group Plc v IRC </w:t>
      </w:r>
      <w:r>
        <w:rPr>
          <w:color w:val="005DA1"/>
          <w:u w:val="single" w:color="005DA1"/>
          <w:vertAlign w:val="superscript"/>
        </w:rPr>
        <w:t>577</w:t>
      </w:r>
      <w:r>
        <w:rPr>
          <w:color w:val="005DA1"/>
          <w:vertAlign w:val="baseline"/>
        </w:rPr>
        <w:t> </w:t>
      </w:r>
      <w:r>
        <w:rPr>
          <w:vertAlign w:val="baseline"/>
        </w:rPr>
        <w:t>the House of Lords recognised that, if statutory provisions for recovery of taxes are not available, </w:t>
      </w:r>
      <w:r>
        <w:rPr>
          <w:color w:val="005DA1"/>
          <w:u w:val="single" w:color="005DA1"/>
          <w:vertAlign w:val="superscript"/>
        </w:rPr>
        <w:t>578</w:t>
      </w:r>
      <w:r>
        <w:rPr>
          <w:color w:val="005DA1"/>
          <w:vertAlign w:val="baseline"/>
        </w:rPr>
        <w:t> </w:t>
      </w:r>
      <w:r>
        <w:rPr>
          <w:vertAlign w:val="baseline"/>
        </w:rPr>
        <w:t>claims for restitution of tax paid </w:t>
      </w:r>
      <w:bookmarkStart w:name="_bookmark1072" w:id="1074"/>
      <w:bookmarkEnd w:id="1074"/>
      <w:r>
        <w:rPr>
          <w:vertAlign w:val="baseline"/>
        </w:rPr>
        <w:t>by</w:t>
      </w:r>
      <w:r>
        <w:rPr>
          <w:vertAlign w:val="baseline"/>
        </w:rPr>
        <w:t> mistake can be founded at common law either on the </w:t>
      </w:r>
      <w:r>
        <w:rPr>
          <w:rFonts w:ascii="Arial"/>
          <w:i/>
          <w:vertAlign w:val="baseline"/>
        </w:rPr>
        <w:t>Woolwich </w:t>
      </w:r>
      <w:r>
        <w:rPr>
          <w:vertAlign w:val="baseline"/>
        </w:rPr>
        <w:t>principle or on the ground of mistake of law and the claimant can choose the preferable ground. </w:t>
      </w:r>
      <w:r>
        <w:rPr>
          <w:color w:val="005DA1"/>
          <w:u w:val="single" w:color="005DA1"/>
          <w:vertAlign w:val="superscript"/>
        </w:rPr>
        <w:t>579</w:t>
      </w:r>
      <w:r>
        <w:rPr>
          <w:color w:val="005DA1"/>
          <w:vertAlign w:val="baseline"/>
        </w:rPr>
        <w:t> </w:t>
      </w:r>
      <w:r>
        <w:rPr>
          <w:vertAlign w:val="baseline"/>
        </w:rPr>
        <w:t>The practical consequence </w:t>
      </w:r>
      <w:r>
        <w:rPr>
          <w:vertAlign w:val="baseline"/>
        </w:rPr>
        <w:t>of this decision is that the claimant can choose to rely on the extended limitation period under s.32(1)(c) </w:t>
      </w:r>
      <w:bookmarkStart w:name="_bookmark1073" w:id="1075"/>
      <w:bookmarkEnd w:id="1075"/>
      <w:r>
        <w:rPr>
          <w:vertAlign w:val="baseline"/>
        </w:rPr>
        <w:t>of</w:t>
      </w:r>
      <w:r>
        <w:rPr>
          <w:spacing w:val="1"/>
          <w:vertAlign w:val="baseline"/>
        </w:rPr>
        <w:t> </w:t>
      </w:r>
      <w:r>
        <w:rPr>
          <w:vertAlign w:val="baseline"/>
        </w:rPr>
        <w:t>the</w:t>
      </w:r>
      <w:r>
        <w:rPr>
          <w:spacing w:val="1"/>
          <w:vertAlign w:val="baseline"/>
        </w:rPr>
        <w:t> </w:t>
      </w:r>
      <w:r>
        <w:rPr>
          <w:vertAlign w:val="baseline"/>
        </w:rPr>
        <w:t>Limitation</w:t>
      </w:r>
      <w:r>
        <w:rPr>
          <w:spacing w:val="1"/>
          <w:vertAlign w:val="baseline"/>
        </w:rPr>
        <w:t> </w:t>
      </w:r>
      <w:r>
        <w:rPr>
          <w:vertAlign w:val="baseline"/>
        </w:rPr>
        <w:t>Act</w:t>
      </w:r>
      <w:r>
        <w:rPr>
          <w:spacing w:val="1"/>
          <w:vertAlign w:val="baseline"/>
        </w:rPr>
        <w:t> </w:t>
      </w:r>
      <w:r>
        <w:rPr>
          <w:vertAlign w:val="baseline"/>
        </w:rPr>
        <w:t>1980</w:t>
      </w:r>
      <w:r>
        <w:rPr>
          <w:spacing w:val="1"/>
          <w:vertAlign w:val="baseline"/>
        </w:rPr>
        <w:t> </w:t>
      </w:r>
      <w:r>
        <w:rPr>
          <w:vertAlign w:val="baseline"/>
        </w:rPr>
        <w:t>which</w:t>
      </w:r>
      <w:r>
        <w:rPr>
          <w:spacing w:val="1"/>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claims</w:t>
      </w:r>
      <w:r>
        <w:rPr>
          <w:spacing w:val="1"/>
          <w:vertAlign w:val="baseline"/>
        </w:rPr>
        <w:t> </w:t>
      </w:r>
      <w:r>
        <w:rPr>
          <w:vertAlign w:val="baseline"/>
        </w:rPr>
        <w:t>involving</w:t>
      </w:r>
      <w:r>
        <w:rPr>
          <w:spacing w:val="1"/>
          <w:vertAlign w:val="baseline"/>
        </w:rPr>
        <w:t> </w:t>
      </w:r>
      <w:r>
        <w:rPr>
          <w:vertAlign w:val="baseline"/>
        </w:rPr>
        <w:t>mistake</w:t>
      </w:r>
      <w:r>
        <w:rPr>
          <w:spacing w:val="1"/>
          <w:vertAlign w:val="baseline"/>
        </w:rPr>
        <w:t> </w:t>
      </w:r>
      <w:r>
        <w:rPr>
          <w:vertAlign w:val="baseline"/>
        </w:rPr>
        <w:t>and</w:t>
      </w:r>
      <w:r>
        <w:rPr>
          <w:spacing w:val="1"/>
          <w:vertAlign w:val="baseline"/>
        </w:rPr>
        <w:t> </w:t>
      </w:r>
      <w:r>
        <w:rPr>
          <w:vertAlign w:val="baseline"/>
        </w:rPr>
        <w:t>for</w:t>
      </w:r>
      <w:r>
        <w:rPr>
          <w:spacing w:val="1"/>
          <w:vertAlign w:val="baseline"/>
        </w:rPr>
        <w:t> </w:t>
      </w:r>
      <w:r>
        <w:rPr>
          <w:vertAlign w:val="baseline"/>
        </w:rPr>
        <w:t>which</w:t>
      </w:r>
      <w:r>
        <w:rPr>
          <w:spacing w:val="1"/>
          <w:vertAlign w:val="baseline"/>
        </w:rPr>
        <w:t> </w:t>
      </w:r>
      <w:r>
        <w:rPr>
          <w:vertAlign w:val="baseline"/>
        </w:rPr>
        <w:t>time</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spacing w:val="-2"/>
          <w:vertAlign w:val="baseline"/>
        </w:rPr>
        <w:t>begin</w:t>
      </w:r>
    </w:p>
    <w:p>
      <w:pPr>
        <w:pStyle w:val="BodyText"/>
        <w:spacing w:line="235" w:lineRule="auto" w:before="117"/>
        <w:ind w:left="164" w:right="167"/>
        <w:jc w:val="both"/>
        <w:rPr>
          <w:rFonts w:ascii="Arial"/>
          <w:i/>
        </w:rPr>
      </w:pPr>
      <w:r>
        <w:rPr/>
        <w:t>to run until the mistake could reasonably have been discovered. </w:t>
      </w:r>
      <w:r>
        <w:rPr>
          <w:color w:val="005DA1"/>
          <w:u w:val="single" w:color="005DA1"/>
          <w:vertAlign w:val="superscript"/>
        </w:rPr>
        <w:t>580</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3"/>
          <w:vertAlign w:val="baseline"/>
        </w:rPr>
        <w:t> </w:t>
      </w:r>
      <w:r>
        <w:rPr>
          <w:vertAlign w:val="baseline"/>
        </w:rPr>
        <w:t>The </w:t>
      </w:r>
      <w:r>
        <w:rPr>
          <w:rFonts w:ascii="Arial"/>
          <w:i/>
          <w:vertAlign w:val="baseline"/>
        </w:rPr>
        <w:t>Woolwich </w:t>
      </w:r>
      <w:r>
        <w:rPr>
          <w:vertAlign w:val="baseline"/>
        </w:rPr>
        <w:t>principle </w:t>
      </w:r>
      <w:bookmarkStart w:name="_bookmark1074" w:id="1076"/>
      <w:bookmarkEnd w:id="1076"/>
      <w:r>
        <w:rPr>
          <w:vertAlign w:val="baseline"/>
        </w:rPr>
        <w:t>extends</w:t>
      </w:r>
      <w:r>
        <w:rPr>
          <w:vertAlign w:val="baseline"/>
        </w:rPr>
        <w:t> to cases in which the public authority has made no demand for payment, for example </w:t>
      </w:r>
      <w:r>
        <w:rPr>
          <w:vertAlign w:val="baseline"/>
        </w:rPr>
        <w:t>where an ultra vires tax is paid in reasonable anticipation of a demand. </w:t>
      </w:r>
      <w:r>
        <w:rPr>
          <w:color w:val="005DA1"/>
          <w:u w:val="single" w:color="005DA1"/>
          <w:vertAlign w:val="superscript"/>
        </w:rPr>
        <w:t>581</w:t>
      </w:r>
      <w:r>
        <w:rPr>
          <w:color w:val="005DA1"/>
          <w:vertAlign w:val="baseline"/>
        </w:rPr>
        <w:t> </w:t>
      </w:r>
      <w:r>
        <w:rPr>
          <w:vertAlign w:val="baseline"/>
        </w:rPr>
        <w:t>Although Lord Goff and Lord</w:t>
      </w:r>
      <w:r>
        <w:rPr>
          <w:spacing w:val="40"/>
          <w:vertAlign w:val="baseline"/>
        </w:rPr>
        <w:t> </w:t>
      </w:r>
      <w:r>
        <w:rPr>
          <w:vertAlign w:val="baseline"/>
        </w:rPr>
        <w:t>Slynn in </w:t>
      </w:r>
      <w:r>
        <w:rPr>
          <w:rFonts w:ascii="Arial"/>
          <w:i/>
          <w:vertAlign w:val="baseline"/>
        </w:rPr>
        <w:t>Woolwich </w:t>
      </w:r>
      <w:r>
        <w:rPr>
          <w:vertAlign w:val="baseline"/>
        </w:rPr>
        <w:t>expressly reserved the question of whether the principle extends to cases in which </w:t>
      </w:r>
      <w:bookmarkStart w:name="_bookmark1075" w:id="1077"/>
      <w:bookmarkEnd w:id="1077"/>
      <w:r>
        <w:rPr>
          <w:vertAlign w:val="baseline"/>
        </w:rPr>
        <w:t>the</w:t>
      </w:r>
      <w:r>
        <w:rPr>
          <w:vertAlign w:val="baseline"/>
        </w:rPr>
        <w:t> tax or other levy has been wrongfully exacted for reasons other than that the demand was ultra </w:t>
      </w:r>
      <w:bookmarkStart w:name="_bookmark1076" w:id="1078"/>
      <w:bookmarkEnd w:id="1078"/>
      <w:r>
        <w:rPr>
          <w:vertAlign w:val="baseline"/>
        </w:rPr>
        <w:t>vires,</w:t>
      </w:r>
      <w:r>
        <w:rPr>
          <w:vertAlign w:val="baseline"/>
        </w:rPr>
        <w:t> for example because the authority has misconstrued the relevant statute or regulation, </w:t>
      </w:r>
      <w:r>
        <w:rPr>
          <w:color w:val="005DA1"/>
          <w:u w:val="single" w:color="005DA1"/>
          <w:vertAlign w:val="superscript"/>
        </w:rPr>
        <w:t>582</w:t>
      </w:r>
      <w:r>
        <w:rPr>
          <w:color w:val="005DA1"/>
          <w:vertAlign w:val="baseline"/>
        </w:rPr>
        <w:t> </w:t>
      </w:r>
      <w:r>
        <w:rPr>
          <w:vertAlign w:val="baseline"/>
        </w:rPr>
        <w:t>such misconstruction</w:t>
      </w:r>
      <w:r>
        <w:rPr>
          <w:spacing w:val="2"/>
          <w:vertAlign w:val="baseline"/>
        </w:rPr>
        <w:t> </w:t>
      </w:r>
      <w:r>
        <w:rPr>
          <w:vertAlign w:val="baseline"/>
        </w:rPr>
        <w:t>is</w:t>
      </w:r>
      <w:r>
        <w:rPr>
          <w:spacing w:val="3"/>
          <w:vertAlign w:val="baseline"/>
        </w:rPr>
        <w:t> </w:t>
      </w:r>
      <w:r>
        <w:rPr>
          <w:vertAlign w:val="baseline"/>
        </w:rPr>
        <w:t>likely</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ultra</w:t>
      </w:r>
      <w:r>
        <w:rPr>
          <w:spacing w:val="3"/>
          <w:vertAlign w:val="baseline"/>
        </w:rPr>
        <w:t> </w:t>
      </w:r>
      <w:r>
        <w:rPr>
          <w:vertAlign w:val="baseline"/>
        </w:rPr>
        <w:t>vires</w:t>
      </w:r>
      <w:r>
        <w:rPr>
          <w:spacing w:val="3"/>
          <w:vertAlign w:val="baseline"/>
        </w:rPr>
        <w:t> </w:t>
      </w:r>
      <w:r>
        <w:rPr>
          <w:color w:val="005DA1"/>
          <w:u w:val="single" w:color="005DA1"/>
          <w:vertAlign w:val="superscript"/>
        </w:rPr>
        <w:t>583</w:t>
      </w:r>
      <w:r>
        <w:rPr>
          <w:color w:val="005DA1"/>
          <w:spacing w:val="3"/>
          <w:vertAlign w:val="baseline"/>
        </w:rPr>
        <w:t> </w:t>
      </w:r>
      <w:r>
        <w:rPr>
          <w:vertAlign w:val="baseline"/>
        </w:rPr>
        <w:t>and</w:t>
      </w:r>
      <w:r>
        <w:rPr>
          <w:spacing w:val="3"/>
          <w:vertAlign w:val="baseline"/>
        </w:rPr>
        <w:t> </w:t>
      </w:r>
      <w:r>
        <w:rPr>
          <w:vertAlign w:val="baseline"/>
        </w:rPr>
        <w:t>will</w:t>
      </w:r>
      <w:r>
        <w:rPr>
          <w:spacing w:val="3"/>
          <w:vertAlign w:val="baseline"/>
        </w:rPr>
        <w:t> </w:t>
      </w:r>
      <w:r>
        <w:rPr>
          <w:vertAlign w:val="baseline"/>
        </w:rPr>
        <w:t>anyway</w:t>
      </w:r>
      <w:r>
        <w:rPr>
          <w:spacing w:val="3"/>
          <w:vertAlign w:val="baseline"/>
        </w:rPr>
        <w:t> </w:t>
      </w:r>
      <w:r>
        <w:rPr>
          <w:vertAlign w:val="baseline"/>
        </w:rPr>
        <w:t>constitute</w:t>
      </w:r>
      <w:r>
        <w:rPr>
          <w:spacing w:val="3"/>
          <w:vertAlign w:val="baseline"/>
        </w:rPr>
        <w:t> </w:t>
      </w:r>
      <w:r>
        <w:rPr>
          <w:vertAlign w:val="baseline"/>
        </w:rPr>
        <w:t>a</w:t>
      </w:r>
      <w:r>
        <w:rPr>
          <w:spacing w:val="3"/>
          <w:vertAlign w:val="baseline"/>
        </w:rPr>
        <w:t> </w:t>
      </w:r>
      <w:r>
        <w:rPr>
          <w:vertAlign w:val="baseline"/>
        </w:rPr>
        <w:t>mistake</w:t>
      </w:r>
      <w:r>
        <w:rPr>
          <w:spacing w:val="3"/>
          <w:vertAlign w:val="baseline"/>
        </w:rPr>
        <w:t> </w:t>
      </w:r>
      <w:r>
        <w:rPr>
          <w:vertAlign w:val="baseline"/>
        </w:rPr>
        <w:t>of</w:t>
      </w:r>
      <w:r>
        <w:rPr>
          <w:spacing w:val="3"/>
          <w:vertAlign w:val="baseline"/>
        </w:rPr>
        <w:t> </w:t>
      </w:r>
      <w:r>
        <w:rPr>
          <w:vertAlign w:val="baseline"/>
        </w:rPr>
        <w:t>law.</w:t>
      </w:r>
      <w:r>
        <w:rPr>
          <w:spacing w:val="3"/>
          <w:vertAlign w:val="baseline"/>
        </w:rPr>
        <w:t> </w:t>
      </w:r>
      <w:r>
        <w:rPr>
          <w:vertAlign w:val="baseline"/>
        </w:rPr>
        <w:t>In</w:t>
      </w:r>
      <w:r>
        <w:rPr>
          <w:spacing w:val="3"/>
          <w:vertAlign w:val="baseline"/>
        </w:rPr>
        <w:t> </w:t>
      </w:r>
      <w:r>
        <w:rPr>
          <w:rFonts w:ascii="Arial"/>
          <w:i/>
          <w:spacing w:val="-2"/>
          <w:vertAlign w:val="baseline"/>
        </w:rPr>
        <w:t>Investment</w:t>
      </w:r>
    </w:p>
    <w:p>
      <w:pPr>
        <w:pStyle w:val="BodyText"/>
        <w:spacing w:after="0" w:line="235" w:lineRule="auto"/>
        <w:jc w:val="both"/>
        <w:rPr>
          <w:rFonts w:ascii="Arial"/>
          <w:i/>
        </w:rPr>
        <w:sectPr>
          <w:headerReference w:type="default" r:id="rId15"/>
          <w:pgSz w:w="11900" w:h="16840"/>
          <w:pgMar w:header="971" w:footer="0" w:top="1300" w:bottom="280" w:left="1275" w:right="1275"/>
          <w:pgNumType w:start="1"/>
        </w:sectPr>
      </w:pPr>
    </w:p>
    <w:p>
      <w:pPr>
        <w:pStyle w:val="BodyText"/>
        <w:spacing w:line="235" w:lineRule="auto" w:before="110"/>
        <w:ind w:left="165" w:right="167"/>
        <w:jc w:val="both"/>
      </w:pPr>
      <w:bookmarkStart w:name="_bookmark1077" w:id="1079"/>
      <w:bookmarkEnd w:id="1079"/>
      <w:r>
        <w:rPr/>
      </w:r>
      <w:r>
        <w:rPr>
          <w:rFonts w:ascii="Arial" w:hAnsi="Arial"/>
          <w:i/>
        </w:rPr>
        <w:t>Trust Companies (In Liquidation) v Revenue and Customs Commissioners </w:t>
      </w:r>
      <w:r>
        <w:rPr>
          <w:color w:val="005DA1"/>
          <w:u w:val="single" w:color="005DA1"/>
          <w:vertAlign w:val="superscript"/>
        </w:rPr>
        <w:t>584</w:t>
      </w:r>
      <w:r>
        <w:rPr>
          <w:color w:val="005DA1"/>
          <w:vertAlign w:val="baseline"/>
        </w:rPr>
        <w:t> </w:t>
      </w:r>
      <w:r>
        <w:rPr>
          <w:vertAlign w:val="baseline"/>
        </w:rPr>
        <w:t>it was held that </w:t>
      </w:r>
      <w:r>
        <w:rPr>
          <w:vertAlign w:val="baseline"/>
        </w:rPr>
        <w:t>the </w:t>
      </w:r>
      <w:r>
        <w:rPr>
          <w:rFonts w:ascii="Arial" w:hAnsi="Arial"/>
          <w:i/>
          <w:vertAlign w:val="baseline"/>
        </w:rPr>
        <w:t>Woolwich </w:t>
      </w:r>
      <w:r>
        <w:rPr>
          <w:vertAlign w:val="baseline"/>
        </w:rPr>
        <w:t>principle is only available to those claimants who were themselves directly liable for the payment of overpaid tax, because such claimants were subject to the coercive powers of the state. </w:t>
      </w:r>
      <w:bookmarkStart w:name="_bookmark1078" w:id="1080"/>
      <w:bookmarkEnd w:id="1080"/>
      <w:r>
        <w:rPr>
          <w:vertAlign w:val="baseline"/>
        </w:rPr>
        <w:t>The</w:t>
      </w:r>
      <w:r>
        <w:rPr>
          <w:vertAlign w:val="baseline"/>
        </w:rPr>
        <w:t> claimants in that case, who were contractually liable to third parties for the payments which were then transferred to the Revenue, could bring a claim grounded on mistake instead. </w:t>
      </w:r>
      <w:r>
        <w:rPr>
          <w:color w:val="005DA1"/>
          <w:u w:val="single" w:color="005DA1"/>
          <w:vertAlign w:val="superscript"/>
        </w:rPr>
        <w:t>585</w:t>
      </w:r>
      <w:r>
        <w:rPr>
          <w:color w:val="005DA1"/>
          <w:vertAlign w:val="baseline"/>
        </w:rPr>
        <w:t> </w:t>
      </w:r>
      <w:r>
        <w:rPr>
          <w:vertAlign w:val="baseline"/>
        </w:rPr>
        <w:t>The </w:t>
      </w:r>
      <w:r>
        <w:rPr>
          <w:rFonts w:ascii="Arial" w:hAnsi="Arial"/>
          <w:i/>
          <w:vertAlign w:val="baseline"/>
        </w:rPr>
        <w:t>Woolwich </w:t>
      </w:r>
      <w:r>
        <w:rPr>
          <w:vertAlign w:val="baseline"/>
        </w:rPr>
        <w:t>principle has been held not to apply where a landlord, who had received overpayments of housing </w:t>
      </w:r>
      <w:bookmarkStart w:name="_bookmark1079" w:id="1081"/>
      <w:bookmarkEnd w:id="1081"/>
      <w:r>
        <w:rPr>
          <w:vertAlign w:val="baseline"/>
        </w:rPr>
        <w:t>benefits,</w:t>
      </w:r>
      <w:r>
        <w:rPr>
          <w:vertAlign w:val="baseline"/>
        </w:rPr>
        <w:t> repaid them to the local authority, although a defect in the notice meant that the council</w:t>
      </w:r>
      <w:r>
        <w:rPr>
          <w:spacing w:val="40"/>
          <w:vertAlign w:val="baseline"/>
        </w:rPr>
        <w:t> </w:t>
      </w:r>
      <w:r>
        <w:rPr>
          <w:vertAlign w:val="baseline"/>
        </w:rPr>
        <w:t>could not in fact have enforced the recovery of the money. </w:t>
      </w:r>
      <w:r>
        <w:rPr>
          <w:color w:val="005DA1"/>
          <w:u w:val="single" w:color="005DA1"/>
          <w:vertAlign w:val="superscript"/>
        </w:rPr>
        <w:t>586</w:t>
      </w:r>
      <w:r>
        <w:rPr>
          <w:color w:val="005DA1"/>
          <w:vertAlign w:val="baseline"/>
        </w:rPr>
        <w:t> </w:t>
      </w:r>
      <w:r>
        <w:rPr>
          <w:vertAlign w:val="baseline"/>
        </w:rPr>
        <w:t>Although the council’s demand was </w:t>
      </w:r>
      <w:bookmarkStart w:name="_bookmark1080" w:id="1082"/>
      <w:bookmarkEnd w:id="1082"/>
      <w:r>
        <w:rPr>
          <w:vertAlign w:val="baseline"/>
        </w:rPr>
        <w:t>defective,</w:t>
      </w:r>
      <w:r>
        <w:rPr>
          <w:spacing w:val="24"/>
          <w:vertAlign w:val="baseline"/>
        </w:rPr>
        <w:t> </w:t>
      </w:r>
      <w:r>
        <w:rPr>
          <w:vertAlign w:val="baseline"/>
        </w:rPr>
        <w:t>it</w:t>
      </w:r>
      <w:r>
        <w:rPr>
          <w:spacing w:val="24"/>
          <w:vertAlign w:val="baseline"/>
        </w:rPr>
        <w:t> </w:t>
      </w:r>
      <w:r>
        <w:rPr>
          <w:vertAlign w:val="baseline"/>
        </w:rPr>
        <w:t>was</w:t>
      </w:r>
      <w:r>
        <w:rPr>
          <w:spacing w:val="24"/>
          <w:vertAlign w:val="baseline"/>
        </w:rPr>
        <w:t> </w:t>
      </w:r>
      <w:r>
        <w:rPr>
          <w:vertAlign w:val="baseline"/>
        </w:rPr>
        <w:t>not</w:t>
      </w:r>
      <w:r>
        <w:rPr>
          <w:spacing w:val="24"/>
          <w:vertAlign w:val="baseline"/>
        </w:rPr>
        <w:t> </w:t>
      </w:r>
      <w:r>
        <w:rPr>
          <w:vertAlign w:val="baseline"/>
        </w:rPr>
        <w:t>backed</w:t>
      </w:r>
      <w:r>
        <w:rPr>
          <w:spacing w:val="24"/>
          <w:vertAlign w:val="baseline"/>
        </w:rPr>
        <w:t> </w:t>
      </w:r>
      <w:r>
        <w:rPr>
          <w:vertAlign w:val="baseline"/>
        </w:rPr>
        <w:t>by</w:t>
      </w:r>
      <w:r>
        <w:rPr>
          <w:spacing w:val="24"/>
          <w:vertAlign w:val="baseline"/>
        </w:rPr>
        <w:t> </w:t>
      </w:r>
      <w:r>
        <w:rPr>
          <w:vertAlign w:val="baseline"/>
        </w:rPr>
        <w:t>coercive</w:t>
      </w:r>
      <w:r>
        <w:rPr>
          <w:spacing w:val="24"/>
          <w:vertAlign w:val="baseline"/>
        </w:rPr>
        <w:t> </w:t>
      </w:r>
      <w:r>
        <w:rPr>
          <w:vertAlign w:val="baseline"/>
        </w:rPr>
        <w:t>powers</w:t>
      </w:r>
      <w:r>
        <w:rPr>
          <w:spacing w:val="24"/>
          <w:vertAlign w:val="baseline"/>
        </w:rPr>
        <w:t> </w:t>
      </w:r>
      <w:r>
        <w:rPr>
          <w:vertAlign w:val="baseline"/>
        </w:rPr>
        <w:t>and</w:t>
      </w:r>
      <w:r>
        <w:rPr>
          <w:spacing w:val="24"/>
          <w:vertAlign w:val="baseline"/>
        </w:rPr>
        <w:t> </w:t>
      </w:r>
      <w:r>
        <w:rPr>
          <w:vertAlign w:val="baseline"/>
        </w:rPr>
        <w:t>it</w:t>
      </w:r>
      <w:r>
        <w:rPr>
          <w:spacing w:val="24"/>
          <w:vertAlign w:val="baseline"/>
        </w:rPr>
        <w:t> </w:t>
      </w:r>
      <w:r>
        <w:rPr>
          <w:vertAlign w:val="baseline"/>
        </w:rPr>
        <w:t>would</w:t>
      </w:r>
      <w:r>
        <w:rPr>
          <w:spacing w:val="24"/>
          <w:vertAlign w:val="baseline"/>
        </w:rPr>
        <w:t> </w:t>
      </w:r>
      <w:r>
        <w:rPr>
          <w:vertAlign w:val="baseline"/>
        </w:rPr>
        <w:t>have</w:t>
      </w:r>
      <w:r>
        <w:rPr>
          <w:spacing w:val="24"/>
          <w:vertAlign w:val="baseline"/>
        </w:rPr>
        <w:t> </w:t>
      </w:r>
      <w:r>
        <w:rPr>
          <w:vertAlign w:val="baseline"/>
        </w:rPr>
        <w:t>been</w:t>
      </w:r>
      <w:r>
        <w:rPr>
          <w:spacing w:val="24"/>
          <w:vertAlign w:val="baseline"/>
        </w:rPr>
        <w:t> </w:t>
      </w:r>
      <w:r>
        <w:rPr>
          <w:vertAlign w:val="baseline"/>
        </w:rPr>
        <w:t>open</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council</w:t>
      </w:r>
      <w:r>
        <w:rPr>
          <w:spacing w:val="24"/>
          <w:vertAlign w:val="baseline"/>
        </w:rPr>
        <w:t> </w:t>
      </w:r>
      <w:r>
        <w:rPr>
          <w:vertAlign w:val="baseline"/>
        </w:rPr>
        <w:t>to</w:t>
      </w:r>
      <w:r>
        <w:rPr>
          <w:spacing w:val="24"/>
          <w:vertAlign w:val="baseline"/>
        </w:rPr>
        <w:t> </w:t>
      </w:r>
      <w:r>
        <w:rPr>
          <w:spacing w:val="-5"/>
          <w:vertAlign w:val="baseline"/>
        </w:rPr>
        <w:t>go</w:t>
      </w:r>
    </w:p>
    <w:p>
      <w:pPr>
        <w:pStyle w:val="BodyText"/>
        <w:spacing w:line="235" w:lineRule="auto" w:before="117"/>
        <w:ind w:left="165" w:right="167"/>
        <w:jc w:val="both"/>
      </w:pPr>
      <w:bookmarkStart w:name="_bookmark1081" w:id="1083"/>
      <w:bookmarkEnd w:id="1083"/>
      <w:r>
        <w:rPr/>
      </w:r>
      <w:r>
        <w:rPr/>
        <w:t>through the process correctly and make a second regular and valid demand. </w:t>
      </w:r>
      <w:r>
        <w:rPr>
          <w:color w:val="005DA1"/>
          <w:u w:val="single" w:color="005DA1"/>
          <w:vertAlign w:val="superscript"/>
        </w:rPr>
        <w:t>587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32"/>
          <w:vertAlign w:val="baseline"/>
        </w:rPr>
        <w:t> </w:t>
      </w:r>
      <w:r>
        <w:rPr>
          <w:vertAlign w:val="baseline"/>
        </w:rPr>
        <w:t>Whilst it is </w:t>
      </w:r>
      <w:r>
        <w:rPr>
          <w:vertAlign w:val="baseline"/>
        </w:rPr>
        <w:t>clear that the </w:t>
      </w:r>
      <w:r>
        <w:rPr>
          <w:rFonts w:ascii="Arial"/>
          <w:i/>
          <w:vertAlign w:val="baseline"/>
        </w:rPr>
        <w:t>Woolwich </w:t>
      </w:r>
      <w:r>
        <w:rPr>
          <w:vertAlign w:val="baseline"/>
        </w:rPr>
        <w:t>principle extends beyond taxation to licence fees </w:t>
      </w:r>
      <w:r>
        <w:rPr>
          <w:color w:val="005DA1"/>
          <w:u w:val="single" w:color="005DA1"/>
          <w:vertAlign w:val="superscript"/>
        </w:rPr>
        <w:t>588</w:t>
      </w:r>
      <w:r>
        <w:rPr>
          <w:color w:val="005DA1"/>
          <w:vertAlign w:val="baseline"/>
        </w:rPr>
        <w:t> </w:t>
      </w:r>
      <w:r>
        <w:rPr>
          <w:vertAlign w:val="baseline"/>
        </w:rPr>
        <w:t>it is not yet clear whether it </w:t>
      </w:r>
      <w:bookmarkStart w:name="_bookmark1082" w:id="1084"/>
      <w:bookmarkEnd w:id="1084"/>
      <w:r>
        <w:rPr>
          <w:vertAlign w:val="baseline"/>
        </w:rPr>
        <w:t>extends</w:t>
      </w:r>
      <w:r>
        <w:rPr>
          <w:spacing w:val="13"/>
          <w:vertAlign w:val="baseline"/>
        </w:rPr>
        <w:t> </w:t>
      </w:r>
      <w:r>
        <w:rPr>
          <w:vertAlign w:val="baseline"/>
        </w:rPr>
        <w:t>to</w:t>
      </w:r>
      <w:r>
        <w:rPr>
          <w:spacing w:val="13"/>
          <w:vertAlign w:val="baseline"/>
        </w:rPr>
        <w:t> </w:t>
      </w:r>
      <w:r>
        <w:rPr>
          <w:vertAlign w:val="baseline"/>
        </w:rPr>
        <w:t>unauthorised</w:t>
      </w:r>
      <w:r>
        <w:rPr>
          <w:spacing w:val="13"/>
          <w:vertAlign w:val="baseline"/>
        </w:rPr>
        <w:t> </w:t>
      </w:r>
      <w:r>
        <w:rPr>
          <w:vertAlign w:val="baseline"/>
        </w:rPr>
        <w:t>charges</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provision</w:t>
      </w:r>
      <w:r>
        <w:rPr>
          <w:spacing w:val="13"/>
          <w:vertAlign w:val="baseline"/>
        </w:rPr>
        <w:t> </w:t>
      </w:r>
      <w:r>
        <w:rPr>
          <w:vertAlign w:val="baseline"/>
        </w:rPr>
        <w:t>of</w:t>
      </w:r>
      <w:r>
        <w:rPr>
          <w:spacing w:val="13"/>
          <w:vertAlign w:val="baseline"/>
        </w:rPr>
        <w:t> </w:t>
      </w:r>
      <w:r>
        <w:rPr>
          <w:vertAlign w:val="baseline"/>
        </w:rPr>
        <w:t>services</w:t>
      </w:r>
      <w:r>
        <w:rPr>
          <w:spacing w:val="13"/>
          <w:vertAlign w:val="baseline"/>
        </w:rPr>
        <w:t> </w:t>
      </w:r>
      <w:r>
        <w:rPr>
          <w:vertAlign w:val="baseline"/>
        </w:rPr>
        <w:t>by</w:t>
      </w:r>
      <w:r>
        <w:rPr>
          <w:spacing w:val="13"/>
          <w:vertAlign w:val="baseline"/>
        </w:rPr>
        <w:t> </w:t>
      </w:r>
      <w:r>
        <w:rPr>
          <w:vertAlign w:val="baseline"/>
        </w:rPr>
        <w:t>statutory</w:t>
      </w:r>
      <w:r>
        <w:rPr>
          <w:spacing w:val="13"/>
          <w:vertAlign w:val="baseline"/>
        </w:rPr>
        <w:t> </w:t>
      </w:r>
      <w:r>
        <w:rPr>
          <w:vertAlign w:val="baseline"/>
        </w:rPr>
        <w:t>utilities,</w:t>
      </w:r>
      <w:r>
        <w:rPr>
          <w:spacing w:val="13"/>
          <w:vertAlign w:val="baseline"/>
        </w:rPr>
        <w:t> </w:t>
      </w:r>
      <w:r>
        <w:rPr>
          <w:vertAlign w:val="baseline"/>
        </w:rPr>
        <w:t>hitherto</w:t>
      </w:r>
      <w:r>
        <w:rPr>
          <w:spacing w:val="13"/>
          <w:vertAlign w:val="baseline"/>
        </w:rPr>
        <w:t> </w:t>
      </w:r>
      <w:r>
        <w:rPr>
          <w:vertAlign w:val="baseline"/>
        </w:rPr>
        <w:t>dealt</w:t>
      </w:r>
      <w:r>
        <w:rPr>
          <w:spacing w:val="13"/>
          <w:vertAlign w:val="baseline"/>
        </w:rPr>
        <w:t> </w:t>
      </w:r>
      <w:r>
        <w:rPr>
          <w:spacing w:val="-4"/>
          <w:vertAlign w:val="baseline"/>
        </w:rPr>
        <w:t>with</w:t>
      </w:r>
    </w:p>
    <w:p>
      <w:pPr>
        <w:pStyle w:val="BodyText"/>
        <w:spacing w:line="235" w:lineRule="auto" w:before="119"/>
        <w:ind w:left="165" w:right="167"/>
        <w:jc w:val="both"/>
      </w:pPr>
      <w:r>
        <w:rPr/>
        <w:t>under the colore officii principle. </w:t>
      </w:r>
      <w:r>
        <w:rPr>
          <w:color w:val="005DA1"/>
          <w:u w:val="single" w:color="005DA1"/>
          <w:vertAlign w:val="superscript"/>
        </w:rPr>
        <w:t>589</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While explicit guidance was not given on the range of </w:t>
      </w:r>
      <w:r>
        <w:rPr>
          <w:vertAlign w:val="baseline"/>
        </w:rPr>
        <w:t>bodies subject to the principle, it is submitted that it should apply to public bodies whose authority to charge</w:t>
      </w:r>
      <w:r>
        <w:rPr>
          <w:spacing w:val="40"/>
          <w:vertAlign w:val="baseline"/>
        </w:rPr>
        <w:t> </w:t>
      </w:r>
      <w:bookmarkStart w:name="_bookmark1083" w:id="1085"/>
      <w:bookmarkEnd w:id="1085"/>
      <w:r>
        <w:rPr>
          <w:vertAlign w:val="baseline"/>
        </w:rPr>
        <w:t>is</w:t>
      </w:r>
      <w:r>
        <w:rPr>
          <w:vertAlign w:val="baseline"/>
        </w:rPr>
        <w:t> subject to and limited by public law principles, and to other bodies whose authority to charge is solely the product of statute, and thus limited. </w:t>
      </w:r>
      <w:r>
        <w:rPr>
          <w:color w:val="005DA1"/>
          <w:u w:val="single" w:color="005DA1"/>
          <w:vertAlign w:val="superscript"/>
        </w:rPr>
        <w:t>590</w:t>
      </w:r>
      <w:r>
        <w:rPr>
          <w:color w:val="005DA1"/>
          <w:vertAlign w:val="baseline"/>
        </w:rPr>
        <w:t> </w:t>
      </w:r>
      <w:r>
        <w:rPr>
          <w:vertAlign w:val="baseline"/>
        </w:rPr>
        <w:t>Although the </w:t>
      </w:r>
      <w:r>
        <w:rPr>
          <w:rFonts w:ascii="Arial"/>
          <w:i/>
          <w:vertAlign w:val="baseline"/>
        </w:rPr>
        <w:t>Woolwich </w:t>
      </w:r>
      <w:r>
        <w:rPr>
          <w:vertAlign w:val="baseline"/>
        </w:rPr>
        <w:t>claim is based on the ultra </w:t>
      </w:r>
      <w:bookmarkStart w:name="_bookmark1084" w:id="1086"/>
      <w:bookmarkEnd w:id="1086"/>
      <w:r>
        <w:rPr>
          <w:vertAlign w:val="baseline"/>
        </w:rPr>
        <w:t>vires</w:t>
      </w:r>
      <w:r>
        <w:rPr>
          <w:spacing w:val="-1"/>
          <w:vertAlign w:val="baseline"/>
        </w:rPr>
        <w:t> </w:t>
      </w:r>
      <w:r>
        <w:rPr>
          <w:vertAlign w:val="baseline"/>
        </w:rPr>
        <w:t>nature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receipt,</w:t>
      </w:r>
      <w:r>
        <w:rPr>
          <w:spacing w:val="-1"/>
          <w:vertAlign w:val="baseline"/>
        </w:rPr>
        <w:t> </w:t>
      </w:r>
      <w:r>
        <w:rPr>
          <w:vertAlign w:val="baseline"/>
        </w:rPr>
        <w:t>it</w:t>
      </w:r>
      <w:r>
        <w:rPr>
          <w:spacing w:val="-1"/>
          <w:vertAlign w:val="baseline"/>
        </w:rPr>
        <w:t> </w:t>
      </w:r>
      <w:r>
        <w:rPr>
          <w:vertAlign w:val="baseline"/>
        </w:rPr>
        <w:t>appears</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w:t>
      </w:r>
      <w:r>
        <w:rPr>
          <w:spacing w:val="-1"/>
          <w:vertAlign w:val="baseline"/>
        </w:rPr>
        <w:t> </w:t>
      </w:r>
      <w:r>
        <w:rPr>
          <w:vertAlign w:val="baseline"/>
        </w:rPr>
        <w:t>precondition</w:t>
      </w:r>
      <w:r>
        <w:rPr>
          <w:spacing w:val="-1"/>
          <w:vertAlign w:val="baseline"/>
        </w:rPr>
        <w:t> </w:t>
      </w:r>
      <w:r>
        <w:rPr>
          <w:vertAlign w:val="baseline"/>
        </w:rPr>
        <w:t>to</w:t>
      </w:r>
      <w:r>
        <w:rPr>
          <w:spacing w:val="-1"/>
          <w:vertAlign w:val="baseline"/>
        </w:rPr>
        <w:t> </w:t>
      </w:r>
      <w:r>
        <w:rPr>
          <w:vertAlign w:val="baseline"/>
        </w:rPr>
        <w:t>recovery</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be</w:t>
      </w:r>
      <w:r>
        <w:rPr>
          <w:spacing w:val="-1"/>
          <w:vertAlign w:val="baseline"/>
        </w:rPr>
        <w:t> </w:t>
      </w:r>
      <w:r>
        <w:rPr>
          <w:vertAlign w:val="baseline"/>
        </w:rPr>
        <w:t>established</w:t>
      </w:r>
      <w:r>
        <w:rPr>
          <w:spacing w:val="-1"/>
          <w:vertAlign w:val="baseline"/>
        </w:rPr>
        <w:t> </w:t>
      </w:r>
      <w:r>
        <w:rPr>
          <w:vertAlign w:val="baseline"/>
        </w:rPr>
        <w:t>in </w:t>
      </w:r>
      <w:bookmarkStart w:name="_bookmark1085" w:id="1087"/>
      <w:bookmarkEnd w:id="1087"/>
      <w:r>
        <w:rPr>
          <w:vertAlign w:val="baseline"/>
        </w:rPr>
        <w:t>judicial</w:t>
      </w:r>
      <w:r>
        <w:rPr>
          <w:spacing w:val="9"/>
          <w:vertAlign w:val="baseline"/>
        </w:rPr>
        <w:t> </w:t>
      </w:r>
      <w:r>
        <w:rPr>
          <w:vertAlign w:val="baseline"/>
        </w:rPr>
        <w:t>review</w:t>
      </w:r>
      <w:r>
        <w:rPr>
          <w:spacing w:val="10"/>
          <w:vertAlign w:val="baseline"/>
        </w:rPr>
        <w:t> </w:t>
      </w:r>
      <w:r>
        <w:rPr>
          <w:vertAlign w:val="baseline"/>
        </w:rPr>
        <w:t>proceedings.</w:t>
      </w:r>
      <w:r>
        <w:rPr>
          <w:spacing w:val="9"/>
          <w:vertAlign w:val="baseline"/>
        </w:rPr>
        <w:t> </w:t>
      </w:r>
      <w:r>
        <w:rPr>
          <w:color w:val="005DA1"/>
          <w:u w:val="single" w:color="005DA1"/>
          <w:vertAlign w:val="superscript"/>
        </w:rPr>
        <w:t>591</w:t>
      </w:r>
      <w:r>
        <w:rPr>
          <w:color w:val="005DA1"/>
          <w:spacing w:val="10"/>
          <w:vertAlign w:val="baseline"/>
        </w:rPr>
        <w:t> </w:t>
      </w:r>
      <w:r>
        <w:rPr>
          <w:vertAlign w:val="baseline"/>
        </w:rPr>
        <w:t>The</w:t>
      </w:r>
      <w:r>
        <w:rPr>
          <w:spacing w:val="10"/>
          <w:vertAlign w:val="baseline"/>
        </w:rPr>
        <w:t> </w:t>
      </w:r>
      <w:r>
        <w:rPr>
          <w:vertAlign w:val="baseline"/>
        </w:rPr>
        <w:t>right</w:t>
      </w:r>
      <w:r>
        <w:rPr>
          <w:spacing w:val="10"/>
          <w:vertAlign w:val="baseline"/>
        </w:rPr>
        <w:t> </w:t>
      </w:r>
      <w:r>
        <w:rPr>
          <w:vertAlign w:val="baseline"/>
        </w:rPr>
        <w:t>of</w:t>
      </w:r>
      <w:r>
        <w:rPr>
          <w:spacing w:val="10"/>
          <w:vertAlign w:val="baseline"/>
        </w:rPr>
        <w:t> </w:t>
      </w:r>
      <w:r>
        <w:rPr>
          <w:vertAlign w:val="baseline"/>
        </w:rPr>
        <w:t>recovery</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private</w:t>
      </w:r>
      <w:r>
        <w:rPr>
          <w:spacing w:val="10"/>
          <w:vertAlign w:val="baseline"/>
        </w:rPr>
        <w:t> </w:t>
      </w:r>
      <w:r>
        <w:rPr>
          <w:vertAlign w:val="baseline"/>
        </w:rPr>
        <w:t>law</w:t>
      </w:r>
      <w:r>
        <w:rPr>
          <w:spacing w:val="10"/>
          <w:vertAlign w:val="baseline"/>
        </w:rPr>
        <w:t> </w:t>
      </w:r>
      <w:r>
        <w:rPr>
          <w:vertAlign w:val="baseline"/>
        </w:rPr>
        <w:t>right,</w:t>
      </w:r>
      <w:r>
        <w:rPr>
          <w:spacing w:val="10"/>
          <w:vertAlign w:val="baseline"/>
        </w:rPr>
        <w:t> </w:t>
      </w:r>
      <w:r>
        <w:rPr>
          <w:vertAlign w:val="baseline"/>
        </w:rPr>
        <w:t>albeit</w:t>
      </w:r>
      <w:r>
        <w:rPr>
          <w:spacing w:val="10"/>
          <w:vertAlign w:val="baseline"/>
        </w:rPr>
        <w:t> </w:t>
      </w:r>
      <w:r>
        <w:rPr>
          <w:vertAlign w:val="baseline"/>
        </w:rPr>
        <w:t>one</w:t>
      </w:r>
      <w:r>
        <w:rPr>
          <w:spacing w:val="10"/>
          <w:vertAlign w:val="baseline"/>
        </w:rPr>
        <w:t> </w:t>
      </w:r>
      <w:r>
        <w:rPr>
          <w:vertAlign w:val="baseline"/>
        </w:rPr>
        <w:t>arising</w:t>
      </w:r>
      <w:r>
        <w:rPr>
          <w:spacing w:val="10"/>
          <w:vertAlign w:val="baseline"/>
        </w:rPr>
        <w:t> </w:t>
      </w:r>
      <w:r>
        <w:rPr>
          <w:vertAlign w:val="baseline"/>
        </w:rPr>
        <w:t>from</w:t>
      </w:r>
      <w:r>
        <w:rPr>
          <w:spacing w:val="10"/>
          <w:vertAlign w:val="baseline"/>
        </w:rPr>
        <w:t> </w:t>
      </w:r>
      <w:r>
        <w:rPr>
          <w:spacing w:val="-5"/>
          <w:vertAlign w:val="baseline"/>
        </w:rPr>
        <w:t>the</w:t>
      </w:r>
    </w:p>
    <w:p>
      <w:pPr>
        <w:pStyle w:val="BodyText"/>
        <w:spacing w:before="114"/>
        <w:ind w:left="165"/>
        <w:jc w:val="both"/>
        <w:rPr>
          <w:position w:val="-2"/>
        </w:rPr>
      </w:pPr>
      <w:r>
        <w:rPr/>
        <w:t>background of public law. </w:t>
      </w:r>
      <w:r>
        <w:rPr>
          <w:color w:val="005DA1"/>
          <w:u w:val="single" w:color="005DA1"/>
          <w:vertAlign w:val="superscript"/>
        </w:rPr>
        <w:t>592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Statutory </w:t>
      </w:r>
      <w:r>
        <w:rPr>
          <w:rFonts w:ascii="Arial"/>
          <w:b/>
          <w:spacing w:val="-2"/>
          <w:sz w:val="18"/>
        </w:rPr>
        <w:t>provisions</w:t>
      </w:r>
    </w:p>
    <w:p>
      <w:pPr>
        <w:pStyle w:val="BodyText"/>
        <w:spacing w:before="41"/>
        <w:rPr>
          <w:rFonts w:ascii="Arial"/>
          <w:b/>
          <w:sz w:val="18"/>
        </w:rPr>
      </w:pPr>
    </w:p>
    <w:p>
      <w:pPr>
        <w:pStyle w:val="Heading2"/>
      </w:pPr>
      <w:r>
        <w:rPr/>
        <w:t>29-</w:t>
      </w:r>
      <w:r>
        <w:rPr>
          <w:spacing w:val="-5"/>
        </w:rPr>
        <w:t>092</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4"/>
        </w:rPr>
        <w:t> </w:t>
      </w:r>
      <w:bookmarkStart w:name="_bookmark1086" w:id="1088"/>
      <w:bookmarkEnd w:id="1088"/>
      <w:r>
        <w:rPr>
          <w:rFonts w:ascii="Times New Roman"/>
          <w:spacing w:val="14"/>
        </w:rPr>
      </w:r>
      <w:r>
        <w:rPr/>
        <w:t>The</w:t>
      </w:r>
      <w:r>
        <w:rPr>
          <w:spacing w:val="9"/>
        </w:rPr>
        <w:t> </w:t>
      </w:r>
      <w:r>
        <w:rPr/>
        <w:t>restitutionary</w:t>
      </w:r>
      <w:r>
        <w:rPr>
          <w:spacing w:val="9"/>
        </w:rPr>
        <w:t> </w:t>
      </w:r>
      <w:r>
        <w:rPr/>
        <w:t>right</w:t>
      </w:r>
      <w:r>
        <w:rPr>
          <w:spacing w:val="9"/>
        </w:rPr>
        <w:t> </w:t>
      </w:r>
      <w:r>
        <w:rPr/>
        <w:t>is,</w:t>
      </w:r>
      <w:r>
        <w:rPr>
          <w:spacing w:val="9"/>
        </w:rPr>
        <w:t> </w:t>
      </w:r>
      <w:r>
        <w:rPr/>
        <w:t>in</w:t>
      </w:r>
      <w:r>
        <w:rPr>
          <w:spacing w:val="9"/>
        </w:rPr>
        <w:t> </w:t>
      </w:r>
      <w:r>
        <w:rPr/>
        <w:t>the</w:t>
      </w:r>
      <w:r>
        <w:rPr>
          <w:spacing w:val="9"/>
        </w:rPr>
        <w:t> </w:t>
      </w:r>
      <w:r>
        <w:rPr/>
        <w:t>context</w:t>
      </w:r>
      <w:r>
        <w:rPr>
          <w:spacing w:val="9"/>
        </w:rPr>
        <w:t> </w:t>
      </w:r>
      <w:r>
        <w:rPr/>
        <w:t>of</w:t>
      </w:r>
      <w:r>
        <w:rPr>
          <w:spacing w:val="9"/>
        </w:rPr>
        <w:t> </w:t>
      </w:r>
      <w:r>
        <w:rPr/>
        <w:t>taxation,</w:t>
      </w:r>
      <w:r>
        <w:rPr>
          <w:spacing w:val="9"/>
        </w:rPr>
        <w:t> </w:t>
      </w:r>
      <w:r>
        <w:rPr/>
        <w:t>limited</w:t>
      </w:r>
      <w:r>
        <w:rPr>
          <w:spacing w:val="9"/>
        </w:rPr>
        <w:t> </w:t>
      </w:r>
      <w:r>
        <w:rPr/>
        <w:t>by</w:t>
      </w:r>
      <w:r>
        <w:rPr>
          <w:spacing w:val="9"/>
        </w:rPr>
        <w:t> </w:t>
      </w:r>
      <w:r>
        <w:rPr/>
        <w:t>statutory</w:t>
      </w:r>
      <w:r>
        <w:rPr>
          <w:spacing w:val="9"/>
        </w:rPr>
        <w:t> </w:t>
      </w:r>
      <w:r>
        <w:rPr/>
        <w:t>provisions</w:t>
      </w:r>
      <w:r>
        <w:rPr>
          <w:spacing w:val="9"/>
        </w:rPr>
        <w:t> </w:t>
      </w:r>
      <w:r>
        <w:rPr/>
        <w:t>for</w:t>
      </w:r>
      <w:r>
        <w:rPr>
          <w:spacing w:val="9"/>
        </w:rPr>
        <w:t> </w:t>
      </w:r>
      <w:r>
        <w:rPr/>
        <w:t>the</w:t>
      </w:r>
      <w:r>
        <w:rPr>
          <w:spacing w:val="9"/>
        </w:rPr>
        <w:t> </w:t>
      </w:r>
      <w:r>
        <w:rPr/>
        <w:t>recovery</w:t>
      </w:r>
    </w:p>
    <w:p>
      <w:pPr>
        <w:pStyle w:val="BodyText"/>
        <w:spacing w:line="235" w:lineRule="auto" w:before="119"/>
        <w:ind w:left="164" w:right="167"/>
        <w:jc w:val="both"/>
      </w:pPr>
      <w:r>
        <w:rPr/>
        <w:t>of overpayments. The broadest is the right to recover any payment of VAT that is not due </w:t>
      </w:r>
      <w:r>
        <w:rPr>
          <w:color w:val="005DA1"/>
          <w:u w:val="single" w:color="005DA1"/>
          <w:vertAlign w:val="superscript"/>
        </w:rPr>
        <w:t>593</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vertAlign w:val="baseline"/>
        </w:rPr>
        <w:t>; the </w:t>
      </w:r>
      <w:bookmarkStart w:name="_bookmark1087" w:id="1089"/>
      <w:bookmarkEnd w:id="1089"/>
      <w:r>
        <w:rPr>
          <w:vertAlign w:val="baseline"/>
        </w:rPr>
        <w:t>narrowest</w:t>
      </w:r>
      <w:r>
        <w:rPr>
          <w:vertAlign w:val="baseline"/>
        </w:rPr>
        <w:t> is the more discretionary remedy in s.33 of the Taxes Management Act 1970 for </w:t>
      </w:r>
      <w:r>
        <w:rPr>
          <w:vertAlign w:val="baseline"/>
        </w:rPr>
        <w:t>the </w:t>
      </w:r>
      <w:bookmarkStart w:name="_bookmark1088" w:id="1090"/>
      <w:bookmarkEnd w:id="1090"/>
      <w:r>
        <w:rPr>
          <w:vertAlign w:val="baseline"/>
        </w:rPr>
        <w:t>recovery</w:t>
      </w:r>
      <w:r>
        <w:rPr>
          <w:vertAlign w:val="baseline"/>
        </w:rPr>
        <w:t> of overpaid income tax and capital gains tax </w:t>
      </w:r>
      <w:r>
        <w:rPr>
          <w:color w:val="005DA1"/>
          <w:u w:val="single" w:color="005DA1"/>
          <w:vertAlign w:val="superscript"/>
        </w:rPr>
        <w:t>594</w:t>
      </w:r>
      <w:r>
        <w:rPr>
          <w:color w:val="005DA1"/>
          <w:vertAlign w:val="baseline"/>
        </w:rPr>
        <w:t> </w:t>
      </w:r>
      <w:r>
        <w:rPr>
          <w:vertAlign w:val="baseline"/>
        </w:rPr>
        <w:t>by reason of an error or mistake in a tax return as is “reasonable and just”. </w:t>
      </w:r>
      <w:r>
        <w:rPr>
          <w:color w:val="005DA1"/>
          <w:u w:val="single" w:color="005DA1"/>
          <w:vertAlign w:val="superscript"/>
        </w:rPr>
        <w:t>595</w:t>
      </w:r>
      <w:r>
        <w:rPr>
          <w:color w:val="005DA1"/>
          <w:vertAlign w:val="baseline"/>
        </w:rPr>
        <w:t> </w:t>
      </w:r>
      <w:r>
        <w:rPr>
          <w:vertAlign w:val="baseline"/>
        </w:rPr>
        <w:t>There is no right of recovery where the error reflected “the practice generally prevailing” when the return was made. Where, moreover, a statutory appeal </w:t>
      </w:r>
      <w:bookmarkStart w:name="_bookmark1089" w:id="1091"/>
      <w:bookmarkEnd w:id="1091"/>
      <w:r>
        <w:rPr>
          <w:vertAlign w:val="baseline"/>
        </w:rPr>
        <w:t>mechanism</w:t>
      </w:r>
      <w:r>
        <w:rPr>
          <w:vertAlign w:val="baseline"/>
        </w:rPr>
        <w:t> is applicable to the facts, the payee will be required to seek its remedy through the statutory framework. </w:t>
      </w:r>
      <w:r>
        <w:rPr>
          <w:color w:val="005DA1"/>
          <w:u w:val="single" w:color="005DA1"/>
          <w:vertAlign w:val="superscript"/>
        </w:rPr>
        <w:t>596</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Defences</w:t>
      </w:r>
    </w:p>
    <w:p>
      <w:pPr>
        <w:pStyle w:val="BodyText"/>
        <w:spacing w:before="41"/>
        <w:rPr>
          <w:rFonts w:ascii="Arial"/>
          <w:b/>
          <w:sz w:val="18"/>
        </w:rPr>
      </w:pPr>
    </w:p>
    <w:p>
      <w:pPr>
        <w:pStyle w:val="Heading2"/>
      </w:pPr>
      <w:r>
        <w:rPr/>
        <w:t>29-</w:t>
      </w:r>
      <w:r>
        <w:rPr>
          <w:spacing w:val="-5"/>
        </w:rPr>
        <w:t>093</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090" w:id="1092"/>
      <w:bookmarkEnd w:id="1092"/>
      <w:r>
        <w:rPr>
          <w:rFonts w:ascii="Times New Roman"/>
          <w:spacing w:val="16"/>
        </w:rPr>
      </w:r>
      <w:r>
        <w:rPr/>
        <w:t>Restitution will not be awarded where the payment was made to close the transaction. </w:t>
      </w:r>
      <w:r>
        <w:rPr>
          <w:color w:val="005DA1"/>
          <w:u w:val="single" w:color="005DA1"/>
          <w:vertAlign w:val="superscript"/>
        </w:rPr>
        <w:t>597</w:t>
      </w:r>
      <w:r>
        <w:rPr>
          <w:color w:val="005DA1"/>
          <w:vertAlign w:val="baseline"/>
        </w:rPr>
        <w:t> </w:t>
      </w:r>
      <w:r>
        <w:rPr>
          <w:vertAlign w:val="baseline"/>
        </w:rPr>
        <w:t>Further, the recognition of the defence of change of position means that, in principle where a public authority </w:t>
      </w:r>
      <w:bookmarkStart w:name="_bookmark1091" w:id="1093"/>
      <w:bookmarkEnd w:id="1093"/>
      <w:r>
        <w:rPr>
          <w:vertAlign w:val="baseline"/>
        </w:rPr>
        <w:t>can</w:t>
      </w:r>
      <w:r>
        <w:rPr>
          <w:vertAlign w:val="baseline"/>
        </w:rPr>
        <w:t> show that it has so changed its position that it would be inequitable to allow the claim, it </w:t>
      </w:r>
      <w:r>
        <w:rPr>
          <w:vertAlign w:val="baseline"/>
        </w:rPr>
        <w:t>should have a defence. </w:t>
      </w:r>
      <w:r>
        <w:rPr>
          <w:color w:val="005DA1"/>
          <w:u w:val="single" w:color="005DA1"/>
          <w:vertAlign w:val="superscript"/>
        </w:rPr>
        <w:t>598</w:t>
      </w:r>
      <w:r>
        <w:rPr>
          <w:color w:val="005DA1"/>
          <w:vertAlign w:val="baseline"/>
        </w:rPr>
        <w:t> </w:t>
      </w:r>
      <w:r>
        <w:rPr>
          <w:vertAlign w:val="baseline"/>
        </w:rPr>
        <w:t>This defence is not available where the claim for restitution relates to the receipt</w:t>
      </w:r>
      <w:r>
        <w:rPr>
          <w:spacing w:val="40"/>
          <w:vertAlign w:val="baseline"/>
        </w:rPr>
        <w:t> </w:t>
      </w:r>
      <w:bookmarkStart w:name="_bookmark1092" w:id="1094"/>
      <w:bookmarkEnd w:id="1094"/>
      <w:r>
        <w:rPr>
          <w:vertAlign w:val="baseline"/>
        </w:rPr>
        <w:t>of</w:t>
      </w:r>
      <w:r>
        <w:rPr>
          <w:vertAlign w:val="baseline"/>
        </w:rPr>
        <w:t> taxes which was unlawful by EU law, regardless of whether it is grounded on mistake or the </w:t>
      </w:r>
      <w:bookmarkStart w:name="_bookmark1093" w:id="1095"/>
      <w:bookmarkEnd w:id="1095"/>
      <w:r>
        <w:rPr>
          <w:vertAlign w:val="baseline"/>
        </w:rPr>
      </w:r>
      <w:r>
        <w:rPr>
          <w:rFonts w:ascii="Arial"/>
          <w:i/>
          <w:vertAlign w:val="baseline"/>
        </w:rPr>
        <w:t>Woolwich </w:t>
      </w:r>
      <w:r>
        <w:rPr>
          <w:vertAlign w:val="baseline"/>
        </w:rPr>
        <w:t>principle. </w:t>
      </w:r>
      <w:r>
        <w:rPr>
          <w:color w:val="005DA1"/>
          <w:u w:val="single" w:color="005DA1"/>
          <w:vertAlign w:val="superscript"/>
        </w:rPr>
        <w:t>599</w:t>
      </w:r>
      <w:r>
        <w:rPr>
          <w:color w:val="005DA1"/>
          <w:vertAlign w:val="baseline"/>
        </w:rPr>
        <w:t> </w:t>
      </w:r>
      <w:r>
        <w:rPr>
          <w:vertAlign w:val="baseline"/>
        </w:rPr>
        <w:t>Where the receipt of the payment was unlawful by English law the defence of change of position is also unavailable where the claim is grounded on the </w:t>
      </w:r>
      <w:r>
        <w:rPr>
          <w:rFonts w:ascii="Arial"/>
          <w:i/>
          <w:vertAlign w:val="baseline"/>
        </w:rPr>
        <w:t>Woolwich </w:t>
      </w:r>
      <w:r>
        <w:rPr>
          <w:vertAlign w:val="baseline"/>
        </w:rPr>
        <w:t>principle, </w:t>
      </w:r>
      <w:r>
        <w:rPr>
          <w:color w:val="005DA1"/>
          <w:u w:val="single" w:color="005DA1"/>
          <w:vertAlign w:val="superscript"/>
        </w:rPr>
        <w:t>600</w:t>
      </w:r>
      <w:r>
        <w:rPr>
          <w:color w:val="005DA1"/>
          <w:vertAlign w:val="baseline"/>
        </w:rPr>
        <w:t> </w:t>
      </w:r>
      <w:bookmarkStart w:name="_bookmark1094" w:id="1096"/>
      <w:bookmarkEnd w:id="1096"/>
      <w:r>
        <w:rPr>
          <w:color w:val="005DA1"/>
          <w:w w:val="92"/>
          <w:vertAlign w:val="baseline"/>
        </w:rPr>
      </w:r>
      <w:r>
        <w:rPr>
          <w:vertAlign w:val="baseline"/>
        </w:rPr>
        <w:t>because allowing the defence would stultify the constitutional policy underpinning this principle. In </w:t>
      </w:r>
      <w:r>
        <w:rPr>
          <w:rFonts w:ascii="Arial"/>
          <w:i/>
          <w:vertAlign w:val="baseline"/>
        </w:rPr>
        <w:t>FII Group Litigation v HMRC (No.2) </w:t>
      </w:r>
      <w:r>
        <w:rPr>
          <w:color w:val="005DA1"/>
          <w:u w:val="single" w:color="005DA1"/>
          <w:vertAlign w:val="superscript"/>
        </w:rPr>
        <w:t>601</w:t>
      </w:r>
      <w:r>
        <w:rPr>
          <w:color w:val="005DA1"/>
          <w:vertAlign w:val="baseline"/>
        </w:rPr>
        <w:t> </w:t>
      </w:r>
      <w:r>
        <w:rPr>
          <w:vertAlign w:val="baseline"/>
        </w:rPr>
        <w:t>Henderson J. left open whether the change of position defence is </w:t>
      </w:r>
      <w:bookmarkStart w:name="_bookmark1095" w:id="1097"/>
      <w:bookmarkEnd w:id="1097"/>
      <w:r>
        <w:rPr>
          <w:vertAlign w:val="baseline"/>
        </w:rPr>
        <w:t>available</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restitutionary</w:t>
      </w:r>
      <w:r>
        <w:rPr>
          <w:spacing w:val="8"/>
          <w:vertAlign w:val="baseline"/>
        </w:rPr>
        <w:t> </w:t>
      </w:r>
      <w:r>
        <w:rPr>
          <w:vertAlign w:val="baseline"/>
        </w:rPr>
        <w:t>claim</w:t>
      </w:r>
      <w:r>
        <w:rPr>
          <w:spacing w:val="8"/>
          <w:vertAlign w:val="baseline"/>
        </w:rPr>
        <w:t> </w:t>
      </w:r>
      <w:r>
        <w:rPr>
          <w:vertAlign w:val="baseline"/>
        </w:rPr>
        <w:t>is</w:t>
      </w:r>
      <w:r>
        <w:rPr>
          <w:spacing w:val="8"/>
          <w:vertAlign w:val="baseline"/>
        </w:rPr>
        <w:t> </w:t>
      </w:r>
      <w:r>
        <w:rPr>
          <w:vertAlign w:val="baseline"/>
        </w:rPr>
        <w:t>grounded</w:t>
      </w:r>
      <w:r>
        <w:rPr>
          <w:spacing w:val="8"/>
          <w:vertAlign w:val="baseline"/>
        </w:rPr>
        <w:t> </w:t>
      </w:r>
      <w:r>
        <w:rPr>
          <w:vertAlign w:val="baseline"/>
        </w:rPr>
        <w:t>on</w:t>
      </w:r>
      <w:r>
        <w:rPr>
          <w:spacing w:val="8"/>
          <w:vertAlign w:val="baseline"/>
        </w:rPr>
        <w:t> </w:t>
      </w:r>
      <w:r>
        <w:rPr>
          <w:vertAlign w:val="baseline"/>
        </w:rPr>
        <w:t>mistake,</w:t>
      </w:r>
      <w:r>
        <w:rPr>
          <w:spacing w:val="8"/>
          <w:vertAlign w:val="baseline"/>
        </w:rPr>
        <w:t> </w:t>
      </w:r>
      <w:r>
        <w:rPr>
          <w:vertAlign w:val="baseline"/>
        </w:rPr>
        <w:t>although</w:t>
      </w:r>
      <w:r>
        <w:rPr>
          <w:spacing w:val="8"/>
          <w:vertAlign w:val="baseline"/>
        </w:rPr>
        <w:t> </w:t>
      </w:r>
      <w:r>
        <w:rPr>
          <w:vertAlign w:val="baseline"/>
        </w:rPr>
        <w:t>he</w:t>
      </w:r>
      <w:r>
        <w:rPr>
          <w:spacing w:val="8"/>
          <w:vertAlign w:val="baseline"/>
        </w:rPr>
        <w:t> </w:t>
      </w:r>
      <w:r>
        <w:rPr>
          <w:vertAlign w:val="baseline"/>
        </w:rPr>
        <w:t>had</w:t>
      </w:r>
      <w:r>
        <w:rPr>
          <w:spacing w:val="8"/>
          <w:vertAlign w:val="baseline"/>
        </w:rPr>
        <w:t> </w:t>
      </w:r>
      <w:r>
        <w:rPr>
          <w:vertAlign w:val="baseline"/>
        </w:rPr>
        <w:t>previously</w:t>
      </w:r>
      <w:r>
        <w:rPr>
          <w:spacing w:val="8"/>
          <w:vertAlign w:val="baseline"/>
        </w:rPr>
        <w:t> </w:t>
      </w:r>
      <w:r>
        <w:rPr>
          <w:vertAlign w:val="baseline"/>
        </w:rPr>
        <w:t>held</w:t>
      </w:r>
      <w:r>
        <w:rPr>
          <w:spacing w:val="8"/>
          <w:vertAlign w:val="baseline"/>
        </w:rPr>
        <w:t> </w:t>
      </w:r>
      <w:r>
        <w:rPr>
          <w:spacing w:val="-4"/>
          <w:vertAlign w:val="baseline"/>
        </w:rPr>
        <w:t>that</w:t>
      </w:r>
    </w:p>
    <w:p>
      <w:pPr>
        <w:pStyle w:val="BodyText"/>
        <w:spacing w:line="235" w:lineRule="auto" w:before="116"/>
        <w:ind w:left="165" w:right="167"/>
        <w:jc w:val="both"/>
      </w:pPr>
      <w:r>
        <w:rPr/>
        <w:t>the defence was available in such circumstances. </w:t>
      </w:r>
      <w:r>
        <w:rPr>
          <w:color w:val="005DA1"/>
          <w:u w:val="single" w:color="005DA1"/>
          <w:vertAlign w:val="superscript"/>
        </w:rPr>
        <w:t>602</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Allowing the defence where the ground </w:t>
      </w:r>
      <w:r>
        <w:rPr>
          <w:vertAlign w:val="baseline"/>
        </w:rPr>
        <w:t>of restitution is mistake but denying it where the </w:t>
      </w:r>
      <w:r>
        <w:rPr>
          <w:rFonts w:ascii="Arial"/>
          <w:i/>
          <w:vertAlign w:val="baseline"/>
        </w:rPr>
        <w:t>Woolwich </w:t>
      </w:r>
      <w:r>
        <w:rPr>
          <w:vertAlign w:val="baseline"/>
        </w:rPr>
        <w:t>ground is engaged, would reflect the difference between mistake as a private law ground of restitution and Woolwich as a public law </w:t>
      </w:r>
      <w:bookmarkStart w:name="_bookmark1096" w:id="1098"/>
      <w:bookmarkEnd w:id="1098"/>
      <w:r>
        <w:rPr>
          <w:vertAlign w:val="baseline"/>
        </w:rPr>
        <w:t>ground.</w:t>
      </w:r>
      <w:r>
        <w:rPr>
          <w:vertAlign w:val="baseline"/>
        </w:rPr>
        <w:t> Although it is not necessary to show a precise link between receipt of tax and Government expenditure, </w:t>
      </w:r>
      <w:r>
        <w:rPr>
          <w:color w:val="005DA1"/>
          <w:u w:val="single" w:color="005DA1"/>
          <w:vertAlign w:val="superscript"/>
        </w:rPr>
        <w:t>603</w:t>
      </w:r>
      <w:r>
        <w:rPr>
          <w:color w:val="005DA1"/>
          <w:vertAlign w:val="baseline"/>
        </w:rPr>
        <w:t> </w:t>
      </w:r>
      <w:r>
        <w:rPr>
          <w:vertAlign w:val="baseline"/>
        </w:rPr>
        <w:t>it will be difficult for the Revenue to establish that its position has changed as a result of the receipt of the tax payment, and this could not be established in the </w:t>
      </w:r>
      <w:r>
        <w:rPr>
          <w:rFonts w:ascii="Arial"/>
          <w:i/>
          <w:vertAlign w:val="baseline"/>
        </w:rPr>
        <w:t>FII Group Litigation </w:t>
      </w:r>
      <w:r>
        <w:rPr>
          <w:vertAlign w:val="baseline"/>
        </w:rPr>
        <w:t>case. Although Lord Goff in </w:t>
      </w:r>
      <w:r>
        <w:rPr>
          <w:rFonts w:ascii="Arial"/>
          <w:i/>
          <w:vertAlign w:val="baseline"/>
        </w:rPr>
        <w:t>Woolwich </w:t>
      </w:r>
      <w:r>
        <w:rPr>
          <w:vertAlign w:val="baseline"/>
        </w:rPr>
        <w:t>doubted the advisability of imposing special limits upon recovery in the</w:t>
      </w:r>
      <w:r>
        <w:rPr>
          <w:spacing w:val="20"/>
          <w:vertAlign w:val="baseline"/>
        </w:rPr>
        <w:t> </w:t>
      </w:r>
      <w:r>
        <w:rPr>
          <w:vertAlign w:val="baseline"/>
        </w:rPr>
        <w:t>case</w:t>
      </w:r>
      <w:r>
        <w:rPr>
          <w:spacing w:val="22"/>
          <w:vertAlign w:val="baseline"/>
        </w:rPr>
        <w:t> </w:t>
      </w:r>
      <w:r>
        <w:rPr>
          <w:vertAlign w:val="baseline"/>
        </w:rPr>
        <w:t>of</w:t>
      </w:r>
      <w:r>
        <w:rPr>
          <w:spacing w:val="22"/>
          <w:vertAlign w:val="baseline"/>
        </w:rPr>
        <w:t> </w:t>
      </w:r>
      <w:r>
        <w:rPr>
          <w:vertAlign w:val="baseline"/>
        </w:rPr>
        <w:t>ultra</w:t>
      </w:r>
      <w:r>
        <w:rPr>
          <w:spacing w:val="22"/>
          <w:vertAlign w:val="baseline"/>
        </w:rPr>
        <w:t> </w:t>
      </w:r>
      <w:r>
        <w:rPr>
          <w:vertAlign w:val="baseline"/>
        </w:rPr>
        <w:t>vires</w:t>
      </w:r>
      <w:r>
        <w:rPr>
          <w:spacing w:val="22"/>
          <w:vertAlign w:val="baseline"/>
        </w:rPr>
        <w:t> </w:t>
      </w:r>
      <w:r>
        <w:rPr>
          <w:vertAlign w:val="baseline"/>
        </w:rPr>
        <w:t>levies</w:t>
      </w:r>
      <w:r>
        <w:rPr>
          <w:spacing w:val="22"/>
          <w:vertAlign w:val="baseline"/>
        </w:rPr>
        <w:t> </w:t>
      </w:r>
      <w:r>
        <w:rPr>
          <w:vertAlign w:val="baseline"/>
        </w:rPr>
        <w:t>to</w:t>
      </w:r>
      <w:r>
        <w:rPr>
          <w:spacing w:val="22"/>
          <w:vertAlign w:val="baseline"/>
        </w:rPr>
        <w:t> </w:t>
      </w:r>
      <w:r>
        <w:rPr>
          <w:vertAlign w:val="baseline"/>
        </w:rPr>
        <w:t>deal</w:t>
      </w:r>
      <w:r>
        <w:rPr>
          <w:spacing w:val="22"/>
          <w:vertAlign w:val="baseline"/>
        </w:rPr>
        <w:t> </w:t>
      </w:r>
      <w:r>
        <w:rPr>
          <w:vertAlign w:val="baseline"/>
        </w:rPr>
        <w:t>with</w:t>
      </w:r>
      <w:r>
        <w:rPr>
          <w:spacing w:val="22"/>
          <w:vertAlign w:val="baseline"/>
        </w:rPr>
        <w:t> </w:t>
      </w:r>
      <w:r>
        <w:rPr>
          <w:vertAlign w:val="baseline"/>
        </w:rPr>
        <w:t>the</w:t>
      </w:r>
      <w:r>
        <w:rPr>
          <w:spacing w:val="22"/>
          <w:vertAlign w:val="baseline"/>
        </w:rPr>
        <w:t> </w:t>
      </w:r>
      <w:r>
        <w:rPr>
          <w:vertAlign w:val="baseline"/>
        </w:rPr>
        <w:t>problem</w:t>
      </w:r>
      <w:r>
        <w:rPr>
          <w:spacing w:val="22"/>
          <w:vertAlign w:val="baseline"/>
        </w:rPr>
        <w:t> </w:t>
      </w:r>
      <w:r>
        <w:rPr>
          <w:vertAlign w:val="baseline"/>
        </w:rPr>
        <w:t>that</w:t>
      </w:r>
      <w:r>
        <w:rPr>
          <w:spacing w:val="22"/>
          <w:vertAlign w:val="baseline"/>
        </w:rPr>
        <w:t> </w:t>
      </w:r>
      <w:r>
        <w:rPr>
          <w:vertAlign w:val="baseline"/>
        </w:rPr>
        <w:t>a</w:t>
      </w:r>
      <w:r>
        <w:rPr>
          <w:spacing w:val="22"/>
          <w:vertAlign w:val="baseline"/>
        </w:rPr>
        <w:t> </w:t>
      </w:r>
      <w:r>
        <w:rPr>
          <w:vertAlign w:val="baseline"/>
        </w:rPr>
        <w:t>right</w:t>
      </w:r>
      <w:r>
        <w:rPr>
          <w:spacing w:val="22"/>
          <w:vertAlign w:val="baseline"/>
        </w:rPr>
        <w:t> </w:t>
      </w:r>
      <w:r>
        <w:rPr>
          <w:vertAlign w:val="baseline"/>
        </w:rPr>
        <w:t>of</w:t>
      </w:r>
      <w:r>
        <w:rPr>
          <w:spacing w:val="22"/>
          <w:vertAlign w:val="baseline"/>
        </w:rPr>
        <w:t> </w:t>
      </w:r>
      <w:r>
        <w:rPr>
          <w:vertAlign w:val="baseline"/>
        </w:rPr>
        <w:t>recovery</w:t>
      </w:r>
      <w:r>
        <w:rPr>
          <w:spacing w:val="22"/>
          <w:vertAlign w:val="baseline"/>
        </w:rPr>
        <w:t> </w:t>
      </w:r>
      <w:r>
        <w:rPr>
          <w:vertAlign w:val="baseline"/>
        </w:rPr>
        <w:t>might</w:t>
      </w:r>
      <w:r>
        <w:rPr>
          <w:spacing w:val="22"/>
          <w:vertAlign w:val="baseline"/>
        </w:rPr>
        <w:t> </w:t>
      </w:r>
      <w:r>
        <w:rPr>
          <w:vertAlign w:val="baseline"/>
        </w:rPr>
        <w:t>lead</w:t>
      </w:r>
      <w:r>
        <w:rPr>
          <w:spacing w:val="22"/>
          <w:vertAlign w:val="baseline"/>
        </w:rPr>
        <w:t> </w:t>
      </w:r>
      <w:r>
        <w:rPr>
          <w:vertAlign w:val="baseline"/>
        </w:rPr>
        <w:t>to</w:t>
      </w:r>
      <w:r>
        <w:rPr>
          <w:spacing w:val="22"/>
          <w:vertAlign w:val="baseline"/>
        </w:rPr>
        <w:t> </w:t>
      </w:r>
      <w:r>
        <w:rPr>
          <w:spacing w:val="-2"/>
          <w:vertAlign w:val="baseline"/>
        </w:rPr>
        <w:t>serious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097" w:id="1099"/>
      <w:bookmarkEnd w:id="1099"/>
      <w:r>
        <w:rPr/>
      </w:r>
      <w:r>
        <w:rPr/>
        <w:t>disruption of public finances, </w:t>
      </w:r>
      <w:r>
        <w:rPr>
          <w:color w:val="005DA1"/>
          <w:u w:val="single" w:color="005DA1"/>
          <w:vertAlign w:val="superscript"/>
        </w:rPr>
        <w:t>604</w:t>
      </w:r>
      <w:r>
        <w:rPr>
          <w:color w:val="005DA1"/>
          <w:vertAlign w:val="baseline"/>
        </w:rPr>
        <w:t> </w:t>
      </w:r>
      <w:r>
        <w:rPr>
          <w:vertAlign w:val="baseline"/>
        </w:rPr>
        <w:t>the question of whether a payer who has “passed on” to others, for </w:t>
      </w:r>
      <w:bookmarkStart w:name="_bookmark1098" w:id="1100"/>
      <w:bookmarkEnd w:id="1100"/>
      <w:r>
        <w:rPr>
          <w:vertAlign w:val="baseline"/>
        </w:rPr>
        <w:t>instance</w:t>
      </w:r>
      <w:r>
        <w:rPr>
          <w:vertAlign w:val="baseline"/>
        </w:rPr>
        <w:t> by price increases, the higher cost he has borne because of the overpayment should be precluded from recovery, was left open. </w:t>
      </w:r>
      <w:r>
        <w:rPr>
          <w:color w:val="005DA1"/>
          <w:u w:val="single" w:color="005DA1"/>
          <w:vertAlign w:val="superscript"/>
        </w:rPr>
        <w:t>605</w:t>
      </w:r>
      <w:r>
        <w:rPr>
          <w:color w:val="005DA1"/>
          <w:vertAlign w:val="baseline"/>
        </w:rPr>
        <w:t> </w:t>
      </w:r>
      <w:r>
        <w:rPr>
          <w:vertAlign w:val="baseline"/>
        </w:rPr>
        <w:t>This defence is permitted by EU law </w:t>
      </w:r>
      <w:r>
        <w:rPr>
          <w:color w:val="005DA1"/>
          <w:u w:val="single" w:color="005DA1"/>
          <w:vertAlign w:val="superscript"/>
        </w:rPr>
        <w:t>606</w:t>
      </w:r>
      <w:r>
        <w:rPr>
          <w:color w:val="005DA1"/>
          <w:vertAlign w:val="baseline"/>
        </w:rPr>
        <w:t> </w:t>
      </w:r>
      <w:r>
        <w:rPr>
          <w:vertAlign w:val="baseline"/>
        </w:rPr>
        <w:t>provided it is </w:t>
      </w:r>
      <w:bookmarkStart w:name="_bookmark1099" w:id="1101"/>
      <w:bookmarkEnd w:id="1101"/>
      <w:r>
        <w:rPr>
          <w:vertAlign w:val="baseline"/>
        </w:rPr>
        <w:t>shown</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charge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borne</w:t>
      </w:r>
      <w:r>
        <w:rPr>
          <w:spacing w:val="-1"/>
          <w:vertAlign w:val="baseline"/>
        </w:rPr>
        <w:t> </w:t>
      </w:r>
      <w:r>
        <w:rPr>
          <w:vertAlign w:val="baseline"/>
        </w:rPr>
        <w:t>entirely</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other</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payer,</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reimbursement would unjustly enrich the payer. </w:t>
      </w:r>
      <w:r>
        <w:rPr>
          <w:color w:val="005DA1"/>
          <w:u w:val="single" w:color="005DA1"/>
          <w:vertAlign w:val="superscript"/>
        </w:rPr>
        <w:t>607</w:t>
      </w:r>
      <w:r>
        <w:rPr>
          <w:color w:val="005DA1"/>
          <w:vertAlign w:val="baseline"/>
        </w:rPr>
        <w:t> </w:t>
      </w:r>
      <w:r>
        <w:rPr>
          <w:vertAlign w:val="baseline"/>
        </w:rPr>
        <w:t>The provision in s.80(3) of the Value Added Tax Act 1994 that </w:t>
      </w:r>
      <w:bookmarkStart w:name="_bookmark1100" w:id="1102"/>
      <w:bookmarkEnd w:id="1102"/>
      <w:r>
        <w:rPr>
          <w:vertAlign w:val="baseline"/>
        </w:rPr>
        <w:t>recovery</w:t>
      </w:r>
      <w:r>
        <w:rPr>
          <w:spacing w:val="42"/>
          <w:vertAlign w:val="baseline"/>
        </w:rPr>
        <w:t> </w:t>
      </w:r>
      <w:r>
        <w:rPr>
          <w:vertAlign w:val="baseline"/>
        </w:rPr>
        <w:t>of</w:t>
      </w:r>
      <w:r>
        <w:rPr>
          <w:spacing w:val="42"/>
          <w:vertAlign w:val="baseline"/>
        </w:rPr>
        <w:t> </w:t>
      </w:r>
      <w:r>
        <w:rPr>
          <w:vertAlign w:val="baseline"/>
        </w:rPr>
        <w:t>VAT</w:t>
      </w:r>
      <w:r>
        <w:rPr>
          <w:spacing w:val="42"/>
          <w:vertAlign w:val="baseline"/>
        </w:rPr>
        <w:t> </w:t>
      </w:r>
      <w:r>
        <w:rPr>
          <w:vertAlign w:val="baseline"/>
        </w:rPr>
        <w:t>should</w:t>
      </w:r>
      <w:r>
        <w:rPr>
          <w:spacing w:val="42"/>
          <w:vertAlign w:val="baseline"/>
        </w:rPr>
        <w:t> </w:t>
      </w:r>
      <w:r>
        <w:rPr>
          <w:vertAlign w:val="baseline"/>
        </w:rPr>
        <w:t>not</w:t>
      </w:r>
      <w:r>
        <w:rPr>
          <w:spacing w:val="42"/>
          <w:vertAlign w:val="baseline"/>
        </w:rPr>
        <w:t> </w:t>
      </w:r>
      <w:r>
        <w:rPr>
          <w:vertAlign w:val="baseline"/>
        </w:rPr>
        <w:t>be</w:t>
      </w:r>
      <w:r>
        <w:rPr>
          <w:spacing w:val="42"/>
          <w:vertAlign w:val="baseline"/>
        </w:rPr>
        <w:t> </w:t>
      </w:r>
      <w:r>
        <w:rPr>
          <w:vertAlign w:val="baseline"/>
        </w:rPr>
        <w:t>allowed</w:t>
      </w:r>
      <w:r>
        <w:rPr>
          <w:spacing w:val="42"/>
          <w:vertAlign w:val="baseline"/>
        </w:rPr>
        <w:t> </w:t>
      </w:r>
      <w:r>
        <w:rPr>
          <w:vertAlign w:val="baseline"/>
        </w:rPr>
        <w:t>if</w:t>
      </w:r>
      <w:r>
        <w:rPr>
          <w:spacing w:val="42"/>
          <w:vertAlign w:val="baseline"/>
        </w:rPr>
        <w:t> </w:t>
      </w:r>
      <w:r>
        <w:rPr>
          <w:vertAlign w:val="baseline"/>
        </w:rPr>
        <w:t>the</w:t>
      </w:r>
      <w:r>
        <w:rPr>
          <w:spacing w:val="42"/>
          <w:vertAlign w:val="baseline"/>
        </w:rPr>
        <w:t> </w:t>
      </w:r>
      <w:r>
        <w:rPr>
          <w:vertAlign w:val="baseline"/>
        </w:rPr>
        <w:t>payee</w:t>
      </w:r>
      <w:r>
        <w:rPr>
          <w:spacing w:val="42"/>
          <w:vertAlign w:val="baseline"/>
        </w:rPr>
        <w:t> </w:t>
      </w:r>
      <w:r>
        <w:rPr>
          <w:vertAlign w:val="baseline"/>
        </w:rPr>
        <w:t>can</w:t>
      </w:r>
      <w:r>
        <w:rPr>
          <w:spacing w:val="42"/>
          <w:vertAlign w:val="baseline"/>
        </w:rPr>
        <w:t> </w:t>
      </w:r>
      <w:r>
        <w:rPr>
          <w:vertAlign w:val="baseline"/>
        </w:rPr>
        <w:t>show</w:t>
      </w:r>
      <w:r>
        <w:rPr>
          <w:spacing w:val="42"/>
          <w:vertAlign w:val="baseline"/>
        </w:rPr>
        <w:t> </w:t>
      </w:r>
      <w:r>
        <w:rPr>
          <w:vertAlign w:val="baseline"/>
        </w:rPr>
        <w:t>that</w:t>
      </w:r>
      <w:r>
        <w:rPr>
          <w:spacing w:val="42"/>
          <w:vertAlign w:val="baseline"/>
        </w:rPr>
        <w:t> </w:t>
      </w:r>
      <w:r>
        <w:rPr>
          <w:vertAlign w:val="baseline"/>
        </w:rPr>
        <w:t>the</w:t>
      </w:r>
      <w:r>
        <w:rPr>
          <w:spacing w:val="41"/>
          <w:vertAlign w:val="baseline"/>
        </w:rPr>
        <w:t> </w:t>
      </w:r>
      <w:r>
        <w:rPr>
          <w:rFonts w:ascii="Arial" w:hAnsi="Arial"/>
          <w:i/>
          <w:vertAlign w:val="baseline"/>
        </w:rPr>
        <w:t>payer</w:t>
      </w:r>
      <w:r>
        <w:rPr>
          <w:rFonts w:ascii="Arial" w:hAnsi="Arial"/>
          <w:i/>
          <w:spacing w:val="42"/>
          <w:vertAlign w:val="baseline"/>
        </w:rPr>
        <w:t> </w:t>
      </w:r>
      <w:r>
        <w:rPr>
          <w:vertAlign w:val="baseline"/>
        </w:rPr>
        <w:t>would</w:t>
      </w:r>
      <w:r>
        <w:rPr>
          <w:spacing w:val="42"/>
          <w:vertAlign w:val="baseline"/>
        </w:rPr>
        <w:t> </w:t>
      </w:r>
      <w:r>
        <w:rPr>
          <w:vertAlign w:val="baseline"/>
        </w:rPr>
        <w:t>be</w:t>
      </w:r>
      <w:r>
        <w:rPr>
          <w:spacing w:val="42"/>
          <w:vertAlign w:val="baseline"/>
        </w:rPr>
        <w:t> </w:t>
      </w:r>
      <w:r>
        <w:rPr>
          <w:spacing w:val="-2"/>
          <w:vertAlign w:val="baseline"/>
        </w:rPr>
        <w:t>unjustly</w:t>
      </w:r>
    </w:p>
    <w:p>
      <w:pPr>
        <w:pStyle w:val="BodyText"/>
        <w:spacing w:line="235" w:lineRule="auto" w:before="118"/>
        <w:ind w:left="165" w:right="167"/>
        <w:jc w:val="both"/>
      </w:pPr>
      <w:bookmarkStart w:name="_bookmark1101" w:id="1103"/>
      <w:bookmarkEnd w:id="1103"/>
      <w:r>
        <w:rPr/>
      </w:r>
      <w:bookmarkStart w:name="_bookmark1102" w:id="1104"/>
      <w:bookmarkEnd w:id="1104"/>
      <w:r>
        <w:rPr/>
      </w:r>
      <w:r>
        <w:rPr/>
        <w:t>enriched if he recovered the payment, </w:t>
      </w:r>
      <w:r>
        <w:rPr>
          <w:color w:val="005DA1"/>
          <w:u w:val="single" w:color="005DA1"/>
          <w:vertAlign w:val="superscript"/>
        </w:rPr>
        <w:t>608</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may reflect its rationale. However, it has been criticised </w:t>
      </w:r>
      <w:r>
        <w:rPr>
          <w:color w:val="005DA1"/>
          <w:u w:val="single" w:color="005DA1"/>
          <w:vertAlign w:val="superscript"/>
        </w:rPr>
        <w:t>609</w:t>
      </w:r>
      <w:r>
        <w:rPr>
          <w:color w:val="005DA1"/>
          <w:vertAlign w:val="baseline"/>
        </w:rPr>
        <w:t> </w:t>
      </w:r>
      <w:bookmarkStart w:name="_bookmark1103" w:id="1105"/>
      <w:bookmarkEnd w:id="1105"/>
      <w:r>
        <w:rPr>
          <w:color w:val="005DA1"/>
          <w:spacing w:val="-28"/>
          <w:vertAlign w:val="baseline"/>
        </w:rPr>
      </w:r>
      <w:r>
        <w:rPr>
          <w:vertAlign w:val="baseline"/>
        </w:rPr>
        <w:t>and arguments for a similar limit were not accepted by the High Court of Australia </w:t>
      </w:r>
      <w:r>
        <w:rPr>
          <w:color w:val="005DA1"/>
          <w:u w:val="single" w:color="005DA1"/>
          <w:vertAlign w:val="superscript"/>
        </w:rPr>
        <w:t>610</w:t>
      </w:r>
      <w:r>
        <w:rPr>
          <w:color w:val="005DA1"/>
          <w:vertAlign w:val="baseline"/>
        </w:rPr>
        <w:t> </w:t>
      </w:r>
      <w:r>
        <w:rPr>
          <w:vertAlign w:val="baseline"/>
        </w:rPr>
        <w:t>or in the context of restitution in respect of money paid under an ultra vires contract. </w:t>
      </w:r>
      <w:r>
        <w:rPr>
          <w:color w:val="005DA1"/>
          <w:u w:val="single" w:color="005DA1"/>
          <w:vertAlign w:val="superscript"/>
        </w:rPr>
        <w:t>611</w:t>
      </w:r>
      <w:r>
        <w:rPr>
          <w:color w:val="005DA1"/>
          <w:vertAlign w:val="baseline"/>
        </w:rPr>
        <w:t> </w:t>
      </w:r>
      <w:r>
        <w:rPr>
          <w:vertAlign w:val="baseline"/>
        </w:rPr>
        <w:t>The legitimacy of </w:t>
      </w:r>
      <w:r>
        <w:rPr>
          <w:vertAlign w:val="baseline"/>
        </w:rPr>
        <w:t>the unjust enrichment defence has been affirmed by the Grand Chamber of the Court of Justice in</w:t>
      </w:r>
      <w:r>
        <w:rPr>
          <w:spacing w:val="80"/>
          <w:vertAlign w:val="baseline"/>
        </w:rPr>
        <w:t> </w:t>
      </w:r>
      <w:bookmarkStart w:name="_bookmark1104" w:id="1106"/>
      <w:bookmarkEnd w:id="1106"/>
      <w:r>
        <w:rPr>
          <w:vertAlign w:val="baseline"/>
        </w:rPr>
        <w:t>respect</w:t>
      </w:r>
      <w:r>
        <w:rPr>
          <w:spacing w:val="-1"/>
          <w:vertAlign w:val="baseline"/>
        </w:rPr>
        <w:t> </w:t>
      </w:r>
      <w:r>
        <w:rPr>
          <w:vertAlign w:val="baseline"/>
        </w:rPr>
        <w:t>of</w:t>
      </w:r>
      <w:r>
        <w:rPr>
          <w:spacing w:val="-1"/>
          <w:vertAlign w:val="baseline"/>
        </w:rPr>
        <w:t> </w:t>
      </w:r>
      <w:r>
        <w:rPr>
          <w:vertAlign w:val="baseline"/>
        </w:rPr>
        <w:t>claims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reimbursement</w:t>
      </w:r>
      <w:r>
        <w:rPr>
          <w:spacing w:val="-1"/>
          <w:vertAlign w:val="baseline"/>
        </w:rPr>
        <w:t> </w:t>
      </w:r>
      <w:r>
        <w:rPr>
          <w:vertAlign w:val="baseline"/>
        </w:rPr>
        <w:t>of</w:t>
      </w:r>
      <w:r>
        <w:rPr>
          <w:spacing w:val="-1"/>
          <w:vertAlign w:val="baseline"/>
        </w:rPr>
        <w:t> </w:t>
      </w:r>
      <w:r>
        <w:rPr>
          <w:vertAlign w:val="baseline"/>
        </w:rPr>
        <w:t>taxes</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incompatible</w:t>
      </w:r>
      <w:r>
        <w:rPr>
          <w:spacing w:val="-1"/>
          <w:vertAlign w:val="baseline"/>
        </w:rPr>
        <w:t> </w:t>
      </w:r>
      <w:r>
        <w:rPr>
          <w:vertAlign w:val="baseline"/>
        </w:rPr>
        <w:t>with</w:t>
      </w:r>
      <w:r>
        <w:rPr>
          <w:spacing w:val="-1"/>
          <w:vertAlign w:val="baseline"/>
        </w:rPr>
        <w:t> </w:t>
      </w:r>
      <w:r>
        <w:rPr>
          <w:vertAlign w:val="baseline"/>
        </w:rPr>
        <w:t>EU</w:t>
      </w:r>
      <w:r>
        <w:rPr>
          <w:spacing w:val="-1"/>
          <w:vertAlign w:val="baseline"/>
        </w:rPr>
        <w:t> </w:t>
      </w:r>
      <w:r>
        <w:rPr>
          <w:vertAlign w:val="baseline"/>
        </w:rPr>
        <w:t>law,</w:t>
      </w:r>
      <w:r>
        <w:rPr>
          <w:spacing w:val="-1"/>
          <w:vertAlign w:val="baseline"/>
        </w:rPr>
        <w:t> </w:t>
      </w:r>
      <w:r>
        <w:rPr>
          <w:vertAlign w:val="baseline"/>
        </w:rPr>
        <w:t>but</w:t>
      </w:r>
      <w:r>
        <w:rPr>
          <w:spacing w:val="-1"/>
          <w:vertAlign w:val="baseline"/>
        </w:rPr>
        <w:t> </w:t>
      </w:r>
      <w:r>
        <w:rPr>
          <w:vertAlign w:val="baseline"/>
        </w:rPr>
        <w:t>this</w:t>
      </w:r>
      <w:r>
        <w:rPr>
          <w:spacing w:val="-1"/>
          <w:vertAlign w:val="baseline"/>
        </w:rPr>
        <w:t> </w:t>
      </w:r>
      <w:r>
        <w:rPr>
          <w:vertAlign w:val="baseline"/>
        </w:rPr>
        <w:t>defence is to be interpreted restrictively. </w:t>
      </w:r>
      <w:r>
        <w:rPr>
          <w:color w:val="005DA1"/>
          <w:u w:val="single" w:color="005DA1"/>
          <w:vertAlign w:val="superscript"/>
        </w:rPr>
        <w:t>612</w:t>
      </w:r>
    </w:p>
    <w:p>
      <w:pPr>
        <w:pStyle w:val="BodyText"/>
      </w:pPr>
    </w:p>
    <w:p>
      <w:pPr>
        <w:pStyle w:val="BodyText"/>
        <w:spacing w:before="37"/>
      </w:pPr>
      <w:r>
        <w:rPr/>
        <mc:AlternateContent>
          <mc:Choice Requires="wps">
            <w:drawing>
              <wp:anchor distT="0" distB="0" distL="0" distR="0" allowOverlap="1" layoutInCell="1" locked="0" behindDoc="1" simplePos="0" relativeHeight="487651328">
                <wp:simplePos x="0" y="0"/>
                <wp:positionH relativeFrom="page">
                  <wp:posOffset>914400</wp:posOffset>
                </wp:positionH>
                <wp:positionV relativeFrom="paragraph">
                  <wp:posOffset>185306</wp:posOffset>
                </wp:positionV>
                <wp:extent cx="572452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1102pt;width:450.75pt;height:.1pt;mso-position-horizontal-relative:page;mso-position-vertical-relative:paragraph;z-index:-15665152;mso-wrap-distance-left:0;mso-wrap-distance-right:0" id="docshape21"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60128">
                <wp:simplePos x="0" y="0"/>
                <wp:positionH relativeFrom="page">
                  <wp:posOffset>914400</wp:posOffset>
                </wp:positionH>
                <wp:positionV relativeFrom="paragraph">
                  <wp:posOffset>94576</wp:posOffset>
                </wp:positionV>
                <wp:extent cx="4953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6352"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spacing w:line="235" w:lineRule="auto" w:before="0"/>
        <w:ind w:left="705" w:right="168" w:hanging="541"/>
        <w:jc w:val="both"/>
        <w:rPr>
          <w:sz w:val="20"/>
        </w:rPr>
      </w:pPr>
      <w:bookmarkStart w:name="_bookmark1105" w:id="1107"/>
      <w:bookmarkEnd w:id="1107"/>
      <w:r>
        <w:rPr/>
      </w:r>
      <w:hyperlink w:history="true" w:anchor="_bookmark1063">
        <w:r>
          <w:rPr>
            <w:color w:val="005DA1"/>
            <w:position w:val="5"/>
            <w:sz w:val="14"/>
            <w:u w:val="single" w:color="005DA1"/>
          </w:rPr>
          <w:t>569</w:t>
        </w:r>
      </w:hyperlink>
      <w:r>
        <w:rPr>
          <w:position w:val="5"/>
          <w:sz w:val="14"/>
        </w:rPr>
        <w:t>.</w:t>
      </w:r>
      <w:r>
        <w:rPr>
          <w:spacing w:val="80"/>
          <w:w w:val="150"/>
          <w:position w:val="5"/>
          <w:sz w:val="14"/>
        </w:rPr>
        <w:t> </w:t>
      </w:r>
      <w:r>
        <w:rPr>
          <w:sz w:val="20"/>
        </w:rPr>
        <w:t>Burrows at Ch.20; Goff and Jones at Ch.22; Virgo at Ch.15; Williams, </w:t>
      </w:r>
      <w:r>
        <w:rPr>
          <w:rFonts w:ascii="Arial" w:hAnsi="Arial"/>
          <w:i/>
          <w:sz w:val="20"/>
        </w:rPr>
        <w:t>Unjust Enrichment </w:t>
      </w:r>
      <w:r>
        <w:rPr>
          <w:rFonts w:ascii="Arial" w:hAnsi="Arial"/>
          <w:i/>
          <w:sz w:val="20"/>
        </w:rPr>
        <w:t>and Public Law: A Comparative Study of England, France and the EU </w:t>
      </w:r>
      <w:r>
        <w:rPr>
          <w:sz w:val="20"/>
        </w:rPr>
        <w:t>(2010); Restitution of Overpaid Tax (eds Elliott, Häcker and Mitchell) (2013).</w:t>
      </w:r>
    </w:p>
    <w:p>
      <w:pPr>
        <w:pStyle w:val="BodyText"/>
        <w:spacing w:before="5"/>
      </w:pPr>
    </w:p>
    <w:p>
      <w:pPr>
        <w:tabs>
          <w:tab w:pos="705" w:val="left" w:leader="none"/>
        </w:tabs>
        <w:spacing w:line="227" w:lineRule="exact" w:before="1"/>
        <w:ind w:left="165" w:right="0" w:firstLine="0"/>
        <w:jc w:val="left"/>
        <w:rPr>
          <w:sz w:val="20"/>
        </w:rPr>
      </w:pPr>
      <w:bookmarkStart w:name="_bookmark1106" w:id="1108"/>
      <w:bookmarkEnd w:id="1108"/>
      <w:r>
        <w:rPr/>
      </w:r>
      <w:hyperlink w:history="true" w:anchor="_bookmark1064">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[1993]</w:t>
      </w:r>
      <w:r>
        <w:rPr>
          <w:rFonts w:ascii="Arial"/>
          <w:i/>
          <w:spacing w:val="6"/>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70</w:t>
      </w:r>
      <w:r>
        <w:rPr>
          <w:sz w:val="20"/>
        </w:rPr>
        <w:t>.</w:t>
      </w:r>
      <w:r>
        <w:rPr>
          <w:spacing w:val="7"/>
          <w:sz w:val="20"/>
        </w:rPr>
        <w:t> </w:t>
      </w:r>
      <w:r>
        <w:rPr>
          <w:sz w:val="20"/>
        </w:rPr>
        <w:t>See</w:t>
      </w:r>
      <w:r>
        <w:rPr>
          <w:spacing w:val="7"/>
          <w:sz w:val="20"/>
        </w:rPr>
        <w:t> </w:t>
      </w:r>
      <w:r>
        <w:rPr>
          <w:sz w:val="20"/>
        </w:rPr>
        <w:t>also</w:t>
      </w:r>
      <w:r>
        <w:rPr>
          <w:spacing w:val="7"/>
          <w:sz w:val="20"/>
        </w:rPr>
        <w:t> </w:t>
      </w:r>
      <w:r>
        <w:rPr>
          <w:sz w:val="20"/>
        </w:rPr>
        <w:t>Beatson</w:t>
      </w:r>
      <w:r>
        <w:rPr>
          <w:spacing w:val="7"/>
          <w:sz w:val="20"/>
        </w:rPr>
        <w:t> </w:t>
      </w:r>
      <w:r>
        <w:rPr>
          <w:sz w:val="20"/>
        </w:rPr>
        <w:t>(1993)</w:t>
      </w:r>
      <w:r>
        <w:rPr>
          <w:spacing w:val="7"/>
          <w:sz w:val="20"/>
        </w:rPr>
        <w:t> </w:t>
      </w:r>
      <w:r>
        <w:rPr>
          <w:sz w:val="20"/>
        </w:rPr>
        <w:t>109</w:t>
      </w:r>
      <w:r>
        <w:rPr>
          <w:spacing w:val="7"/>
          <w:sz w:val="20"/>
        </w:rPr>
        <w:t> </w:t>
      </w:r>
      <w:r>
        <w:rPr>
          <w:sz w:val="20"/>
        </w:rPr>
        <w:t>L.Q.R.</w:t>
      </w:r>
      <w:r>
        <w:rPr>
          <w:spacing w:val="7"/>
          <w:sz w:val="20"/>
        </w:rPr>
        <w:t> </w:t>
      </w:r>
      <w:r>
        <w:rPr>
          <w:sz w:val="20"/>
        </w:rPr>
        <w:t>401;</w:t>
      </w:r>
      <w:r>
        <w:rPr>
          <w:spacing w:val="7"/>
          <w:sz w:val="20"/>
        </w:rPr>
        <w:t> </w:t>
      </w:r>
      <w:r>
        <w:rPr>
          <w:sz w:val="20"/>
        </w:rPr>
        <w:t>Birks</w:t>
      </w:r>
      <w:r>
        <w:rPr>
          <w:spacing w:val="7"/>
          <w:sz w:val="20"/>
        </w:rPr>
        <w:t> </w:t>
      </w:r>
      <w:r>
        <w:rPr>
          <w:sz w:val="20"/>
        </w:rPr>
        <w:t>[1992]</w:t>
      </w:r>
      <w:r>
        <w:rPr>
          <w:spacing w:val="7"/>
          <w:sz w:val="20"/>
        </w:rPr>
        <w:t> </w:t>
      </w:r>
      <w:r>
        <w:rPr>
          <w:sz w:val="20"/>
        </w:rPr>
        <w:t>P.L.</w:t>
      </w:r>
      <w:r>
        <w:rPr>
          <w:spacing w:val="7"/>
          <w:sz w:val="20"/>
        </w:rPr>
        <w:t> </w:t>
      </w:r>
      <w:r>
        <w:rPr>
          <w:sz w:val="20"/>
        </w:rPr>
        <w:t>580;</w:t>
      </w:r>
      <w:r>
        <w:rPr>
          <w:spacing w:val="7"/>
          <w:sz w:val="20"/>
        </w:rPr>
        <w:t> </w:t>
      </w:r>
      <w:r>
        <w:rPr>
          <w:sz w:val="20"/>
        </w:rPr>
        <w:t>Alder</w:t>
      </w:r>
      <w:r>
        <w:rPr>
          <w:spacing w:val="7"/>
          <w:sz w:val="20"/>
        </w:rPr>
        <w:t> </w:t>
      </w:r>
      <w:r>
        <w:rPr>
          <w:spacing w:val="-2"/>
          <w:sz w:val="20"/>
        </w:rPr>
        <w:t>(2002)</w:t>
      </w:r>
    </w:p>
    <w:p>
      <w:pPr>
        <w:pStyle w:val="BodyText"/>
        <w:spacing w:line="227" w:lineRule="exact"/>
        <w:ind w:left="705"/>
      </w:pPr>
      <w:r>
        <w:rPr/>
        <w:t>22(2) L.S. </w:t>
      </w:r>
      <w:r>
        <w:rPr>
          <w:spacing w:val="-4"/>
        </w:rPr>
        <w:t>165.</w:t>
      </w:r>
    </w:p>
    <w:p>
      <w:pPr>
        <w:pStyle w:val="BodyText"/>
        <w:spacing w:before="8"/>
      </w:pPr>
    </w:p>
    <w:p>
      <w:pPr>
        <w:tabs>
          <w:tab w:pos="705" w:val="left" w:leader="none"/>
        </w:tabs>
        <w:spacing w:line="235" w:lineRule="auto" w:before="0"/>
        <w:ind w:left="705" w:right="168" w:hanging="541"/>
        <w:jc w:val="left"/>
        <w:rPr>
          <w:sz w:val="20"/>
        </w:rPr>
      </w:pPr>
      <w:bookmarkStart w:name="_bookmark1107" w:id="1109"/>
      <w:bookmarkEnd w:id="1109"/>
      <w:r>
        <w:rPr/>
      </w:r>
      <w:hyperlink w:history="true" w:anchor="_bookmark1065">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[1993] 1 A.C. 70, 177</w:t>
      </w:r>
      <w:r>
        <w:rPr>
          <w:sz w:val="20"/>
        </w:rPr>
        <w:t>. See also 196 (Lord Jauncey), 198 (Lord Browne-Wilkinson);</w:t>
      </w:r>
      <w:r>
        <w:rPr>
          <w:spacing w:val="-1"/>
          <w:sz w:val="20"/>
        </w:rPr>
        <w:t> </w:t>
      </w:r>
      <w:r>
        <w:rPr>
          <w:rFonts w:ascii="Arial"/>
          <w:i/>
          <w:sz w:val="20"/>
        </w:rPr>
        <w:t>British Steel Plc v Customs and Excise Commissioners [1997] 2 All E.R. 366 CA</w:t>
      </w:r>
      <w:r>
        <w:rPr>
          <w:sz w:val="20"/>
        </w:rPr>
        <w:t>.</w:t>
      </w:r>
    </w:p>
    <w:p>
      <w:pPr>
        <w:pStyle w:val="BodyText"/>
        <w:spacing w:before="6"/>
      </w:pPr>
    </w:p>
    <w:p>
      <w:pPr>
        <w:spacing w:line="227" w:lineRule="exact" w:before="0"/>
        <w:ind w:left="165" w:right="0" w:firstLine="0"/>
        <w:jc w:val="both"/>
        <w:rPr>
          <w:sz w:val="20"/>
        </w:rPr>
      </w:pPr>
      <w:bookmarkStart w:name="_bookmark1108" w:id="1110"/>
      <w:bookmarkEnd w:id="1110"/>
      <w:r>
        <w:rPr/>
      </w:r>
      <w:hyperlink w:history="true" w:anchor="_bookmark1066">
        <w:r>
          <w:rPr>
            <w:color w:val="005DA1"/>
            <w:position w:val="5"/>
            <w:sz w:val="14"/>
            <w:u w:val="single" w:color="005DA1"/>
          </w:rPr>
          <w:t>572</w:t>
        </w:r>
      </w:hyperlink>
      <w:r>
        <w:rPr>
          <w:position w:val="5"/>
          <w:sz w:val="14"/>
        </w:rPr>
        <w:t>.</w:t>
      </w:r>
      <w:r>
        <w:rPr>
          <w:spacing w:val="75"/>
          <w:w w:val="150"/>
          <w:position w:val="5"/>
          <w:sz w:val="14"/>
        </w:rPr>
        <w:t>  </w:t>
      </w:r>
      <w:r>
        <w:rPr>
          <w:rFonts w:ascii="Arial"/>
          <w:i/>
          <w:sz w:val="20"/>
        </w:rPr>
        <w:t>[1993]</w:t>
      </w:r>
      <w:r>
        <w:rPr>
          <w:rFonts w:ascii="Arial"/>
          <w:i/>
          <w:spacing w:val="12"/>
          <w:sz w:val="20"/>
        </w:rPr>
        <w:t> </w:t>
      </w:r>
      <w:r>
        <w:rPr>
          <w:rFonts w:ascii="Arial"/>
          <w:i/>
          <w:sz w:val="20"/>
        </w:rPr>
        <w:t>1</w:t>
      </w:r>
      <w:r>
        <w:rPr>
          <w:rFonts w:ascii="Arial"/>
          <w:i/>
          <w:spacing w:val="12"/>
          <w:sz w:val="20"/>
        </w:rPr>
        <w:t> </w:t>
      </w:r>
      <w:r>
        <w:rPr>
          <w:rFonts w:ascii="Arial"/>
          <w:i/>
          <w:sz w:val="20"/>
        </w:rPr>
        <w:t>A.C.</w:t>
      </w:r>
      <w:r>
        <w:rPr>
          <w:rFonts w:ascii="Arial"/>
          <w:i/>
          <w:spacing w:val="12"/>
          <w:sz w:val="20"/>
        </w:rPr>
        <w:t> </w:t>
      </w:r>
      <w:r>
        <w:rPr>
          <w:rFonts w:ascii="Arial"/>
          <w:i/>
          <w:sz w:val="20"/>
        </w:rPr>
        <w:t>70,</w:t>
      </w:r>
      <w:r>
        <w:rPr>
          <w:rFonts w:ascii="Arial"/>
          <w:i/>
          <w:spacing w:val="12"/>
          <w:sz w:val="20"/>
        </w:rPr>
        <w:t> </w:t>
      </w:r>
      <w:r>
        <w:rPr>
          <w:rFonts w:ascii="Arial"/>
          <w:i/>
          <w:sz w:val="20"/>
        </w:rPr>
        <w:t>168</w:t>
      </w:r>
      <w:r>
        <w:rPr>
          <w:rFonts w:ascii="Arial"/>
          <w:i/>
          <w:spacing w:val="12"/>
          <w:sz w:val="20"/>
        </w:rPr>
        <w:t> </w:t>
      </w:r>
      <w:r>
        <w:rPr>
          <w:sz w:val="20"/>
        </w:rPr>
        <w:t>(Lord</w:t>
      </w:r>
      <w:r>
        <w:rPr>
          <w:spacing w:val="12"/>
          <w:sz w:val="20"/>
        </w:rPr>
        <w:t> </w:t>
      </w:r>
      <w:r>
        <w:rPr>
          <w:sz w:val="20"/>
        </w:rPr>
        <w:t>Goff),</w:t>
      </w:r>
      <w:r>
        <w:rPr>
          <w:spacing w:val="12"/>
          <w:sz w:val="20"/>
        </w:rPr>
        <w:t> </w:t>
      </w:r>
      <w:r>
        <w:rPr>
          <w:sz w:val="20"/>
        </w:rPr>
        <w:t>171</w:t>
      </w:r>
      <w:r>
        <w:rPr>
          <w:spacing w:val="12"/>
          <w:sz w:val="20"/>
        </w:rPr>
        <w:t> </w:t>
      </w:r>
      <w:r>
        <w:rPr>
          <w:sz w:val="20"/>
        </w:rPr>
        <w:t>(Lord</w:t>
      </w:r>
      <w:r>
        <w:rPr>
          <w:spacing w:val="12"/>
          <w:sz w:val="20"/>
        </w:rPr>
        <w:t> </w:t>
      </w:r>
      <w:r>
        <w:rPr>
          <w:sz w:val="20"/>
        </w:rPr>
        <w:t>Goff),</w:t>
      </w:r>
      <w:r>
        <w:rPr>
          <w:spacing w:val="12"/>
          <w:sz w:val="20"/>
        </w:rPr>
        <w:t> </w:t>
      </w:r>
      <w:r>
        <w:rPr>
          <w:sz w:val="20"/>
        </w:rPr>
        <w:t>196</w:t>
      </w:r>
      <w:r>
        <w:rPr>
          <w:spacing w:val="12"/>
          <w:sz w:val="20"/>
        </w:rPr>
        <w:t> </w:t>
      </w:r>
      <w:r>
        <w:rPr>
          <w:sz w:val="20"/>
        </w:rPr>
        <w:t>(Lord</w:t>
      </w:r>
      <w:r>
        <w:rPr>
          <w:spacing w:val="12"/>
          <w:sz w:val="20"/>
        </w:rPr>
        <w:t> </w:t>
      </w:r>
      <w:r>
        <w:rPr>
          <w:sz w:val="20"/>
        </w:rPr>
        <w:t>Jauncey),</w:t>
      </w:r>
      <w:r>
        <w:rPr>
          <w:spacing w:val="12"/>
          <w:sz w:val="20"/>
        </w:rPr>
        <w:t> </w:t>
      </w:r>
      <w:r>
        <w:rPr>
          <w:sz w:val="20"/>
        </w:rPr>
        <w:t>204</w:t>
      </w:r>
      <w:r>
        <w:rPr>
          <w:spacing w:val="12"/>
          <w:sz w:val="20"/>
        </w:rPr>
        <w:t> </w:t>
      </w:r>
      <w:r>
        <w:rPr>
          <w:sz w:val="20"/>
        </w:rPr>
        <w:t>(Lord</w:t>
      </w:r>
      <w:r>
        <w:rPr>
          <w:spacing w:val="12"/>
          <w:sz w:val="20"/>
        </w:rPr>
        <w:t> </w:t>
      </w:r>
      <w:r>
        <w:rPr>
          <w:sz w:val="20"/>
        </w:rPr>
        <w:t>Slynn).</w:t>
      </w:r>
      <w:r>
        <w:rPr>
          <w:spacing w:val="12"/>
          <w:sz w:val="20"/>
        </w:rPr>
        <w:t> </w:t>
      </w:r>
      <w:r>
        <w:rPr>
          <w:spacing w:val="-5"/>
          <w:sz w:val="20"/>
        </w:rPr>
        <w:t>See</w:t>
      </w:r>
    </w:p>
    <w:p>
      <w:pPr>
        <w:spacing w:line="235" w:lineRule="auto" w:before="1"/>
        <w:ind w:left="705" w:right="168" w:firstLine="0"/>
        <w:jc w:val="both"/>
        <w:rPr>
          <w:sz w:val="20"/>
        </w:rPr>
      </w:pPr>
      <w:r>
        <w:rPr>
          <w:sz w:val="20"/>
        </w:rPr>
        <w:t>also </w:t>
      </w:r>
      <w:r>
        <w:rPr>
          <w:rFonts w:ascii="Arial"/>
          <w:i/>
          <w:sz w:val="20"/>
        </w:rPr>
        <w:t>Att-Gen v Wilts United Dairies Ltd (1921) 37 T.L.R. 884 CA; (1922) 127 L.T. 822 HL</w:t>
      </w:r>
      <w:r>
        <w:rPr>
          <w:sz w:val="20"/>
        </w:rPr>
        <w:t>; </w:t>
      </w:r>
      <w:r>
        <w:rPr>
          <w:rFonts w:ascii="Arial"/>
          <w:i/>
          <w:sz w:val="20"/>
        </w:rPr>
        <w:t>R. v Brocklebank Ltd [1925] 1 K.B. 52 </w:t>
      </w:r>
      <w:r>
        <w:rPr>
          <w:sz w:val="20"/>
        </w:rPr>
        <w:t>(although recovery there was barred by the Indemnity </w:t>
      </w:r>
      <w:r>
        <w:rPr>
          <w:sz w:val="20"/>
        </w:rPr>
        <w:t>Act 1920); </w:t>
      </w:r>
      <w:r>
        <w:rPr>
          <w:rFonts w:ascii="Arial"/>
          <w:i/>
          <w:sz w:val="20"/>
        </w:rPr>
        <w:t>Congreve v Home Office [1976] Q.B. 629, 652 </w:t>
      </w:r>
      <w:r>
        <w:rPr>
          <w:sz w:val="20"/>
        </w:rPr>
        <w:t>(Lord Denning M.R.); Birks, </w:t>
      </w:r>
      <w:r>
        <w:rPr>
          <w:rFonts w:ascii="Arial"/>
          <w:i/>
          <w:sz w:val="20"/>
        </w:rPr>
        <w:t>Essays in Restitution</w:t>
      </w:r>
      <w:r>
        <w:rPr>
          <w:sz w:val="20"/>
        </w:rPr>
        <w:t>, pp.164 et seq.; Cornish (1987) 14 Jo. Mal. and Comp. 41. See also </w:t>
      </w:r>
      <w:r>
        <w:rPr>
          <w:rFonts w:ascii="Arial"/>
          <w:i/>
          <w:sz w:val="20"/>
        </w:rPr>
        <w:t>R. v Tower Hamlets LBC Ex p. Chetnik Developments Ltd [1988] A.C. 858 </w:t>
      </w:r>
      <w:r>
        <w:rPr>
          <w:sz w:val="20"/>
        </w:rPr>
        <w:t>(judicial review of refusal to exercise express discretion to repay overpayment of rates).</w:t>
      </w:r>
    </w:p>
    <w:p>
      <w:pPr>
        <w:pStyle w:val="BodyText"/>
        <w:spacing w:before="4"/>
      </w:pPr>
    </w:p>
    <w:p>
      <w:pPr>
        <w:tabs>
          <w:tab w:pos="705" w:val="left" w:leader="none"/>
        </w:tabs>
        <w:spacing w:before="0"/>
        <w:ind w:left="165" w:right="0" w:firstLine="0"/>
        <w:jc w:val="left"/>
        <w:rPr>
          <w:sz w:val="20"/>
        </w:rPr>
      </w:pPr>
      <w:bookmarkStart w:name="_bookmark1109" w:id="1111"/>
      <w:bookmarkEnd w:id="1111"/>
      <w:r>
        <w:rPr/>
      </w:r>
      <w:hyperlink w:history="true" w:anchor="_bookmark1067">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[1993] 1 A.C. 70, 172</w:t>
      </w:r>
      <w:r>
        <w:rPr>
          <w:rFonts w:ascii="Arial"/>
          <w:i/>
          <w:spacing w:val="-1"/>
          <w:sz w:val="20"/>
        </w:rPr>
        <w:t> </w:t>
      </w:r>
      <w:r>
        <w:rPr>
          <w:sz w:val="20"/>
        </w:rPr>
        <w:t>(Lord </w:t>
      </w:r>
      <w:r>
        <w:rPr>
          <w:spacing w:val="-2"/>
          <w:sz w:val="20"/>
        </w:rPr>
        <w:t>Goff).</w:t>
      </w:r>
    </w:p>
    <w:p>
      <w:pPr>
        <w:pStyle w:val="BodyText"/>
        <w:spacing w:before="9"/>
      </w:pPr>
    </w:p>
    <w:p>
      <w:pPr>
        <w:spacing w:line="235" w:lineRule="auto" w:before="0"/>
        <w:ind w:left="705" w:right="167" w:hanging="541"/>
        <w:jc w:val="both"/>
        <w:rPr>
          <w:sz w:val="20"/>
        </w:rPr>
      </w:pPr>
      <w:bookmarkStart w:name="_bookmark1110" w:id="1112"/>
      <w:bookmarkEnd w:id="1112"/>
      <w:r>
        <w:rPr/>
      </w:r>
      <w:hyperlink w:history="true" w:anchor="_bookmark1068">
        <w:r>
          <w:rPr>
            <w:color w:val="005DA1"/>
            <w:position w:val="5"/>
            <w:sz w:val="14"/>
            <w:u w:val="single" w:color="005DA1"/>
          </w:rPr>
          <w:t>574</w:t>
        </w:r>
      </w:hyperlink>
      <w:r>
        <w:rPr>
          <w:position w:val="5"/>
          <w:sz w:val="14"/>
        </w:rPr>
        <w:t>.</w:t>
      </w:r>
      <w:r>
        <w:rPr>
          <w:spacing w:val="80"/>
          <w:position w:val="5"/>
          <w:sz w:val="14"/>
        </w:rPr>
        <w:t>  </w:t>
      </w:r>
      <w:r>
        <w:rPr>
          <w:rFonts w:ascii="Arial"/>
          <w:i/>
          <w:sz w:val="20"/>
        </w:rPr>
        <w:t>[1993] 1 A.C. 177 </w:t>
      </w:r>
      <w:r>
        <w:rPr>
          <w:sz w:val="20"/>
        </w:rPr>
        <w:t>(Lord Goff). See </w:t>
      </w:r>
      <w:r>
        <w:rPr>
          <w:rFonts w:ascii="Arial"/>
          <w:i/>
          <w:sz w:val="20"/>
        </w:rPr>
        <w:t>Case 199/82 Administrazione delle Finanze dello Stato v SpA San Giorgio [1983] E.C.R. 3595</w:t>
      </w:r>
      <w:r>
        <w:rPr>
          <w:sz w:val="20"/>
        </w:rPr>
        <w:t>; </w:t>
      </w:r>
      <w:r>
        <w:rPr>
          <w:rFonts w:ascii="Arial"/>
          <w:i/>
          <w:sz w:val="20"/>
        </w:rPr>
        <w:t>Metallgesellschaft Ltd v IRC (C-397/98) [2001] Ch. 620</w:t>
      </w:r>
      <w:r>
        <w:rPr>
          <w:sz w:val="20"/>
        </w:rPr>
        <w:t>, noted Virgo (2002) 1 B.T.R. 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11" w:id="1113"/>
      <w:bookmarkEnd w:id="1113"/>
      <w:r>
        <w:rPr/>
      </w:r>
      <w:hyperlink w:history="true" w:anchor="_bookmark1069">
        <w:r>
          <w:rPr>
            <w:color w:val="005DA1"/>
            <w:spacing w:val="-4"/>
            <w:position w:val="5"/>
            <w:sz w:val="14"/>
            <w:u w:val="single" w:color="005DA1"/>
          </w:rPr>
          <w:t>575</w:t>
        </w:r>
      </w:hyperlink>
      <w:r>
        <w:rPr>
          <w:spacing w:val="-4"/>
          <w:position w:val="5"/>
          <w:sz w:val="14"/>
        </w:rPr>
        <w:t>.</w:t>
      </w:r>
      <w:r>
        <w:rPr>
          <w:position w:val="5"/>
          <w:sz w:val="14"/>
        </w:rPr>
        <w:tab/>
      </w:r>
      <w:r>
        <w:rPr>
          <w:sz w:val="20"/>
        </w:rPr>
        <w:t>[1993]</w:t>
      </w:r>
      <w:r>
        <w:rPr>
          <w:spacing w:val="1"/>
          <w:sz w:val="20"/>
        </w:rPr>
        <w:t> </w:t>
      </w:r>
      <w:r>
        <w:rPr>
          <w:sz w:val="20"/>
        </w:rPr>
        <w:t>1</w:t>
      </w:r>
      <w:r>
        <w:rPr>
          <w:spacing w:val="4"/>
          <w:sz w:val="20"/>
        </w:rPr>
        <w:t> </w:t>
      </w:r>
      <w:r>
        <w:rPr>
          <w:sz w:val="20"/>
        </w:rPr>
        <w:t>A.C.</w:t>
      </w:r>
      <w:r>
        <w:rPr>
          <w:spacing w:val="4"/>
          <w:sz w:val="20"/>
        </w:rPr>
        <w:t> </w:t>
      </w:r>
      <w:r>
        <w:rPr>
          <w:sz w:val="20"/>
        </w:rPr>
        <w:t>70;</w:t>
      </w:r>
      <w:r>
        <w:rPr>
          <w:spacing w:val="4"/>
          <w:sz w:val="20"/>
        </w:rPr>
        <w:t> </w:t>
      </w:r>
      <w:r>
        <w:rPr>
          <w:rFonts w:ascii="Arial"/>
          <w:i/>
          <w:sz w:val="20"/>
        </w:rPr>
        <w:t>R.</w:t>
      </w:r>
      <w:r>
        <w:rPr>
          <w:rFonts w:ascii="Arial"/>
          <w:i/>
          <w:spacing w:val="4"/>
          <w:sz w:val="20"/>
        </w:rPr>
        <w:t> </w:t>
      </w:r>
      <w:r>
        <w:rPr>
          <w:rFonts w:ascii="Arial"/>
          <w:i/>
          <w:sz w:val="20"/>
        </w:rPr>
        <w:t>v</w:t>
      </w:r>
      <w:r>
        <w:rPr>
          <w:rFonts w:ascii="Arial"/>
          <w:i/>
          <w:spacing w:val="4"/>
          <w:sz w:val="20"/>
        </w:rPr>
        <w:t> </w:t>
      </w:r>
      <w:r>
        <w:rPr>
          <w:rFonts w:ascii="Arial"/>
          <w:i/>
          <w:sz w:val="20"/>
        </w:rPr>
        <w:t>Auckland</w:t>
      </w:r>
      <w:r>
        <w:rPr>
          <w:rFonts w:ascii="Arial"/>
          <w:i/>
          <w:spacing w:val="4"/>
          <w:sz w:val="20"/>
        </w:rPr>
        <w:t> </w:t>
      </w:r>
      <w:r>
        <w:rPr>
          <w:rFonts w:ascii="Arial"/>
          <w:i/>
          <w:sz w:val="20"/>
        </w:rPr>
        <w:t>Harbour</w:t>
      </w:r>
      <w:r>
        <w:rPr>
          <w:rFonts w:ascii="Arial"/>
          <w:i/>
          <w:spacing w:val="4"/>
          <w:sz w:val="20"/>
        </w:rPr>
        <w:t> </w:t>
      </w:r>
      <w:r>
        <w:rPr>
          <w:rFonts w:ascii="Arial"/>
          <w:i/>
          <w:sz w:val="20"/>
        </w:rPr>
        <w:t>Board</w:t>
      </w:r>
      <w:r>
        <w:rPr>
          <w:rFonts w:ascii="Arial"/>
          <w:i/>
          <w:spacing w:val="4"/>
          <w:sz w:val="20"/>
        </w:rPr>
        <w:t> </w:t>
      </w:r>
      <w:r>
        <w:rPr>
          <w:rFonts w:ascii="Arial"/>
          <w:i/>
          <w:sz w:val="20"/>
        </w:rPr>
        <w:t>[1924]</w:t>
      </w:r>
      <w:r>
        <w:rPr>
          <w:rFonts w:ascii="Arial"/>
          <w:i/>
          <w:spacing w:val="4"/>
          <w:sz w:val="20"/>
        </w:rPr>
        <w:t> </w:t>
      </w:r>
      <w:r>
        <w:rPr>
          <w:rFonts w:ascii="Arial"/>
          <w:i/>
          <w:sz w:val="20"/>
        </w:rPr>
        <w:t>A.C.</w:t>
      </w:r>
      <w:r>
        <w:rPr>
          <w:rFonts w:ascii="Arial"/>
          <w:i/>
          <w:spacing w:val="4"/>
          <w:sz w:val="20"/>
        </w:rPr>
        <w:t> </w:t>
      </w:r>
      <w:r>
        <w:rPr>
          <w:rFonts w:ascii="Arial"/>
          <w:i/>
          <w:sz w:val="20"/>
        </w:rPr>
        <w:t>318</w:t>
      </w:r>
      <w:r>
        <w:rPr>
          <w:sz w:val="20"/>
        </w:rPr>
        <w:t>;</w:t>
      </w:r>
      <w:r>
        <w:rPr>
          <w:spacing w:val="4"/>
          <w:sz w:val="20"/>
        </w:rPr>
        <w:t> </w:t>
      </w:r>
      <w:r>
        <w:rPr>
          <w:rFonts w:ascii="Arial"/>
          <w:i/>
          <w:sz w:val="20"/>
        </w:rPr>
        <w:t>Charles</w:t>
      </w:r>
      <w:r>
        <w:rPr>
          <w:rFonts w:ascii="Arial"/>
          <w:i/>
          <w:spacing w:val="4"/>
          <w:sz w:val="20"/>
        </w:rPr>
        <w:t> </w:t>
      </w:r>
      <w:r>
        <w:rPr>
          <w:rFonts w:ascii="Arial"/>
          <w:i/>
          <w:sz w:val="20"/>
        </w:rPr>
        <w:t>Terence</w:t>
      </w:r>
      <w:r>
        <w:rPr>
          <w:rFonts w:ascii="Arial"/>
          <w:i/>
          <w:spacing w:val="4"/>
          <w:sz w:val="20"/>
        </w:rPr>
        <w:t> </w:t>
      </w:r>
      <w:r>
        <w:rPr>
          <w:rFonts w:ascii="Arial"/>
          <w:i/>
          <w:sz w:val="20"/>
        </w:rPr>
        <w:t>Estates</w:t>
      </w:r>
      <w:r>
        <w:rPr>
          <w:rFonts w:ascii="Arial"/>
          <w:i/>
          <w:spacing w:val="4"/>
          <w:sz w:val="20"/>
        </w:rPr>
        <w:t> </w:t>
      </w:r>
      <w:r>
        <w:rPr>
          <w:rFonts w:ascii="Arial"/>
          <w:i/>
          <w:sz w:val="20"/>
        </w:rPr>
        <w:t>Ltd</w:t>
      </w:r>
      <w:r>
        <w:rPr>
          <w:rFonts w:ascii="Arial"/>
          <w:i/>
          <w:spacing w:val="4"/>
          <w:sz w:val="20"/>
        </w:rPr>
        <w:t> </w:t>
      </w:r>
      <w:r>
        <w:rPr>
          <w:rFonts w:ascii="Arial"/>
          <w:i/>
          <w:spacing w:val="-10"/>
          <w:sz w:val="20"/>
        </w:rPr>
        <w:t>v</w:t>
      </w:r>
    </w:p>
    <w:p>
      <w:pPr>
        <w:spacing w:line="227" w:lineRule="exact" w:before="0"/>
        <w:ind w:left="705" w:right="0" w:firstLine="0"/>
        <w:jc w:val="left"/>
        <w:rPr>
          <w:rFonts w:ascii="Arial"/>
          <w:i/>
          <w:sz w:val="20"/>
        </w:rPr>
      </w:pPr>
      <w:r>
        <w:rPr>
          <w:rFonts w:ascii="Arial"/>
          <w:i/>
          <w:sz w:val="20"/>
        </w:rPr>
        <w:t>Cornwall County Council [2011] EWHC 2542 (QB), [2012] 1 P. and C.R. </w:t>
      </w:r>
      <w:r>
        <w:rPr>
          <w:rFonts w:ascii="Arial"/>
          <w:i/>
          <w:spacing w:val="-10"/>
          <w:sz w:val="20"/>
        </w:rPr>
        <w:t>2</w:t>
      </w:r>
    </w:p>
    <w:p>
      <w:pPr>
        <w:pStyle w:val="BodyText"/>
        <w:spacing w:before="5"/>
        <w:rPr>
          <w:rFonts w:ascii="Arial"/>
          <w:i/>
        </w:rPr>
      </w:pPr>
    </w:p>
    <w:p>
      <w:pPr>
        <w:tabs>
          <w:tab w:pos="705" w:val="left" w:leader="none"/>
        </w:tabs>
        <w:spacing w:before="0"/>
        <w:ind w:left="165" w:right="0" w:firstLine="0"/>
        <w:jc w:val="left"/>
        <w:rPr>
          <w:sz w:val="20"/>
        </w:rPr>
      </w:pPr>
      <w:bookmarkStart w:name="_bookmark1112" w:id="1114"/>
      <w:bookmarkEnd w:id="1114"/>
      <w:r>
        <w:rPr/>
      </w:r>
      <w:hyperlink w:history="true" w:anchor="_bookmark1070">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[1993] A.C. 70, 177, </w:t>
      </w:r>
      <w:r>
        <w:rPr>
          <w:rFonts w:ascii="Arial"/>
          <w:i/>
          <w:spacing w:val="-4"/>
          <w:sz w:val="20"/>
        </w:rPr>
        <w:t>205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70">
        <w:r>
          <w:rPr>
            <w:color w:val="005DA1"/>
            <w:spacing w:val="-4"/>
            <w:position w:val="5"/>
            <w:sz w:val="14"/>
            <w:u w:val="single" w:color="005DA1"/>
          </w:rPr>
          <w:t>577</w:t>
        </w:r>
      </w:hyperlink>
      <w:r>
        <w:rPr>
          <w:spacing w:val="-4"/>
          <w:position w:val="5"/>
          <w:sz w:val="14"/>
        </w:rPr>
        <w:t>.</w:t>
      </w:r>
      <w:r>
        <w:rPr>
          <w:position w:val="5"/>
          <w:sz w:val="14"/>
        </w:rPr>
        <w:tab/>
      </w:r>
      <w:r>
        <w:rPr>
          <w:rFonts w:ascii="Arial"/>
          <w:i/>
          <w:sz w:val="20"/>
        </w:rPr>
        <w:t>[2006]</w:t>
      </w:r>
      <w:r>
        <w:rPr>
          <w:rFonts w:ascii="Arial"/>
          <w:i/>
          <w:spacing w:val="-1"/>
          <w:sz w:val="20"/>
        </w:rPr>
        <w:t> </w:t>
      </w:r>
      <w:r>
        <w:rPr>
          <w:rFonts w:ascii="Arial"/>
          <w:i/>
          <w:sz w:val="20"/>
        </w:rPr>
        <w:t>UKHL 49, [2007] 1 A.C. 558</w:t>
      </w:r>
      <w:r>
        <w:rPr>
          <w:sz w:val="20"/>
        </w:rPr>
        <w:t>. See Virgo [2007] B.T.R. </w:t>
      </w:r>
      <w:r>
        <w:rPr>
          <w:spacing w:val="-5"/>
          <w:sz w:val="20"/>
        </w:rPr>
        <w:t>27.</w:t>
      </w:r>
    </w:p>
    <w:p>
      <w:pPr>
        <w:pStyle w:val="BodyText"/>
        <w:spacing w:before="5"/>
      </w:pPr>
    </w:p>
    <w:p>
      <w:pPr>
        <w:pStyle w:val="BodyText"/>
        <w:tabs>
          <w:tab w:pos="705" w:val="left" w:leader="none"/>
        </w:tabs>
        <w:ind w:left="165"/>
      </w:pPr>
      <w:bookmarkStart w:name="_bookmark1114" w:id="1116"/>
      <w:bookmarkEnd w:id="1116"/>
      <w:r>
        <w:rPr/>
      </w:r>
      <w:hyperlink w:history="true" w:anchor="_bookmark1071">
        <w:r>
          <w:rPr>
            <w:color w:val="005DA1"/>
            <w:spacing w:val="-4"/>
            <w:position w:val="5"/>
            <w:sz w:val="14"/>
            <w:u w:val="single" w:color="005DA1"/>
          </w:rPr>
          <w:t>578</w:t>
        </w:r>
      </w:hyperlink>
      <w:r>
        <w:rPr>
          <w:spacing w:val="-4"/>
          <w:position w:val="5"/>
          <w:sz w:val="14"/>
        </w:rPr>
        <w:t>.</w:t>
      </w:r>
      <w:r>
        <w:rPr>
          <w:position w:val="5"/>
          <w:sz w:val="14"/>
        </w:rPr>
        <w:tab/>
      </w:r>
      <w:r>
        <w:rPr/>
        <w:t>See</w:t>
      </w:r>
      <w:r>
        <w:rPr>
          <w:spacing w:val="-2"/>
        </w:rPr>
        <w:t> </w:t>
      </w:r>
      <w:r>
        <w:rPr/>
        <w:t>below, para.29-</w:t>
      </w:r>
      <w:r>
        <w:rPr>
          <w:spacing w:val="-4"/>
        </w:rPr>
        <w:t>092.</w:t>
      </w:r>
    </w:p>
    <w:p>
      <w:pPr>
        <w:pStyle w:val="BodyText"/>
        <w:spacing w:before="5"/>
      </w:pPr>
    </w:p>
    <w:p>
      <w:pPr>
        <w:tabs>
          <w:tab w:pos="705" w:val="left" w:leader="none"/>
        </w:tabs>
        <w:spacing w:before="0"/>
        <w:ind w:left="165" w:right="0" w:firstLine="0"/>
        <w:jc w:val="left"/>
        <w:rPr>
          <w:rFonts w:ascii="Arial"/>
          <w:i/>
          <w:sz w:val="20"/>
        </w:rPr>
      </w:pPr>
      <w:bookmarkStart w:name="_bookmark1115" w:id="1117"/>
      <w:bookmarkEnd w:id="1117"/>
      <w:r>
        <w:rPr/>
      </w:r>
      <w:hyperlink w:history="true" w:anchor="_bookmark1072">
        <w:r>
          <w:rPr>
            <w:color w:val="005DA1"/>
            <w:spacing w:val="-4"/>
            <w:position w:val="5"/>
            <w:sz w:val="14"/>
            <w:u w:val="single" w:color="005DA1"/>
          </w:rPr>
          <w:t>579</w:t>
        </w:r>
      </w:hyperlink>
      <w:r>
        <w:rPr>
          <w:spacing w:val="-4"/>
          <w:position w:val="5"/>
          <w:sz w:val="14"/>
        </w:rPr>
        <w:t>.</w:t>
      </w:r>
      <w:r>
        <w:rPr>
          <w:position w:val="5"/>
          <w:sz w:val="14"/>
        </w:rPr>
        <w:tab/>
      </w:r>
      <w:r>
        <w:rPr>
          <w:sz w:val="20"/>
        </w:rPr>
        <w:t>See</w:t>
      </w:r>
      <w:r>
        <w:rPr>
          <w:spacing w:val="8"/>
          <w:sz w:val="20"/>
        </w:rPr>
        <w:t> </w:t>
      </w:r>
      <w:r>
        <w:rPr>
          <w:sz w:val="20"/>
        </w:rPr>
        <w:t>also</w:t>
      </w:r>
      <w:r>
        <w:rPr>
          <w:spacing w:val="8"/>
          <w:sz w:val="20"/>
        </w:rPr>
        <w:t> </w:t>
      </w:r>
      <w:r>
        <w:rPr>
          <w:rFonts w:ascii="Arial"/>
          <w:i/>
          <w:sz w:val="20"/>
        </w:rPr>
        <w:t>Test</w:t>
      </w:r>
      <w:r>
        <w:rPr>
          <w:rFonts w:ascii="Arial"/>
          <w:i/>
          <w:spacing w:val="8"/>
          <w:sz w:val="20"/>
        </w:rPr>
        <w:t> </w:t>
      </w:r>
      <w:r>
        <w:rPr>
          <w:rFonts w:ascii="Arial"/>
          <w:i/>
          <w:sz w:val="20"/>
        </w:rPr>
        <w:t>Claimants</w:t>
      </w:r>
      <w:r>
        <w:rPr>
          <w:rFonts w:ascii="Arial"/>
          <w:i/>
          <w:spacing w:val="8"/>
          <w:sz w:val="20"/>
        </w:rPr>
        <w:t> </w:t>
      </w:r>
      <w:r>
        <w:rPr>
          <w:rFonts w:ascii="Arial"/>
          <w:i/>
          <w:sz w:val="20"/>
        </w:rPr>
        <w:t>in</w:t>
      </w:r>
      <w:r>
        <w:rPr>
          <w:rFonts w:ascii="Arial"/>
          <w:i/>
          <w:spacing w:val="8"/>
          <w:sz w:val="20"/>
        </w:rPr>
        <w:t> </w:t>
      </w:r>
      <w:r>
        <w:rPr>
          <w:rFonts w:ascii="Arial"/>
          <w:i/>
          <w:sz w:val="20"/>
        </w:rPr>
        <w:t>the</w:t>
      </w:r>
      <w:r>
        <w:rPr>
          <w:rFonts w:ascii="Arial"/>
          <w:i/>
          <w:spacing w:val="8"/>
          <w:sz w:val="20"/>
        </w:rPr>
        <w:t> </w:t>
      </w:r>
      <w:r>
        <w:rPr>
          <w:rFonts w:ascii="Arial"/>
          <w:i/>
          <w:sz w:val="20"/>
        </w:rPr>
        <w:t>Franked</w:t>
      </w:r>
      <w:r>
        <w:rPr>
          <w:rFonts w:ascii="Arial"/>
          <w:i/>
          <w:spacing w:val="8"/>
          <w:sz w:val="20"/>
        </w:rPr>
        <w:t> </w:t>
      </w:r>
      <w:r>
        <w:rPr>
          <w:rFonts w:ascii="Arial"/>
          <w:i/>
          <w:sz w:val="20"/>
        </w:rPr>
        <w:t>Investment</w:t>
      </w:r>
      <w:r>
        <w:rPr>
          <w:rFonts w:ascii="Arial"/>
          <w:i/>
          <w:spacing w:val="8"/>
          <w:sz w:val="20"/>
        </w:rPr>
        <w:t> </w:t>
      </w:r>
      <w:r>
        <w:rPr>
          <w:rFonts w:ascii="Arial"/>
          <w:i/>
          <w:sz w:val="20"/>
        </w:rPr>
        <w:t>Income</w:t>
      </w:r>
      <w:r>
        <w:rPr>
          <w:rFonts w:ascii="Arial"/>
          <w:i/>
          <w:spacing w:val="8"/>
          <w:sz w:val="20"/>
        </w:rPr>
        <w:t> </w:t>
      </w:r>
      <w:r>
        <w:rPr>
          <w:rFonts w:ascii="Arial"/>
          <w:i/>
          <w:sz w:val="20"/>
        </w:rPr>
        <w:t>(FII)</w:t>
      </w:r>
      <w:r>
        <w:rPr>
          <w:rFonts w:ascii="Arial"/>
          <w:i/>
          <w:spacing w:val="8"/>
          <w:sz w:val="20"/>
        </w:rPr>
        <w:t> </w:t>
      </w:r>
      <w:r>
        <w:rPr>
          <w:rFonts w:ascii="Arial"/>
          <w:i/>
          <w:sz w:val="20"/>
        </w:rPr>
        <w:t>Group</w:t>
      </w:r>
      <w:r>
        <w:rPr>
          <w:rFonts w:ascii="Arial"/>
          <w:i/>
          <w:spacing w:val="8"/>
          <w:sz w:val="20"/>
        </w:rPr>
        <w:t> </w:t>
      </w:r>
      <w:r>
        <w:rPr>
          <w:rFonts w:ascii="Arial"/>
          <w:i/>
          <w:sz w:val="20"/>
        </w:rPr>
        <w:t>Litigation</w:t>
      </w:r>
      <w:r>
        <w:rPr>
          <w:rFonts w:ascii="Arial"/>
          <w:i/>
          <w:spacing w:val="8"/>
          <w:sz w:val="20"/>
        </w:rPr>
        <w:t> </w:t>
      </w:r>
      <w:r>
        <w:rPr>
          <w:rFonts w:ascii="Arial"/>
          <w:i/>
          <w:sz w:val="20"/>
        </w:rPr>
        <w:t>[2012]</w:t>
      </w:r>
      <w:r>
        <w:rPr>
          <w:rFonts w:ascii="Arial"/>
          <w:i/>
          <w:spacing w:val="8"/>
          <w:sz w:val="20"/>
        </w:rPr>
        <w:t> </w:t>
      </w:r>
      <w:r>
        <w:rPr>
          <w:rFonts w:ascii="Arial"/>
          <w:i/>
          <w:spacing w:val="-4"/>
          <w:sz w:val="20"/>
        </w:rPr>
        <w:t>UKSC</w:t>
      </w:r>
    </w:p>
    <w:p>
      <w:pPr>
        <w:spacing w:after="0"/>
        <w:jc w:val="left"/>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19,</w:t>
      </w:r>
      <w:r>
        <w:rPr>
          <w:rFonts w:ascii="Arial"/>
          <w:i/>
          <w:spacing w:val="28"/>
          <w:sz w:val="20"/>
        </w:rPr>
        <w:t> </w:t>
      </w:r>
      <w:r>
        <w:rPr>
          <w:rFonts w:ascii="Arial"/>
          <w:i/>
          <w:sz w:val="20"/>
        </w:rPr>
        <w:t>[2012]</w:t>
      </w:r>
      <w:r>
        <w:rPr>
          <w:rFonts w:ascii="Arial"/>
          <w:i/>
          <w:spacing w:val="28"/>
          <w:sz w:val="20"/>
        </w:rPr>
        <w:t> </w:t>
      </w:r>
      <w:r>
        <w:rPr>
          <w:rFonts w:ascii="Arial"/>
          <w:i/>
          <w:sz w:val="20"/>
        </w:rPr>
        <w:t>AC</w:t>
      </w:r>
      <w:r>
        <w:rPr>
          <w:rFonts w:ascii="Arial"/>
          <w:i/>
          <w:spacing w:val="28"/>
          <w:sz w:val="20"/>
        </w:rPr>
        <w:t> </w:t>
      </w:r>
      <w:r>
        <w:rPr>
          <w:rFonts w:ascii="Arial"/>
          <w:i/>
          <w:sz w:val="20"/>
        </w:rPr>
        <w:t>337</w:t>
      </w:r>
      <w:r>
        <w:rPr>
          <w:sz w:val="20"/>
        </w:rPr>
        <w:t>;</w:t>
      </w:r>
      <w:r>
        <w:rPr>
          <w:spacing w:val="28"/>
          <w:sz w:val="20"/>
        </w:rPr>
        <w:t> </w:t>
      </w:r>
      <w:r>
        <w:rPr>
          <w:rFonts w:ascii="Arial"/>
          <w:i/>
          <w:sz w:val="20"/>
        </w:rPr>
        <w:t>Investment</w:t>
      </w:r>
      <w:r>
        <w:rPr>
          <w:rFonts w:ascii="Arial"/>
          <w:i/>
          <w:spacing w:val="28"/>
          <w:sz w:val="20"/>
        </w:rPr>
        <w:t> </w:t>
      </w:r>
      <w:r>
        <w:rPr>
          <w:rFonts w:ascii="Arial"/>
          <w:i/>
          <w:sz w:val="20"/>
        </w:rPr>
        <w:t>Trust</w:t>
      </w:r>
      <w:r>
        <w:rPr>
          <w:rFonts w:ascii="Arial"/>
          <w:i/>
          <w:spacing w:val="28"/>
          <w:sz w:val="20"/>
        </w:rPr>
        <w:t> </w:t>
      </w:r>
      <w:r>
        <w:rPr>
          <w:rFonts w:ascii="Arial"/>
          <w:i/>
          <w:sz w:val="20"/>
        </w:rPr>
        <w:t>Companies</w:t>
      </w:r>
      <w:r>
        <w:rPr>
          <w:rFonts w:ascii="Arial"/>
          <w:i/>
          <w:spacing w:val="28"/>
          <w:sz w:val="20"/>
        </w:rPr>
        <w:t> </w:t>
      </w:r>
      <w:r>
        <w:rPr>
          <w:rFonts w:ascii="Arial"/>
          <w:i/>
          <w:sz w:val="20"/>
        </w:rPr>
        <w:t>(in</w:t>
      </w:r>
      <w:r>
        <w:rPr>
          <w:rFonts w:ascii="Arial"/>
          <w:i/>
          <w:spacing w:val="28"/>
          <w:sz w:val="20"/>
        </w:rPr>
        <w:t> </w:t>
      </w:r>
      <w:r>
        <w:rPr>
          <w:rFonts w:ascii="Arial"/>
          <w:i/>
          <w:sz w:val="20"/>
        </w:rPr>
        <w:t>liquidation)</w:t>
      </w:r>
      <w:r>
        <w:rPr>
          <w:rFonts w:ascii="Arial"/>
          <w:i/>
          <w:spacing w:val="28"/>
          <w:sz w:val="20"/>
        </w:rPr>
        <w:t> </w:t>
      </w:r>
      <w:r>
        <w:rPr>
          <w:rFonts w:ascii="Arial"/>
          <w:i/>
          <w:sz w:val="20"/>
        </w:rPr>
        <w:t>v</w:t>
      </w:r>
      <w:r>
        <w:rPr>
          <w:rFonts w:ascii="Arial"/>
          <w:i/>
          <w:spacing w:val="28"/>
          <w:sz w:val="20"/>
        </w:rPr>
        <w:t> </w:t>
      </w:r>
      <w:r>
        <w:rPr>
          <w:rFonts w:ascii="Arial"/>
          <w:i/>
          <w:sz w:val="20"/>
        </w:rPr>
        <w:t>HMRC</w:t>
      </w:r>
      <w:r>
        <w:rPr>
          <w:rFonts w:ascii="Arial"/>
          <w:i/>
          <w:spacing w:val="28"/>
          <w:sz w:val="20"/>
        </w:rPr>
        <w:t> </w:t>
      </w:r>
      <w:r>
        <w:rPr>
          <w:rFonts w:ascii="Arial"/>
          <w:i/>
          <w:sz w:val="20"/>
        </w:rPr>
        <w:t>[2013]</w:t>
      </w:r>
      <w:r>
        <w:rPr>
          <w:rFonts w:ascii="Arial"/>
          <w:i/>
          <w:spacing w:val="28"/>
          <w:sz w:val="20"/>
        </w:rPr>
        <w:t> </w:t>
      </w:r>
      <w:r>
        <w:rPr>
          <w:rFonts w:ascii="Arial"/>
          <w:i/>
          <w:sz w:val="20"/>
        </w:rPr>
        <w:t>EWHC</w:t>
      </w:r>
      <w:r>
        <w:rPr>
          <w:rFonts w:ascii="Arial"/>
          <w:i/>
          <w:spacing w:val="28"/>
          <w:sz w:val="20"/>
        </w:rPr>
        <w:t> </w:t>
      </w:r>
      <w:r>
        <w:rPr>
          <w:rFonts w:ascii="Arial"/>
          <w:i/>
          <w:sz w:val="20"/>
        </w:rPr>
        <w:t>665 (Ch) </w:t>
      </w:r>
      <w:r>
        <w:rPr>
          <w:sz w:val="20"/>
        </w:rPr>
        <w:t>at [51] (Henderson J).</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116" w:id="1118"/>
      <w:bookmarkEnd w:id="1118"/>
      <w:r>
        <w:rPr/>
      </w:r>
      <w:hyperlink w:history="true" w:anchor="_bookmark1073">
        <w:r>
          <w:rPr>
            <w:color w:val="005DA1"/>
            <w:spacing w:val="-4"/>
            <w:sz w:val="14"/>
            <w:u w:val="single" w:color="005DA1"/>
          </w:rPr>
          <w:t>580</w:t>
        </w:r>
      </w:hyperlink>
      <w:r>
        <w:rPr>
          <w:spacing w:val="-4"/>
          <w:sz w:val="14"/>
        </w:rPr>
        <w:t>.</w:t>
      </w:r>
    </w:p>
    <w:p>
      <w:pPr>
        <w:spacing w:line="235" w:lineRule="auto" w:before="212"/>
        <w:ind w:left="165" w:right="159" w:firstLine="170"/>
        <w:jc w:val="left"/>
        <w:rPr>
          <w:rFonts w:ascii="Arial" w:hAnsi="Arial"/>
          <w:i/>
          <w:sz w:val="20"/>
        </w:rPr>
      </w:pPr>
      <w:r>
        <w:rPr/>
        <w:br w:type="column"/>
      </w:r>
      <w:r>
        <w:rPr>
          <w:sz w:val="20"/>
        </w:rPr>
        <w:t>See</w:t>
      </w:r>
      <w:r>
        <w:rPr>
          <w:spacing w:val="28"/>
          <w:sz w:val="20"/>
        </w:rPr>
        <w:t> </w:t>
      </w:r>
      <w:r>
        <w:rPr>
          <w:sz w:val="20"/>
        </w:rPr>
        <w:t>above,</w:t>
      </w:r>
      <w:r>
        <w:rPr>
          <w:spacing w:val="28"/>
          <w:sz w:val="20"/>
        </w:rPr>
        <w:t> </w:t>
      </w:r>
      <w:r>
        <w:rPr>
          <w:sz w:val="20"/>
        </w:rPr>
        <w:t>para.28-089.</w:t>
      </w:r>
      <w:r>
        <w:rPr>
          <w:spacing w:val="28"/>
          <w:sz w:val="20"/>
        </w:rPr>
        <w:t> </w:t>
      </w:r>
      <w:r>
        <w:rPr>
          <w:sz w:val="20"/>
        </w:rPr>
        <w:t>In</w:t>
      </w:r>
      <w:r>
        <w:rPr>
          <w:spacing w:val="28"/>
          <w:sz w:val="20"/>
        </w:rPr>
        <w:t> </w:t>
      </w:r>
      <w:r>
        <w:rPr>
          <w:rFonts w:ascii="Arial" w:hAnsi="Arial"/>
          <w:i/>
          <w:sz w:val="20"/>
        </w:rPr>
        <w:t>Test</w:t>
      </w:r>
      <w:r>
        <w:rPr>
          <w:rFonts w:ascii="Arial" w:hAnsi="Arial"/>
          <w:i/>
          <w:spacing w:val="28"/>
          <w:sz w:val="20"/>
        </w:rPr>
        <w:t> </w:t>
      </w:r>
      <w:r>
        <w:rPr>
          <w:rFonts w:ascii="Arial" w:hAnsi="Arial"/>
          <w:i/>
          <w:sz w:val="20"/>
        </w:rPr>
        <w:t>Claimants</w:t>
      </w:r>
      <w:r>
        <w:rPr>
          <w:rFonts w:ascii="Arial" w:hAnsi="Arial"/>
          <w:i/>
          <w:spacing w:val="28"/>
          <w:sz w:val="20"/>
        </w:rPr>
        <w:t> </w:t>
      </w:r>
      <w:r>
        <w:rPr>
          <w:rFonts w:ascii="Arial" w:hAnsi="Arial"/>
          <w:i/>
          <w:sz w:val="20"/>
        </w:rPr>
        <w:t>in</w:t>
      </w:r>
      <w:r>
        <w:rPr>
          <w:rFonts w:ascii="Arial" w:hAnsi="Arial"/>
          <w:i/>
          <w:spacing w:val="28"/>
          <w:sz w:val="20"/>
        </w:rPr>
        <w:t> </w:t>
      </w:r>
      <w:r>
        <w:rPr>
          <w:rFonts w:ascii="Arial" w:hAnsi="Arial"/>
          <w:i/>
          <w:sz w:val="20"/>
        </w:rPr>
        <w:t>the</w:t>
      </w:r>
      <w:r>
        <w:rPr>
          <w:rFonts w:ascii="Arial" w:hAnsi="Arial"/>
          <w:i/>
          <w:spacing w:val="28"/>
          <w:sz w:val="20"/>
        </w:rPr>
        <w:t> </w:t>
      </w:r>
      <w:r>
        <w:rPr>
          <w:rFonts w:ascii="Arial" w:hAnsi="Arial"/>
          <w:i/>
          <w:sz w:val="20"/>
        </w:rPr>
        <w:t>Franked</w:t>
      </w:r>
      <w:r>
        <w:rPr>
          <w:rFonts w:ascii="Arial" w:hAnsi="Arial"/>
          <w:i/>
          <w:spacing w:val="28"/>
          <w:sz w:val="20"/>
        </w:rPr>
        <w:t> </w:t>
      </w:r>
      <w:r>
        <w:rPr>
          <w:rFonts w:ascii="Arial" w:hAnsi="Arial"/>
          <w:i/>
          <w:sz w:val="20"/>
        </w:rPr>
        <w:t>Investment</w:t>
      </w:r>
      <w:r>
        <w:rPr>
          <w:rFonts w:ascii="Arial" w:hAnsi="Arial"/>
          <w:i/>
          <w:spacing w:val="28"/>
          <w:sz w:val="20"/>
        </w:rPr>
        <w:t> </w:t>
      </w:r>
      <w:r>
        <w:rPr>
          <w:rFonts w:ascii="Arial" w:hAnsi="Arial"/>
          <w:i/>
          <w:sz w:val="20"/>
        </w:rPr>
        <w:t>Income</w:t>
      </w:r>
      <w:r>
        <w:rPr>
          <w:rFonts w:ascii="Arial" w:hAnsi="Arial"/>
          <w:i/>
          <w:spacing w:val="28"/>
          <w:sz w:val="20"/>
        </w:rPr>
        <w:t> </w:t>
      </w:r>
      <w:r>
        <w:rPr>
          <w:rFonts w:ascii="Arial" w:hAnsi="Arial"/>
          <w:i/>
          <w:sz w:val="20"/>
        </w:rPr>
        <w:t>(FII)</w:t>
      </w:r>
      <w:r>
        <w:rPr>
          <w:rFonts w:ascii="Arial" w:hAnsi="Arial"/>
          <w:i/>
          <w:spacing w:val="28"/>
          <w:sz w:val="20"/>
        </w:rPr>
        <w:t> </w:t>
      </w:r>
      <w:r>
        <w:rPr>
          <w:rFonts w:ascii="Arial" w:hAnsi="Arial"/>
          <w:i/>
          <w:sz w:val="20"/>
        </w:rPr>
        <w:t>Group Litigation</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Commissioners</w:t>
      </w:r>
      <w:r>
        <w:rPr>
          <w:rFonts w:ascii="Arial" w:hAnsi="Arial"/>
          <w:i/>
          <w:spacing w:val="8"/>
          <w:sz w:val="20"/>
        </w:rPr>
        <w:t> </w:t>
      </w:r>
      <w:r>
        <w:rPr>
          <w:rFonts w:ascii="Arial" w:hAnsi="Arial"/>
          <w:i/>
          <w:sz w:val="20"/>
        </w:rPr>
        <w:t>for</w:t>
      </w:r>
      <w:r>
        <w:rPr>
          <w:rFonts w:ascii="Arial" w:hAnsi="Arial"/>
          <w:i/>
          <w:spacing w:val="8"/>
          <w:sz w:val="20"/>
        </w:rPr>
        <w:t> </w:t>
      </w:r>
      <w:r>
        <w:rPr>
          <w:rFonts w:ascii="Arial" w:hAnsi="Arial"/>
          <w:i/>
          <w:sz w:val="20"/>
        </w:rPr>
        <w:t>Her</w:t>
      </w:r>
      <w:r>
        <w:rPr>
          <w:rFonts w:ascii="Arial" w:hAnsi="Arial"/>
          <w:i/>
          <w:spacing w:val="8"/>
          <w:sz w:val="20"/>
        </w:rPr>
        <w:t> </w:t>
      </w:r>
      <w:r>
        <w:rPr>
          <w:rFonts w:ascii="Arial" w:hAnsi="Arial"/>
          <w:i/>
          <w:sz w:val="20"/>
        </w:rPr>
        <w:t>Majesty’s</w:t>
      </w:r>
      <w:r>
        <w:rPr>
          <w:rFonts w:ascii="Arial" w:hAnsi="Arial"/>
          <w:i/>
          <w:spacing w:val="8"/>
          <w:sz w:val="20"/>
        </w:rPr>
        <w:t> </w:t>
      </w:r>
      <w:r>
        <w:rPr>
          <w:rFonts w:ascii="Arial" w:hAnsi="Arial"/>
          <w:i/>
          <w:sz w:val="20"/>
        </w:rPr>
        <w:t>Revenue</w:t>
      </w:r>
      <w:r>
        <w:rPr>
          <w:rFonts w:ascii="Arial" w:hAnsi="Arial"/>
          <w:i/>
          <w:spacing w:val="8"/>
          <w:sz w:val="20"/>
        </w:rPr>
        <w:t> </w:t>
      </w:r>
      <w:r>
        <w:rPr>
          <w:rFonts w:ascii="Arial" w:hAnsi="Arial"/>
          <w:i/>
          <w:sz w:val="20"/>
        </w:rPr>
        <w:t>and</w:t>
      </w:r>
      <w:r>
        <w:rPr>
          <w:rFonts w:ascii="Arial" w:hAnsi="Arial"/>
          <w:i/>
          <w:spacing w:val="8"/>
          <w:sz w:val="20"/>
        </w:rPr>
        <w:t> </w:t>
      </w:r>
      <w:r>
        <w:rPr>
          <w:rFonts w:ascii="Arial" w:hAnsi="Arial"/>
          <w:i/>
          <w:sz w:val="20"/>
        </w:rPr>
        <w:t>Customs</w:t>
      </w:r>
      <w:r>
        <w:rPr>
          <w:rFonts w:ascii="Arial" w:hAnsi="Arial"/>
          <w:i/>
          <w:spacing w:val="8"/>
          <w:sz w:val="20"/>
        </w:rPr>
        <w:t> </w:t>
      </w:r>
      <w:r>
        <w:rPr>
          <w:rFonts w:ascii="Arial" w:hAnsi="Arial"/>
          <w:i/>
          <w:sz w:val="20"/>
        </w:rPr>
        <w:t>[2012]</w:t>
      </w:r>
      <w:r>
        <w:rPr>
          <w:rFonts w:ascii="Arial" w:hAnsi="Arial"/>
          <w:i/>
          <w:spacing w:val="8"/>
          <w:sz w:val="20"/>
        </w:rPr>
        <w:t> </w:t>
      </w:r>
      <w:r>
        <w:rPr>
          <w:rFonts w:ascii="Arial" w:hAnsi="Arial"/>
          <w:i/>
          <w:sz w:val="20"/>
        </w:rPr>
        <w:t>UKSC</w:t>
      </w:r>
      <w:r>
        <w:rPr>
          <w:rFonts w:ascii="Arial" w:hAnsi="Arial"/>
          <w:i/>
          <w:spacing w:val="8"/>
          <w:sz w:val="20"/>
        </w:rPr>
        <w:t> </w:t>
      </w:r>
      <w:r>
        <w:rPr>
          <w:rFonts w:ascii="Arial" w:hAnsi="Arial"/>
          <w:i/>
          <w:sz w:val="20"/>
        </w:rPr>
        <w:t>19,</w:t>
      </w:r>
      <w:r>
        <w:rPr>
          <w:rFonts w:ascii="Arial" w:hAnsi="Arial"/>
          <w:i/>
          <w:spacing w:val="8"/>
          <w:sz w:val="20"/>
        </w:rPr>
        <w:t> </w:t>
      </w:r>
      <w:r>
        <w:rPr>
          <w:rFonts w:ascii="Arial" w:hAnsi="Arial"/>
          <w:i/>
          <w:sz w:val="20"/>
        </w:rPr>
        <w:t>[2012]</w:t>
      </w:r>
      <w:r>
        <w:rPr>
          <w:rFonts w:ascii="Arial" w:hAnsi="Arial"/>
          <w:i/>
          <w:spacing w:val="8"/>
          <w:sz w:val="20"/>
        </w:rPr>
        <w:t> </w:t>
      </w:r>
      <w:r>
        <w:rPr>
          <w:rFonts w:ascii="Arial" w:hAnsi="Arial"/>
          <w:i/>
          <w:spacing w:val="-10"/>
          <w:sz w:val="20"/>
        </w:rPr>
        <w:t>2</w:t>
      </w:r>
    </w:p>
    <w:p>
      <w:pPr>
        <w:spacing w:line="235" w:lineRule="auto" w:before="0"/>
        <w:ind w:left="165" w:right="167" w:firstLine="0"/>
        <w:jc w:val="both"/>
        <w:rPr>
          <w:sz w:val="20"/>
        </w:rPr>
      </w:pPr>
      <w:r>
        <w:rPr>
          <w:sz w:val="20"/>
        </w:rPr>
        <w:drawing>
          <wp:anchor distT="0" distB="0" distL="0" distR="0" allowOverlap="1" layoutInCell="1" locked="0" behindDoc="0" simplePos="0" relativeHeight="15793152">
            <wp:simplePos x="0" y="0"/>
            <wp:positionH relativeFrom="page">
              <wp:posOffset>1257846</wp:posOffset>
            </wp:positionH>
            <wp:positionV relativeFrom="paragraph">
              <wp:posOffset>-260184</wp:posOffset>
            </wp:positionV>
            <wp:extent cx="107988" cy="107988"/>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 337 </w:t>
      </w:r>
      <w:r>
        <w:rPr>
          <w:sz w:val="20"/>
        </w:rPr>
        <w:t>the Supreme Court held that, to fall within the section, the mistake had to be an essential element of the cause of action and not just a causal reason for the overpayment, </w:t>
      </w:r>
      <w:r>
        <w:rPr>
          <w:sz w:val="20"/>
        </w:rPr>
        <w:t>so the extended limitation period will not be available to claims founded on the </w:t>
      </w:r>
      <w:r>
        <w:rPr>
          <w:rFonts w:ascii="Arial" w:hAnsi="Arial"/>
          <w:i/>
          <w:sz w:val="20"/>
        </w:rPr>
        <w:t>Woolwich </w:t>
      </w:r>
      <w:r>
        <w:rPr>
          <w:sz w:val="20"/>
        </w:rPr>
        <w:t>principle. Where the unlawfulness of the tax has been determined by the CJEU it has been held that time will begin to run once that court declared the payment of the tax to be unlawful: </w:t>
      </w:r>
      <w:r>
        <w:rPr>
          <w:rFonts w:ascii="Arial" w:hAnsi="Arial"/>
          <w:i/>
          <w:sz w:val="20"/>
        </w:rPr>
        <w:t>Test Claimants in the FII Group Litigation v HMRC [2014] EWHC 4302 (Ch) [2015] S.T.I. 49 [465] </w:t>
      </w:r>
      <w:r>
        <w:rPr>
          <w:sz w:val="20"/>
        </w:rPr>
        <w:t>(Henderson J). Where, however, the unlawfulness of the tax has been declared by the domestic courts, if this was determined by the Supreme Court, time will only begin to run from that point, even </w:t>
      </w:r>
      <w:r>
        <w:rPr>
          <w:sz w:val="20"/>
        </w:rPr>
        <w:t>if</w:t>
      </w:r>
      <w:r>
        <w:rPr>
          <w:spacing w:val="40"/>
          <w:sz w:val="20"/>
        </w:rPr>
        <w:t> </w:t>
      </w:r>
      <w:r>
        <w:rPr>
          <w:sz w:val="20"/>
        </w:rPr>
        <w:t>the unlawfulness of the tax has been established at first instance, since finality would only be achieved with the decision of the final court of appeal, and even though the claimant </w:t>
      </w:r>
      <w:r>
        <w:rPr>
          <w:sz w:val="20"/>
        </w:rPr>
        <w:t>had brought proceedings for restitution earlier: </w:t>
      </w:r>
      <w:r>
        <w:rPr>
          <w:rFonts w:ascii="Arial" w:hAnsi="Arial"/>
          <w:i/>
          <w:sz w:val="20"/>
        </w:rPr>
        <w:t>Test Claimants in the FII Group Litigation v HMRC [2014] EWHC 4302 [2015] S.T.I. 49 </w:t>
      </w:r>
      <w:r>
        <w:rPr>
          <w:sz w:val="20"/>
        </w:rPr>
        <w:t>at [461].The application of this extended limitation period was abrogated by statute as regards claims for recovery of taxes: Finance Act 2004 s.320 and Finance Act 2007 s.107. The latter provisions have been held to infringe EU law as regards its application to the restitution of taxes paid in breach of EU law: </w:t>
      </w:r>
      <w:r>
        <w:rPr>
          <w:rFonts w:ascii="Arial" w:hAnsi="Arial"/>
          <w:i/>
          <w:sz w:val="20"/>
        </w:rPr>
        <w:t>Test Claimants in the FII </w:t>
      </w:r>
      <w:r>
        <w:rPr>
          <w:rFonts w:ascii="Arial" w:hAnsi="Arial"/>
          <w:i/>
          <w:sz w:val="20"/>
        </w:rPr>
        <w:t>Group Litigation v IRC (C-362/12) [2014] 2 C.M.L.R. 33</w:t>
      </w:r>
      <w:r>
        <w:rPr>
          <w:sz w:val="20"/>
        </w:rPr>
        <w:t>, as regards the former provision; </w:t>
      </w:r>
      <w:r>
        <w:rPr>
          <w:rFonts w:ascii="Arial" w:hAnsi="Arial"/>
          <w:i/>
          <w:sz w:val="20"/>
        </w:rPr>
        <w:t>Test Claimants in the Franked Investment Income (FII) Group Litigation v Commissioners for </w:t>
      </w:r>
      <w:r>
        <w:rPr>
          <w:rFonts w:ascii="Arial" w:hAnsi="Arial"/>
          <w:i/>
          <w:sz w:val="20"/>
        </w:rPr>
        <w:t>HM Revenue and Customs [2012] UKSC 19, [2012] 2 A.C. 337</w:t>
      </w:r>
      <w:r>
        <w:rPr>
          <w:sz w:val="20"/>
        </w:rPr>
        <w:t>, as regards the latter provision. See further on the former provision </w:t>
      </w:r>
      <w:r>
        <w:rPr>
          <w:rFonts w:ascii="Arial" w:hAnsi="Arial"/>
          <w:i/>
          <w:sz w:val="20"/>
        </w:rPr>
        <w:t>Jazztel Plc v Revenue and Customs Commissioners </w:t>
      </w:r>
      <w:r>
        <w:rPr>
          <w:rFonts w:ascii="Arial" w:hAnsi="Arial"/>
          <w:i/>
          <w:sz w:val="20"/>
        </w:rPr>
        <w:t>[2017] EWHC 677 (Ch), [2017] S.T.C. 1422 </w:t>
      </w:r>
      <w:r>
        <w:rPr>
          <w:sz w:val="20"/>
        </w:rPr>
        <w:t>at [100(vi)] where the provision was disapplied for </w:t>
      </w:r>
      <w:r>
        <w:rPr>
          <w:sz w:val="20"/>
        </w:rPr>
        <w:t>the recovery of overpaid taxes where the right had accrued before the statute came into force, </w:t>
      </w:r>
      <w:r>
        <w:rPr>
          <w:sz w:val="20"/>
        </w:rPr>
        <w:t>but this right was only discovered subsequently: so called “hidden retrospectivity”.</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
      </w:pPr>
    </w:p>
    <w:p>
      <w:pPr>
        <w:tabs>
          <w:tab w:pos="705" w:val="left" w:leader="none"/>
        </w:tabs>
        <w:spacing w:line="235" w:lineRule="auto" w:before="0"/>
        <w:ind w:left="705" w:right="167" w:hanging="541"/>
        <w:jc w:val="left"/>
        <w:rPr>
          <w:sz w:val="20"/>
        </w:rPr>
      </w:pPr>
      <w:bookmarkStart w:name="_bookmark1117" w:id="1119"/>
      <w:bookmarkEnd w:id="1119"/>
      <w:r>
        <w:rPr/>
      </w:r>
      <w:hyperlink w:history="true" w:anchor="_bookmark1074">
        <w:r>
          <w:rPr>
            <w:color w:val="005DA1"/>
            <w:spacing w:val="-4"/>
            <w:position w:val="5"/>
            <w:sz w:val="14"/>
            <w:u w:val="single" w:color="005DA1"/>
          </w:rPr>
          <w:t>581</w:t>
        </w:r>
      </w:hyperlink>
      <w:r>
        <w:rPr>
          <w:spacing w:val="-4"/>
          <w:position w:val="5"/>
          <w:sz w:val="14"/>
        </w:rPr>
        <w:t>.</w:t>
      </w:r>
      <w:r>
        <w:rPr>
          <w:position w:val="5"/>
          <w:sz w:val="14"/>
        </w:rPr>
        <w:tab/>
      </w:r>
      <w:r>
        <w:rPr>
          <w:rFonts w:ascii="Arial" w:hAnsi="Arial"/>
          <w:i/>
          <w:sz w:val="20"/>
        </w:rPr>
        <w:t>Test Claimants in the Franked Investment Income (FII) Group Litigation v Commissioners </w:t>
      </w:r>
      <w:r>
        <w:rPr>
          <w:rFonts w:ascii="Arial" w:hAnsi="Arial"/>
          <w:i/>
          <w:sz w:val="20"/>
        </w:rPr>
        <w:t>for</w:t>
      </w:r>
      <w:r>
        <w:rPr>
          <w:rFonts w:ascii="Arial" w:hAnsi="Arial"/>
          <w:i/>
          <w:spacing w:val="80"/>
          <w:sz w:val="20"/>
        </w:rPr>
        <w:t> </w:t>
      </w:r>
      <w:r>
        <w:rPr>
          <w:rFonts w:ascii="Arial" w:hAnsi="Arial"/>
          <w:i/>
          <w:sz w:val="20"/>
        </w:rPr>
        <w:t>Her</w:t>
      </w:r>
      <w:r>
        <w:rPr>
          <w:rFonts w:ascii="Arial" w:hAnsi="Arial"/>
          <w:i/>
          <w:spacing w:val="30"/>
          <w:sz w:val="20"/>
        </w:rPr>
        <w:t> </w:t>
      </w:r>
      <w:r>
        <w:rPr>
          <w:rFonts w:ascii="Arial" w:hAnsi="Arial"/>
          <w:i/>
          <w:sz w:val="20"/>
        </w:rPr>
        <w:t>Majesty’s</w:t>
      </w:r>
      <w:r>
        <w:rPr>
          <w:rFonts w:ascii="Arial" w:hAnsi="Arial"/>
          <w:i/>
          <w:spacing w:val="31"/>
          <w:sz w:val="20"/>
        </w:rPr>
        <w:t> </w:t>
      </w:r>
      <w:r>
        <w:rPr>
          <w:rFonts w:ascii="Arial" w:hAnsi="Arial"/>
          <w:i/>
          <w:sz w:val="20"/>
        </w:rPr>
        <w:t>Revenue</w:t>
      </w:r>
      <w:r>
        <w:rPr>
          <w:rFonts w:ascii="Arial" w:hAnsi="Arial"/>
          <w:i/>
          <w:spacing w:val="31"/>
          <w:sz w:val="20"/>
        </w:rPr>
        <w:t> </w:t>
      </w:r>
      <w:r>
        <w:rPr>
          <w:rFonts w:ascii="Arial" w:hAnsi="Arial"/>
          <w:i/>
          <w:sz w:val="20"/>
        </w:rPr>
        <w:t>and</w:t>
      </w:r>
      <w:r>
        <w:rPr>
          <w:rFonts w:ascii="Arial" w:hAnsi="Arial"/>
          <w:i/>
          <w:spacing w:val="31"/>
          <w:sz w:val="20"/>
        </w:rPr>
        <w:t> </w:t>
      </w:r>
      <w:r>
        <w:rPr>
          <w:rFonts w:ascii="Arial" w:hAnsi="Arial"/>
          <w:i/>
          <w:sz w:val="20"/>
        </w:rPr>
        <w:t>Customs</w:t>
      </w:r>
      <w:r>
        <w:rPr>
          <w:rFonts w:ascii="Arial" w:hAnsi="Arial"/>
          <w:i/>
          <w:spacing w:val="31"/>
          <w:sz w:val="20"/>
        </w:rPr>
        <w:t> </w:t>
      </w:r>
      <w:r>
        <w:rPr>
          <w:rFonts w:ascii="Arial" w:hAnsi="Arial"/>
          <w:i/>
          <w:sz w:val="20"/>
        </w:rPr>
        <w:t>[2012]</w:t>
      </w:r>
      <w:r>
        <w:rPr>
          <w:rFonts w:ascii="Arial" w:hAnsi="Arial"/>
          <w:i/>
          <w:spacing w:val="31"/>
          <w:sz w:val="20"/>
        </w:rPr>
        <w:t> </w:t>
      </w:r>
      <w:r>
        <w:rPr>
          <w:rFonts w:ascii="Arial" w:hAnsi="Arial"/>
          <w:i/>
          <w:sz w:val="20"/>
        </w:rPr>
        <w:t>UKSC</w:t>
      </w:r>
      <w:r>
        <w:rPr>
          <w:rFonts w:ascii="Arial" w:hAnsi="Arial"/>
          <w:i/>
          <w:spacing w:val="31"/>
          <w:sz w:val="20"/>
        </w:rPr>
        <w:t> </w:t>
      </w:r>
      <w:r>
        <w:rPr>
          <w:rFonts w:ascii="Arial" w:hAnsi="Arial"/>
          <w:i/>
          <w:sz w:val="20"/>
        </w:rPr>
        <w:t>19,</w:t>
      </w:r>
      <w:r>
        <w:rPr>
          <w:rFonts w:ascii="Arial" w:hAnsi="Arial"/>
          <w:i/>
          <w:spacing w:val="31"/>
          <w:sz w:val="20"/>
        </w:rPr>
        <w:t> </w:t>
      </w:r>
      <w:r>
        <w:rPr>
          <w:rFonts w:ascii="Arial" w:hAnsi="Arial"/>
          <w:i/>
          <w:sz w:val="20"/>
        </w:rPr>
        <w:t>[2012]</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A.C.</w:t>
      </w:r>
      <w:r>
        <w:rPr>
          <w:rFonts w:ascii="Arial" w:hAnsi="Arial"/>
          <w:i/>
          <w:spacing w:val="31"/>
          <w:sz w:val="20"/>
        </w:rPr>
        <w:t> </w:t>
      </w:r>
      <w:r>
        <w:rPr>
          <w:rFonts w:ascii="Arial" w:hAnsi="Arial"/>
          <w:i/>
          <w:sz w:val="20"/>
        </w:rPr>
        <w:t>337</w:t>
      </w:r>
      <w:r>
        <w:rPr>
          <w:sz w:val="20"/>
        </w:rPr>
        <w:t>.</w:t>
      </w:r>
      <w:r>
        <w:rPr>
          <w:spacing w:val="31"/>
          <w:sz w:val="20"/>
        </w:rPr>
        <w:t> </w:t>
      </w:r>
      <w:r>
        <w:rPr>
          <w:sz w:val="20"/>
        </w:rPr>
        <w:t>Noted</w:t>
      </w:r>
      <w:r>
        <w:rPr>
          <w:spacing w:val="31"/>
          <w:sz w:val="20"/>
        </w:rPr>
        <w:t> </w:t>
      </w:r>
      <w:r>
        <w:rPr>
          <w:sz w:val="20"/>
        </w:rPr>
        <w:t>Virgo</w:t>
      </w:r>
      <w:r>
        <w:rPr>
          <w:spacing w:val="31"/>
          <w:sz w:val="20"/>
        </w:rPr>
        <w:t> </w:t>
      </w:r>
      <w:r>
        <w:rPr>
          <w:spacing w:val="-5"/>
          <w:sz w:val="20"/>
        </w:rPr>
        <w:t>and</w:t>
      </w:r>
    </w:p>
    <w:p>
      <w:pPr>
        <w:pStyle w:val="BodyText"/>
        <w:spacing w:line="225" w:lineRule="exact"/>
        <w:ind w:left="705"/>
      </w:pPr>
      <w:r>
        <w:rPr/>
        <w:t>Goymour (2012) C.L.J. </w:t>
      </w:r>
      <w:r>
        <w:rPr>
          <w:spacing w:val="-4"/>
        </w:rPr>
        <w:t>488.</w:t>
      </w:r>
    </w:p>
    <w:p>
      <w:pPr>
        <w:pStyle w:val="BodyText"/>
        <w:spacing w:before="5"/>
      </w:pPr>
    </w:p>
    <w:p>
      <w:pPr>
        <w:tabs>
          <w:tab w:pos="705" w:val="left" w:leader="none"/>
        </w:tabs>
        <w:spacing w:before="0"/>
        <w:ind w:left="165" w:right="0" w:firstLine="0"/>
        <w:jc w:val="left"/>
        <w:rPr>
          <w:sz w:val="20"/>
        </w:rPr>
      </w:pPr>
      <w:bookmarkStart w:name="_bookmark1118" w:id="1120"/>
      <w:bookmarkEnd w:id="1120"/>
      <w:r>
        <w:rPr/>
      </w:r>
      <w:hyperlink w:history="true" w:anchor="_bookmark1075">
        <w:r>
          <w:rPr>
            <w:color w:val="005DA1"/>
            <w:spacing w:val="-4"/>
            <w:position w:val="5"/>
            <w:sz w:val="14"/>
            <w:u w:val="single" w:color="005DA1"/>
          </w:rPr>
          <w:t>582</w:t>
        </w:r>
      </w:hyperlink>
      <w:r>
        <w:rPr>
          <w:spacing w:val="-4"/>
          <w:position w:val="5"/>
          <w:sz w:val="14"/>
        </w:rPr>
        <w:t>.</w:t>
      </w:r>
      <w:r>
        <w:rPr>
          <w:position w:val="5"/>
          <w:sz w:val="14"/>
        </w:rPr>
        <w:tab/>
      </w:r>
      <w:r>
        <w:rPr>
          <w:rFonts w:ascii="Arial"/>
          <w:i/>
          <w:sz w:val="20"/>
        </w:rPr>
        <w:t>[1993] A.C. 70, 177</w:t>
      </w:r>
      <w:r>
        <w:rPr>
          <w:rFonts w:ascii="Arial"/>
          <w:i/>
          <w:spacing w:val="-1"/>
          <w:sz w:val="20"/>
        </w:rPr>
        <w:t> </w:t>
      </w:r>
      <w:r>
        <w:rPr>
          <w:sz w:val="20"/>
        </w:rPr>
        <w:t>(Lord Goff), 205 (Lord </w:t>
      </w:r>
      <w:r>
        <w:rPr>
          <w:spacing w:val="-2"/>
          <w:sz w:val="20"/>
        </w:rPr>
        <w:t>Slynn).</w:t>
      </w:r>
    </w:p>
    <w:p>
      <w:pPr>
        <w:pStyle w:val="BodyText"/>
        <w:spacing w:before="5"/>
      </w:pPr>
    </w:p>
    <w:p>
      <w:pPr>
        <w:tabs>
          <w:tab w:pos="705" w:val="left" w:leader="none"/>
        </w:tabs>
        <w:spacing w:before="0"/>
        <w:ind w:left="165" w:right="0" w:firstLine="0"/>
        <w:jc w:val="left"/>
        <w:rPr>
          <w:sz w:val="20"/>
        </w:rPr>
      </w:pPr>
      <w:bookmarkStart w:name="_bookmark1119" w:id="1121"/>
      <w:bookmarkEnd w:id="1121"/>
      <w:r>
        <w:rPr/>
      </w:r>
      <w:hyperlink w:history="true" w:anchor="_bookmark1076">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Re Racal Communications Ltd [1981] A.C. </w:t>
      </w:r>
      <w:r>
        <w:rPr>
          <w:rFonts w:ascii="Arial"/>
          <w:i/>
          <w:spacing w:val="-4"/>
          <w:sz w:val="20"/>
        </w:rPr>
        <w:t>374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0" w:id="1122"/>
      <w:bookmarkEnd w:id="1122"/>
      <w:r>
        <w:rPr/>
      </w:r>
      <w:hyperlink w:history="true" w:anchor="_bookmark1077">
        <w:r>
          <w:rPr>
            <w:color w:val="005DA1"/>
            <w:spacing w:val="-4"/>
            <w:position w:val="5"/>
            <w:sz w:val="14"/>
            <w:u w:val="single" w:color="005DA1"/>
          </w:rPr>
          <w:t>584</w:t>
        </w:r>
      </w:hyperlink>
      <w:r>
        <w:rPr>
          <w:spacing w:val="-4"/>
          <w:position w:val="5"/>
          <w:sz w:val="14"/>
        </w:rPr>
        <w:t>.</w:t>
      </w:r>
      <w:r>
        <w:rPr>
          <w:position w:val="5"/>
          <w:sz w:val="14"/>
        </w:rPr>
        <w:tab/>
      </w:r>
      <w:r>
        <w:rPr>
          <w:rFonts w:ascii="Arial"/>
          <w:i/>
          <w:sz w:val="20"/>
        </w:rPr>
        <w:t>[2013] EWHC 665 (Ch), [2013] S.T.I. </w:t>
      </w:r>
      <w:r>
        <w:rPr>
          <w:rFonts w:ascii="Arial"/>
          <w:i/>
          <w:spacing w:val="-2"/>
          <w:sz w:val="20"/>
        </w:rPr>
        <w:t>1490</w:t>
      </w:r>
      <w:r>
        <w:rPr>
          <w:spacing w:val="-2"/>
          <w:sz w:val="20"/>
        </w:rPr>
        <w:t>.</w:t>
      </w:r>
    </w:p>
    <w:p>
      <w:pPr>
        <w:pStyle w:val="BodyText"/>
        <w:spacing w:before="5"/>
      </w:pPr>
    </w:p>
    <w:p>
      <w:pPr>
        <w:pStyle w:val="BodyText"/>
        <w:tabs>
          <w:tab w:pos="705" w:val="left" w:leader="none"/>
        </w:tabs>
        <w:spacing w:before="1"/>
        <w:ind w:left="165"/>
      </w:pPr>
      <w:bookmarkStart w:name="_bookmark1121" w:id="1123"/>
      <w:bookmarkEnd w:id="1123"/>
      <w:r>
        <w:rPr/>
      </w:r>
      <w:hyperlink w:history="true" w:anchor="_bookmark1078">
        <w:r>
          <w:rPr>
            <w:color w:val="005DA1"/>
            <w:spacing w:val="-4"/>
            <w:position w:val="5"/>
            <w:sz w:val="14"/>
            <w:u w:val="single" w:color="005DA1"/>
          </w:rPr>
          <w:t>585</w:t>
        </w:r>
      </w:hyperlink>
      <w:r>
        <w:rPr>
          <w:spacing w:val="-4"/>
          <w:position w:val="5"/>
          <w:sz w:val="14"/>
        </w:rPr>
        <w:t>.</w:t>
      </w:r>
      <w:r>
        <w:rPr>
          <w:position w:val="5"/>
          <w:sz w:val="14"/>
        </w:rPr>
        <w:tab/>
      </w:r>
      <w:r>
        <w:rPr/>
        <w:t>See further para.29-028, </w:t>
      </w:r>
      <w:r>
        <w:rPr>
          <w:spacing w:val="-2"/>
        </w:rPr>
        <w:t>above.</w:t>
      </w:r>
    </w:p>
    <w:p>
      <w:pPr>
        <w:pStyle w:val="BodyText"/>
        <w:spacing w:before="4"/>
      </w:pPr>
    </w:p>
    <w:p>
      <w:pPr>
        <w:tabs>
          <w:tab w:pos="705" w:val="left" w:leader="none"/>
        </w:tabs>
        <w:spacing w:before="1"/>
        <w:ind w:left="165" w:right="0" w:firstLine="0"/>
        <w:jc w:val="left"/>
        <w:rPr>
          <w:sz w:val="20"/>
        </w:rPr>
      </w:pPr>
      <w:bookmarkStart w:name="_bookmark1122" w:id="1124"/>
      <w:bookmarkEnd w:id="1124"/>
      <w:r>
        <w:rPr/>
      </w:r>
      <w:hyperlink w:history="true" w:anchor="_bookmark1079">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Norwich City Council v Stringer (2001) 33 H.L.R. </w:t>
      </w:r>
      <w:r>
        <w:rPr>
          <w:rFonts w:ascii="Arial"/>
          <w:i/>
          <w:spacing w:val="-5"/>
          <w:sz w:val="20"/>
        </w:rPr>
        <w:t>15</w:t>
      </w:r>
      <w:r>
        <w:rPr>
          <w:spacing w:val="-5"/>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3664">
            <wp:simplePos x="0" y="0"/>
            <wp:positionH relativeFrom="page">
              <wp:posOffset>1257846</wp:posOffset>
            </wp:positionH>
            <wp:positionV relativeFrom="paragraph">
              <wp:posOffset>160578</wp:posOffset>
            </wp:positionV>
            <wp:extent cx="107988" cy="107988"/>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23" w:id="1125"/>
      <w:bookmarkEnd w:id="1125"/>
      <w:r>
        <w:rPr/>
      </w:r>
      <w:hyperlink w:history="true" w:anchor="_bookmark1080">
        <w:r>
          <w:rPr>
            <w:color w:val="005DA1"/>
            <w:spacing w:val="-4"/>
            <w:sz w:val="14"/>
            <w:u w:val="single" w:color="005DA1"/>
          </w:rPr>
          <w:t>587</w:t>
        </w:r>
      </w:hyperlink>
      <w:r>
        <w:rPr>
          <w:spacing w:val="-4"/>
          <w:sz w:val="14"/>
        </w:rPr>
        <w:t>.</w:t>
      </w:r>
    </w:p>
    <w:p>
      <w:pPr>
        <w:spacing w:line="235" w:lineRule="auto" w:before="212"/>
        <w:ind w:left="165" w:right="167" w:firstLine="170"/>
        <w:jc w:val="both"/>
        <w:rPr>
          <w:sz w:val="20"/>
        </w:rPr>
      </w:pPr>
      <w:r>
        <w:rPr/>
        <w:br w:type="column"/>
      </w:r>
      <w:r>
        <w:rPr>
          <w:sz w:val="20"/>
        </w:rPr>
        <w:t>In </w:t>
      </w:r>
      <w:r>
        <w:rPr>
          <w:rFonts w:ascii="Arial"/>
          <w:i/>
          <w:sz w:val="20"/>
        </w:rPr>
        <w:t>Ipswich Town Football Club Co Ltd v Chief Constable of Suffolk [2017] EWHC 375 (QB)</w:t>
      </w:r>
      <w:r>
        <w:rPr>
          <w:rFonts w:ascii="Arial"/>
          <w:i/>
          <w:spacing w:val="40"/>
          <w:sz w:val="20"/>
        </w:rPr>
        <w:t> </w:t>
      </w:r>
      <w:r>
        <w:rPr>
          <w:sz w:val="20"/>
        </w:rPr>
        <w:t>the </w:t>
      </w:r>
      <w:r>
        <w:rPr>
          <w:rFonts w:ascii="Arial"/>
          <w:i/>
          <w:sz w:val="20"/>
        </w:rPr>
        <w:t>Woolwich </w:t>
      </w:r>
      <w:r>
        <w:rPr>
          <w:sz w:val="20"/>
        </w:rPr>
        <w:t>principle applied even though the demand for payment was not backed by </w:t>
      </w:r>
      <w:r>
        <w:rPr>
          <w:sz w:val="20"/>
        </w:rPr>
        <w:t>legal compulsion, save that the defendant, the Police, had an economic power through monopoly to compel</w:t>
      </w:r>
      <w:r>
        <w:rPr>
          <w:spacing w:val="-1"/>
          <w:sz w:val="20"/>
        </w:rPr>
        <w:t> </w:t>
      </w:r>
      <w:r>
        <w:rPr>
          <w:sz w:val="20"/>
        </w:rPr>
        <w:t>payment.</w:t>
      </w:r>
      <w:r>
        <w:rPr>
          <w:spacing w:val="-1"/>
          <w:sz w:val="20"/>
        </w:rPr>
        <w:t> </w:t>
      </w:r>
      <w:r>
        <w:rPr>
          <w:sz w:val="20"/>
        </w:rPr>
        <w:t>Compulsion</w:t>
      </w:r>
      <w:r>
        <w:rPr>
          <w:spacing w:val="-1"/>
          <w:sz w:val="20"/>
        </w:rPr>
        <w:t> </w:t>
      </w:r>
      <w:r>
        <w:rPr>
          <w:sz w:val="20"/>
        </w:rPr>
        <w:t>was</w:t>
      </w:r>
      <w:r>
        <w:rPr>
          <w:spacing w:val="-1"/>
          <w:sz w:val="20"/>
        </w:rPr>
        <w:t> </w:t>
      </w:r>
      <w:r>
        <w:rPr>
          <w:sz w:val="20"/>
        </w:rPr>
        <w:t>considered</w:t>
      </w:r>
      <w:r>
        <w:rPr>
          <w:spacing w:val="-1"/>
          <w:sz w:val="20"/>
        </w:rPr>
        <w:t> </w:t>
      </w:r>
      <w:r>
        <w:rPr>
          <w:sz w:val="20"/>
        </w:rPr>
        <w:t>(at</w:t>
      </w:r>
      <w:r>
        <w:rPr>
          <w:spacing w:val="-1"/>
          <w:sz w:val="20"/>
        </w:rPr>
        <w:t> </w:t>
      </w:r>
      <w:r>
        <w:rPr>
          <w:sz w:val="20"/>
        </w:rPr>
        <w:t>[73])</w:t>
      </w:r>
      <w:r>
        <w:rPr>
          <w:spacing w:val="-1"/>
          <w:sz w:val="20"/>
        </w:rPr>
        <w:t> </w:t>
      </w:r>
      <w:r>
        <w:rPr>
          <w:sz w:val="20"/>
        </w:rPr>
        <w:t>to</w:t>
      </w:r>
      <w:r>
        <w:rPr>
          <w:spacing w:val="-1"/>
          <w:sz w:val="20"/>
        </w:rPr>
        <w:t> </w:t>
      </w:r>
      <w:r>
        <w:rPr>
          <w:sz w:val="20"/>
        </w:rPr>
        <w:t>be</w:t>
      </w:r>
      <w:r>
        <w:rPr>
          <w:spacing w:val="-1"/>
          <w:sz w:val="20"/>
        </w:rPr>
        <w:t> </w:t>
      </w:r>
      <w:r>
        <w:rPr>
          <w:sz w:val="20"/>
        </w:rPr>
        <w:t>a</w:t>
      </w:r>
      <w:r>
        <w:rPr>
          <w:spacing w:val="-1"/>
          <w:sz w:val="20"/>
        </w:rPr>
        <w:t> </w:t>
      </w:r>
      <w:r>
        <w:rPr>
          <w:sz w:val="20"/>
        </w:rPr>
        <w:t>trait</w:t>
      </w:r>
      <w:r>
        <w:rPr>
          <w:spacing w:val="-1"/>
          <w:sz w:val="20"/>
        </w:rPr>
        <w:t> </w:t>
      </w:r>
      <w:r>
        <w:rPr>
          <w:sz w:val="20"/>
        </w:rPr>
        <w:t>of</w:t>
      </w:r>
      <w:r>
        <w:rPr>
          <w:spacing w:val="-1"/>
          <w:sz w:val="20"/>
        </w:rPr>
        <w:t> </w:t>
      </w:r>
      <w:r>
        <w:rPr>
          <w:sz w:val="20"/>
        </w:rPr>
        <w:t>a</w:t>
      </w:r>
      <w:r>
        <w:rPr>
          <w:spacing w:val="-2"/>
          <w:sz w:val="20"/>
        </w:rPr>
        <w:t> </w:t>
      </w:r>
      <w:r>
        <w:rPr>
          <w:rFonts w:ascii="Arial"/>
          <w:i/>
          <w:sz w:val="20"/>
        </w:rPr>
        <w:t>Woolwich</w:t>
      </w:r>
      <w:r>
        <w:rPr>
          <w:rFonts w:ascii="Arial"/>
          <w:i/>
          <w:spacing w:val="-1"/>
          <w:sz w:val="20"/>
        </w:rPr>
        <w:t> </w:t>
      </w:r>
      <w:r>
        <w:rPr>
          <w:sz w:val="20"/>
        </w:rPr>
        <w:t>claim</w:t>
      </w:r>
      <w:r>
        <w:rPr>
          <w:spacing w:val="-1"/>
          <w:sz w:val="20"/>
        </w:rPr>
        <w:t> </w:t>
      </w:r>
      <w:r>
        <w:rPr>
          <w:sz w:val="20"/>
        </w:rPr>
        <w:t>but</w:t>
      </w:r>
      <w:r>
        <w:rPr>
          <w:spacing w:val="-1"/>
          <w:sz w:val="20"/>
        </w:rPr>
        <w:t> </w:t>
      </w:r>
      <w:r>
        <w:rPr>
          <w:sz w:val="20"/>
        </w:rPr>
        <w:t>was not a requisite part of the test.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124" w:id="1126"/>
      <w:bookmarkEnd w:id="1126"/>
      <w:r>
        <w:rPr/>
      </w:r>
      <w:hyperlink w:history="true" w:anchor="_bookmark1081">
        <w:r>
          <w:rPr>
            <w:color w:val="005DA1"/>
            <w:spacing w:val="-4"/>
            <w:position w:val="5"/>
            <w:sz w:val="14"/>
            <w:u w:val="single" w:color="005DA1"/>
          </w:rPr>
          <w:t>588</w:t>
        </w:r>
      </w:hyperlink>
      <w:r>
        <w:rPr>
          <w:spacing w:val="-4"/>
          <w:position w:val="5"/>
          <w:sz w:val="14"/>
        </w:rPr>
        <w:t>.</w:t>
      </w:r>
      <w:r>
        <w:rPr>
          <w:position w:val="5"/>
          <w:sz w:val="14"/>
        </w:rPr>
        <w:tab/>
      </w:r>
      <w:r>
        <w:rPr>
          <w:rFonts w:ascii="Arial"/>
          <w:i/>
          <w:sz w:val="20"/>
        </w:rPr>
        <w:t>Hemming v Westminster City Council [2013] EWCA Civ </w:t>
      </w:r>
      <w:r>
        <w:rPr>
          <w:rFonts w:ascii="Arial"/>
          <w:i/>
          <w:spacing w:val="-4"/>
          <w:sz w:val="20"/>
        </w:rPr>
        <w:t>591</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125" w:id="1127"/>
      <w:bookmarkEnd w:id="1127"/>
      <w:r>
        <w:rPr/>
      </w:r>
      <w:hyperlink w:history="true" w:anchor="_bookmark1082">
        <w:r>
          <w:rPr>
            <w:color w:val="005DA1"/>
            <w:spacing w:val="-4"/>
            <w:sz w:val="14"/>
            <w:u w:val="single" w:color="005DA1"/>
          </w:rPr>
          <w:t>589</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Steele v Williams (1853) 8 Ex Ch. 625</w:t>
      </w:r>
      <w:r>
        <w:rPr>
          <w:sz w:val="20"/>
        </w:rPr>
        <w:t>; </w:t>
      </w:r>
      <w:r>
        <w:rPr>
          <w:rFonts w:ascii="Arial" w:hAnsi="Arial"/>
          <w:i/>
          <w:sz w:val="20"/>
        </w:rPr>
        <w:t>Hooper v Exeter Corp (1887) 56 L.J.Q.B. 457</w:t>
      </w:r>
      <w:r>
        <w:rPr>
          <w:sz w:val="20"/>
        </w:rPr>
        <w:t>;</w:t>
      </w:r>
      <w:r>
        <w:rPr>
          <w:spacing w:val="80"/>
          <w:sz w:val="20"/>
        </w:rPr>
        <w:t> </w:t>
      </w:r>
      <w:r>
        <w:rPr>
          <w:rFonts w:ascii="Arial" w:hAnsi="Arial"/>
          <w:i/>
          <w:sz w:val="20"/>
        </w:rPr>
        <w:t>Queens of the River S.S. Co Ltd v Conservators of the River Thames (1899) 15 T.L.R. </w:t>
      </w:r>
      <w:r>
        <w:rPr>
          <w:rFonts w:ascii="Arial" w:hAnsi="Arial"/>
          <w:i/>
          <w:sz w:val="20"/>
        </w:rPr>
        <w:t>474 </w:t>
      </w:r>
      <w:r>
        <w:rPr>
          <w:sz w:val="20"/>
        </w:rPr>
        <w:t>(harbour dues and pier charges); </w:t>
      </w:r>
      <w:r>
        <w:rPr>
          <w:rFonts w:ascii="Arial" w:hAnsi="Arial"/>
          <w:i/>
          <w:sz w:val="20"/>
        </w:rPr>
        <w:t>South of Scotland Electricity Board v British Oxygen Co Ltd [1959]</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W.L.R.</w:t>
      </w:r>
      <w:r>
        <w:rPr>
          <w:rFonts w:ascii="Arial" w:hAnsi="Arial"/>
          <w:i/>
          <w:spacing w:val="25"/>
          <w:sz w:val="20"/>
        </w:rPr>
        <w:t> </w:t>
      </w:r>
      <w:r>
        <w:rPr>
          <w:rFonts w:ascii="Arial" w:hAnsi="Arial"/>
          <w:i/>
          <w:sz w:val="20"/>
        </w:rPr>
        <w:t>587</w:t>
      </w:r>
      <w:r>
        <w:rPr>
          <w:rFonts w:ascii="Arial" w:hAnsi="Arial"/>
          <w:i/>
          <w:spacing w:val="25"/>
          <w:sz w:val="20"/>
        </w:rPr>
        <w:t> </w:t>
      </w:r>
      <w:r>
        <w:rPr>
          <w:sz w:val="20"/>
        </w:rPr>
        <w:t>(electricity</w:t>
      </w:r>
      <w:r>
        <w:rPr>
          <w:spacing w:val="25"/>
          <w:sz w:val="20"/>
        </w:rPr>
        <w:t> </w:t>
      </w:r>
      <w:r>
        <w:rPr>
          <w:sz w:val="20"/>
        </w:rPr>
        <w:t>charges).</w:t>
      </w:r>
      <w:r>
        <w:rPr>
          <w:spacing w:val="25"/>
          <w:sz w:val="20"/>
        </w:rPr>
        <w:t> </w:t>
      </w:r>
      <w:r>
        <w:rPr>
          <w:sz w:val="20"/>
        </w:rPr>
        <w:t>See</w:t>
      </w:r>
      <w:r>
        <w:rPr>
          <w:spacing w:val="25"/>
          <w:sz w:val="20"/>
        </w:rPr>
        <w:t> </w:t>
      </w:r>
      <w:r>
        <w:rPr>
          <w:sz w:val="20"/>
        </w:rPr>
        <w:t>below,</w:t>
      </w:r>
      <w:r>
        <w:rPr>
          <w:spacing w:val="25"/>
          <w:sz w:val="20"/>
        </w:rPr>
        <w:t> </w:t>
      </w:r>
      <w:r>
        <w:rPr>
          <w:sz w:val="20"/>
        </w:rPr>
        <w:t>paras</w:t>
      </w:r>
      <w:r>
        <w:rPr>
          <w:spacing w:val="25"/>
          <w:sz w:val="20"/>
        </w:rPr>
        <w:t> </w:t>
      </w:r>
      <w:r>
        <w:rPr>
          <w:sz w:val="20"/>
        </w:rPr>
        <w:t>29-100—29-102;</w:t>
      </w:r>
      <w:r>
        <w:rPr>
          <w:spacing w:val="24"/>
          <w:sz w:val="20"/>
        </w:rPr>
        <w:t> </w:t>
      </w:r>
      <w:r>
        <w:rPr>
          <w:rFonts w:ascii="Arial" w:hAnsi="Arial"/>
          <w:i/>
          <w:sz w:val="20"/>
        </w:rPr>
        <w:t>Att-Gen</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pacing w:val="-2"/>
          <w:sz w:val="20"/>
        </w:rPr>
        <w:t>Wilts</w:t>
      </w:r>
    </w:p>
    <w:p>
      <w:pPr>
        <w:spacing w:line="235" w:lineRule="auto" w:before="0"/>
        <w:ind w:left="165" w:right="167" w:firstLine="0"/>
        <w:jc w:val="both"/>
        <w:rPr>
          <w:sz w:val="20"/>
        </w:rPr>
      </w:pPr>
      <w:r>
        <w:rPr>
          <w:sz w:val="20"/>
        </w:rPr>
        <w:drawing>
          <wp:anchor distT="0" distB="0" distL="0" distR="0" allowOverlap="1" layoutInCell="1" locked="0" behindDoc="0" simplePos="0" relativeHeight="15794176">
            <wp:simplePos x="0" y="0"/>
            <wp:positionH relativeFrom="page">
              <wp:posOffset>1257846</wp:posOffset>
            </wp:positionH>
            <wp:positionV relativeFrom="paragraph">
              <wp:posOffset>-546415</wp:posOffset>
            </wp:positionV>
            <wp:extent cx="107988" cy="107988"/>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United Dairies Ltd (1921) 37 T.L.R. 884</w:t>
      </w:r>
      <w:r>
        <w:rPr>
          <w:sz w:val="20"/>
        </w:rPr>
        <w:t>; </w:t>
      </w:r>
      <w:r>
        <w:rPr>
          <w:rFonts w:ascii="Arial"/>
          <w:i/>
          <w:sz w:val="20"/>
        </w:rPr>
        <w:t>R. v Brocklebank Ltd [1925] 1 K.B. 52</w:t>
      </w:r>
      <w:r>
        <w:rPr>
          <w:sz w:val="20"/>
        </w:rPr>
        <w:t>; </w:t>
      </w:r>
      <w:r>
        <w:rPr>
          <w:rFonts w:ascii="Arial"/>
          <w:i/>
          <w:sz w:val="20"/>
        </w:rPr>
        <w:t>Mason v New South</w:t>
      </w:r>
      <w:r>
        <w:rPr>
          <w:rFonts w:ascii="Arial"/>
          <w:i/>
          <w:spacing w:val="-1"/>
          <w:sz w:val="20"/>
        </w:rPr>
        <w:t> </w:t>
      </w:r>
      <w:r>
        <w:rPr>
          <w:rFonts w:ascii="Arial"/>
          <w:i/>
          <w:sz w:val="20"/>
        </w:rPr>
        <w:t>Wales</w:t>
      </w:r>
      <w:r>
        <w:rPr>
          <w:rFonts w:ascii="Arial"/>
          <w:i/>
          <w:spacing w:val="-1"/>
          <w:sz w:val="20"/>
        </w:rPr>
        <w:t> </w:t>
      </w:r>
      <w:r>
        <w:rPr>
          <w:rFonts w:ascii="Arial"/>
          <w:i/>
          <w:sz w:val="20"/>
        </w:rPr>
        <w:t>(1959)</w:t>
      </w:r>
      <w:r>
        <w:rPr>
          <w:rFonts w:ascii="Arial"/>
          <w:i/>
          <w:spacing w:val="-1"/>
          <w:sz w:val="20"/>
        </w:rPr>
        <w:t> </w:t>
      </w:r>
      <w:r>
        <w:rPr>
          <w:rFonts w:ascii="Arial"/>
          <w:i/>
          <w:sz w:val="20"/>
        </w:rPr>
        <w:t>102</w:t>
      </w:r>
      <w:r>
        <w:rPr>
          <w:rFonts w:ascii="Arial"/>
          <w:i/>
          <w:spacing w:val="-1"/>
          <w:sz w:val="20"/>
        </w:rPr>
        <w:t> </w:t>
      </w:r>
      <w:r>
        <w:rPr>
          <w:rFonts w:ascii="Arial"/>
          <w:i/>
          <w:sz w:val="20"/>
        </w:rPr>
        <w:t>C.L.R.</w:t>
      </w:r>
      <w:r>
        <w:rPr>
          <w:rFonts w:ascii="Arial"/>
          <w:i/>
          <w:spacing w:val="-1"/>
          <w:sz w:val="20"/>
        </w:rPr>
        <w:t> </w:t>
      </w:r>
      <w:r>
        <w:rPr>
          <w:rFonts w:ascii="Arial"/>
          <w:i/>
          <w:sz w:val="20"/>
        </w:rPr>
        <w:t>108</w:t>
      </w:r>
      <w:r>
        <w:rPr>
          <w:sz w:val="20"/>
        </w:rPr>
        <w:t>.</w:t>
      </w:r>
      <w:r>
        <w:rPr>
          <w:spacing w:val="-1"/>
          <w:sz w:val="20"/>
        </w:rPr>
        <w:t> </w:t>
      </w:r>
      <w:r>
        <w:rPr>
          <w:sz w:val="20"/>
        </w:rPr>
        <w:t>In</w:t>
      </w:r>
      <w:r>
        <w:rPr>
          <w:spacing w:val="-1"/>
          <w:sz w:val="20"/>
        </w:rPr>
        <w:t> </w:t>
      </w:r>
      <w:r>
        <w:rPr>
          <w:rFonts w:ascii="Arial"/>
          <w:i/>
          <w:sz w:val="20"/>
        </w:rPr>
        <w:t>Ipswich</w:t>
      </w:r>
      <w:r>
        <w:rPr>
          <w:rFonts w:ascii="Arial"/>
          <w:i/>
          <w:spacing w:val="-1"/>
          <w:sz w:val="20"/>
        </w:rPr>
        <w:t> </w:t>
      </w:r>
      <w:r>
        <w:rPr>
          <w:rFonts w:ascii="Arial"/>
          <w:i/>
          <w:sz w:val="20"/>
        </w:rPr>
        <w:t>Town</w:t>
      </w:r>
      <w:r>
        <w:rPr>
          <w:rFonts w:ascii="Arial"/>
          <w:i/>
          <w:spacing w:val="-1"/>
          <w:sz w:val="20"/>
        </w:rPr>
        <w:t> </w:t>
      </w:r>
      <w:r>
        <w:rPr>
          <w:rFonts w:ascii="Arial"/>
          <w:i/>
          <w:sz w:val="20"/>
        </w:rPr>
        <w:t>Football</w:t>
      </w:r>
      <w:r>
        <w:rPr>
          <w:rFonts w:ascii="Arial"/>
          <w:i/>
          <w:spacing w:val="-1"/>
          <w:sz w:val="20"/>
        </w:rPr>
        <w:t> </w:t>
      </w:r>
      <w:r>
        <w:rPr>
          <w:rFonts w:ascii="Arial"/>
          <w:i/>
          <w:sz w:val="20"/>
        </w:rPr>
        <w:t>Club</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Chief</w:t>
      </w:r>
      <w:r>
        <w:rPr>
          <w:rFonts w:ascii="Arial"/>
          <w:i/>
          <w:spacing w:val="-1"/>
          <w:sz w:val="20"/>
        </w:rPr>
        <w:t> </w:t>
      </w:r>
      <w:r>
        <w:rPr>
          <w:rFonts w:ascii="Arial"/>
          <w:i/>
          <w:sz w:val="20"/>
        </w:rPr>
        <w:t>Constable</w:t>
      </w:r>
      <w:r>
        <w:rPr>
          <w:rFonts w:ascii="Arial"/>
          <w:i/>
          <w:spacing w:val="-1"/>
          <w:sz w:val="20"/>
        </w:rPr>
        <w:t> </w:t>
      </w:r>
      <w:r>
        <w:rPr>
          <w:rFonts w:ascii="Arial"/>
          <w:i/>
          <w:sz w:val="20"/>
        </w:rPr>
        <w:t>of Suffolk</w:t>
      </w:r>
      <w:r>
        <w:rPr>
          <w:rFonts w:ascii="Arial"/>
          <w:i/>
          <w:spacing w:val="-1"/>
          <w:sz w:val="20"/>
        </w:rPr>
        <w:t> </w:t>
      </w:r>
      <w:r>
        <w:rPr>
          <w:rFonts w:ascii="Arial"/>
          <w:i/>
          <w:sz w:val="20"/>
        </w:rPr>
        <w:t>[2017]</w:t>
      </w:r>
      <w:r>
        <w:rPr>
          <w:rFonts w:ascii="Arial"/>
          <w:i/>
          <w:spacing w:val="-1"/>
          <w:sz w:val="20"/>
        </w:rPr>
        <w:t> </w:t>
      </w:r>
      <w:r>
        <w:rPr>
          <w:rFonts w:ascii="Arial"/>
          <w:i/>
          <w:sz w:val="20"/>
        </w:rPr>
        <w:t>EWHC</w:t>
      </w:r>
      <w:r>
        <w:rPr>
          <w:rFonts w:ascii="Arial"/>
          <w:i/>
          <w:spacing w:val="-1"/>
          <w:sz w:val="20"/>
        </w:rPr>
        <w:t> </w:t>
      </w:r>
      <w:r>
        <w:rPr>
          <w:rFonts w:ascii="Arial"/>
          <w:i/>
          <w:sz w:val="20"/>
        </w:rPr>
        <w:t>375</w:t>
      </w:r>
      <w:r>
        <w:rPr>
          <w:rFonts w:ascii="Arial"/>
          <w:i/>
          <w:spacing w:val="-1"/>
          <w:sz w:val="20"/>
        </w:rPr>
        <w:t> </w:t>
      </w:r>
      <w:r>
        <w:rPr>
          <w:rFonts w:ascii="Arial"/>
          <w:i/>
          <w:sz w:val="20"/>
        </w:rPr>
        <w:t>(QB)</w:t>
      </w:r>
      <w:r>
        <w:rPr>
          <w:rFonts w:ascii="Arial"/>
          <w:i/>
          <w:spacing w:val="-2"/>
          <w:sz w:val="20"/>
        </w:rPr>
        <w:t> </w:t>
      </w:r>
      <w:r>
        <w:rPr>
          <w:sz w:val="20"/>
        </w:rPr>
        <w:t>the</w:t>
      </w:r>
      <w:r>
        <w:rPr>
          <w:spacing w:val="-1"/>
          <w:sz w:val="20"/>
        </w:rPr>
        <w:t> </w:t>
      </w:r>
      <w:r>
        <w:rPr>
          <w:rFonts w:ascii="Arial"/>
          <w:i/>
          <w:sz w:val="20"/>
        </w:rPr>
        <w:t>Woolwich</w:t>
      </w:r>
      <w:r>
        <w:rPr>
          <w:rFonts w:ascii="Arial"/>
          <w:i/>
          <w:spacing w:val="-2"/>
          <w:sz w:val="20"/>
        </w:rPr>
        <w:t> </w:t>
      </w:r>
      <w:r>
        <w:rPr>
          <w:sz w:val="20"/>
        </w:rPr>
        <w:t>principle</w:t>
      </w:r>
      <w:r>
        <w:rPr>
          <w:spacing w:val="-1"/>
          <w:sz w:val="20"/>
        </w:rPr>
        <w:t> </w:t>
      </w:r>
      <w:r>
        <w:rPr>
          <w:sz w:val="20"/>
        </w:rPr>
        <w:t>applied</w:t>
      </w:r>
      <w:r>
        <w:rPr>
          <w:spacing w:val="-1"/>
          <w:sz w:val="20"/>
        </w:rPr>
        <w:t> </w:t>
      </w:r>
      <w:r>
        <w:rPr>
          <w:sz w:val="20"/>
        </w:rPr>
        <w:t>to</w:t>
      </w:r>
      <w:r>
        <w:rPr>
          <w:spacing w:val="-1"/>
          <w:sz w:val="20"/>
        </w:rPr>
        <w:t> </w:t>
      </w:r>
      <w:r>
        <w:rPr>
          <w:sz w:val="20"/>
        </w:rPr>
        <w:t>recover</w:t>
      </w:r>
      <w:r>
        <w:rPr>
          <w:spacing w:val="-1"/>
          <w:sz w:val="20"/>
        </w:rPr>
        <w:t> </w:t>
      </w:r>
      <w:r>
        <w:rPr>
          <w:sz w:val="20"/>
        </w:rPr>
        <w:t>payments</w:t>
      </w:r>
      <w:r>
        <w:rPr>
          <w:spacing w:val="-1"/>
          <w:sz w:val="20"/>
        </w:rPr>
        <w:t> </w:t>
      </w:r>
      <w:r>
        <w:rPr>
          <w:sz w:val="20"/>
        </w:rPr>
        <w:t>for</w:t>
      </w:r>
      <w:r>
        <w:rPr>
          <w:spacing w:val="-1"/>
          <w:sz w:val="20"/>
        </w:rPr>
        <w:t> </w:t>
      </w:r>
      <w:r>
        <w:rPr>
          <w:sz w:val="20"/>
        </w:rPr>
        <w:t>services provided by the police, for which payment was not lawfully due, even though the charges could not be characterised as fiscal.</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spacing w:line="235" w:lineRule="auto" w:before="170"/>
        <w:ind w:left="705" w:right="167" w:hanging="541"/>
        <w:jc w:val="both"/>
        <w:rPr>
          <w:sz w:val="20"/>
        </w:rPr>
      </w:pPr>
      <w:hyperlink w:history="true" w:anchor="_bookmark1083">
        <w:r>
          <w:rPr>
            <w:color w:val="005DA1"/>
            <w:position w:val="5"/>
            <w:sz w:val="14"/>
            <w:u w:val="single" w:color="005DA1"/>
          </w:rPr>
          <w:t>590</w:t>
        </w:r>
      </w:hyperlink>
      <w:r>
        <w:rPr>
          <w:position w:val="5"/>
          <w:sz w:val="14"/>
        </w:rPr>
        <w:t>.</w:t>
      </w:r>
      <w:r>
        <w:rPr>
          <w:spacing w:val="80"/>
          <w:position w:val="5"/>
          <w:sz w:val="14"/>
        </w:rPr>
        <w:t>  </w:t>
      </w:r>
      <w:r>
        <w:rPr>
          <w:rFonts w:ascii="Arial"/>
          <w:i/>
          <w:sz w:val="20"/>
        </w:rPr>
        <w:t>[1993]</w:t>
      </w:r>
      <w:r>
        <w:rPr>
          <w:rFonts w:ascii="Arial"/>
          <w:i/>
          <w:spacing w:val="-2"/>
          <w:sz w:val="20"/>
        </w:rPr>
        <w:t> </w:t>
      </w:r>
      <w:r>
        <w:rPr>
          <w:rFonts w:ascii="Arial"/>
          <w:i/>
          <w:sz w:val="20"/>
        </w:rPr>
        <w:t>A.C.</w:t>
      </w:r>
      <w:r>
        <w:rPr>
          <w:rFonts w:ascii="Arial"/>
          <w:i/>
          <w:spacing w:val="-2"/>
          <w:sz w:val="20"/>
        </w:rPr>
        <w:t> </w:t>
      </w:r>
      <w:r>
        <w:rPr>
          <w:rFonts w:ascii="Arial"/>
          <w:i/>
          <w:sz w:val="20"/>
        </w:rPr>
        <w:t>70,</w:t>
      </w:r>
      <w:r>
        <w:rPr>
          <w:rFonts w:ascii="Arial"/>
          <w:i/>
          <w:spacing w:val="-2"/>
          <w:sz w:val="20"/>
        </w:rPr>
        <w:t> </w:t>
      </w:r>
      <w:r>
        <w:rPr>
          <w:rFonts w:ascii="Arial"/>
          <w:i/>
          <w:sz w:val="20"/>
        </w:rPr>
        <w:t>79,</w:t>
      </w:r>
      <w:r>
        <w:rPr>
          <w:rFonts w:ascii="Arial"/>
          <w:i/>
          <w:spacing w:val="-2"/>
          <w:sz w:val="20"/>
        </w:rPr>
        <w:t> </w:t>
      </w:r>
      <w:r>
        <w:rPr>
          <w:rFonts w:ascii="Arial"/>
          <w:i/>
          <w:sz w:val="20"/>
        </w:rPr>
        <w:t>138</w:t>
      </w:r>
      <w:r>
        <w:rPr>
          <w:rFonts w:ascii="Arial"/>
          <w:i/>
          <w:spacing w:val="-2"/>
          <w:sz w:val="20"/>
        </w:rPr>
        <w:t> </w:t>
      </w:r>
      <w:r>
        <w:rPr>
          <w:sz w:val="20"/>
        </w:rPr>
        <w:t>(Glidewell</w:t>
      </w:r>
      <w:r>
        <w:rPr>
          <w:spacing w:val="-2"/>
          <w:sz w:val="20"/>
        </w:rPr>
        <w:t> </w:t>
      </w:r>
      <w:r>
        <w:rPr>
          <w:sz w:val="20"/>
        </w:rPr>
        <w:t>and</w:t>
      </w:r>
      <w:r>
        <w:rPr>
          <w:spacing w:val="-2"/>
          <w:sz w:val="20"/>
        </w:rPr>
        <w:t> </w:t>
      </w:r>
      <w:r>
        <w:rPr>
          <w:sz w:val="20"/>
        </w:rPr>
        <w:t>Butler-Sloss</w:t>
      </w:r>
      <w:r>
        <w:rPr>
          <w:spacing w:val="-2"/>
          <w:sz w:val="20"/>
        </w:rPr>
        <w:t> </w:t>
      </w:r>
      <w:r>
        <w:rPr>
          <w:sz w:val="20"/>
        </w:rPr>
        <w:t>L.JJ.);</w:t>
      </w:r>
      <w:r>
        <w:rPr>
          <w:spacing w:val="-3"/>
          <w:sz w:val="20"/>
        </w:rPr>
        <w:t> </w:t>
      </w:r>
      <w:r>
        <w:rPr>
          <w:rFonts w:ascii="Arial"/>
          <w:i/>
          <w:sz w:val="20"/>
        </w:rPr>
        <w:t>AEM</w:t>
      </w:r>
      <w:r>
        <w:rPr>
          <w:rFonts w:ascii="Arial"/>
          <w:i/>
          <w:spacing w:val="-2"/>
          <w:sz w:val="20"/>
        </w:rPr>
        <w:t> </w:t>
      </w:r>
      <w:r>
        <w:rPr>
          <w:rFonts w:ascii="Arial"/>
          <w:i/>
          <w:sz w:val="20"/>
        </w:rPr>
        <w:t>(Avon)</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Bristol</w:t>
      </w:r>
      <w:r>
        <w:rPr>
          <w:rFonts w:ascii="Arial"/>
          <w:i/>
          <w:spacing w:val="-2"/>
          <w:sz w:val="20"/>
        </w:rPr>
        <w:t> </w:t>
      </w:r>
      <w:r>
        <w:rPr>
          <w:rFonts w:ascii="Arial"/>
          <w:i/>
          <w:sz w:val="20"/>
        </w:rPr>
        <w:t>City</w:t>
      </w:r>
      <w:r>
        <w:rPr>
          <w:rFonts w:ascii="Arial"/>
          <w:i/>
          <w:spacing w:val="-2"/>
          <w:sz w:val="20"/>
        </w:rPr>
        <w:t> </w:t>
      </w:r>
      <w:r>
        <w:rPr>
          <w:rFonts w:ascii="Arial"/>
          <w:i/>
          <w:sz w:val="20"/>
        </w:rPr>
        <w:t>Council [1999] L.G.R. 93</w:t>
      </w:r>
      <w:r>
        <w:rPr>
          <w:sz w:val="20"/>
        </w:rPr>
        <w:t>. See Beatson (1993) 109 L.Q.R. 401, 406-418. cf. </w:t>
      </w:r>
      <w:r>
        <w:rPr>
          <w:rFonts w:ascii="Arial"/>
          <w:i/>
          <w:sz w:val="20"/>
        </w:rPr>
        <w:t>Green v Portsmouth Stadium</w:t>
      </w:r>
      <w:r>
        <w:rPr>
          <w:rFonts w:ascii="Arial"/>
          <w:i/>
          <w:spacing w:val="-3"/>
          <w:sz w:val="20"/>
        </w:rPr>
        <w:t> </w:t>
      </w:r>
      <w:r>
        <w:rPr>
          <w:rFonts w:ascii="Arial"/>
          <w:i/>
          <w:sz w:val="20"/>
        </w:rPr>
        <w:t>Ltd</w:t>
      </w:r>
      <w:r>
        <w:rPr>
          <w:rFonts w:ascii="Arial"/>
          <w:i/>
          <w:spacing w:val="-3"/>
          <w:sz w:val="20"/>
        </w:rPr>
        <w:t> </w:t>
      </w:r>
      <w:r>
        <w:rPr>
          <w:rFonts w:ascii="Arial"/>
          <w:i/>
          <w:sz w:val="20"/>
        </w:rPr>
        <w:t>[1953]</w:t>
      </w:r>
      <w:r>
        <w:rPr>
          <w:rFonts w:ascii="Arial"/>
          <w:i/>
          <w:spacing w:val="-3"/>
          <w:sz w:val="20"/>
        </w:rPr>
        <w:t> </w:t>
      </w:r>
      <w:r>
        <w:rPr>
          <w:rFonts w:ascii="Arial"/>
          <w:i/>
          <w:sz w:val="20"/>
        </w:rPr>
        <w:t>2</w:t>
      </w:r>
      <w:r>
        <w:rPr>
          <w:rFonts w:ascii="Arial"/>
          <w:i/>
          <w:spacing w:val="-3"/>
          <w:sz w:val="20"/>
        </w:rPr>
        <w:t> </w:t>
      </w:r>
      <w:r>
        <w:rPr>
          <w:rFonts w:ascii="Arial"/>
          <w:i/>
          <w:sz w:val="20"/>
        </w:rPr>
        <w:t>Q.B.</w:t>
      </w:r>
      <w:r>
        <w:rPr>
          <w:rFonts w:ascii="Arial"/>
          <w:i/>
          <w:spacing w:val="-3"/>
          <w:sz w:val="20"/>
        </w:rPr>
        <w:t> </w:t>
      </w:r>
      <w:r>
        <w:rPr>
          <w:rFonts w:ascii="Arial"/>
          <w:i/>
          <w:sz w:val="20"/>
        </w:rPr>
        <w:t>190</w:t>
      </w:r>
      <w:r>
        <w:rPr>
          <w:rFonts w:ascii="Arial"/>
          <w:i/>
          <w:spacing w:val="-4"/>
          <w:sz w:val="20"/>
        </w:rPr>
        <w:t> </w:t>
      </w:r>
      <w:r>
        <w:rPr>
          <w:sz w:val="20"/>
        </w:rPr>
        <w:t>(where</w:t>
      </w:r>
      <w:r>
        <w:rPr>
          <w:spacing w:val="-3"/>
          <w:sz w:val="20"/>
        </w:rPr>
        <w:t> </w:t>
      </w:r>
      <w:r>
        <w:rPr>
          <w:sz w:val="20"/>
        </w:rPr>
        <w:t>the</w:t>
      </w:r>
      <w:r>
        <w:rPr>
          <w:spacing w:val="-3"/>
          <w:sz w:val="20"/>
        </w:rPr>
        <w:t> </w:t>
      </w:r>
      <w:r>
        <w:rPr>
          <w:sz w:val="20"/>
        </w:rPr>
        <w:t>principle</w:t>
      </w:r>
      <w:r>
        <w:rPr>
          <w:spacing w:val="-3"/>
          <w:sz w:val="20"/>
        </w:rPr>
        <w:t> </w:t>
      </w:r>
      <w:r>
        <w:rPr>
          <w:sz w:val="20"/>
        </w:rPr>
        <w:t>would</w:t>
      </w:r>
      <w:r>
        <w:rPr>
          <w:spacing w:val="-3"/>
          <w:sz w:val="20"/>
        </w:rPr>
        <w:t> </w:t>
      </w:r>
      <w:r>
        <w:rPr>
          <w:sz w:val="20"/>
        </w:rPr>
        <w:t>not</w:t>
      </w:r>
      <w:r>
        <w:rPr>
          <w:spacing w:val="-3"/>
          <w:sz w:val="20"/>
        </w:rPr>
        <w:t> </w:t>
      </w:r>
      <w:r>
        <w:rPr>
          <w:sz w:val="20"/>
        </w:rPr>
        <w:t>apply</w:t>
      </w:r>
      <w:r>
        <w:rPr>
          <w:spacing w:val="-3"/>
          <w:sz w:val="20"/>
        </w:rPr>
        <w:t> </w:t>
      </w:r>
      <w:r>
        <w:rPr>
          <w:sz w:val="20"/>
        </w:rPr>
        <w:t>because,</w:t>
      </w:r>
      <w:r>
        <w:rPr>
          <w:spacing w:val="-3"/>
          <w:sz w:val="20"/>
        </w:rPr>
        <w:t> </w:t>
      </w:r>
      <w:r>
        <w:rPr>
          <w:sz w:val="20"/>
        </w:rPr>
        <w:t>but</w:t>
      </w:r>
      <w:r>
        <w:rPr>
          <w:spacing w:val="-3"/>
          <w:sz w:val="20"/>
        </w:rPr>
        <w:t> </w:t>
      </w:r>
      <w:r>
        <w:rPr>
          <w:sz w:val="20"/>
        </w:rPr>
        <w:t>for</w:t>
      </w:r>
      <w:r>
        <w:rPr>
          <w:spacing w:val="-3"/>
          <w:sz w:val="20"/>
        </w:rPr>
        <w:t> </w:t>
      </w:r>
      <w:r>
        <w:rPr>
          <w:sz w:val="20"/>
        </w:rPr>
        <w:t>the</w:t>
      </w:r>
      <w:r>
        <w:rPr>
          <w:spacing w:val="-3"/>
          <w:sz w:val="20"/>
        </w:rPr>
        <w:t> </w:t>
      </w:r>
      <w:r>
        <w:rPr>
          <w:sz w:val="20"/>
        </w:rPr>
        <w:t>statute, there would have been no limit on the amount the defendant would have been able to charge). See </w:t>
      </w:r>
      <w:r>
        <w:rPr>
          <w:rFonts w:ascii="Arial"/>
          <w:i/>
          <w:sz w:val="20"/>
        </w:rPr>
        <w:t>Waikato Regional Airport Ltd v The Att-Gen (on behalf of the Director General of</w:t>
      </w:r>
      <w:r>
        <w:rPr>
          <w:rFonts w:ascii="Arial"/>
          <w:i/>
          <w:spacing w:val="40"/>
          <w:sz w:val="20"/>
        </w:rPr>
        <w:t> </w:t>
      </w:r>
      <w:r>
        <w:rPr>
          <w:rFonts w:ascii="Arial"/>
          <w:i/>
          <w:sz w:val="20"/>
        </w:rPr>
        <w:t>Agriculture and Forestry) [2003] UKPC 50, [2004] 3 N.Z.L.R. 1</w:t>
      </w:r>
      <w:r>
        <w:rPr>
          <w:sz w:val="20"/>
        </w:rPr>
        <w:t>, where the </w:t>
      </w:r>
      <w:r>
        <w:rPr>
          <w:rFonts w:ascii="Arial"/>
          <w:i/>
          <w:sz w:val="20"/>
        </w:rPr>
        <w:t>Woolwich </w:t>
      </w:r>
      <w:r>
        <w:rPr>
          <w:sz w:val="20"/>
        </w:rPr>
        <w:t>principle was</w:t>
      </w:r>
      <w:r>
        <w:rPr>
          <w:spacing w:val="-3"/>
          <w:sz w:val="20"/>
        </w:rPr>
        <w:t> </w:t>
      </w:r>
      <w:r>
        <w:rPr>
          <w:sz w:val="20"/>
        </w:rPr>
        <w:t>extended</w:t>
      </w:r>
      <w:r>
        <w:rPr>
          <w:spacing w:val="-3"/>
          <w:sz w:val="20"/>
        </w:rPr>
        <w:t> </w:t>
      </w:r>
      <w:r>
        <w:rPr>
          <w:sz w:val="20"/>
        </w:rPr>
        <w:t>to</w:t>
      </w:r>
      <w:r>
        <w:rPr>
          <w:spacing w:val="-3"/>
          <w:sz w:val="20"/>
        </w:rPr>
        <w:t> </w:t>
      </w:r>
      <w:r>
        <w:rPr>
          <w:sz w:val="20"/>
        </w:rPr>
        <w:t>the</w:t>
      </w:r>
      <w:r>
        <w:rPr>
          <w:spacing w:val="-3"/>
          <w:sz w:val="20"/>
        </w:rPr>
        <w:t> </w:t>
      </w:r>
      <w:r>
        <w:rPr>
          <w:sz w:val="20"/>
        </w:rPr>
        <w:t>recovery</w:t>
      </w:r>
      <w:r>
        <w:rPr>
          <w:spacing w:val="-3"/>
          <w:sz w:val="20"/>
        </w:rPr>
        <w:t> </w:t>
      </w:r>
      <w:r>
        <w:rPr>
          <w:sz w:val="20"/>
        </w:rPr>
        <w:t>of</w:t>
      </w:r>
      <w:r>
        <w:rPr>
          <w:spacing w:val="-3"/>
          <w:sz w:val="20"/>
        </w:rPr>
        <w:t> </w:t>
      </w:r>
      <w:r>
        <w:rPr>
          <w:sz w:val="20"/>
        </w:rPr>
        <w:t>governmental</w:t>
      </w:r>
      <w:r>
        <w:rPr>
          <w:spacing w:val="-3"/>
          <w:sz w:val="20"/>
        </w:rPr>
        <w:t> </w:t>
      </w:r>
      <w:r>
        <w:rPr>
          <w:sz w:val="20"/>
        </w:rPr>
        <w:t>levies,</w:t>
      </w:r>
      <w:r>
        <w:rPr>
          <w:spacing w:val="-3"/>
          <w:sz w:val="20"/>
        </w:rPr>
        <w:t> </w:t>
      </w:r>
      <w:r>
        <w:rPr>
          <w:sz w:val="20"/>
        </w:rPr>
        <w:t>and</w:t>
      </w:r>
      <w:r>
        <w:rPr>
          <w:spacing w:val="-4"/>
          <w:sz w:val="20"/>
        </w:rPr>
        <w:t> </w:t>
      </w:r>
      <w:r>
        <w:rPr>
          <w:rFonts w:ascii="Arial"/>
          <w:i/>
          <w:sz w:val="20"/>
        </w:rPr>
        <w:t>Hemming</w:t>
      </w:r>
      <w:r>
        <w:rPr>
          <w:rFonts w:ascii="Arial"/>
          <w:i/>
          <w:spacing w:val="-3"/>
          <w:sz w:val="20"/>
        </w:rPr>
        <w:t> </w:t>
      </w:r>
      <w:r>
        <w:rPr>
          <w:rFonts w:ascii="Arial"/>
          <w:i/>
          <w:sz w:val="20"/>
        </w:rPr>
        <w:t>v</w:t>
      </w:r>
      <w:r>
        <w:rPr>
          <w:rFonts w:ascii="Arial"/>
          <w:i/>
          <w:spacing w:val="-3"/>
          <w:sz w:val="20"/>
        </w:rPr>
        <w:t> </w:t>
      </w:r>
      <w:r>
        <w:rPr>
          <w:rFonts w:ascii="Arial"/>
          <w:i/>
          <w:sz w:val="20"/>
        </w:rPr>
        <w:t>Westminster</w:t>
      </w:r>
      <w:r>
        <w:rPr>
          <w:rFonts w:ascii="Arial"/>
          <w:i/>
          <w:spacing w:val="-3"/>
          <w:sz w:val="20"/>
        </w:rPr>
        <w:t> </w:t>
      </w:r>
      <w:r>
        <w:rPr>
          <w:rFonts w:ascii="Arial"/>
          <w:i/>
          <w:sz w:val="20"/>
        </w:rPr>
        <w:t>City</w:t>
      </w:r>
      <w:r>
        <w:rPr>
          <w:rFonts w:ascii="Arial"/>
          <w:i/>
          <w:spacing w:val="-3"/>
          <w:sz w:val="20"/>
        </w:rPr>
        <w:t> </w:t>
      </w:r>
      <w:r>
        <w:rPr>
          <w:rFonts w:ascii="Arial"/>
          <w:i/>
          <w:sz w:val="20"/>
        </w:rPr>
        <w:t>Council [2013] EWCA Civ 591</w:t>
      </w:r>
      <w:r>
        <w:rPr>
          <w:sz w:val="20"/>
        </w:rPr>
        <w:t>, where it was applied to that part of licence fees paid to run sex shops which was unlawfully demanded.</w:t>
      </w:r>
    </w:p>
    <w:p>
      <w:pPr>
        <w:pStyle w:val="BodyText"/>
        <w:spacing w:before="7"/>
      </w:pPr>
    </w:p>
    <w:p>
      <w:pPr>
        <w:spacing w:line="235" w:lineRule="auto" w:before="0"/>
        <w:ind w:left="705" w:right="167" w:hanging="541"/>
        <w:jc w:val="both"/>
        <w:rPr>
          <w:sz w:val="20"/>
        </w:rPr>
      </w:pPr>
      <w:bookmarkStart w:name="_bookmark1126" w:id="1128"/>
      <w:bookmarkEnd w:id="1128"/>
      <w:r>
        <w:rPr/>
      </w:r>
      <w:hyperlink w:history="true" w:anchor="_bookmark1084">
        <w:r>
          <w:rPr>
            <w:color w:val="005DA1"/>
            <w:position w:val="5"/>
            <w:sz w:val="14"/>
            <w:u w:val="single" w:color="005DA1"/>
          </w:rPr>
          <w:t>591</w:t>
        </w:r>
      </w:hyperlink>
      <w:r>
        <w:rPr>
          <w:position w:val="5"/>
          <w:sz w:val="14"/>
        </w:rPr>
        <w:t>.</w:t>
      </w:r>
      <w:r>
        <w:rPr>
          <w:spacing w:val="40"/>
          <w:position w:val="5"/>
          <w:sz w:val="14"/>
        </w:rPr>
        <w:t>  </w:t>
      </w:r>
      <w:r>
        <w:rPr>
          <w:rFonts w:ascii="Arial" w:hAnsi="Arial"/>
          <w:i/>
          <w:sz w:val="20"/>
        </w:rPr>
        <w:t>[1993] A.C. 70, 200 </w:t>
      </w:r>
      <w:r>
        <w:rPr>
          <w:sz w:val="20"/>
        </w:rPr>
        <w:t>(Lord Slynn) and see Lord Goff’s suggestion (at 174) that the right of recovery might need to be limited by strict time limits which implies that the three-month </w:t>
      </w:r>
      <w:r>
        <w:rPr>
          <w:sz w:val="20"/>
        </w:rPr>
        <w:t>time limit for judicial review proceedings does not apply. In </w:t>
      </w:r>
      <w:r>
        <w:rPr>
          <w:rFonts w:ascii="Arial" w:hAnsi="Arial"/>
          <w:i/>
          <w:sz w:val="20"/>
        </w:rPr>
        <w:t>Woolwich </w:t>
      </w:r>
      <w:r>
        <w:rPr>
          <w:sz w:val="20"/>
        </w:rPr>
        <w:t>there had been judicial review proceedings: </w:t>
      </w:r>
      <w:r>
        <w:rPr>
          <w:rFonts w:ascii="Arial" w:hAnsi="Arial"/>
          <w:i/>
          <w:sz w:val="20"/>
        </w:rPr>
        <w:t>R. v IRC Ex p. Woolwich Equitable Building Society [1990] 1 W.L.R. 1400</w:t>
      </w:r>
      <w:r>
        <w:rPr>
          <w:sz w:val="20"/>
        </w:rPr>
        <w:t>, and</w:t>
      </w:r>
      <w:r>
        <w:rPr>
          <w:spacing w:val="40"/>
          <w:sz w:val="20"/>
        </w:rPr>
        <w:t> </w:t>
      </w:r>
      <w:r>
        <w:rPr>
          <w:sz w:val="20"/>
        </w:rPr>
        <w:t>see </w:t>
      </w:r>
      <w:r>
        <w:rPr>
          <w:rFonts w:ascii="Arial" w:hAnsi="Arial"/>
          <w:i/>
          <w:sz w:val="20"/>
        </w:rPr>
        <w:t>[1993] A.C. 70, 169 </w:t>
      </w:r>
      <w:r>
        <w:rPr>
          <w:sz w:val="20"/>
        </w:rPr>
        <w:t>(Lord Goff).</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127" w:id="1129"/>
      <w:bookmarkEnd w:id="1129"/>
      <w:r>
        <w:rPr/>
      </w:r>
      <w:hyperlink w:history="true" w:anchor="_bookmark1085">
        <w:r>
          <w:rPr>
            <w:color w:val="005DA1"/>
            <w:spacing w:val="-4"/>
            <w:sz w:val="14"/>
            <w:u w:val="single" w:color="005DA1"/>
          </w:rPr>
          <w:t>592</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See </w:t>
      </w:r>
      <w:r>
        <w:rPr>
          <w:rFonts w:ascii="Arial" w:hAnsi="Arial"/>
          <w:i/>
          <w:sz w:val="20"/>
        </w:rPr>
        <w:t>Lonrho Plc v Tebbit [1992] 4 All E.R. 280, 288</w:t>
      </w:r>
      <w:r>
        <w:rPr>
          <w:sz w:val="20"/>
        </w:rPr>
        <w:t>; </w:t>
      </w:r>
      <w:r>
        <w:rPr>
          <w:rFonts w:ascii="Arial" w:hAnsi="Arial"/>
          <w:i/>
          <w:sz w:val="20"/>
        </w:rPr>
        <w:t>Roy v Kensington and Chelsea </w:t>
      </w:r>
      <w:r>
        <w:rPr>
          <w:rFonts w:ascii="Arial" w:hAnsi="Arial"/>
          <w:i/>
          <w:sz w:val="20"/>
        </w:rPr>
        <w:t>and Westminster F.P.C. [1992] 1 A.C. 624</w:t>
      </w:r>
      <w:r>
        <w:rPr>
          <w:sz w:val="20"/>
        </w:rPr>
        <w:t>. It is now possible to obtain a restitutionary remedy in an application for judicial review: CPR r.54.3(2). Such proceedings are subject to a three-month limitation period. It is possible to seek restitution without prior judicial review proceedings and</w:t>
      </w:r>
      <w:r>
        <w:rPr>
          <w:spacing w:val="40"/>
          <w:sz w:val="20"/>
        </w:rPr>
        <w:t> </w:t>
      </w:r>
      <w:r>
        <w:rPr>
          <w:sz w:val="20"/>
        </w:rPr>
        <w:t>so avoid this shorter limitation period (</w:t>
      </w:r>
      <w:r>
        <w:rPr>
          <w:rFonts w:ascii="Arial" w:hAnsi="Arial"/>
          <w:i/>
          <w:sz w:val="20"/>
        </w:rPr>
        <w:t>British Steel v Customs and Excise Commissioners</w:t>
      </w:r>
      <w:r>
        <w:rPr>
          <w:rFonts w:ascii="Arial" w:hAnsi="Arial"/>
          <w:i/>
          <w:spacing w:val="40"/>
          <w:sz w:val="20"/>
        </w:rPr>
        <w:t> </w:t>
      </w:r>
      <w:r>
        <w:rPr>
          <w:rFonts w:ascii="Arial" w:hAnsi="Arial"/>
          <w:i/>
          <w:sz w:val="20"/>
        </w:rPr>
        <w:t>[1997]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All</w:t>
      </w:r>
      <w:r>
        <w:rPr>
          <w:rFonts w:ascii="Arial" w:hAnsi="Arial"/>
          <w:i/>
          <w:spacing w:val="40"/>
          <w:sz w:val="20"/>
        </w:rPr>
        <w:t> </w:t>
      </w:r>
      <w:r>
        <w:rPr>
          <w:rFonts w:ascii="Arial" w:hAnsi="Arial"/>
          <w:i/>
          <w:sz w:val="20"/>
        </w:rPr>
        <w:t>E.R.</w:t>
      </w:r>
      <w:r>
        <w:rPr>
          <w:rFonts w:ascii="Arial" w:hAnsi="Arial"/>
          <w:i/>
          <w:spacing w:val="40"/>
          <w:sz w:val="20"/>
        </w:rPr>
        <w:t> </w:t>
      </w:r>
      <w:r>
        <w:rPr>
          <w:rFonts w:ascii="Arial" w:hAnsi="Arial"/>
          <w:i/>
          <w:sz w:val="20"/>
        </w:rPr>
        <w:t>366</w:t>
      </w:r>
      <w:r>
        <w:rPr>
          <w:sz w:val="20"/>
        </w:rPr>
        <w:t>)</w:t>
      </w:r>
      <w:r>
        <w:rPr>
          <w:spacing w:val="40"/>
          <w:sz w:val="20"/>
        </w:rPr>
        <w:t> </w:t>
      </w:r>
      <w:r>
        <w:rPr>
          <w:sz w:val="20"/>
        </w:rPr>
        <w:t>although</w:t>
      </w:r>
      <w:r>
        <w:rPr>
          <w:spacing w:val="40"/>
          <w:sz w:val="20"/>
        </w:rPr>
        <w:t> </w:t>
      </w:r>
      <w:r>
        <w:rPr>
          <w:sz w:val="20"/>
        </w:rPr>
        <w:t>this</w:t>
      </w:r>
      <w:r>
        <w:rPr>
          <w:spacing w:val="40"/>
          <w:sz w:val="20"/>
        </w:rPr>
        <w:t> </w:t>
      </w:r>
      <w:r>
        <w:rPr>
          <w:sz w:val="20"/>
        </w:rPr>
        <w:t>has</w:t>
      </w:r>
      <w:r>
        <w:rPr>
          <w:spacing w:val="40"/>
          <w:sz w:val="20"/>
        </w:rPr>
        <w:t> </w:t>
      </w:r>
      <w:r>
        <w:rPr>
          <w:sz w:val="20"/>
        </w:rPr>
        <w:t>been</w:t>
      </w:r>
      <w:r>
        <w:rPr>
          <w:spacing w:val="40"/>
          <w:sz w:val="20"/>
        </w:rPr>
        <w:t> </w:t>
      </w:r>
      <w:r>
        <w:rPr>
          <w:sz w:val="20"/>
        </w:rPr>
        <w:t>criticised</w:t>
      </w:r>
      <w:r>
        <w:rPr>
          <w:spacing w:val="40"/>
          <w:sz w:val="20"/>
        </w:rPr>
        <w:t> </w:t>
      </w:r>
      <w:r>
        <w:rPr>
          <w:sz w:val="20"/>
        </w:rPr>
        <w:t>as</w:t>
      </w:r>
      <w:r>
        <w:rPr>
          <w:spacing w:val="40"/>
          <w:sz w:val="20"/>
        </w:rPr>
        <w:t> </w:t>
      </w:r>
      <w:r>
        <w:rPr>
          <w:sz w:val="20"/>
        </w:rPr>
        <w:t>an</w:t>
      </w:r>
      <w:r>
        <w:rPr>
          <w:spacing w:val="40"/>
          <w:sz w:val="20"/>
        </w:rPr>
        <w:t> </w:t>
      </w:r>
      <w:r>
        <w:rPr>
          <w:sz w:val="20"/>
        </w:rPr>
        <w:t>abuse</w:t>
      </w:r>
      <w:r>
        <w:rPr>
          <w:spacing w:val="40"/>
          <w:sz w:val="20"/>
        </w:rPr>
        <w:t> </w:t>
      </w:r>
      <w:r>
        <w:rPr>
          <w:sz w:val="20"/>
        </w:rPr>
        <w:t>of</w:t>
      </w:r>
      <w:r>
        <w:rPr>
          <w:spacing w:val="40"/>
          <w:sz w:val="20"/>
        </w:rPr>
        <w:t> </w:t>
      </w:r>
      <w:r>
        <w:rPr>
          <w:sz w:val="20"/>
        </w:rPr>
        <w:t>process:</w:t>
      </w:r>
      <w:r>
        <w:rPr>
          <w:spacing w:val="40"/>
          <w:sz w:val="20"/>
        </w:rPr>
        <w:t> </w:t>
      </w:r>
      <w:r>
        <w:rPr>
          <w:rFonts w:ascii="Arial" w:hAnsi="Arial"/>
          <w:i/>
          <w:sz w:val="20"/>
        </w:rPr>
        <w:t>NEC Semi-Conductors v IRC [2006] EWCA Civ 25, [2006] S.T.C. 606 </w:t>
      </w:r>
      <w:r>
        <w:rPr>
          <w:sz w:val="20"/>
        </w:rPr>
        <w:t>at [97] (Sedley L.J.); </w:t>
      </w:r>
      <w:r>
        <w:rPr>
          <w:rFonts w:ascii="Arial" w:hAnsi="Arial"/>
          <w:i/>
          <w:sz w:val="20"/>
        </w:rPr>
        <w:t>Jones v Powys Local Health Board [2008] EWHC 2562 (Admin)</w:t>
      </w:r>
      <w:r>
        <w:rPr>
          <w:sz w:val="20"/>
        </w:rPr>
        <w:t>. The validity of the non-judicial review route to obtain restitution from a public authority remains unclear after the decisions of the House of Lords in </w:t>
      </w:r>
      <w:r>
        <w:rPr>
          <w:rFonts w:ascii="Arial" w:hAnsi="Arial"/>
          <w:i/>
          <w:sz w:val="20"/>
        </w:rPr>
        <w:t>Deutsche Morgan Grenfell Group Plc v IRC [2006] UKHL 49, [2007] 1 A.C. 558 </w:t>
      </w:r>
      <w:r>
        <w:rPr>
          <w:sz w:val="20"/>
        </w:rPr>
        <w:t>and </w:t>
      </w:r>
      <w:r>
        <w:rPr>
          <w:rFonts w:ascii="Arial" w:hAnsi="Arial"/>
          <w:i/>
          <w:sz w:val="20"/>
        </w:rPr>
        <w:t>Sempra Metals Ltd v IRC [2007] UKHL 34, [2008] 1 A.C. 561</w:t>
      </w:r>
      <w:r>
        <w:rPr>
          <w:sz w:val="20"/>
        </w:rPr>
        <w:t>, although the recognition that the claimant taxpayer could rely on the ground of mistake of law to gain the benefit of the extended limitation period under the Limitation Act 1980 might suggest that there is no intrinsic objection to using the non-judicial review procedure. In </w:t>
      </w:r>
      <w:r>
        <w:rPr>
          <w:rFonts w:ascii="Arial" w:hAnsi="Arial"/>
          <w:i/>
          <w:sz w:val="20"/>
        </w:rPr>
        <w:t>Hemming v Westminster City Council [2013] EWCA Civ 591 </w:t>
      </w:r>
      <w:r>
        <w:rPr>
          <w:sz w:val="20"/>
        </w:rPr>
        <w:t>Beatson L.J. at [138] endorsed the private law nature of the right to restitution such that the time limit for judicial review claims does not apply to claims for restitution against public bodies. In </w:t>
      </w:r>
      <w:r>
        <w:rPr>
          <w:rFonts w:ascii="Arial" w:hAnsi="Arial"/>
          <w:i/>
          <w:sz w:val="20"/>
        </w:rPr>
        <w:t>Richards v Worcestershire County Council [2016] EWHC 1954 (Ch) </w:t>
      </w:r>
      <w:r>
        <w:rPr>
          <w:sz w:val="20"/>
        </w:rPr>
        <w:t>the claimant was allowed to pursue a private law claim for restitution arising from the claimant</w:t>
      </w:r>
      <w:r>
        <w:rPr>
          <w:spacing w:val="-1"/>
          <w:sz w:val="20"/>
        </w:rPr>
        <w:t> </w:t>
      </w:r>
      <w:r>
        <w:rPr>
          <w:sz w:val="20"/>
        </w:rPr>
        <w:t>discharging</w:t>
      </w:r>
      <w:r>
        <w:rPr>
          <w:spacing w:val="-1"/>
          <w:sz w:val="20"/>
        </w:rPr>
        <w:t> </w:t>
      </w:r>
      <w:r>
        <w:rPr>
          <w:sz w:val="20"/>
        </w:rPr>
        <w:t>the</w:t>
      </w:r>
      <w:r>
        <w:rPr>
          <w:spacing w:val="-1"/>
          <w:sz w:val="20"/>
        </w:rPr>
        <w:t> </w:t>
      </w:r>
      <w:r>
        <w:rPr>
          <w:sz w:val="20"/>
        </w:rPr>
        <w:t>defendant’s</w:t>
      </w:r>
      <w:r>
        <w:rPr>
          <w:spacing w:val="-1"/>
          <w:sz w:val="20"/>
        </w:rPr>
        <w:t> </w:t>
      </w:r>
      <w:r>
        <w:rPr>
          <w:sz w:val="20"/>
        </w:rPr>
        <w:t>statutory</w:t>
      </w:r>
      <w:r>
        <w:rPr>
          <w:spacing w:val="-1"/>
          <w:sz w:val="20"/>
        </w:rPr>
        <w:t> </w:t>
      </w:r>
      <w:r>
        <w:rPr>
          <w:sz w:val="20"/>
        </w:rPr>
        <w:t>obligations,</w:t>
      </w:r>
      <w:r>
        <w:rPr>
          <w:spacing w:val="-1"/>
          <w:sz w:val="20"/>
        </w:rPr>
        <w:t> </w:t>
      </w:r>
      <w:r>
        <w:rPr>
          <w:sz w:val="20"/>
        </w:rPr>
        <w:t>even</w:t>
      </w:r>
      <w:r>
        <w:rPr>
          <w:spacing w:val="-1"/>
          <w:sz w:val="20"/>
        </w:rPr>
        <w:t> </w:t>
      </w:r>
      <w:r>
        <w:rPr>
          <w:sz w:val="20"/>
        </w:rPr>
        <w:t>though</w:t>
      </w:r>
      <w:r>
        <w:rPr>
          <w:spacing w:val="-1"/>
          <w:sz w:val="20"/>
        </w:rPr>
        <w:t> </w:t>
      </w:r>
      <w:r>
        <w:rPr>
          <w:sz w:val="20"/>
        </w:rPr>
        <w:t>this</w:t>
      </w:r>
      <w:r>
        <w:rPr>
          <w:spacing w:val="-1"/>
          <w:sz w:val="20"/>
        </w:rPr>
        <w:t> </w:t>
      </w:r>
      <w:r>
        <w:rPr>
          <w:sz w:val="20"/>
        </w:rPr>
        <w:t>raised</w:t>
      </w:r>
      <w:r>
        <w:rPr>
          <w:spacing w:val="-1"/>
          <w:sz w:val="20"/>
        </w:rPr>
        <w:t> </w:t>
      </w:r>
      <w:r>
        <w:rPr>
          <w:sz w:val="20"/>
        </w:rPr>
        <w:t>questions</w:t>
      </w:r>
      <w:r>
        <w:rPr>
          <w:spacing w:val="-1"/>
          <w:sz w:val="20"/>
        </w:rPr>
        <w:t> </w:t>
      </w:r>
      <w:r>
        <w:rPr>
          <w:sz w:val="20"/>
        </w:rPr>
        <w:t>as to whether the defendant had performed public law duties. This conclusion was reached both because the claimant only sought financial redress rather than any other relief and because the strict time limit for judicial review proceedings was inappropriate for a private law claim for restitution. Simple interest can be awarded, under Senior Courts Act 1981 s.35A, in respect of such claims: </w:t>
      </w:r>
      <w:r>
        <w:rPr>
          <w:rFonts w:ascii="Arial" w:hAnsi="Arial"/>
          <w:i/>
          <w:sz w:val="20"/>
        </w:rPr>
        <w:t>R. (Kemp) v Denbighshire Local Health Board [2006] EWHC 181 (Admin), [2007] </w:t>
      </w:r>
      <w:r>
        <w:rPr>
          <w:rFonts w:ascii="Arial" w:hAnsi="Arial"/>
          <w:i/>
          <w:spacing w:val="-10"/>
          <w:sz w:val="20"/>
        </w:rPr>
        <w:t>1</w:t>
      </w:r>
    </w:p>
    <w:p>
      <w:pPr>
        <w:spacing w:line="217" w:lineRule="exact" w:before="0"/>
        <w:ind w:left="165" w:right="0" w:firstLine="0"/>
        <w:jc w:val="left"/>
        <w:rPr>
          <w:sz w:val="20"/>
        </w:rPr>
      </w:pPr>
      <w:r>
        <w:rPr>
          <w:sz w:val="20"/>
        </w:rPr>
        <w:drawing>
          <wp:anchor distT="0" distB="0" distL="0" distR="0" allowOverlap="1" layoutInCell="1" locked="0" behindDoc="0" simplePos="0" relativeHeight="15794688">
            <wp:simplePos x="0" y="0"/>
            <wp:positionH relativeFrom="page">
              <wp:posOffset>1257846</wp:posOffset>
            </wp:positionH>
            <wp:positionV relativeFrom="paragraph">
              <wp:posOffset>-3409104</wp:posOffset>
            </wp:positionV>
            <wp:extent cx="107988" cy="107988"/>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W.L.R.</w:t>
      </w:r>
      <w:r>
        <w:rPr>
          <w:rFonts w:ascii="Arial"/>
          <w:i/>
          <w:spacing w:val="-2"/>
          <w:sz w:val="20"/>
        </w:rPr>
        <w:t> </w:t>
      </w:r>
      <w:r>
        <w:rPr>
          <w:rFonts w:ascii="Arial"/>
          <w:i/>
          <w:spacing w:val="-4"/>
          <w:sz w:val="20"/>
        </w:rPr>
        <w:t>639</w:t>
      </w:r>
      <w:r>
        <w:rPr>
          <w:spacing w:val="-4"/>
          <w:sz w:val="20"/>
        </w:rPr>
        <w:t>.</w:t>
      </w:r>
    </w:p>
    <w:p>
      <w:pPr>
        <w:spacing w:after="0" w:line="21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128" w:id="1130"/>
      <w:bookmarkEnd w:id="1130"/>
      <w:r>
        <w:rPr/>
      </w:r>
      <w:hyperlink w:history="true" w:anchor="_bookmark1086">
        <w:r>
          <w:rPr>
            <w:color w:val="005DA1"/>
            <w:spacing w:val="-4"/>
            <w:sz w:val="14"/>
            <w:u w:val="single" w:color="005DA1"/>
          </w:rPr>
          <w:t>593</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Value Added Tax Act 1994 s.80 as amended by the Finance (No.2) Act 2005. See </w:t>
      </w:r>
      <w:r>
        <w:rPr>
          <w:sz w:val="20"/>
        </w:rPr>
        <w:t>Virgo [1998] B.T.R. 582. Where the statutory scheme for the recovery of overpaid VAT applies, it is exclusive and excludes common law claims for restitution founded on mistake or the </w:t>
      </w:r>
      <w:r>
        <w:rPr>
          <w:rFonts w:ascii="Arial" w:hAnsi="Arial"/>
          <w:i/>
          <w:sz w:val="20"/>
        </w:rPr>
        <w:t>Woolwich </w:t>
      </w:r>
      <w:r>
        <w:rPr>
          <w:sz w:val="20"/>
        </w:rPr>
        <w:t>principle: </w:t>
      </w:r>
      <w:r>
        <w:rPr>
          <w:rFonts w:ascii="Arial" w:hAnsi="Arial"/>
          <w:i/>
          <w:sz w:val="20"/>
        </w:rPr>
        <w:t>Littlewoods Ltd v Commissioners for Her Majesty’s Revenue and Customs [2015] EWCA Civ 515</w:t>
      </w:r>
      <w:r>
        <w:rPr>
          <w:sz w:val="20"/>
        </w:rPr>
        <w:t>; </w:t>
      </w:r>
      <w:r>
        <w:rPr>
          <w:rFonts w:ascii="Arial" w:hAnsi="Arial"/>
          <w:i/>
          <w:sz w:val="20"/>
        </w:rPr>
        <w:t>Revenue and Customs Commissioners v Investment Trust Companies [2017] UKSC</w:t>
      </w:r>
      <w:r>
        <w:rPr>
          <w:rFonts w:ascii="Arial" w:hAnsi="Arial"/>
          <w:i/>
          <w:spacing w:val="7"/>
          <w:sz w:val="20"/>
        </w:rPr>
        <w:t> </w:t>
      </w:r>
      <w:r>
        <w:rPr>
          <w:rFonts w:ascii="Arial" w:hAnsi="Arial"/>
          <w:i/>
          <w:sz w:val="20"/>
        </w:rPr>
        <w:t>29,</w:t>
      </w:r>
      <w:r>
        <w:rPr>
          <w:rFonts w:ascii="Arial" w:hAnsi="Arial"/>
          <w:i/>
          <w:spacing w:val="8"/>
          <w:sz w:val="20"/>
        </w:rPr>
        <w:t> </w:t>
      </w:r>
      <w:r>
        <w:rPr>
          <w:rFonts w:ascii="Arial" w:hAnsi="Arial"/>
          <w:i/>
          <w:sz w:val="20"/>
        </w:rPr>
        <w:t>[2017]</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1200</w:t>
      </w:r>
      <w:r>
        <w:rPr>
          <w:sz w:val="20"/>
        </w:rPr>
        <w:t>,</w:t>
      </w:r>
      <w:r>
        <w:rPr>
          <w:spacing w:val="8"/>
          <w:sz w:val="20"/>
        </w:rPr>
        <w:t> </w:t>
      </w:r>
      <w:r>
        <w:rPr>
          <w:sz w:val="20"/>
        </w:rPr>
        <w:t>[88]</w:t>
      </w:r>
      <w:r>
        <w:rPr>
          <w:spacing w:val="8"/>
          <w:sz w:val="20"/>
        </w:rPr>
        <w:t> </w:t>
      </w:r>
      <w:r>
        <w:rPr>
          <w:sz w:val="20"/>
        </w:rPr>
        <w:t>(Lord</w:t>
      </w:r>
      <w:r>
        <w:rPr>
          <w:spacing w:val="8"/>
          <w:sz w:val="20"/>
        </w:rPr>
        <w:t> </w:t>
      </w:r>
      <w:r>
        <w:rPr>
          <w:sz w:val="20"/>
        </w:rPr>
        <w:t>Reed);</w:t>
      </w:r>
      <w:r>
        <w:rPr>
          <w:spacing w:val="8"/>
          <w:sz w:val="20"/>
        </w:rPr>
        <w:t> </w:t>
      </w:r>
      <w:r>
        <w:rPr>
          <w:sz w:val="20"/>
        </w:rPr>
        <w:t>In</w:t>
      </w:r>
      <w:r>
        <w:rPr>
          <w:spacing w:val="8"/>
          <w:sz w:val="20"/>
        </w:rPr>
        <w:t> </w:t>
      </w:r>
      <w:r>
        <w:rPr>
          <w:rFonts w:ascii="Arial" w:hAnsi="Arial"/>
          <w:i/>
          <w:sz w:val="20"/>
        </w:rPr>
        <w:t>Revenue</w:t>
      </w:r>
      <w:r>
        <w:rPr>
          <w:rFonts w:ascii="Arial" w:hAnsi="Arial"/>
          <w:i/>
          <w:spacing w:val="8"/>
          <w:sz w:val="20"/>
        </w:rPr>
        <w:t> </w:t>
      </w:r>
      <w:r>
        <w:rPr>
          <w:rFonts w:ascii="Arial" w:hAnsi="Arial"/>
          <w:i/>
          <w:sz w:val="20"/>
        </w:rPr>
        <w:t>and</w:t>
      </w:r>
      <w:r>
        <w:rPr>
          <w:rFonts w:ascii="Arial" w:hAnsi="Arial"/>
          <w:i/>
          <w:spacing w:val="8"/>
          <w:sz w:val="20"/>
        </w:rPr>
        <w:t> </w:t>
      </w:r>
      <w:r>
        <w:rPr>
          <w:rFonts w:ascii="Arial" w:hAnsi="Arial"/>
          <w:i/>
          <w:sz w:val="20"/>
        </w:rPr>
        <w:t>Customs</w:t>
      </w:r>
      <w:r>
        <w:rPr>
          <w:rFonts w:ascii="Arial" w:hAnsi="Arial"/>
          <w:i/>
          <w:spacing w:val="8"/>
          <w:sz w:val="20"/>
        </w:rPr>
        <w:t> </w:t>
      </w:r>
      <w:r>
        <w:rPr>
          <w:rFonts w:ascii="Arial" w:hAnsi="Arial"/>
          <w:i/>
          <w:sz w:val="20"/>
        </w:rPr>
        <w:t>Commissioners</w:t>
      </w:r>
      <w:r>
        <w:rPr>
          <w:rFonts w:ascii="Arial" w:hAnsi="Arial"/>
          <w:i/>
          <w:spacing w:val="8"/>
          <w:sz w:val="20"/>
        </w:rPr>
        <w:t> </w:t>
      </w:r>
      <w:r>
        <w:rPr>
          <w:rFonts w:ascii="Arial" w:hAnsi="Arial"/>
          <w:i/>
          <w:spacing w:val="-10"/>
          <w:sz w:val="20"/>
        </w:rPr>
        <w:t>v</w:t>
      </w:r>
    </w:p>
    <w:p>
      <w:pPr>
        <w:spacing w:line="235" w:lineRule="auto" w:before="0"/>
        <w:ind w:left="165" w:right="167" w:firstLine="0"/>
        <w:jc w:val="both"/>
        <w:rPr>
          <w:sz w:val="20"/>
        </w:rPr>
      </w:pPr>
      <w:r>
        <w:rPr>
          <w:sz w:val="20"/>
        </w:rPr>
        <w:drawing>
          <wp:anchor distT="0" distB="0" distL="0" distR="0" allowOverlap="1" layoutInCell="1" locked="0" behindDoc="0" simplePos="0" relativeHeight="15795200">
            <wp:simplePos x="0" y="0"/>
            <wp:positionH relativeFrom="page">
              <wp:posOffset>1257846</wp:posOffset>
            </wp:positionH>
            <wp:positionV relativeFrom="paragraph">
              <wp:posOffset>-833138</wp:posOffset>
            </wp:positionV>
            <wp:extent cx="107988" cy="107988"/>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Investment Trust Companies [2017] UKSC 29, [2017] 2 W.L.R. 1200 </w:t>
      </w:r>
      <w:r>
        <w:rPr>
          <w:sz w:val="20"/>
        </w:rPr>
        <w:t>at [94] Lord Reed </w:t>
      </w:r>
      <w:r>
        <w:rPr>
          <w:sz w:val="20"/>
        </w:rPr>
        <w:t>held</w:t>
      </w:r>
      <w:r>
        <w:rPr>
          <w:spacing w:val="40"/>
          <w:sz w:val="20"/>
        </w:rPr>
        <w:t> </w:t>
      </w:r>
      <w:r>
        <w:rPr>
          <w:sz w:val="20"/>
        </w:rPr>
        <w:t>that the</w:t>
      </w:r>
      <w:r>
        <w:rPr>
          <w:spacing w:val="-1"/>
          <w:sz w:val="20"/>
        </w:rPr>
        <w:t> </w:t>
      </w:r>
      <w:r>
        <w:rPr>
          <w:sz w:val="20"/>
        </w:rPr>
        <w:t>statutory exclusion</w:t>
      </w:r>
      <w:r>
        <w:rPr>
          <w:spacing w:val="-1"/>
          <w:sz w:val="20"/>
        </w:rPr>
        <w:t> </w:t>
      </w:r>
      <w:r>
        <w:rPr>
          <w:sz w:val="20"/>
        </w:rPr>
        <w:t>of the</w:t>
      </w:r>
      <w:r>
        <w:rPr>
          <w:spacing w:val="-1"/>
          <w:sz w:val="20"/>
        </w:rPr>
        <w:t> </w:t>
      </w:r>
      <w:r>
        <w:rPr>
          <w:sz w:val="20"/>
        </w:rPr>
        <w:t>common law</w:t>
      </w:r>
      <w:r>
        <w:rPr>
          <w:spacing w:val="-1"/>
          <w:sz w:val="20"/>
        </w:rPr>
        <w:t> </w:t>
      </w:r>
      <w:r>
        <w:rPr>
          <w:sz w:val="20"/>
        </w:rPr>
        <w:t>claim for</w:t>
      </w:r>
      <w:r>
        <w:rPr>
          <w:spacing w:val="-1"/>
          <w:sz w:val="20"/>
        </w:rPr>
        <w:t> </w:t>
      </w:r>
      <w:r>
        <w:rPr>
          <w:sz w:val="20"/>
        </w:rPr>
        <w:t>restitution was</w:t>
      </w:r>
      <w:r>
        <w:rPr>
          <w:spacing w:val="-1"/>
          <w:sz w:val="20"/>
        </w:rPr>
        <w:t> </w:t>
      </w:r>
      <w:r>
        <w:rPr>
          <w:sz w:val="20"/>
        </w:rPr>
        <w:t>compatible with</w:t>
      </w:r>
      <w:r>
        <w:rPr>
          <w:spacing w:val="-1"/>
          <w:sz w:val="20"/>
        </w:rPr>
        <w:t> </w:t>
      </w:r>
      <w:r>
        <w:rPr>
          <w:sz w:val="20"/>
        </w:rPr>
        <w:t>EU law. When the matter was reconsidered in the English court, the Court of Appeal held that</w:t>
      </w:r>
      <w:r>
        <w:rPr>
          <w:spacing w:val="40"/>
          <w:sz w:val="20"/>
        </w:rPr>
        <w:t> </w:t>
      </w:r>
      <w:r>
        <w:rPr>
          <w:sz w:val="20"/>
        </w:rPr>
        <w:t>compound interest would be awarded: </w:t>
      </w:r>
      <w:r>
        <w:rPr>
          <w:rFonts w:ascii="Arial"/>
          <w:i/>
          <w:sz w:val="20"/>
        </w:rPr>
        <w:t>Littlewoods Ltd v HMRC [2015] EWCA Civ 515</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pStyle w:val="BodyText"/>
        <w:spacing w:line="227" w:lineRule="exact"/>
        <w:ind w:left="165"/>
        <w:jc w:val="both"/>
        <w:rPr>
          <w:rFonts w:ascii="Arial"/>
          <w:i/>
        </w:rPr>
      </w:pPr>
      <w:bookmarkStart w:name="_bookmark1129" w:id="1131"/>
      <w:bookmarkEnd w:id="1131"/>
      <w:r>
        <w:rPr/>
      </w:r>
      <w:hyperlink w:history="true" w:anchor="_bookmark1087">
        <w:r>
          <w:rPr>
            <w:color w:val="005DA1"/>
            <w:position w:val="5"/>
            <w:sz w:val="14"/>
            <w:u w:val="single" w:color="005DA1"/>
          </w:rPr>
          <w:t>594</w:t>
        </w:r>
      </w:hyperlink>
      <w:r>
        <w:rPr>
          <w:position w:val="5"/>
          <w:sz w:val="14"/>
        </w:rPr>
        <w:t>.</w:t>
      </w:r>
      <w:r>
        <w:rPr>
          <w:spacing w:val="75"/>
          <w:w w:val="150"/>
          <w:position w:val="5"/>
          <w:sz w:val="14"/>
        </w:rPr>
        <w:t>  </w:t>
      </w:r>
      <w:r>
        <w:rPr/>
        <w:t>Claims</w:t>
      </w:r>
      <w:r>
        <w:rPr>
          <w:spacing w:val="12"/>
        </w:rPr>
        <w:t> </w:t>
      </w:r>
      <w:r>
        <w:rPr/>
        <w:t>for</w:t>
      </w:r>
      <w:r>
        <w:rPr>
          <w:spacing w:val="12"/>
        </w:rPr>
        <w:t> </w:t>
      </w:r>
      <w:r>
        <w:rPr/>
        <w:t>recovery</w:t>
      </w:r>
      <w:r>
        <w:rPr>
          <w:spacing w:val="12"/>
        </w:rPr>
        <w:t> </w:t>
      </w:r>
      <w:r>
        <w:rPr/>
        <w:t>which</w:t>
      </w:r>
      <w:r>
        <w:rPr>
          <w:spacing w:val="12"/>
        </w:rPr>
        <w:t> </w:t>
      </w:r>
      <w:r>
        <w:rPr/>
        <w:t>fall</w:t>
      </w:r>
      <w:r>
        <w:rPr>
          <w:spacing w:val="12"/>
        </w:rPr>
        <w:t> </w:t>
      </w:r>
      <w:r>
        <w:rPr/>
        <w:t>under</w:t>
      </w:r>
      <w:r>
        <w:rPr>
          <w:spacing w:val="12"/>
        </w:rPr>
        <w:t> </w:t>
      </w:r>
      <w:r>
        <w:rPr/>
        <w:t>this</w:t>
      </w:r>
      <w:r>
        <w:rPr>
          <w:spacing w:val="12"/>
        </w:rPr>
        <w:t> </w:t>
      </w:r>
      <w:r>
        <w:rPr/>
        <w:t>provision</w:t>
      </w:r>
      <w:r>
        <w:rPr>
          <w:spacing w:val="12"/>
        </w:rPr>
        <w:t> </w:t>
      </w:r>
      <w:r>
        <w:rPr/>
        <w:t>cannot</w:t>
      </w:r>
      <w:r>
        <w:rPr>
          <w:spacing w:val="12"/>
        </w:rPr>
        <w:t> </w:t>
      </w:r>
      <w:r>
        <w:rPr/>
        <w:t>be</w:t>
      </w:r>
      <w:r>
        <w:rPr>
          <w:spacing w:val="12"/>
        </w:rPr>
        <w:t> </w:t>
      </w:r>
      <w:r>
        <w:rPr/>
        <w:t>brought</w:t>
      </w:r>
      <w:r>
        <w:rPr>
          <w:spacing w:val="12"/>
        </w:rPr>
        <w:t> </w:t>
      </w:r>
      <w:r>
        <w:rPr/>
        <w:t>at</w:t>
      </w:r>
      <w:r>
        <w:rPr>
          <w:spacing w:val="12"/>
        </w:rPr>
        <w:t> </w:t>
      </w:r>
      <w:r>
        <w:rPr/>
        <w:t>common</w:t>
      </w:r>
      <w:r>
        <w:rPr>
          <w:spacing w:val="12"/>
        </w:rPr>
        <w:t> </w:t>
      </w:r>
      <w:r>
        <w:rPr/>
        <w:t>law:</w:t>
      </w:r>
      <w:r>
        <w:rPr>
          <w:spacing w:val="10"/>
        </w:rPr>
        <w:t> </w:t>
      </w:r>
      <w:r>
        <w:rPr>
          <w:rFonts w:ascii="Arial"/>
          <w:i/>
        </w:rPr>
        <w:t>Monro</w:t>
      </w:r>
      <w:r>
        <w:rPr>
          <w:rFonts w:ascii="Arial"/>
          <w:i/>
          <w:spacing w:val="12"/>
        </w:rPr>
        <w:t> </w:t>
      </w:r>
      <w:r>
        <w:rPr>
          <w:rFonts w:ascii="Arial"/>
          <w:i/>
          <w:spacing w:val="-12"/>
        </w:rPr>
        <w:t>v</w:t>
      </w:r>
    </w:p>
    <w:p>
      <w:pPr>
        <w:spacing w:line="235" w:lineRule="auto" w:before="1"/>
        <w:ind w:left="705" w:right="167" w:firstLine="0"/>
        <w:jc w:val="both"/>
        <w:rPr>
          <w:sz w:val="20"/>
        </w:rPr>
      </w:pPr>
      <w:r>
        <w:rPr>
          <w:rFonts w:ascii="Arial"/>
          <w:i/>
          <w:sz w:val="20"/>
        </w:rPr>
        <w:t>H.M. Revenue and Customs [2008] EWCA Civ 306, [2009] Ch 69</w:t>
      </w:r>
      <w:r>
        <w:rPr>
          <w:sz w:val="20"/>
        </w:rPr>
        <w:t>. See also </w:t>
      </w:r>
      <w:r>
        <w:rPr>
          <w:rFonts w:ascii="Arial"/>
          <w:i/>
          <w:sz w:val="20"/>
        </w:rPr>
        <w:t>R. (on </w:t>
      </w:r>
      <w:r>
        <w:rPr>
          <w:rFonts w:ascii="Arial"/>
          <w:i/>
          <w:sz w:val="20"/>
        </w:rPr>
        <w:t>the application of Child Poverty Action Group) v Secretary of State for Work and Pensions [2010] UKSC 54, [2011] 2 A.C. 15 </w:t>
      </w:r>
      <w:r>
        <w:rPr>
          <w:sz w:val="20"/>
        </w:rPr>
        <w:t>where the statutory scheme for the recovery of overpaid social security benefits under s.71 of the Social Security Administration Act 1992 was held to </w:t>
      </w:r>
      <w:r>
        <w:rPr>
          <w:sz w:val="20"/>
        </w:rPr>
        <w:t>exclude the common law claim to restitution. The statutory scheme only applies where a payment of </w:t>
      </w:r>
      <w:r>
        <w:rPr>
          <w:sz w:val="20"/>
        </w:rPr>
        <w:t>a benefit</w:t>
      </w:r>
      <w:r>
        <w:rPr>
          <w:spacing w:val="29"/>
          <w:sz w:val="20"/>
        </w:rPr>
        <w:t> </w:t>
      </w:r>
      <w:r>
        <w:rPr>
          <w:sz w:val="20"/>
        </w:rPr>
        <w:t>has</w:t>
      </w:r>
      <w:r>
        <w:rPr>
          <w:spacing w:val="29"/>
          <w:sz w:val="20"/>
        </w:rPr>
        <w:t> </w:t>
      </w:r>
      <w:r>
        <w:rPr>
          <w:sz w:val="20"/>
        </w:rPr>
        <w:t>been</w:t>
      </w:r>
      <w:r>
        <w:rPr>
          <w:spacing w:val="29"/>
          <w:sz w:val="20"/>
        </w:rPr>
        <w:t> </w:t>
      </w:r>
      <w:r>
        <w:rPr>
          <w:sz w:val="20"/>
        </w:rPr>
        <w:t>made</w:t>
      </w:r>
      <w:r>
        <w:rPr>
          <w:spacing w:val="29"/>
          <w:sz w:val="20"/>
        </w:rPr>
        <w:t> </w:t>
      </w:r>
      <w:r>
        <w:rPr>
          <w:sz w:val="20"/>
        </w:rPr>
        <w:t>as</w:t>
      </w:r>
      <w:r>
        <w:rPr>
          <w:spacing w:val="29"/>
          <w:sz w:val="20"/>
        </w:rPr>
        <w:t> </w:t>
      </w:r>
      <w:r>
        <w:rPr>
          <w:sz w:val="20"/>
        </w:rPr>
        <w:t>a</w:t>
      </w:r>
      <w:r>
        <w:rPr>
          <w:spacing w:val="29"/>
          <w:sz w:val="20"/>
        </w:rPr>
        <w:t> </w:t>
      </w:r>
      <w:r>
        <w:rPr>
          <w:sz w:val="20"/>
        </w:rPr>
        <w:t>result</w:t>
      </w:r>
      <w:r>
        <w:rPr>
          <w:spacing w:val="29"/>
          <w:sz w:val="20"/>
        </w:rPr>
        <w:t> </w:t>
      </w:r>
      <w:r>
        <w:rPr>
          <w:sz w:val="20"/>
        </w:rPr>
        <w:t>of</w:t>
      </w:r>
      <w:r>
        <w:rPr>
          <w:spacing w:val="29"/>
          <w:sz w:val="20"/>
        </w:rPr>
        <w:t> </w:t>
      </w:r>
      <w:r>
        <w:rPr>
          <w:sz w:val="20"/>
        </w:rPr>
        <w:t>an</w:t>
      </w:r>
      <w:r>
        <w:rPr>
          <w:spacing w:val="29"/>
          <w:sz w:val="20"/>
        </w:rPr>
        <w:t> </w:t>
      </w:r>
      <w:r>
        <w:rPr>
          <w:sz w:val="20"/>
        </w:rPr>
        <w:t>erroneous</w:t>
      </w:r>
      <w:r>
        <w:rPr>
          <w:spacing w:val="29"/>
          <w:sz w:val="20"/>
        </w:rPr>
        <w:t> </w:t>
      </w:r>
      <w:r>
        <w:rPr>
          <w:sz w:val="20"/>
        </w:rPr>
        <w:t>award</w:t>
      </w:r>
      <w:r>
        <w:rPr>
          <w:spacing w:val="29"/>
          <w:sz w:val="20"/>
        </w:rPr>
        <w:t> </w:t>
      </w:r>
      <w:r>
        <w:rPr>
          <w:sz w:val="20"/>
        </w:rPr>
        <w:t>arising</w:t>
      </w:r>
      <w:r>
        <w:rPr>
          <w:spacing w:val="29"/>
          <w:sz w:val="20"/>
        </w:rPr>
        <w:t> </w:t>
      </w:r>
      <w:r>
        <w:rPr>
          <w:sz w:val="20"/>
        </w:rPr>
        <w:t>from</w:t>
      </w:r>
      <w:r>
        <w:rPr>
          <w:spacing w:val="29"/>
          <w:sz w:val="20"/>
        </w:rPr>
        <w:t> </w:t>
      </w:r>
      <w:r>
        <w:rPr>
          <w:sz w:val="20"/>
        </w:rPr>
        <w:t>misrepresentation</w:t>
      </w:r>
      <w:r>
        <w:rPr>
          <w:spacing w:val="29"/>
          <w:sz w:val="20"/>
        </w:rPr>
        <w:t> </w:t>
      </w:r>
      <w:r>
        <w:rPr>
          <w:spacing w:val="-5"/>
          <w:sz w:val="20"/>
        </w:rPr>
        <w:t>or</w:t>
      </w:r>
    </w:p>
    <w:p>
      <w:pPr>
        <w:spacing w:after="0" w:line="235" w:lineRule="auto"/>
        <w:jc w:val="both"/>
        <w:rPr>
          <w:sz w:val="20"/>
        </w:rPr>
        <w:sectPr>
          <w:type w:val="continuous"/>
          <w:pgSz w:w="11900" w:h="16840"/>
          <w:pgMar w:header="971" w:footer="0" w:top="1300" w:bottom="280" w:left="1275" w:right="1275"/>
        </w:sectPr>
      </w:pPr>
    </w:p>
    <w:p>
      <w:pPr>
        <w:pStyle w:val="BodyText"/>
        <w:spacing w:line="235" w:lineRule="auto" w:before="110"/>
        <w:ind w:left="705" w:right="167"/>
        <w:jc w:val="both"/>
      </w:pPr>
      <w:r>
        <w:rPr/>
        <w:t>non-disclosure and does not extend to the recovery of payments made as a result of a </w:t>
      </w:r>
      <w:r>
        <w:rPr/>
        <w:t>mistake in assessing the award. Where, however, an unauthorised payment has been made in excess</w:t>
      </w:r>
      <w:r>
        <w:rPr>
          <w:spacing w:val="40"/>
        </w:rPr>
        <w:t> </w:t>
      </w:r>
      <w:r>
        <w:rPr/>
        <w:t>of the amount awarded this can be recovered on the ground of mistake.</w:t>
      </w:r>
    </w:p>
    <w:p>
      <w:pPr>
        <w:pStyle w:val="BodyText"/>
        <w:spacing w:before="9"/>
      </w:pPr>
    </w:p>
    <w:p>
      <w:pPr>
        <w:pStyle w:val="BodyText"/>
        <w:tabs>
          <w:tab w:pos="705" w:val="left" w:leader="none"/>
        </w:tabs>
        <w:spacing w:line="235" w:lineRule="auto"/>
        <w:ind w:left="705" w:right="168" w:hanging="541"/>
      </w:pPr>
      <w:bookmarkStart w:name="_bookmark1130" w:id="1132"/>
      <w:bookmarkEnd w:id="1132"/>
      <w:r>
        <w:rPr/>
      </w:r>
      <w:hyperlink w:history="true" w:anchor="_bookmark1088">
        <w:r>
          <w:rPr>
            <w:color w:val="005DA1"/>
            <w:spacing w:val="-4"/>
            <w:position w:val="5"/>
            <w:sz w:val="14"/>
            <w:u w:val="single" w:color="005DA1"/>
          </w:rPr>
          <w:t>595</w:t>
        </w:r>
      </w:hyperlink>
      <w:r>
        <w:rPr>
          <w:spacing w:val="-4"/>
          <w:position w:val="5"/>
          <w:sz w:val="14"/>
        </w:rPr>
        <w:t>.</w:t>
      </w:r>
      <w:r>
        <w:rPr>
          <w:position w:val="5"/>
          <w:sz w:val="14"/>
        </w:rPr>
        <w:tab/>
      </w:r>
      <w:r>
        <w:rPr/>
        <w:t>See</w:t>
      </w:r>
      <w:r>
        <w:rPr>
          <w:spacing w:val="40"/>
        </w:rPr>
        <w:t> </w:t>
      </w:r>
      <w:r>
        <w:rPr/>
        <w:t>also</w:t>
      </w:r>
      <w:r>
        <w:rPr>
          <w:spacing w:val="40"/>
        </w:rPr>
        <w:t> </w:t>
      </w:r>
      <w:r>
        <w:rPr/>
        <w:t>Inheritance</w:t>
      </w:r>
      <w:r>
        <w:rPr>
          <w:spacing w:val="40"/>
        </w:rPr>
        <w:t> </w:t>
      </w:r>
      <w:r>
        <w:rPr/>
        <w:t>Tax</w:t>
      </w:r>
      <w:r>
        <w:rPr>
          <w:spacing w:val="40"/>
        </w:rPr>
        <w:t> </w:t>
      </w:r>
      <w:r>
        <w:rPr/>
        <w:t>Act</w:t>
      </w:r>
      <w:r>
        <w:rPr>
          <w:spacing w:val="40"/>
        </w:rPr>
        <w:t> </w:t>
      </w:r>
      <w:r>
        <w:rPr/>
        <w:t>1984</w:t>
      </w:r>
      <w:r>
        <w:rPr>
          <w:spacing w:val="40"/>
        </w:rPr>
        <w:t> </w:t>
      </w:r>
      <w:r>
        <w:rPr/>
        <w:t>s.241;</w:t>
      </w:r>
      <w:r>
        <w:rPr>
          <w:spacing w:val="40"/>
        </w:rPr>
        <w:t> </w:t>
      </w:r>
      <w:r>
        <w:rPr/>
        <w:t>Council</w:t>
      </w:r>
      <w:r>
        <w:rPr>
          <w:spacing w:val="40"/>
        </w:rPr>
        <w:t> </w:t>
      </w:r>
      <w:r>
        <w:rPr/>
        <w:t>Tax</w:t>
      </w:r>
      <w:r>
        <w:rPr>
          <w:spacing w:val="40"/>
        </w:rPr>
        <w:t> </w:t>
      </w:r>
      <w:r>
        <w:rPr/>
        <w:t>(Administration</w:t>
      </w:r>
      <w:r>
        <w:rPr>
          <w:spacing w:val="40"/>
        </w:rPr>
        <w:t> </w:t>
      </w:r>
      <w:r>
        <w:rPr/>
        <w:t>and</w:t>
      </w:r>
      <w:r>
        <w:rPr>
          <w:spacing w:val="40"/>
        </w:rPr>
        <w:t> </w:t>
      </w:r>
      <w:r>
        <w:rPr/>
        <w:t>Enforcement) Regulations 1992 (SI 1992/613).</w:t>
      </w:r>
    </w:p>
    <w:p>
      <w:pPr>
        <w:pStyle w:val="BodyText"/>
        <w:spacing w:before="5"/>
      </w:pPr>
    </w:p>
    <w:p>
      <w:pPr>
        <w:tabs>
          <w:tab w:pos="705" w:val="left" w:leader="none"/>
        </w:tabs>
        <w:spacing w:before="1"/>
        <w:ind w:left="165" w:right="0" w:firstLine="0"/>
        <w:jc w:val="left"/>
        <w:rPr>
          <w:sz w:val="20"/>
        </w:rPr>
      </w:pPr>
      <w:bookmarkStart w:name="_bookmark1131" w:id="1133"/>
      <w:bookmarkEnd w:id="1133"/>
      <w:r>
        <w:rPr/>
      </w:r>
      <w:hyperlink w:history="true" w:anchor="_bookmark1089">
        <w:r>
          <w:rPr>
            <w:color w:val="005DA1"/>
            <w:spacing w:val="-4"/>
            <w:position w:val="5"/>
            <w:sz w:val="14"/>
            <w:u w:val="single" w:color="005DA1"/>
          </w:rPr>
          <w:t>596</w:t>
        </w:r>
      </w:hyperlink>
      <w:r>
        <w:rPr>
          <w:spacing w:val="-4"/>
          <w:position w:val="5"/>
          <w:sz w:val="14"/>
        </w:rPr>
        <w:t>.</w:t>
      </w:r>
      <w:r>
        <w:rPr>
          <w:position w:val="5"/>
          <w:sz w:val="14"/>
        </w:rPr>
        <w:tab/>
      </w:r>
      <w:r>
        <w:rPr>
          <w:rFonts w:ascii="Arial"/>
          <w:i/>
          <w:sz w:val="20"/>
        </w:rPr>
        <w:t>Woolwich Equitable Building Society v IRC [1993] A.C. 70, 168-170 (Lord </w:t>
      </w:r>
      <w:r>
        <w:rPr>
          <w:rFonts w:ascii="Arial"/>
          <w:i/>
          <w:spacing w:val="-2"/>
          <w:sz w:val="20"/>
        </w:rPr>
        <w:t>Goff)</w:t>
      </w:r>
      <w:r>
        <w:rPr>
          <w:spacing w:val="-2"/>
          <w:sz w:val="20"/>
        </w:rPr>
        <w:t>.</w:t>
      </w:r>
    </w:p>
    <w:p>
      <w:pPr>
        <w:pStyle w:val="BodyText"/>
        <w:spacing w:before="4"/>
      </w:pPr>
    </w:p>
    <w:p>
      <w:pPr>
        <w:tabs>
          <w:tab w:pos="540" w:val="left" w:leader="none"/>
        </w:tabs>
        <w:spacing w:line="227" w:lineRule="exact" w:before="1"/>
        <w:ind w:left="0" w:right="168" w:firstLine="0"/>
        <w:jc w:val="right"/>
        <w:rPr>
          <w:sz w:val="20"/>
        </w:rPr>
      </w:pPr>
      <w:bookmarkStart w:name="_bookmark1132" w:id="1134"/>
      <w:bookmarkEnd w:id="1134"/>
      <w:r>
        <w:rPr/>
      </w:r>
      <w:hyperlink w:history="true" w:anchor="_bookmark1090">
        <w:r>
          <w:rPr>
            <w:color w:val="005DA1"/>
            <w:spacing w:val="-4"/>
            <w:position w:val="5"/>
            <w:sz w:val="14"/>
            <w:u w:val="single" w:color="005DA1"/>
          </w:rPr>
          <w:t>597</w:t>
        </w:r>
      </w:hyperlink>
      <w:r>
        <w:rPr>
          <w:spacing w:val="-4"/>
          <w:position w:val="5"/>
          <w:sz w:val="14"/>
        </w:rPr>
        <w:t>.</w:t>
      </w:r>
      <w:r>
        <w:rPr>
          <w:position w:val="5"/>
          <w:sz w:val="14"/>
        </w:rPr>
        <w:tab/>
      </w:r>
      <w:r>
        <w:rPr>
          <w:rFonts w:ascii="Arial"/>
          <w:i/>
          <w:sz w:val="20"/>
        </w:rPr>
        <w:t>Woolwich</w:t>
      </w:r>
      <w:r>
        <w:rPr>
          <w:rFonts w:ascii="Arial"/>
          <w:i/>
          <w:spacing w:val="15"/>
          <w:sz w:val="20"/>
        </w:rPr>
        <w:t> </w:t>
      </w:r>
      <w:r>
        <w:rPr>
          <w:rFonts w:ascii="Arial"/>
          <w:i/>
          <w:sz w:val="20"/>
        </w:rPr>
        <w:t>Equitable</w:t>
      </w:r>
      <w:r>
        <w:rPr>
          <w:rFonts w:ascii="Arial"/>
          <w:i/>
          <w:spacing w:val="16"/>
          <w:sz w:val="20"/>
        </w:rPr>
        <w:t> </w:t>
      </w:r>
      <w:r>
        <w:rPr>
          <w:rFonts w:ascii="Arial"/>
          <w:i/>
          <w:sz w:val="20"/>
        </w:rPr>
        <w:t>Building</w:t>
      </w:r>
      <w:r>
        <w:rPr>
          <w:rFonts w:ascii="Arial"/>
          <w:i/>
          <w:spacing w:val="16"/>
          <w:sz w:val="20"/>
        </w:rPr>
        <w:t> </w:t>
      </w:r>
      <w:r>
        <w:rPr>
          <w:rFonts w:ascii="Arial"/>
          <w:i/>
          <w:sz w:val="20"/>
        </w:rPr>
        <w:t>Society</w:t>
      </w:r>
      <w:r>
        <w:rPr>
          <w:rFonts w:ascii="Arial"/>
          <w:i/>
          <w:spacing w:val="16"/>
          <w:sz w:val="20"/>
        </w:rPr>
        <w:t> </w:t>
      </w:r>
      <w:r>
        <w:rPr>
          <w:rFonts w:ascii="Arial"/>
          <w:i/>
          <w:sz w:val="20"/>
        </w:rPr>
        <w:t>v</w:t>
      </w:r>
      <w:r>
        <w:rPr>
          <w:rFonts w:ascii="Arial"/>
          <w:i/>
          <w:spacing w:val="16"/>
          <w:sz w:val="20"/>
        </w:rPr>
        <w:t> </w:t>
      </w:r>
      <w:r>
        <w:rPr>
          <w:rFonts w:ascii="Arial"/>
          <w:i/>
          <w:sz w:val="20"/>
        </w:rPr>
        <w:t>IRC</w:t>
      </w:r>
      <w:r>
        <w:rPr>
          <w:rFonts w:ascii="Arial"/>
          <w:i/>
          <w:spacing w:val="16"/>
          <w:sz w:val="20"/>
        </w:rPr>
        <w:t> </w:t>
      </w:r>
      <w:r>
        <w:rPr>
          <w:rFonts w:ascii="Arial"/>
          <w:i/>
          <w:sz w:val="20"/>
        </w:rPr>
        <w:t>[1993]</w:t>
      </w:r>
      <w:r>
        <w:rPr>
          <w:rFonts w:ascii="Arial"/>
          <w:i/>
          <w:spacing w:val="16"/>
          <w:sz w:val="20"/>
        </w:rPr>
        <w:t> </w:t>
      </w:r>
      <w:r>
        <w:rPr>
          <w:rFonts w:ascii="Arial"/>
          <w:i/>
          <w:sz w:val="20"/>
        </w:rPr>
        <w:t>A.C.</w:t>
      </w:r>
      <w:r>
        <w:rPr>
          <w:rFonts w:ascii="Arial"/>
          <w:i/>
          <w:spacing w:val="16"/>
          <w:sz w:val="20"/>
        </w:rPr>
        <w:t> </w:t>
      </w:r>
      <w:r>
        <w:rPr>
          <w:rFonts w:ascii="Arial"/>
          <w:i/>
          <w:sz w:val="20"/>
        </w:rPr>
        <w:t>70,</w:t>
      </w:r>
      <w:r>
        <w:rPr>
          <w:rFonts w:ascii="Arial"/>
          <w:i/>
          <w:spacing w:val="16"/>
          <w:sz w:val="20"/>
        </w:rPr>
        <w:t> </w:t>
      </w:r>
      <w:r>
        <w:rPr>
          <w:rFonts w:ascii="Arial"/>
          <w:i/>
          <w:sz w:val="20"/>
        </w:rPr>
        <w:t>98</w:t>
      </w:r>
      <w:r>
        <w:rPr>
          <w:rFonts w:ascii="Arial"/>
          <w:i/>
          <w:spacing w:val="16"/>
          <w:sz w:val="20"/>
        </w:rPr>
        <w:t> </w:t>
      </w:r>
      <w:r>
        <w:rPr>
          <w:rFonts w:ascii="Arial"/>
          <w:i/>
          <w:sz w:val="20"/>
        </w:rPr>
        <w:t>et</w:t>
      </w:r>
      <w:r>
        <w:rPr>
          <w:rFonts w:ascii="Arial"/>
          <w:i/>
          <w:spacing w:val="16"/>
          <w:sz w:val="20"/>
        </w:rPr>
        <w:t> </w:t>
      </w:r>
      <w:r>
        <w:rPr>
          <w:rFonts w:ascii="Arial"/>
          <w:i/>
          <w:sz w:val="20"/>
        </w:rPr>
        <w:t>seq.</w:t>
      </w:r>
      <w:r>
        <w:rPr>
          <w:sz w:val="20"/>
        </w:rPr>
        <w:t>,</w:t>
      </w:r>
      <w:r>
        <w:rPr>
          <w:spacing w:val="16"/>
          <w:sz w:val="20"/>
        </w:rPr>
        <w:t> </w:t>
      </w:r>
      <w:r>
        <w:rPr>
          <w:sz w:val="20"/>
        </w:rPr>
        <w:t>121,</w:t>
      </w:r>
      <w:r>
        <w:rPr>
          <w:spacing w:val="16"/>
          <w:sz w:val="20"/>
        </w:rPr>
        <w:t> </w:t>
      </w:r>
      <w:r>
        <w:rPr>
          <w:sz w:val="20"/>
        </w:rPr>
        <w:t>135-136,</w:t>
      </w:r>
      <w:r>
        <w:rPr>
          <w:spacing w:val="16"/>
          <w:sz w:val="20"/>
        </w:rPr>
        <w:t> </w:t>
      </w:r>
      <w:r>
        <w:rPr>
          <w:sz w:val="20"/>
        </w:rPr>
        <w:t>140</w:t>
      </w:r>
      <w:r>
        <w:rPr>
          <w:spacing w:val="16"/>
          <w:sz w:val="20"/>
        </w:rPr>
        <w:t> </w:t>
      </w:r>
      <w:r>
        <w:rPr>
          <w:spacing w:val="-5"/>
          <w:sz w:val="20"/>
        </w:rPr>
        <w:t>CA;</w:t>
      </w:r>
    </w:p>
    <w:p>
      <w:pPr>
        <w:spacing w:line="225" w:lineRule="exact" w:before="0"/>
        <w:ind w:left="0" w:right="168" w:firstLine="0"/>
        <w:jc w:val="right"/>
        <w:rPr>
          <w:rFonts w:ascii="Arial"/>
          <w:i/>
          <w:sz w:val="20"/>
        </w:rPr>
      </w:pPr>
      <w:r>
        <w:rPr>
          <w:sz w:val="20"/>
        </w:rPr>
        <w:t>165,</w:t>
      </w:r>
      <w:r>
        <w:rPr>
          <w:spacing w:val="27"/>
          <w:sz w:val="20"/>
        </w:rPr>
        <w:t> </w:t>
      </w:r>
      <w:r>
        <w:rPr>
          <w:sz w:val="20"/>
        </w:rPr>
        <w:t>174,</w:t>
      </w:r>
      <w:r>
        <w:rPr>
          <w:spacing w:val="27"/>
          <w:sz w:val="20"/>
        </w:rPr>
        <w:t> </w:t>
      </w:r>
      <w:r>
        <w:rPr>
          <w:sz w:val="20"/>
        </w:rPr>
        <w:t>178,</w:t>
      </w:r>
      <w:r>
        <w:rPr>
          <w:spacing w:val="27"/>
          <w:sz w:val="20"/>
        </w:rPr>
        <w:t> </w:t>
      </w:r>
      <w:r>
        <w:rPr>
          <w:sz w:val="20"/>
        </w:rPr>
        <w:t>192,</w:t>
      </w:r>
      <w:r>
        <w:rPr>
          <w:spacing w:val="27"/>
          <w:sz w:val="20"/>
        </w:rPr>
        <w:t> </w:t>
      </w:r>
      <w:r>
        <w:rPr>
          <w:sz w:val="20"/>
        </w:rPr>
        <w:t>196,</w:t>
      </w:r>
      <w:r>
        <w:rPr>
          <w:spacing w:val="27"/>
          <w:sz w:val="20"/>
        </w:rPr>
        <w:t> </w:t>
      </w:r>
      <w:r>
        <w:rPr>
          <w:sz w:val="20"/>
        </w:rPr>
        <w:t>200-201</w:t>
      </w:r>
      <w:r>
        <w:rPr>
          <w:spacing w:val="27"/>
          <w:sz w:val="20"/>
        </w:rPr>
        <w:t> </w:t>
      </w:r>
      <w:r>
        <w:rPr>
          <w:sz w:val="20"/>
        </w:rPr>
        <w:t>HL;</w:t>
      </w:r>
      <w:r>
        <w:rPr>
          <w:spacing w:val="27"/>
          <w:sz w:val="20"/>
        </w:rPr>
        <w:t> </w:t>
      </w:r>
      <w:r>
        <w:rPr>
          <w:rFonts w:ascii="Arial"/>
          <w:i/>
          <w:sz w:val="20"/>
        </w:rPr>
        <w:t>FII</w:t>
      </w:r>
      <w:r>
        <w:rPr>
          <w:rFonts w:ascii="Arial"/>
          <w:i/>
          <w:spacing w:val="27"/>
          <w:sz w:val="20"/>
        </w:rPr>
        <w:t> </w:t>
      </w:r>
      <w:r>
        <w:rPr>
          <w:rFonts w:ascii="Arial"/>
          <w:i/>
          <w:sz w:val="20"/>
        </w:rPr>
        <w:t>Group</w:t>
      </w:r>
      <w:r>
        <w:rPr>
          <w:rFonts w:ascii="Arial"/>
          <w:i/>
          <w:spacing w:val="27"/>
          <w:sz w:val="20"/>
        </w:rPr>
        <w:t> </w:t>
      </w:r>
      <w:r>
        <w:rPr>
          <w:rFonts w:ascii="Arial"/>
          <w:i/>
          <w:sz w:val="20"/>
        </w:rPr>
        <w:t>Litigation</w:t>
      </w:r>
      <w:r>
        <w:rPr>
          <w:rFonts w:ascii="Arial"/>
          <w:i/>
          <w:spacing w:val="27"/>
          <w:sz w:val="20"/>
        </w:rPr>
        <w:t> </w:t>
      </w:r>
      <w:r>
        <w:rPr>
          <w:rFonts w:ascii="Arial"/>
          <w:i/>
          <w:sz w:val="20"/>
        </w:rPr>
        <w:t>v</w:t>
      </w:r>
      <w:r>
        <w:rPr>
          <w:rFonts w:ascii="Arial"/>
          <w:i/>
          <w:spacing w:val="27"/>
          <w:sz w:val="20"/>
        </w:rPr>
        <w:t> </w:t>
      </w:r>
      <w:r>
        <w:rPr>
          <w:rFonts w:ascii="Arial"/>
          <w:i/>
          <w:sz w:val="20"/>
        </w:rPr>
        <w:t>HMRC</w:t>
      </w:r>
      <w:r>
        <w:rPr>
          <w:rFonts w:ascii="Arial"/>
          <w:i/>
          <w:spacing w:val="27"/>
          <w:sz w:val="20"/>
        </w:rPr>
        <w:t> </w:t>
      </w:r>
      <w:r>
        <w:rPr>
          <w:rFonts w:ascii="Arial"/>
          <w:i/>
          <w:sz w:val="20"/>
        </w:rPr>
        <w:t>[2012]</w:t>
      </w:r>
      <w:r>
        <w:rPr>
          <w:rFonts w:ascii="Arial"/>
          <w:i/>
          <w:spacing w:val="27"/>
          <w:sz w:val="20"/>
        </w:rPr>
        <w:t> </w:t>
      </w:r>
      <w:r>
        <w:rPr>
          <w:rFonts w:ascii="Arial"/>
          <w:i/>
          <w:sz w:val="20"/>
        </w:rPr>
        <w:t>UKSC</w:t>
      </w:r>
      <w:r>
        <w:rPr>
          <w:rFonts w:ascii="Arial"/>
          <w:i/>
          <w:spacing w:val="27"/>
          <w:sz w:val="20"/>
        </w:rPr>
        <w:t> </w:t>
      </w:r>
      <w:r>
        <w:rPr>
          <w:rFonts w:ascii="Arial"/>
          <w:i/>
          <w:sz w:val="20"/>
        </w:rPr>
        <w:t>19,</w:t>
      </w:r>
      <w:r>
        <w:rPr>
          <w:rFonts w:ascii="Arial"/>
          <w:i/>
          <w:spacing w:val="27"/>
          <w:sz w:val="20"/>
        </w:rPr>
        <w:t> </w:t>
      </w:r>
      <w:r>
        <w:rPr>
          <w:rFonts w:ascii="Arial"/>
          <w:i/>
          <w:spacing w:val="-2"/>
          <w:sz w:val="20"/>
        </w:rPr>
        <w:t>[2012]</w:t>
      </w:r>
    </w:p>
    <w:p>
      <w:pPr>
        <w:spacing w:line="235" w:lineRule="auto" w:before="1"/>
        <w:ind w:left="705" w:right="167" w:firstLine="0"/>
        <w:jc w:val="both"/>
        <w:rPr>
          <w:sz w:val="20"/>
        </w:rPr>
      </w:pPr>
      <w:r>
        <w:rPr>
          <w:rFonts w:ascii="Arial" w:hAnsi="Arial"/>
          <w:i/>
          <w:sz w:val="20"/>
        </w:rPr>
        <w:t>A.C. 337 </w:t>
      </w:r>
      <w:r>
        <w:rPr>
          <w:sz w:val="20"/>
        </w:rPr>
        <w:t>at [79] (Lord Walker); </w:t>
      </w:r>
      <w:r>
        <w:rPr>
          <w:rFonts w:ascii="Arial" w:hAnsi="Arial"/>
          <w:i/>
          <w:sz w:val="20"/>
        </w:rPr>
        <w:t>Air Canada v British Columbia [1989] S.C.R. 1161, 1200</w:t>
      </w:r>
      <w:r>
        <w:rPr>
          <w:sz w:val="20"/>
        </w:rPr>
        <w:t>; </w:t>
      </w:r>
      <w:r>
        <w:rPr>
          <w:rFonts w:ascii="Arial" w:hAnsi="Arial"/>
          <w:i/>
          <w:sz w:val="20"/>
        </w:rPr>
        <w:t>David Securities Pty Ltd v Commonwealth Bank of Australia [1992] 66 A.L.J.R. 768, 774-775</w:t>
      </w:r>
      <w:r>
        <w:rPr>
          <w:sz w:val="20"/>
        </w:rPr>
        <w:t>. See above, para.29-042, below, paras 29-197—29-201. For the suggestion that only </w:t>
      </w:r>
      <w:r>
        <w:rPr>
          <w:sz w:val="20"/>
        </w:rPr>
        <w:t>contractual compromise should be a defence see Burrows at pp.603-604. cf. Law Com. No.227 </w:t>
      </w:r>
      <w:r>
        <w:rPr>
          <w:sz w:val="20"/>
        </w:rPr>
        <w:t>(1994), paras 2.25-2.38.</w:t>
      </w:r>
    </w:p>
    <w:p>
      <w:pPr>
        <w:pStyle w:val="BodyText"/>
        <w:spacing w:before="8"/>
      </w:pPr>
    </w:p>
    <w:p>
      <w:pPr>
        <w:tabs>
          <w:tab w:pos="705" w:val="left" w:leader="none"/>
        </w:tabs>
        <w:spacing w:line="235" w:lineRule="auto" w:before="0"/>
        <w:ind w:left="705" w:right="168" w:hanging="541"/>
        <w:jc w:val="left"/>
        <w:rPr>
          <w:sz w:val="20"/>
        </w:rPr>
      </w:pPr>
      <w:bookmarkStart w:name="_bookmark1133" w:id="1135"/>
      <w:bookmarkEnd w:id="1135"/>
      <w:r>
        <w:rPr/>
      </w:r>
      <w:hyperlink w:history="true" w:anchor="_bookmark1091">
        <w:r>
          <w:rPr>
            <w:color w:val="005DA1"/>
            <w:spacing w:val="-4"/>
            <w:position w:val="5"/>
            <w:sz w:val="14"/>
            <w:u w:val="single" w:color="005DA1"/>
          </w:rPr>
          <w:t>598</w:t>
        </w:r>
      </w:hyperlink>
      <w:r>
        <w:rPr>
          <w:spacing w:val="-4"/>
          <w:position w:val="5"/>
          <w:sz w:val="14"/>
        </w:rPr>
        <w:t>.</w:t>
      </w:r>
      <w:r>
        <w:rPr>
          <w:position w:val="5"/>
          <w:sz w:val="14"/>
        </w:rPr>
        <w:tab/>
      </w:r>
      <w:r>
        <w:rPr>
          <w:sz w:val="20"/>
        </w:rPr>
        <w:t>Below,</w:t>
      </w:r>
      <w:r>
        <w:rPr>
          <w:spacing w:val="-3"/>
          <w:sz w:val="20"/>
        </w:rPr>
        <w:t> </w:t>
      </w:r>
      <w:r>
        <w:rPr>
          <w:sz w:val="20"/>
        </w:rPr>
        <w:t>paras</w:t>
      </w:r>
      <w:r>
        <w:rPr>
          <w:spacing w:val="-3"/>
          <w:sz w:val="20"/>
        </w:rPr>
        <w:t> </w:t>
      </w:r>
      <w:r>
        <w:rPr>
          <w:sz w:val="20"/>
        </w:rPr>
        <w:t>29-186</w:t>
      </w:r>
      <w:r>
        <w:rPr>
          <w:spacing w:val="-3"/>
          <w:sz w:val="20"/>
        </w:rPr>
        <w:t> </w:t>
      </w:r>
      <w:r>
        <w:rPr>
          <w:sz w:val="20"/>
        </w:rPr>
        <w:t>et</w:t>
      </w:r>
      <w:r>
        <w:rPr>
          <w:spacing w:val="-3"/>
          <w:sz w:val="20"/>
        </w:rPr>
        <w:t> </w:t>
      </w:r>
      <w:r>
        <w:rPr>
          <w:sz w:val="20"/>
        </w:rPr>
        <w:t>seq.</w:t>
      </w:r>
      <w:r>
        <w:rPr>
          <w:spacing w:val="-3"/>
          <w:sz w:val="20"/>
        </w:rPr>
        <w:t> </w:t>
      </w:r>
      <w:r>
        <w:rPr>
          <w:sz w:val="20"/>
        </w:rPr>
        <w:t>cf.</w:t>
      </w:r>
      <w:r>
        <w:rPr>
          <w:spacing w:val="-3"/>
          <w:sz w:val="20"/>
        </w:rPr>
        <w:t> </w:t>
      </w:r>
      <w:r>
        <w:rPr>
          <w:sz w:val="20"/>
        </w:rPr>
        <w:t>the</w:t>
      </w:r>
      <w:r>
        <w:rPr>
          <w:spacing w:val="-3"/>
          <w:sz w:val="20"/>
        </w:rPr>
        <w:t> </w:t>
      </w:r>
      <w:r>
        <w:rPr>
          <w:sz w:val="20"/>
        </w:rPr>
        <w:t>narrower</w:t>
      </w:r>
      <w:r>
        <w:rPr>
          <w:spacing w:val="-3"/>
          <w:sz w:val="20"/>
        </w:rPr>
        <w:t> </w:t>
      </w:r>
      <w:r>
        <w:rPr>
          <w:sz w:val="20"/>
        </w:rPr>
        <w:t>defence</w:t>
      </w:r>
      <w:r>
        <w:rPr>
          <w:spacing w:val="-3"/>
          <w:sz w:val="20"/>
        </w:rPr>
        <w:t> </w:t>
      </w:r>
      <w:r>
        <w:rPr>
          <w:sz w:val="20"/>
        </w:rPr>
        <w:t>in</w:t>
      </w:r>
      <w:r>
        <w:rPr>
          <w:spacing w:val="-4"/>
          <w:sz w:val="20"/>
        </w:rPr>
        <w:t> </w:t>
      </w:r>
      <w:r>
        <w:rPr>
          <w:rFonts w:ascii="Arial"/>
          <w:i/>
          <w:sz w:val="20"/>
        </w:rPr>
        <w:t>Rural</w:t>
      </w:r>
      <w:r>
        <w:rPr>
          <w:rFonts w:ascii="Arial"/>
          <w:i/>
          <w:spacing w:val="-3"/>
          <w:sz w:val="20"/>
        </w:rPr>
        <w:t> </w:t>
      </w:r>
      <w:r>
        <w:rPr>
          <w:rFonts w:ascii="Arial"/>
          <w:i/>
          <w:sz w:val="20"/>
        </w:rPr>
        <w:t>Municipality</w:t>
      </w:r>
      <w:r>
        <w:rPr>
          <w:rFonts w:ascii="Arial"/>
          <w:i/>
          <w:spacing w:val="-3"/>
          <w:sz w:val="20"/>
        </w:rPr>
        <w:t> </w:t>
      </w:r>
      <w:r>
        <w:rPr>
          <w:rFonts w:ascii="Arial"/>
          <w:i/>
          <w:sz w:val="20"/>
        </w:rPr>
        <w:t>of</w:t>
      </w:r>
      <w:r>
        <w:rPr>
          <w:rFonts w:ascii="Arial"/>
          <w:i/>
          <w:spacing w:val="-3"/>
          <w:sz w:val="20"/>
        </w:rPr>
        <w:t> </w:t>
      </w:r>
      <w:r>
        <w:rPr>
          <w:rFonts w:ascii="Arial"/>
          <w:i/>
          <w:sz w:val="20"/>
        </w:rPr>
        <w:t>Storthoaks</w:t>
      </w:r>
      <w:r>
        <w:rPr>
          <w:rFonts w:ascii="Arial"/>
          <w:i/>
          <w:spacing w:val="-3"/>
          <w:sz w:val="20"/>
        </w:rPr>
        <w:t> </w:t>
      </w:r>
      <w:r>
        <w:rPr>
          <w:rFonts w:ascii="Arial"/>
          <w:i/>
          <w:sz w:val="20"/>
        </w:rPr>
        <w:t>v</w:t>
      </w:r>
      <w:r>
        <w:rPr>
          <w:rFonts w:ascii="Arial"/>
          <w:i/>
          <w:spacing w:val="-3"/>
          <w:sz w:val="20"/>
        </w:rPr>
        <w:t> </w:t>
      </w:r>
      <w:r>
        <w:rPr>
          <w:rFonts w:ascii="Arial"/>
          <w:i/>
          <w:sz w:val="20"/>
        </w:rPr>
        <w:t>Mobil Oil Canada Ltd [1975] 55 D.L.R. (3d) 1, 13</w:t>
      </w:r>
      <w:r>
        <w:rPr>
          <w:sz w:val="20"/>
        </w:rPr>
        <w:t>. See generally Hu [2011] R.L.R. 112.</w:t>
      </w:r>
    </w:p>
    <w:p>
      <w:pPr>
        <w:pStyle w:val="BodyText"/>
        <w:spacing w:before="5"/>
      </w:pPr>
    </w:p>
    <w:p>
      <w:pPr>
        <w:tabs>
          <w:tab w:pos="705" w:val="left" w:leader="none"/>
        </w:tabs>
        <w:spacing w:line="227" w:lineRule="exact" w:before="1"/>
        <w:ind w:left="165" w:right="0" w:firstLine="0"/>
        <w:jc w:val="left"/>
        <w:rPr>
          <w:sz w:val="20"/>
        </w:rPr>
      </w:pPr>
      <w:bookmarkStart w:name="_bookmark1134" w:id="1136"/>
      <w:bookmarkEnd w:id="1136"/>
      <w:r>
        <w:rPr/>
      </w:r>
      <w:hyperlink w:history="true" w:anchor="_bookmark1092">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FII</w:t>
      </w:r>
      <w:r>
        <w:rPr>
          <w:rFonts w:ascii="Arial"/>
          <w:i/>
          <w:spacing w:val="61"/>
          <w:sz w:val="20"/>
        </w:rPr>
        <w:t> </w:t>
      </w:r>
      <w:r>
        <w:rPr>
          <w:rFonts w:ascii="Arial"/>
          <w:i/>
          <w:sz w:val="20"/>
        </w:rPr>
        <w:t>Group</w:t>
      </w:r>
      <w:r>
        <w:rPr>
          <w:rFonts w:ascii="Arial"/>
          <w:i/>
          <w:spacing w:val="61"/>
          <w:sz w:val="20"/>
        </w:rPr>
        <w:t> </w:t>
      </w:r>
      <w:r>
        <w:rPr>
          <w:rFonts w:ascii="Arial"/>
          <w:i/>
          <w:sz w:val="20"/>
        </w:rPr>
        <w:t>Litigation</w:t>
      </w:r>
      <w:r>
        <w:rPr>
          <w:rFonts w:ascii="Arial"/>
          <w:i/>
          <w:spacing w:val="61"/>
          <w:sz w:val="20"/>
        </w:rPr>
        <w:t> </w:t>
      </w:r>
      <w:r>
        <w:rPr>
          <w:rFonts w:ascii="Arial"/>
          <w:i/>
          <w:sz w:val="20"/>
        </w:rPr>
        <w:t>v</w:t>
      </w:r>
      <w:r>
        <w:rPr>
          <w:rFonts w:ascii="Arial"/>
          <w:i/>
          <w:spacing w:val="61"/>
          <w:sz w:val="20"/>
        </w:rPr>
        <w:t> </w:t>
      </w:r>
      <w:r>
        <w:rPr>
          <w:rFonts w:ascii="Arial"/>
          <w:i/>
          <w:sz w:val="20"/>
        </w:rPr>
        <w:t>HMRC</w:t>
      </w:r>
      <w:r>
        <w:rPr>
          <w:rFonts w:ascii="Arial"/>
          <w:i/>
          <w:spacing w:val="61"/>
          <w:sz w:val="20"/>
        </w:rPr>
        <w:t> </w:t>
      </w:r>
      <w:r>
        <w:rPr>
          <w:rFonts w:ascii="Arial"/>
          <w:i/>
          <w:sz w:val="20"/>
        </w:rPr>
        <w:t>(No</w:t>
      </w:r>
      <w:r>
        <w:rPr>
          <w:rFonts w:ascii="Arial"/>
          <w:i/>
          <w:spacing w:val="61"/>
          <w:sz w:val="20"/>
        </w:rPr>
        <w:t> </w:t>
      </w:r>
      <w:r>
        <w:rPr>
          <w:rFonts w:ascii="Arial"/>
          <w:i/>
          <w:sz w:val="20"/>
        </w:rPr>
        <w:t>2)</w:t>
      </w:r>
      <w:r>
        <w:rPr>
          <w:rFonts w:ascii="Arial"/>
          <w:i/>
          <w:spacing w:val="61"/>
          <w:sz w:val="20"/>
        </w:rPr>
        <w:t> </w:t>
      </w:r>
      <w:r>
        <w:rPr>
          <w:rFonts w:ascii="Arial"/>
          <w:i/>
          <w:sz w:val="20"/>
        </w:rPr>
        <w:t>[2014]</w:t>
      </w:r>
      <w:r>
        <w:rPr>
          <w:rFonts w:ascii="Arial"/>
          <w:i/>
          <w:spacing w:val="61"/>
          <w:sz w:val="20"/>
        </w:rPr>
        <w:t> </w:t>
      </w:r>
      <w:r>
        <w:rPr>
          <w:rFonts w:ascii="Arial"/>
          <w:i/>
          <w:sz w:val="20"/>
        </w:rPr>
        <w:t>EWHC</w:t>
      </w:r>
      <w:r>
        <w:rPr>
          <w:rFonts w:ascii="Arial"/>
          <w:i/>
          <w:spacing w:val="61"/>
          <w:sz w:val="20"/>
        </w:rPr>
        <w:t> </w:t>
      </w:r>
      <w:r>
        <w:rPr>
          <w:rFonts w:ascii="Arial"/>
          <w:i/>
          <w:sz w:val="20"/>
        </w:rPr>
        <w:t>4302</w:t>
      </w:r>
      <w:r>
        <w:rPr>
          <w:rFonts w:ascii="Arial"/>
          <w:i/>
          <w:spacing w:val="61"/>
          <w:sz w:val="20"/>
        </w:rPr>
        <w:t> </w:t>
      </w:r>
      <w:r>
        <w:rPr>
          <w:rFonts w:ascii="Arial"/>
          <w:i/>
          <w:sz w:val="20"/>
        </w:rPr>
        <w:t>(Ch),</w:t>
      </w:r>
      <w:r>
        <w:rPr>
          <w:rFonts w:ascii="Arial"/>
          <w:i/>
          <w:spacing w:val="61"/>
          <w:sz w:val="20"/>
        </w:rPr>
        <w:t> </w:t>
      </w:r>
      <w:r>
        <w:rPr>
          <w:rFonts w:ascii="Arial"/>
          <w:i/>
          <w:sz w:val="20"/>
        </w:rPr>
        <w:t>[2015]</w:t>
      </w:r>
      <w:r>
        <w:rPr>
          <w:rFonts w:ascii="Arial"/>
          <w:i/>
          <w:spacing w:val="61"/>
          <w:sz w:val="20"/>
        </w:rPr>
        <w:t> </w:t>
      </w:r>
      <w:r>
        <w:rPr>
          <w:rFonts w:ascii="Arial"/>
          <w:i/>
          <w:sz w:val="20"/>
        </w:rPr>
        <w:t>S.T.I.</w:t>
      </w:r>
      <w:r>
        <w:rPr>
          <w:rFonts w:ascii="Arial"/>
          <w:i/>
          <w:spacing w:val="61"/>
          <w:sz w:val="20"/>
        </w:rPr>
        <w:t> </w:t>
      </w:r>
      <w:r>
        <w:rPr>
          <w:rFonts w:ascii="Arial"/>
          <w:i/>
          <w:sz w:val="20"/>
        </w:rPr>
        <w:t>49</w:t>
      </w:r>
      <w:r>
        <w:rPr>
          <w:rFonts w:ascii="Arial"/>
          <w:i/>
          <w:spacing w:val="60"/>
          <w:sz w:val="20"/>
        </w:rPr>
        <w:t> </w:t>
      </w:r>
      <w:r>
        <w:rPr>
          <w:sz w:val="20"/>
        </w:rPr>
        <w:t>at</w:t>
      </w:r>
      <w:r>
        <w:rPr>
          <w:spacing w:val="61"/>
          <w:sz w:val="20"/>
        </w:rPr>
        <w:t> </w:t>
      </w:r>
      <w:r>
        <w:rPr>
          <w:spacing w:val="-2"/>
          <w:sz w:val="20"/>
        </w:rPr>
        <w:t>[406]</w:t>
      </w:r>
    </w:p>
    <w:p>
      <w:pPr>
        <w:pStyle w:val="BodyText"/>
        <w:spacing w:line="227" w:lineRule="exact"/>
        <w:ind w:left="705"/>
      </w:pPr>
      <w:r>
        <w:rPr/>
        <w:t>(Henderson </w:t>
      </w:r>
      <w:r>
        <w:rPr>
          <w:spacing w:val="-4"/>
        </w:rPr>
        <w:t>J.).</w:t>
      </w:r>
    </w:p>
    <w:p>
      <w:pPr>
        <w:pStyle w:val="BodyText"/>
        <w:spacing w:before="4"/>
      </w:pPr>
    </w:p>
    <w:p>
      <w:pPr>
        <w:tabs>
          <w:tab w:pos="705" w:val="left" w:leader="none"/>
        </w:tabs>
        <w:spacing w:line="227" w:lineRule="exact" w:before="1"/>
        <w:ind w:left="165" w:right="0" w:firstLine="0"/>
        <w:jc w:val="left"/>
        <w:rPr>
          <w:sz w:val="20"/>
        </w:rPr>
      </w:pPr>
      <w:bookmarkStart w:name="_bookmark1135" w:id="1137"/>
      <w:bookmarkEnd w:id="1137"/>
      <w:r>
        <w:rPr/>
      </w:r>
      <w:hyperlink w:history="true" w:anchor="_bookmark1093">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FII</w:t>
      </w:r>
      <w:r>
        <w:rPr>
          <w:rFonts w:ascii="Arial"/>
          <w:i/>
          <w:spacing w:val="61"/>
          <w:sz w:val="20"/>
        </w:rPr>
        <w:t> </w:t>
      </w:r>
      <w:r>
        <w:rPr>
          <w:rFonts w:ascii="Arial"/>
          <w:i/>
          <w:sz w:val="20"/>
        </w:rPr>
        <w:t>Group</w:t>
      </w:r>
      <w:r>
        <w:rPr>
          <w:rFonts w:ascii="Arial"/>
          <w:i/>
          <w:spacing w:val="61"/>
          <w:sz w:val="20"/>
        </w:rPr>
        <w:t> </w:t>
      </w:r>
      <w:r>
        <w:rPr>
          <w:rFonts w:ascii="Arial"/>
          <w:i/>
          <w:sz w:val="20"/>
        </w:rPr>
        <w:t>Litigation</w:t>
      </w:r>
      <w:r>
        <w:rPr>
          <w:rFonts w:ascii="Arial"/>
          <w:i/>
          <w:spacing w:val="61"/>
          <w:sz w:val="20"/>
        </w:rPr>
        <w:t> </w:t>
      </w:r>
      <w:r>
        <w:rPr>
          <w:rFonts w:ascii="Arial"/>
          <w:i/>
          <w:sz w:val="20"/>
        </w:rPr>
        <w:t>v</w:t>
      </w:r>
      <w:r>
        <w:rPr>
          <w:rFonts w:ascii="Arial"/>
          <w:i/>
          <w:spacing w:val="61"/>
          <w:sz w:val="20"/>
        </w:rPr>
        <w:t> </w:t>
      </w:r>
      <w:r>
        <w:rPr>
          <w:rFonts w:ascii="Arial"/>
          <w:i/>
          <w:sz w:val="20"/>
        </w:rPr>
        <w:t>HMRC</w:t>
      </w:r>
      <w:r>
        <w:rPr>
          <w:rFonts w:ascii="Arial"/>
          <w:i/>
          <w:spacing w:val="61"/>
          <w:sz w:val="20"/>
        </w:rPr>
        <w:t> </w:t>
      </w:r>
      <w:r>
        <w:rPr>
          <w:rFonts w:ascii="Arial"/>
          <w:i/>
          <w:sz w:val="20"/>
        </w:rPr>
        <w:t>(No</w:t>
      </w:r>
      <w:r>
        <w:rPr>
          <w:rFonts w:ascii="Arial"/>
          <w:i/>
          <w:spacing w:val="61"/>
          <w:sz w:val="20"/>
        </w:rPr>
        <w:t> </w:t>
      </w:r>
      <w:r>
        <w:rPr>
          <w:rFonts w:ascii="Arial"/>
          <w:i/>
          <w:sz w:val="20"/>
        </w:rPr>
        <w:t>2)</w:t>
      </w:r>
      <w:r>
        <w:rPr>
          <w:rFonts w:ascii="Arial"/>
          <w:i/>
          <w:spacing w:val="61"/>
          <w:sz w:val="20"/>
        </w:rPr>
        <w:t> </w:t>
      </w:r>
      <w:r>
        <w:rPr>
          <w:rFonts w:ascii="Arial"/>
          <w:i/>
          <w:sz w:val="20"/>
        </w:rPr>
        <w:t>[2014]</w:t>
      </w:r>
      <w:r>
        <w:rPr>
          <w:rFonts w:ascii="Arial"/>
          <w:i/>
          <w:spacing w:val="61"/>
          <w:sz w:val="20"/>
        </w:rPr>
        <w:t> </w:t>
      </w:r>
      <w:r>
        <w:rPr>
          <w:rFonts w:ascii="Arial"/>
          <w:i/>
          <w:sz w:val="20"/>
        </w:rPr>
        <w:t>EWHC</w:t>
      </w:r>
      <w:r>
        <w:rPr>
          <w:rFonts w:ascii="Arial"/>
          <w:i/>
          <w:spacing w:val="61"/>
          <w:sz w:val="20"/>
        </w:rPr>
        <w:t> </w:t>
      </w:r>
      <w:r>
        <w:rPr>
          <w:rFonts w:ascii="Arial"/>
          <w:i/>
          <w:sz w:val="20"/>
        </w:rPr>
        <w:t>4302</w:t>
      </w:r>
      <w:r>
        <w:rPr>
          <w:rFonts w:ascii="Arial"/>
          <w:i/>
          <w:spacing w:val="61"/>
          <w:sz w:val="20"/>
        </w:rPr>
        <w:t> </w:t>
      </w:r>
      <w:r>
        <w:rPr>
          <w:rFonts w:ascii="Arial"/>
          <w:i/>
          <w:sz w:val="20"/>
        </w:rPr>
        <w:t>(Ch),</w:t>
      </w:r>
      <w:r>
        <w:rPr>
          <w:rFonts w:ascii="Arial"/>
          <w:i/>
          <w:spacing w:val="61"/>
          <w:sz w:val="20"/>
        </w:rPr>
        <w:t> </w:t>
      </w:r>
      <w:r>
        <w:rPr>
          <w:rFonts w:ascii="Arial"/>
          <w:i/>
          <w:sz w:val="20"/>
        </w:rPr>
        <w:t>[2015]</w:t>
      </w:r>
      <w:r>
        <w:rPr>
          <w:rFonts w:ascii="Arial"/>
          <w:i/>
          <w:spacing w:val="61"/>
          <w:sz w:val="20"/>
        </w:rPr>
        <w:t> </w:t>
      </w:r>
      <w:r>
        <w:rPr>
          <w:rFonts w:ascii="Arial"/>
          <w:i/>
          <w:sz w:val="20"/>
        </w:rPr>
        <w:t>S.T.I.</w:t>
      </w:r>
      <w:r>
        <w:rPr>
          <w:rFonts w:ascii="Arial"/>
          <w:i/>
          <w:spacing w:val="61"/>
          <w:sz w:val="20"/>
        </w:rPr>
        <w:t> </w:t>
      </w:r>
      <w:r>
        <w:rPr>
          <w:rFonts w:ascii="Arial"/>
          <w:i/>
          <w:sz w:val="20"/>
        </w:rPr>
        <w:t>49</w:t>
      </w:r>
      <w:r>
        <w:rPr>
          <w:rFonts w:ascii="Arial"/>
          <w:i/>
          <w:spacing w:val="60"/>
          <w:sz w:val="20"/>
        </w:rPr>
        <w:t> </w:t>
      </w:r>
      <w:r>
        <w:rPr>
          <w:sz w:val="20"/>
        </w:rPr>
        <w:t>at</w:t>
      </w:r>
      <w:r>
        <w:rPr>
          <w:spacing w:val="61"/>
          <w:sz w:val="20"/>
        </w:rPr>
        <w:t> </w:t>
      </w:r>
      <w:r>
        <w:rPr>
          <w:spacing w:val="-2"/>
          <w:sz w:val="20"/>
        </w:rPr>
        <w:t>[315]</w:t>
      </w:r>
    </w:p>
    <w:p>
      <w:pPr>
        <w:pStyle w:val="BodyText"/>
        <w:spacing w:line="227" w:lineRule="exact"/>
        <w:ind w:left="705"/>
      </w:pPr>
      <w:r>
        <w:rPr/>
        <w:t>(Henderson J.), relying on the analysis of Bant [2009] L.M.C.L.Q. 166, </w:t>
      </w:r>
      <w:r>
        <w:rPr>
          <w:spacing w:val="-4"/>
        </w:rPr>
        <w:t>172.</w:t>
      </w:r>
    </w:p>
    <w:p>
      <w:pPr>
        <w:pStyle w:val="BodyText"/>
        <w:spacing w:before="4"/>
      </w:pPr>
    </w:p>
    <w:p>
      <w:pPr>
        <w:tabs>
          <w:tab w:pos="705" w:val="left" w:leader="none"/>
        </w:tabs>
        <w:spacing w:before="1"/>
        <w:ind w:left="165" w:right="0" w:firstLine="0"/>
        <w:jc w:val="left"/>
        <w:rPr>
          <w:sz w:val="20"/>
        </w:rPr>
      </w:pPr>
      <w:bookmarkStart w:name="_bookmark1136" w:id="1138"/>
      <w:bookmarkEnd w:id="1138"/>
      <w:r>
        <w:rPr/>
      </w:r>
      <w:hyperlink w:history="true" w:anchor="_bookmark1094">
        <w:r>
          <w:rPr>
            <w:color w:val="005DA1"/>
            <w:spacing w:val="-4"/>
            <w:position w:val="5"/>
            <w:sz w:val="14"/>
            <w:u w:val="single" w:color="005DA1"/>
          </w:rPr>
          <w:t>601</w:t>
        </w:r>
      </w:hyperlink>
      <w:r>
        <w:rPr>
          <w:spacing w:val="-4"/>
          <w:position w:val="5"/>
          <w:sz w:val="14"/>
        </w:rPr>
        <w:t>.</w:t>
      </w:r>
      <w:r>
        <w:rPr>
          <w:position w:val="5"/>
          <w:sz w:val="14"/>
        </w:rPr>
        <w:tab/>
      </w:r>
      <w:r>
        <w:rPr>
          <w:rFonts w:ascii="Arial"/>
          <w:i/>
          <w:sz w:val="20"/>
        </w:rPr>
        <w:t>[2014] EWHC 4302 </w:t>
      </w:r>
      <w:r>
        <w:rPr>
          <w:rFonts w:ascii="Arial"/>
          <w:i/>
          <w:spacing w:val="-2"/>
          <w:sz w:val="20"/>
        </w:rPr>
        <w:t>(Ch)</w:t>
      </w:r>
      <w:r>
        <w:rPr>
          <w:spacing w:val="-2"/>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5712">
            <wp:simplePos x="0" y="0"/>
            <wp:positionH relativeFrom="page">
              <wp:posOffset>1257846</wp:posOffset>
            </wp:positionH>
            <wp:positionV relativeFrom="paragraph">
              <wp:posOffset>160616</wp:posOffset>
            </wp:positionV>
            <wp:extent cx="107988" cy="107988"/>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37" w:id="1139"/>
      <w:bookmarkEnd w:id="1139"/>
      <w:r>
        <w:rPr/>
      </w:r>
      <w:hyperlink w:history="true" w:anchor="_bookmark1095">
        <w:r>
          <w:rPr>
            <w:color w:val="005DA1"/>
            <w:spacing w:val="-4"/>
            <w:sz w:val="14"/>
            <w:u w:val="single" w:color="005DA1"/>
          </w:rPr>
          <w:t>602</w:t>
        </w:r>
      </w:hyperlink>
      <w:r>
        <w:rPr>
          <w:spacing w:val="-4"/>
          <w:sz w:val="14"/>
        </w:rPr>
        <w:t>.</w:t>
      </w:r>
    </w:p>
    <w:p>
      <w:pPr>
        <w:spacing w:line="235" w:lineRule="auto" w:before="212"/>
        <w:ind w:left="165" w:right="167" w:firstLine="170"/>
        <w:jc w:val="both"/>
        <w:rPr>
          <w:sz w:val="20"/>
        </w:rPr>
      </w:pPr>
      <w:r>
        <w:rPr/>
        <w:br w:type="column"/>
      </w:r>
      <w:r>
        <w:rPr>
          <w:sz w:val="20"/>
        </w:rPr>
        <w:t>In </w:t>
      </w:r>
      <w:r>
        <w:rPr>
          <w:rFonts w:ascii="Arial"/>
          <w:i/>
          <w:sz w:val="20"/>
        </w:rPr>
        <w:t>FII Group Litigation v HMRC (No.1) [2008] EWHC 2893 (Ch), [2009] S.T.C. 254</w:t>
      </w:r>
      <w:r>
        <w:rPr>
          <w:sz w:val="20"/>
        </w:rPr>
        <w:t>. See </w:t>
      </w:r>
      <w:r>
        <w:rPr>
          <w:sz w:val="20"/>
        </w:rPr>
        <w:t>also </w:t>
      </w:r>
      <w:r>
        <w:rPr>
          <w:rFonts w:ascii="Arial"/>
          <w:i/>
          <w:sz w:val="20"/>
        </w:rPr>
        <w:t>Bloomsbury International Ltd v Sea Fish Industry Authority [2009] EWHC 1721</w:t>
      </w:r>
      <w:r>
        <w:rPr>
          <w:sz w:val="20"/>
        </w:rPr>
        <w:t>, at [133]-[144] (Hamblen J.). For consideration of evidence relating to the establishment of change of position by a public authority, see </w:t>
      </w:r>
      <w:r>
        <w:rPr>
          <w:rFonts w:ascii="Arial"/>
          <w:i/>
          <w:sz w:val="20"/>
        </w:rPr>
        <w:t>Jazztel Plc v Revenue and Customs Commissioners [2017] EWHC 677 (Ch), [2017] S.T.C. 1422</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38" w:id="1140"/>
      <w:bookmarkEnd w:id="1140"/>
      <w:r>
        <w:rPr/>
      </w:r>
      <w:hyperlink w:history="true" w:anchor="_bookmark1096">
        <w:r>
          <w:rPr>
            <w:color w:val="005DA1"/>
            <w:spacing w:val="-4"/>
            <w:position w:val="5"/>
            <w:sz w:val="14"/>
            <w:u w:val="single" w:color="005DA1"/>
          </w:rPr>
          <w:t>603</w:t>
        </w:r>
      </w:hyperlink>
      <w:r>
        <w:rPr>
          <w:spacing w:val="-4"/>
          <w:position w:val="5"/>
          <w:sz w:val="14"/>
        </w:rPr>
        <w:t>.</w:t>
      </w:r>
      <w:r>
        <w:rPr>
          <w:position w:val="5"/>
          <w:sz w:val="14"/>
        </w:rPr>
        <w:tab/>
      </w:r>
      <w:r>
        <w:rPr>
          <w:rFonts w:ascii="Arial"/>
          <w:i/>
          <w:sz w:val="20"/>
        </w:rPr>
        <w:t>Bloomsbury</w:t>
      </w:r>
      <w:r>
        <w:rPr>
          <w:rFonts w:ascii="Arial"/>
          <w:i/>
          <w:spacing w:val="17"/>
          <w:sz w:val="20"/>
        </w:rPr>
        <w:t> </w:t>
      </w:r>
      <w:r>
        <w:rPr>
          <w:rFonts w:ascii="Arial"/>
          <w:i/>
          <w:sz w:val="20"/>
        </w:rPr>
        <w:t>International</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Sea</w:t>
      </w:r>
      <w:r>
        <w:rPr>
          <w:rFonts w:ascii="Arial"/>
          <w:i/>
          <w:spacing w:val="17"/>
          <w:sz w:val="20"/>
        </w:rPr>
        <w:t> </w:t>
      </w:r>
      <w:r>
        <w:rPr>
          <w:rFonts w:ascii="Arial"/>
          <w:i/>
          <w:sz w:val="20"/>
        </w:rPr>
        <w:t>Fish</w:t>
      </w:r>
      <w:r>
        <w:rPr>
          <w:rFonts w:ascii="Arial"/>
          <w:i/>
          <w:spacing w:val="17"/>
          <w:sz w:val="20"/>
        </w:rPr>
        <w:t> </w:t>
      </w:r>
      <w:r>
        <w:rPr>
          <w:rFonts w:ascii="Arial"/>
          <w:i/>
          <w:sz w:val="20"/>
        </w:rPr>
        <w:t>Industry</w:t>
      </w:r>
      <w:r>
        <w:rPr>
          <w:rFonts w:ascii="Arial"/>
          <w:i/>
          <w:spacing w:val="17"/>
          <w:sz w:val="20"/>
        </w:rPr>
        <w:t> </w:t>
      </w:r>
      <w:r>
        <w:rPr>
          <w:rFonts w:ascii="Arial"/>
          <w:i/>
          <w:sz w:val="20"/>
        </w:rPr>
        <w:t>Authority</w:t>
      </w:r>
      <w:r>
        <w:rPr>
          <w:rFonts w:ascii="Arial"/>
          <w:i/>
          <w:spacing w:val="17"/>
          <w:sz w:val="20"/>
        </w:rPr>
        <w:t> </w:t>
      </w:r>
      <w:r>
        <w:rPr>
          <w:rFonts w:ascii="Arial"/>
          <w:i/>
          <w:sz w:val="20"/>
        </w:rPr>
        <w:t>[2009]</w:t>
      </w:r>
      <w:r>
        <w:rPr>
          <w:rFonts w:ascii="Arial"/>
          <w:i/>
          <w:spacing w:val="17"/>
          <w:sz w:val="20"/>
        </w:rPr>
        <w:t> </w:t>
      </w:r>
      <w:r>
        <w:rPr>
          <w:rFonts w:ascii="Arial"/>
          <w:i/>
          <w:sz w:val="20"/>
        </w:rPr>
        <w:t>EWHC</w:t>
      </w:r>
      <w:r>
        <w:rPr>
          <w:rFonts w:ascii="Arial"/>
          <w:i/>
          <w:spacing w:val="17"/>
          <w:sz w:val="20"/>
        </w:rPr>
        <w:t> </w:t>
      </w:r>
      <w:r>
        <w:rPr>
          <w:rFonts w:ascii="Arial"/>
          <w:i/>
          <w:sz w:val="20"/>
        </w:rPr>
        <w:t>1721</w:t>
      </w:r>
      <w:r>
        <w:rPr>
          <w:rFonts w:ascii="Arial"/>
          <w:i/>
          <w:spacing w:val="17"/>
          <w:sz w:val="20"/>
        </w:rPr>
        <w:t> </w:t>
      </w:r>
      <w:r>
        <w:rPr>
          <w:rFonts w:ascii="Arial"/>
          <w:i/>
          <w:sz w:val="20"/>
        </w:rPr>
        <w:t>(QB),</w:t>
      </w:r>
      <w:r>
        <w:rPr>
          <w:rFonts w:ascii="Arial"/>
          <w:i/>
          <w:spacing w:val="17"/>
          <w:sz w:val="20"/>
        </w:rPr>
        <w:t> </w:t>
      </w:r>
      <w:r>
        <w:rPr>
          <w:rFonts w:ascii="Arial"/>
          <w:i/>
          <w:sz w:val="20"/>
        </w:rPr>
        <w:t>[2010]</w:t>
      </w:r>
      <w:r>
        <w:rPr>
          <w:rFonts w:ascii="Arial"/>
          <w:i/>
          <w:spacing w:val="17"/>
          <w:sz w:val="20"/>
        </w:rPr>
        <w:t> </w:t>
      </w:r>
      <w:r>
        <w:rPr>
          <w:rFonts w:ascii="Arial"/>
          <w:i/>
          <w:spacing w:val="-10"/>
          <w:sz w:val="20"/>
        </w:rPr>
        <w:t>1</w:t>
      </w:r>
    </w:p>
    <w:p>
      <w:pPr>
        <w:spacing w:line="235" w:lineRule="auto" w:before="1"/>
        <w:ind w:left="705" w:right="0" w:firstLine="0"/>
        <w:jc w:val="left"/>
        <w:rPr>
          <w:sz w:val="20"/>
        </w:rPr>
      </w:pPr>
      <w:r>
        <w:rPr>
          <w:rFonts w:ascii="Arial"/>
          <w:i/>
          <w:sz w:val="20"/>
        </w:rPr>
        <w:t>C.M.L.R.</w:t>
      </w:r>
      <w:r>
        <w:rPr>
          <w:rFonts w:ascii="Arial"/>
          <w:i/>
          <w:spacing w:val="31"/>
          <w:sz w:val="20"/>
        </w:rPr>
        <w:t> </w:t>
      </w:r>
      <w:r>
        <w:rPr>
          <w:rFonts w:ascii="Arial"/>
          <w:i/>
          <w:sz w:val="20"/>
        </w:rPr>
        <w:t>12</w:t>
      </w:r>
      <w:r>
        <w:rPr>
          <w:sz w:val="20"/>
        </w:rPr>
        <w:t>,</w:t>
      </w:r>
      <w:r>
        <w:rPr>
          <w:spacing w:val="31"/>
          <w:sz w:val="20"/>
        </w:rPr>
        <w:t> </w:t>
      </w:r>
      <w:r>
        <w:rPr>
          <w:sz w:val="20"/>
        </w:rPr>
        <w:t>[137]</w:t>
      </w:r>
      <w:r>
        <w:rPr>
          <w:spacing w:val="31"/>
          <w:sz w:val="20"/>
        </w:rPr>
        <w:t> </w:t>
      </w:r>
      <w:r>
        <w:rPr>
          <w:sz w:val="20"/>
        </w:rPr>
        <w:t>(Hamblen</w:t>
      </w:r>
      <w:r>
        <w:rPr>
          <w:spacing w:val="31"/>
          <w:sz w:val="20"/>
        </w:rPr>
        <w:t> </w:t>
      </w:r>
      <w:r>
        <w:rPr>
          <w:sz w:val="20"/>
        </w:rPr>
        <w:t>J.);</w:t>
      </w:r>
      <w:r>
        <w:rPr>
          <w:spacing w:val="31"/>
          <w:sz w:val="20"/>
        </w:rPr>
        <w:t> </w:t>
      </w:r>
      <w:r>
        <w:rPr>
          <w:rFonts w:ascii="Arial"/>
          <w:i/>
          <w:sz w:val="20"/>
        </w:rPr>
        <w:t>Test</w:t>
      </w:r>
      <w:r>
        <w:rPr>
          <w:rFonts w:ascii="Arial"/>
          <w:i/>
          <w:spacing w:val="31"/>
          <w:sz w:val="20"/>
        </w:rPr>
        <w:t> </w:t>
      </w:r>
      <w:r>
        <w:rPr>
          <w:rFonts w:ascii="Arial"/>
          <w:i/>
          <w:sz w:val="20"/>
        </w:rPr>
        <w:t>Claimants</w:t>
      </w:r>
      <w:r>
        <w:rPr>
          <w:rFonts w:ascii="Arial"/>
          <w:i/>
          <w:spacing w:val="31"/>
          <w:sz w:val="20"/>
        </w:rPr>
        <w:t> </w:t>
      </w:r>
      <w:r>
        <w:rPr>
          <w:rFonts w:ascii="Arial"/>
          <w:i/>
          <w:sz w:val="20"/>
        </w:rPr>
        <w:t>in</w:t>
      </w:r>
      <w:r>
        <w:rPr>
          <w:rFonts w:ascii="Arial"/>
          <w:i/>
          <w:spacing w:val="31"/>
          <w:sz w:val="20"/>
        </w:rPr>
        <w:t> </w:t>
      </w:r>
      <w:r>
        <w:rPr>
          <w:rFonts w:ascii="Arial"/>
          <w:i/>
          <w:sz w:val="20"/>
        </w:rPr>
        <w:t>the</w:t>
      </w:r>
      <w:r>
        <w:rPr>
          <w:rFonts w:ascii="Arial"/>
          <w:i/>
          <w:spacing w:val="31"/>
          <w:sz w:val="20"/>
        </w:rPr>
        <w:t> </w:t>
      </w:r>
      <w:r>
        <w:rPr>
          <w:rFonts w:ascii="Arial"/>
          <w:i/>
          <w:sz w:val="20"/>
        </w:rPr>
        <w:t>FII</w:t>
      </w:r>
      <w:r>
        <w:rPr>
          <w:rFonts w:ascii="Arial"/>
          <w:i/>
          <w:spacing w:val="31"/>
          <w:sz w:val="20"/>
        </w:rPr>
        <w:t> </w:t>
      </w:r>
      <w:r>
        <w:rPr>
          <w:rFonts w:ascii="Arial"/>
          <w:i/>
          <w:sz w:val="20"/>
        </w:rPr>
        <w:t>Group</w:t>
      </w:r>
      <w:r>
        <w:rPr>
          <w:rFonts w:ascii="Arial"/>
          <w:i/>
          <w:spacing w:val="31"/>
          <w:sz w:val="20"/>
        </w:rPr>
        <w:t> </w:t>
      </w:r>
      <w:r>
        <w:rPr>
          <w:rFonts w:ascii="Arial"/>
          <w:i/>
          <w:sz w:val="20"/>
        </w:rPr>
        <w:t>Litigation</w:t>
      </w:r>
      <w:r>
        <w:rPr>
          <w:rFonts w:ascii="Arial"/>
          <w:i/>
          <w:spacing w:val="31"/>
          <w:sz w:val="20"/>
        </w:rPr>
        <w:t> </w:t>
      </w:r>
      <w:r>
        <w:rPr>
          <w:rFonts w:ascii="Arial"/>
          <w:i/>
          <w:sz w:val="20"/>
        </w:rPr>
        <w:t>v</w:t>
      </w:r>
      <w:r>
        <w:rPr>
          <w:rFonts w:ascii="Arial"/>
          <w:i/>
          <w:spacing w:val="31"/>
          <w:sz w:val="20"/>
        </w:rPr>
        <w:t> </w:t>
      </w:r>
      <w:r>
        <w:rPr>
          <w:rFonts w:ascii="Arial"/>
          <w:i/>
          <w:sz w:val="20"/>
        </w:rPr>
        <w:t>HMRC</w:t>
      </w:r>
      <w:r>
        <w:rPr>
          <w:rFonts w:ascii="Arial"/>
          <w:i/>
          <w:spacing w:val="31"/>
          <w:sz w:val="20"/>
        </w:rPr>
        <w:t> </w:t>
      </w:r>
      <w:r>
        <w:rPr>
          <w:rFonts w:ascii="Arial"/>
          <w:i/>
          <w:sz w:val="20"/>
        </w:rPr>
        <w:t>[2014] EWHC 4302 (Ch), [2015] S.T.I. 49 </w:t>
      </w:r>
      <w:r>
        <w:rPr>
          <w:sz w:val="20"/>
        </w:rPr>
        <w:t>at [356] (Henderson J.).</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139" w:id="1141"/>
      <w:bookmarkEnd w:id="1141"/>
      <w:r>
        <w:rPr/>
      </w:r>
      <w:hyperlink w:history="true" w:anchor="_bookmark1097">
        <w:r>
          <w:rPr>
            <w:color w:val="005DA1"/>
            <w:spacing w:val="-4"/>
            <w:position w:val="5"/>
            <w:sz w:val="14"/>
            <w:u w:val="single" w:color="005DA1"/>
          </w:rPr>
          <w:t>604</w:t>
        </w:r>
      </w:hyperlink>
      <w:r>
        <w:rPr>
          <w:spacing w:val="-4"/>
          <w:position w:val="5"/>
          <w:sz w:val="14"/>
        </w:rPr>
        <w:t>.</w:t>
      </w:r>
      <w:r>
        <w:rPr>
          <w:position w:val="5"/>
          <w:sz w:val="14"/>
        </w:rPr>
        <w:tab/>
      </w:r>
      <w:r>
        <w:rPr>
          <w:rFonts w:ascii="Arial"/>
          <w:i/>
          <w:sz w:val="20"/>
        </w:rPr>
        <w:t>Woolwich</w:t>
      </w:r>
      <w:r>
        <w:rPr>
          <w:rFonts w:ascii="Arial"/>
          <w:i/>
          <w:spacing w:val="19"/>
          <w:sz w:val="20"/>
        </w:rPr>
        <w:t> </w:t>
      </w:r>
      <w:r>
        <w:rPr>
          <w:rFonts w:ascii="Arial"/>
          <w:i/>
          <w:sz w:val="20"/>
        </w:rPr>
        <w:t>[1993]</w:t>
      </w:r>
      <w:r>
        <w:rPr>
          <w:rFonts w:ascii="Arial"/>
          <w:i/>
          <w:spacing w:val="20"/>
          <w:sz w:val="20"/>
        </w:rPr>
        <w:t> </w:t>
      </w:r>
      <w:r>
        <w:rPr>
          <w:rFonts w:ascii="Arial"/>
          <w:i/>
          <w:sz w:val="20"/>
        </w:rPr>
        <w:t>A.C.</w:t>
      </w:r>
      <w:r>
        <w:rPr>
          <w:rFonts w:ascii="Arial"/>
          <w:i/>
          <w:spacing w:val="20"/>
          <w:sz w:val="20"/>
        </w:rPr>
        <w:t> </w:t>
      </w:r>
      <w:r>
        <w:rPr>
          <w:rFonts w:ascii="Arial"/>
          <w:i/>
          <w:sz w:val="20"/>
        </w:rPr>
        <w:t>70,</w:t>
      </w:r>
      <w:r>
        <w:rPr>
          <w:rFonts w:ascii="Arial"/>
          <w:i/>
          <w:spacing w:val="20"/>
          <w:sz w:val="20"/>
        </w:rPr>
        <w:t> </w:t>
      </w:r>
      <w:r>
        <w:rPr>
          <w:rFonts w:ascii="Arial"/>
          <w:i/>
          <w:sz w:val="20"/>
        </w:rPr>
        <w:t>175-176</w:t>
      </w:r>
      <w:r>
        <w:rPr>
          <w:sz w:val="20"/>
        </w:rPr>
        <w:t>.</w:t>
      </w:r>
      <w:r>
        <w:rPr>
          <w:spacing w:val="20"/>
          <w:sz w:val="20"/>
        </w:rPr>
        <w:t> </w:t>
      </w:r>
      <w:r>
        <w:rPr>
          <w:sz w:val="20"/>
        </w:rPr>
        <w:t>See</w:t>
      </w:r>
      <w:r>
        <w:rPr>
          <w:spacing w:val="20"/>
          <w:sz w:val="20"/>
        </w:rPr>
        <w:t> </w:t>
      </w:r>
      <w:r>
        <w:rPr>
          <w:sz w:val="20"/>
        </w:rPr>
        <w:t>also</w:t>
      </w:r>
      <w:r>
        <w:rPr>
          <w:spacing w:val="20"/>
          <w:sz w:val="20"/>
        </w:rPr>
        <w:t> </w:t>
      </w:r>
      <w:r>
        <w:rPr>
          <w:rFonts w:ascii="Arial"/>
          <w:i/>
          <w:sz w:val="20"/>
        </w:rPr>
        <w:t>Air</w:t>
      </w:r>
      <w:r>
        <w:rPr>
          <w:rFonts w:ascii="Arial"/>
          <w:i/>
          <w:spacing w:val="20"/>
          <w:sz w:val="20"/>
        </w:rPr>
        <w:t> </w:t>
      </w:r>
      <w:r>
        <w:rPr>
          <w:rFonts w:ascii="Arial"/>
          <w:i/>
          <w:sz w:val="20"/>
        </w:rPr>
        <w:t>Canada</w:t>
      </w:r>
      <w:r>
        <w:rPr>
          <w:rFonts w:ascii="Arial"/>
          <w:i/>
          <w:spacing w:val="20"/>
          <w:sz w:val="20"/>
        </w:rPr>
        <w:t> </w:t>
      </w:r>
      <w:r>
        <w:rPr>
          <w:rFonts w:ascii="Arial"/>
          <w:i/>
          <w:sz w:val="20"/>
        </w:rPr>
        <w:t>v</w:t>
      </w:r>
      <w:r>
        <w:rPr>
          <w:rFonts w:ascii="Arial"/>
          <w:i/>
          <w:spacing w:val="20"/>
          <w:sz w:val="20"/>
        </w:rPr>
        <w:t> </w:t>
      </w:r>
      <w:r>
        <w:rPr>
          <w:rFonts w:ascii="Arial"/>
          <w:i/>
          <w:sz w:val="20"/>
        </w:rPr>
        <w:t>British</w:t>
      </w:r>
      <w:r>
        <w:rPr>
          <w:rFonts w:ascii="Arial"/>
          <w:i/>
          <w:spacing w:val="20"/>
          <w:sz w:val="20"/>
        </w:rPr>
        <w:t> </w:t>
      </w:r>
      <w:r>
        <w:rPr>
          <w:rFonts w:ascii="Arial"/>
          <w:i/>
          <w:sz w:val="20"/>
        </w:rPr>
        <w:t>Columbia</w:t>
      </w:r>
      <w:r>
        <w:rPr>
          <w:rFonts w:ascii="Arial"/>
          <w:i/>
          <w:spacing w:val="20"/>
          <w:sz w:val="20"/>
        </w:rPr>
        <w:t> </w:t>
      </w:r>
      <w:r>
        <w:rPr>
          <w:rFonts w:ascii="Arial"/>
          <w:i/>
          <w:sz w:val="20"/>
        </w:rPr>
        <w:t>(1989)</w:t>
      </w:r>
      <w:r>
        <w:rPr>
          <w:rFonts w:ascii="Arial"/>
          <w:i/>
          <w:spacing w:val="20"/>
          <w:sz w:val="20"/>
        </w:rPr>
        <w:t> </w:t>
      </w:r>
      <w:r>
        <w:rPr>
          <w:rFonts w:ascii="Arial"/>
          <w:i/>
          <w:sz w:val="20"/>
        </w:rPr>
        <w:t>59</w:t>
      </w:r>
      <w:r>
        <w:rPr>
          <w:rFonts w:ascii="Arial"/>
          <w:i/>
          <w:spacing w:val="20"/>
          <w:sz w:val="20"/>
        </w:rPr>
        <w:t> </w:t>
      </w:r>
      <w:r>
        <w:rPr>
          <w:rFonts w:ascii="Arial"/>
          <w:i/>
          <w:spacing w:val="-2"/>
          <w:sz w:val="20"/>
        </w:rPr>
        <w:t>D.L.R.</w:t>
      </w:r>
    </w:p>
    <w:p>
      <w:pPr>
        <w:spacing w:line="235" w:lineRule="auto" w:before="1"/>
        <w:ind w:left="705" w:right="167" w:firstLine="0"/>
        <w:jc w:val="both"/>
        <w:rPr>
          <w:sz w:val="20"/>
        </w:rPr>
      </w:pPr>
      <w:r>
        <w:rPr>
          <w:rFonts w:ascii="Arial"/>
          <w:i/>
          <w:sz w:val="20"/>
        </w:rPr>
        <w:t>(4th) 161, 193-197</w:t>
      </w:r>
      <w:r>
        <w:rPr>
          <w:sz w:val="20"/>
        </w:rPr>
        <w:t>. cf. 169 (Wilson J.); </w:t>
      </w:r>
      <w:r>
        <w:rPr>
          <w:rFonts w:ascii="Arial"/>
          <w:i/>
          <w:sz w:val="20"/>
        </w:rPr>
        <w:t>Sargood Bros v Commonwealth (1910-11) 11 C.L.R. 258, 303 (Isaacs J.)</w:t>
      </w:r>
      <w:r>
        <w:rPr>
          <w:sz w:val="20"/>
        </w:rPr>
        <w:t>. See also Law Com. Consultation Paper No.120, paras 3.70-3.73; Burrows at pp.512-513; Jones, </w:t>
      </w:r>
      <w:r>
        <w:rPr>
          <w:rFonts w:ascii="Arial"/>
          <w:i/>
          <w:sz w:val="20"/>
        </w:rPr>
        <w:t>Restitution in Public and Private Law </w:t>
      </w:r>
      <w:r>
        <w:rPr>
          <w:sz w:val="20"/>
        </w:rPr>
        <w:t>(1991), pp.24-28. In </w:t>
      </w:r>
      <w:r>
        <w:rPr>
          <w:rFonts w:ascii="Arial"/>
          <w:i/>
          <w:sz w:val="20"/>
        </w:rPr>
        <w:t>Deutsche Morgan Grenfell Group Plc v IRC [2006] UKHL 49, [2007] 1 A.C. 558 </w:t>
      </w:r>
      <w:r>
        <w:rPr>
          <w:sz w:val="20"/>
        </w:rPr>
        <w:t>the House of Lords rejected</w:t>
      </w:r>
      <w:r>
        <w:rPr>
          <w:spacing w:val="-2"/>
          <w:sz w:val="20"/>
        </w:rPr>
        <w:t> </w:t>
      </w:r>
      <w:r>
        <w:rPr>
          <w:sz w:val="20"/>
        </w:rPr>
        <w:t>a</w:t>
      </w:r>
      <w:r>
        <w:rPr>
          <w:spacing w:val="-2"/>
          <w:sz w:val="20"/>
        </w:rPr>
        <w:t> </w:t>
      </w:r>
      <w:r>
        <w:rPr>
          <w:sz w:val="20"/>
        </w:rPr>
        <w:t>defence</w:t>
      </w:r>
      <w:r>
        <w:rPr>
          <w:spacing w:val="-2"/>
          <w:sz w:val="20"/>
        </w:rPr>
        <w:t> </w:t>
      </w:r>
      <w:r>
        <w:rPr>
          <w:sz w:val="20"/>
        </w:rPr>
        <w:t>that</w:t>
      </w:r>
      <w:r>
        <w:rPr>
          <w:spacing w:val="-2"/>
          <w:sz w:val="20"/>
        </w:rPr>
        <w:t> </w:t>
      </w:r>
      <w:r>
        <w:rPr>
          <w:sz w:val="20"/>
        </w:rPr>
        <w:t>the</w:t>
      </w:r>
      <w:r>
        <w:rPr>
          <w:spacing w:val="-2"/>
          <w:sz w:val="20"/>
        </w:rPr>
        <w:t> </w:t>
      </w:r>
      <w:r>
        <w:rPr>
          <w:sz w:val="20"/>
        </w:rPr>
        <w:t>money</w:t>
      </w:r>
      <w:r>
        <w:rPr>
          <w:spacing w:val="-2"/>
          <w:sz w:val="20"/>
        </w:rPr>
        <w:t> </w:t>
      </w:r>
      <w:r>
        <w:rPr>
          <w:sz w:val="20"/>
        </w:rPr>
        <w:t>was</w:t>
      </w:r>
      <w:r>
        <w:rPr>
          <w:spacing w:val="-2"/>
          <w:sz w:val="20"/>
        </w:rPr>
        <w:t> </w:t>
      </w:r>
      <w:r>
        <w:rPr>
          <w:sz w:val="20"/>
        </w:rPr>
        <w:t>paid</w:t>
      </w:r>
      <w:r>
        <w:rPr>
          <w:spacing w:val="-2"/>
          <w:sz w:val="20"/>
        </w:rPr>
        <w:t> </w:t>
      </w:r>
      <w:r>
        <w:rPr>
          <w:sz w:val="20"/>
        </w:rPr>
        <w:t>when</w:t>
      </w:r>
      <w:r>
        <w:rPr>
          <w:spacing w:val="-2"/>
          <w:sz w:val="20"/>
        </w:rPr>
        <w:t> </w:t>
      </w:r>
      <w:r>
        <w:rPr>
          <w:sz w:val="20"/>
        </w:rPr>
        <w:t>there</w:t>
      </w:r>
      <w:r>
        <w:rPr>
          <w:spacing w:val="-2"/>
          <w:sz w:val="20"/>
        </w:rPr>
        <w:t> </w:t>
      </w:r>
      <w:r>
        <w:rPr>
          <w:sz w:val="20"/>
        </w:rPr>
        <w:t>was</w:t>
      </w:r>
      <w:r>
        <w:rPr>
          <w:spacing w:val="-2"/>
          <w:sz w:val="20"/>
        </w:rPr>
        <w:t> </w:t>
      </w:r>
      <w:r>
        <w:rPr>
          <w:sz w:val="20"/>
        </w:rPr>
        <w:t>a</w:t>
      </w:r>
      <w:r>
        <w:rPr>
          <w:spacing w:val="-2"/>
          <w:sz w:val="20"/>
        </w:rPr>
        <w:t> </w:t>
      </w:r>
      <w:r>
        <w:rPr>
          <w:sz w:val="20"/>
        </w:rPr>
        <w:t>settled</w:t>
      </w:r>
      <w:r>
        <w:rPr>
          <w:spacing w:val="-2"/>
          <w:sz w:val="20"/>
        </w:rPr>
        <w:t> </w:t>
      </w:r>
      <w:r>
        <w:rPr>
          <w:sz w:val="20"/>
        </w:rPr>
        <w:t>view</w:t>
      </w:r>
      <w:r>
        <w:rPr>
          <w:spacing w:val="-2"/>
          <w:sz w:val="20"/>
        </w:rPr>
        <w:t> </w:t>
      </w:r>
      <w:r>
        <w:rPr>
          <w:sz w:val="20"/>
        </w:rPr>
        <w:t>as</w:t>
      </w:r>
      <w:r>
        <w:rPr>
          <w:spacing w:val="-2"/>
          <w:sz w:val="20"/>
        </w:rPr>
        <w:t> </w:t>
      </w:r>
      <w:r>
        <w:rPr>
          <w:sz w:val="20"/>
        </w:rPr>
        <w:t>to</w:t>
      </w:r>
      <w:r>
        <w:rPr>
          <w:spacing w:val="-2"/>
          <w:sz w:val="20"/>
        </w:rPr>
        <w:t> </w:t>
      </w:r>
      <w:r>
        <w:rPr>
          <w:sz w:val="20"/>
        </w:rPr>
        <w:t>the</w:t>
      </w:r>
      <w:r>
        <w:rPr>
          <w:spacing w:val="-2"/>
          <w:sz w:val="20"/>
        </w:rPr>
        <w:t> </w:t>
      </w:r>
      <w:r>
        <w:rPr>
          <w:sz w:val="20"/>
        </w:rPr>
        <w:t>state</w:t>
      </w:r>
      <w:r>
        <w:rPr>
          <w:spacing w:val="-2"/>
          <w:sz w:val="20"/>
        </w:rPr>
        <w:t> </w:t>
      </w:r>
      <w:r>
        <w:rPr>
          <w:sz w:val="20"/>
        </w:rPr>
        <w:t>of</w:t>
      </w:r>
      <w:r>
        <w:rPr>
          <w:spacing w:val="-2"/>
          <w:sz w:val="20"/>
        </w:rPr>
        <w:t> </w:t>
      </w:r>
      <w:r>
        <w:rPr>
          <w:sz w:val="20"/>
        </w:rPr>
        <w:t>the law: at [18] (Lord Hoffmann) and at [145] (Lord Walker).</w:t>
      </w:r>
    </w:p>
    <w:p>
      <w:pPr>
        <w:pStyle w:val="BodyText"/>
        <w:spacing w:before="4"/>
      </w:pPr>
    </w:p>
    <w:p>
      <w:pPr>
        <w:tabs>
          <w:tab w:pos="705" w:val="left" w:leader="none"/>
        </w:tabs>
        <w:spacing w:before="0"/>
        <w:ind w:left="165" w:right="0" w:firstLine="0"/>
        <w:jc w:val="left"/>
        <w:rPr>
          <w:sz w:val="20"/>
        </w:rPr>
      </w:pPr>
      <w:bookmarkStart w:name="_bookmark1140" w:id="1142"/>
      <w:bookmarkEnd w:id="1142"/>
      <w:r>
        <w:rPr/>
      </w:r>
      <w:hyperlink w:history="true" w:anchor="_bookmark1098">
        <w:r>
          <w:rPr>
            <w:color w:val="005DA1"/>
            <w:spacing w:val="-4"/>
            <w:position w:val="5"/>
            <w:sz w:val="14"/>
            <w:u w:val="single" w:color="005DA1"/>
          </w:rPr>
          <w:t>605</w:t>
        </w:r>
      </w:hyperlink>
      <w:r>
        <w:rPr>
          <w:spacing w:val="-4"/>
          <w:position w:val="5"/>
          <w:sz w:val="14"/>
        </w:rPr>
        <w:t>.</w:t>
      </w:r>
      <w:r>
        <w:rPr>
          <w:position w:val="5"/>
          <w:sz w:val="14"/>
        </w:rPr>
        <w:tab/>
      </w:r>
      <w:r>
        <w:rPr>
          <w:rFonts w:ascii="Arial"/>
          <w:i/>
          <w:sz w:val="20"/>
        </w:rPr>
        <w:t>[1993] A.C. 70, 177-</w:t>
      </w:r>
      <w:r>
        <w:rPr>
          <w:rFonts w:ascii="Arial"/>
          <w:i/>
          <w:spacing w:val="-4"/>
          <w:sz w:val="20"/>
        </w:rPr>
        <w:t>178</w:t>
      </w:r>
      <w:r>
        <w:rPr>
          <w:spacing w:val="-4"/>
          <w:sz w:val="20"/>
        </w:rPr>
        <w:t>.</w:t>
      </w:r>
    </w:p>
    <w:p>
      <w:pPr>
        <w:pStyle w:val="BodyText"/>
        <w:spacing w:before="8"/>
      </w:pPr>
    </w:p>
    <w:p>
      <w:pPr>
        <w:spacing w:line="235" w:lineRule="auto" w:before="1"/>
        <w:ind w:left="705" w:right="168" w:hanging="541"/>
        <w:jc w:val="both"/>
        <w:rPr>
          <w:sz w:val="20"/>
        </w:rPr>
      </w:pPr>
      <w:bookmarkStart w:name="_bookmark1141" w:id="1143"/>
      <w:bookmarkEnd w:id="1143"/>
      <w:r>
        <w:rPr/>
      </w:r>
      <w:hyperlink w:history="true" w:anchor="_bookmark1098">
        <w:r>
          <w:rPr>
            <w:color w:val="005DA1"/>
            <w:position w:val="5"/>
            <w:sz w:val="14"/>
            <w:u w:val="single" w:color="005DA1"/>
          </w:rPr>
          <w:t>606</w:t>
        </w:r>
      </w:hyperlink>
      <w:r>
        <w:rPr>
          <w:position w:val="5"/>
          <w:sz w:val="14"/>
        </w:rPr>
        <w:t>.</w:t>
      </w:r>
      <w:r>
        <w:rPr>
          <w:spacing w:val="80"/>
          <w:position w:val="5"/>
          <w:sz w:val="14"/>
        </w:rPr>
        <w:t>  </w:t>
      </w:r>
      <w:r>
        <w:rPr>
          <w:rFonts w:ascii="Arial"/>
          <w:i/>
          <w:sz w:val="20"/>
        </w:rPr>
        <w:t>Administrazione</w:t>
      </w:r>
      <w:r>
        <w:rPr>
          <w:rFonts w:ascii="Arial"/>
          <w:i/>
          <w:spacing w:val="37"/>
          <w:sz w:val="20"/>
        </w:rPr>
        <w:t> </w:t>
      </w:r>
      <w:r>
        <w:rPr>
          <w:rFonts w:ascii="Arial"/>
          <w:i/>
          <w:sz w:val="20"/>
        </w:rPr>
        <w:t>delle</w:t>
      </w:r>
      <w:r>
        <w:rPr>
          <w:rFonts w:ascii="Arial"/>
          <w:i/>
          <w:spacing w:val="37"/>
          <w:sz w:val="20"/>
        </w:rPr>
        <w:t> </w:t>
      </w:r>
      <w:r>
        <w:rPr>
          <w:rFonts w:ascii="Arial"/>
          <w:i/>
          <w:sz w:val="20"/>
        </w:rPr>
        <w:t>Finanze</w:t>
      </w:r>
      <w:r>
        <w:rPr>
          <w:rFonts w:ascii="Arial"/>
          <w:i/>
          <w:spacing w:val="37"/>
          <w:sz w:val="20"/>
        </w:rPr>
        <w:t> </w:t>
      </w:r>
      <w:r>
        <w:rPr>
          <w:rFonts w:ascii="Arial"/>
          <w:i/>
          <w:sz w:val="20"/>
        </w:rPr>
        <w:t>dello</w:t>
      </w:r>
      <w:r>
        <w:rPr>
          <w:rFonts w:ascii="Arial"/>
          <w:i/>
          <w:spacing w:val="37"/>
          <w:sz w:val="20"/>
        </w:rPr>
        <w:t> </w:t>
      </w:r>
      <w:r>
        <w:rPr>
          <w:rFonts w:ascii="Arial"/>
          <w:i/>
          <w:sz w:val="20"/>
        </w:rPr>
        <w:t>Stato</w:t>
      </w:r>
      <w:r>
        <w:rPr>
          <w:rFonts w:ascii="Arial"/>
          <w:i/>
          <w:spacing w:val="37"/>
          <w:sz w:val="20"/>
        </w:rPr>
        <w:t> </w:t>
      </w:r>
      <w:r>
        <w:rPr>
          <w:rFonts w:ascii="Arial"/>
          <w:i/>
          <w:sz w:val="20"/>
        </w:rPr>
        <w:t>v</w:t>
      </w:r>
      <w:r>
        <w:rPr>
          <w:rFonts w:ascii="Arial"/>
          <w:i/>
          <w:spacing w:val="37"/>
          <w:sz w:val="20"/>
        </w:rPr>
        <w:t> </w:t>
      </w:r>
      <w:r>
        <w:rPr>
          <w:rFonts w:ascii="Arial"/>
          <w:i/>
          <w:sz w:val="20"/>
        </w:rPr>
        <w:t>SpA</w:t>
      </w:r>
      <w:r>
        <w:rPr>
          <w:rFonts w:ascii="Arial"/>
          <w:i/>
          <w:spacing w:val="37"/>
          <w:sz w:val="20"/>
        </w:rPr>
        <w:t> </w:t>
      </w:r>
      <w:r>
        <w:rPr>
          <w:rFonts w:ascii="Arial"/>
          <w:i/>
          <w:sz w:val="20"/>
        </w:rPr>
        <w:t>San</w:t>
      </w:r>
      <w:r>
        <w:rPr>
          <w:rFonts w:ascii="Arial"/>
          <w:i/>
          <w:spacing w:val="37"/>
          <w:sz w:val="20"/>
        </w:rPr>
        <w:t> </w:t>
      </w:r>
      <w:r>
        <w:rPr>
          <w:rFonts w:ascii="Arial"/>
          <w:i/>
          <w:sz w:val="20"/>
        </w:rPr>
        <w:t>Giorgio</w:t>
      </w:r>
      <w:r>
        <w:rPr>
          <w:rFonts w:ascii="Arial"/>
          <w:i/>
          <w:spacing w:val="37"/>
          <w:sz w:val="20"/>
        </w:rPr>
        <w:t> </w:t>
      </w:r>
      <w:r>
        <w:rPr>
          <w:rFonts w:ascii="Arial"/>
          <w:i/>
          <w:sz w:val="20"/>
        </w:rPr>
        <w:t>(199-82)</w:t>
      </w:r>
      <w:r>
        <w:rPr>
          <w:rFonts w:ascii="Arial"/>
          <w:i/>
          <w:spacing w:val="37"/>
          <w:sz w:val="20"/>
        </w:rPr>
        <w:t> </w:t>
      </w:r>
      <w:r>
        <w:rPr>
          <w:rFonts w:ascii="Arial"/>
          <w:i/>
          <w:sz w:val="20"/>
        </w:rPr>
        <w:t>[1983]</w:t>
      </w:r>
      <w:r>
        <w:rPr>
          <w:rFonts w:ascii="Arial"/>
          <w:i/>
          <w:spacing w:val="37"/>
          <w:sz w:val="20"/>
        </w:rPr>
        <w:t> </w:t>
      </w:r>
      <w:r>
        <w:rPr>
          <w:rFonts w:ascii="Arial"/>
          <w:i/>
          <w:sz w:val="20"/>
        </w:rPr>
        <w:t>E.C.R.</w:t>
      </w:r>
      <w:r>
        <w:rPr>
          <w:rFonts w:ascii="Arial"/>
          <w:i/>
          <w:spacing w:val="37"/>
          <w:sz w:val="20"/>
        </w:rPr>
        <w:t> </w:t>
      </w:r>
      <w:r>
        <w:rPr>
          <w:rFonts w:ascii="Arial"/>
          <w:i/>
          <w:sz w:val="20"/>
        </w:rPr>
        <w:t>3595</w:t>
      </w:r>
      <w:r>
        <w:rPr>
          <w:sz w:val="20"/>
        </w:rPr>
        <w:t>; </w:t>
      </w:r>
      <w:r>
        <w:rPr>
          <w:rFonts w:ascii="Arial"/>
          <w:i/>
          <w:sz w:val="20"/>
        </w:rPr>
        <w:t>Case 309/06 Marks and Spencer Plc v Commissioners of Customs and Excise</w:t>
      </w:r>
      <w:r>
        <w:rPr>
          <w:sz w:val="20"/>
        </w:rPr>
        <w:t>; </w:t>
      </w:r>
      <w:r>
        <w:rPr>
          <w:rFonts w:ascii="Arial"/>
          <w:i/>
          <w:sz w:val="20"/>
        </w:rPr>
        <w:t>Lady and Kid </w:t>
      </w:r>
      <w:r>
        <w:rPr>
          <w:rFonts w:ascii="Arial"/>
          <w:i/>
          <w:sz w:val="20"/>
        </w:rPr>
        <w:t>v Skatteministeriet (C-398/09) [2012] S.T.C. 854</w:t>
      </w:r>
      <w:r>
        <w:rPr>
          <w:sz w:val="20"/>
        </w:rPr>
        <w:t>; </w:t>
      </w:r>
      <w:r>
        <w:rPr>
          <w:rFonts w:ascii="Arial"/>
          <w:i/>
          <w:sz w:val="20"/>
        </w:rPr>
        <w:t>Ministre du Budget, des Comptes Publics et de la Fonction Publique v Accor SA (C-310/09) [2012] S.T.C. 438</w:t>
      </w:r>
      <w:r>
        <w:rPr>
          <w:sz w:val="20"/>
        </w:rPr>
        <w:t>.</w:t>
      </w:r>
    </w:p>
    <w:p>
      <w:pPr>
        <w:pStyle w:val="BodyText"/>
        <w:spacing w:before="8"/>
      </w:pPr>
    </w:p>
    <w:p>
      <w:pPr>
        <w:spacing w:line="235" w:lineRule="auto" w:before="0"/>
        <w:ind w:left="705" w:right="167" w:hanging="541"/>
        <w:jc w:val="both"/>
        <w:rPr>
          <w:sz w:val="20"/>
        </w:rPr>
      </w:pPr>
      <w:bookmarkStart w:name="_bookmark1142" w:id="1144"/>
      <w:bookmarkEnd w:id="1144"/>
      <w:r>
        <w:rPr/>
      </w:r>
      <w:hyperlink w:history="true" w:anchor="_bookmark1099">
        <w:r>
          <w:rPr>
            <w:color w:val="005DA1"/>
            <w:position w:val="5"/>
            <w:sz w:val="14"/>
            <w:u w:val="single" w:color="005DA1"/>
          </w:rPr>
          <w:t>607</w:t>
        </w:r>
      </w:hyperlink>
      <w:r>
        <w:rPr>
          <w:position w:val="5"/>
          <w:sz w:val="14"/>
        </w:rPr>
        <w:t>.</w:t>
      </w:r>
      <w:r>
        <w:rPr>
          <w:spacing w:val="80"/>
          <w:w w:val="150"/>
          <w:position w:val="5"/>
          <w:sz w:val="14"/>
        </w:rPr>
        <w:t> </w:t>
      </w:r>
      <w:r>
        <w:rPr>
          <w:rFonts w:ascii="Arial"/>
          <w:i/>
          <w:sz w:val="20"/>
        </w:rPr>
        <w:t>Kapniki Mikhailidis AE v Idrima Kinonikon Aspaliseon (IKA) (C-441/98) [2001] 1 C.M.L.R. </w:t>
      </w:r>
      <w:r>
        <w:rPr>
          <w:rFonts w:ascii="Arial"/>
          <w:i/>
          <w:sz w:val="20"/>
        </w:rPr>
        <w:t>13 </w:t>
      </w:r>
      <w:r>
        <w:rPr>
          <w:sz w:val="20"/>
        </w:rPr>
        <w:t>(partial repayment could be made in such cases). Under UK legislation the defence is available to</w:t>
      </w:r>
      <w:r>
        <w:rPr>
          <w:spacing w:val="-2"/>
          <w:sz w:val="20"/>
        </w:rPr>
        <w:t> </w:t>
      </w:r>
      <w:r>
        <w:rPr>
          <w:sz w:val="20"/>
        </w:rPr>
        <w:t>the</w:t>
      </w:r>
      <w:r>
        <w:rPr>
          <w:spacing w:val="-2"/>
          <w:sz w:val="20"/>
        </w:rPr>
        <w:t> </w:t>
      </w:r>
      <w:r>
        <w:rPr>
          <w:sz w:val="20"/>
        </w:rPr>
        <w:t>Customs</w:t>
      </w:r>
      <w:r>
        <w:rPr>
          <w:spacing w:val="-2"/>
          <w:sz w:val="20"/>
        </w:rPr>
        <w:t> </w:t>
      </w:r>
      <w:r>
        <w:rPr>
          <w:sz w:val="20"/>
        </w:rPr>
        <w:t>even</w:t>
      </w:r>
      <w:r>
        <w:rPr>
          <w:spacing w:val="-2"/>
          <w:sz w:val="20"/>
        </w:rPr>
        <w:t> </w:t>
      </w:r>
      <w:r>
        <w:rPr>
          <w:sz w:val="20"/>
        </w:rPr>
        <w:t>though</w:t>
      </w:r>
      <w:r>
        <w:rPr>
          <w:spacing w:val="-2"/>
          <w:sz w:val="20"/>
        </w:rPr>
        <w:t> </w:t>
      </w:r>
      <w:r>
        <w:rPr>
          <w:sz w:val="20"/>
        </w:rPr>
        <w:t>the</w:t>
      </w:r>
      <w:r>
        <w:rPr>
          <w:spacing w:val="-2"/>
          <w:sz w:val="20"/>
        </w:rPr>
        <w:t> </w:t>
      </w:r>
      <w:r>
        <w:rPr>
          <w:sz w:val="20"/>
        </w:rPr>
        <w:t>payments</w:t>
      </w:r>
      <w:r>
        <w:rPr>
          <w:spacing w:val="-2"/>
          <w:sz w:val="20"/>
        </w:rPr>
        <w:t> </w:t>
      </w:r>
      <w:r>
        <w:rPr>
          <w:sz w:val="20"/>
        </w:rPr>
        <w:t>had</w:t>
      </w:r>
      <w:r>
        <w:rPr>
          <w:spacing w:val="-2"/>
          <w:sz w:val="20"/>
        </w:rPr>
        <w:t> </w:t>
      </w:r>
      <w:r>
        <w:rPr>
          <w:sz w:val="20"/>
        </w:rPr>
        <w:t>been</w:t>
      </w:r>
      <w:r>
        <w:rPr>
          <w:spacing w:val="-2"/>
          <w:sz w:val="20"/>
        </w:rPr>
        <w:t> </w:t>
      </w:r>
      <w:r>
        <w:rPr>
          <w:sz w:val="20"/>
        </w:rPr>
        <w:t>made</w:t>
      </w:r>
      <w:r>
        <w:rPr>
          <w:spacing w:val="-2"/>
          <w:sz w:val="20"/>
        </w:rPr>
        <w:t> </w:t>
      </w:r>
      <w:r>
        <w:rPr>
          <w:sz w:val="20"/>
        </w:rPr>
        <w:t>owing</w:t>
      </w:r>
      <w:r>
        <w:rPr>
          <w:spacing w:val="-2"/>
          <w:sz w:val="20"/>
        </w:rPr>
        <w:t> </w:t>
      </w:r>
      <w:r>
        <w:rPr>
          <w:sz w:val="20"/>
        </w:rPr>
        <w:t>to</w:t>
      </w:r>
      <w:r>
        <w:rPr>
          <w:spacing w:val="-2"/>
          <w:sz w:val="20"/>
        </w:rPr>
        <w:t> </w:t>
      </w:r>
      <w:r>
        <w:rPr>
          <w:sz w:val="20"/>
        </w:rPr>
        <w:t>an</w:t>
      </w:r>
      <w:r>
        <w:rPr>
          <w:spacing w:val="-2"/>
          <w:sz w:val="20"/>
        </w:rPr>
        <w:t> </w:t>
      </w:r>
      <w:r>
        <w:rPr>
          <w:sz w:val="20"/>
        </w:rPr>
        <w:t>error</w:t>
      </w:r>
      <w:r>
        <w:rPr>
          <w:spacing w:val="-2"/>
          <w:sz w:val="20"/>
        </w:rPr>
        <w:t> </w:t>
      </w:r>
      <w:r>
        <w:rPr>
          <w:sz w:val="20"/>
        </w:rPr>
        <w:t>on</w:t>
      </w:r>
      <w:r>
        <w:rPr>
          <w:spacing w:val="-2"/>
          <w:sz w:val="20"/>
        </w:rPr>
        <w:t> </w:t>
      </w:r>
      <w:r>
        <w:rPr>
          <w:sz w:val="20"/>
        </w:rPr>
        <w:t>their</w:t>
      </w:r>
      <w:r>
        <w:rPr>
          <w:spacing w:val="-2"/>
          <w:sz w:val="20"/>
        </w:rPr>
        <w:t> </w:t>
      </w:r>
      <w:r>
        <w:rPr>
          <w:sz w:val="20"/>
        </w:rPr>
        <w:t>part:</w:t>
      </w:r>
      <w:r>
        <w:rPr>
          <w:spacing w:val="-3"/>
          <w:sz w:val="20"/>
        </w:rPr>
        <w:t> </w:t>
      </w:r>
      <w:r>
        <w:rPr>
          <w:rFonts w:ascii="Arial"/>
          <w:i/>
          <w:sz w:val="20"/>
        </w:rPr>
        <w:t>RIBA Publications v Commissioners of Customs and Excise [1999] B.V.C. 2201</w:t>
      </w:r>
      <w:r>
        <w:rPr>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6224">
            <wp:simplePos x="0" y="0"/>
            <wp:positionH relativeFrom="page">
              <wp:posOffset>1257846</wp:posOffset>
            </wp:positionH>
            <wp:positionV relativeFrom="paragraph">
              <wp:posOffset>160711</wp:posOffset>
            </wp:positionV>
            <wp:extent cx="107988" cy="107988"/>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43" w:id="1145"/>
      <w:bookmarkEnd w:id="1145"/>
      <w:r>
        <w:rPr/>
      </w:r>
      <w:hyperlink w:history="true" w:anchor="_bookmark1100">
        <w:r>
          <w:rPr>
            <w:color w:val="005DA1"/>
            <w:spacing w:val="-4"/>
            <w:sz w:val="14"/>
            <w:u w:val="single" w:color="005DA1"/>
          </w:rPr>
          <w:t>608</w:t>
        </w:r>
      </w:hyperlink>
      <w:r>
        <w:rPr>
          <w:spacing w:val="-4"/>
          <w:sz w:val="14"/>
        </w:rPr>
        <w:t>.</w:t>
      </w:r>
    </w:p>
    <w:p>
      <w:pPr>
        <w:spacing w:before="209"/>
        <w:ind w:left="335" w:right="0" w:firstLine="0"/>
        <w:jc w:val="left"/>
        <w:rPr>
          <w:rFonts w:ascii="Arial"/>
          <w:i/>
          <w:sz w:val="20"/>
        </w:rPr>
      </w:pPr>
      <w:r>
        <w:rPr/>
        <w:br w:type="column"/>
      </w:r>
      <w:r>
        <w:rPr>
          <w:sz w:val="20"/>
        </w:rPr>
        <w:t>As</w:t>
      </w:r>
      <w:r>
        <w:rPr>
          <w:spacing w:val="4"/>
          <w:sz w:val="20"/>
        </w:rPr>
        <w:t> </w:t>
      </w:r>
      <w:r>
        <w:rPr>
          <w:sz w:val="20"/>
        </w:rPr>
        <w:t>amended</w:t>
      </w:r>
      <w:r>
        <w:rPr>
          <w:spacing w:val="4"/>
          <w:sz w:val="20"/>
        </w:rPr>
        <w:t> </w:t>
      </w:r>
      <w:r>
        <w:rPr>
          <w:sz w:val="20"/>
        </w:rPr>
        <w:t>by</w:t>
      </w:r>
      <w:r>
        <w:rPr>
          <w:spacing w:val="4"/>
          <w:sz w:val="20"/>
        </w:rPr>
        <w:t> </w:t>
      </w:r>
      <w:r>
        <w:rPr>
          <w:sz w:val="20"/>
        </w:rPr>
        <w:t>the</w:t>
      </w:r>
      <w:r>
        <w:rPr>
          <w:spacing w:val="4"/>
          <w:sz w:val="20"/>
        </w:rPr>
        <w:t> </w:t>
      </w:r>
      <w:r>
        <w:rPr>
          <w:sz w:val="20"/>
        </w:rPr>
        <w:t>Finance</w:t>
      </w:r>
      <w:r>
        <w:rPr>
          <w:spacing w:val="4"/>
          <w:sz w:val="20"/>
        </w:rPr>
        <w:t> </w:t>
      </w:r>
      <w:r>
        <w:rPr>
          <w:sz w:val="20"/>
        </w:rPr>
        <w:t>(No.2)</w:t>
      </w:r>
      <w:r>
        <w:rPr>
          <w:spacing w:val="4"/>
          <w:sz w:val="20"/>
        </w:rPr>
        <w:t> </w:t>
      </w:r>
      <w:r>
        <w:rPr>
          <w:sz w:val="20"/>
        </w:rPr>
        <w:t>Act</w:t>
      </w:r>
      <w:r>
        <w:rPr>
          <w:spacing w:val="4"/>
          <w:sz w:val="20"/>
        </w:rPr>
        <w:t> </w:t>
      </w:r>
      <w:r>
        <w:rPr>
          <w:sz w:val="20"/>
        </w:rPr>
        <w:t>2005</w:t>
      </w:r>
      <w:r>
        <w:rPr>
          <w:spacing w:val="4"/>
          <w:sz w:val="20"/>
        </w:rPr>
        <w:t> </w:t>
      </w:r>
      <w:r>
        <w:rPr>
          <w:sz w:val="20"/>
        </w:rPr>
        <w:t>s.3.</w:t>
      </w:r>
      <w:r>
        <w:rPr>
          <w:spacing w:val="4"/>
          <w:sz w:val="20"/>
        </w:rPr>
        <w:t> </w:t>
      </w:r>
      <w:r>
        <w:rPr>
          <w:sz w:val="20"/>
        </w:rPr>
        <w:t>See</w:t>
      </w:r>
      <w:r>
        <w:rPr>
          <w:spacing w:val="3"/>
          <w:sz w:val="20"/>
        </w:rPr>
        <w:t> </w:t>
      </w:r>
      <w:r>
        <w:rPr>
          <w:rFonts w:ascii="Arial"/>
          <w:i/>
          <w:sz w:val="20"/>
        </w:rPr>
        <w:t>Baines</w:t>
      </w:r>
      <w:r>
        <w:rPr>
          <w:rFonts w:ascii="Arial"/>
          <w:i/>
          <w:spacing w:val="4"/>
          <w:sz w:val="20"/>
        </w:rPr>
        <w:t> </w:t>
      </w:r>
      <w:r>
        <w:rPr>
          <w:rFonts w:ascii="Arial"/>
          <w:i/>
          <w:sz w:val="20"/>
        </w:rPr>
        <w:t>and</w:t>
      </w:r>
      <w:r>
        <w:rPr>
          <w:rFonts w:ascii="Arial"/>
          <w:i/>
          <w:spacing w:val="4"/>
          <w:sz w:val="20"/>
        </w:rPr>
        <w:t> </w:t>
      </w:r>
      <w:r>
        <w:rPr>
          <w:rFonts w:ascii="Arial"/>
          <w:i/>
          <w:sz w:val="20"/>
        </w:rPr>
        <w:t>Ernst</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pacing w:val="-2"/>
          <w:sz w:val="20"/>
        </w:rPr>
        <w:t>Commissioners</w:t>
      </w:r>
    </w:p>
    <w:p>
      <w:pPr>
        <w:spacing w:after="0"/>
        <w:jc w:val="left"/>
        <w:rPr>
          <w:rFonts w:ascii="Arial"/>
          <w:i/>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hAnsi="Arial"/>
          <w:i/>
          <w:sz w:val="20"/>
        </w:rPr>
        <w:t>for Her Majesty’s Revenue and Customs [2006] EWCA Civ 1040</w:t>
      </w:r>
      <w:r>
        <w:rPr>
          <w:sz w:val="20"/>
        </w:rPr>
        <w:t>; </w:t>
      </w:r>
      <w:r>
        <w:rPr>
          <w:rFonts w:ascii="Arial" w:hAnsi="Arial"/>
          <w:i/>
          <w:sz w:val="20"/>
        </w:rPr>
        <w:t>Weber’s Wine World Handels GmbH v Abgabenberufungskommission Wien C-147/01 [2005] All E.R. (EC) 224</w:t>
      </w:r>
      <w:r>
        <w:rPr>
          <w:sz w:val="20"/>
        </w:rPr>
        <w:t>; </w:t>
      </w:r>
      <w:r>
        <w:rPr>
          <w:rFonts w:ascii="Arial" w:hAnsi="Arial"/>
          <w:i/>
          <w:sz w:val="20"/>
        </w:rPr>
        <w:t>British Association of Leisure Parks, Piers and Attractions Ltd v Revenue and </w:t>
      </w:r>
      <w:r>
        <w:rPr>
          <w:rFonts w:ascii="Arial" w:hAnsi="Arial"/>
          <w:i/>
          <w:sz w:val="20"/>
        </w:rPr>
        <w:t>Customs</w:t>
      </w:r>
      <w:r>
        <w:rPr>
          <w:rFonts w:ascii="Arial" w:hAnsi="Arial"/>
          <w:i/>
          <w:spacing w:val="40"/>
          <w:sz w:val="20"/>
        </w:rPr>
        <w:t> </w:t>
      </w:r>
      <w:r>
        <w:rPr>
          <w:rFonts w:ascii="Arial" w:hAnsi="Arial"/>
          <w:i/>
          <w:sz w:val="20"/>
        </w:rPr>
        <w:t>Commissioners [2011] UKFTT 622 (TC)</w:t>
      </w:r>
      <w:r>
        <w:rPr>
          <w:sz w:val="20"/>
        </w:rPr>
        <w:t>. In </w:t>
      </w:r>
      <w:r>
        <w:rPr>
          <w:rFonts w:ascii="Arial" w:hAnsi="Arial"/>
          <w:i/>
          <w:sz w:val="20"/>
        </w:rPr>
        <w:t>Marks and Spencer Plc v Her Majesty’s Commissioners of Customs and Excise [2009] UKHL 8, [2009] 1 All E.R. 939 </w:t>
      </w:r>
      <w:r>
        <w:rPr>
          <w:sz w:val="20"/>
        </w:rPr>
        <w:t>the House of Lords, following a decision of the ECJ (</w:t>
      </w:r>
      <w:r>
        <w:rPr>
          <w:rFonts w:ascii="Arial" w:hAnsi="Arial"/>
          <w:i/>
          <w:sz w:val="20"/>
        </w:rPr>
        <w:t>Case 309/06 Marks and Spencer Plc v Commissioners of Customs and Excise</w:t>
      </w:r>
      <w:r>
        <w:rPr>
          <w:sz w:val="20"/>
        </w:rPr>
        <w:t>), did not apply the defence in respect of a claim for the recovery of overpaid VAT which was incompatible with EU law, on the ground that its application would have been discriminatory. In </w:t>
      </w:r>
      <w:r>
        <w:rPr>
          <w:rFonts w:ascii="Arial" w:hAnsi="Arial"/>
          <w:i/>
          <w:sz w:val="20"/>
        </w:rPr>
        <w:t>Revenue and Customs Commissioners v Investment Trust Companies [2017] UKSC 29, [2017] 2 W.L.R. 1200 </w:t>
      </w:r>
      <w:r>
        <w:rPr>
          <w:sz w:val="20"/>
        </w:rPr>
        <w:t>at [81] Lord Reed characterised this as a statutory defence of passing on.</w:t>
      </w:r>
    </w:p>
    <w:p>
      <w:pPr>
        <w:pStyle w:val="BodyText"/>
        <w:spacing w:before="6"/>
      </w:pPr>
    </w:p>
    <w:p>
      <w:pPr>
        <w:pStyle w:val="BodyText"/>
        <w:tabs>
          <w:tab w:pos="705" w:val="left" w:leader="none"/>
        </w:tabs>
        <w:spacing w:line="235" w:lineRule="auto"/>
        <w:ind w:left="705" w:right="167" w:hanging="541"/>
      </w:pPr>
      <w:bookmarkStart w:name="_bookmark1144" w:id="1146"/>
      <w:bookmarkEnd w:id="1146"/>
      <w:r>
        <w:rPr/>
      </w:r>
      <w:hyperlink w:history="true" w:anchor="_bookmark1101">
        <w:r>
          <w:rPr>
            <w:color w:val="005DA1"/>
            <w:spacing w:val="-4"/>
            <w:position w:val="5"/>
            <w:sz w:val="14"/>
            <w:u w:val="single" w:color="005DA1"/>
          </w:rPr>
          <w:t>609</w:t>
        </w:r>
      </w:hyperlink>
      <w:r>
        <w:rPr>
          <w:spacing w:val="-4"/>
          <w:position w:val="5"/>
          <w:sz w:val="14"/>
        </w:rPr>
        <w:t>.</w:t>
      </w:r>
      <w:r>
        <w:rPr>
          <w:position w:val="5"/>
          <w:sz w:val="14"/>
        </w:rPr>
        <w:tab/>
      </w:r>
      <w:r>
        <w:rPr/>
        <w:t>Rudden and Bishop (1981) 6 E.L.R. 243; Law Commission Consultation Paper No.120, paras </w:t>
      </w:r>
      <w:r>
        <w:rPr>
          <w:spacing w:val="-2"/>
        </w:rPr>
        <w:t>3.82-3.85.</w:t>
      </w:r>
    </w:p>
    <w:p>
      <w:pPr>
        <w:pStyle w:val="BodyText"/>
        <w:spacing w:before="9"/>
      </w:pPr>
    </w:p>
    <w:p>
      <w:pPr>
        <w:tabs>
          <w:tab w:pos="705" w:val="left" w:leader="none"/>
        </w:tabs>
        <w:spacing w:line="235" w:lineRule="auto" w:before="0"/>
        <w:ind w:left="705" w:right="168" w:hanging="541"/>
        <w:jc w:val="left"/>
        <w:rPr>
          <w:sz w:val="20"/>
        </w:rPr>
      </w:pPr>
      <w:bookmarkStart w:name="_bookmark1145" w:id="1147"/>
      <w:bookmarkEnd w:id="1147"/>
      <w:r>
        <w:rPr/>
      </w:r>
      <w:hyperlink w:history="true" w:anchor="_bookmark1102">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Mason v New South Wales (1959) 102 C.L.R. 108, 136, 146</w:t>
      </w:r>
      <w:r>
        <w:rPr>
          <w:sz w:val="20"/>
        </w:rPr>
        <w:t>; </w:t>
      </w:r>
      <w:r>
        <w:rPr>
          <w:rFonts w:ascii="Arial"/>
          <w:i/>
          <w:sz w:val="20"/>
        </w:rPr>
        <w:t>Roxborough v Rothmans of </w:t>
      </w:r>
      <w:r>
        <w:rPr>
          <w:rFonts w:ascii="Arial"/>
          <w:i/>
          <w:sz w:val="20"/>
        </w:rPr>
        <w:t>Pall Mall Australia Ltd (2002) 76 A.L.J.R. 203 </w:t>
      </w:r>
      <w:r>
        <w:rPr>
          <w:sz w:val="20"/>
        </w:rPr>
        <w:t>High Ct of Australia.</w:t>
      </w:r>
    </w:p>
    <w:p>
      <w:pPr>
        <w:pStyle w:val="BodyText"/>
        <w:spacing w:before="9"/>
      </w:pPr>
    </w:p>
    <w:p>
      <w:pPr>
        <w:spacing w:line="235" w:lineRule="auto" w:before="1"/>
        <w:ind w:left="705" w:right="168" w:hanging="541"/>
        <w:jc w:val="both"/>
        <w:rPr>
          <w:sz w:val="20"/>
        </w:rPr>
      </w:pPr>
      <w:bookmarkStart w:name="_bookmark1146" w:id="1148"/>
      <w:bookmarkEnd w:id="1148"/>
      <w:r>
        <w:rPr/>
      </w:r>
      <w:hyperlink w:history="true" w:anchor="_bookmark1103">
        <w:r>
          <w:rPr>
            <w:color w:val="005DA1"/>
            <w:position w:val="5"/>
            <w:sz w:val="14"/>
            <w:u w:val="single" w:color="005DA1"/>
          </w:rPr>
          <w:t>611</w:t>
        </w:r>
      </w:hyperlink>
      <w:r>
        <w:rPr>
          <w:position w:val="5"/>
          <w:sz w:val="14"/>
        </w:rPr>
        <w:t>.</w:t>
      </w:r>
      <w:r>
        <w:rPr>
          <w:spacing w:val="80"/>
          <w:position w:val="5"/>
          <w:sz w:val="14"/>
        </w:rPr>
        <w:t> </w:t>
      </w:r>
      <w:r>
        <w:rPr>
          <w:rFonts w:ascii="Arial" w:hAnsi="Arial"/>
          <w:i/>
          <w:sz w:val="20"/>
        </w:rPr>
        <w:t>Kleinwort Benson Ltd v South Tyneside MBC [1994] 4 All E.R. 972</w:t>
      </w:r>
      <w:r>
        <w:rPr>
          <w:sz w:val="20"/>
        </w:rPr>
        <w:t>; </w:t>
      </w:r>
      <w:r>
        <w:rPr>
          <w:rFonts w:ascii="Arial" w:hAnsi="Arial"/>
          <w:i/>
          <w:sz w:val="20"/>
        </w:rPr>
        <w:t>Kleinwort Benson Ltd v Birmingham CC [1997] Q.B. 380</w:t>
      </w:r>
      <w:r>
        <w:rPr>
          <w:sz w:val="20"/>
        </w:rPr>
        <w:t>. See also </w:t>
      </w:r>
      <w:r>
        <w:rPr>
          <w:rFonts w:ascii="Arial" w:hAnsi="Arial"/>
          <w:i/>
          <w:sz w:val="20"/>
        </w:rPr>
        <w:t>Commissioner of State Revenue (Vic) v </w:t>
      </w:r>
      <w:r>
        <w:rPr>
          <w:rFonts w:ascii="Arial" w:hAnsi="Arial"/>
          <w:i/>
          <w:sz w:val="20"/>
        </w:rPr>
        <w:t>Royal Insurance Australia Ltd (1994) 182 C.L.R. 51 </w:t>
      </w:r>
      <w:r>
        <w:rPr>
          <w:sz w:val="20"/>
        </w:rPr>
        <w:t>and </w:t>
      </w:r>
      <w:r>
        <w:rPr>
          <w:rFonts w:ascii="Arial" w:hAnsi="Arial"/>
          <w:i/>
          <w:sz w:val="20"/>
        </w:rPr>
        <w:t>Mutual Pools &amp; Staff Pty Ltd v</w:t>
      </w:r>
      <w:r>
        <w:rPr>
          <w:rFonts w:ascii="Arial" w:hAnsi="Arial"/>
          <w:i/>
          <w:spacing w:val="40"/>
          <w:sz w:val="20"/>
        </w:rPr>
        <w:t> </w:t>
      </w:r>
      <w:r>
        <w:rPr>
          <w:rFonts w:ascii="Arial" w:hAnsi="Arial"/>
          <w:i/>
          <w:sz w:val="20"/>
        </w:rPr>
        <w:t>Commonwealth (1994) 179 C.L.R. 155</w:t>
      </w:r>
      <w:r>
        <w:rPr>
          <w:sz w:val="20"/>
        </w:rPr>
        <w:t>. See further above, para.29-030. cf. </w:t>
      </w:r>
      <w:r>
        <w:rPr>
          <w:rFonts w:ascii="Arial" w:hAnsi="Arial"/>
          <w:i/>
          <w:sz w:val="20"/>
        </w:rPr>
        <w:t>Allied Air Conditioning v British Columbia (1992) 76 B.C.L.R. 2d 218 </w:t>
      </w:r>
      <w:r>
        <w:rPr>
          <w:sz w:val="20"/>
        </w:rPr>
        <w:t>(distinguishing specific and direct “passing on” of tax and merely treating it as a business cost).</w:t>
      </w:r>
    </w:p>
    <w:p>
      <w:pPr>
        <w:pStyle w:val="BodyText"/>
        <w:spacing w:before="3"/>
      </w:pPr>
    </w:p>
    <w:p>
      <w:pPr>
        <w:tabs>
          <w:tab w:pos="705" w:val="left" w:leader="none"/>
        </w:tabs>
        <w:spacing w:before="1"/>
        <w:ind w:left="165" w:right="0" w:firstLine="0"/>
        <w:jc w:val="left"/>
        <w:rPr>
          <w:sz w:val="20"/>
        </w:rPr>
      </w:pPr>
      <w:bookmarkStart w:name="_bookmark1147" w:id="1149"/>
      <w:bookmarkEnd w:id="1149"/>
      <w:r>
        <w:rPr/>
      </w:r>
      <w:hyperlink w:history="true" w:anchor="_bookmark1104">
        <w:r>
          <w:rPr>
            <w:color w:val="005DA1"/>
            <w:spacing w:val="-4"/>
            <w:position w:val="5"/>
            <w:sz w:val="14"/>
            <w:u w:val="single" w:color="005DA1"/>
          </w:rPr>
          <w:t>612</w:t>
        </w:r>
      </w:hyperlink>
      <w:r>
        <w:rPr>
          <w:spacing w:val="-4"/>
          <w:position w:val="5"/>
          <w:sz w:val="14"/>
        </w:rPr>
        <w:t>.</w:t>
      </w:r>
      <w:r>
        <w:rPr>
          <w:position w:val="5"/>
          <w:sz w:val="14"/>
        </w:rPr>
        <w:tab/>
      </w:r>
      <w:r>
        <w:rPr>
          <w:rFonts w:ascii="Arial"/>
          <w:i/>
          <w:sz w:val="20"/>
        </w:rPr>
        <w:t>Lady and Kid A/S v Skatteministeriet (C-398/09) [2012] 1 C.M.L.R. </w:t>
      </w:r>
      <w:r>
        <w:rPr>
          <w:rFonts w:ascii="Arial"/>
          <w:i/>
          <w:spacing w:val="-5"/>
          <w:sz w:val="20"/>
        </w:rPr>
        <w:t>14</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64224">
                <wp:simplePos x="0" y="0"/>
                <wp:positionH relativeFrom="page">
                  <wp:posOffset>4635931</wp:posOffset>
                </wp:positionH>
                <wp:positionV relativeFrom="paragraph">
                  <wp:posOffset>377139</wp:posOffset>
                </wp:positionV>
                <wp:extent cx="4254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2256"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spacing w:before="194"/>
        <w:ind w:left="3585" w:right="0" w:firstLine="0"/>
        <w:jc w:val="left"/>
        <w:rPr>
          <w:rFonts w:ascii="Arial"/>
          <w:b/>
          <w:position w:val="11"/>
          <w:sz w:val="12"/>
        </w:rPr>
      </w:pPr>
      <w:bookmarkStart w:name="_bookmark1148" w:id="1150"/>
      <w:bookmarkEnd w:id="1150"/>
      <w:r>
        <w:rPr/>
      </w:r>
      <w:r>
        <w:rPr>
          <w:rFonts w:ascii="Arial"/>
          <w:b/>
          <w:sz w:val="24"/>
        </w:rPr>
        <w:t>(h) - Compulsion </w:t>
      </w:r>
      <w:r>
        <w:rPr>
          <w:rFonts w:ascii="Arial"/>
          <w:b/>
          <w:color w:val="005DA1"/>
          <w:spacing w:val="-5"/>
          <w:position w:val="11"/>
          <w:sz w:val="12"/>
          <w:u w:val="single" w:color="005DA1"/>
        </w:rPr>
        <w:t>613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Compulsory transfer of benefit to the </w:t>
      </w:r>
      <w:r>
        <w:rPr>
          <w:rFonts w:ascii="Arial"/>
          <w:b/>
          <w:spacing w:val="-2"/>
          <w:sz w:val="18"/>
        </w:rPr>
        <w:t>defendant</w:t>
      </w:r>
    </w:p>
    <w:p>
      <w:pPr>
        <w:pStyle w:val="BodyText"/>
        <w:spacing w:before="42"/>
        <w:rPr>
          <w:rFonts w:ascii="Arial"/>
          <w:b/>
          <w:sz w:val="18"/>
        </w:rPr>
      </w:pPr>
    </w:p>
    <w:p>
      <w:pPr>
        <w:pStyle w:val="Heading2"/>
      </w:pPr>
      <w:r>
        <w:rPr/>
        <w:t>29-</w:t>
      </w:r>
      <w:r>
        <w:rPr>
          <w:spacing w:val="-5"/>
        </w:rPr>
        <w:t>094</w:t>
      </w:r>
    </w:p>
    <w:p>
      <w:pPr>
        <w:pStyle w:val="BodyText"/>
        <w:spacing w:line="235" w:lineRule="auto" w:before="202"/>
        <w:ind w:left="164" w:right="167"/>
        <w:jc w:val="both"/>
      </w:pPr>
      <w:r>
        <w:rPr/>
        <w:t>Where the claimant has transferred a benefit to the defendant by wrongful or illegitimate compulsion, or under extortion colore officii, the defendant is under an obligation to make restitution to the claimant. Usually the benefit transferred will be received directly by the defendant, but sometimes </w:t>
      </w:r>
      <w:r>
        <w:rPr/>
        <w:t>the </w:t>
      </w:r>
      <w:bookmarkStart w:name="_bookmark1149" w:id="1151"/>
      <w:bookmarkEnd w:id="1151"/>
      <w:r>
        <w:rPr/>
        <w:t>benefit</w:t>
      </w:r>
      <w:r>
        <w:rPr/>
        <w:t> may take the form of the claimant paying a third party, the effect of which is to discharge a </w:t>
      </w:r>
      <w:bookmarkStart w:name="_bookmark1150" w:id="1152"/>
      <w:bookmarkEnd w:id="1152"/>
      <w:r>
        <w:rPr/>
        <w:t>liability</w:t>
      </w:r>
      <w:r>
        <w:rPr/>
        <w:t> borne primarily or ultimately by the defendant. </w:t>
      </w:r>
      <w:r>
        <w:rPr>
          <w:color w:val="005DA1"/>
          <w:u w:val="single" w:color="005DA1"/>
          <w:vertAlign w:val="superscript"/>
        </w:rPr>
        <w:t>614</w:t>
      </w:r>
      <w:r>
        <w:rPr>
          <w:color w:val="005DA1"/>
          <w:vertAlign w:val="baseline"/>
        </w:rPr>
        <w:t> </w:t>
      </w:r>
      <w:r>
        <w:rPr>
          <w:vertAlign w:val="baseline"/>
        </w:rPr>
        <w:t>In both situations the claim for restitution will fail if the transfer of the benefit can be considered to be voluntary. </w:t>
      </w:r>
      <w:r>
        <w:rPr>
          <w:color w:val="005DA1"/>
          <w:u w:val="single" w:color="005DA1"/>
          <w:vertAlign w:val="superscript"/>
        </w:rPr>
        <w:t>615</w:t>
      </w:r>
    </w:p>
    <w:p>
      <w:pPr>
        <w:pStyle w:val="BodyText"/>
      </w:pPr>
    </w:p>
    <w:p>
      <w:pPr>
        <w:pStyle w:val="BodyText"/>
        <w:spacing w:before="36"/>
      </w:pPr>
    </w:p>
    <w:p>
      <w:pPr>
        <w:spacing w:before="1"/>
        <w:ind w:left="165" w:right="0" w:firstLine="0"/>
        <w:jc w:val="both"/>
        <w:rPr>
          <w:rFonts w:ascii="Arial"/>
          <w:b/>
          <w:sz w:val="18"/>
        </w:rPr>
      </w:pPr>
      <w:r>
        <w:rPr>
          <w:rFonts w:ascii="Arial"/>
          <w:b/>
          <w:sz w:val="18"/>
        </w:rPr>
        <w:t>Unlawful or illegitimate </w:t>
      </w:r>
      <w:r>
        <w:rPr>
          <w:rFonts w:ascii="Arial"/>
          <w:b/>
          <w:spacing w:val="-2"/>
          <w:sz w:val="18"/>
        </w:rPr>
        <w:t>compulsion</w:t>
      </w:r>
    </w:p>
    <w:p>
      <w:pPr>
        <w:pStyle w:val="BodyText"/>
        <w:spacing w:before="41"/>
        <w:rPr>
          <w:rFonts w:ascii="Arial"/>
          <w:b/>
          <w:sz w:val="18"/>
        </w:rPr>
      </w:pPr>
    </w:p>
    <w:p>
      <w:pPr>
        <w:pStyle w:val="Heading2"/>
      </w:pPr>
      <w:r>
        <w:rPr/>
        <w:t>29-</w:t>
      </w:r>
      <w:r>
        <w:rPr>
          <w:spacing w:val="-5"/>
        </w:rPr>
        <w:t>095</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question of what amounts to unlawful or illegitimate compulsion will depend on </w:t>
      </w:r>
      <w:r>
        <w:rPr/>
        <w:t>the </w:t>
      </w:r>
      <w:bookmarkStart w:name="_bookmark1151" w:id="1153"/>
      <w:bookmarkEnd w:id="1153"/>
      <w:r>
        <w:rPr/>
        <w:t>circumstances</w:t>
      </w:r>
      <w:r>
        <w:rPr>
          <w:spacing w:val="-2"/>
        </w:rPr>
        <w:t> </w:t>
      </w:r>
      <w:r>
        <w:rPr/>
        <w:t>of</w:t>
      </w:r>
      <w:r>
        <w:rPr>
          <w:spacing w:val="-2"/>
        </w:rPr>
        <w:t> </w:t>
      </w:r>
      <w:r>
        <w:rPr/>
        <w:t>the</w:t>
      </w:r>
      <w:r>
        <w:rPr>
          <w:spacing w:val="-2"/>
        </w:rPr>
        <w:t> </w:t>
      </w:r>
      <w:r>
        <w:rPr/>
        <w:t>particular</w:t>
      </w:r>
      <w:r>
        <w:rPr>
          <w:spacing w:val="-2"/>
        </w:rPr>
        <w:t> </w:t>
      </w:r>
      <w:r>
        <w:rPr/>
        <w:t>case.</w:t>
      </w:r>
      <w:r>
        <w:rPr>
          <w:spacing w:val="-2"/>
        </w:rPr>
        <w:t> </w:t>
      </w:r>
      <w:r>
        <w:rPr/>
        <w:t>Although</w:t>
      </w:r>
      <w:r>
        <w:rPr>
          <w:spacing w:val="-2"/>
        </w:rPr>
        <w:t> </w:t>
      </w:r>
      <w:r>
        <w:rPr/>
        <w:t>the</w:t>
      </w:r>
      <w:r>
        <w:rPr>
          <w:spacing w:val="-2"/>
        </w:rPr>
        <w:t> </w:t>
      </w:r>
      <w:r>
        <w:rPr/>
        <w:t>reported</w:t>
      </w:r>
      <w:r>
        <w:rPr>
          <w:spacing w:val="-2"/>
        </w:rPr>
        <w:t> </w:t>
      </w:r>
      <w:r>
        <w:rPr/>
        <w:t>cases</w:t>
      </w:r>
      <w:r>
        <w:rPr>
          <w:spacing w:val="-2"/>
        </w:rPr>
        <w:t> </w:t>
      </w:r>
      <w:r>
        <w:rPr/>
        <w:t>deal</w:t>
      </w:r>
      <w:r>
        <w:rPr>
          <w:spacing w:val="-2"/>
        </w:rPr>
        <w:t> </w:t>
      </w:r>
      <w:r>
        <w:rPr/>
        <w:t>mainly</w:t>
      </w:r>
      <w:r>
        <w:rPr>
          <w:spacing w:val="-2"/>
        </w:rPr>
        <w:t> </w:t>
      </w:r>
      <w:r>
        <w:rPr/>
        <w:t>with</w:t>
      </w:r>
      <w:r>
        <w:rPr>
          <w:spacing w:val="-2"/>
        </w:rPr>
        <w:t> </w:t>
      </w:r>
      <w:r>
        <w:rPr/>
        <w:t>issues</w:t>
      </w:r>
      <w:r>
        <w:rPr>
          <w:spacing w:val="-2"/>
        </w:rPr>
        <w:t> </w:t>
      </w:r>
      <w:r>
        <w:rPr/>
        <w:t>of</w:t>
      </w:r>
      <w:r>
        <w:rPr>
          <w:spacing w:val="-2"/>
        </w:rPr>
        <w:t> </w:t>
      </w:r>
      <w:r>
        <w:rPr/>
        <w:t>duress</w:t>
      </w:r>
      <w:r>
        <w:rPr>
          <w:spacing w:val="-2"/>
        </w:rPr>
        <w:t> </w:t>
      </w:r>
      <w:r>
        <w:rPr/>
        <w:t>of </w:t>
      </w:r>
      <w:bookmarkStart w:name="_bookmark1152" w:id="1154"/>
      <w:bookmarkEnd w:id="1154"/>
      <w:r>
        <w:rPr/>
        <w:t>goods</w:t>
      </w:r>
      <w:r>
        <w:rPr/>
        <w:t> </w:t>
      </w:r>
      <w:r>
        <w:rPr>
          <w:color w:val="005DA1"/>
          <w:u w:val="single" w:color="005DA1"/>
          <w:vertAlign w:val="superscript"/>
        </w:rPr>
        <w:t>616</w:t>
      </w:r>
      <w:r>
        <w:rPr>
          <w:color w:val="005DA1"/>
          <w:vertAlign w:val="baseline"/>
        </w:rPr>
        <w:t> </w:t>
      </w:r>
      <w:r>
        <w:rPr>
          <w:vertAlign w:val="baseline"/>
        </w:rPr>
        <w:t>and extortion colore officii, </w:t>
      </w:r>
      <w:r>
        <w:rPr>
          <w:color w:val="005DA1"/>
          <w:u w:val="single" w:color="005DA1"/>
          <w:vertAlign w:val="superscript"/>
        </w:rPr>
        <w:t>617</w:t>
      </w:r>
      <w:r>
        <w:rPr>
          <w:color w:val="005DA1"/>
          <w:vertAlign w:val="baseline"/>
        </w:rPr>
        <w:t> </w:t>
      </w:r>
      <w:r>
        <w:rPr>
          <w:vertAlign w:val="baseline"/>
        </w:rPr>
        <w:t>duress of the person is included </w:t>
      </w:r>
      <w:r>
        <w:rPr>
          <w:color w:val="005DA1"/>
          <w:u w:val="single" w:color="005DA1"/>
          <w:vertAlign w:val="superscript"/>
        </w:rPr>
        <w:t>618</w:t>
      </w:r>
      <w:r>
        <w:rPr>
          <w:color w:val="005DA1"/>
          <w:vertAlign w:val="baseline"/>
        </w:rPr>
        <w:t> </w:t>
      </w:r>
      <w:r>
        <w:rPr>
          <w:vertAlign w:val="baseline"/>
        </w:rPr>
        <w:t>and other forms of </w:t>
      </w:r>
      <w:bookmarkStart w:name="_bookmark1153" w:id="1155"/>
      <w:bookmarkEnd w:id="1155"/>
      <w:r>
        <w:rPr>
          <w:vertAlign w:val="baseline"/>
        </w:rPr>
        <w:t>pressure</w:t>
      </w:r>
      <w:r>
        <w:rPr>
          <w:vertAlign w:val="baseline"/>
        </w:rPr>
        <w:t> on the person who pays, including economic duress, will be recognised. </w:t>
      </w:r>
      <w:r>
        <w:rPr>
          <w:color w:val="005DA1"/>
          <w:u w:val="single" w:color="005DA1"/>
          <w:vertAlign w:val="superscript"/>
        </w:rPr>
        <w:t>619</w:t>
      </w:r>
      <w:r>
        <w:rPr>
          <w:color w:val="005DA1"/>
          <w:vertAlign w:val="baseline"/>
        </w:rPr>
        <w:t> </w:t>
      </w:r>
      <w:r>
        <w:rPr>
          <w:vertAlign w:val="baseline"/>
        </w:rPr>
        <w:t>As a general rule, to constitute duress the pressure must be exerted by a threat to commit an unlawful act,</w:t>
      </w:r>
      <w:r>
        <w:rPr>
          <w:spacing w:val="-1"/>
          <w:vertAlign w:val="baseline"/>
        </w:rPr>
        <w:t> </w:t>
      </w:r>
      <w:r>
        <w:rPr>
          <w:color w:val="005DA1"/>
          <w:u w:val="single" w:color="005DA1"/>
          <w:vertAlign w:val="superscript"/>
        </w:rPr>
        <w:t>620</w:t>
      </w:r>
      <w:r>
        <w:rPr>
          <w:color w:val="005DA1"/>
          <w:vertAlign w:val="baseline"/>
        </w:rPr>
        <w:t> </w:t>
      </w:r>
      <w:r>
        <w:rPr>
          <w:vertAlign w:val="baseline"/>
        </w:rPr>
        <w:t>but it </w:t>
      </w:r>
      <w:bookmarkStart w:name="_bookmark1154" w:id="1156"/>
      <w:bookmarkEnd w:id="1156"/>
      <w:r>
        <w:rPr>
          <w:vertAlign w:val="baseline"/>
        </w:rPr>
        <w:t>has</w:t>
      </w:r>
      <w:r>
        <w:rPr>
          <w:spacing w:val="26"/>
          <w:vertAlign w:val="baseline"/>
        </w:rPr>
        <w:t> </w:t>
      </w:r>
      <w:r>
        <w:rPr>
          <w:vertAlign w:val="baseline"/>
        </w:rPr>
        <w:t>been</w:t>
      </w:r>
      <w:r>
        <w:rPr>
          <w:spacing w:val="26"/>
          <w:vertAlign w:val="baseline"/>
        </w:rPr>
        <w:t> </w:t>
      </w:r>
      <w:r>
        <w:rPr>
          <w:vertAlign w:val="baseline"/>
        </w:rPr>
        <w:t>recognised</w:t>
      </w:r>
      <w:r>
        <w:rPr>
          <w:spacing w:val="26"/>
          <w:vertAlign w:val="baseline"/>
        </w:rPr>
        <w:t> </w:t>
      </w:r>
      <w:r>
        <w:rPr>
          <w:vertAlign w:val="baseline"/>
        </w:rPr>
        <w:t>that</w:t>
      </w:r>
      <w:r>
        <w:rPr>
          <w:spacing w:val="26"/>
          <w:vertAlign w:val="baseline"/>
        </w:rPr>
        <w:t> </w:t>
      </w:r>
      <w:r>
        <w:rPr>
          <w:vertAlign w:val="baseline"/>
        </w:rPr>
        <w:t>a</w:t>
      </w:r>
      <w:r>
        <w:rPr>
          <w:spacing w:val="26"/>
          <w:vertAlign w:val="baseline"/>
        </w:rPr>
        <w:t> </w:t>
      </w:r>
      <w:r>
        <w:rPr>
          <w:vertAlign w:val="baseline"/>
        </w:rPr>
        <w:t>lawful</w:t>
      </w:r>
      <w:r>
        <w:rPr>
          <w:spacing w:val="26"/>
          <w:vertAlign w:val="baseline"/>
        </w:rPr>
        <w:t> </w:t>
      </w:r>
      <w:r>
        <w:rPr>
          <w:vertAlign w:val="baseline"/>
        </w:rPr>
        <w:t>threat</w:t>
      </w:r>
      <w:r>
        <w:rPr>
          <w:spacing w:val="2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illegitimate,</w:t>
      </w:r>
      <w:r>
        <w:rPr>
          <w:spacing w:val="26"/>
          <w:vertAlign w:val="baseline"/>
        </w:rPr>
        <w:t> </w:t>
      </w:r>
      <w:r>
        <w:rPr>
          <w:vertAlign w:val="baseline"/>
        </w:rPr>
        <w:t>particularly</w:t>
      </w:r>
      <w:r>
        <w:rPr>
          <w:spacing w:val="26"/>
          <w:vertAlign w:val="baseline"/>
        </w:rPr>
        <w:t> </w:t>
      </w:r>
      <w:r>
        <w:rPr>
          <w:vertAlign w:val="baseline"/>
        </w:rPr>
        <w:t>where</w:t>
      </w:r>
      <w:r>
        <w:rPr>
          <w:spacing w:val="26"/>
          <w:vertAlign w:val="baseline"/>
        </w:rPr>
        <w:t> </w:t>
      </w:r>
      <w:r>
        <w:rPr>
          <w:vertAlign w:val="baseline"/>
        </w:rPr>
        <w:t>it</w:t>
      </w:r>
      <w:r>
        <w:rPr>
          <w:spacing w:val="26"/>
          <w:vertAlign w:val="baseline"/>
        </w:rPr>
        <w:t> </w:t>
      </w:r>
      <w:r>
        <w:rPr>
          <w:vertAlign w:val="baseline"/>
        </w:rPr>
        <w:t>was</w:t>
      </w:r>
      <w:r>
        <w:rPr>
          <w:spacing w:val="26"/>
          <w:vertAlign w:val="baseline"/>
        </w:rPr>
        <w:t> </w:t>
      </w:r>
      <w:r>
        <w:rPr>
          <w:vertAlign w:val="baseline"/>
        </w:rPr>
        <w:t>coupled</w:t>
      </w:r>
      <w:r>
        <w:rPr>
          <w:spacing w:val="26"/>
          <w:vertAlign w:val="baseline"/>
        </w:rPr>
        <w:t> </w:t>
      </w:r>
      <w:r>
        <w:rPr>
          <w:spacing w:val="-4"/>
          <w:vertAlign w:val="baseline"/>
        </w:rPr>
        <w:t>with</w:t>
      </w:r>
    </w:p>
    <w:p>
      <w:pPr>
        <w:pStyle w:val="BodyText"/>
        <w:spacing w:line="235" w:lineRule="auto" w:before="117"/>
        <w:ind w:left="164" w:right="167"/>
        <w:jc w:val="both"/>
      </w:pPr>
      <w:bookmarkStart w:name="_bookmark1155" w:id="1157"/>
      <w:bookmarkEnd w:id="1157"/>
      <w:r>
        <w:rPr/>
      </w:r>
      <w:r>
        <w:rPr/>
        <w:t>prior unlawful conduct. </w:t>
      </w:r>
      <w:r>
        <w:rPr>
          <w:color w:val="005DA1"/>
          <w:u w:val="single" w:color="005DA1"/>
          <w:vertAlign w:val="superscript"/>
        </w:rPr>
        <w:t>621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Although, in the absence of legislative guidance, </w:t>
      </w:r>
      <w:r>
        <w:rPr>
          <w:color w:val="005DA1"/>
          <w:u w:val="single" w:color="005DA1"/>
          <w:vertAlign w:val="superscript"/>
        </w:rPr>
        <w:t>622</w:t>
      </w:r>
      <w:r>
        <w:rPr>
          <w:color w:val="005DA1"/>
          <w:vertAlign w:val="baseline"/>
        </w:rPr>
        <w:t> </w:t>
      </w:r>
      <w:r>
        <w:rPr>
          <w:vertAlign w:val="baseline"/>
        </w:rPr>
        <w:t>distinguishing </w:t>
      </w:r>
      <w:bookmarkStart w:name="_bookmark1156" w:id="1158"/>
      <w:bookmarkEnd w:id="1158"/>
      <w:r>
        <w:rPr>
          <w:vertAlign w:val="baseline"/>
        </w:rPr>
        <w:t>legitimate</w:t>
      </w:r>
      <w:r>
        <w:rPr>
          <w:vertAlign w:val="baseline"/>
        </w:rPr>
        <w:t> from illegitimate demands is likely to be controversial, the courts may be assisted by </w:t>
      </w:r>
      <w:bookmarkStart w:name="_bookmark1157" w:id="1159"/>
      <w:bookmarkEnd w:id="1159"/>
      <w:r>
        <w:rPr>
          <w:vertAlign w:val="baseline"/>
        </w:rPr>
        <w:t>drawing</w:t>
      </w:r>
      <w:r>
        <w:rPr>
          <w:vertAlign w:val="baseline"/>
        </w:rPr>
        <w:t> on cases of conspiracy where no unlawful means are used,</w:t>
      </w:r>
      <w:r>
        <w:rPr>
          <w:spacing w:val="-1"/>
          <w:vertAlign w:val="baseline"/>
        </w:rPr>
        <w:t> </w:t>
      </w:r>
      <w:r>
        <w:rPr>
          <w:color w:val="005DA1"/>
          <w:u w:val="single" w:color="005DA1"/>
          <w:vertAlign w:val="superscript"/>
        </w:rPr>
        <w:t>623</w:t>
      </w:r>
      <w:r>
        <w:rPr>
          <w:color w:val="005DA1"/>
          <w:vertAlign w:val="baseline"/>
        </w:rPr>
        <w:t> </w:t>
      </w:r>
      <w:r>
        <w:rPr>
          <w:vertAlign w:val="baseline"/>
        </w:rPr>
        <w:t>and by having regard to usual </w:t>
      </w:r>
      <w:bookmarkStart w:name="_bookmark1158" w:id="1160"/>
      <w:bookmarkEnd w:id="1160"/>
      <w:r>
        <w:rPr>
          <w:vertAlign w:val="baseline"/>
        </w:rPr>
        <w:t>trade</w:t>
      </w:r>
      <w:r>
        <w:rPr>
          <w:vertAlign w:val="baseline"/>
        </w:rPr>
        <w:t> practice. The coercive force </w:t>
      </w:r>
      <w:r>
        <w:rPr>
          <w:color w:val="005DA1"/>
          <w:u w:val="single" w:color="005DA1"/>
          <w:vertAlign w:val="superscript"/>
        </w:rPr>
        <w:t>624</w:t>
      </w:r>
      <w:r>
        <w:rPr>
          <w:color w:val="005DA1"/>
          <w:vertAlign w:val="baseline"/>
        </w:rPr>
        <w:t> </w:t>
      </w:r>
      <w:r>
        <w:rPr>
          <w:vertAlign w:val="baseline"/>
        </w:rPr>
        <w:t>of the compulsion will depend on its immediacy,</w:t>
      </w:r>
      <w:r>
        <w:rPr>
          <w:spacing w:val="-1"/>
          <w:vertAlign w:val="baseline"/>
        </w:rPr>
        <w:t> </w:t>
      </w:r>
      <w:r>
        <w:rPr>
          <w:color w:val="005DA1"/>
          <w:u w:val="single" w:color="005DA1"/>
          <w:vertAlign w:val="superscript"/>
        </w:rPr>
        <w:t>625</w:t>
      </w:r>
      <w:r>
        <w:rPr>
          <w:color w:val="005DA1"/>
          <w:vertAlign w:val="baseline"/>
        </w:rPr>
        <w:t> </w:t>
      </w:r>
      <w:r>
        <w:rPr>
          <w:vertAlign w:val="baseline"/>
        </w:rPr>
        <w:t>on the ability of the payer to obtain legal advice or legal protection before making the payment, </w:t>
      </w:r>
      <w:r>
        <w:rPr>
          <w:color w:val="005DA1"/>
          <w:u w:val="single" w:color="005DA1"/>
          <w:vertAlign w:val="superscript"/>
        </w:rPr>
        <w:t>626</w:t>
      </w:r>
      <w:r>
        <w:rPr>
          <w:color w:val="005DA1"/>
          <w:vertAlign w:val="baseline"/>
        </w:rPr>
        <w:t> </w:t>
      </w:r>
      <w:r>
        <w:rPr>
          <w:vertAlign w:val="baseline"/>
        </w:rPr>
        <w:t>and, in some </w:t>
      </w:r>
      <w:bookmarkStart w:name="_bookmark1159" w:id="1161"/>
      <w:bookmarkEnd w:id="1161"/>
      <w:r>
        <w:rPr>
          <w:vertAlign w:val="baseline"/>
        </w:rPr>
        <w:t>circumstances,</w:t>
      </w:r>
      <w:r>
        <w:rPr>
          <w:vertAlign w:val="baseline"/>
        </w:rPr>
        <w:t> on the availability of an effective alternative remedy or course of action open to </w:t>
      </w:r>
      <w:r>
        <w:rPr>
          <w:vertAlign w:val="baseline"/>
        </w:rPr>
        <w:t>the </w:t>
      </w:r>
      <w:bookmarkStart w:name="_bookmark1160" w:id="1162"/>
      <w:bookmarkEnd w:id="1162"/>
      <w:r>
        <w:rPr>
          <w:vertAlign w:val="baseline"/>
        </w:rPr>
        <w:t>payer.</w:t>
      </w:r>
      <w:r>
        <w:rPr>
          <w:spacing w:val="-3"/>
          <w:vertAlign w:val="baseline"/>
        </w:rPr>
        <w:t> </w:t>
      </w:r>
      <w:r>
        <w:rPr>
          <w:color w:val="005DA1"/>
          <w:u w:val="single" w:color="005DA1"/>
          <w:vertAlign w:val="superscript"/>
        </w:rPr>
        <w:t>627</w:t>
      </w:r>
      <w:r>
        <w:rPr>
          <w:color w:val="005DA1"/>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sometimes</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economic</w:t>
      </w:r>
      <w:r>
        <w:rPr>
          <w:spacing w:val="-3"/>
          <w:vertAlign w:val="baseline"/>
        </w:rPr>
        <w:t> </w:t>
      </w:r>
      <w:r>
        <w:rPr>
          <w:vertAlign w:val="baseline"/>
        </w:rPr>
        <w:t>duress</w:t>
      </w:r>
      <w:r>
        <w:rPr>
          <w:spacing w:val="-3"/>
          <w:vertAlign w:val="baseline"/>
        </w:rPr>
        <w:t> </w:t>
      </w:r>
      <w:r>
        <w:rPr>
          <w:vertAlign w:val="baseline"/>
        </w:rPr>
        <w:t>had</w:t>
      </w:r>
      <w:r>
        <w:rPr>
          <w:spacing w:val="-3"/>
          <w:vertAlign w:val="baseline"/>
        </w:rPr>
        <w:t> </w:t>
      </w:r>
      <w:r>
        <w:rPr>
          <w:vertAlign w:val="baseline"/>
        </w:rPr>
        <w:t>to</w:t>
      </w:r>
      <w:r>
        <w:rPr>
          <w:spacing w:val="-3"/>
          <w:vertAlign w:val="baseline"/>
        </w:rPr>
        <w:t> </w:t>
      </w:r>
      <w:r>
        <w:rPr>
          <w:vertAlign w:val="baseline"/>
        </w:rPr>
        <w:t>coerce</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will</w:t>
      </w:r>
      <w:r>
        <w:rPr>
          <w:spacing w:val="-3"/>
          <w:vertAlign w:val="baseline"/>
        </w:rPr>
        <w:t> </w:t>
      </w:r>
      <w:r>
        <w:rPr>
          <w:vertAlign w:val="baseline"/>
        </w:rPr>
        <w:t>so</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vitiate </w:t>
      </w:r>
      <w:bookmarkStart w:name="_bookmark1161" w:id="1163"/>
      <w:bookmarkEnd w:id="1163"/>
      <w:r>
        <w:rPr>
          <w:vertAlign w:val="baseline"/>
        </w:rPr>
        <w:t>his</w:t>
      </w:r>
      <w:r>
        <w:rPr>
          <w:vertAlign w:val="baseline"/>
        </w:rPr>
        <w:t> consent, </w:t>
      </w:r>
      <w:r>
        <w:rPr>
          <w:color w:val="005DA1"/>
          <w:u w:val="single" w:color="005DA1"/>
          <w:vertAlign w:val="superscript"/>
        </w:rPr>
        <w:t>628</w:t>
      </w:r>
      <w:r>
        <w:rPr>
          <w:color w:val="005DA1"/>
          <w:vertAlign w:val="baseline"/>
        </w:rPr>
        <w:t> </w:t>
      </w:r>
      <w:r>
        <w:rPr>
          <w:vertAlign w:val="baseline"/>
        </w:rPr>
        <w:t>but this approach has been criticised and the better view is to ask whether, where </w:t>
      </w:r>
      <w:bookmarkStart w:name="_bookmark1162" w:id="1164"/>
      <w:bookmarkEnd w:id="1164"/>
      <w:r>
        <w:rPr>
          <w:vertAlign w:val="baseline"/>
        </w:rPr>
        <w:t>pressure</w:t>
      </w:r>
      <w:r>
        <w:rPr>
          <w:vertAlign w:val="baseline"/>
        </w:rPr>
        <w:t> has been applied, that pressure went beyond what the law considers legitimate. </w:t>
      </w:r>
      <w:r>
        <w:rPr>
          <w:color w:val="005DA1"/>
          <w:u w:val="single" w:color="005DA1"/>
          <w:vertAlign w:val="superscript"/>
        </w:rPr>
        <w:t>629</w:t>
      </w:r>
      <w:r>
        <w:rPr>
          <w:color w:val="005DA1"/>
          <w:vertAlign w:val="baseline"/>
        </w:rPr>
        <w:t> </w:t>
      </w:r>
      <w:r>
        <w:rPr>
          <w:vertAlign w:val="baseline"/>
        </w:rPr>
        <w:t>If the </w:t>
      </w:r>
      <w:bookmarkStart w:name="_bookmark1163" w:id="1165"/>
      <w:bookmarkEnd w:id="1165"/>
      <w:r>
        <w:rPr>
          <w:vertAlign w:val="baseline"/>
        </w:rPr>
        <w:t>payment</w:t>
      </w:r>
      <w:r>
        <w:rPr>
          <w:vertAlign w:val="baseline"/>
        </w:rPr>
        <w:t> amounts to a genuine compromise of a disputed claim honestly made by the payee, </w:t>
      </w:r>
      <w:r>
        <w:rPr>
          <w:color w:val="005DA1"/>
          <w:u w:val="single" w:color="005DA1"/>
          <w:vertAlign w:val="superscript"/>
        </w:rPr>
        <w:t>630</w:t>
      </w:r>
      <w:r>
        <w:rPr>
          <w:color w:val="005DA1"/>
          <w:vertAlign w:val="baseline"/>
        </w:rPr>
        <w:t> </w:t>
      </w:r>
      <w:r>
        <w:rPr>
          <w:vertAlign w:val="baseline"/>
        </w:rPr>
        <w:t>or </w:t>
      </w:r>
      <w:bookmarkStart w:name="_bookmark1164" w:id="1166"/>
      <w:bookmarkEnd w:id="1166"/>
      <w:r>
        <w:rPr>
          <w:vertAlign w:val="baseline"/>
        </w:rPr>
        <w:t>the</w:t>
      </w:r>
      <w:r>
        <w:rPr>
          <w:vertAlign w:val="baseline"/>
        </w:rPr>
        <w:t> payment is made in the course of or under threat of legal proceedings, </w:t>
      </w:r>
      <w:r>
        <w:rPr>
          <w:color w:val="005DA1"/>
          <w:u w:val="single" w:color="005DA1"/>
          <w:vertAlign w:val="superscript"/>
        </w:rPr>
        <w:t>631</w:t>
      </w:r>
      <w:r>
        <w:rPr>
          <w:color w:val="005DA1"/>
          <w:vertAlign w:val="baseline"/>
        </w:rPr>
        <w:t> </w:t>
      </w:r>
      <w:r>
        <w:rPr>
          <w:vertAlign w:val="baseline"/>
        </w:rPr>
        <w:t>or the transaction is </w:t>
      </w:r>
      <w:bookmarkStart w:name="_bookmark1165" w:id="1167"/>
      <w:bookmarkEnd w:id="1167"/>
      <w:r>
        <w:rPr>
          <w:vertAlign w:val="baseline"/>
        </w:rPr>
        <w:t>affirmed,</w:t>
      </w:r>
      <w:r>
        <w:rPr>
          <w:spacing w:val="40"/>
          <w:vertAlign w:val="baseline"/>
        </w:rPr>
        <w:t> </w:t>
      </w:r>
      <w:r>
        <w:rPr>
          <w:color w:val="005DA1"/>
          <w:u w:val="single" w:color="005DA1"/>
          <w:vertAlign w:val="superscript"/>
        </w:rPr>
        <w:t>632</w:t>
      </w:r>
      <w:r>
        <w:rPr>
          <w:color w:val="005DA1"/>
          <w:spacing w:val="40"/>
          <w:vertAlign w:val="baseline"/>
        </w:rPr>
        <w:t> </w:t>
      </w:r>
      <w:r>
        <w:rPr>
          <w:vertAlign w:val="baseline"/>
        </w:rPr>
        <w:t>it</w:t>
      </w:r>
      <w:r>
        <w:rPr>
          <w:spacing w:val="40"/>
          <w:vertAlign w:val="baseline"/>
        </w:rPr>
        <w:t> </w:t>
      </w:r>
      <w:r>
        <w:rPr>
          <w:vertAlign w:val="baseline"/>
        </w:rPr>
        <w:t>cannot</w:t>
      </w:r>
      <w:r>
        <w:rPr>
          <w:spacing w:val="40"/>
          <w:vertAlign w:val="baseline"/>
        </w:rPr>
        <w:t> </w:t>
      </w:r>
      <w:r>
        <w:rPr>
          <w:vertAlign w:val="baseline"/>
        </w:rPr>
        <w:t>be</w:t>
      </w:r>
      <w:r>
        <w:rPr>
          <w:spacing w:val="40"/>
          <w:vertAlign w:val="baseline"/>
        </w:rPr>
        <w:t> </w:t>
      </w:r>
      <w:r>
        <w:rPr>
          <w:vertAlign w:val="baseline"/>
        </w:rPr>
        <w:t>recovered.</w:t>
      </w:r>
      <w:r>
        <w:rPr>
          <w:spacing w:val="40"/>
          <w:vertAlign w:val="baseline"/>
        </w:rPr>
        <w:t> </w:t>
      </w:r>
      <w:r>
        <w:rPr>
          <w:vertAlign w:val="baseline"/>
        </w:rPr>
        <w:t>Similarly,</w:t>
      </w:r>
      <w:r>
        <w:rPr>
          <w:spacing w:val="4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claimant</w:t>
      </w:r>
      <w:r>
        <w:rPr>
          <w:spacing w:val="40"/>
          <w:vertAlign w:val="baseline"/>
        </w:rPr>
        <w:t> </w:t>
      </w:r>
      <w:r>
        <w:rPr>
          <w:vertAlign w:val="baseline"/>
        </w:rPr>
        <w:t>cannot</w:t>
      </w:r>
      <w:r>
        <w:rPr>
          <w:spacing w:val="40"/>
          <w:vertAlign w:val="baseline"/>
        </w:rPr>
        <w:t> </w:t>
      </w:r>
      <w:r>
        <w:rPr>
          <w:vertAlign w:val="baseline"/>
        </w:rPr>
        <w:t>offer</w:t>
      </w:r>
      <w:r>
        <w:rPr>
          <w:spacing w:val="40"/>
          <w:vertAlign w:val="baseline"/>
        </w:rPr>
        <w:t> </w:t>
      </w:r>
      <w:r>
        <w:rPr>
          <w:vertAlign w:val="baseline"/>
        </w:rPr>
        <w:t>the</w:t>
      </w:r>
      <w:r>
        <w:rPr>
          <w:spacing w:val="40"/>
          <w:vertAlign w:val="baseline"/>
        </w:rPr>
        <w:t> </w:t>
      </w:r>
      <w:r>
        <w:rPr>
          <w:vertAlign w:val="baseline"/>
        </w:rPr>
        <w:t>defendant</w:t>
      </w:r>
      <w:r>
        <w:rPr>
          <w:spacing w:val="80"/>
          <w:vertAlign w:val="baseline"/>
        </w:rPr>
        <w:t> </w:t>
      </w:r>
      <w:r>
        <w:rPr>
          <w:vertAlign w:val="baseline"/>
        </w:rPr>
        <w:t>counter-restitution. </w:t>
      </w:r>
      <w:r>
        <w:rPr>
          <w:color w:val="005DA1"/>
          <w:u w:val="single" w:color="005DA1"/>
          <w:vertAlign w:val="superscript"/>
        </w:rPr>
        <w:t>633</w:t>
      </w:r>
    </w:p>
    <w:p>
      <w:pPr>
        <w:pStyle w:val="BodyText"/>
      </w:pPr>
    </w:p>
    <w:p>
      <w:pPr>
        <w:pStyle w:val="BodyText"/>
        <w:spacing w:before="34"/>
      </w:pPr>
    </w:p>
    <w:p>
      <w:pPr>
        <w:spacing w:before="0"/>
        <w:ind w:left="165" w:right="0" w:firstLine="0"/>
        <w:jc w:val="both"/>
        <w:rPr>
          <w:rFonts w:ascii="Arial"/>
          <w:b/>
          <w:sz w:val="18"/>
        </w:rPr>
      </w:pPr>
      <w:r>
        <w:rPr>
          <w:rFonts w:ascii="Arial"/>
          <w:b/>
          <w:sz w:val="18"/>
        </w:rPr>
        <w:t>Duress of the </w:t>
      </w:r>
      <w:r>
        <w:rPr>
          <w:rFonts w:ascii="Arial"/>
          <w:b/>
          <w:spacing w:val="-2"/>
          <w:sz w:val="18"/>
        </w:rPr>
        <w:t>person</w:t>
      </w:r>
    </w:p>
    <w:p>
      <w:pPr>
        <w:pStyle w:val="BodyText"/>
        <w:spacing w:before="41"/>
        <w:rPr>
          <w:rFonts w:ascii="Arial"/>
          <w:b/>
          <w:sz w:val="18"/>
        </w:rPr>
      </w:pPr>
    </w:p>
    <w:p>
      <w:pPr>
        <w:pStyle w:val="Heading2"/>
      </w:pPr>
      <w:r>
        <w:rPr/>
        <w:t>29-</w:t>
      </w:r>
      <w:r>
        <w:rPr>
          <w:spacing w:val="-5"/>
        </w:rPr>
        <w:t>096</w:t>
      </w:r>
    </w:p>
    <w:p>
      <w:pPr>
        <w:pStyle w:val="BodyText"/>
        <w:spacing w:before="199"/>
        <w:ind w:left="165"/>
        <w:jc w:val="both"/>
      </w:pPr>
      <w:bookmarkStart w:name="_bookmark1166" w:id="1168"/>
      <w:bookmarkEnd w:id="1168"/>
      <w:r>
        <w:rPr/>
      </w:r>
      <w:r>
        <w:rPr/>
        <w:t>Duress</w:t>
      </w:r>
      <w:r>
        <w:rPr>
          <w:spacing w:val="39"/>
        </w:rPr>
        <w:t> </w:t>
      </w:r>
      <w:r>
        <w:rPr/>
        <w:t>of</w:t>
      </w:r>
      <w:r>
        <w:rPr>
          <w:spacing w:val="40"/>
        </w:rPr>
        <w:t> </w:t>
      </w:r>
      <w:r>
        <w:rPr/>
        <w:t>the</w:t>
      </w:r>
      <w:r>
        <w:rPr>
          <w:spacing w:val="40"/>
        </w:rPr>
        <w:t> </w:t>
      </w:r>
      <w:r>
        <w:rPr/>
        <w:t>person</w:t>
      </w:r>
      <w:r>
        <w:rPr>
          <w:spacing w:val="40"/>
        </w:rPr>
        <w:t> </w:t>
      </w:r>
      <w:r>
        <w:rPr>
          <w:color w:val="005DA1"/>
          <w:u w:val="single" w:color="005DA1"/>
          <w:vertAlign w:val="superscript"/>
        </w:rPr>
        <w:t>634</w:t>
      </w:r>
      <w:r>
        <w:rPr>
          <w:color w:val="005DA1"/>
          <w:spacing w:val="40"/>
          <w:vertAlign w:val="baseline"/>
        </w:rPr>
        <w:t> </w:t>
      </w:r>
      <w:r>
        <w:rPr>
          <w:vertAlign w:val="baseline"/>
        </w:rPr>
        <w:t>entitles</w:t>
      </w:r>
      <w:r>
        <w:rPr>
          <w:spacing w:val="40"/>
          <w:vertAlign w:val="baseline"/>
        </w:rPr>
        <w:t> </w:t>
      </w:r>
      <w:r>
        <w:rPr>
          <w:vertAlign w:val="baseline"/>
        </w:rPr>
        <w:t>a</w:t>
      </w:r>
      <w:r>
        <w:rPr>
          <w:spacing w:val="40"/>
          <w:vertAlign w:val="baseline"/>
        </w:rPr>
        <w:t> </w:t>
      </w:r>
      <w:r>
        <w:rPr>
          <w:vertAlign w:val="baseline"/>
        </w:rPr>
        <w:t>party</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contract</w:t>
      </w:r>
      <w:r>
        <w:rPr>
          <w:spacing w:val="39"/>
          <w:vertAlign w:val="baseline"/>
        </w:rPr>
        <w:t> </w:t>
      </w:r>
      <w:r>
        <w:rPr>
          <w:vertAlign w:val="baseline"/>
        </w:rPr>
        <w:t>to</w:t>
      </w:r>
      <w:r>
        <w:rPr>
          <w:spacing w:val="40"/>
          <w:vertAlign w:val="baseline"/>
        </w:rPr>
        <w:t> </w:t>
      </w:r>
      <w:r>
        <w:rPr>
          <w:vertAlign w:val="baseline"/>
        </w:rPr>
        <w:t>avoid</w:t>
      </w:r>
      <w:r>
        <w:rPr>
          <w:spacing w:val="40"/>
          <w:vertAlign w:val="baseline"/>
        </w:rPr>
        <w:t> </w:t>
      </w:r>
      <w:r>
        <w:rPr>
          <w:vertAlign w:val="baseline"/>
        </w:rPr>
        <w:t>it</w:t>
      </w:r>
      <w:r>
        <w:rPr>
          <w:spacing w:val="40"/>
          <w:vertAlign w:val="baseline"/>
        </w:rPr>
        <w:t> </w:t>
      </w:r>
      <w:r>
        <w:rPr>
          <w:color w:val="005DA1"/>
          <w:u w:val="single" w:color="005DA1"/>
          <w:vertAlign w:val="superscript"/>
        </w:rPr>
        <w:t>635</w:t>
      </w:r>
      <w:r>
        <w:rPr>
          <w:vertAlign w:val="baseline"/>
        </w:rPr>
        <w:t>;</w:t>
      </w:r>
      <w:r>
        <w:rPr>
          <w:spacing w:val="40"/>
          <w:vertAlign w:val="baseline"/>
        </w:rPr>
        <w:t> </w:t>
      </w:r>
      <w:r>
        <w:rPr>
          <w:vertAlign w:val="baseline"/>
        </w:rPr>
        <w:t>consequently,</w:t>
      </w:r>
      <w:r>
        <w:rPr>
          <w:spacing w:val="40"/>
          <w:vertAlign w:val="baseline"/>
        </w:rPr>
        <w:t> </w:t>
      </w:r>
      <w:r>
        <w:rPr>
          <w:vertAlign w:val="baseline"/>
        </w:rPr>
        <w:t>restitution</w:t>
      </w:r>
      <w:r>
        <w:rPr>
          <w:spacing w:val="40"/>
          <w:vertAlign w:val="baseline"/>
        </w:rPr>
        <w:t> </w:t>
      </w:r>
      <w:r>
        <w:rPr>
          <w:spacing w:val="-5"/>
          <w:vertAlign w:val="baseline"/>
        </w:rPr>
        <w:t>of</w:t>
      </w:r>
    </w:p>
    <w:p>
      <w:pPr>
        <w:pStyle w:val="BodyText"/>
        <w:spacing w:after="0"/>
        <w:jc w:val="both"/>
        <w:sectPr>
          <w:headerReference w:type="default" r:id="rId16"/>
          <w:pgSz w:w="11900" w:h="16840"/>
          <w:pgMar w:header="971" w:footer="0" w:top="1300" w:bottom="280" w:left="1275" w:right="1275"/>
          <w:pgNumType w:start="1"/>
        </w:sectPr>
      </w:pPr>
    </w:p>
    <w:p>
      <w:pPr>
        <w:pStyle w:val="BodyText"/>
        <w:spacing w:line="235" w:lineRule="auto" w:before="110"/>
        <w:ind w:left="165" w:right="167"/>
        <w:jc w:val="both"/>
      </w:pPr>
      <w:r>
        <w:rPr/>
        <w:t>benefits conferred under the voidable contract will be ordered by the court, following rescission by the </w:t>
      </w:r>
      <w:bookmarkStart w:name="_bookmark1167" w:id="1169"/>
      <w:bookmarkEnd w:id="1169"/>
      <w:r>
        <w:rPr/>
        <w:t>innocent</w:t>
      </w:r>
      <w:r>
        <w:rPr/>
        <w:t> party. Even if there has been no contract, benefits conferred on the defendant as the result</w:t>
      </w:r>
      <w:r>
        <w:rPr>
          <w:spacing w:val="40"/>
        </w:rPr>
        <w:t> </w:t>
      </w:r>
      <w:r>
        <w:rPr/>
        <w:t>of duress by him should, in principle, be recoverable from him by a claim in restitution. </w:t>
      </w:r>
      <w:r>
        <w:rPr>
          <w:color w:val="005DA1"/>
          <w:u w:val="single" w:color="005DA1"/>
          <w:vertAlign w:val="superscript"/>
        </w:rPr>
        <w:t>636</w:t>
      </w:r>
      <w:r>
        <w:rPr>
          <w:color w:val="005DA1"/>
          <w:vertAlign w:val="baseline"/>
        </w:rPr>
        <w:t> </w:t>
      </w:r>
      <w:r>
        <w:rPr>
          <w:vertAlign w:val="baseline"/>
        </w:rPr>
        <w:t>The </w:t>
      </w:r>
      <w:r>
        <w:rPr>
          <w:vertAlign w:val="baseline"/>
        </w:rPr>
        <w:t>duress </w:t>
      </w:r>
      <w:bookmarkStart w:name="_bookmark1168" w:id="1170"/>
      <w:bookmarkEnd w:id="1170"/>
      <w:r>
        <w:rPr>
          <w:vertAlign w:val="baseline"/>
        </w:rPr>
        <w:t>will</w:t>
      </w:r>
      <w:r>
        <w:rPr>
          <w:vertAlign w:val="baseline"/>
        </w:rPr>
        <w:t> usually amount to a tort and recovery can also be founded on the principles governing restitution for wrongdoing considered below. </w:t>
      </w:r>
      <w:r>
        <w:rPr>
          <w:color w:val="005DA1"/>
          <w:u w:val="single" w:color="005DA1"/>
          <w:vertAlign w:val="superscript"/>
        </w:rPr>
        <w:t>637</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Actual or threatened seizure or distress of the claimant’s </w:t>
      </w:r>
      <w:r>
        <w:rPr>
          <w:rFonts w:ascii="Arial" w:hAnsi="Arial"/>
          <w:b/>
          <w:spacing w:val="-2"/>
          <w:sz w:val="18"/>
        </w:rPr>
        <w:t>goods</w:t>
      </w:r>
    </w:p>
    <w:p>
      <w:pPr>
        <w:pStyle w:val="BodyText"/>
        <w:spacing w:before="41"/>
        <w:rPr>
          <w:rFonts w:ascii="Arial"/>
          <w:b/>
          <w:sz w:val="18"/>
        </w:rPr>
      </w:pPr>
    </w:p>
    <w:p>
      <w:pPr>
        <w:pStyle w:val="Heading2"/>
      </w:pPr>
      <w:r>
        <w:rPr/>
        <w:t>29-</w:t>
      </w:r>
      <w:r>
        <w:rPr>
          <w:spacing w:val="-5"/>
        </w:rPr>
        <w:t>097</w:t>
      </w:r>
    </w:p>
    <w:p>
      <w:pPr>
        <w:spacing w:before="199"/>
        <w:ind w:left="165" w:right="0" w:firstLine="0"/>
        <w:jc w:val="both"/>
        <w:rPr>
          <w:sz w:val="20"/>
        </w:rPr>
      </w:pPr>
      <w:bookmarkStart w:name="_bookmark1169" w:id="1171"/>
      <w:bookmarkEnd w:id="1171"/>
      <w:r>
        <w:rPr/>
      </w:r>
      <w:r>
        <w:rPr>
          <w:sz w:val="20"/>
        </w:rPr>
        <w:t>Lord</w:t>
      </w:r>
      <w:r>
        <w:rPr>
          <w:spacing w:val="-2"/>
          <w:sz w:val="20"/>
        </w:rPr>
        <w:t> </w:t>
      </w:r>
      <w:r>
        <w:rPr>
          <w:sz w:val="20"/>
        </w:rPr>
        <w:t>Reading</w:t>
      </w:r>
      <w:r>
        <w:rPr>
          <w:spacing w:val="-1"/>
          <w:sz w:val="20"/>
        </w:rPr>
        <w:t> </w:t>
      </w:r>
      <w:r>
        <w:rPr>
          <w:sz w:val="20"/>
        </w:rPr>
        <w:t>C.J.</w:t>
      </w:r>
      <w:r>
        <w:rPr>
          <w:spacing w:val="-2"/>
          <w:sz w:val="20"/>
        </w:rPr>
        <w:t> </w:t>
      </w:r>
      <w:r>
        <w:rPr>
          <w:sz w:val="20"/>
        </w:rPr>
        <w:t>in</w:t>
      </w:r>
      <w:r>
        <w:rPr>
          <w:spacing w:val="-1"/>
          <w:sz w:val="20"/>
        </w:rPr>
        <w:t> </w:t>
      </w:r>
      <w:r>
        <w:rPr>
          <w:sz w:val="20"/>
        </w:rPr>
        <w:t>the</w:t>
      </w:r>
      <w:r>
        <w:rPr>
          <w:spacing w:val="-2"/>
          <w:sz w:val="20"/>
        </w:rPr>
        <w:t> </w:t>
      </w:r>
      <w:r>
        <w:rPr>
          <w:sz w:val="20"/>
        </w:rPr>
        <w:t>leading</w:t>
      </w:r>
      <w:r>
        <w:rPr>
          <w:spacing w:val="-1"/>
          <w:sz w:val="20"/>
        </w:rPr>
        <w:t> </w:t>
      </w:r>
      <w:r>
        <w:rPr>
          <w:sz w:val="20"/>
        </w:rPr>
        <w:t>case</w:t>
      </w:r>
      <w:r>
        <w:rPr>
          <w:spacing w:val="-2"/>
          <w:sz w:val="20"/>
        </w:rPr>
        <w:t> </w:t>
      </w:r>
      <w:r>
        <w:rPr>
          <w:sz w:val="20"/>
        </w:rPr>
        <w:t>of</w:t>
      </w:r>
      <w:r>
        <w:rPr>
          <w:spacing w:val="-2"/>
          <w:sz w:val="20"/>
        </w:rPr>
        <w:t> </w:t>
      </w:r>
      <w:r>
        <w:rPr>
          <w:rFonts w:ascii="Arial"/>
          <w:i/>
          <w:sz w:val="20"/>
        </w:rPr>
        <w:t>Maskell</w:t>
      </w:r>
      <w:r>
        <w:rPr>
          <w:rFonts w:ascii="Arial"/>
          <w:i/>
          <w:spacing w:val="-2"/>
          <w:sz w:val="20"/>
        </w:rPr>
        <w:t> </w:t>
      </w:r>
      <w:r>
        <w:rPr>
          <w:rFonts w:ascii="Arial"/>
          <w:i/>
          <w:sz w:val="20"/>
        </w:rPr>
        <w:t>v</w:t>
      </w:r>
      <w:r>
        <w:rPr>
          <w:rFonts w:ascii="Arial"/>
          <w:i/>
          <w:spacing w:val="-1"/>
          <w:sz w:val="20"/>
        </w:rPr>
        <w:t> </w:t>
      </w:r>
      <w:r>
        <w:rPr>
          <w:rFonts w:ascii="Arial"/>
          <w:i/>
          <w:sz w:val="20"/>
        </w:rPr>
        <w:t>Horner</w:t>
      </w:r>
      <w:r>
        <w:rPr>
          <w:rFonts w:ascii="Arial"/>
          <w:i/>
          <w:spacing w:val="-2"/>
          <w:sz w:val="20"/>
        </w:rPr>
        <w:t> </w:t>
      </w:r>
      <w:r>
        <w:rPr>
          <w:color w:val="005DA1"/>
          <w:sz w:val="20"/>
          <w:u w:val="single" w:color="005DA1"/>
          <w:vertAlign w:val="superscript"/>
        </w:rPr>
        <w:t>638</w:t>
      </w:r>
      <w:r>
        <w:rPr>
          <w:color w:val="005DA1"/>
          <w:spacing w:val="-3"/>
          <w:sz w:val="20"/>
          <w:vertAlign w:val="baseline"/>
        </w:rPr>
        <w:t> </w:t>
      </w:r>
      <w:r>
        <w:rPr>
          <w:spacing w:val="-2"/>
          <w:sz w:val="20"/>
          <w:vertAlign w:val="baseline"/>
        </w:rPr>
        <w:t>said:</w:t>
      </w:r>
    </w:p>
    <w:p>
      <w:pPr>
        <w:pStyle w:val="BodyText"/>
      </w:pPr>
    </w:p>
    <w:p>
      <w:pPr>
        <w:pStyle w:val="BodyText"/>
        <w:spacing w:before="126"/>
      </w:pPr>
    </w:p>
    <w:p>
      <w:pPr>
        <w:pStyle w:val="BodyText"/>
        <w:spacing w:line="235" w:lineRule="auto"/>
        <w:ind w:left="1245" w:right="167"/>
        <w:jc w:val="both"/>
      </w:pPr>
      <w:r>
        <w:rPr/>
        <w:t>“If a person pays money, which he is not bound to pay, under the compulsion of </w:t>
      </w:r>
      <w:r>
        <w:rPr/>
        <w:t>urgent and pressing necessity or of seizure, actual or threatened, of his goods, he can recover it as</w:t>
      </w:r>
      <w:r>
        <w:rPr>
          <w:spacing w:val="-2"/>
        </w:rPr>
        <w:t> </w:t>
      </w:r>
      <w:r>
        <w:rPr/>
        <w:t>money</w:t>
      </w:r>
      <w:r>
        <w:rPr>
          <w:spacing w:val="-2"/>
        </w:rPr>
        <w:t> </w:t>
      </w:r>
      <w:r>
        <w:rPr/>
        <w:t>had</w:t>
      </w:r>
      <w:r>
        <w:rPr>
          <w:spacing w:val="-2"/>
        </w:rPr>
        <w:t> </w:t>
      </w:r>
      <w:r>
        <w:rPr/>
        <w:t>and</w:t>
      </w:r>
      <w:r>
        <w:rPr>
          <w:spacing w:val="-2"/>
        </w:rPr>
        <w:t> </w:t>
      </w:r>
      <w:r>
        <w:rPr/>
        <w:t>received.</w:t>
      </w:r>
      <w:r>
        <w:rPr>
          <w:spacing w:val="-2"/>
        </w:rPr>
        <w:t> </w:t>
      </w:r>
      <w:r>
        <w:rPr/>
        <w:t>The</w:t>
      </w:r>
      <w:r>
        <w:rPr>
          <w:spacing w:val="-2"/>
        </w:rPr>
        <w:t> </w:t>
      </w:r>
      <w:r>
        <w:rPr/>
        <w:t>money</w:t>
      </w:r>
      <w:r>
        <w:rPr>
          <w:spacing w:val="-2"/>
        </w:rPr>
        <w:t> </w:t>
      </w:r>
      <w:r>
        <w:rPr/>
        <w:t>is</w:t>
      </w:r>
      <w:r>
        <w:rPr>
          <w:spacing w:val="-2"/>
        </w:rPr>
        <w:t> </w:t>
      </w:r>
      <w:r>
        <w:rPr/>
        <w:t>not</w:t>
      </w:r>
      <w:r>
        <w:rPr>
          <w:spacing w:val="-2"/>
        </w:rPr>
        <w:t> </w:t>
      </w:r>
      <w:r>
        <w:rPr/>
        <w:t>paid</w:t>
      </w:r>
      <w:r>
        <w:rPr>
          <w:spacing w:val="-2"/>
        </w:rPr>
        <w:t> </w:t>
      </w:r>
      <w:r>
        <w:rPr/>
        <w:t>under</w:t>
      </w:r>
      <w:r>
        <w:rPr>
          <w:spacing w:val="-2"/>
        </w:rPr>
        <w:t> </w:t>
      </w:r>
      <w:r>
        <w:rPr/>
        <w:t>duress</w:t>
      </w:r>
      <w:r>
        <w:rPr>
          <w:spacing w:val="-2"/>
        </w:rPr>
        <w:t> </w:t>
      </w:r>
      <w:r>
        <w:rPr/>
        <w:t>in</w:t>
      </w:r>
      <w:r>
        <w:rPr>
          <w:spacing w:val="-2"/>
        </w:rPr>
        <w:t> </w:t>
      </w:r>
      <w:r>
        <w:rPr/>
        <w:t>the</w:t>
      </w:r>
      <w:r>
        <w:rPr>
          <w:spacing w:val="-2"/>
        </w:rPr>
        <w:t> </w:t>
      </w:r>
      <w:r>
        <w:rPr/>
        <w:t>strict</w:t>
      </w:r>
      <w:r>
        <w:rPr>
          <w:spacing w:val="-2"/>
        </w:rPr>
        <w:t> </w:t>
      </w:r>
      <w:r>
        <w:rPr/>
        <w:t>sense</w:t>
      </w:r>
      <w:r>
        <w:rPr>
          <w:spacing w:val="-2"/>
        </w:rPr>
        <w:t> </w:t>
      </w:r>
      <w:r>
        <w:rPr/>
        <w:t>of</w:t>
      </w:r>
      <w:r>
        <w:rPr>
          <w:spacing w:val="-2"/>
        </w:rPr>
        <w:t> </w:t>
      </w:r>
      <w:r>
        <w:rPr/>
        <w:t>the term, as that implies duress of person, but under the pressure of seizure or detention of goods which is analogous to that of duress.”</w:t>
      </w:r>
    </w:p>
    <w:p>
      <w:pPr>
        <w:pStyle w:val="BodyText"/>
        <w:spacing w:before="114"/>
      </w:pPr>
    </w:p>
    <w:p>
      <w:pPr>
        <w:pStyle w:val="BodyText"/>
        <w:spacing w:line="235" w:lineRule="auto" w:before="1"/>
        <w:ind w:left="165" w:right="167"/>
        <w:jc w:val="both"/>
      </w:pPr>
      <w:r>
        <w:rPr/>
        <w:t>In this case, the defendant owned a market and exacted from the plaintiff market tolls (to which he was not entitled) by threatening to distrain on the plaintiff’s goods. The plaintiff paid the tolls under protest, but the Court of Appeal later upheld his claim to recover the payments on the ground that</w:t>
      </w:r>
      <w:r>
        <w:rPr>
          <w:spacing w:val="40"/>
        </w:rPr>
        <w:t> </w:t>
      </w:r>
      <w:bookmarkStart w:name="_bookmark1170" w:id="1172"/>
      <w:bookmarkEnd w:id="1172"/>
      <w:r>
        <w:rPr/>
        <w:t>they</w:t>
      </w:r>
      <w:r>
        <w:rPr/>
        <w:t> were not voluntary. It would have been unreasonable to expect a man in the plaintiff’s position to forgo the use of his goods while the matter was litigated. </w:t>
      </w:r>
      <w:r>
        <w:rPr>
          <w:color w:val="005DA1"/>
          <w:u w:val="single" w:color="005DA1"/>
          <w:vertAlign w:val="superscript"/>
        </w:rPr>
        <w:t>639</w:t>
      </w:r>
      <w:r>
        <w:rPr>
          <w:color w:val="005DA1"/>
          <w:vertAlign w:val="baseline"/>
        </w:rPr>
        <w:t> </w:t>
      </w:r>
      <w:r>
        <w:rPr>
          <w:vertAlign w:val="baseline"/>
        </w:rPr>
        <w:t>Similarly, where a sheriff had </w:t>
      </w:r>
      <w:r>
        <w:rPr>
          <w:vertAlign w:val="baseline"/>
        </w:rPr>
        <w:t>seized certain goods, which were claimed by the assignees of a bankrupt as belonging to the bankrupt’s estate, and in order to prevent a sheriff from proceeding to a sale, which he threatened to do, the </w:t>
      </w:r>
      <w:bookmarkStart w:name="_bookmark1171" w:id="1173"/>
      <w:bookmarkEnd w:id="1173"/>
      <w:r>
        <w:rPr>
          <w:vertAlign w:val="baseline"/>
        </w:rPr>
        <w:t>assignees</w:t>
      </w:r>
      <w:r>
        <w:rPr>
          <w:vertAlign w:val="baseline"/>
        </w:rPr>
        <w:t> paid the sum claimed under the writ, it was held that they were entitled to recover such</w:t>
      </w:r>
      <w:r>
        <w:rPr>
          <w:spacing w:val="40"/>
          <w:vertAlign w:val="baseline"/>
        </w:rPr>
        <w:t> </w:t>
      </w:r>
      <w:r>
        <w:rPr>
          <w:vertAlign w:val="baseline"/>
        </w:rPr>
        <w:t>sum as money which had been paid by compulsion. </w:t>
      </w:r>
      <w:r>
        <w:rPr>
          <w:color w:val="005DA1"/>
          <w:u w:val="single" w:color="005DA1"/>
          <w:vertAlign w:val="superscript"/>
        </w:rPr>
        <w:t>640</w:t>
      </w:r>
    </w:p>
    <w:p>
      <w:pPr>
        <w:pStyle w:val="BodyText"/>
      </w:pPr>
    </w:p>
    <w:p>
      <w:pPr>
        <w:pStyle w:val="BodyText"/>
        <w:spacing w:before="35"/>
      </w:pPr>
    </w:p>
    <w:p>
      <w:pPr>
        <w:spacing w:before="0"/>
        <w:ind w:left="164" w:right="0" w:firstLine="0"/>
        <w:jc w:val="left"/>
        <w:rPr>
          <w:rFonts w:ascii="Arial"/>
          <w:b/>
          <w:sz w:val="18"/>
        </w:rPr>
      </w:pPr>
      <w:bookmarkStart w:name="_bookmark1172" w:id="1174"/>
      <w:bookmarkEnd w:id="1174"/>
      <w:r>
        <w:rPr/>
      </w:r>
      <w:r>
        <w:rPr>
          <w:rFonts w:ascii="Arial"/>
          <w:b/>
          <w:sz w:val="18"/>
        </w:rPr>
        <w:t>Wrongful demand by defendant detaining goods </w:t>
      </w:r>
      <w:r>
        <w:rPr>
          <w:rFonts w:ascii="Arial"/>
          <w:b/>
          <w:color w:val="005DA1"/>
          <w:spacing w:val="-5"/>
          <w:sz w:val="18"/>
          <w:u w:val="single" w:color="005DA1"/>
          <w:vertAlign w:val="superscript"/>
        </w:rPr>
        <w:t>641</w:t>
      </w:r>
    </w:p>
    <w:p>
      <w:pPr>
        <w:pStyle w:val="BodyText"/>
        <w:spacing w:before="41"/>
        <w:rPr>
          <w:rFonts w:ascii="Arial"/>
          <w:b/>
          <w:sz w:val="18"/>
        </w:rPr>
      </w:pPr>
    </w:p>
    <w:p>
      <w:pPr>
        <w:pStyle w:val="Heading2"/>
        <w:ind w:left="164"/>
      </w:pPr>
      <w:r>
        <w:rPr/>
        <w:t>29-</w:t>
      </w:r>
      <w:r>
        <w:rPr>
          <w:spacing w:val="-5"/>
        </w:rPr>
        <w:t>098</w:t>
      </w:r>
    </w:p>
    <w:p>
      <w:pPr>
        <w:pStyle w:val="BodyText"/>
        <w:spacing w:line="235" w:lineRule="auto" w:before="203"/>
        <w:ind w:left="164" w:right="167"/>
        <w:jc w:val="both"/>
      </w:pPr>
      <w:r>
        <w:rPr/>
        <w:t>If chattels are wrongfully taken or detained from the claimant by the defendant, and money is paid to the defendant by the claimant simply for the purpose of recovering possession of the chattels, </w:t>
      </w:r>
      <w:r>
        <w:rPr/>
        <w:t>the </w:t>
      </w:r>
      <w:bookmarkStart w:name="_bookmark1173" w:id="1175"/>
      <w:bookmarkEnd w:id="1175"/>
      <w:r>
        <w:rPr/>
        <w:t>money</w:t>
      </w:r>
      <w:r>
        <w:rPr/>
        <w:t> can be recovered by the claimant, since it was not a voluntary payment, especially if it was paid under protest. </w:t>
      </w:r>
      <w:r>
        <w:rPr>
          <w:color w:val="005DA1"/>
          <w:u w:val="single" w:color="005DA1"/>
          <w:vertAlign w:val="superscript"/>
        </w:rPr>
        <w:t>642</w:t>
      </w:r>
      <w:r>
        <w:rPr>
          <w:color w:val="005DA1"/>
          <w:vertAlign w:val="baseline"/>
        </w:rPr>
        <w:t> </w:t>
      </w:r>
      <w:r>
        <w:rPr>
          <w:vertAlign w:val="baseline"/>
        </w:rPr>
        <w:t>Thus, in </w:t>
      </w:r>
      <w:r>
        <w:rPr>
          <w:rFonts w:ascii="Arial"/>
          <w:i/>
          <w:vertAlign w:val="baseline"/>
        </w:rPr>
        <w:t>Astley v Reynolds</w:t>
      </w:r>
      <w:r>
        <w:rPr>
          <w:vertAlign w:val="baseline"/>
        </w:rPr>
        <w:t>, </w:t>
      </w:r>
      <w:r>
        <w:rPr>
          <w:color w:val="005DA1"/>
          <w:u w:val="single" w:color="005DA1"/>
          <w:vertAlign w:val="superscript"/>
        </w:rPr>
        <w:t>643</w:t>
      </w:r>
      <w:r>
        <w:rPr>
          <w:color w:val="005DA1"/>
          <w:vertAlign w:val="baseline"/>
        </w:rPr>
        <w:t> </w:t>
      </w:r>
      <w:r>
        <w:rPr>
          <w:vertAlign w:val="baseline"/>
        </w:rPr>
        <w:t>where the claimant had pawned plate with the defendant and the latter would not part with it unless the claimant paid him more than legal interest, it </w:t>
      </w:r>
      <w:bookmarkStart w:name="_bookmark1174" w:id="1176"/>
      <w:bookmarkEnd w:id="1176"/>
      <w:r>
        <w:rPr>
          <w:vertAlign w:val="baseline"/>
        </w:rPr>
        <w:t>was</w:t>
      </w:r>
      <w:r>
        <w:rPr>
          <w:vertAlign w:val="baseline"/>
        </w:rPr>
        <w:t> held that the excess paid to redeem the goods might be recovered, even though the claimant could have brought an action for trover on tendering the sum legally due to the defendant. </w:t>
      </w:r>
      <w:r>
        <w:rPr>
          <w:color w:val="005DA1"/>
          <w:u w:val="single" w:color="005DA1"/>
          <w:vertAlign w:val="superscript"/>
        </w:rPr>
        <w:t>644</w:t>
      </w:r>
      <w:r>
        <w:rPr>
          <w:color w:val="005DA1"/>
          <w:vertAlign w:val="baseline"/>
        </w:rPr>
        <w:t> </w:t>
      </w:r>
      <w:r>
        <w:rPr>
          <w:vertAlign w:val="baseline"/>
        </w:rPr>
        <w:t>The </w:t>
      </w:r>
      <w:bookmarkStart w:name="_bookmark1175" w:id="1177"/>
      <w:bookmarkEnd w:id="1177"/>
      <w:r>
        <w:rPr>
          <w:vertAlign w:val="baseline"/>
        </w:rPr>
        <w:t>same</w:t>
      </w:r>
      <w:r>
        <w:rPr>
          <w:vertAlign w:val="baseline"/>
        </w:rPr>
        <w:t> principle applies where a carrier refuses to deliver goods except on payment of excessive </w:t>
      </w:r>
      <w:bookmarkStart w:name="_bookmark1176" w:id="1178"/>
      <w:bookmarkEnd w:id="1178"/>
      <w:r>
        <w:rPr>
          <w:vertAlign w:val="baseline"/>
        </w:rPr>
        <w:t>charges,</w:t>
      </w:r>
      <w:r>
        <w:rPr>
          <w:vertAlign w:val="baseline"/>
        </w:rPr>
        <w:t> </w:t>
      </w:r>
      <w:r>
        <w:rPr>
          <w:color w:val="005DA1"/>
          <w:u w:val="single" w:color="005DA1"/>
          <w:vertAlign w:val="superscript"/>
        </w:rPr>
        <w:t>645</w:t>
      </w:r>
      <w:r>
        <w:rPr>
          <w:color w:val="005DA1"/>
          <w:vertAlign w:val="baseline"/>
        </w:rPr>
        <w:t> </w:t>
      </w:r>
      <w:r>
        <w:rPr>
          <w:vertAlign w:val="baseline"/>
        </w:rPr>
        <w:t>or where goods are seized by a sheriff and the owner can redeem them only by paying him an amount in excess of the proper levy. </w:t>
      </w:r>
      <w:r>
        <w:rPr>
          <w:color w:val="005DA1"/>
          <w:u w:val="single" w:color="005DA1"/>
          <w:vertAlign w:val="superscript"/>
        </w:rPr>
        <w:t>646</w:t>
      </w:r>
    </w:p>
    <w:p>
      <w:pPr>
        <w:pStyle w:val="BodyText"/>
      </w:pPr>
    </w:p>
    <w:p>
      <w:pPr>
        <w:pStyle w:val="BodyText"/>
        <w:spacing w:before="34"/>
      </w:pPr>
    </w:p>
    <w:p>
      <w:pPr>
        <w:spacing w:before="1"/>
        <w:ind w:left="165" w:right="0" w:firstLine="0"/>
        <w:jc w:val="left"/>
        <w:rPr>
          <w:rFonts w:ascii="Arial"/>
          <w:b/>
          <w:sz w:val="18"/>
        </w:rPr>
      </w:pPr>
      <w:r>
        <w:rPr>
          <w:rFonts w:ascii="Arial"/>
          <w:b/>
          <w:sz w:val="18"/>
        </w:rPr>
        <w:t>Wrongful demand by defendant detaining title </w:t>
      </w:r>
      <w:r>
        <w:rPr>
          <w:rFonts w:ascii="Arial"/>
          <w:b/>
          <w:spacing w:val="-2"/>
          <w:sz w:val="18"/>
        </w:rPr>
        <w:t>deeds</w:t>
      </w:r>
    </w:p>
    <w:p>
      <w:pPr>
        <w:pStyle w:val="BodyText"/>
        <w:spacing w:before="41"/>
        <w:rPr>
          <w:rFonts w:ascii="Arial"/>
          <w:b/>
          <w:sz w:val="18"/>
        </w:rPr>
      </w:pPr>
    </w:p>
    <w:p>
      <w:pPr>
        <w:pStyle w:val="Heading2"/>
      </w:pPr>
      <w:r>
        <w:rPr/>
        <w:t>29-</w:t>
      </w:r>
      <w:r>
        <w:rPr>
          <w:spacing w:val="-5"/>
        </w:rPr>
        <w:t>099</w:t>
      </w:r>
    </w:p>
    <w:p>
      <w:pPr>
        <w:pStyle w:val="BodyText"/>
        <w:spacing w:line="235" w:lineRule="auto" w:before="203"/>
        <w:ind w:left="165" w:right="167"/>
        <w:jc w:val="both"/>
      </w:pPr>
      <w:r>
        <w:rPr/>
        <w:t>Where money was paid under protest by a mortgagor in order to obtain possession of his title </w:t>
      </w:r>
      <w:r>
        <w:rPr/>
        <w:t>deeds, </w:t>
      </w:r>
      <w:bookmarkStart w:name="_bookmark1177" w:id="1179"/>
      <w:bookmarkEnd w:id="1179"/>
      <w:r>
        <w:rPr/>
        <w:t>which</w:t>
      </w:r>
      <w:r>
        <w:rPr/>
        <w:t> were withheld by the solicitor of the mortgagee in reliance on an unfounded claim of lien, it was held that the money might be recovered by a claim in restitution. </w:t>
      </w:r>
      <w:r>
        <w:rPr>
          <w:color w:val="005DA1"/>
          <w:u w:val="single" w:color="005DA1"/>
          <w:vertAlign w:val="superscript"/>
        </w:rPr>
        <w:t>647</w:t>
      </w:r>
      <w:r>
        <w:rPr>
          <w:color w:val="005DA1"/>
          <w:vertAlign w:val="baseline"/>
        </w:rPr>
        <w:t> </w:t>
      </w:r>
      <w:r>
        <w:rPr>
          <w:vertAlign w:val="baseline"/>
        </w:rPr>
        <w:t>Similarly, where the solicitor of a mortgagee, who was about to sell, refused to stop the sale or deliver up the title deeds of the mortgaged property except on payment by the mortgagor of certain expenses with which he was not </w:t>
      </w:r>
      <w:bookmarkStart w:name="_bookmark1178" w:id="1180"/>
      <w:bookmarkEnd w:id="1180"/>
      <w:r>
        <w:rPr>
          <w:vertAlign w:val="baseline"/>
        </w:rPr>
        <w:t>properly</w:t>
      </w:r>
      <w:r>
        <w:rPr>
          <w:vertAlign w:val="baseline"/>
        </w:rPr>
        <w:t> chargeable, it was held that the administratrix of the mortgagor, who had paid the excess under protest, could recover it. </w:t>
      </w:r>
      <w:r>
        <w:rPr>
          <w:color w:val="005DA1"/>
          <w:u w:val="single" w:color="005DA1"/>
          <w:vertAlign w:val="superscript"/>
        </w:rPr>
        <w:t>648</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bookmarkStart w:name="_bookmark1179" w:id="1181"/>
      <w:bookmarkEnd w:id="1181"/>
      <w:r>
        <w:rPr/>
      </w:r>
      <w:r>
        <w:rPr>
          <w:rFonts w:ascii="Arial"/>
          <w:b/>
          <w:sz w:val="18"/>
        </w:rPr>
        <w:t>Extortion colore officii </w:t>
      </w:r>
      <w:r>
        <w:rPr>
          <w:rFonts w:ascii="Arial"/>
          <w:b/>
          <w:color w:val="005DA1"/>
          <w:spacing w:val="-5"/>
          <w:sz w:val="18"/>
          <w:u w:val="single" w:color="005DA1"/>
          <w:vertAlign w:val="superscript"/>
        </w:rPr>
        <w:t>649</w:t>
      </w:r>
    </w:p>
    <w:p>
      <w:pPr>
        <w:pStyle w:val="BodyText"/>
        <w:spacing w:before="41"/>
        <w:rPr>
          <w:rFonts w:ascii="Arial"/>
          <w:b/>
          <w:sz w:val="18"/>
        </w:rPr>
      </w:pPr>
    </w:p>
    <w:p>
      <w:pPr>
        <w:pStyle w:val="Heading2"/>
      </w:pPr>
      <w:r>
        <w:rPr/>
        <w:t>29-</w:t>
      </w:r>
      <w:r>
        <w:rPr>
          <w:spacing w:val="-5"/>
        </w:rPr>
        <w:t>100</w:t>
      </w:r>
    </w:p>
    <w:p>
      <w:pPr>
        <w:pStyle w:val="BodyText"/>
        <w:spacing w:before="93"/>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80" w:id="1182"/>
      <w:bookmarkEnd w:id="1182"/>
      <w:r>
        <w:rPr>
          <w:rFonts w:ascii="Times New Roman"/>
          <w:spacing w:val="17"/>
        </w:rPr>
      </w:r>
      <w:r>
        <w:rPr/>
        <w:t>If a public officer demands an illegal or an excessive fee for performing duties imposed on him by law, it amounts to extortion colore officii and the fee or excess is recoverable by a claim in </w:t>
      </w:r>
      <w:r>
        <w:rPr/>
        <w:t>restitution. </w:t>
      </w:r>
      <w:r>
        <w:rPr>
          <w:color w:val="005DA1"/>
          <w:u w:val="single" w:color="005DA1"/>
          <w:vertAlign w:val="superscript"/>
        </w:rPr>
        <w:t>650</w:t>
      </w:r>
      <w:r>
        <w:rPr>
          <w:color w:val="005DA1"/>
          <w:spacing w:val="8"/>
          <w:vertAlign w:val="baseline"/>
        </w:rPr>
        <w:t> </w:t>
      </w:r>
      <w:bookmarkStart w:name="_bookmark1181" w:id="1183"/>
      <w:bookmarkEnd w:id="1183"/>
      <w:r>
        <w:rPr>
          <w:color w:val="005DA1"/>
          <w:spacing w:val="10"/>
          <w:vertAlign w:val="baseline"/>
        </w:rPr>
      </w:r>
      <w:r>
        <w:rPr>
          <w:vertAlign w:val="baseline"/>
        </w:rPr>
        <w:t>It</w:t>
      </w:r>
      <w:r>
        <w:rPr>
          <w:spacing w:val="9"/>
          <w:vertAlign w:val="baseline"/>
        </w:rPr>
        <w:t> </w:t>
      </w:r>
      <w:r>
        <w:rPr>
          <w:vertAlign w:val="baseline"/>
        </w:rPr>
        <w:t>may</w:t>
      </w:r>
      <w:r>
        <w:rPr>
          <w:spacing w:val="9"/>
          <w:vertAlign w:val="baseline"/>
        </w:rPr>
        <w:t> </w:t>
      </w:r>
      <w:r>
        <w:rPr>
          <w:vertAlign w:val="baseline"/>
        </w:rPr>
        <w:t>also</w:t>
      </w:r>
      <w:r>
        <w:rPr>
          <w:spacing w:val="9"/>
          <w:vertAlign w:val="baseline"/>
        </w:rPr>
        <w:t> </w:t>
      </w:r>
      <w:r>
        <w:rPr>
          <w:vertAlign w:val="baseline"/>
        </w:rPr>
        <w:t>be</w:t>
      </w:r>
      <w:r>
        <w:rPr>
          <w:spacing w:val="9"/>
          <w:vertAlign w:val="baseline"/>
        </w:rPr>
        <w:t> </w:t>
      </w:r>
      <w:r>
        <w:rPr>
          <w:vertAlign w:val="baseline"/>
        </w:rPr>
        <w:t>recoverable</w:t>
      </w:r>
      <w:r>
        <w:rPr>
          <w:spacing w:val="9"/>
          <w:vertAlign w:val="baseline"/>
        </w:rPr>
        <w:t> </w:t>
      </w:r>
      <w:r>
        <w:rPr>
          <w:vertAlign w:val="baseline"/>
        </w:rPr>
        <w:t>under</w:t>
      </w:r>
      <w:r>
        <w:rPr>
          <w:spacing w:val="9"/>
          <w:vertAlign w:val="baseline"/>
        </w:rPr>
        <w:t> </w:t>
      </w:r>
      <w:r>
        <w:rPr>
          <w:vertAlign w:val="baseline"/>
        </w:rPr>
        <w:t>the</w:t>
      </w:r>
      <w:r>
        <w:rPr>
          <w:spacing w:val="9"/>
          <w:vertAlign w:val="baseline"/>
        </w:rPr>
        <w:t> </w:t>
      </w:r>
      <w:r>
        <w:rPr>
          <w:vertAlign w:val="baseline"/>
        </w:rPr>
        <w:t>principle</w:t>
      </w:r>
      <w:r>
        <w:rPr>
          <w:spacing w:val="9"/>
          <w:vertAlign w:val="baseline"/>
        </w:rPr>
        <w:t> </w:t>
      </w:r>
      <w:r>
        <w:rPr>
          <w:vertAlign w:val="baseline"/>
        </w:rPr>
        <w:t>laid</w:t>
      </w:r>
      <w:r>
        <w:rPr>
          <w:spacing w:val="9"/>
          <w:vertAlign w:val="baseline"/>
        </w:rPr>
        <w:t> </w:t>
      </w:r>
      <w:r>
        <w:rPr>
          <w:vertAlign w:val="baseline"/>
        </w:rPr>
        <w:t>down</w:t>
      </w:r>
      <w:r>
        <w:rPr>
          <w:spacing w:val="9"/>
          <w:vertAlign w:val="baseline"/>
        </w:rPr>
        <w:t> </w:t>
      </w:r>
      <w:r>
        <w:rPr>
          <w:vertAlign w:val="baseline"/>
        </w:rPr>
        <w:t>in</w:t>
      </w:r>
      <w:r>
        <w:rPr>
          <w:spacing w:val="8"/>
          <w:vertAlign w:val="baseline"/>
        </w:rPr>
        <w:t> </w:t>
      </w:r>
      <w:r>
        <w:rPr>
          <w:rFonts w:ascii="Arial"/>
          <w:i/>
          <w:vertAlign w:val="baseline"/>
        </w:rPr>
        <w:t>Woolwich</w:t>
      </w:r>
      <w:r>
        <w:rPr>
          <w:rFonts w:ascii="Arial"/>
          <w:i/>
          <w:spacing w:val="8"/>
          <w:vertAlign w:val="baseline"/>
        </w:rPr>
        <w:t> </w:t>
      </w:r>
      <w:r>
        <w:rPr>
          <w:rFonts w:ascii="Arial"/>
          <w:i/>
          <w:vertAlign w:val="baseline"/>
        </w:rPr>
        <w:t>Equitable</w:t>
      </w:r>
      <w:r>
        <w:rPr>
          <w:rFonts w:ascii="Arial"/>
          <w:i/>
          <w:spacing w:val="9"/>
          <w:vertAlign w:val="baseline"/>
        </w:rPr>
        <w:t> </w:t>
      </w:r>
      <w:r>
        <w:rPr>
          <w:rFonts w:ascii="Arial"/>
          <w:i/>
          <w:vertAlign w:val="baseline"/>
        </w:rPr>
        <w:t>Building</w:t>
      </w:r>
      <w:r>
        <w:rPr>
          <w:rFonts w:ascii="Arial"/>
          <w:i/>
          <w:spacing w:val="9"/>
          <w:vertAlign w:val="baseline"/>
        </w:rPr>
        <w:t> </w:t>
      </w:r>
      <w:r>
        <w:rPr>
          <w:rFonts w:ascii="Arial"/>
          <w:i/>
          <w:vertAlign w:val="baseline"/>
        </w:rPr>
        <w:t>Society</w:t>
      </w:r>
      <w:r>
        <w:rPr>
          <w:rFonts w:ascii="Arial"/>
          <w:i/>
          <w:spacing w:val="9"/>
          <w:vertAlign w:val="baseline"/>
        </w:rPr>
        <w:t> </w:t>
      </w:r>
      <w:r>
        <w:rPr>
          <w:rFonts w:ascii="Arial"/>
          <w:i/>
          <w:spacing w:val="-10"/>
          <w:vertAlign w:val="baseline"/>
        </w:rPr>
        <w:t>v</w:t>
      </w:r>
    </w:p>
    <w:p>
      <w:pPr>
        <w:pStyle w:val="BodyText"/>
        <w:spacing w:line="235" w:lineRule="auto" w:before="119"/>
        <w:ind w:left="165" w:right="176"/>
      </w:pPr>
      <w:r>
        <w:rPr>
          <w:rFonts w:ascii="Arial"/>
          <w:i/>
        </w:rPr>
        <w:t>I.R.C</w:t>
      </w:r>
      <w:r>
        <w:rPr/>
        <w:t>. </w:t>
      </w:r>
      <w:r>
        <w:rPr>
          <w:color w:val="005DA1"/>
          <w:u w:val="single" w:color="005DA1"/>
          <w:vertAlign w:val="superscript"/>
        </w:rPr>
        <w:t>651</w:t>
      </w:r>
      <w:r>
        <w:rPr>
          <w:color w:val="005DA1"/>
          <w:vertAlign w:val="baseline"/>
        </w:rPr>
        <w:t> </w:t>
      </w:r>
      <w:r>
        <w:rPr>
          <w:vertAlign w:val="baseline"/>
        </w:rPr>
        <w:t>It is not yet clear whether that is an additional principle or subsumes colore officii cases. </w:t>
      </w:r>
      <w:r>
        <w:rPr>
          <w:color w:val="005DA1"/>
          <w:u w:val="single" w:color="005DA1"/>
          <w:vertAlign w:val="superscript"/>
        </w:rPr>
        <w:t>652</w:t>
      </w:r>
      <w:r>
        <w:rPr>
          <w:color w:val="005DA1"/>
          <w:vertAlign w:val="baseline"/>
        </w:rPr>
        <w:t> </w:t>
      </w:r>
      <w:r>
        <w:rPr>
          <w:color w:val="005DA1"/>
          <w:position w:val="-2"/>
          <w:vertAlign w:val="baseline"/>
        </w:rPr>
        <w:drawing>
          <wp:inline distT="0" distB="0" distL="0" distR="0">
            <wp:extent cx="107988" cy="107988"/>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w:t>
      </w:r>
      <w:r>
        <w:rPr>
          <w:spacing w:val="-1"/>
          <w:vertAlign w:val="baseline"/>
        </w:rPr>
        <w:t> </w:t>
      </w:r>
      <w:r>
        <w:rPr>
          <w:vertAlign w:val="baseline"/>
        </w:rPr>
        <w:t>public</w:t>
      </w:r>
      <w:r>
        <w:rPr>
          <w:spacing w:val="-1"/>
          <w:vertAlign w:val="baseline"/>
        </w:rPr>
        <w:t> </w:t>
      </w:r>
      <w:r>
        <w:rPr>
          <w:vertAlign w:val="baseline"/>
        </w:rPr>
        <w:t>officer</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on</w:t>
      </w:r>
      <w:r>
        <w:rPr>
          <w:spacing w:val="-1"/>
          <w:vertAlign w:val="baseline"/>
        </w:rPr>
        <w:t> </w:t>
      </w:r>
      <w:r>
        <w:rPr>
          <w:vertAlign w:val="baseline"/>
        </w:rPr>
        <w:t>equal</w:t>
      </w:r>
      <w:r>
        <w:rPr>
          <w:spacing w:val="-1"/>
          <w:vertAlign w:val="baseline"/>
        </w:rPr>
        <w:t> </w:t>
      </w:r>
      <w:r>
        <w:rPr>
          <w:vertAlign w:val="baseline"/>
        </w:rPr>
        <w:t>terms</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private</w:t>
      </w:r>
      <w:r>
        <w:rPr>
          <w:spacing w:val="-1"/>
          <w:vertAlign w:val="baseline"/>
        </w:rPr>
        <w:t> </w:t>
      </w:r>
      <w:r>
        <w:rPr>
          <w:vertAlign w:val="baseline"/>
        </w:rPr>
        <w:t>citizen,</w:t>
      </w:r>
      <w:r>
        <w:rPr>
          <w:spacing w:val="-1"/>
          <w:vertAlign w:val="baseline"/>
        </w:rPr>
        <w:t> </w:t>
      </w:r>
      <w:r>
        <w:rPr>
          <w:vertAlign w:val="baseline"/>
        </w:rPr>
        <w:t>who</w:t>
      </w:r>
      <w:r>
        <w:rPr>
          <w:spacing w:val="-1"/>
          <w:vertAlign w:val="baseline"/>
        </w:rPr>
        <w:t> </w:t>
      </w:r>
      <w:r>
        <w:rPr>
          <w:vertAlign w:val="baseline"/>
        </w:rPr>
        <w:t>is</w:t>
      </w:r>
      <w:r>
        <w:rPr>
          <w:spacing w:val="-1"/>
          <w:vertAlign w:val="baseline"/>
        </w:rPr>
        <w:t> </w:t>
      </w:r>
      <w:r>
        <w:rPr>
          <w:vertAlign w:val="baseline"/>
        </w:rPr>
        <w:t>likely</w:t>
      </w:r>
      <w:r>
        <w:rPr>
          <w:spacing w:val="-1"/>
          <w:vertAlign w:val="baseline"/>
        </w:rPr>
        <w:t> </w:t>
      </w:r>
      <w:r>
        <w:rPr>
          <w:vertAlign w:val="baseline"/>
        </w:rPr>
        <w:t>to</w:t>
      </w:r>
      <w:r>
        <w:rPr>
          <w:spacing w:val="-1"/>
          <w:vertAlign w:val="baseline"/>
        </w:rPr>
        <w:t> </w:t>
      </w:r>
      <w:r>
        <w:rPr>
          <w:vertAlign w:val="baseline"/>
        </w:rPr>
        <w:t>accept</w:t>
      </w:r>
      <w:r>
        <w:rPr>
          <w:spacing w:val="-1"/>
          <w:vertAlign w:val="baseline"/>
        </w:rPr>
        <w:t> </w:t>
      </w:r>
      <w:r>
        <w:rPr>
          <w:vertAlign w:val="baseline"/>
        </w:rPr>
        <w:t>the</w:t>
      </w:r>
      <w:r>
        <w:rPr>
          <w:spacing w:val="-1"/>
          <w:vertAlign w:val="baseline"/>
        </w:rPr>
        <w:t> </w:t>
      </w:r>
      <w:r>
        <w:rPr>
          <w:vertAlign w:val="baseline"/>
        </w:rPr>
        <w:t>correctness</w:t>
      </w:r>
      <w:r>
        <w:rPr>
          <w:spacing w:val="-1"/>
          <w:vertAlign w:val="baseline"/>
        </w:rPr>
        <w:t> </w:t>
      </w:r>
      <w:r>
        <w:rPr>
          <w:vertAlign w:val="baseline"/>
        </w:rPr>
        <w:t>of an official demand and to believe that, unless he pays, he will suffer some penalty or exclusion </w:t>
      </w:r>
      <w:r>
        <w:rPr>
          <w:vertAlign w:val="baseline"/>
        </w:rPr>
        <w:t>from </w:t>
      </w:r>
      <w:bookmarkStart w:name="_bookmark1182" w:id="1184"/>
      <w:bookmarkEnd w:id="1184"/>
      <w:r>
        <w:rPr>
          <w:vertAlign w:val="baseline"/>
        </w:rPr>
        <w:t>some</w:t>
      </w:r>
      <w:r>
        <w:rPr>
          <w:spacing w:val="22"/>
          <w:vertAlign w:val="baseline"/>
        </w:rPr>
        <w:t> </w:t>
      </w:r>
      <w:r>
        <w:rPr>
          <w:vertAlign w:val="baseline"/>
        </w:rPr>
        <w:t>benefit;</w:t>
      </w:r>
      <w:r>
        <w:rPr>
          <w:spacing w:val="22"/>
          <w:vertAlign w:val="baseline"/>
        </w:rPr>
        <w:t> </w:t>
      </w:r>
      <w:r>
        <w:rPr>
          <w:vertAlign w:val="baseline"/>
        </w:rPr>
        <w:t>it</w:t>
      </w:r>
      <w:r>
        <w:rPr>
          <w:spacing w:val="22"/>
          <w:vertAlign w:val="baseline"/>
        </w:rPr>
        <w:t> </w:t>
      </w:r>
      <w:r>
        <w:rPr>
          <w:vertAlign w:val="baseline"/>
        </w:rPr>
        <w:t>is</w:t>
      </w:r>
      <w:r>
        <w:rPr>
          <w:spacing w:val="22"/>
          <w:vertAlign w:val="baseline"/>
        </w:rPr>
        <w:t> </w:t>
      </w:r>
      <w:r>
        <w:rPr>
          <w:vertAlign w:val="baseline"/>
        </w:rPr>
        <w:t>likely</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held</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a</w:t>
      </w:r>
      <w:r>
        <w:rPr>
          <w:spacing w:val="21"/>
          <w:vertAlign w:val="baseline"/>
        </w:rPr>
        <w:t> </w:t>
      </w:r>
      <w:r>
        <w:rPr>
          <w:vertAlign w:val="baseline"/>
        </w:rPr>
        <w:t>payment</w:t>
      </w:r>
      <w:r>
        <w:rPr>
          <w:spacing w:val="22"/>
          <w:vertAlign w:val="baseline"/>
        </w:rPr>
        <w:t> </w:t>
      </w:r>
      <w:r>
        <w:rPr>
          <w:vertAlign w:val="baseline"/>
        </w:rPr>
        <w:t>under</w:t>
      </w:r>
      <w:r>
        <w:rPr>
          <w:spacing w:val="22"/>
          <w:vertAlign w:val="baseline"/>
        </w:rPr>
        <w:t> </w:t>
      </w:r>
      <w:r>
        <w:rPr>
          <w:vertAlign w:val="baseline"/>
        </w:rPr>
        <w:t>coercion</w:t>
      </w:r>
      <w:r>
        <w:rPr>
          <w:spacing w:val="22"/>
          <w:vertAlign w:val="baseline"/>
        </w:rPr>
        <w:t> </w:t>
      </w:r>
      <w:r>
        <w:rPr>
          <w:vertAlign w:val="baseline"/>
        </w:rPr>
        <w:t>if</w:t>
      </w:r>
      <w:r>
        <w:rPr>
          <w:spacing w:val="22"/>
          <w:vertAlign w:val="baseline"/>
        </w:rPr>
        <w:t> </w:t>
      </w:r>
      <w:r>
        <w:rPr>
          <w:vertAlign w:val="baseline"/>
        </w:rPr>
        <w:t>the</w:t>
      </w:r>
      <w:r>
        <w:rPr>
          <w:spacing w:val="22"/>
          <w:vertAlign w:val="baseline"/>
        </w:rPr>
        <w:t> </w:t>
      </w:r>
      <w:r>
        <w:rPr>
          <w:vertAlign w:val="baseline"/>
        </w:rPr>
        <w:t>official</w:t>
      </w:r>
      <w:r>
        <w:rPr>
          <w:spacing w:val="22"/>
          <w:vertAlign w:val="baseline"/>
        </w:rPr>
        <w:t> </w:t>
      </w:r>
      <w:r>
        <w:rPr>
          <w:vertAlign w:val="baseline"/>
        </w:rPr>
        <w:t>is</w:t>
      </w:r>
      <w:r>
        <w:rPr>
          <w:spacing w:val="22"/>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position</w:t>
      </w:r>
      <w:r>
        <w:rPr>
          <w:spacing w:val="22"/>
          <w:vertAlign w:val="baseline"/>
        </w:rPr>
        <w:t> </w:t>
      </w:r>
      <w:r>
        <w:rPr>
          <w:vertAlign w:val="baseline"/>
        </w:rPr>
        <w:t>to prevent</w:t>
      </w:r>
      <w:r>
        <w:rPr>
          <w:spacing w:val="16"/>
          <w:vertAlign w:val="baseline"/>
        </w:rPr>
        <w:t> </w:t>
      </w:r>
      <w:r>
        <w:rPr>
          <w:vertAlign w:val="baseline"/>
        </w:rPr>
        <w:t>the</w:t>
      </w:r>
      <w:r>
        <w:rPr>
          <w:spacing w:val="16"/>
          <w:vertAlign w:val="baseline"/>
        </w:rPr>
        <w:t> </w:t>
      </w:r>
      <w:r>
        <w:rPr>
          <w:vertAlign w:val="baseline"/>
        </w:rPr>
        <w:t>payer</w:t>
      </w:r>
      <w:r>
        <w:rPr>
          <w:spacing w:val="16"/>
          <w:vertAlign w:val="baseline"/>
        </w:rPr>
        <w:t> </w:t>
      </w:r>
      <w:r>
        <w:rPr>
          <w:vertAlign w:val="baseline"/>
        </w:rPr>
        <w:t>from</w:t>
      </w:r>
      <w:r>
        <w:rPr>
          <w:spacing w:val="16"/>
          <w:vertAlign w:val="baseline"/>
        </w:rPr>
        <w:t> </w:t>
      </w:r>
      <w:r>
        <w:rPr>
          <w:vertAlign w:val="baseline"/>
        </w:rPr>
        <w:t>doing</w:t>
      </w:r>
      <w:r>
        <w:rPr>
          <w:spacing w:val="16"/>
          <w:vertAlign w:val="baseline"/>
        </w:rPr>
        <w:t> </w:t>
      </w:r>
      <w:r>
        <w:rPr>
          <w:vertAlign w:val="baseline"/>
        </w:rPr>
        <w:t>an</w:t>
      </w:r>
      <w:r>
        <w:rPr>
          <w:spacing w:val="16"/>
          <w:vertAlign w:val="baseline"/>
        </w:rPr>
        <w:t> </w:t>
      </w:r>
      <w:r>
        <w:rPr>
          <w:vertAlign w:val="baseline"/>
        </w:rPr>
        <w:t>act</w:t>
      </w:r>
      <w:r>
        <w:rPr>
          <w:spacing w:val="16"/>
          <w:vertAlign w:val="baseline"/>
        </w:rPr>
        <w:t> </w:t>
      </w:r>
      <w:r>
        <w:rPr>
          <w:vertAlign w:val="baseline"/>
        </w:rPr>
        <w:t>he</w:t>
      </w:r>
      <w:r>
        <w:rPr>
          <w:spacing w:val="16"/>
          <w:vertAlign w:val="baseline"/>
        </w:rPr>
        <w:t> </w:t>
      </w:r>
      <w:r>
        <w:rPr>
          <w:vertAlign w:val="baseline"/>
        </w:rPr>
        <w:t>wishes</w:t>
      </w:r>
      <w:r>
        <w:rPr>
          <w:spacing w:val="16"/>
          <w:vertAlign w:val="baseline"/>
        </w:rPr>
        <w:t> </w:t>
      </w:r>
      <w:r>
        <w:rPr>
          <w:vertAlign w:val="baseline"/>
        </w:rPr>
        <w:t>to</w:t>
      </w:r>
      <w:r>
        <w:rPr>
          <w:spacing w:val="16"/>
          <w:vertAlign w:val="baseline"/>
        </w:rPr>
        <w:t> </w:t>
      </w:r>
      <w:r>
        <w:rPr>
          <w:vertAlign w:val="baseline"/>
        </w:rPr>
        <w:t>do,</w:t>
      </w:r>
      <w:r>
        <w:rPr>
          <w:spacing w:val="15"/>
          <w:vertAlign w:val="baseline"/>
        </w:rPr>
        <w:t> </w:t>
      </w:r>
      <w:r>
        <w:rPr>
          <w:color w:val="005DA1"/>
          <w:u w:val="single" w:color="005DA1"/>
          <w:vertAlign w:val="superscript"/>
        </w:rPr>
        <w:t>653</w:t>
      </w:r>
      <w:r>
        <w:rPr>
          <w:color w:val="005DA1"/>
          <w:spacing w:val="16"/>
          <w:vertAlign w:val="baseline"/>
        </w:rPr>
        <w:t> </w:t>
      </w:r>
      <w:r>
        <w:rPr>
          <w:vertAlign w:val="baseline"/>
        </w:rPr>
        <w:t>or</w:t>
      </w:r>
      <w:r>
        <w:rPr>
          <w:spacing w:val="16"/>
          <w:vertAlign w:val="baseline"/>
        </w:rPr>
        <w:t> </w:t>
      </w:r>
      <w:r>
        <w:rPr>
          <w:vertAlign w:val="baseline"/>
        </w:rPr>
        <w:t>to</w:t>
      </w:r>
      <w:r>
        <w:rPr>
          <w:spacing w:val="16"/>
          <w:vertAlign w:val="baseline"/>
        </w:rPr>
        <w:t> </w:t>
      </w:r>
      <w:r>
        <w:rPr>
          <w:vertAlign w:val="baseline"/>
        </w:rPr>
        <w:t>seize</w:t>
      </w:r>
      <w:r>
        <w:rPr>
          <w:spacing w:val="16"/>
          <w:vertAlign w:val="baseline"/>
        </w:rPr>
        <w:t> </w:t>
      </w:r>
      <w:r>
        <w:rPr>
          <w:vertAlign w:val="baseline"/>
        </w:rPr>
        <w:t>the</w:t>
      </w:r>
      <w:r>
        <w:rPr>
          <w:spacing w:val="16"/>
          <w:vertAlign w:val="baseline"/>
        </w:rPr>
        <w:t> </w:t>
      </w:r>
      <w:r>
        <w:rPr>
          <w:vertAlign w:val="baseline"/>
        </w:rPr>
        <w:t>goods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payer.</w:t>
      </w:r>
      <w:r>
        <w:rPr>
          <w:spacing w:val="16"/>
          <w:vertAlign w:val="baseline"/>
        </w:rPr>
        <w:t> </w:t>
      </w:r>
      <w:r>
        <w:rPr>
          <w:color w:val="005DA1"/>
          <w:u w:val="single" w:color="005DA1"/>
          <w:vertAlign w:val="superscript"/>
        </w:rPr>
        <w:t>654</w:t>
      </w:r>
      <w:r>
        <w:rPr>
          <w:color w:val="005DA1"/>
          <w:spacing w:val="16"/>
          <w:vertAlign w:val="baseline"/>
        </w:rPr>
        <w:t> </w:t>
      </w:r>
      <w:r>
        <w:rPr>
          <w:vertAlign w:val="baseline"/>
        </w:rPr>
        <w:t>But </w:t>
      </w:r>
      <w:bookmarkStart w:name="_bookmark1183" w:id="1185"/>
      <w:bookmarkEnd w:id="1185"/>
      <w:r>
        <w:rPr>
          <w:vertAlign w:val="baseline"/>
        </w:rPr>
        <w:t>there</w:t>
      </w:r>
      <w:r>
        <w:rPr>
          <w:vertAlign w:val="baseline"/>
        </w:rPr>
        <w:t> may be extortion colore officii although the officer has not withheld a right or privilege in order </w:t>
      </w:r>
      <w:r>
        <w:rPr>
          <w:vertAlign w:val="baseline"/>
        </w:rPr>
        <w:t>to </w:t>
      </w:r>
      <w:bookmarkStart w:name="_bookmark1184" w:id="1186"/>
      <w:bookmarkEnd w:id="1186"/>
      <w:r>
        <w:rPr>
          <w:vertAlign w:val="baseline"/>
        </w:rPr>
        <w:t>exact</w:t>
      </w:r>
      <w:r>
        <w:rPr>
          <w:spacing w:val="23"/>
          <w:vertAlign w:val="baseline"/>
        </w:rPr>
        <w:t> </w:t>
      </w:r>
      <w:r>
        <w:rPr>
          <w:vertAlign w:val="baseline"/>
        </w:rPr>
        <w:t>the</w:t>
      </w:r>
      <w:r>
        <w:rPr>
          <w:spacing w:val="23"/>
          <w:vertAlign w:val="baseline"/>
        </w:rPr>
        <w:t> </w:t>
      </w:r>
      <w:r>
        <w:rPr>
          <w:vertAlign w:val="baseline"/>
        </w:rPr>
        <w:t>fee,</w:t>
      </w:r>
      <w:r>
        <w:rPr>
          <w:spacing w:val="23"/>
          <w:vertAlign w:val="baseline"/>
        </w:rPr>
        <w:t> </w:t>
      </w:r>
      <w:r>
        <w:rPr>
          <w:color w:val="005DA1"/>
          <w:u w:val="single" w:color="005DA1"/>
          <w:vertAlign w:val="superscript"/>
        </w:rPr>
        <w:t>655</w:t>
      </w:r>
      <w:r>
        <w:rPr>
          <w:color w:val="005DA1"/>
          <w:spacing w:val="23"/>
          <w:vertAlign w:val="baseline"/>
        </w:rPr>
        <w:t> </w:t>
      </w:r>
      <w:r>
        <w:rPr>
          <w:vertAlign w:val="baseline"/>
        </w:rPr>
        <w:t>and</w:t>
      </w:r>
      <w:r>
        <w:rPr>
          <w:spacing w:val="23"/>
          <w:vertAlign w:val="baseline"/>
        </w:rPr>
        <w:t> </w:t>
      </w:r>
      <w:r>
        <w:rPr>
          <w:vertAlign w:val="baseline"/>
        </w:rPr>
        <w:t>honestly</w:t>
      </w:r>
      <w:r>
        <w:rPr>
          <w:spacing w:val="23"/>
          <w:vertAlign w:val="baseline"/>
        </w:rPr>
        <w:t> </w:t>
      </w:r>
      <w:r>
        <w:rPr>
          <w:vertAlign w:val="baseline"/>
        </w:rPr>
        <w:t>believed</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fee</w:t>
      </w:r>
      <w:r>
        <w:rPr>
          <w:spacing w:val="23"/>
          <w:vertAlign w:val="baseline"/>
        </w:rPr>
        <w:t> </w:t>
      </w:r>
      <w:r>
        <w:rPr>
          <w:vertAlign w:val="baseline"/>
        </w:rPr>
        <w:t>was</w:t>
      </w:r>
      <w:r>
        <w:rPr>
          <w:spacing w:val="23"/>
          <w:vertAlign w:val="baseline"/>
        </w:rPr>
        <w:t> </w:t>
      </w:r>
      <w:r>
        <w:rPr>
          <w:vertAlign w:val="baseline"/>
        </w:rPr>
        <w:t>properly</w:t>
      </w:r>
      <w:r>
        <w:rPr>
          <w:spacing w:val="23"/>
          <w:vertAlign w:val="baseline"/>
        </w:rPr>
        <w:t> </w:t>
      </w:r>
      <w:r>
        <w:rPr>
          <w:vertAlign w:val="baseline"/>
        </w:rPr>
        <w:t>charged.</w:t>
      </w:r>
      <w:r>
        <w:rPr>
          <w:spacing w:val="22"/>
          <w:vertAlign w:val="baseline"/>
        </w:rPr>
        <w:t> </w:t>
      </w:r>
      <w:r>
        <w:rPr>
          <w:color w:val="005DA1"/>
          <w:u w:val="single" w:color="005DA1"/>
          <w:vertAlign w:val="superscript"/>
        </w:rPr>
        <w:t>656</w:t>
      </w:r>
      <w:r>
        <w:rPr>
          <w:color w:val="005DA1"/>
          <w:spacing w:val="23"/>
          <w:vertAlign w:val="baseline"/>
        </w:rPr>
        <w:t> </w:t>
      </w:r>
      <w:r>
        <w:rPr>
          <w:vertAlign w:val="baseline"/>
        </w:rPr>
        <w:t>Thus,</w:t>
      </w:r>
      <w:r>
        <w:rPr>
          <w:spacing w:val="23"/>
          <w:vertAlign w:val="baseline"/>
        </w:rPr>
        <w:t> </w:t>
      </w:r>
      <w:r>
        <w:rPr>
          <w:vertAlign w:val="baseline"/>
        </w:rPr>
        <w:t>a</w:t>
      </w:r>
      <w:r>
        <w:rPr>
          <w:spacing w:val="23"/>
          <w:vertAlign w:val="baseline"/>
        </w:rPr>
        <w:t> </w:t>
      </w:r>
      <w:r>
        <w:rPr>
          <w:vertAlign w:val="baseline"/>
        </w:rPr>
        <w:t>fee</w:t>
      </w:r>
      <w:r>
        <w:rPr>
          <w:spacing w:val="23"/>
          <w:vertAlign w:val="baseline"/>
        </w:rPr>
        <w:t> </w:t>
      </w:r>
      <w:r>
        <w:rPr>
          <w:vertAlign w:val="baseline"/>
        </w:rPr>
        <w:t>illegally demanded from a publican as a condition of granting his licence may be recovered </w:t>
      </w:r>
      <w:r>
        <w:rPr>
          <w:color w:val="005DA1"/>
          <w:u w:val="single" w:color="005DA1"/>
          <w:vertAlign w:val="superscript"/>
        </w:rPr>
        <w:t>657</w:t>
      </w:r>
      <w:r>
        <w:rPr>
          <w:vertAlign w:val="baseline"/>
        </w:rPr>
        <w:t>; as also may</w:t>
      </w:r>
      <w:r>
        <w:rPr>
          <w:spacing w:val="40"/>
          <w:vertAlign w:val="baseline"/>
        </w:rPr>
        <w:t> </w:t>
      </w:r>
      <w:bookmarkStart w:name="_bookmark1185" w:id="1187"/>
      <w:bookmarkEnd w:id="1187"/>
      <w:r>
        <w:rPr>
          <w:vertAlign w:val="baseline"/>
        </w:rPr>
        <w:t>fees</w:t>
      </w:r>
      <w:r>
        <w:rPr>
          <w:vertAlign w:val="baseline"/>
        </w:rPr>
        <w:t> charged by a parish clerk, contrary to a statute, for extracts taken from a register book of burials and</w:t>
      </w:r>
      <w:r>
        <w:rPr>
          <w:spacing w:val="65"/>
          <w:vertAlign w:val="baseline"/>
        </w:rPr>
        <w:t> </w:t>
      </w:r>
      <w:r>
        <w:rPr>
          <w:vertAlign w:val="baseline"/>
        </w:rPr>
        <w:t>baptisms,</w:t>
      </w:r>
      <w:r>
        <w:rPr>
          <w:spacing w:val="65"/>
          <w:vertAlign w:val="baseline"/>
        </w:rPr>
        <w:t> </w:t>
      </w:r>
      <w:r>
        <w:rPr>
          <w:color w:val="005DA1"/>
          <w:u w:val="single" w:color="005DA1"/>
          <w:vertAlign w:val="superscript"/>
        </w:rPr>
        <w:t>658</w:t>
      </w:r>
      <w:r>
        <w:rPr>
          <w:color w:val="005DA1"/>
          <w:spacing w:val="65"/>
          <w:vertAlign w:val="baseline"/>
        </w:rPr>
        <w:t> </w:t>
      </w:r>
      <w:r>
        <w:rPr>
          <w:vertAlign w:val="baseline"/>
        </w:rPr>
        <w:t>or</w:t>
      </w:r>
      <w:r>
        <w:rPr>
          <w:spacing w:val="65"/>
          <w:vertAlign w:val="baseline"/>
        </w:rPr>
        <w:t> </w:t>
      </w:r>
      <w:r>
        <w:rPr>
          <w:vertAlign w:val="baseline"/>
        </w:rPr>
        <w:t>charges</w:t>
      </w:r>
      <w:r>
        <w:rPr>
          <w:spacing w:val="65"/>
          <w:vertAlign w:val="baseline"/>
        </w:rPr>
        <w:t> </w:t>
      </w:r>
      <w:r>
        <w:rPr>
          <w:vertAlign w:val="baseline"/>
        </w:rPr>
        <w:t>by</w:t>
      </w:r>
      <w:r>
        <w:rPr>
          <w:spacing w:val="65"/>
          <w:vertAlign w:val="baseline"/>
        </w:rPr>
        <w:t> </w:t>
      </w:r>
      <w:r>
        <w:rPr>
          <w:vertAlign w:val="baseline"/>
        </w:rPr>
        <w:t>an</w:t>
      </w:r>
      <w:r>
        <w:rPr>
          <w:spacing w:val="65"/>
          <w:vertAlign w:val="baseline"/>
        </w:rPr>
        <w:t> </w:t>
      </w:r>
      <w:r>
        <w:rPr>
          <w:vertAlign w:val="baseline"/>
        </w:rPr>
        <w:t>electricity</w:t>
      </w:r>
      <w:r>
        <w:rPr>
          <w:spacing w:val="65"/>
          <w:vertAlign w:val="baseline"/>
        </w:rPr>
        <w:t> </w:t>
      </w:r>
      <w:r>
        <w:rPr>
          <w:vertAlign w:val="baseline"/>
        </w:rPr>
        <w:t>company</w:t>
      </w:r>
      <w:r>
        <w:rPr>
          <w:spacing w:val="65"/>
          <w:vertAlign w:val="baseline"/>
        </w:rPr>
        <w:t> </w:t>
      </w:r>
      <w:r>
        <w:rPr>
          <w:vertAlign w:val="baseline"/>
        </w:rPr>
        <w:t>contravening</w:t>
      </w:r>
      <w:r>
        <w:rPr>
          <w:spacing w:val="65"/>
          <w:vertAlign w:val="baseline"/>
        </w:rPr>
        <w:t> </w:t>
      </w:r>
      <w:r>
        <w:rPr>
          <w:vertAlign w:val="baseline"/>
        </w:rPr>
        <w:t>statutory</w:t>
      </w:r>
      <w:r>
        <w:rPr>
          <w:spacing w:val="65"/>
          <w:vertAlign w:val="baseline"/>
        </w:rPr>
        <w:t> </w:t>
      </w:r>
      <w:r>
        <w:rPr>
          <w:vertAlign w:val="baseline"/>
        </w:rPr>
        <w:t>restrictions.</w:t>
      </w:r>
      <w:r>
        <w:rPr>
          <w:spacing w:val="65"/>
          <w:vertAlign w:val="baseline"/>
        </w:rPr>
        <w:t> </w:t>
      </w:r>
      <w:r>
        <w:rPr>
          <w:color w:val="005DA1"/>
          <w:u w:val="single" w:color="005DA1"/>
          <w:vertAlign w:val="superscript"/>
        </w:rPr>
        <w:t>659</w:t>
      </w:r>
      <w:r>
        <w:rPr>
          <w:color w:val="005DA1"/>
          <w:vertAlign w:val="baseline"/>
        </w:rPr>
        <w:t> </w:t>
      </w:r>
      <w:bookmarkStart w:name="_bookmark1186" w:id="1188"/>
      <w:bookmarkEnd w:id="1188"/>
      <w:r>
        <w:rPr>
          <w:color w:val="005DA1"/>
          <w:w w:val="92"/>
          <w:vertAlign w:val="baseline"/>
        </w:rPr>
      </w:r>
      <w:r>
        <w:rPr>
          <w:vertAlign w:val="baseline"/>
        </w:rPr>
        <w:t>Similarly,</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arbitration</w:t>
      </w:r>
      <w:r>
        <w:rPr>
          <w:spacing w:val="-1"/>
          <w:vertAlign w:val="baseline"/>
        </w:rPr>
        <w:t> </w:t>
      </w:r>
      <w:r>
        <w:rPr>
          <w:vertAlign w:val="baseline"/>
        </w:rPr>
        <w:t>may</w:t>
      </w:r>
      <w:r>
        <w:rPr>
          <w:spacing w:val="-1"/>
          <w:vertAlign w:val="baseline"/>
        </w:rPr>
        <w:t> </w:t>
      </w:r>
      <w:r>
        <w:rPr>
          <w:vertAlign w:val="baseline"/>
        </w:rPr>
        <w:t>recover</w:t>
      </w:r>
      <w:r>
        <w:rPr>
          <w:spacing w:val="-1"/>
          <w:vertAlign w:val="baseline"/>
        </w:rPr>
        <w:t> </w:t>
      </w:r>
      <w:r>
        <w:rPr>
          <w:vertAlign w:val="baseline"/>
        </w:rPr>
        <w:t>an</w:t>
      </w:r>
      <w:r>
        <w:rPr>
          <w:spacing w:val="-1"/>
          <w:vertAlign w:val="baseline"/>
        </w:rPr>
        <w:t> </w:t>
      </w:r>
      <w:r>
        <w:rPr>
          <w:vertAlign w:val="baseline"/>
        </w:rPr>
        <w:t>excessive</w:t>
      </w:r>
      <w:r>
        <w:rPr>
          <w:spacing w:val="-1"/>
          <w:vertAlign w:val="baseline"/>
        </w:rPr>
        <w:t> </w:t>
      </w:r>
      <w:r>
        <w:rPr>
          <w:vertAlign w:val="baseline"/>
        </w:rPr>
        <w:t>fee</w:t>
      </w:r>
      <w:r>
        <w:rPr>
          <w:spacing w:val="-1"/>
          <w:vertAlign w:val="baseline"/>
        </w:rPr>
        <w:t> </w:t>
      </w:r>
      <w:r>
        <w:rPr>
          <w:vertAlign w:val="baseline"/>
        </w:rPr>
        <w:t>fixed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arbitrator</w:t>
      </w:r>
      <w:r>
        <w:rPr>
          <w:spacing w:val="-1"/>
          <w:vertAlign w:val="baseline"/>
        </w:rPr>
        <w:t> </w:t>
      </w:r>
      <w:r>
        <w:rPr>
          <w:vertAlign w:val="baseline"/>
        </w:rPr>
        <w:t>and</w:t>
      </w:r>
      <w:r>
        <w:rPr>
          <w:spacing w:val="-1"/>
          <w:vertAlign w:val="baseline"/>
        </w:rPr>
        <w:t> </w:t>
      </w:r>
      <w:r>
        <w:rPr>
          <w:vertAlign w:val="baseline"/>
        </w:rPr>
        <w:t>paid</w:t>
      </w:r>
      <w:r>
        <w:rPr>
          <w:spacing w:val="-1"/>
          <w:vertAlign w:val="baseline"/>
        </w:rPr>
        <w:t> </w:t>
      </w:r>
      <w:r>
        <w:rPr>
          <w:vertAlign w:val="baseline"/>
        </w:rPr>
        <w:t>to</w:t>
      </w:r>
      <w:r>
        <w:rPr>
          <w:spacing w:val="-1"/>
          <w:vertAlign w:val="baseline"/>
        </w:rPr>
        <w:t> </w:t>
      </w:r>
      <w:r>
        <w:rPr>
          <w:vertAlign w:val="baseline"/>
        </w:rPr>
        <w:t>him in order to obtain delivery of the award. </w:t>
      </w:r>
      <w:r>
        <w:rPr>
          <w:color w:val="005DA1"/>
          <w:u w:val="single" w:color="005DA1"/>
          <w:vertAlign w:val="superscript"/>
        </w:rPr>
        <w:t>660</w:t>
      </w:r>
      <w:r>
        <w:rPr>
          <w:color w:val="005DA1"/>
          <w:vertAlign w:val="baseline"/>
        </w:rPr>
        <w:t> </w:t>
      </w:r>
      <w:r>
        <w:rPr>
          <w:vertAlign w:val="baseline"/>
        </w:rPr>
        <w:t>The fact that the payer was acting under a mistake of law</w:t>
      </w:r>
      <w:r>
        <w:rPr>
          <w:spacing w:val="40"/>
          <w:vertAlign w:val="baseline"/>
        </w:rPr>
        <w:t> </w:t>
      </w:r>
      <w:bookmarkStart w:name="_bookmark1187" w:id="1189"/>
      <w:bookmarkEnd w:id="1189"/>
      <w:r>
        <w:rPr>
          <w:vertAlign w:val="baseline"/>
        </w:rPr>
        <w:t>is</w:t>
      </w:r>
      <w:r>
        <w:rPr>
          <w:vertAlign w:val="baseline"/>
        </w:rPr>
        <w:t> no defence to an action for extortion colore officii, as where a sheriff claimed and was paid a larger fee than he was entitled to by law. </w:t>
      </w:r>
      <w:r>
        <w:rPr>
          <w:color w:val="005DA1"/>
          <w:u w:val="single" w:color="005DA1"/>
          <w:vertAlign w:val="superscript"/>
        </w:rPr>
        <w:t>661</w:t>
      </w:r>
      <w:r>
        <w:rPr>
          <w:color w:val="005DA1"/>
          <w:vertAlign w:val="baseline"/>
        </w:rPr>
        <w:t> </w:t>
      </w:r>
      <w:r>
        <w:rPr>
          <w:vertAlign w:val="baseline"/>
        </w:rPr>
        <w:t>But in some circumstances, if no improper pressure or threat </w:t>
      </w:r>
      <w:r>
        <w:rPr>
          <w:vertAlign w:val="baseline"/>
        </w:rPr>
        <w:t>is </w:t>
      </w:r>
      <w:bookmarkStart w:name="_bookmark1188" w:id="1190"/>
      <w:bookmarkEnd w:id="1190"/>
      <w:r>
        <w:rPr>
          <w:vertAlign w:val="baseline"/>
        </w:rPr>
        <w:t>used</w:t>
      </w:r>
      <w:r>
        <w:rPr>
          <w:spacing w:val="19"/>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payer</w:t>
      </w:r>
      <w:r>
        <w:rPr>
          <w:spacing w:val="19"/>
          <w:vertAlign w:val="baseline"/>
        </w:rPr>
        <w:t> </w:t>
      </w:r>
      <w:r>
        <w:rPr>
          <w:vertAlign w:val="baseline"/>
        </w:rPr>
        <w:t>has</w:t>
      </w:r>
      <w:r>
        <w:rPr>
          <w:spacing w:val="19"/>
          <w:vertAlign w:val="baseline"/>
        </w:rPr>
        <w:t> </w:t>
      </w:r>
      <w:r>
        <w:rPr>
          <w:vertAlign w:val="baseline"/>
        </w:rPr>
        <w:t>full</w:t>
      </w:r>
      <w:r>
        <w:rPr>
          <w:spacing w:val="19"/>
          <w:vertAlign w:val="baseline"/>
        </w:rPr>
        <w:t> </w:t>
      </w:r>
      <w:r>
        <w:rPr>
          <w:vertAlign w:val="baseline"/>
        </w:rPr>
        <w:t>knowledge</w:t>
      </w:r>
      <w:r>
        <w:rPr>
          <w:spacing w:val="19"/>
          <w:vertAlign w:val="baseline"/>
        </w:rPr>
        <w:t> </w:t>
      </w:r>
      <w:r>
        <w:rPr>
          <w:vertAlign w:val="baseline"/>
        </w:rPr>
        <w:t>of</w:t>
      </w:r>
      <w:r>
        <w:rPr>
          <w:spacing w:val="19"/>
          <w:vertAlign w:val="baseline"/>
        </w:rPr>
        <w:t> </w:t>
      </w:r>
      <w:r>
        <w:rPr>
          <w:vertAlign w:val="baseline"/>
        </w:rPr>
        <w:t>all</w:t>
      </w:r>
      <w:r>
        <w:rPr>
          <w:spacing w:val="19"/>
          <w:vertAlign w:val="baseline"/>
        </w:rPr>
        <w:t> </w:t>
      </w:r>
      <w:r>
        <w:rPr>
          <w:vertAlign w:val="baseline"/>
        </w:rPr>
        <w:t>the</w:t>
      </w:r>
      <w:r>
        <w:rPr>
          <w:spacing w:val="19"/>
          <w:vertAlign w:val="baseline"/>
        </w:rPr>
        <w:t> </w:t>
      </w:r>
      <w:r>
        <w:rPr>
          <w:vertAlign w:val="baseline"/>
        </w:rPr>
        <w:t>facts,</w:t>
      </w:r>
      <w:r>
        <w:rPr>
          <w:spacing w:val="19"/>
          <w:vertAlign w:val="baseline"/>
        </w:rPr>
        <w:t> </w:t>
      </w:r>
      <w:r>
        <w:rPr>
          <w:vertAlign w:val="baseline"/>
        </w:rPr>
        <w:t>fees</w:t>
      </w:r>
      <w:r>
        <w:rPr>
          <w:spacing w:val="19"/>
          <w:vertAlign w:val="baseline"/>
        </w:rPr>
        <w:t> </w:t>
      </w:r>
      <w:r>
        <w:rPr>
          <w:vertAlign w:val="baseline"/>
        </w:rPr>
        <w:t>illegally</w:t>
      </w:r>
      <w:r>
        <w:rPr>
          <w:spacing w:val="19"/>
          <w:vertAlign w:val="baseline"/>
        </w:rPr>
        <w:t> </w:t>
      </w:r>
      <w:r>
        <w:rPr>
          <w:vertAlign w:val="baseline"/>
        </w:rPr>
        <w:t>collected</w:t>
      </w:r>
      <w:r>
        <w:rPr>
          <w:spacing w:val="19"/>
          <w:vertAlign w:val="baseline"/>
        </w:rPr>
        <w:t> </w:t>
      </w:r>
      <w:r>
        <w:rPr>
          <w:vertAlign w:val="baseline"/>
        </w:rPr>
        <w:t>by</w:t>
      </w:r>
      <w:r>
        <w:rPr>
          <w:spacing w:val="19"/>
          <w:vertAlign w:val="baseline"/>
        </w:rPr>
        <w:t> </w:t>
      </w:r>
      <w:r>
        <w:rPr>
          <w:vertAlign w:val="baseline"/>
        </w:rPr>
        <w:t>an</w:t>
      </w:r>
      <w:r>
        <w:rPr>
          <w:spacing w:val="19"/>
          <w:vertAlign w:val="baseline"/>
        </w:rPr>
        <w:t> </w:t>
      </w:r>
      <w:r>
        <w:rPr>
          <w:vertAlign w:val="baseline"/>
        </w:rPr>
        <w:t>official</w:t>
      </w:r>
      <w:r>
        <w:rPr>
          <w:spacing w:val="19"/>
          <w:vertAlign w:val="baseline"/>
        </w:rPr>
        <w:t> </w:t>
      </w:r>
      <w:r>
        <w:rPr>
          <w:vertAlign w:val="baseline"/>
        </w:rPr>
        <w:t>may</w:t>
      </w:r>
      <w:r>
        <w:rPr>
          <w:spacing w:val="19"/>
          <w:vertAlign w:val="baseline"/>
        </w:rPr>
        <w:t> </w:t>
      </w:r>
      <w:r>
        <w:rPr>
          <w:vertAlign w:val="baseline"/>
        </w:rPr>
        <w:t>be irrecoverable</w:t>
      </w:r>
      <w:r>
        <w:rPr>
          <w:spacing w:val="35"/>
          <w:vertAlign w:val="baseline"/>
        </w:rPr>
        <w:t> </w:t>
      </w:r>
      <w:r>
        <w:rPr>
          <w:vertAlign w:val="baseline"/>
        </w:rPr>
        <w:t>on</w:t>
      </w:r>
      <w:r>
        <w:rPr>
          <w:spacing w:val="35"/>
          <w:vertAlign w:val="baseline"/>
        </w:rPr>
        <w:t> </w:t>
      </w:r>
      <w:r>
        <w:rPr>
          <w:vertAlign w:val="baseline"/>
        </w:rPr>
        <w:t>the</w:t>
      </w:r>
      <w:r>
        <w:rPr>
          <w:spacing w:val="35"/>
          <w:vertAlign w:val="baseline"/>
        </w:rPr>
        <w:t> </w:t>
      </w:r>
      <w:r>
        <w:rPr>
          <w:vertAlign w:val="baseline"/>
        </w:rPr>
        <w:t>ground</w:t>
      </w:r>
      <w:r>
        <w:rPr>
          <w:spacing w:val="35"/>
          <w:vertAlign w:val="baseline"/>
        </w:rPr>
        <w:t> </w:t>
      </w:r>
      <w:r>
        <w:rPr>
          <w:vertAlign w:val="baseline"/>
        </w:rPr>
        <w:t>that</w:t>
      </w:r>
      <w:r>
        <w:rPr>
          <w:spacing w:val="35"/>
          <w:vertAlign w:val="baseline"/>
        </w:rPr>
        <w:t> </w:t>
      </w:r>
      <w:r>
        <w:rPr>
          <w:vertAlign w:val="baseline"/>
        </w:rPr>
        <w:t>they</w:t>
      </w:r>
      <w:r>
        <w:rPr>
          <w:spacing w:val="35"/>
          <w:vertAlign w:val="baseline"/>
        </w:rPr>
        <w:t> </w:t>
      </w:r>
      <w:r>
        <w:rPr>
          <w:vertAlign w:val="baseline"/>
        </w:rPr>
        <w:t>were</w:t>
      </w:r>
      <w:r>
        <w:rPr>
          <w:spacing w:val="35"/>
          <w:vertAlign w:val="baseline"/>
        </w:rPr>
        <w:t> </w:t>
      </w:r>
      <w:r>
        <w:rPr>
          <w:vertAlign w:val="baseline"/>
        </w:rPr>
        <w:t>paid</w:t>
      </w:r>
      <w:r>
        <w:rPr>
          <w:spacing w:val="35"/>
          <w:vertAlign w:val="baseline"/>
        </w:rPr>
        <w:t> </w:t>
      </w:r>
      <w:r>
        <w:rPr>
          <w:vertAlign w:val="baseline"/>
        </w:rPr>
        <w:t>voluntarily</w:t>
      </w:r>
      <w:r>
        <w:rPr>
          <w:spacing w:val="34"/>
          <w:vertAlign w:val="baseline"/>
        </w:rPr>
        <w:t> </w:t>
      </w:r>
      <w:r>
        <w:rPr>
          <w:color w:val="005DA1"/>
          <w:u w:val="single" w:color="005DA1"/>
          <w:vertAlign w:val="superscript"/>
        </w:rPr>
        <w:t>662</w:t>
      </w:r>
      <w:r>
        <w:rPr>
          <w:vertAlign w:val="baseline"/>
        </w:rPr>
        <w:t>;</w:t>
      </w:r>
      <w:r>
        <w:rPr>
          <w:spacing w:val="35"/>
          <w:vertAlign w:val="baseline"/>
        </w:rPr>
        <w:t> </w:t>
      </w:r>
      <w:r>
        <w:rPr>
          <w:vertAlign w:val="baseline"/>
        </w:rPr>
        <w:t>the</w:t>
      </w:r>
      <w:r>
        <w:rPr>
          <w:spacing w:val="35"/>
          <w:vertAlign w:val="baseline"/>
        </w:rPr>
        <w:t> </w:t>
      </w:r>
      <w:r>
        <w:rPr>
          <w:vertAlign w:val="baseline"/>
        </w:rPr>
        <w:t>court</w:t>
      </w:r>
      <w:r>
        <w:rPr>
          <w:spacing w:val="35"/>
          <w:vertAlign w:val="baseline"/>
        </w:rPr>
        <w:t> </w:t>
      </w:r>
      <w:r>
        <w:rPr>
          <w:vertAlign w:val="baseline"/>
        </w:rPr>
        <w:t>will</w:t>
      </w:r>
      <w:r>
        <w:rPr>
          <w:spacing w:val="35"/>
          <w:vertAlign w:val="baseline"/>
        </w:rPr>
        <w:t> </w:t>
      </w:r>
      <w:r>
        <w:rPr>
          <w:vertAlign w:val="baseline"/>
        </w:rPr>
        <w:t>assess</w:t>
      </w:r>
      <w:r>
        <w:rPr>
          <w:spacing w:val="35"/>
          <w:vertAlign w:val="baseline"/>
        </w:rPr>
        <w:t> </w:t>
      </w:r>
      <w:r>
        <w:rPr>
          <w:vertAlign w:val="baseline"/>
        </w:rPr>
        <w:t>the</w:t>
      </w:r>
      <w:r>
        <w:rPr>
          <w:spacing w:val="35"/>
          <w:vertAlign w:val="baseline"/>
        </w:rPr>
        <w:t> </w:t>
      </w:r>
      <w:r>
        <w:rPr>
          <w:vertAlign w:val="baseline"/>
        </w:rPr>
        <w:t>possible alternative</w:t>
      </w:r>
      <w:r>
        <w:rPr>
          <w:spacing w:val="18"/>
          <w:vertAlign w:val="baseline"/>
        </w:rPr>
        <w:t> </w:t>
      </w:r>
      <w:r>
        <w:rPr>
          <w:vertAlign w:val="baseline"/>
        </w:rPr>
        <w:t>courses</w:t>
      </w:r>
      <w:r>
        <w:rPr>
          <w:spacing w:val="18"/>
          <w:vertAlign w:val="baseline"/>
        </w:rPr>
        <w:t> </w:t>
      </w:r>
      <w:r>
        <w:rPr>
          <w:vertAlign w:val="baseline"/>
        </w:rPr>
        <w:t>of</w:t>
      </w:r>
      <w:r>
        <w:rPr>
          <w:spacing w:val="18"/>
          <w:vertAlign w:val="baseline"/>
        </w:rPr>
        <w:t> </w:t>
      </w:r>
      <w:r>
        <w:rPr>
          <w:vertAlign w:val="baseline"/>
        </w:rPr>
        <w:t>action</w:t>
      </w:r>
      <w:r>
        <w:rPr>
          <w:spacing w:val="18"/>
          <w:vertAlign w:val="baseline"/>
        </w:rPr>
        <w:t> </w:t>
      </w:r>
      <w:r>
        <w:rPr>
          <w:vertAlign w:val="baseline"/>
        </w:rPr>
        <w:t>open</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payer,</w:t>
      </w:r>
      <w:r>
        <w:rPr>
          <w:spacing w:val="18"/>
          <w:vertAlign w:val="baseline"/>
        </w:rPr>
        <w:t> </w:t>
      </w:r>
      <w:r>
        <w:rPr>
          <w:vertAlign w:val="baseline"/>
        </w:rPr>
        <w:t>such</w:t>
      </w:r>
      <w:r>
        <w:rPr>
          <w:spacing w:val="18"/>
          <w:vertAlign w:val="baseline"/>
        </w:rPr>
        <w:t> </w:t>
      </w:r>
      <w:r>
        <w:rPr>
          <w:vertAlign w:val="baseline"/>
        </w:rPr>
        <w:t>as</w:t>
      </w:r>
      <w:r>
        <w:rPr>
          <w:spacing w:val="18"/>
          <w:vertAlign w:val="baseline"/>
        </w:rPr>
        <w:t> </w:t>
      </w:r>
      <w:r>
        <w:rPr>
          <w:vertAlign w:val="baseline"/>
        </w:rPr>
        <w:t>how,</w:t>
      </w:r>
      <w:r>
        <w:rPr>
          <w:spacing w:val="18"/>
          <w:vertAlign w:val="baseline"/>
        </w:rPr>
        <w:t> </w:t>
      </w:r>
      <w:r>
        <w:rPr>
          <w:vertAlign w:val="baseline"/>
        </w:rPr>
        <w:t>if</w:t>
      </w:r>
      <w:r>
        <w:rPr>
          <w:spacing w:val="18"/>
          <w:vertAlign w:val="baseline"/>
        </w:rPr>
        <w:t> </w:t>
      </w:r>
      <w:r>
        <w:rPr>
          <w:vertAlign w:val="baseline"/>
        </w:rPr>
        <w:t>at</w:t>
      </w:r>
      <w:r>
        <w:rPr>
          <w:spacing w:val="18"/>
          <w:vertAlign w:val="baseline"/>
        </w:rPr>
        <w:t> </w:t>
      </w:r>
      <w:r>
        <w:rPr>
          <w:vertAlign w:val="baseline"/>
        </w:rPr>
        <w:t>all,</w:t>
      </w:r>
      <w:r>
        <w:rPr>
          <w:spacing w:val="18"/>
          <w:vertAlign w:val="baseline"/>
        </w:rPr>
        <w:t> </w:t>
      </w:r>
      <w:r>
        <w:rPr>
          <w:vertAlign w:val="baseline"/>
        </w:rPr>
        <w:t>would</w:t>
      </w:r>
      <w:r>
        <w:rPr>
          <w:spacing w:val="18"/>
          <w:vertAlign w:val="baseline"/>
        </w:rPr>
        <w:t> </w:t>
      </w:r>
      <w:r>
        <w:rPr>
          <w:vertAlign w:val="baseline"/>
        </w:rPr>
        <w:t>he</w:t>
      </w:r>
      <w:r>
        <w:rPr>
          <w:spacing w:val="18"/>
          <w:vertAlign w:val="baseline"/>
        </w:rPr>
        <w:t> </w:t>
      </w:r>
      <w:r>
        <w:rPr>
          <w:vertAlign w:val="baseline"/>
        </w:rPr>
        <w:t>have</w:t>
      </w:r>
      <w:r>
        <w:rPr>
          <w:spacing w:val="18"/>
          <w:vertAlign w:val="baseline"/>
        </w:rPr>
        <w:t> </w:t>
      </w:r>
      <w:r>
        <w:rPr>
          <w:vertAlign w:val="baseline"/>
        </w:rPr>
        <w:t>suffered</w:t>
      </w:r>
      <w:r>
        <w:rPr>
          <w:spacing w:val="18"/>
          <w:vertAlign w:val="baseline"/>
        </w:rPr>
        <w:t> </w:t>
      </w:r>
      <w:r>
        <w:rPr>
          <w:vertAlign w:val="baseline"/>
        </w:rPr>
        <w:t>if</w:t>
      </w:r>
      <w:r>
        <w:rPr>
          <w:spacing w:val="18"/>
          <w:vertAlign w:val="baseline"/>
        </w:rPr>
        <w:t> </w:t>
      </w:r>
      <w:r>
        <w:rPr>
          <w:vertAlign w:val="baseline"/>
        </w:rPr>
        <w:t>he </w:t>
      </w:r>
      <w:bookmarkStart w:name="_bookmark1189" w:id="1191"/>
      <w:bookmarkEnd w:id="1191"/>
      <w:r>
        <w:rPr>
          <w:vertAlign w:val="baseline"/>
        </w:rPr>
        <w:t>had</w:t>
      </w:r>
      <w:r>
        <w:rPr>
          <w:spacing w:val="-1"/>
          <w:vertAlign w:val="baseline"/>
        </w:rPr>
        <w:t> </w:t>
      </w:r>
      <w:r>
        <w:rPr>
          <w:vertAlign w:val="baseline"/>
        </w:rPr>
        <w:t>refused</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and</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only</w:t>
      </w:r>
      <w:r>
        <w:rPr>
          <w:spacing w:val="-1"/>
          <w:vertAlign w:val="baseline"/>
        </w:rPr>
        <w:t> </w:t>
      </w:r>
      <w:r>
        <w:rPr>
          <w:vertAlign w:val="baseline"/>
        </w:rPr>
        <w:t>way</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authority</w:t>
      </w:r>
      <w:r>
        <w:rPr>
          <w:spacing w:val="-1"/>
          <w:vertAlign w:val="baseline"/>
        </w:rPr>
        <w:t> </w:t>
      </w:r>
      <w:r>
        <w:rPr>
          <w:vertAlign w:val="baseline"/>
        </w:rPr>
        <w:t>could</w:t>
      </w:r>
      <w:r>
        <w:rPr>
          <w:spacing w:val="-1"/>
          <w:vertAlign w:val="baseline"/>
        </w:rPr>
        <w:t> </w:t>
      </w:r>
      <w:r>
        <w:rPr>
          <w:vertAlign w:val="baseline"/>
        </w:rPr>
        <w:t>enforce</w:t>
      </w:r>
      <w:r>
        <w:rPr>
          <w:spacing w:val="-1"/>
          <w:vertAlign w:val="baseline"/>
        </w:rPr>
        <w:t> </w:t>
      </w:r>
      <w:r>
        <w:rPr>
          <w:vertAlign w:val="baseline"/>
        </w:rPr>
        <w:t>its</w:t>
      </w:r>
      <w:r>
        <w:rPr>
          <w:spacing w:val="-1"/>
          <w:vertAlign w:val="baseline"/>
        </w:rPr>
        <w:t> </w:t>
      </w:r>
      <w:r>
        <w:rPr>
          <w:vertAlign w:val="baseline"/>
        </w:rPr>
        <w:t>demand</w:t>
      </w:r>
      <w:r>
        <w:rPr>
          <w:spacing w:val="-1"/>
          <w:vertAlign w:val="baseline"/>
        </w:rPr>
        <w:t> </w:t>
      </w:r>
      <w:r>
        <w:rPr>
          <w:vertAlign w:val="baseline"/>
        </w:rPr>
        <w:t>by</w:t>
      </w:r>
      <w:r>
        <w:rPr>
          <w:spacing w:val="-1"/>
          <w:vertAlign w:val="baseline"/>
        </w:rPr>
        <w:t> </w:t>
      </w:r>
      <w:r>
        <w:rPr>
          <w:vertAlign w:val="baseline"/>
        </w:rPr>
        <w:t>suing</w:t>
      </w:r>
      <w:r>
        <w:rPr>
          <w:spacing w:val="-1"/>
          <w:vertAlign w:val="baseline"/>
        </w:rPr>
        <w:t> </w:t>
      </w:r>
      <w:r>
        <w:rPr>
          <w:vertAlign w:val="baseline"/>
        </w:rPr>
        <w:t>the payer? </w:t>
      </w:r>
      <w:r>
        <w:rPr>
          <w:color w:val="005DA1"/>
          <w:u w:val="single" w:color="005DA1"/>
          <w:vertAlign w:val="superscript"/>
        </w:rPr>
        <w:t>663</w:t>
      </w:r>
    </w:p>
    <w:p>
      <w:pPr>
        <w:pStyle w:val="BodyText"/>
      </w:pPr>
    </w:p>
    <w:p>
      <w:pPr>
        <w:pStyle w:val="BodyText"/>
        <w:spacing w:before="31"/>
      </w:pPr>
    </w:p>
    <w:p>
      <w:pPr>
        <w:spacing w:before="0"/>
        <w:ind w:left="165" w:right="0" w:firstLine="0"/>
        <w:jc w:val="both"/>
        <w:rPr>
          <w:rFonts w:ascii="Arial"/>
          <w:b/>
          <w:sz w:val="18"/>
        </w:rPr>
      </w:pPr>
      <w:r>
        <w:rPr>
          <w:rFonts w:ascii="Arial"/>
          <w:b/>
          <w:sz w:val="18"/>
        </w:rPr>
        <w:t>Express threat </w:t>
      </w:r>
      <w:r>
        <w:rPr>
          <w:rFonts w:ascii="Arial"/>
          <w:b/>
          <w:spacing w:val="-2"/>
          <w:sz w:val="18"/>
        </w:rPr>
        <w:t>unnecessary</w:t>
      </w:r>
    </w:p>
    <w:p>
      <w:pPr>
        <w:pStyle w:val="BodyText"/>
        <w:spacing w:before="41"/>
        <w:rPr>
          <w:rFonts w:ascii="Arial"/>
          <w:b/>
          <w:sz w:val="18"/>
        </w:rPr>
      </w:pPr>
    </w:p>
    <w:p>
      <w:pPr>
        <w:pStyle w:val="Heading2"/>
      </w:pPr>
      <w:r>
        <w:rPr/>
        <w:t>29-</w:t>
      </w:r>
      <w:r>
        <w:rPr>
          <w:spacing w:val="-5"/>
        </w:rPr>
        <w:t>101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90" w:id="1192"/>
      <w:bookmarkEnd w:id="1192"/>
      <w:r>
        <w:rPr>
          <w:rFonts w:ascii="Times New Roman"/>
          <w:spacing w:val="19"/>
        </w:rPr>
      </w:r>
      <w:r>
        <w:rPr/>
        <w:t>The requirement, in some cases, that the authority accompany its demand with an express threat does not apply to the restitutionary right in the </w:t>
      </w:r>
      <w:r>
        <w:rPr>
          <w:rFonts w:ascii="Arial"/>
          <w:i/>
        </w:rPr>
        <w:t>Woolwich </w:t>
      </w:r>
      <w:r>
        <w:rPr/>
        <w:t>case, </w:t>
      </w:r>
      <w:r>
        <w:rPr>
          <w:color w:val="005DA1"/>
          <w:u w:val="single" w:color="005DA1"/>
          <w:vertAlign w:val="superscript"/>
        </w:rPr>
        <w:t>664</w:t>
      </w:r>
      <w:r>
        <w:rPr>
          <w:color w:val="005DA1"/>
          <w:vertAlign w:val="baseline"/>
        </w:rPr>
        <w:t> </w:t>
      </w:r>
      <w:r>
        <w:rPr>
          <w:vertAlign w:val="baseline"/>
        </w:rPr>
        <w:t>and has been criticised on </w:t>
      </w:r>
      <w:r>
        <w:rPr>
          <w:vertAlign w:val="baseline"/>
        </w:rPr>
        <w:t>two grounds. First, that demands made with the weight of an apparently valid governmental authority are far more coercive than demands made by private individuals whether or not there is:</w:t>
      </w:r>
    </w:p>
    <w:p>
      <w:pPr>
        <w:pStyle w:val="BodyText"/>
      </w:pPr>
    </w:p>
    <w:p>
      <w:pPr>
        <w:pStyle w:val="BodyText"/>
        <w:spacing w:before="125"/>
      </w:pPr>
    </w:p>
    <w:p>
      <w:pPr>
        <w:pStyle w:val="BodyText"/>
        <w:spacing w:line="235" w:lineRule="auto"/>
        <w:ind w:left="1245"/>
      </w:pPr>
      <w:bookmarkStart w:name="_bookmark1191" w:id="1193"/>
      <w:bookmarkEnd w:id="1193"/>
      <w:r>
        <w:rPr/>
      </w:r>
      <w:r>
        <w:rPr/>
        <w:t>“…</w:t>
      </w:r>
      <w:r>
        <w:rPr>
          <w:spacing w:val="24"/>
        </w:rPr>
        <w:t> </w:t>
      </w:r>
      <w:r>
        <w:rPr/>
        <w:t>any</w:t>
      </w:r>
      <w:r>
        <w:rPr>
          <w:spacing w:val="24"/>
        </w:rPr>
        <w:t> </w:t>
      </w:r>
      <w:r>
        <w:rPr/>
        <w:t>actual</w:t>
      </w:r>
      <w:r>
        <w:rPr>
          <w:spacing w:val="24"/>
        </w:rPr>
        <w:t> </w:t>
      </w:r>
      <w:r>
        <w:rPr/>
        <w:t>threatened</w:t>
      </w:r>
      <w:r>
        <w:rPr>
          <w:spacing w:val="24"/>
        </w:rPr>
        <w:t> </w:t>
      </w:r>
      <w:r>
        <w:rPr/>
        <w:t>withholding</w:t>
      </w:r>
      <w:r>
        <w:rPr>
          <w:spacing w:val="24"/>
        </w:rPr>
        <w:t> </w:t>
      </w:r>
      <w:r>
        <w:rPr/>
        <w:t>of</w:t>
      </w:r>
      <w:r>
        <w:rPr>
          <w:spacing w:val="24"/>
        </w:rPr>
        <w:t> </w:t>
      </w:r>
      <w:r>
        <w:rPr/>
        <w:t>something</w:t>
      </w:r>
      <w:r>
        <w:rPr>
          <w:spacing w:val="24"/>
        </w:rPr>
        <w:t> </w:t>
      </w:r>
      <w:r>
        <w:rPr/>
        <w:t>to</w:t>
      </w:r>
      <w:r>
        <w:rPr>
          <w:spacing w:val="24"/>
        </w:rPr>
        <w:t> </w:t>
      </w:r>
      <w:r>
        <w:rPr/>
        <w:t>which</w:t>
      </w:r>
      <w:r>
        <w:rPr>
          <w:spacing w:val="24"/>
        </w:rPr>
        <w:t> </w:t>
      </w:r>
      <w:r>
        <w:rPr/>
        <w:t>the</w:t>
      </w:r>
      <w:r>
        <w:rPr>
          <w:spacing w:val="24"/>
        </w:rPr>
        <w:t> </w:t>
      </w:r>
      <w:r>
        <w:rPr/>
        <w:t>payer</w:t>
      </w:r>
      <w:r>
        <w:rPr>
          <w:spacing w:val="24"/>
        </w:rPr>
        <w:t> </w:t>
      </w:r>
      <w:r>
        <w:rPr/>
        <w:t>was</w:t>
      </w:r>
      <w:r>
        <w:rPr>
          <w:spacing w:val="24"/>
        </w:rPr>
        <w:t> </w:t>
      </w:r>
      <w:r>
        <w:rPr/>
        <w:t>entitled,</w:t>
      </w:r>
      <w:r>
        <w:rPr>
          <w:spacing w:val="24"/>
        </w:rPr>
        <w:t> </w:t>
      </w:r>
      <w:r>
        <w:rPr/>
        <w:t>or actual threatened impeding of him in the exercise of some right or liberty.” </w:t>
      </w:r>
      <w:r>
        <w:rPr>
          <w:color w:val="005DA1"/>
          <w:u w:val="single" w:color="005DA1"/>
          <w:vertAlign w:val="superscript"/>
        </w:rPr>
        <w:t>665</w:t>
      </w:r>
    </w:p>
    <w:p>
      <w:pPr>
        <w:pStyle w:val="BodyText"/>
        <w:spacing w:before="116"/>
      </w:pPr>
    </w:p>
    <w:p>
      <w:pPr>
        <w:pStyle w:val="BodyText"/>
        <w:spacing w:line="235" w:lineRule="auto"/>
        <w:ind w:left="165" w:right="167"/>
        <w:jc w:val="both"/>
      </w:pPr>
      <w:bookmarkStart w:name="_bookmark1192" w:id="1194"/>
      <w:bookmarkEnd w:id="1194"/>
      <w:r>
        <w:rPr/>
      </w:r>
      <w:r>
        <w:rPr/>
        <w:t>Secondly, it is contrary to principles of public law for such an authority to keep money obtained in</w:t>
      </w:r>
      <w:r>
        <w:rPr>
          <w:spacing w:val="40"/>
        </w:rPr>
        <w:t> </w:t>
      </w:r>
      <w:r>
        <w:rPr/>
        <w:t>such a manner. </w:t>
      </w:r>
      <w:r>
        <w:rPr>
          <w:color w:val="005DA1"/>
          <w:u w:val="single" w:color="005DA1"/>
          <w:vertAlign w:val="superscript"/>
        </w:rPr>
        <w:t>666</w:t>
      </w:r>
      <w:r>
        <w:rPr>
          <w:color w:val="005DA1"/>
          <w:vertAlign w:val="baseline"/>
        </w:rPr>
        <w:t> </w:t>
      </w:r>
      <w:r>
        <w:rPr>
          <w:vertAlign w:val="baseline"/>
        </w:rPr>
        <w:t>Even if there is no need for an express threat under the colore officii principle, it is still narrower than the restitutionary right in the </w:t>
      </w:r>
      <w:r>
        <w:rPr>
          <w:rFonts w:ascii="Arial"/>
          <w:i/>
          <w:vertAlign w:val="baseline"/>
        </w:rPr>
        <w:t>Woolwich </w:t>
      </w:r>
      <w:r>
        <w:rPr>
          <w:vertAlign w:val="baseline"/>
        </w:rPr>
        <w:t>case, which is not based on compulsion but </w:t>
      </w:r>
      <w:bookmarkStart w:name="_bookmark1193" w:id="1195"/>
      <w:bookmarkEnd w:id="1195"/>
      <w:r>
        <w:rPr>
          <w:vertAlign w:val="baseline"/>
        </w:rPr>
        <w:t>on</w:t>
      </w:r>
      <w:r>
        <w:rPr>
          <w:spacing w:val="2"/>
          <w:vertAlign w:val="baseline"/>
        </w:rPr>
        <w:t> </w:t>
      </w:r>
      <w:r>
        <w:rPr>
          <w:vertAlign w:val="baseline"/>
        </w:rPr>
        <w:t>ultra</w:t>
      </w:r>
      <w:r>
        <w:rPr>
          <w:spacing w:val="2"/>
          <w:vertAlign w:val="baseline"/>
        </w:rPr>
        <w:t> </w:t>
      </w:r>
      <w:r>
        <w:rPr>
          <w:vertAlign w:val="baseline"/>
        </w:rPr>
        <w:t>vires.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insofar</w:t>
      </w:r>
      <w:r>
        <w:rPr>
          <w:spacing w:val="2"/>
          <w:vertAlign w:val="baseline"/>
        </w:rPr>
        <w:t> </w:t>
      </w:r>
      <w:r>
        <w:rPr>
          <w:vertAlign w:val="baseline"/>
        </w:rPr>
        <w:t>as</w:t>
      </w:r>
      <w:r>
        <w:rPr>
          <w:spacing w:val="2"/>
          <w:vertAlign w:val="baseline"/>
        </w:rPr>
        <w:t> </w:t>
      </w:r>
      <w:r>
        <w:rPr>
          <w:vertAlign w:val="baseline"/>
        </w:rPr>
        <w:t>it</w:t>
      </w:r>
      <w:r>
        <w:rPr>
          <w:spacing w:val="2"/>
          <w:vertAlign w:val="baseline"/>
        </w:rPr>
        <w:t> </w:t>
      </w:r>
      <w:r>
        <w:rPr>
          <w:vertAlign w:val="baseline"/>
        </w:rPr>
        <w:t>applies</w:t>
      </w:r>
      <w:r>
        <w:rPr>
          <w:spacing w:val="2"/>
          <w:vertAlign w:val="baseline"/>
        </w:rPr>
        <w:t> </w:t>
      </w:r>
      <w:r>
        <w:rPr>
          <w:vertAlign w:val="baseline"/>
        </w:rPr>
        <w:t>to</w:t>
      </w:r>
      <w:r>
        <w:rPr>
          <w:spacing w:val="2"/>
          <w:vertAlign w:val="baseline"/>
        </w:rPr>
        <w:t> </w:t>
      </w:r>
      <w:r>
        <w:rPr>
          <w:vertAlign w:val="baseline"/>
        </w:rPr>
        <w:t>arbitrators</w:t>
      </w:r>
      <w:r>
        <w:rPr>
          <w:spacing w:val="2"/>
          <w:vertAlign w:val="baseline"/>
        </w:rPr>
        <w:t> </w:t>
      </w:r>
      <w:r>
        <w:rPr>
          <w:vertAlign w:val="baseline"/>
        </w:rPr>
        <w:t>and</w:t>
      </w:r>
      <w:r>
        <w:rPr>
          <w:spacing w:val="2"/>
          <w:vertAlign w:val="baseline"/>
        </w:rPr>
        <w:t> </w:t>
      </w:r>
      <w:r>
        <w:rPr>
          <w:vertAlign w:val="baseline"/>
        </w:rPr>
        <w:t>common</w:t>
      </w:r>
      <w:r>
        <w:rPr>
          <w:spacing w:val="2"/>
          <w:vertAlign w:val="baseline"/>
        </w:rPr>
        <w:t> </w:t>
      </w:r>
      <w:r>
        <w:rPr>
          <w:vertAlign w:val="baseline"/>
        </w:rPr>
        <w:t>carriers,</w:t>
      </w:r>
      <w:r>
        <w:rPr>
          <w:spacing w:val="2"/>
          <w:vertAlign w:val="baseline"/>
        </w:rPr>
        <w:t> </w:t>
      </w:r>
      <w:r>
        <w:rPr>
          <w:vertAlign w:val="baseline"/>
        </w:rPr>
        <w:t>colore</w:t>
      </w:r>
      <w:r>
        <w:rPr>
          <w:spacing w:val="2"/>
          <w:vertAlign w:val="baseline"/>
        </w:rPr>
        <w:t> </w:t>
      </w:r>
      <w:r>
        <w:rPr>
          <w:spacing w:val="-2"/>
          <w:vertAlign w:val="baseline"/>
        </w:rPr>
        <w:t>officii</w:t>
      </w:r>
    </w:p>
    <w:p>
      <w:pPr>
        <w:pStyle w:val="BodyText"/>
        <w:spacing w:before="115"/>
        <w:ind w:left="165"/>
        <w:jc w:val="both"/>
        <w:rPr>
          <w:position w:val="-2"/>
        </w:rPr>
      </w:pPr>
      <w:r>
        <w:rPr/>
        <w:t>may prove to apply to a wider class of payees. </w:t>
      </w:r>
      <w:r>
        <w:rPr>
          <w:color w:val="005DA1"/>
          <w:u w:val="single" w:color="005DA1"/>
          <w:vertAlign w:val="superscript"/>
        </w:rPr>
        <w:t>667</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Compliance with invalid local authority </w:t>
      </w:r>
      <w:r>
        <w:rPr>
          <w:rFonts w:ascii="Arial"/>
          <w:b/>
          <w:spacing w:val="-2"/>
          <w:sz w:val="18"/>
        </w:rPr>
        <w:t>notices</w:t>
      </w:r>
    </w:p>
    <w:p>
      <w:pPr>
        <w:pStyle w:val="BodyText"/>
        <w:spacing w:before="41"/>
        <w:rPr>
          <w:rFonts w:ascii="Arial"/>
          <w:b/>
          <w:sz w:val="18"/>
        </w:rPr>
      </w:pPr>
    </w:p>
    <w:p>
      <w:pPr>
        <w:pStyle w:val="Heading2"/>
      </w:pPr>
      <w:r>
        <w:rPr/>
        <w:t>29-</w:t>
      </w:r>
      <w:r>
        <w:rPr>
          <w:spacing w:val="-5"/>
        </w:rPr>
        <w:t>102</w:t>
      </w:r>
    </w:p>
    <w:p>
      <w:pPr>
        <w:pStyle w:val="BodyText"/>
        <w:spacing w:line="235" w:lineRule="auto" w:before="202"/>
        <w:ind w:left="165" w:right="167"/>
        <w:jc w:val="both"/>
      </w:pPr>
      <w:r>
        <w:rPr/>
        <w:t>A principle analogous to extortion colore officii allowed recovery of money expended where the claimants were under the impression that they were bound to comply with a notice from the local </w:t>
      </w:r>
      <w:bookmarkStart w:name="_bookmark1194" w:id="1196"/>
      <w:bookmarkEnd w:id="1196"/>
      <w:r>
        <w:rPr/>
        <w:t>authority</w:t>
      </w:r>
      <w:r>
        <w:rPr/>
        <w:t> to repair a drain, and did so under pressure practically amounting to compulsion, </w:t>
      </w:r>
      <w:r>
        <w:rPr/>
        <w:t>although the notice was not a statutory one with which they were bound to comply. </w:t>
      </w:r>
      <w:r>
        <w:rPr>
          <w:color w:val="005DA1"/>
          <w:u w:val="single" w:color="005DA1"/>
          <w:vertAlign w:val="superscript"/>
        </w:rPr>
        <w:t>668</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bookmarkStart w:name="_bookmark1195" w:id="1197"/>
      <w:bookmarkEnd w:id="1197"/>
      <w:r>
        <w:rPr/>
      </w:r>
      <w:r>
        <w:rPr>
          <w:rFonts w:ascii="Arial"/>
          <w:b/>
          <w:sz w:val="18"/>
        </w:rPr>
        <w:t>Compulsory payment of an excessive amount.</w:t>
      </w:r>
      <w:r>
        <w:rPr>
          <w:rFonts w:ascii="Arial"/>
          <w:b/>
          <w:spacing w:val="-1"/>
          <w:sz w:val="18"/>
        </w:rPr>
        <w:t> </w:t>
      </w:r>
      <w:r>
        <w:rPr>
          <w:rFonts w:ascii="Arial"/>
          <w:b/>
          <w:color w:val="005DA1"/>
          <w:spacing w:val="-5"/>
          <w:sz w:val="18"/>
          <w:u w:val="single" w:color="005DA1"/>
          <w:vertAlign w:val="superscript"/>
        </w:rPr>
        <w:t>669</w:t>
      </w:r>
    </w:p>
    <w:p>
      <w:pPr>
        <w:pStyle w:val="BodyText"/>
        <w:spacing w:before="41"/>
        <w:rPr>
          <w:rFonts w:ascii="Arial"/>
          <w:b/>
          <w:sz w:val="18"/>
        </w:rPr>
      </w:pPr>
    </w:p>
    <w:p>
      <w:pPr>
        <w:pStyle w:val="Heading2"/>
      </w:pPr>
      <w:r>
        <w:rPr/>
        <w:t>29-</w:t>
      </w:r>
      <w:r>
        <w:rPr>
          <w:spacing w:val="-5"/>
        </w:rPr>
        <w:t>103</w:t>
      </w:r>
    </w:p>
    <w:p>
      <w:pPr>
        <w:pStyle w:val="BodyText"/>
        <w:spacing w:line="235" w:lineRule="auto" w:before="203"/>
        <w:ind w:left="165" w:right="167"/>
        <w:jc w:val="both"/>
      </w:pPr>
      <w:bookmarkStart w:name="_bookmark1196" w:id="1198"/>
      <w:bookmarkEnd w:id="1198"/>
      <w:r>
        <w:rPr/>
      </w:r>
      <w:r>
        <w:rPr/>
        <w:t>In </w:t>
      </w:r>
      <w:r>
        <w:rPr>
          <w:rFonts w:ascii="Arial" w:hAnsi="Arial"/>
          <w:i/>
        </w:rPr>
        <w:t>Great Western Ry v Sutton </w:t>
      </w:r>
      <w:r>
        <w:rPr>
          <w:color w:val="005DA1"/>
          <w:u w:val="single" w:color="005DA1"/>
          <w:vertAlign w:val="superscript"/>
        </w:rPr>
        <w:t>670</w:t>
      </w:r>
      <w:r>
        <w:rPr>
          <w:color w:val="005DA1"/>
          <w:vertAlign w:val="baseline"/>
        </w:rPr>
        <w:t> </w:t>
      </w:r>
      <w:r>
        <w:rPr>
          <w:vertAlign w:val="baseline"/>
        </w:rPr>
        <w:t>the railway refused to carry the claimant’s goods unless he paid freight at an excessive rate not permitted by law; the House of Lords held that the claimant </w:t>
      </w:r>
      <w:r>
        <w:rPr>
          <w:vertAlign w:val="baseline"/>
        </w:rPr>
        <w:t>was entitled to recover the excess on the ground that, since the claimant could not have had his goods carried without meeting the railway’s demand, it was a case of compulsion. Willes J. said:</w:t>
      </w:r>
    </w:p>
    <w:p>
      <w:pPr>
        <w:pStyle w:val="BodyText"/>
      </w:pPr>
    </w:p>
    <w:p>
      <w:pPr>
        <w:pStyle w:val="BodyText"/>
        <w:spacing w:before="125"/>
      </w:pPr>
    </w:p>
    <w:p>
      <w:pPr>
        <w:pStyle w:val="BodyText"/>
        <w:spacing w:line="235" w:lineRule="auto"/>
        <w:ind w:left="1245" w:right="167"/>
        <w:jc w:val="both"/>
      </w:pPr>
      <w:r>
        <w:rPr/>
        <w:t>“When a man pays more than he is bound to do by law for the performance of a duty which the law says is owed to him for nothing, or for less than he has paid, there is </w:t>
      </w:r>
      <w:r>
        <w:rPr/>
        <w:t>a </w:t>
      </w:r>
      <w:bookmarkStart w:name="_bookmark1197" w:id="1199"/>
      <w:bookmarkEnd w:id="1199"/>
      <w:r>
        <w:rPr/>
        <w:t>compulsion</w:t>
      </w:r>
      <w:r>
        <w:rPr/>
        <w:t> … in respect of which he is entitled to recover the excess by condictio</w:t>
      </w:r>
      <w:r>
        <w:rPr>
          <w:spacing w:val="40"/>
        </w:rPr>
        <w:t> </w:t>
      </w:r>
      <w:r>
        <w:rPr/>
        <w:t>indebiti, or action for money had and received.” </w:t>
      </w:r>
      <w:r>
        <w:rPr>
          <w:color w:val="005DA1"/>
          <w:u w:val="single" w:color="005DA1"/>
          <w:vertAlign w:val="superscript"/>
        </w:rPr>
        <w:t>671</w:t>
      </w:r>
    </w:p>
    <w:p>
      <w:pPr>
        <w:pStyle w:val="BodyText"/>
      </w:pPr>
    </w:p>
    <w:p>
      <w:pPr>
        <w:pStyle w:val="BodyText"/>
      </w:pPr>
    </w:p>
    <w:p>
      <w:pPr>
        <w:pStyle w:val="BodyText"/>
        <w:spacing w:before="154"/>
      </w:pPr>
    </w:p>
    <w:p>
      <w:pPr>
        <w:spacing w:before="0"/>
        <w:ind w:left="165" w:right="0" w:firstLine="0"/>
        <w:jc w:val="left"/>
        <w:rPr>
          <w:rFonts w:ascii="Arial"/>
          <w:b/>
          <w:sz w:val="18"/>
        </w:rPr>
      </w:pPr>
      <w:bookmarkStart w:name="_bookmark1198" w:id="1200"/>
      <w:bookmarkEnd w:id="1200"/>
      <w:r>
        <w:rPr/>
      </w:r>
      <w:r>
        <w:rPr>
          <w:rFonts w:ascii="Arial"/>
          <w:b/>
          <w:sz w:val="18"/>
        </w:rPr>
        <w:t>Payment made in the course of, or under the threat of, legal proceedings </w:t>
      </w:r>
      <w:r>
        <w:rPr>
          <w:rFonts w:ascii="Arial"/>
          <w:b/>
          <w:color w:val="005DA1"/>
          <w:spacing w:val="-5"/>
          <w:sz w:val="18"/>
          <w:u w:val="single" w:color="005DA1"/>
          <w:vertAlign w:val="superscript"/>
        </w:rPr>
        <w:t>672</w:t>
      </w:r>
    </w:p>
    <w:p>
      <w:pPr>
        <w:pStyle w:val="BodyText"/>
        <w:spacing w:before="41"/>
        <w:rPr>
          <w:rFonts w:ascii="Arial"/>
          <w:b/>
          <w:sz w:val="18"/>
        </w:rPr>
      </w:pPr>
    </w:p>
    <w:p>
      <w:pPr>
        <w:pStyle w:val="Heading2"/>
      </w:pPr>
      <w:r>
        <w:rPr/>
        <w:t>29-</w:t>
      </w:r>
      <w:r>
        <w:rPr>
          <w:spacing w:val="-5"/>
        </w:rPr>
        <w:t>104</w:t>
      </w:r>
    </w:p>
    <w:p>
      <w:pPr>
        <w:pStyle w:val="BodyText"/>
        <w:spacing w:line="235" w:lineRule="auto" w:before="203"/>
        <w:ind w:left="165" w:right="167"/>
        <w:jc w:val="both"/>
      </w:pPr>
      <w:bookmarkStart w:name="_bookmark1199" w:id="1201"/>
      <w:bookmarkEnd w:id="1201"/>
      <w:r>
        <w:rPr/>
      </w:r>
      <w:r>
        <w:rPr/>
        <w:t>The general rule is that where a payment has been made in the course of legal proceedings, it </w:t>
      </w:r>
      <w:r>
        <w:rPr/>
        <w:t>is voluntary and irrecoverable; the same rule is generally true when legal proceedings are threatened.</w:t>
      </w:r>
      <w:r>
        <w:rPr>
          <w:spacing w:val="40"/>
        </w:rPr>
        <w:t> </w:t>
      </w:r>
      <w:r>
        <w:rPr>
          <w:color w:val="005DA1"/>
          <w:u w:val="single" w:color="005DA1"/>
          <w:vertAlign w:val="superscript"/>
        </w:rPr>
        <w:t>673</w:t>
      </w:r>
      <w:r>
        <w:rPr>
          <w:color w:val="005DA1"/>
          <w:vertAlign w:val="baseline"/>
        </w:rPr>
        <w:t> </w:t>
      </w:r>
      <w:r>
        <w:rPr>
          <w:vertAlign w:val="baseline"/>
        </w:rPr>
        <w:t>In such cases legal advice can be taken and, if payment is made without doing so, the payer is </w:t>
      </w:r>
      <w:bookmarkStart w:name="_bookmark1200" w:id="1202"/>
      <w:bookmarkEnd w:id="1202"/>
      <w:r>
        <w:rPr>
          <w:vertAlign w:val="baseline"/>
        </w:rPr>
        <w:t>deemed</w:t>
      </w:r>
      <w:r>
        <w:rPr>
          <w:vertAlign w:val="baseline"/>
        </w:rPr>
        <w:t> to have settled or compromised the dispute: “[t]here must be an end of litigation, otherwise </w:t>
      </w:r>
      <w:bookmarkStart w:name="_bookmark1201" w:id="1203"/>
      <w:bookmarkEnd w:id="1203"/>
      <w:r>
        <w:rPr>
          <w:vertAlign w:val="baseline"/>
        </w:rPr>
        <w:t>there</w:t>
      </w:r>
      <w:r>
        <w:rPr>
          <w:vertAlign w:val="baseline"/>
        </w:rPr>
        <w:t> would be no security for any person”. </w:t>
      </w:r>
      <w:r>
        <w:rPr>
          <w:color w:val="005DA1"/>
          <w:u w:val="single" w:color="005DA1"/>
          <w:vertAlign w:val="superscript"/>
        </w:rPr>
        <w:t>674</w:t>
      </w:r>
      <w:r>
        <w:rPr>
          <w:color w:val="005DA1"/>
          <w:vertAlign w:val="baseline"/>
        </w:rPr>
        <w:t> </w:t>
      </w:r>
      <w:r>
        <w:rPr>
          <w:vertAlign w:val="baseline"/>
        </w:rPr>
        <w:t>However, if the payee has acted fraudulently or illegally,</w:t>
      </w:r>
      <w:r>
        <w:rPr>
          <w:spacing w:val="19"/>
          <w:vertAlign w:val="baseline"/>
        </w:rPr>
        <w:t> </w:t>
      </w:r>
      <w:r>
        <w:rPr>
          <w:vertAlign w:val="baseline"/>
        </w:rPr>
        <w:t>such</w:t>
      </w:r>
      <w:r>
        <w:rPr>
          <w:spacing w:val="20"/>
          <w:vertAlign w:val="baseline"/>
        </w:rPr>
        <w:t> </w:t>
      </w:r>
      <w:r>
        <w:rPr>
          <w:vertAlign w:val="baseline"/>
        </w:rPr>
        <w:t>a</w:t>
      </w:r>
      <w:r>
        <w:rPr>
          <w:spacing w:val="20"/>
          <w:vertAlign w:val="baseline"/>
        </w:rPr>
        <w:t> </w:t>
      </w:r>
      <w:r>
        <w:rPr>
          <w:vertAlign w:val="baseline"/>
        </w:rPr>
        <w:t>payment</w:t>
      </w:r>
      <w:r>
        <w:rPr>
          <w:spacing w:val="20"/>
          <w:vertAlign w:val="baseline"/>
        </w:rPr>
        <w:t> </w:t>
      </w:r>
      <w:r>
        <w:rPr>
          <w:vertAlign w:val="baseline"/>
        </w:rPr>
        <w:t>may</w:t>
      </w:r>
      <w:r>
        <w:rPr>
          <w:spacing w:val="20"/>
          <w:vertAlign w:val="baseline"/>
        </w:rPr>
        <w:t> </w:t>
      </w:r>
      <w:r>
        <w:rPr>
          <w:vertAlign w:val="baseline"/>
        </w:rPr>
        <w:t>be</w:t>
      </w:r>
      <w:r>
        <w:rPr>
          <w:spacing w:val="20"/>
          <w:vertAlign w:val="baseline"/>
        </w:rPr>
        <w:t> </w:t>
      </w:r>
      <w:r>
        <w:rPr>
          <w:vertAlign w:val="baseline"/>
        </w:rPr>
        <w:t>recoverable</w:t>
      </w:r>
      <w:r>
        <w:rPr>
          <w:spacing w:val="18"/>
          <w:vertAlign w:val="baseline"/>
        </w:rPr>
        <w:t> </w:t>
      </w:r>
      <w:r>
        <w:rPr>
          <w:color w:val="005DA1"/>
          <w:u w:val="single" w:color="005DA1"/>
          <w:vertAlign w:val="superscript"/>
        </w:rPr>
        <w:t>675</w:t>
      </w:r>
      <w:r>
        <w:rPr>
          <w:vertAlign w:val="baseline"/>
        </w:rPr>
        <w:t>;</w:t>
      </w:r>
      <w:r>
        <w:rPr>
          <w:spacing w:val="20"/>
          <w:vertAlign w:val="baseline"/>
        </w:rPr>
        <w:t> </w:t>
      </w:r>
      <w:r>
        <w:rPr>
          <w:vertAlign w:val="baseline"/>
        </w:rPr>
        <w:t>and</w:t>
      </w:r>
      <w:r>
        <w:rPr>
          <w:spacing w:val="20"/>
          <w:vertAlign w:val="baseline"/>
        </w:rPr>
        <w:t> </w:t>
      </w:r>
      <w:r>
        <w:rPr>
          <w:vertAlign w:val="baseline"/>
        </w:rPr>
        <w:t>where</w:t>
      </w:r>
      <w:r>
        <w:rPr>
          <w:spacing w:val="20"/>
          <w:vertAlign w:val="baseline"/>
        </w:rPr>
        <w:t> </w:t>
      </w:r>
      <w:r>
        <w:rPr>
          <w:vertAlign w:val="baseline"/>
        </w:rPr>
        <w:t>money</w:t>
      </w:r>
      <w:r>
        <w:rPr>
          <w:spacing w:val="20"/>
          <w:vertAlign w:val="baseline"/>
        </w:rPr>
        <w:t> </w:t>
      </w:r>
      <w:r>
        <w:rPr>
          <w:vertAlign w:val="baseline"/>
        </w:rPr>
        <w:t>is</w:t>
      </w:r>
      <w:r>
        <w:rPr>
          <w:spacing w:val="20"/>
          <w:vertAlign w:val="baseline"/>
        </w:rPr>
        <w:t> </w:t>
      </w:r>
      <w:r>
        <w:rPr>
          <w:vertAlign w:val="baseline"/>
        </w:rPr>
        <w:t>paid</w:t>
      </w:r>
      <w:r>
        <w:rPr>
          <w:spacing w:val="20"/>
          <w:vertAlign w:val="baseline"/>
        </w:rPr>
        <w:t> </w:t>
      </w:r>
      <w:r>
        <w:rPr>
          <w:vertAlign w:val="baseline"/>
        </w:rPr>
        <w:t>under</w:t>
      </w:r>
      <w:r>
        <w:rPr>
          <w:spacing w:val="19"/>
          <w:vertAlign w:val="baseline"/>
        </w:rPr>
        <w:t> </w:t>
      </w:r>
      <w:r>
        <w:rPr>
          <w:vertAlign w:val="baseline"/>
        </w:rPr>
        <w:t>a</w:t>
      </w:r>
      <w:r>
        <w:rPr>
          <w:spacing w:val="20"/>
          <w:vertAlign w:val="baseline"/>
        </w:rPr>
        <w:t> </w:t>
      </w:r>
      <w:r>
        <w:rPr>
          <w:vertAlign w:val="baseline"/>
        </w:rPr>
        <w:t>void</w:t>
      </w:r>
      <w:r>
        <w:rPr>
          <w:spacing w:val="20"/>
          <w:vertAlign w:val="baseline"/>
        </w:rPr>
        <w:t> </w:t>
      </w:r>
      <w:r>
        <w:rPr>
          <w:spacing w:val="-2"/>
          <w:vertAlign w:val="baseline"/>
        </w:rPr>
        <w:t>judgment,</w:t>
      </w:r>
    </w:p>
    <w:p>
      <w:pPr>
        <w:pStyle w:val="BodyText"/>
        <w:spacing w:line="235" w:lineRule="auto"/>
        <w:ind w:left="164" w:right="167"/>
        <w:jc w:val="both"/>
      </w:pPr>
      <w:bookmarkStart w:name="_bookmark1202" w:id="1204"/>
      <w:bookmarkEnd w:id="1204"/>
      <w:r>
        <w:rPr/>
      </w:r>
      <w:r>
        <w:rPr/>
        <w:t>e.g.</w:t>
      </w:r>
      <w:r>
        <w:rPr>
          <w:spacing w:val="-2"/>
        </w:rPr>
        <w:t> </w:t>
      </w:r>
      <w:r>
        <w:rPr/>
        <w:t>because</w:t>
      </w:r>
      <w:r>
        <w:rPr>
          <w:spacing w:val="-2"/>
        </w:rPr>
        <w:t> </w:t>
      </w:r>
      <w:r>
        <w:rPr/>
        <w:t>an</w:t>
      </w:r>
      <w:r>
        <w:rPr>
          <w:spacing w:val="-2"/>
        </w:rPr>
        <w:t> </w:t>
      </w:r>
      <w:r>
        <w:rPr/>
        <w:t>inferior</w:t>
      </w:r>
      <w:r>
        <w:rPr>
          <w:spacing w:val="-2"/>
        </w:rPr>
        <w:t> </w:t>
      </w:r>
      <w:r>
        <w:rPr/>
        <w:t>court</w:t>
      </w:r>
      <w:r>
        <w:rPr>
          <w:spacing w:val="-2"/>
        </w:rPr>
        <w:t> </w:t>
      </w:r>
      <w:r>
        <w:rPr/>
        <w:t>had</w:t>
      </w:r>
      <w:r>
        <w:rPr>
          <w:spacing w:val="-2"/>
        </w:rPr>
        <w:t> </w:t>
      </w:r>
      <w:r>
        <w:rPr/>
        <w:t>no</w:t>
      </w:r>
      <w:r>
        <w:rPr>
          <w:spacing w:val="-2"/>
        </w:rPr>
        <w:t> </w:t>
      </w:r>
      <w:r>
        <w:rPr/>
        <w:t>jurisdiction</w:t>
      </w:r>
      <w:r>
        <w:rPr>
          <w:spacing w:val="-2"/>
        </w:rPr>
        <w:t> </w:t>
      </w:r>
      <w:r>
        <w:rPr/>
        <w:t>or</w:t>
      </w:r>
      <w:r>
        <w:rPr>
          <w:spacing w:val="-2"/>
        </w:rPr>
        <w:t> </w:t>
      </w:r>
      <w:r>
        <w:rPr/>
        <w:t>because</w:t>
      </w:r>
      <w:r>
        <w:rPr>
          <w:spacing w:val="-2"/>
        </w:rPr>
        <w:t> </w:t>
      </w:r>
      <w:r>
        <w:rPr/>
        <w:t>the</w:t>
      </w:r>
      <w:r>
        <w:rPr>
          <w:spacing w:val="-2"/>
        </w:rPr>
        <w:t> </w:t>
      </w:r>
      <w:r>
        <w:rPr/>
        <w:t>correct</w:t>
      </w:r>
      <w:r>
        <w:rPr>
          <w:spacing w:val="-2"/>
        </w:rPr>
        <w:t> </w:t>
      </w:r>
      <w:r>
        <w:rPr/>
        <w:t>procedure</w:t>
      </w:r>
      <w:r>
        <w:rPr>
          <w:spacing w:val="-2"/>
        </w:rPr>
        <w:t> </w:t>
      </w:r>
      <w:r>
        <w:rPr/>
        <w:t>was</w:t>
      </w:r>
      <w:r>
        <w:rPr>
          <w:spacing w:val="-2"/>
        </w:rPr>
        <w:t> </w:t>
      </w:r>
      <w:r>
        <w:rPr/>
        <w:t>not</w:t>
      </w:r>
      <w:r>
        <w:rPr>
          <w:spacing w:val="-2"/>
        </w:rPr>
        <w:t> </w:t>
      </w:r>
      <w:r>
        <w:rPr/>
        <w:t>followed,</w:t>
      </w:r>
      <w:r>
        <w:rPr>
          <w:spacing w:val="-2"/>
        </w:rPr>
        <w:t> </w:t>
      </w:r>
      <w:r>
        <w:rPr/>
        <w:t>it may be recovered. </w:t>
      </w:r>
      <w:r>
        <w:rPr>
          <w:color w:val="005DA1"/>
          <w:u w:val="single" w:color="005DA1"/>
          <w:vertAlign w:val="superscript"/>
        </w:rPr>
        <w:t>676</w:t>
      </w:r>
    </w:p>
    <w:p>
      <w:pPr>
        <w:pStyle w:val="BodyText"/>
      </w:pPr>
    </w:p>
    <w:p>
      <w:pPr>
        <w:pStyle w:val="BodyText"/>
        <w:spacing w:before="35"/>
      </w:pPr>
    </w:p>
    <w:p>
      <w:pPr>
        <w:spacing w:before="1"/>
        <w:ind w:left="165" w:right="0" w:firstLine="0"/>
        <w:jc w:val="left"/>
        <w:rPr>
          <w:rFonts w:ascii="Arial"/>
          <w:b/>
          <w:sz w:val="18"/>
        </w:rPr>
      </w:pPr>
      <w:bookmarkStart w:name="_bookmark1203" w:id="1205"/>
      <w:bookmarkEnd w:id="1205"/>
      <w:r>
        <w:rPr/>
      </w:r>
      <w:r>
        <w:rPr>
          <w:rFonts w:ascii="Arial"/>
          <w:b/>
          <w:sz w:val="18"/>
        </w:rPr>
        <w:t>Compulsory payments to a third person. </w:t>
      </w:r>
      <w:r>
        <w:rPr>
          <w:rFonts w:ascii="Arial"/>
          <w:b/>
          <w:color w:val="005DA1"/>
          <w:spacing w:val="-5"/>
          <w:sz w:val="18"/>
          <w:u w:val="single" w:color="005DA1"/>
          <w:vertAlign w:val="superscript"/>
        </w:rPr>
        <w:t>677</w:t>
      </w:r>
    </w:p>
    <w:p>
      <w:pPr>
        <w:pStyle w:val="BodyText"/>
        <w:spacing w:before="41"/>
        <w:rPr>
          <w:rFonts w:ascii="Arial"/>
          <w:b/>
          <w:sz w:val="18"/>
        </w:rPr>
      </w:pPr>
    </w:p>
    <w:p>
      <w:pPr>
        <w:pStyle w:val="Heading2"/>
      </w:pPr>
      <w:r>
        <w:rPr/>
        <w:t>29-</w:t>
      </w:r>
      <w:r>
        <w:rPr>
          <w:spacing w:val="-5"/>
        </w:rPr>
        <w:t>105</w:t>
      </w:r>
    </w:p>
    <w:p>
      <w:pPr>
        <w:pStyle w:val="BodyText"/>
        <w:spacing w:before="212"/>
        <w:rPr>
          <w:rFonts w:ascii="Arial"/>
          <w:b/>
        </w:rPr>
      </w:pPr>
    </w:p>
    <w:p>
      <w:pPr>
        <w:pStyle w:val="BodyText"/>
        <w:tabs>
          <w:tab w:pos="2889" w:val="left" w:leader="none"/>
        </w:tabs>
        <w:spacing w:line="235" w:lineRule="auto" w:before="1"/>
        <w:ind w:left="165" w:right="168"/>
      </w:pPr>
      <w:r>
        <w:rPr>
          <w:position w:val="-2"/>
        </w:rPr>
        <w:drawing>
          <wp:inline distT="0" distB="0" distL="0" distR="0">
            <wp:extent cx="107988" cy="107988"/>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8"/>
        </w:rPr>
        <w:t> </w:t>
      </w:r>
      <w:bookmarkStart w:name="_bookmark1204" w:id="1206"/>
      <w:bookmarkEnd w:id="1206"/>
      <w:r>
        <w:rPr>
          <w:rFonts w:ascii="Times New Roman"/>
          <w:spacing w:val="8"/>
        </w:rPr>
      </w:r>
      <w:r>
        <w:rPr/>
        <w:t>In</w:t>
      </w:r>
      <w:r>
        <w:rPr>
          <w:spacing w:val="40"/>
        </w:rPr>
        <w:t> </w:t>
      </w:r>
      <w:r>
        <w:rPr>
          <w:rFonts w:ascii="Arial"/>
          <w:i/>
        </w:rPr>
        <w:t>Moule</w:t>
      </w:r>
      <w:r>
        <w:rPr>
          <w:rFonts w:ascii="Arial"/>
          <w:i/>
          <w:spacing w:val="40"/>
        </w:rPr>
        <w:t> </w:t>
      </w:r>
      <w:r>
        <w:rPr>
          <w:rFonts w:ascii="Arial"/>
          <w:i/>
        </w:rPr>
        <w:t>v</w:t>
      </w:r>
      <w:r>
        <w:rPr>
          <w:rFonts w:ascii="Arial"/>
          <w:i/>
          <w:spacing w:val="40"/>
        </w:rPr>
        <w:t> </w:t>
      </w:r>
      <w:r>
        <w:rPr>
          <w:rFonts w:ascii="Arial"/>
          <w:i/>
        </w:rPr>
        <w:t>Garrett</w:t>
      </w:r>
      <w:r>
        <w:rPr/>
        <w:t>,</w:t>
      </w:r>
      <w:r>
        <w:rPr>
          <w:spacing w:val="40"/>
        </w:rPr>
        <w:t> </w:t>
      </w:r>
      <w:r>
        <w:rPr>
          <w:color w:val="005DA1"/>
          <w:u w:val="single" w:color="005DA1"/>
          <w:vertAlign w:val="superscript"/>
        </w:rPr>
        <w:t>678</w:t>
      </w:r>
      <w:r>
        <w:rPr>
          <w:color w:val="005DA1"/>
          <w:vertAlign w:val="baseline"/>
        </w:rPr>
        <w:tab/>
      </w:r>
      <w:r>
        <w:rPr>
          <w:color w:val="005DA1"/>
          <w:position w:val="-2"/>
          <w:vertAlign w:val="baseline"/>
        </w:rPr>
        <w:drawing>
          <wp:inline distT="0" distB="0" distL="0" distR="0">
            <wp:extent cx="107988" cy="10798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Cockburn</w:t>
      </w:r>
      <w:r>
        <w:rPr>
          <w:spacing w:val="40"/>
          <w:vertAlign w:val="baseline"/>
        </w:rPr>
        <w:t> </w:t>
      </w:r>
      <w:r>
        <w:rPr>
          <w:vertAlign w:val="baseline"/>
        </w:rPr>
        <w:t>C.J.</w:t>
      </w:r>
      <w:r>
        <w:rPr>
          <w:spacing w:val="40"/>
          <w:vertAlign w:val="baseline"/>
        </w:rPr>
        <w:t> </w:t>
      </w:r>
      <w:r>
        <w:rPr>
          <w:vertAlign w:val="baseline"/>
        </w:rPr>
        <w:t>approved</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statement</w:t>
      </w:r>
      <w:r>
        <w:rPr>
          <w:spacing w:val="40"/>
          <w:vertAlign w:val="baseline"/>
        </w:rPr>
        <w:t> </w:t>
      </w:r>
      <w:r>
        <w:rPr>
          <w:vertAlign w:val="baseline"/>
        </w:rPr>
        <w:t>from</w:t>
      </w:r>
      <w:r>
        <w:rPr>
          <w:spacing w:val="40"/>
          <w:vertAlign w:val="baseline"/>
        </w:rPr>
        <w:t> </w:t>
      </w:r>
      <w:r>
        <w:rPr>
          <w:vertAlign w:val="baseline"/>
        </w:rPr>
        <w:t>Leake</w:t>
      </w:r>
      <w:r>
        <w:rPr>
          <w:spacing w:val="40"/>
          <w:vertAlign w:val="baseline"/>
        </w:rPr>
        <w:t> </w:t>
      </w:r>
      <w:r>
        <w:rPr>
          <w:vertAlign w:val="baseline"/>
        </w:rPr>
        <w:t>on </w:t>
      </w:r>
      <w:r>
        <w:rPr>
          <w:spacing w:val="-2"/>
          <w:vertAlign w:val="baseline"/>
        </w:rPr>
        <w:t>Contracts:</w:t>
      </w:r>
    </w:p>
    <w:p>
      <w:pPr>
        <w:pStyle w:val="BodyText"/>
      </w:pPr>
    </w:p>
    <w:p>
      <w:pPr>
        <w:pStyle w:val="BodyText"/>
        <w:spacing w:before="125"/>
      </w:pPr>
    </w:p>
    <w:p>
      <w:pPr>
        <w:pStyle w:val="BodyText"/>
        <w:spacing w:line="235" w:lineRule="auto" w:before="1"/>
        <w:ind w:left="1245" w:right="167"/>
        <w:jc w:val="both"/>
      </w:pPr>
      <w:r>
        <w:rPr/>
        <w:t>“Where the plaintiff has been compelled by law to pay, or, being compellable by law, </w:t>
      </w:r>
      <w:r>
        <w:rPr/>
        <w:t>has paid money which the defendant was ultimately liable to pay, so that the latter obtains the benefit of the payment by the discharge of his liability; under such circumstances the defendant is held indebted to the plaintiff in the amount.”</w:t>
      </w:r>
    </w:p>
    <w:p>
      <w:pPr>
        <w:pStyle w:val="BodyText"/>
      </w:pPr>
    </w:p>
    <w:p>
      <w:pPr>
        <w:pStyle w:val="BodyText"/>
      </w:pPr>
    </w:p>
    <w:p>
      <w:pPr>
        <w:pStyle w:val="BodyText"/>
        <w:spacing w:before="95"/>
      </w:pPr>
    </w:p>
    <w:p>
      <w:pPr>
        <w:pStyle w:val="BodyText"/>
        <w:spacing w:line="235" w:lineRule="auto"/>
        <w:ind w:left="164" w:right="167"/>
        <w:jc w:val="both"/>
      </w:pPr>
      <w:r>
        <w:rPr>
          <w:position w:val="-2"/>
        </w:rPr>
        <w:drawing>
          <wp:inline distT="0" distB="0" distL="0" distR="0">
            <wp:extent cx="107988" cy="107988"/>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05" w:id="1207"/>
      <w:bookmarkEnd w:id="1207"/>
      <w:r>
        <w:rPr>
          <w:rFonts w:ascii="Times New Roman" w:hAnsi="Times New Roman"/>
          <w:spacing w:val="-11"/>
        </w:rPr>
      </w:r>
      <w:r>
        <w:rPr/>
        <w:t>The payment made by the claimant must have discharged a legal liability of the defendant </w:t>
      </w:r>
      <w:r>
        <w:rPr>
          <w:color w:val="005DA1"/>
          <w:u w:val="single" w:color="005DA1"/>
          <w:vertAlign w:val="superscript"/>
        </w:rPr>
        <w:t>679</w:t>
      </w:r>
      <w:r>
        <w:rPr>
          <w:vertAlign w:val="baseline"/>
        </w:rPr>
        <w:t>; therefore, it must have been compulsory, since the general rule is that a </w:t>
      </w:r>
      <w:r>
        <w:rPr>
          <w:rFonts w:ascii="Arial" w:hAnsi="Arial"/>
          <w:i/>
          <w:vertAlign w:val="baseline"/>
        </w:rPr>
        <w:t>stranger </w:t>
      </w:r>
      <w:r>
        <w:rPr>
          <w:vertAlign w:val="baseline"/>
        </w:rPr>
        <w:t>who pays </w:t>
      </w:r>
      <w:r>
        <w:rPr>
          <w:vertAlign w:val="baseline"/>
        </w:rPr>
        <w:t>another’s debt to the creditor does not thereby obtain a discharge of the debtor’s liability to the creditor: a </w:t>
      </w:r>
      <w:bookmarkStart w:name="_bookmark1206" w:id="1208"/>
      <w:bookmarkEnd w:id="1208"/>
      <w:r>
        <w:rPr>
          <w:vertAlign w:val="baseline"/>
        </w:rPr>
        <w:t>voluntary</w:t>
      </w:r>
      <w:r>
        <w:rPr>
          <w:vertAlign w:val="baseline"/>
        </w:rPr>
        <w:t> payment is effective to discharge the debtor’s liability only if it was made on his behalf and was subsequently ratified by him. </w:t>
      </w:r>
      <w:r>
        <w:rPr>
          <w:color w:val="005DA1"/>
          <w:u w:val="single" w:color="005DA1"/>
          <w:vertAlign w:val="superscript"/>
        </w:rPr>
        <w:t>680</w:t>
      </w:r>
      <w:r>
        <w:rPr>
          <w:color w:val="005DA1"/>
          <w:vertAlign w:val="baseline"/>
        </w:rPr>
        <w:t> </w:t>
      </w:r>
      <w:r>
        <w:rPr>
          <w:vertAlign w:val="baseline"/>
        </w:rPr>
        <w:t>If, however, the claimant is compelled to make the payment to </w:t>
      </w:r>
      <w:bookmarkStart w:name="_bookmark1207" w:id="1209"/>
      <w:bookmarkEnd w:id="1209"/>
      <w:r>
        <w:rPr>
          <w:vertAlign w:val="baseline"/>
        </w:rPr>
        <w:t>the</w:t>
      </w:r>
      <w:r>
        <w:rPr>
          <w:spacing w:val="11"/>
          <w:vertAlign w:val="baseline"/>
        </w:rPr>
        <w:t> </w:t>
      </w:r>
      <w:r>
        <w:rPr>
          <w:vertAlign w:val="baseline"/>
        </w:rPr>
        <w:t>third</w:t>
      </w:r>
      <w:r>
        <w:rPr>
          <w:spacing w:val="11"/>
          <w:vertAlign w:val="baseline"/>
        </w:rPr>
        <w:t> </w:t>
      </w:r>
      <w:r>
        <w:rPr>
          <w:vertAlign w:val="baseline"/>
        </w:rPr>
        <w:t>person,</w:t>
      </w:r>
      <w:r>
        <w:rPr>
          <w:spacing w:val="11"/>
          <w:vertAlign w:val="baseline"/>
        </w:rPr>
        <w:t> </w:t>
      </w:r>
      <w:r>
        <w:rPr>
          <w:vertAlign w:val="baseline"/>
        </w:rPr>
        <w:t>the</w:t>
      </w:r>
      <w:r>
        <w:rPr>
          <w:spacing w:val="11"/>
          <w:vertAlign w:val="baseline"/>
        </w:rPr>
        <w:t> </w:t>
      </w:r>
      <w:r>
        <w:rPr>
          <w:vertAlign w:val="baseline"/>
        </w:rPr>
        <w:t>cases</w:t>
      </w:r>
      <w:r>
        <w:rPr>
          <w:spacing w:val="11"/>
          <w:vertAlign w:val="baseline"/>
        </w:rPr>
        <w:t> </w:t>
      </w:r>
      <w:r>
        <w:rPr>
          <w:vertAlign w:val="baseline"/>
        </w:rPr>
        <w:t>cited</w:t>
      </w:r>
      <w:r>
        <w:rPr>
          <w:spacing w:val="11"/>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section</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payment</w:t>
      </w:r>
      <w:r>
        <w:rPr>
          <w:spacing w:val="11"/>
          <w:vertAlign w:val="baseline"/>
        </w:rPr>
        <w:t> </w:t>
      </w:r>
      <w:r>
        <w:rPr>
          <w:vertAlign w:val="baseline"/>
        </w:rPr>
        <w:t>discharges</w:t>
      </w:r>
      <w:r>
        <w:rPr>
          <w:spacing w:val="11"/>
          <w:vertAlign w:val="baseline"/>
        </w:rPr>
        <w:t> </w:t>
      </w:r>
      <w:r>
        <w:rPr>
          <w:vertAlign w:val="baseline"/>
        </w:rPr>
        <w:t>the</w:t>
      </w:r>
      <w:r>
        <w:rPr>
          <w:spacing w:val="11"/>
          <w:vertAlign w:val="baseline"/>
        </w:rPr>
        <w:t> </w:t>
      </w:r>
      <w:r>
        <w:rPr>
          <w:spacing w:val="-2"/>
          <w:vertAlign w:val="baseline"/>
        </w:rPr>
        <w:t>defendant’s</w:t>
      </w:r>
    </w:p>
    <w:p>
      <w:pPr>
        <w:pStyle w:val="BodyText"/>
        <w:spacing w:line="235" w:lineRule="auto" w:before="118"/>
        <w:ind w:left="165" w:right="167"/>
        <w:jc w:val="both"/>
      </w:pPr>
      <w:r>
        <w:rPr/>
        <w:t>liability to the third person. </w:t>
      </w:r>
      <w:r>
        <w:rPr>
          <w:color w:val="005DA1"/>
          <w:u w:val="single" w:color="005DA1"/>
          <w:vertAlign w:val="superscript"/>
        </w:rPr>
        <w:t>681</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5"/>
          <w:vertAlign w:val="baseline"/>
        </w:rPr>
        <w:t> </w:t>
      </w:r>
      <w:r>
        <w:rPr>
          <w:vertAlign w:val="baseline"/>
        </w:rPr>
        <w:t>The compulsion may take the form of a secondary legal liability, but other forms of practical compulsion have also been recognised. It is sufficient, for instance, that the claimant</w:t>
      </w:r>
      <w:r>
        <w:rPr>
          <w:spacing w:val="21"/>
          <w:vertAlign w:val="baseline"/>
        </w:rPr>
        <w:t> </w:t>
      </w:r>
      <w:r>
        <w:rPr>
          <w:vertAlign w:val="baseline"/>
        </w:rPr>
        <w:t>was</w:t>
      </w:r>
      <w:r>
        <w:rPr>
          <w:spacing w:val="21"/>
          <w:vertAlign w:val="baseline"/>
        </w:rPr>
        <w:t> </w:t>
      </w:r>
      <w:r>
        <w:rPr>
          <w:vertAlign w:val="baseline"/>
        </w:rPr>
        <w:t>faced</w:t>
      </w:r>
      <w:r>
        <w:rPr>
          <w:spacing w:val="21"/>
          <w:vertAlign w:val="baseline"/>
        </w:rPr>
        <w:t> </w:t>
      </w:r>
      <w:r>
        <w:rPr>
          <w:vertAlign w:val="baseline"/>
        </w:rPr>
        <w:t>with</w:t>
      </w:r>
      <w:r>
        <w:rPr>
          <w:spacing w:val="21"/>
          <w:vertAlign w:val="baseline"/>
        </w:rPr>
        <w:t> </w:t>
      </w:r>
      <w:r>
        <w:rPr>
          <w:vertAlign w:val="baseline"/>
        </w:rPr>
        <w:t>the</w:t>
      </w:r>
      <w:r>
        <w:rPr>
          <w:spacing w:val="21"/>
          <w:vertAlign w:val="baseline"/>
        </w:rPr>
        <w:t> </w:t>
      </w:r>
      <w:r>
        <w:rPr>
          <w:vertAlign w:val="baseline"/>
        </w:rPr>
        <w:t>choice</w:t>
      </w:r>
      <w:r>
        <w:rPr>
          <w:spacing w:val="21"/>
          <w:vertAlign w:val="baseline"/>
        </w:rPr>
        <w:t> </w:t>
      </w:r>
      <w:r>
        <w:rPr>
          <w:vertAlign w:val="baseline"/>
        </w:rPr>
        <w:t>of</w:t>
      </w:r>
      <w:r>
        <w:rPr>
          <w:spacing w:val="21"/>
          <w:vertAlign w:val="baseline"/>
        </w:rPr>
        <w:t> </w:t>
      </w:r>
      <w:r>
        <w:rPr>
          <w:vertAlign w:val="baseline"/>
        </w:rPr>
        <w:t>either</w:t>
      </w:r>
      <w:r>
        <w:rPr>
          <w:spacing w:val="21"/>
          <w:vertAlign w:val="baseline"/>
        </w:rPr>
        <w:t> </w:t>
      </w:r>
      <w:r>
        <w:rPr>
          <w:vertAlign w:val="baseline"/>
        </w:rPr>
        <w:t>paying</w:t>
      </w:r>
      <w:r>
        <w:rPr>
          <w:spacing w:val="21"/>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to</w:t>
      </w:r>
      <w:r>
        <w:rPr>
          <w:spacing w:val="21"/>
          <w:vertAlign w:val="baseline"/>
        </w:rPr>
        <w:t> </w:t>
      </w:r>
      <w:r>
        <w:rPr>
          <w:vertAlign w:val="baseline"/>
        </w:rPr>
        <w:t>recover</w:t>
      </w:r>
      <w:r>
        <w:rPr>
          <w:spacing w:val="21"/>
          <w:vertAlign w:val="baseline"/>
        </w:rPr>
        <w:t> </w:t>
      </w:r>
      <w:r>
        <w:rPr>
          <w:vertAlign w:val="baseline"/>
        </w:rPr>
        <w:t>possession</w:t>
      </w:r>
      <w:r>
        <w:rPr>
          <w:spacing w:val="21"/>
          <w:vertAlign w:val="baseline"/>
        </w:rPr>
        <w:t> </w:t>
      </w:r>
      <w:r>
        <w:rPr>
          <w:vertAlign w:val="baseline"/>
        </w:rPr>
        <w:t>of</w:t>
      </w:r>
      <w:r>
        <w:rPr>
          <w:spacing w:val="21"/>
          <w:vertAlign w:val="baseline"/>
        </w:rPr>
        <w:t> </w:t>
      </w:r>
      <w:r>
        <w:rPr>
          <w:vertAlign w:val="baseline"/>
        </w:rPr>
        <w:t>his</w:t>
      </w:r>
      <w:r>
        <w:rPr>
          <w:spacing w:val="21"/>
          <w:vertAlign w:val="baseline"/>
        </w:rPr>
        <w:t> </w:t>
      </w:r>
      <w:r>
        <w:rPr>
          <w:vertAlign w:val="baseline"/>
        </w:rPr>
        <w:t>chattel</w:t>
      </w:r>
      <w:r>
        <w:rPr>
          <w:spacing w:val="21"/>
          <w:vertAlign w:val="baseline"/>
        </w:rPr>
        <w:t> </w:t>
      </w:r>
      <w:r>
        <w:rPr>
          <w:spacing w:val="-5"/>
          <w:vertAlign w:val="baseline"/>
        </w:rPr>
        <w:t>or</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5" w:right="167"/>
        <w:jc w:val="both"/>
      </w:pPr>
      <w:bookmarkStart w:name="_bookmark1208" w:id="1210"/>
      <w:bookmarkEnd w:id="1210"/>
      <w:r>
        <w:rPr/>
      </w:r>
      <w:bookmarkStart w:name="_bookmark1209" w:id="1211"/>
      <w:bookmarkEnd w:id="1211"/>
      <w:r>
        <w:rPr/>
      </w:r>
      <w:r>
        <w:rPr/>
        <w:t>being prevented from obtaining possession of it. </w:t>
      </w:r>
      <w:r>
        <w:rPr>
          <w:color w:val="005DA1"/>
          <w:u w:val="single" w:color="005DA1"/>
          <w:vertAlign w:val="superscript"/>
        </w:rPr>
        <w:t>682</w:t>
      </w:r>
      <w:r>
        <w:rPr>
          <w:color w:val="005DA1"/>
          <w:vertAlign w:val="baseline"/>
        </w:rPr>
        <w:t> </w:t>
      </w:r>
      <w:r>
        <w:rPr>
          <w:vertAlign w:val="baseline"/>
        </w:rPr>
        <w:t>The payment of a third party’s debt in order </w:t>
      </w:r>
      <w:r>
        <w:rPr>
          <w:vertAlign w:val="baseline"/>
        </w:rPr>
        <w:t>to release a security and perfect an independent right of reimbursement is a compulsory payment. </w:t>
      </w:r>
      <w:r>
        <w:rPr>
          <w:color w:val="005DA1"/>
          <w:u w:val="single" w:color="005DA1"/>
          <w:vertAlign w:val="superscript"/>
        </w:rPr>
        <w:t>683</w:t>
      </w:r>
      <w:r>
        <w:rPr>
          <w:color w:val="005DA1"/>
          <w:vertAlign w:val="baseline"/>
        </w:rPr>
        <w:t> </w:t>
      </w:r>
      <w:r>
        <w:rPr>
          <w:vertAlign w:val="baseline"/>
        </w:rPr>
        <w:t>There are many cases on what amounts to such a compulsory payment, and although the majority of </w:t>
      </w:r>
      <w:bookmarkStart w:name="_bookmark1210" w:id="1212"/>
      <w:bookmarkEnd w:id="1212"/>
      <w:r>
        <w:rPr>
          <w:vertAlign w:val="baseline"/>
        </w:rPr>
        <w:t>reported</w:t>
      </w:r>
      <w:r>
        <w:rPr>
          <w:vertAlign w:val="baseline"/>
        </w:rPr>
        <w:t> cases are grouped under headings in the succeeding paragraphs, there may well be other </w:t>
      </w:r>
      <w:bookmarkStart w:name="_bookmark1211" w:id="1213"/>
      <w:bookmarkEnd w:id="1213"/>
      <w:r>
        <w:rPr>
          <w:vertAlign w:val="baseline"/>
        </w:rPr>
        <w:t>miscellaneous</w:t>
      </w:r>
      <w:r>
        <w:rPr>
          <w:vertAlign w:val="baseline"/>
        </w:rPr>
        <w:t> cases of compulsory payments outside these headings. </w:t>
      </w:r>
      <w:r>
        <w:rPr>
          <w:color w:val="005DA1"/>
          <w:u w:val="single" w:color="005DA1"/>
          <w:vertAlign w:val="superscript"/>
        </w:rPr>
        <w:t>684</w:t>
      </w:r>
      <w:r>
        <w:rPr>
          <w:color w:val="005DA1"/>
          <w:vertAlign w:val="baseline"/>
        </w:rPr>
        <w:t> </w:t>
      </w:r>
      <w:r>
        <w:rPr>
          <w:vertAlign w:val="baseline"/>
        </w:rPr>
        <w:t>The liability of a principal debtor to indemnify his surety </w:t>
      </w:r>
      <w:r>
        <w:rPr>
          <w:color w:val="005DA1"/>
          <w:u w:val="single" w:color="005DA1"/>
          <w:vertAlign w:val="superscript"/>
        </w:rPr>
        <w:t>685</w:t>
      </w:r>
      <w:r>
        <w:rPr>
          <w:color w:val="005DA1"/>
          <w:vertAlign w:val="baseline"/>
        </w:rPr>
        <w:t> </w:t>
      </w:r>
      <w:r>
        <w:rPr>
          <w:vertAlign w:val="baseline"/>
        </w:rPr>
        <w:t>will also be discussed under this heading of compulsory payment, </w:t>
      </w:r>
      <w:bookmarkStart w:name="_bookmark1212" w:id="1214"/>
      <w:bookmarkEnd w:id="1214"/>
      <w:r>
        <w:rPr>
          <w:vertAlign w:val="baseline"/>
        </w:rPr>
        <w:t>though</w:t>
      </w:r>
      <w:r>
        <w:rPr>
          <w:spacing w:val="26"/>
          <w:vertAlign w:val="baseline"/>
        </w:rPr>
        <w:t> </w:t>
      </w:r>
      <w:r>
        <w:rPr>
          <w:vertAlign w:val="baseline"/>
        </w:rPr>
        <w:t>a</w:t>
      </w:r>
      <w:r>
        <w:rPr>
          <w:spacing w:val="26"/>
          <w:vertAlign w:val="baseline"/>
        </w:rPr>
        <w:t> </w:t>
      </w:r>
      <w:r>
        <w:rPr>
          <w:vertAlign w:val="baseline"/>
        </w:rPr>
        <w:t>distinction</w:t>
      </w:r>
      <w:r>
        <w:rPr>
          <w:spacing w:val="26"/>
          <w:vertAlign w:val="baseline"/>
        </w:rPr>
        <w:t> </w:t>
      </w:r>
      <w:r>
        <w:rPr>
          <w:vertAlign w:val="baseline"/>
        </w:rPr>
        <w:t>might</w:t>
      </w:r>
      <w:r>
        <w:rPr>
          <w:spacing w:val="26"/>
          <w:vertAlign w:val="baseline"/>
        </w:rPr>
        <w:t> </w:t>
      </w:r>
      <w:r>
        <w:rPr>
          <w:vertAlign w:val="baseline"/>
        </w:rPr>
        <w:t>be</w:t>
      </w:r>
      <w:r>
        <w:rPr>
          <w:spacing w:val="26"/>
          <w:vertAlign w:val="baseline"/>
        </w:rPr>
        <w:t> </w:t>
      </w:r>
      <w:r>
        <w:rPr>
          <w:vertAlign w:val="baseline"/>
        </w:rPr>
        <w:t>drawn</w:t>
      </w:r>
      <w:r>
        <w:rPr>
          <w:spacing w:val="26"/>
          <w:vertAlign w:val="baseline"/>
        </w:rPr>
        <w:t> </w:t>
      </w:r>
      <w:r>
        <w:rPr>
          <w:vertAlign w:val="baseline"/>
        </w:rPr>
        <w:t>in</w:t>
      </w:r>
      <w:r>
        <w:rPr>
          <w:spacing w:val="26"/>
          <w:vertAlign w:val="baseline"/>
        </w:rPr>
        <w:t> </w:t>
      </w:r>
      <w:r>
        <w:rPr>
          <w:vertAlign w:val="baseline"/>
        </w:rPr>
        <w:t>that</w:t>
      </w:r>
      <w:r>
        <w:rPr>
          <w:spacing w:val="26"/>
          <w:vertAlign w:val="baseline"/>
        </w:rPr>
        <w:t> </w:t>
      </w:r>
      <w:r>
        <w:rPr>
          <w:vertAlign w:val="baseline"/>
        </w:rPr>
        <w:t>a</w:t>
      </w:r>
      <w:r>
        <w:rPr>
          <w:spacing w:val="26"/>
          <w:vertAlign w:val="baseline"/>
        </w:rPr>
        <w:t> </w:t>
      </w:r>
      <w:r>
        <w:rPr>
          <w:vertAlign w:val="baseline"/>
        </w:rPr>
        <w:t>surety</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first</w:t>
      </w:r>
      <w:r>
        <w:rPr>
          <w:spacing w:val="26"/>
          <w:vertAlign w:val="baseline"/>
        </w:rPr>
        <w:t> </w:t>
      </w:r>
      <w:r>
        <w:rPr>
          <w:vertAlign w:val="baseline"/>
        </w:rPr>
        <w:t>place</w:t>
      </w:r>
      <w:r>
        <w:rPr>
          <w:spacing w:val="26"/>
          <w:vertAlign w:val="baseline"/>
        </w:rPr>
        <w:t> </w:t>
      </w:r>
      <w:r>
        <w:rPr>
          <w:vertAlign w:val="baseline"/>
        </w:rPr>
        <w:t>voluntarily</w:t>
      </w:r>
      <w:r>
        <w:rPr>
          <w:spacing w:val="26"/>
          <w:vertAlign w:val="baseline"/>
        </w:rPr>
        <w:t> </w:t>
      </w:r>
      <w:r>
        <w:rPr>
          <w:vertAlign w:val="baseline"/>
        </w:rPr>
        <w:t>assumes</w:t>
      </w:r>
      <w:r>
        <w:rPr>
          <w:spacing w:val="26"/>
          <w:vertAlign w:val="baseline"/>
        </w:rPr>
        <w:t> </w:t>
      </w:r>
      <w:r>
        <w:rPr>
          <w:spacing w:val="-2"/>
          <w:vertAlign w:val="baseline"/>
        </w:rPr>
        <w:t>potential</w:t>
      </w:r>
    </w:p>
    <w:p>
      <w:pPr>
        <w:pStyle w:val="BodyText"/>
        <w:spacing w:line="235" w:lineRule="auto" w:before="118"/>
        <w:ind w:left="165" w:right="167"/>
        <w:jc w:val="both"/>
      </w:pPr>
      <w:r>
        <w:rPr/>
        <w:t>liability for the debt. In </w:t>
      </w:r>
      <w:r>
        <w:rPr>
          <w:rFonts w:ascii="Arial" w:hAnsi="Arial"/>
          <w:i/>
        </w:rPr>
        <w:t>Revenue and Customs Commissioners v Investment Trust Companies </w:t>
      </w:r>
      <w:r>
        <w:rPr>
          <w:color w:val="005DA1"/>
          <w:u w:val="single" w:color="005DA1"/>
          <w:vertAlign w:val="superscript"/>
        </w:rPr>
        <w:t>686</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position w:val="-2"/>
          <w:vertAlign w:val="baseline"/>
        </w:rPr>
        <w:t> </w:t>
      </w:r>
      <w:r>
        <w:rPr>
          <w:vertAlign w:val="baseline"/>
        </w:rPr>
        <w:t>Lord Reed recognised that where the claimant discharges a debt owed by the defendant to a third party, the defendant can be considered to be directly enriched at the claimant’s expense. If the transfer of value to the defendant through the discharge of the debt is defective, rendering the enrichment unjust, the law will reverse it by subrogating the claimant to the rights formerly held by the third party against the defendant. Lord Reed did not consider this to be a restitutionary remedy as such, since it does not restore the parties to their pre-transfer position, although the effect </w:t>
      </w:r>
      <w:r>
        <w:rPr>
          <w:vertAlign w:val="baseline"/>
        </w:rPr>
        <w:t>invariably will be to restore to the claimant the value which had been transferred to the third party.</w:t>
      </w:r>
    </w:p>
    <w:p>
      <w:pPr>
        <w:pStyle w:val="BodyText"/>
      </w:pPr>
    </w:p>
    <w:p>
      <w:pPr>
        <w:pStyle w:val="BodyText"/>
        <w:spacing w:before="35"/>
      </w:pPr>
    </w:p>
    <w:p>
      <w:pPr>
        <w:spacing w:before="0"/>
        <w:ind w:left="165" w:right="0" w:firstLine="0"/>
        <w:jc w:val="left"/>
        <w:rPr>
          <w:rFonts w:ascii="Arial"/>
          <w:b/>
          <w:sz w:val="18"/>
        </w:rPr>
      </w:pPr>
      <w:r>
        <w:rPr>
          <w:rFonts w:ascii="Arial"/>
          <w:b/>
          <w:sz w:val="18"/>
        </w:rPr>
        <w:t>Tortfeasor compelled to pay </w:t>
      </w:r>
      <w:r>
        <w:rPr>
          <w:rFonts w:ascii="Arial"/>
          <w:b/>
          <w:spacing w:val="-2"/>
          <w:sz w:val="18"/>
        </w:rPr>
        <w:t>twice</w:t>
      </w:r>
    </w:p>
    <w:p>
      <w:pPr>
        <w:pStyle w:val="BodyText"/>
        <w:spacing w:before="41"/>
        <w:rPr>
          <w:rFonts w:ascii="Arial"/>
          <w:b/>
          <w:sz w:val="18"/>
        </w:rPr>
      </w:pPr>
    </w:p>
    <w:p>
      <w:pPr>
        <w:pStyle w:val="Heading2"/>
        <w:spacing w:before="1"/>
      </w:pPr>
      <w:r>
        <w:rPr/>
        <w:t>29-</w:t>
      </w:r>
      <w:r>
        <w:rPr>
          <w:spacing w:val="-5"/>
        </w:rPr>
        <w:t>106</w:t>
      </w:r>
    </w:p>
    <w:p>
      <w:pPr>
        <w:pStyle w:val="BodyText"/>
        <w:spacing w:line="235" w:lineRule="auto" w:before="202"/>
        <w:ind w:left="165" w:right="167"/>
        <w:jc w:val="both"/>
      </w:pPr>
      <w:r>
        <w:rPr/>
        <w:t>Where a tortfeasor is compelled to pay damages to two or more claimants for wrongful interference with the same goods, a statutory right to reimbursement arises under the Torts (Interference with Goods) Act 1977. Section 7(4) provides that:</w:t>
      </w:r>
    </w:p>
    <w:p>
      <w:pPr>
        <w:pStyle w:val="BodyText"/>
      </w:pPr>
    </w:p>
    <w:p>
      <w:pPr>
        <w:pStyle w:val="BodyText"/>
        <w:spacing w:before="126"/>
      </w:pPr>
    </w:p>
    <w:p>
      <w:pPr>
        <w:pStyle w:val="BodyText"/>
        <w:spacing w:line="235" w:lineRule="auto"/>
        <w:ind w:left="1245" w:right="167"/>
        <w:jc w:val="both"/>
      </w:pPr>
      <w:bookmarkStart w:name="_bookmark1213" w:id="1215"/>
      <w:bookmarkEnd w:id="1215"/>
      <w:r>
        <w:rPr/>
      </w:r>
      <w:r>
        <w:rPr/>
        <w:t>“… where, as the result of enforcement of a double liability, any claimant is unjustly enriched to any extent, he shall be liable to reimburse the wrongdoer to that extent.” </w:t>
      </w:r>
      <w:r>
        <w:rPr>
          <w:color w:val="005DA1"/>
          <w:u w:val="single" w:color="005DA1"/>
          <w:vertAlign w:val="superscript"/>
        </w:rPr>
        <w:t>687</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The defendant must be under a legal liability to pay the third </w:t>
      </w:r>
      <w:r>
        <w:rPr>
          <w:rFonts w:ascii="Arial"/>
          <w:b/>
          <w:spacing w:val="-2"/>
          <w:sz w:val="18"/>
        </w:rPr>
        <w:t>person</w:t>
      </w:r>
    </w:p>
    <w:p>
      <w:pPr>
        <w:pStyle w:val="BodyText"/>
        <w:spacing w:before="42"/>
        <w:rPr>
          <w:rFonts w:ascii="Arial"/>
          <w:b/>
          <w:sz w:val="18"/>
        </w:rPr>
      </w:pPr>
    </w:p>
    <w:p>
      <w:pPr>
        <w:pStyle w:val="Heading2"/>
      </w:pPr>
      <w:r>
        <w:rPr/>
        <w:t>29-</w:t>
      </w:r>
      <w:r>
        <w:rPr>
          <w:spacing w:val="-5"/>
        </w:rPr>
        <w:t>107</w:t>
      </w:r>
    </w:p>
    <w:p>
      <w:pPr>
        <w:pStyle w:val="BodyText"/>
        <w:spacing w:line="235" w:lineRule="auto" w:before="202"/>
        <w:ind w:left="165" w:right="167"/>
        <w:jc w:val="both"/>
      </w:pPr>
      <w:r>
        <w:rPr/>
        <w:t>If the defendant is under no legal liability to pay the money, he is not liable to make restitution to </w:t>
      </w:r>
      <w:r>
        <w:rPr/>
        <w:t>the </w:t>
      </w:r>
      <w:bookmarkStart w:name="_bookmark1214" w:id="1216"/>
      <w:bookmarkEnd w:id="1216"/>
      <w:r>
        <w:rPr/>
        <w:t>claimant,</w:t>
      </w:r>
      <w:r>
        <w:rPr/>
        <w:t> although it may appear that indirectly the payment by the claimant has benefited the defendant. </w:t>
      </w:r>
      <w:r>
        <w:rPr>
          <w:color w:val="005DA1"/>
          <w:u w:val="single" w:color="005DA1"/>
          <w:vertAlign w:val="superscript"/>
        </w:rPr>
        <w:t>688</w:t>
      </w:r>
      <w:r>
        <w:rPr>
          <w:color w:val="005DA1"/>
          <w:vertAlign w:val="baseline"/>
        </w:rPr>
        <w:t> </w:t>
      </w:r>
      <w:r>
        <w:rPr>
          <w:vertAlign w:val="baseline"/>
        </w:rPr>
        <w:t>So, where a police authority was under a statutory obligation to pay constables while incapacitated through an injury received in the course of their duty, and a constable was injured by</w:t>
      </w:r>
      <w:r>
        <w:rPr>
          <w:spacing w:val="40"/>
          <w:vertAlign w:val="baseline"/>
        </w:rPr>
        <w:t> </w:t>
      </w:r>
      <w:r>
        <w:rPr>
          <w:vertAlign w:val="baseline"/>
        </w:rPr>
        <w:t>the</w:t>
      </w:r>
      <w:r>
        <w:rPr>
          <w:spacing w:val="-1"/>
          <w:vertAlign w:val="baseline"/>
        </w:rPr>
        <w:t> </w:t>
      </w:r>
      <w:r>
        <w:rPr>
          <w:vertAlign w:val="baseline"/>
        </w:rPr>
        <w:t>negligence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2"/>
          <w:vertAlign w:val="baseline"/>
        </w:rPr>
        <w:t> </w:t>
      </w:r>
      <w:r>
        <w:rPr>
          <w:vertAlign w:val="baseline"/>
        </w:rPr>
        <w:t>Appeal</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authority</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recover</w:t>
      </w:r>
      <w:r>
        <w:rPr>
          <w:spacing w:val="-2"/>
          <w:vertAlign w:val="baseline"/>
        </w:rPr>
        <w:t> </w:t>
      </w:r>
      <w:r>
        <w:rPr>
          <w:vertAlign w:val="baseline"/>
        </w:rPr>
        <w:t>from</w:t>
      </w:r>
      <w:r>
        <w:rPr>
          <w:spacing w:val="-1"/>
          <w:vertAlign w:val="baseline"/>
        </w:rPr>
        <w:t> </w:t>
      </w:r>
      <w:r>
        <w:rPr>
          <w:vertAlign w:val="baseline"/>
        </w:rPr>
        <w:t>the defendant</w:t>
      </w:r>
      <w:r>
        <w:rPr>
          <w:spacing w:val="-2"/>
          <w:vertAlign w:val="baseline"/>
        </w:rPr>
        <w:t> </w:t>
      </w:r>
      <w:r>
        <w:rPr>
          <w:vertAlign w:val="baseline"/>
        </w:rPr>
        <w:t>the</w:t>
      </w:r>
      <w:r>
        <w:rPr>
          <w:spacing w:val="-2"/>
          <w:vertAlign w:val="baseline"/>
        </w:rPr>
        <w:t> </w:t>
      </w:r>
      <w:r>
        <w:rPr>
          <w:vertAlign w:val="baseline"/>
        </w:rPr>
        <w:t>wages</w:t>
      </w:r>
      <w:r>
        <w:rPr>
          <w:spacing w:val="-2"/>
          <w:vertAlign w:val="baseline"/>
        </w:rPr>
        <w:t> </w:t>
      </w:r>
      <w:r>
        <w:rPr>
          <w:vertAlign w:val="baseline"/>
        </w:rPr>
        <w:t>paid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constable</w:t>
      </w:r>
      <w:r>
        <w:rPr>
          <w:spacing w:val="-2"/>
          <w:vertAlign w:val="baseline"/>
        </w:rPr>
        <w:t> </w:t>
      </w:r>
      <w:r>
        <w:rPr>
          <w:vertAlign w:val="baseline"/>
        </w:rPr>
        <w:t>during</w:t>
      </w:r>
      <w:r>
        <w:rPr>
          <w:spacing w:val="-2"/>
          <w:vertAlign w:val="baseline"/>
        </w:rPr>
        <w:t> </w:t>
      </w:r>
      <w:r>
        <w:rPr>
          <w:vertAlign w:val="baseline"/>
        </w:rPr>
        <w:t>his</w:t>
      </w:r>
      <w:r>
        <w:rPr>
          <w:spacing w:val="-2"/>
          <w:vertAlign w:val="baseline"/>
        </w:rPr>
        <w:t> </w:t>
      </w:r>
      <w:r>
        <w:rPr>
          <w:vertAlign w:val="baseline"/>
        </w:rPr>
        <w:t>period</w:t>
      </w:r>
      <w:r>
        <w:rPr>
          <w:spacing w:val="-2"/>
          <w:vertAlign w:val="baseline"/>
        </w:rPr>
        <w:t> </w:t>
      </w:r>
      <w:r>
        <w:rPr>
          <w:vertAlign w:val="baseline"/>
        </w:rPr>
        <w:t>of</w:t>
      </w:r>
      <w:r>
        <w:rPr>
          <w:spacing w:val="-2"/>
          <w:vertAlign w:val="baseline"/>
        </w:rPr>
        <w:t> </w:t>
      </w:r>
      <w:r>
        <w:rPr>
          <w:vertAlign w:val="baseline"/>
        </w:rPr>
        <w:t>incapacity,</w:t>
      </w:r>
      <w:r>
        <w:rPr>
          <w:spacing w:val="-2"/>
          <w:vertAlign w:val="baseline"/>
        </w:rPr>
        <w:t> </w:t>
      </w:r>
      <w:r>
        <w:rPr>
          <w:vertAlign w:val="baseline"/>
        </w:rPr>
        <w:t>although</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had </w:t>
      </w:r>
      <w:bookmarkStart w:name="_bookmark1215" w:id="1217"/>
      <w:bookmarkEnd w:id="1217"/>
      <w:r>
        <w:rPr>
          <w:vertAlign w:val="baseline"/>
        </w:rPr>
        <w:t>not</w:t>
      </w:r>
      <w:r>
        <w:rPr>
          <w:vertAlign w:val="baseline"/>
        </w:rPr>
        <w:t> been required to pay anything in respect of loss of earnings to settle the constable’s claim for </w:t>
      </w:r>
      <w:bookmarkStart w:name="_bookmark1216" w:id="1218"/>
      <w:bookmarkEnd w:id="1218"/>
      <w:r>
        <w:rPr>
          <w:vertAlign w:val="baseline"/>
        </w:rPr>
        <w:t>damages</w:t>
      </w:r>
      <w:r>
        <w:rPr>
          <w:vertAlign w:val="baseline"/>
        </w:rPr>
        <w:t> for negligence. </w:t>
      </w:r>
      <w:r>
        <w:rPr>
          <w:color w:val="005DA1"/>
          <w:u w:val="single" w:color="005DA1"/>
          <w:vertAlign w:val="superscript"/>
        </w:rPr>
        <w:t>689</w:t>
      </w:r>
      <w:r>
        <w:rPr>
          <w:color w:val="005DA1"/>
          <w:vertAlign w:val="baseline"/>
        </w:rPr>
        <w:t> </w:t>
      </w:r>
      <w:r>
        <w:rPr>
          <w:vertAlign w:val="baseline"/>
        </w:rPr>
        <w:t>The defendant had paid to the constable all the damages he was legally liable to pay, and so had not derived an unjust benefit through the authority’s payment of wages. </w:t>
      </w:r>
      <w:r>
        <w:rPr>
          <w:color w:val="005DA1"/>
          <w:u w:val="single" w:color="005DA1"/>
          <w:vertAlign w:val="superscript"/>
        </w:rPr>
        <w:t>690</w:t>
      </w:r>
    </w:p>
    <w:p>
      <w:pPr>
        <w:pStyle w:val="BodyText"/>
      </w:pPr>
    </w:p>
    <w:p>
      <w:pPr>
        <w:pStyle w:val="BodyText"/>
        <w:spacing w:before="35"/>
      </w:pPr>
    </w:p>
    <w:p>
      <w:pPr>
        <w:spacing w:before="1"/>
        <w:ind w:left="165" w:right="0" w:firstLine="0"/>
        <w:jc w:val="left"/>
        <w:rPr>
          <w:rFonts w:ascii="Arial"/>
          <w:b/>
          <w:sz w:val="18"/>
        </w:rPr>
      </w:pPr>
      <w:r>
        <w:rPr>
          <w:rFonts w:ascii="Arial"/>
          <w:b/>
          <w:sz w:val="18"/>
        </w:rPr>
        <w:t>The defendant must be primarily or ultimately liable to pay the third </w:t>
      </w:r>
      <w:r>
        <w:rPr>
          <w:rFonts w:ascii="Arial"/>
          <w:b/>
          <w:spacing w:val="-2"/>
          <w:sz w:val="18"/>
        </w:rPr>
        <w:t>Person</w:t>
      </w:r>
    </w:p>
    <w:p>
      <w:pPr>
        <w:pStyle w:val="BodyText"/>
        <w:spacing w:before="41"/>
        <w:rPr>
          <w:rFonts w:ascii="Arial"/>
          <w:b/>
          <w:sz w:val="18"/>
        </w:rPr>
      </w:pPr>
    </w:p>
    <w:p>
      <w:pPr>
        <w:pStyle w:val="Heading2"/>
      </w:pPr>
      <w:r>
        <w:rPr/>
        <w:t>29-</w:t>
      </w:r>
      <w:r>
        <w:rPr>
          <w:spacing w:val="-5"/>
        </w:rPr>
        <w:t>108</w:t>
      </w:r>
    </w:p>
    <w:p>
      <w:pPr>
        <w:spacing w:before="199"/>
        <w:ind w:left="165" w:right="0" w:firstLine="0"/>
        <w:jc w:val="left"/>
        <w:rPr>
          <w:sz w:val="20"/>
        </w:rPr>
      </w:pPr>
      <w:bookmarkStart w:name="_bookmark1217" w:id="1219"/>
      <w:bookmarkEnd w:id="1219"/>
      <w:r>
        <w:rPr/>
      </w:r>
      <w:r>
        <w:rPr>
          <w:sz w:val="20"/>
        </w:rPr>
        <w:t>In</w:t>
      </w:r>
      <w:r>
        <w:rPr>
          <w:spacing w:val="-2"/>
          <w:sz w:val="20"/>
        </w:rPr>
        <w:t> </w:t>
      </w:r>
      <w:r>
        <w:rPr>
          <w:rFonts w:ascii="Arial" w:hAnsi="Arial"/>
          <w:i/>
          <w:sz w:val="20"/>
        </w:rPr>
        <w:t>Brook’s</w:t>
      </w:r>
      <w:r>
        <w:rPr>
          <w:rFonts w:ascii="Arial" w:hAnsi="Arial"/>
          <w:i/>
          <w:spacing w:val="-1"/>
          <w:sz w:val="20"/>
        </w:rPr>
        <w:t> </w:t>
      </w:r>
      <w:r>
        <w:rPr>
          <w:rFonts w:ascii="Arial" w:hAnsi="Arial"/>
          <w:i/>
          <w:sz w:val="20"/>
        </w:rPr>
        <w:t>Wharf</w:t>
      </w:r>
      <w:r>
        <w:rPr>
          <w:rFonts w:ascii="Arial" w:hAnsi="Arial"/>
          <w:i/>
          <w:spacing w:val="-2"/>
          <w:sz w:val="20"/>
        </w:rPr>
        <w:t> </w:t>
      </w:r>
      <w:r>
        <w:rPr>
          <w:rFonts w:ascii="Arial" w:hAnsi="Arial"/>
          <w:i/>
          <w:sz w:val="20"/>
        </w:rPr>
        <w:t>and</w:t>
      </w:r>
      <w:r>
        <w:rPr>
          <w:rFonts w:ascii="Arial" w:hAnsi="Arial"/>
          <w:i/>
          <w:spacing w:val="-1"/>
          <w:sz w:val="20"/>
        </w:rPr>
        <w:t> </w:t>
      </w:r>
      <w:r>
        <w:rPr>
          <w:rFonts w:ascii="Arial" w:hAnsi="Arial"/>
          <w:i/>
          <w:sz w:val="20"/>
        </w:rPr>
        <w:t>Bull</w:t>
      </w:r>
      <w:r>
        <w:rPr>
          <w:rFonts w:ascii="Arial" w:hAnsi="Arial"/>
          <w:i/>
          <w:spacing w:val="-1"/>
          <w:sz w:val="20"/>
        </w:rPr>
        <w:t> </w:t>
      </w:r>
      <w:r>
        <w:rPr>
          <w:rFonts w:ascii="Arial" w:hAnsi="Arial"/>
          <w:i/>
          <w:sz w:val="20"/>
        </w:rPr>
        <w:t>Wharf</w:t>
      </w:r>
      <w:r>
        <w:rPr>
          <w:rFonts w:ascii="Arial" w:hAnsi="Arial"/>
          <w:i/>
          <w:spacing w:val="-2"/>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Goodman</w:t>
      </w:r>
      <w:r>
        <w:rPr>
          <w:rFonts w:ascii="Arial" w:hAnsi="Arial"/>
          <w:i/>
          <w:spacing w:val="-2"/>
          <w:sz w:val="20"/>
        </w:rPr>
        <w:t> </w:t>
      </w:r>
      <w:r>
        <w:rPr>
          <w:rFonts w:ascii="Arial" w:hAnsi="Arial"/>
          <w:i/>
          <w:sz w:val="20"/>
        </w:rPr>
        <w:t>Bros</w:t>
      </w:r>
      <w:r>
        <w:rPr>
          <w:rFonts w:ascii="Arial" w:hAnsi="Arial"/>
          <w:i/>
          <w:spacing w:val="-2"/>
          <w:sz w:val="20"/>
        </w:rPr>
        <w:t> </w:t>
      </w:r>
      <w:r>
        <w:rPr>
          <w:color w:val="005DA1"/>
          <w:sz w:val="20"/>
          <w:u w:val="single" w:color="005DA1"/>
          <w:vertAlign w:val="superscript"/>
        </w:rPr>
        <w:t>691</w:t>
      </w:r>
      <w:r>
        <w:rPr>
          <w:color w:val="005DA1"/>
          <w:spacing w:val="-2"/>
          <w:sz w:val="20"/>
          <w:vertAlign w:val="baseline"/>
        </w:rPr>
        <w:t> </w:t>
      </w:r>
      <w:r>
        <w:rPr>
          <w:sz w:val="20"/>
          <w:vertAlign w:val="baseline"/>
        </w:rPr>
        <w:t>Lord</w:t>
      </w:r>
      <w:r>
        <w:rPr>
          <w:spacing w:val="-2"/>
          <w:sz w:val="20"/>
          <w:vertAlign w:val="baseline"/>
        </w:rPr>
        <w:t> </w:t>
      </w:r>
      <w:r>
        <w:rPr>
          <w:sz w:val="20"/>
          <w:vertAlign w:val="baseline"/>
        </w:rPr>
        <w:t>Wright</w:t>
      </w:r>
      <w:r>
        <w:rPr>
          <w:spacing w:val="-1"/>
          <w:sz w:val="20"/>
          <w:vertAlign w:val="baseline"/>
        </w:rPr>
        <w:t> </w:t>
      </w:r>
      <w:r>
        <w:rPr>
          <w:spacing w:val="-2"/>
          <w:sz w:val="20"/>
          <w:vertAlign w:val="baseline"/>
        </w:rPr>
        <w:t>said:</w:t>
      </w:r>
    </w:p>
    <w:p>
      <w:pPr>
        <w:pStyle w:val="BodyText"/>
      </w:pPr>
    </w:p>
    <w:p>
      <w:pPr>
        <w:pStyle w:val="BodyText"/>
        <w:spacing w:before="125"/>
      </w:pPr>
    </w:p>
    <w:p>
      <w:pPr>
        <w:pStyle w:val="BodyText"/>
        <w:spacing w:line="235" w:lineRule="auto"/>
        <w:ind w:left="1245" w:right="167"/>
        <w:jc w:val="both"/>
      </w:pPr>
      <w:r>
        <w:rPr/>
        <w:t>“The essence of the rule is that there is a liability for the same debt resting on the plaintiff and the defendant and the plaintiff has been legally compelled to pay, but the </w:t>
      </w:r>
      <w:r>
        <w:rPr/>
        <w:t>defendant gets the benefit of the payment, because his debt is discharged either entirely or pro tanto, whereas the defendant is primarily liable to pay as between himself and the </w:t>
      </w:r>
      <w:r>
        <w:rPr>
          <w:spacing w:val="-2"/>
        </w:rPr>
        <w:t>plaintiff.”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In this case the plaintiffs, as bonded warehousemen, were compelled by statute to pay duties </w:t>
      </w:r>
      <w:r>
        <w:rPr/>
        <w:t>on</w:t>
      </w:r>
      <w:r>
        <w:rPr>
          <w:spacing w:val="80"/>
        </w:rPr>
        <w:t> </w:t>
      </w:r>
      <w:bookmarkStart w:name="_bookmark1218" w:id="1220"/>
      <w:bookmarkEnd w:id="1220"/>
      <w:r>
        <w:rPr/>
        <w:t>skins</w:t>
      </w:r>
      <w:r>
        <w:rPr/>
        <w:t> stored with them by the defendants; since the defendants were primarily liable to pay these duties, they were required to reimburse the plaintiffs. In </w:t>
      </w:r>
      <w:r>
        <w:rPr>
          <w:rFonts w:ascii="Arial"/>
          <w:i/>
        </w:rPr>
        <w:t>McCarthy v McCarthy and Stone Plc </w:t>
      </w:r>
      <w:r>
        <w:rPr>
          <w:color w:val="005DA1"/>
          <w:u w:val="single" w:color="005DA1"/>
          <w:vertAlign w:val="superscript"/>
        </w:rPr>
        <w:t>692</w:t>
      </w:r>
      <w:r>
        <w:rPr>
          <w:color w:val="005DA1"/>
          <w:vertAlign w:val="baseline"/>
        </w:rPr>
        <w:t> </w:t>
      </w:r>
      <w:r>
        <w:rPr>
          <w:vertAlign w:val="baseline"/>
        </w:rPr>
        <w:t>tax paid by an employer under the PAYE system in respect of share options could not be deducted from salary because the employee had left the firm. It was held that the tax could be recovered from the former employee on the ground of legal compulsion because the former employee bore the ultimate liability for the tax.</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Actual seizure of the claimant’s goods in respect of the defendant’s </w:t>
      </w:r>
      <w:r>
        <w:rPr>
          <w:rFonts w:ascii="Arial" w:hAnsi="Arial"/>
          <w:b/>
          <w:spacing w:val="-4"/>
          <w:sz w:val="18"/>
        </w:rPr>
        <w:t>debt</w:t>
      </w:r>
    </w:p>
    <w:p>
      <w:pPr>
        <w:pStyle w:val="BodyText"/>
        <w:spacing w:before="41"/>
        <w:rPr>
          <w:rFonts w:ascii="Arial"/>
          <w:b/>
          <w:sz w:val="18"/>
        </w:rPr>
      </w:pPr>
    </w:p>
    <w:p>
      <w:pPr>
        <w:pStyle w:val="Heading2"/>
        <w:spacing w:before="1"/>
      </w:pPr>
      <w:r>
        <w:rPr/>
        <w:t>29-</w:t>
      </w:r>
      <w:r>
        <w:rPr>
          <w:spacing w:val="-5"/>
        </w:rPr>
        <w:t>109</w:t>
      </w:r>
    </w:p>
    <w:p>
      <w:pPr>
        <w:pStyle w:val="BodyText"/>
        <w:rPr>
          <w:rFonts w:ascii="Arial"/>
          <w:b/>
          <w:sz w:val="24"/>
        </w:rPr>
      </w:pPr>
    </w:p>
    <w:p>
      <w:pPr>
        <w:pStyle w:val="BodyText"/>
        <w:spacing w:before="237"/>
        <w:rPr>
          <w:rFonts w:ascii="Arial"/>
          <w:b/>
          <w:sz w:val="24"/>
        </w:rPr>
      </w:pPr>
    </w:p>
    <w:p>
      <w:pPr>
        <w:pStyle w:val="BodyText"/>
        <w:spacing w:line="235" w:lineRule="auto"/>
        <w:ind w:left="1245" w:right="167"/>
        <w:jc w:val="both"/>
      </w:pPr>
      <w:r>
        <w:rPr/>
        <w:t>“Speaking generally, and excluding exceptional cases, where a person’s goods </w:t>
      </w:r>
      <w:r>
        <w:rPr/>
        <w:t>are lawfully seized for another’s debt, the owner of the goods is entitled to redeem them, and to be reimbursed by the debtor against the money paid to redeem them, and in the event of the goods being sold to satisfy the debt, the owner is entitled to recover the value of them from the debtor … The right to indemnity or contribution in these cases exists, </w:t>
      </w:r>
      <w:bookmarkStart w:name="_bookmark1219" w:id="1221"/>
      <w:bookmarkEnd w:id="1221"/>
      <w:r>
        <w:rPr/>
        <w:t>although</w:t>
      </w:r>
      <w:r>
        <w:rPr/>
        <w:t> there may be no agreement to indemnify or contribute and although there may be, in that sense, no privity between the plaintiff and the defendant.” </w:t>
      </w:r>
      <w:r>
        <w:rPr>
          <w:color w:val="005DA1"/>
          <w:u w:val="single" w:color="005DA1"/>
          <w:vertAlign w:val="superscript"/>
        </w:rPr>
        <w:t>693</w:t>
      </w:r>
    </w:p>
    <w:p>
      <w:pPr>
        <w:pStyle w:val="BodyText"/>
        <w:spacing w:before="114"/>
      </w:pPr>
    </w:p>
    <w:p>
      <w:pPr>
        <w:pStyle w:val="BodyText"/>
        <w:spacing w:line="235" w:lineRule="auto"/>
        <w:ind w:left="165" w:right="167"/>
        <w:jc w:val="both"/>
      </w:pPr>
      <w:bookmarkStart w:name="_bookmark1220" w:id="1222"/>
      <w:bookmarkEnd w:id="1222"/>
      <w:r>
        <w:rPr/>
      </w:r>
      <w:r>
        <w:rPr/>
        <w:t>Thus, where the claimant’s goods, having been placed on the demised premises with the tenant’s </w:t>
      </w:r>
      <w:bookmarkStart w:name="_bookmark1221" w:id="1223"/>
      <w:bookmarkEnd w:id="1223"/>
      <w:r>
        <w:rPr/>
        <w:t>consent,</w:t>
      </w:r>
      <w:r>
        <w:rPr/>
        <w:t> </w:t>
      </w:r>
      <w:r>
        <w:rPr>
          <w:color w:val="005DA1"/>
          <w:u w:val="single" w:color="005DA1"/>
          <w:vertAlign w:val="superscript"/>
        </w:rPr>
        <w:t>694</w:t>
      </w:r>
      <w:r>
        <w:rPr>
          <w:color w:val="005DA1"/>
          <w:vertAlign w:val="baseline"/>
        </w:rPr>
        <w:t> </w:t>
      </w:r>
      <w:r>
        <w:rPr>
          <w:vertAlign w:val="baseline"/>
        </w:rPr>
        <w:t>were distrained by the landlord for rent due from the tenant, and the claimant was </w:t>
      </w:r>
      <w:r>
        <w:rPr>
          <w:vertAlign w:val="baseline"/>
        </w:rPr>
        <w:t>obliged to pay the rent to redeem his goods, he was entitled to recover the rent from the tenant. </w:t>
      </w:r>
      <w:r>
        <w:rPr>
          <w:color w:val="005DA1"/>
          <w:u w:val="single" w:color="005DA1"/>
          <w:vertAlign w:val="superscript"/>
        </w:rPr>
        <w:t>695</w:t>
      </w:r>
      <w:r>
        <w:rPr>
          <w:color w:val="005DA1"/>
          <w:vertAlign w:val="baseline"/>
        </w:rPr>
        <w:t> </w:t>
      </w:r>
      <w:r>
        <w:rPr>
          <w:vertAlign w:val="baseline"/>
        </w:rPr>
        <w:t>A similar situation arose where the mortgagees of some shares in a vessel paid a claim to redeem the vessel </w:t>
      </w:r>
      <w:bookmarkStart w:name="_bookmark1222" w:id="1224"/>
      <w:bookmarkEnd w:id="1224"/>
      <w:r>
        <w:rPr>
          <w:vertAlign w:val="baseline"/>
        </w:rPr>
        <w:t>from</w:t>
      </w:r>
      <w:r>
        <w:rPr>
          <w:vertAlign w:val="baseline"/>
        </w:rPr>
        <w:t> arrest so that they could take possession under their mortgage; the co-owners of the vessel,</w:t>
      </w:r>
      <w:r>
        <w:rPr>
          <w:spacing w:val="80"/>
          <w:vertAlign w:val="baseline"/>
        </w:rPr>
        <w:t> </w:t>
      </w:r>
      <w:r>
        <w:rPr>
          <w:vertAlign w:val="baseline"/>
        </w:rPr>
        <w:t>who were liable to pay the claim, were compelled to repay the mortgagees. </w:t>
      </w:r>
      <w:r>
        <w:rPr>
          <w:color w:val="005DA1"/>
          <w:u w:val="single" w:color="005DA1"/>
          <w:vertAlign w:val="superscript"/>
        </w:rPr>
        <w:t>696</w:t>
      </w:r>
    </w:p>
    <w:p>
      <w:pPr>
        <w:pStyle w:val="BodyText"/>
      </w:pPr>
    </w:p>
    <w:p>
      <w:pPr>
        <w:pStyle w:val="BodyText"/>
        <w:spacing w:before="36"/>
      </w:pPr>
    </w:p>
    <w:p>
      <w:pPr>
        <w:spacing w:before="0"/>
        <w:ind w:left="165" w:right="0" w:firstLine="0"/>
        <w:jc w:val="left"/>
        <w:rPr>
          <w:rFonts w:ascii="Arial"/>
          <w:b/>
          <w:sz w:val="18"/>
        </w:rPr>
      </w:pPr>
      <w:r>
        <w:rPr>
          <w:rFonts w:ascii="Arial"/>
          <w:b/>
          <w:sz w:val="18"/>
        </w:rPr>
        <w:t>Effect of </w:t>
      </w:r>
      <w:r>
        <w:rPr>
          <w:rFonts w:ascii="Arial"/>
          <w:b/>
          <w:spacing w:val="-2"/>
          <w:sz w:val="18"/>
        </w:rPr>
        <w:t>bankruptcy</w:t>
      </w:r>
    </w:p>
    <w:p>
      <w:pPr>
        <w:pStyle w:val="BodyText"/>
        <w:spacing w:before="42"/>
        <w:rPr>
          <w:rFonts w:ascii="Arial"/>
          <w:b/>
          <w:sz w:val="18"/>
        </w:rPr>
      </w:pPr>
    </w:p>
    <w:p>
      <w:pPr>
        <w:pStyle w:val="Heading2"/>
      </w:pPr>
      <w:r>
        <w:rPr/>
        <w:t>29-</w:t>
      </w:r>
      <w:r>
        <w:rPr>
          <w:spacing w:val="-5"/>
        </w:rPr>
        <w:t>110</w:t>
      </w:r>
    </w:p>
    <w:p>
      <w:pPr>
        <w:pStyle w:val="BodyText"/>
        <w:spacing w:line="235" w:lineRule="auto" w:before="202"/>
        <w:ind w:left="164" w:right="167"/>
        <w:jc w:val="both"/>
      </w:pPr>
      <w:r>
        <w:rPr/>
        <w:t>The effect of the debtor’s bankruptcy on a claim for restitution on this ground has been clarified by the Insolvency Act 1986. Formerly, a payment made to secure the release of goods lawfully distrained for </w:t>
      </w:r>
      <w:bookmarkStart w:name="_bookmark1223" w:id="1225"/>
      <w:bookmarkEnd w:id="1225"/>
      <w:r>
        <w:rPr/>
        <w:t>the</w:t>
      </w:r>
      <w:r>
        <w:rPr/>
        <w:t> debt of a person who subsequently became bankrupt was neither provable in the bankruptcy </w:t>
      </w:r>
      <w:r>
        <w:rPr/>
        <w:t>nor barred by an order of discharge, since it was not a claim by reason of any contract or promise. </w:t>
      </w:r>
      <w:r>
        <w:rPr>
          <w:color w:val="005DA1"/>
          <w:u w:val="single" w:color="005DA1"/>
          <w:vertAlign w:val="superscript"/>
        </w:rPr>
        <w:t>697</w:t>
      </w:r>
      <w:r>
        <w:rPr>
          <w:color w:val="005DA1"/>
          <w:vertAlign w:val="baseline"/>
        </w:rPr>
        <w:t> </w:t>
      </w:r>
      <w:bookmarkStart w:name="_bookmark1224" w:id="1226"/>
      <w:bookmarkEnd w:id="1226"/>
      <w:r>
        <w:rPr>
          <w:color w:val="005DA1"/>
          <w:w w:val="92"/>
          <w:vertAlign w:val="baseline"/>
        </w:rPr>
      </w:r>
      <w:r>
        <w:rPr>
          <w:vertAlign w:val="baseline"/>
        </w:rPr>
        <w:t>However, under the 1986 Act a liability arising out of an obligation to make restitution is a bankruptcy debt and is provable in the bankruptcy. </w:t>
      </w:r>
      <w:r>
        <w:rPr>
          <w:color w:val="005DA1"/>
          <w:u w:val="single" w:color="005DA1"/>
          <w:vertAlign w:val="superscript"/>
        </w:rPr>
        <w:t>698</w:t>
      </w:r>
      <w:r>
        <w:rPr>
          <w:color w:val="005DA1"/>
          <w:vertAlign w:val="baseline"/>
        </w:rPr>
        <w:t> </w:t>
      </w:r>
      <w:r>
        <w:rPr>
          <w:vertAlign w:val="baseline"/>
        </w:rPr>
        <w:t>This will be so whether the payment is made before the </w:t>
      </w:r>
      <w:bookmarkStart w:name="_bookmark1225" w:id="1227"/>
      <w:bookmarkEnd w:id="1227"/>
      <w:r>
        <w:rPr>
          <w:vertAlign w:val="baseline"/>
        </w:rPr>
        <w:t>commencement</w:t>
      </w:r>
      <w:r>
        <w:rPr>
          <w:vertAlign w:val="baseline"/>
        </w:rPr>
        <w:t> of the bankruptcy or after that time, since the Act provides that it is immaterial whether the liability is present or future, or certain or contingent. </w:t>
      </w:r>
      <w:r>
        <w:rPr>
          <w:color w:val="005DA1"/>
          <w:u w:val="single" w:color="005DA1"/>
          <w:vertAlign w:val="superscript"/>
        </w:rPr>
        <w:t>699</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Threat to seize the claimant’s goods in respect of the defendant’s </w:t>
      </w:r>
      <w:r>
        <w:rPr>
          <w:rFonts w:ascii="Arial" w:hAnsi="Arial"/>
          <w:b/>
          <w:spacing w:val="-4"/>
          <w:sz w:val="18"/>
        </w:rPr>
        <w:t>Debt</w:t>
      </w:r>
    </w:p>
    <w:p>
      <w:pPr>
        <w:pStyle w:val="BodyText"/>
        <w:spacing w:before="41"/>
        <w:rPr>
          <w:rFonts w:ascii="Arial"/>
          <w:b/>
          <w:sz w:val="18"/>
        </w:rPr>
      </w:pPr>
    </w:p>
    <w:p>
      <w:pPr>
        <w:pStyle w:val="Heading2"/>
      </w:pPr>
      <w:r>
        <w:rPr/>
        <w:t>29-</w:t>
      </w:r>
      <w:r>
        <w:rPr>
          <w:spacing w:val="-5"/>
        </w:rPr>
        <w:t>111</w:t>
      </w:r>
    </w:p>
    <w:p>
      <w:pPr>
        <w:pStyle w:val="BodyText"/>
        <w:spacing w:line="235" w:lineRule="auto" w:before="203"/>
        <w:ind w:left="165" w:right="167"/>
        <w:jc w:val="both"/>
      </w:pPr>
      <w:r>
        <w:rPr/>
        <w:t>Restitution on the ground of legal compulsion is also applicable where the third person threatens </w:t>
      </w:r>
      <w:r>
        <w:rPr/>
        <w:t>to levy distress on the claimant’s goods to satisfy the defendant’s debt. Thus, if an underlessee, under </w:t>
      </w:r>
      <w:bookmarkStart w:name="_bookmark1226" w:id="1228"/>
      <w:bookmarkEnd w:id="1228"/>
      <w:r>
        <w:rPr/>
        <w:t>threat</w:t>
      </w:r>
      <w:r>
        <w:rPr/>
        <w:t> of distress or eviction by the head lessor, pays ground rent due from his immediate lessor to</w:t>
      </w:r>
      <w:r>
        <w:rPr>
          <w:spacing w:val="40"/>
        </w:rPr>
        <w:t> </w:t>
      </w:r>
      <w:r>
        <w:rPr/>
        <w:t>the head lessor, the underlessee may recover it as money paid to the use of his immediate lessor. </w:t>
      </w:r>
      <w:r>
        <w:rPr>
          <w:color w:val="005DA1"/>
          <w:u w:val="single" w:color="005DA1"/>
          <w:vertAlign w:val="superscript"/>
        </w:rPr>
        <w:t>700</w:t>
      </w:r>
      <w:r>
        <w:rPr>
          <w:color w:val="005DA1"/>
          <w:vertAlign w:val="baseline"/>
        </w:rPr>
        <w:t> </w:t>
      </w:r>
      <w:r>
        <w:rPr>
          <w:vertAlign w:val="baseline"/>
        </w:rPr>
        <w:t>In these circumstances, the Law of Distress Amendment Act 1908 enables the underlessee, by adopting a certain procedure, to avoid seizure of his goods. But, where one underlessee of part of the premises comprised in the head lease has, under a threat of distress, paid the whole rent due under </w:t>
      </w:r>
      <w:bookmarkStart w:name="_bookmark1227" w:id="1229"/>
      <w:bookmarkEnd w:id="1229"/>
      <w:r>
        <w:rPr>
          <w:vertAlign w:val="baseline"/>
        </w:rPr>
        <w:t>the</w:t>
      </w:r>
      <w:r>
        <w:rPr>
          <w:vertAlign w:val="baseline"/>
        </w:rPr>
        <w:t> head lease, he cannot recover from another underlessee, as money paid to his use, the</w:t>
      </w:r>
      <w:r>
        <w:rPr>
          <w:spacing w:val="40"/>
          <w:vertAlign w:val="baseline"/>
        </w:rPr>
        <w:t> </w:t>
      </w:r>
      <w:r>
        <w:rPr>
          <w:vertAlign w:val="baseline"/>
        </w:rPr>
        <w:t>proportion of rent due from him. </w:t>
      </w:r>
      <w:r>
        <w:rPr>
          <w:color w:val="005DA1"/>
          <w:u w:val="single" w:color="005DA1"/>
          <w:vertAlign w:val="superscript"/>
        </w:rPr>
        <w:t>701</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Assignees of a </w:t>
      </w:r>
      <w:r>
        <w:rPr>
          <w:rFonts w:ascii="Arial"/>
          <w:b/>
          <w:spacing w:val="-2"/>
          <w:sz w:val="18"/>
        </w:rPr>
        <w:t>lease</w:t>
      </w:r>
    </w:p>
    <w:p>
      <w:pPr>
        <w:pStyle w:val="BodyText"/>
        <w:spacing w:before="41"/>
        <w:rPr>
          <w:rFonts w:ascii="Arial"/>
          <w:b/>
          <w:sz w:val="18"/>
        </w:rPr>
      </w:pPr>
    </w:p>
    <w:p>
      <w:pPr>
        <w:pStyle w:val="Heading2"/>
      </w:pPr>
      <w:r>
        <w:rPr/>
        <w:t>29-</w:t>
      </w:r>
      <w:r>
        <w:rPr>
          <w:spacing w:val="-5"/>
        </w:rPr>
        <w:t>112</w:t>
      </w:r>
    </w:p>
    <w:p>
      <w:pPr>
        <w:pStyle w:val="BodyText"/>
        <w:spacing w:line="235" w:lineRule="auto" w:before="203"/>
        <w:ind w:left="165" w:right="167"/>
        <w:jc w:val="both"/>
      </w:pPr>
      <w:bookmarkStart w:name="_bookmark1228" w:id="1230"/>
      <w:bookmarkEnd w:id="1230"/>
      <w:r>
        <w:rPr/>
      </w:r>
      <w:r>
        <w:rPr/>
        <w:t>Despite</w:t>
      </w:r>
      <w:r>
        <w:rPr>
          <w:spacing w:val="-2"/>
        </w:rPr>
        <w:t> </w:t>
      </w:r>
      <w:r>
        <w:rPr/>
        <w:t>the</w:t>
      </w:r>
      <w:r>
        <w:rPr>
          <w:spacing w:val="-2"/>
        </w:rPr>
        <w:t> </w:t>
      </w:r>
      <w:r>
        <w:rPr/>
        <w:t>fact</w:t>
      </w:r>
      <w:r>
        <w:rPr>
          <w:spacing w:val="-2"/>
        </w:rPr>
        <w:t> </w:t>
      </w:r>
      <w:r>
        <w:rPr/>
        <w:t>that</w:t>
      </w:r>
      <w:r>
        <w:rPr>
          <w:spacing w:val="-2"/>
        </w:rPr>
        <w:t> </w:t>
      </w:r>
      <w:r>
        <w:rPr/>
        <w:t>there</w:t>
      </w:r>
      <w:r>
        <w:rPr>
          <w:spacing w:val="-2"/>
        </w:rPr>
        <w:t> </w:t>
      </w:r>
      <w:r>
        <w:rPr/>
        <w:t>have</w:t>
      </w:r>
      <w:r>
        <w:rPr>
          <w:spacing w:val="-2"/>
        </w:rPr>
        <w:t> </w:t>
      </w:r>
      <w:r>
        <w:rPr/>
        <w:t>been</w:t>
      </w:r>
      <w:r>
        <w:rPr>
          <w:spacing w:val="-2"/>
        </w:rPr>
        <w:t> </w:t>
      </w:r>
      <w:r>
        <w:rPr/>
        <w:t>successive</w:t>
      </w:r>
      <w:r>
        <w:rPr>
          <w:spacing w:val="-2"/>
        </w:rPr>
        <w:t> </w:t>
      </w:r>
      <w:r>
        <w:rPr/>
        <w:t>assignments</w:t>
      </w:r>
      <w:r>
        <w:rPr>
          <w:spacing w:val="-2"/>
        </w:rPr>
        <w:t> </w:t>
      </w:r>
      <w:r>
        <w:rPr/>
        <w:t>of</w:t>
      </w:r>
      <w:r>
        <w:rPr>
          <w:spacing w:val="-2"/>
        </w:rPr>
        <w:t> </w:t>
      </w:r>
      <w:r>
        <w:rPr/>
        <w:t>the</w:t>
      </w:r>
      <w:r>
        <w:rPr>
          <w:spacing w:val="-2"/>
        </w:rPr>
        <w:t> </w:t>
      </w:r>
      <w:r>
        <w:rPr/>
        <w:t>term,</w:t>
      </w:r>
      <w:r>
        <w:rPr>
          <w:spacing w:val="-2"/>
        </w:rPr>
        <w:t> </w:t>
      </w:r>
      <w:r>
        <w:rPr/>
        <w:t>the</w:t>
      </w:r>
      <w:r>
        <w:rPr>
          <w:spacing w:val="-2"/>
        </w:rPr>
        <w:t> </w:t>
      </w:r>
      <w:r>
        <w:rPr/>
        <w:t>original</w:t>
      </w:r>
      <w:r>
        <w:rPr>
          <w:spacing w:val="-2"/>
        </w:rPr>
        <w:t> </w:t>
      </w:r>
      <w:r>
        <w:rPr/>
        <w:t>lessee</w:t>
      </w:r>
      <w:r>
        <w:rPr>
          <w:spacing w:val="-2"/>
        </w:rPr>
        <w:t> </w:t>
      </w:r>
      <w:r>
        <w:rPr/>
        <w:t>may</w:t>
      </w:r>
      <w:r>
        <w:rPr>
          <w:spacing w:val="-2"/>
        </w:rPr>
        <w:t> </w:t>
      </w:r>
      <w:r>
        <w:rPr/>
        <w:t>still be held liable for rent or for breach of covenant under the terms of the lease. In </w:t>
      </w:r>
      <w:r>
        <w:rPr>
          <w:rFonts w:ascii="Arial" w:hAnsi="Arial"/>
          <w:i/>
        </w:rPr>
        <w:t>Moule v Garrett </w:t>
      </w:r>
      <w:r>
        <w:rPr>
          <w:color w:val="005DA1"/>
          <w:u w:val="single" w:color="005DA1"/>
          <w:vertAlign w:val="superscript"/>
        </w:rPr>
        <w:t>702</w:t>
      </w:r>
      <w:r>
        <w:rPr>
          <w:color w:val="005DA1"/>
          <w:vertAlign w:val="baseline"/>
        </w:rPr>
        <w:t> </w:t>
      </w:r>
      <w:r>
        <w:rPr>
          <w:vertAlign w:val="baseline"/>
        </w:rPr>
        <w:t>it was held that in these circumstances the original lessee may claim an indemnity from a subsequent assignee, even though each assignee may have covenanted expressly to indemnify his own </w:t>
      </w:r>
      <w:r>
        <w:rPr>
          <w:vertAlign w:val="baseline"/>
        </w:rPr>
        <w:t>assignor against any breach of covenant committed after the assignment to him. The original lessee’s right of indemnity from a subsequent assignee is less important in practice since the liability of both the original parties to a lease and of their assignees has been limited in respect of agreements for leases made or leases granted after January 1, 1996 by the Landlord and Tenant (Covenants) Act 1995.</w:t>
      </w:r>
    </w:p>
    <w:p>
      <w:pPr>
        <w:pStyle w:val="BodyText"/>
      </w:pPr>
    </w:p>
    <w:p>
      <w:pPr>
        <w:pStyle w:val="BodyText"/>
        <w:spacing w:before="35"/>
      </w:pPr>
    </w:p>
    <w:p>
      <w:pPr>
        <w:spacing w:before="0"/>
        <w:ind w:left="165" w:right="0" w:firstLine="0"/>
        <w:jc w:val="left"/>
        <w:rPr>
          <w:rFonts w:ascii="Arial"/>
          <w:b/>
          <w:sz w:val="18"/>
        </w:rPr>
      </w:pPr>
      <w:r>
        <w:rPr>
          <w:rFonts w:ascii="Arial"/>
          <w:b/>
          <w:sz w:val="18"/>
        </w:rPr>
        <w:t>Other illustrations concerning </w:t>
      </w:r>
      <w:r>
        <w:rPr>
          <w:rFonts w:ascii="Arial"/>
          <w:b/>
          <w:spacing w:val="-4"/>
          <w:sz w:val="18"/>
        </w:rPr>
        <w:t>land</w:t>
      </w:r>
    </w:p>
    <w:p>
      <w:pPr>
        <w:pStyle w:val="BodyText"/>
        <w:spacing w:before="42"/>
        <w:rPr>
          <w:rFonts w:ascii="Arial"/>
          <w:b/>
          <w:sz w:val="18"/>
        </w:rPr>
      </w:pPr>
    </w:p>
    <w:p>
      <w:pPr>
        <w:pStyle w:val="Heading2"/>
      </w:pPr>
      <w:r>
        <w:rPr/>
        <w:t>29-</w:t>
      </w:r>
      <w:r>
        <w:rPr>
          <w:spacing w:val="-5"/>
        </w:rPr>
        <w:t>113</w:t>
      </w:r>
    </w:p>
    <w:p>
      <w:pPr>
        <w:pStyle w:val="BodyText"/>
        <w:spacing w:line="235" w:lineRule="auto" w:before="202"/>
        <w:ind w:left="165" w:right="167"/>
        <w:jc w:val="both"/>
      </w:pPr>
      <w:bookmarkStart w:name="_bookmark1229" w:id="1231"/>
      <w:bookmarkEnd w:id="1231"/>
      <w:r>
        <w:rPr/>
      </w:r>
      <w:r>
        <w:rPr/>
        <w:t>Another illustration of the general principle of legal compulsion concerns a statutory notice served </w:t>
      </w:r>
      <w:r>
        <w:rPr/>
        <w:t>by</w:t>
      </w:r>
      <w:r>
        <w:rPr>
          <w:spacing w:val="40"/>
        </w:rPr>
        <w:t> </w:t>
      </w:r>
      <w:r>
        <w:rPr/>
        <w:t>a sanitary authority on the occupier of premises requiring </w:t>
      </w:r>
      <w:r>
        <w:rPr>
          <w:color w:val="005DA1"/>
          <w:u w:val="single" w:color="005DA1"/>
          <w:vertAlign w:val="superscript"/>
        </w:rPr>
        <w:t>703</w:t>
      </w:r>
      <w:r>
        <w:rPr>
          <w:color w:val="005DA1"/>
          <w:vertAlign w:val="baseline"/>
        </w:rPr>
        <w:t> </w:t>
      </w:r>
      <w:r>
        <w:rPr>
          <w:vertAlign w:val="baseline"/>
        </w:rPr>
        <w:t>him to abate a nuisance; if the occupier </w:t>
      </w:r>
      <w:bookmarkStart w:name="_bookmark1230" w:id="1232"/>
      <w:bookmarkEnd w:id="1232"/>
      <w:r>
        <w:rPr>
          <w:vertAlign w:val="baseline"/>
        </w:rPr>
        <w:t>pays</w:t>
      </w:r>
      <w:r>
        <w:rPr>
          <w:vertAlign w:val="baseline"/>
        </w:rPr>
        <w:t> for the required work to abate the nuisance, he may recover the cost from the owner of the premises if, as between the occupier and the owner, the owner is primarily liable. </w:t>
      </w:r>
      <w:r>
        <w:rPr>
          <w:color w:val="005DA1"/>
          <w:u w:val="single" w:color="005DA1"/>
          <w:vertAlign w:val="superscript"/>
        </w:rPr>
        <w:t>704</w:t>
      </w:r>
      <w:r>
        <w:rPr>
          <w:color w:val="005DA1"/>
          <w:vertAlign w:val="baseline"/>
        </w:rPr>
        <w:t> </w:t>
      </w:r>
      <w:r>
        <w:rPr>
          <w:vertAlign w:val="baseline"/>
        </w:rPr>
        <w:t>Again, a tenant </w:t>
      </w:r>
      <w:bookmarkStart w:name="_bookmark1231" w:id="1233"/>
      <w:bookmarkEnd w:id="1233"/>
      <w:r>
        <w:rPr>
          <w:vertAlign w:val="baseline"/>
        </w:rPr>
        <w:t>may</w:t>
      </w:r>
      <w:r>
        <w:rPr>
          <w:vertAlign w:val="baseline"/>
        </w:rPr>
        <w:t> obtain restitution from his landlord when the tenant is compelled to pay a tax which the landlord</w:t>
      </w:r>
      <w:r>
        <w:rPr>
          <w:spacing w:val="40"/>
          <w:vertAlign w:val="baseline"/>
        </w:rPr>
        <w:t> </w:t>
      </w:r>
      <w:r>
        <w:rPr>
          <w:vertAlign w:val="baseline"/>
        </w:rPr>
        <w:t>is ultimately liable to pay. </w:t>
      </w:r>
      <w:r>
        <w:rPr>
          <w:color w:val="005DA1"/>
          <w:u w:val="single" w:color="005DA1"/>
          <w:vertAlign w:val="superscript"/>
        </w:rPr>
        <w:t>705</w:t>
      </w:r>
      <w:r>
        <w:rPr>
          <w:color w:val="005DA1"/>
          <w:vertAlign w:val="baseline"/>
        </w:rPr>
        <w:t> </w:t>
      </w:r>
      <w:r>
        <w:rPr>
          <w:vertAlign w:val="baseline"/>
        </w:rPr>
        <w:t>The same principle of restitution of a compulsory payment was applied where</w:t>
      </w:r>
      <w:r>
        <w:rPr>
          <w:spacing w:val="-1"/>
          <w:vertAlign w:val="baseline"/>
        </w:rPr>
        <w:t> </w:t>
      </w:r>
      <w:r>
        <w:rPr>
          <w:vertAlign w:val="baseline"/>
        </w:rPr>
        <w:t>land</w:t>
      </w:r>
      <w:r>
        <w:rPr>
          <w:spacing w:val="-1"/>
          <w:vertAlign w:val="baseline"/>
        </w:rPr>
        <w:t> </w:t>
      </w:r>
      <w:r>
        <w:rPr>
          <w:vertAlign w:val="baseline"/>
        </w:rPr>
        <w:t>charged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repair</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bridge</w:t>
      </w:r>
      <w:r>
        <w:rPr>
          <w:spacing w:val="-1"/>
          <w:vertAlign w:val="baseline"/>
        </w:rPr>
        <w:t> </w:t>
      </w:r>
      <w:r>
        <w:rPr>
          <w:vertAlign w:val="baseline"/>
        </w:rPr>
        <w:t>was</w:t>
      </w:r>
      <w:r>
        <w:rPr>
          <w:spacing w:val="-1"/>
          <w:vertAlign w:val="baseline"/>
        </w:rPr>
        <w:t> </w:t>
      </w:r>
      <w:r>
        <w:rPr>
          <w:vertAlign w:val="baseline"/>
        </w:rPr>
        <w:t>occupied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lessee;</w:t>
      </w:r>
      <w:r>
        <w:rPr>
          <w:spacing w:val="-1"/>
          <w:vertAlign w:val="baseline"/>
        </w:rPr>
        <w:t> </w:t>
      </w:r>
      <w:r>
        <w:rPr>
          <w:vertAlign w:val="baseline"/>
        </w:rPr>
        <w:t>the</w:t>
      </w:r>
      <w:r>
        <w:rPr>
          <w:spacing w:val="-1"/>
          <w:vertAlign w:val="baseline"/>
        </w:rPr>
        <w:t> </w:t>
      </w:r>
      <w:r>
        <w:rPr>
          <w:vertAlign w:val="baseline"/>
        </w:rPr>
        <w:t>occupier</w:t>
      </w:r>
      <w:r>
        <w:rPr>
          <w:spacing w:val="-1"/>
          <w:vertAlign w:val="baseline"/>
        </w:rPr>
        <w:t> </w:t>
      </w:r>
      <w:r>
        <w:rPr>
          <w:vertAlign w:val="baseline"/>
        </w:rPr>
        <w:t>was,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first </w:t>
      </w:r>
      <w:bookmarkStart w:name="_bookmark1232" w:id="1234"/>
      <w:bookmarkEnd w:id="1234"/>
      <w:r>
        <w:rPr>
          <w:vertAlign w:val="baseline"/>
        </w:rPr>
        <w:t>instance,</w:t>
      </w:r>
      <w:r>
        <w:rPr>
          <w:vertAlign w:val="baseline"/>
        </w:rPr>
        <w:t> responsible to the public for the repair of the bridge, but he successfully claimed restitution from</w:t>
      </w:r>
      <w:r>
        <w:rPr>
          <w:spacing w:val="6"/>
          <w:vertAlign w:val="baseline"/>
        </w:rPr>
        <w:t> </w:t>
      </w:r>
      <w:r>
        <w:rPr>
          <w:vertAlign w:val="baseline"/>
        </w:rPr>
        <w:t>the</w:t>
      </w:r>
      <w:r>
        <w:rPr>
          <w:spacing w:val="8"/>
          <w:vertAlign w:val="baseline"/>
        </w:rPr>
        <w:t> </w:t>
      </w:r>
      <w:r>
        <w:rPr>
          <w:vertAlign w:val="baseline"/>
        </w:rPr>
        <w:t>owner</w:t>
      </w:r>
      <w:r>
        <w:rPr>
          <w:spacing w:val="8"/>
          <w:vertAlign w:val="baseline"/>
        </w:rPr>
        <w:t> </w:t>
      </w:r>
      <w:r>
        <w:rPr>
          <w:vertAlign w:val="baseline"/>
        </w:rPr>
        <w:t>in</w:t>
      </w:r>
      <w:r>
        <w:rPr>
          <w:spacing w:val="8"/>
          <w:vertAlign w:val="baseline"/>
        </w:rPr>
        <w:t> </w:t>
      </w:r>
      <w:r>
        <w:rPr>
          <w:vertAlign w:val="baseline"/>
        </w:rPr>
        <w:t>an</w:t>
      </w:r>
      <w:r>
        <w:rPr>
          <w:spacing w:val="8"/>
          <w:vertAlign w:val="baseline"/>
        </w:rPr>
        <w:t> </w:t>
      </w:r>
      <w:r>
        <w:rPr>
          <w:vertAlign w:val="baseline"/>
        </w:rPr>
        <w:t>action</w:t>
      </w:r>
      <w:r>
        <w:rPr>
          <w:spacing w:val="8"/>
          <w:vertAlign w:val="baseline"/>
        </w:rPr>
        <w:t> </w:t>
      </w:r>
      <w:r>
        <w:rPr>
          <w:vertAlign w:val="baseline"/>
        </w:rPr>
        <w:t>for</w:t>
      </w:r>
      <w:r>
        <w:rPr>
          <w:spacing w:val="8"/>
          <w:vertAlign w:val="baseline"/>
        </w:rPr>
        <w:t> </w:t>
      </w:r>
      <w:r>
        <w:rPr>
          <w:vertAlign w:val="baseline"/>
        </w:rPr>
        <w:t>money</w:t>
      </w:r>
      <w:r>
        <w:rPr>
          <w:spacing w:val="8"/>
          <w:vertAlign w:val="baseline"/>
        </w:rPr>
        <w:t> </w:t>
      </w:r>
      <w:r>
        <w:rPr>
          <w:vertAlign w:val="baseline"/>
        </w:rPr>
        <w:t>paid</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owner’s</w:t>
      </w:r>
      <w:r>
        <w:rPr>
          <w:spacing w:val="8"/>
          <w:vertAlign w:val="baseline"/>
        </w:rPr>
        <w:t> </w:t>
      </w:r>
      <w:r>
        <w:rPr>
          <w:vertAlign w:val="baseline"/>
        </w:rPr>
        <w:t>use,</w:t>
      </w:r>
      <w:r>
        <w:rPr>
          <w:spacing w:val="8"/>
          <w:vertAlign w:val="baseline"/>
        </w:rPr>
        <w:t> </w:t>
      </w:r>
      <w:r>
        <w:rPr>
          <w:vertAlign w:val="baseline"/>
        </w:rPr>
        <w:t>since</w:t>
      </w:r>
      <w:r>
        <w:rPr>
          <w:spacing w:val="8"/>
          <w:vertAlign w:val="baseline"/>
        </w:rPr>
        <w:t> </w:t>
      </w:r>
      <w:r>
        <w:rPr>
          <w:vertAlign w:val="baseline"/>
        </w:rPr>
        <w:t>the</w:t>
      </w:r>
      <w:r>
        <w:rPr>
          <w:spacing w:val="8"/>
          <w:vertAlign w:val="baseline"/>
        </w:rPr>
        <w:t> </w:t>
      </w:r>
      <w:r>
        <w:rPr>
          <w:vertAlign w:val="baseline"/>
        </w:rPr>
        <w:t>owner</w:t>
      </w:r>
      <w:r>
        <w:rPr>
          <w:spacing w:val="8"/>
          <w:vertAlign w:val="baseline"/>
        </w:rPr>
        <w:t> </w:t>
      </w:r>
      <w:r>
        <w:rPr>
          <w:vertAlign w:val="baseline"/>
        </w:rPr>
        <w:t>was</w:t>
      </w:r>
      <w:r>
        <w:rPr>
          <w:spacing w:val="8"/>
          <w:vertAlign w:val="baseline"/>
        </w:rPr>
        <w:t> </w:t>
      </w:r>
      <w:r>
        <w:rPr>
          <w:vertAlign w:val="baseline"/>
        </w:rPr>
        <w:t>ultimately</w:t>
      </w:r>
      <w:r>
        <w:rPr>
          <w:spacing w:val="8"/>
          <w:vertAlign w:val="baseline"/>
        </w:rPr>
        <w:t> </w:t>
      </w:r>
      <w:r>
        <w:rPr>
          <w:spacing w:val="-2"/>
          <w:vertAlign w:val="baseline"/>
        </w:rPr>
        <w:t>liable.</w:t>
      </w:r>
    </w:p>
    <w:p>
      <w:pPr>
        <w:spacing w:line="110" w:lineRule="exact" w:before="0"/>
        <w:ind w:left="165" w:right="0" w:firstLine="0"/>
        <w:jc w:val="left"/>
        <w:rPr>
          <w:sz w:val="12"/>
        </w:rPr>
      </w:pPr>
      <w:r>
        <w:rPr>
          <w:color w:val="005DA1"/>
          <w:spacing w:val="-5"/>
          <w:sz w:val="12"/>
          <w:u w:val="single" w:color="005DA1"/>
        </w:rPr>
        <w:t>706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1"/>
        <w:ind w:left="165" w:right="0" w:firstLine="0"/>
        <w:jc w:val="left"/>
        <w:rPr>
          <w:rFonts w:ascii="Arial"/>
          <w:b/>
          <w:sz w:val="18"/>
        </w:rPr>
      </w:pPr>
      <w:r>
        <w:rPr>
          <w:rFonts w:ascii="Arial"/>
          <w:b/>
          <w:sz w:val="18"/>
        </w:rPr>
        <w:t>Bills of </w:t>
      </w:r>
      <w:r>
        <w:rPr>
          <w:rFonts w:ascii="Arial"/>
          <w:b/>
          <w:spacing w:val="-2"/>
          <w:sz w:val="18"/>
        </w:rPr>
        <w:t>exchange</w:t>
      </w:r>
    </w:p>
    <w:p>
      <w:pPr>
        <w:pStyle w:val="BodyText"/>
        <w:spacing w:before="41"/>
        <w:rPr>
          <w:rFonts w:ascii="Arial"/>
          <w:b/>
          <w:sz w:val="18"/>
        </w:rPr>
      </w:pPr>
    </w:p>
    <w:p>
      <w:pPr>
        <w:pStyle w:val="Heading2"/>
      </w:pPr>
      <w:r>
        <w:rPr/>
        <w:t>29-</w:t>
      </w:r>
      <w:r>
        <w:rPr>
          <w:spacing w:val="-5"/>
        </w:rPr>
        <w:t>114</w:t>
      </w:r>
    </w:p>
    <w:p>
      <w:pPr>
        <w:pStyle w:val="BodyText"/>
        <w:spacing w:line="235" w:lineRule="auto" w:before="202"/>
        <w:ind w:left="165" w:right="167"/>
        <w:jc w:val="both"/>
      </w:pPr>
      <w:r>
        <w:rPr/>
        <w:t>If, when the indorser of a bill of exchange is sued by the holder, the indorser pays him the whole or </w:t>
      </w:r>
      <w:bookmarkStart w:name="_bookmark1233" w:id="1235"/>
      <w:bookmarkEnd w:id="1235"/>
      <w:r>
        <w:rPr/>
        <w:t>part</w:t>
      </w:r>
      <w:r>
        <w:rPr/>
        <w:t> of the amount of the bill, the indorser can recover the amount paid from the acceptor as money paid to his use. </w:t>
      </w:r>
      <w:r>
        <w:rPr>
          <w:color w:val="005DA1"/>
          <w:u w:val="single" w:color="005DA1"/>
          <w:vertAlign w:val="superscript"/>
        </w:rPr>
        <w:t>707</w:t>
      </w:r>
    </w:p>
    <w:p>
      <w:pPr>
        <w:pStyle w:val="BodyText"/>
      </w:pPr>
    </w:p>
    <w:p>
      <w:pPr>
        <w:pStyle w:val="BodyText"/>
        <w:spacing w:before="38"/>
      </w:pPr>
    </w:p>
    <w:p>
      <w:pPr>
        <w:spacing w:before="0"/>
        <w:ind w:left="164" w:right="0" w:firstLine="0"/>
        <w:jc w:val="left"/>
        <w:rPr>
          <w:rFonts w:ascii="Arial"/>
          <w:b/>
          <w:sz w:val="18"/>
        </w:rPr>
      </w:pPr>
      <w:bookmarkStart w:name="_bookmark1234" w:id="1236"/>
      <w:bookmarkEnd w:id="1236"/>
      <w:r>
        <w:rPr/>
      </w:r>
      <w:r>
        <w:rPr>
          <w:rFonts w:ascii="Arial"/>
          <w:b/>
          <w:sz w:val="18"/>
        </w:rPr>
        <w:t>Voluntary payments</w:t>
      </w:r>
      <w:r>
        <w:rPr>
          <w:rFonts w:ascii="Arial"/>
          <w:b/>
          <w:spacing w:val="-1"/>
          <w:sz w:val="18"/>
        </w:rPr>
        <w:t> </w:t>
      </w:r>
      <w:r>
        <w:rPr>
          <w:rFonts w:ascii="Arial"/>
          <w:b/>
          <w:color w:val="005DA1"/>
          <w:spacing w:val="-5"/>
          <w:sz w:val="18"/>
          <w:u w:val="single" w:color="005DA1"/>
          <w:vertAlign w:val="superscript"/>
        </w:rPr>
        <w:t>708</w:t>
      </w:r>
    </w:p>
    <w:p>
      <w:pPr>
        <w:pStyle w:val="BodyText"/>
        <w:spacing w:before="41"/>
        <w:rPr>
          <w:rFonts w:ascii="Arial"/>
          <w:b/>
          <w:sz w:val="18"/>
        </w:rPr>
      </w:pPr>
    </w:p>
    <w:p>
      <w:pPr>
        <w:pStyle w:val="Heading2"/>
      </w:pPr>
      <w:r>
        <w:rPr/>
        <w:t>29-</w:t>
      </w:r>
      <w:r>
        <w:rPr>
          <w:spacing w:val="-5"/>
        </w:rPr>
        <w:t>115</w:t>
      </w:r>
    </w:p>
    <w:p>
      <w:pPr>
        <w:pStyle w:val="BodyText"/>
        <w:spacing w:line="235" w:lineRule="auto" w:before="203"/>
        <w:ind w:left="165" w:right="168"/>
        <w:jc w:val="both"/>
      </w:pPr>
      <w:bookmarkStart w:name="_bookmark1235" w:id="1237"/>
      <w:bookmarkEnd w:id="1237"/>
      <w:r>
        <w:rPr/>
      </w:r>
      <w:r>
        <w:rPr/>
        <w:t>If</w:t>
      </w:r>
      <w:r>
        <w:rPr>
          <w:spacing w:val="-2"/>
        </w:rPr>
        <w:t> </w:t>
      </w:r>
      <w:r>
        <w:rPr/>
        <w:t>the</w:t>
      </w:r>
      <w:r>
        <w:rPr>
          <w:spacing w:val="-2"/>
        </w:rPr>
        <w:t> </w:t>
      </w:r>
      <w:r>
        <w:rPr/>
        <w:t>payment</w:t>
      </w:r>
      <w:r>
        <w:rPr>
          <w:spacing w:val="-2"/>
        </w:rPr>
        <w:t> </w:t>
      </w:r>
      <w:r>
        <w:rPr/>
        <w:t>is</w:t>
      </w:r>
      <w:r>
        <w:rPr>
          <w:spacing w:val="-2"/>
        </w:rPr>
        <w:t> </w:t>
      </w:r>
      <w:r>
        <w:rPr/>
        <w:t>regarded</w:t>
      </w:r>
      <w:r>
        <w:rPr>
          <w:spacing w:val="-2"/>
        </w:rPr>
        <w:t> </w:t>
      </w:r>
      <w:r>
        <w:rPr/>
        <w:t>by</w:t>
      </w:r>
      <w:r>
        <w:rPr>
          <w:spacing w:val="-2"/>
        </w:rPr>
        <w:t> </w:t>
      </w:r>
      <w:r>
        <w:rPr/>
        <w:t>the</w:t>
      </w:r>
      <w:r>
        <w:rPr>
          <w:spacing w:val="-2"/>
        </w:rPr>
        <w:t> </w:t>
      </w:r>
      <w:r>
        <w:rPr/>
        <w:t>law</w:t>
      </w:r>
      <w:r>
        <w:rPr>
          <w:spacing w:val="-2"/>
        </w:rPr>
        <w:t> </w:t>
      </w:r>
      <w:r>
        <w:rPr/>
        <w:t>as</w:t>
      </w:r>
      <w:r>
        <w:rPr>
          <w:spacing w:val="-2"/>
        </w:rPr>
        <w:t> </w:t>
      </w:r>
      <w:r>
        <w:rPr/>
        <w:t>voluntary,</w:t>
      </w:r>
      <w:r>
        <w:rPr>
          <w:spacing w:val="-2"/>
        </w:rPr>
        <w:t> </w:t>
      </w:r>
      <w:r>
        <w:rPr/>
        <w:t>it</w:t>
      </w:r>
      <w:r>
        <w:rPr>
          <w:spacing w:val="-2"/>
        </w:rPr>
        <w:t> </w:t>
      </w:r>
      <w:r>
        <w:rPr/>
        <w:t>cannot</w:t>
      </w:r>
      <w:r>
        <w:rPr>
          <w:spacing w:val="-2"/>
        </w:rPr>
        <w:t> </w:t>
      </w:r>
      <w:r>
        <w:rPr/>
        <w:t>normally</w:t>
      </w:r>
      <w:r>
        <w:rPr>
          <w:spacing w:val="-3"/>
        </w:rPr>
        <w:t> </w:t>
      </w:r>
      <w:r>
        <w:rPr>
          <w:color w:val="005DA1"/>
          <w:u w:val="single" w:color="005DA1"/>
          <w:vertAlign w:val="superscript"/>
        </w:rPr>
        <w:t>709</w:t>
      </w:r>
      <w:r>
        <w:rPr>
          <w:color w:val="005DA1"/>
          <w:spacing w:val="-2"/>
          <w:vertAlign w:val="baseline"/>
        </w:rPr>
        <w:t> </w:t>
      </w:r>
      <w:r>
        <w:rPr>
          <w:vertAlign w:val="baseline"/>
        </w:rPr>
        <w:t>be</w:t>
      </w:r>
      <w:r>
        <w:rPr>
          <w:spacing w:val="-2"/>
          <w:vertAlign w:val="baseline"/>
        </w:rPr>
        <w:t> </w:t>
      </w:r>
      <w:r>
        <w:rPr>
          <w:vertAlign w:val="baseline"/>
        </w:rPr>
        <w:t>recovered.</w:t>
      </w:r>
      <w:r>
        <w:rPr>
          <w:spacing w:val="-2"/>
          <w:vertAlign w:val="baseline"/>
        </w:rPr>
        <w:t> </w:t>
      </w:r>
      <w:r>
        <w:rPr>
          <w:color w:val="005DA1"/>
          <w:u w:val="single" w:color="005DA1"/>
          <w:vertAlign w:val="superscript"/>
        </w:rPr>
        <w:t>710</w:t>
      </w:r>
      <w:r>
        <w:rPr>
          <w:color w:val="005DA1"/>
          <w:spacing w:val="-2"/>
          <w:vertAlign w:val="baseline"/>
        </w:rPr>
        <w:t> </w:t>
      </w:r>
      <w:r>
        <w:rPr>
          <w:vertAlign w:val="baseline"/>
        </w:rPr>
        <w:t>In</w:t>
      </w:r>
      <w:r>
        <w:rPr>
          <w:spacing w:val="-2"/>
          <w:vertAlign w:val="baseline"/>
        </w:rPr>
        <w:t> </w:t>
      </w:r>
      <w:r>
        <w:rPr>
          <w:vertAlign w:val="baseline"/>
        </w:rPr>
        <w:t>one</w:t>
      </w:r>
      <w:r>
        <w:rPr>
          <w:spacing w:val="-2"/>
          <w:vertAlign w:val="baseline"/>
        </w:rPr>
        <w:t> </w:t>
      </w:r>
      <w:r>
        <w:rPr>
          <w:vertAlign w:val="baseline"/>
        </w:rPr>
        <w:t>case Swinfen Eady J. said:</w:t>
      </w:r>
    </w:p>
    <w:p>
      <w:pPr>
        <w:pStyle w:val="BodyText"/>
      </w:pPr>
    </w:p>
    <w:p>
      <w:pPr>
        <w:pStyle w:val="BodyText"/>
        <w:spacing w:before="126"/>
      </w:pPr>
    </w:p>
    <w:p>
      <w:pPr>
        <w:pStyle w:val="BodyText"/>
        <w:spacing w:line="235" w:lineRule="auto"/>
        <w:ind w:left="1245" w:right="167"/>
        <w:jc w:val="both"/>
      </w:pPr>
      <w:r>
        <w:rPr/>
        <w:t>“If A voluntarily pays B’s debt, B is under no obligation to repay A. There must be a previous request, express or implied, to raise such an obligation, and in this respect I </w:t>
      </w:r>
      <w:r>
        <w:rPr/>
        <w:t>can </w:t>
      </w:r>
      <w:bookmarkStart w:name="_bookmark1236" w:id="1238"/>
      <w:bookmarkEnd w:id="1238"/>
      <w:r>
        <w:rPr/>
        <w:t>see</w:t>
      </w:r>
      <w:r>
        <w:rPr/>
        <w:t> no difference between the discharge of a statutory liability and the discharge of a contractual liability.” </w:t>
      </w:r>
      <w:r>
        <w:rPr>
          <w:color w:val="005DA1"/>
          <w:u w:val="single" w:color="005DA1"/>
          <w:vertAlign w:val="superscript"/>
        </w:rPr>
        <w:t>711</w:t>
      </w:r>
    </w:p>
    <w:p>
      <w:pPr>
        <w:pStyle w:val="BodyText"/>
        <w:spacing w:before="115"/>
      </w:pPr>
    </w:p>
    <w:p>
      <w:pPr>
        <w:pStyle w:val="BodyText"/>
        <w:spacing w:line="235" w:lineRule="auto"/>
        <w:ind w:left="165" w:right="167"/>
        <w:jc w:val="both"/>
      </w:pPr>
      <w:r>
        <w:rPr/>
        <w:t>So</w:t>
      </w:r>
      <w:r>
        <w:rPr>
          <w:spacing w:val="-1"/>
        </w:rPr>
        <w:t> </w:t>
      </w:r>
      <w:r>
        <w:rPr/>
        <w:t>where</w:t>
      </w:r>
      <w:r>
        <w:rPr>
          <w:spacing w:val="-1"/>
        </w:rPr>
        <w:t> </w:t>
      </w:r>
      <w:r>
        <w:rPr/>
        <w:t>the</w:t>
      </w:r>
      <w:r>
        <w:rPr>
          <w:spacing w:val="-1"/>
        </w:rPr>
        <w:t> </w:t>
      </w:r>
      <w:r>
        <w:rPr/>
        <w:t>claimant,</w:t>
      </w:r>
      <w:r>
        <w:rPr>
          <w:spacing w:val="-1"/>
        </w:rPr>
        <w:t> </w:t>
      </w:r>
      <w:r>
        <w:rPr/>
        <w:t>drawer</w:t>
      </w:r>
      <w:r>
        <w:rPr>
          <w:spacing w:val="-1"/>
        </w:rPr>
        <w:t> </w:t>
      </w:r>
      <w:r>
        <w:rPr/>
        <w:t>of</w:t>
      </w:r>
      <w:r>
        <w:rPr>
          <w:spacing w:val="-1"/>
        </w:rPr>
        <w:t> </w:t>
      </w:r>
      <w:r>
        <w:rPr/>
        <w:t>a</w:t>
      </w:r>
      <w:r>
        <w:rPr>
          <w:spacing w:val="-1"/>
        </w:rPr>
        <w:t> </w:t>
      </w:r>
      <w:r>
        <w:rPr/>
        <w:t>bill</w:t>
      </w:r>
      <w:r>
        <w:rPr>
          <w:spacing w:val="-1"/>
        </w:rPr>
        <w:t> </w:t>
      </w:r>
      <w:r>
        <w:rPr/>
        <w:t>for</w:t>
      </w:r>
      <w:r>
        <w:rPr>
          <w:spacing w:val="-1"/>
        </w:rPr>
        <w:t> </w:t>
      </w:r>
      <w:r>
        <w:rPr/>
        <w:t>the</w:t>
      </w:r>
      <w:r>
        <w:rPr>
          <w:spacing w:val="-1"/>
        </w:rPr>
        <w:t> </w:t>
      </w:r>
      <w:r>
        <w:rPr/>
        <w:t>accommodation</w:t>
      </w:r>
      <w:r>
        <w:rPr>
          <w:spacing w:val="-1"/>
        </w:rPr>
        <w:t> </w:t>
      </w:r>
      <w:r>
        <w:rPr/>
        <w:t>of</w:t>
      </w:r>
      <w:r>
        <w:rPr>
          <w:spacing w:val="-1"/>
        </w:rPr>
        <w:t> </w:t>
      </w:r>
      <w:r>
        <w:rPr/>
        <w:t>the</w:t>
      </w:r>
      <w:r>
        <w:rPr>
          <w:spacing w:val="-1"/>
        </w:rPr>
        <w:t> </w:t>
      </w:r>
      <w:r>
        <w:rPr/>
        <w:t>defendant,</w:t>
      </w:r>
      <w:r>
        <w:rPr>
          <w:spacing w:val="-1"/>
        </w:rPr>
        <w:t> </w:t>
      </w:r>
      <w:r>
        <w:rPr/>
        <w:t>paid</w:t>
      </w:r>
      <w:r>
        <w:rPr>
          <w:spacing w:val="-1"/>
        </w:rPr>
        <w:t> </w:t>
      </w:r>
      <w:r>
        <w:rPr/>
        <w:t>the</w:t>
      </w:r>
      <w:r>
        <w:rPr>
          <w:spacing w:val="-1"/>
        </w:rPr>
        <w:t> </w:t>
      </w:r>
      <w:r>
        <w:rPr/>
        <w:t>holder</w:t>
      </w:r>
      <w:r>
        <w:rPr>
          <w:spacing w:val="-1"/>
        </w:rPr>
        <w:t> </w:t>
      </w:r>
      <w:r>
        <w:rPr/>
        <w:t>a</w:t>
      </w:r>
      <w:r>
        <w:rPr>
          <w:spacing w:val="-1"/>
        </w:rPr>
        <w:t> </w:t>
      </w:r>
      <w:r>
        <w:rPr/>
        <w:t>part </w:t>
      </w:r>
      <w:bookmarkStart w:name="_bookmark1237" w:id="1239"/>
      <w:bookmarkEnd w:id="1239"/>
      <w:r>
        <w:rPr/>
        <w:t>of</w:t>
      </w:r>
      <w:r>
        <w:rPr/>
        <w:t> the bill after its dishonour, but without notice of dishonour and without any request from </w:t>
      </w:r>
      <w:r>
        <w:rPr/>
        <w:t>the defendant, this was held to be a voluntary payment which could not be recovered.</w:t>
      </w:r>
      <w:r>
        <w:rPr>
          <w:spacing w:val="-1"/>
        </w:rPr>
        <w:t> </w:t>
      </w:r>
      <w:r>
        <w:rPr>
          <w:color w:val="005DA1"/>
          <w:u w:val="single" w:color="005DA1"/>
          <w:vertAlign w:val="superscript"/>
        </w:rPr>
        <w:t>712</w:t>
      </w:r>
      <w:r>
        <w:rPr>
          <w:color w:val="005DA1"/>
          <w:vertAlign w:val="baseline"/>
        </w:rPr>
        <w:t> </w:t>
      </w:r>
      <w:r>
        <w:rPr>
          <w:vertAlign w:val="baseline"/>
        </w:rPr>
        <w:t>Again, the mere </w:t>
      </w:r>
      <w:bookmarkStart w:name="_bookmark1238" w:id="1240"/>
      <w:bookmarkEnd w:id="1240"/>
      <w:r>
        <w:rPr>
          <w:vertAlign w:val="baseline"/>
        </w:rPr>
        <w:t>fact</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promoter</w:t>
      </w:r>
      <w:r>
        <w:rPr>
          <w:spacing w:val="-2"/>
          <w:vertAlign w:val="baseline"/>
        </w:rPr>
        <w:t> </w:t>
      </w:r>
      <w:r>
        <w:rPr>
          <w:vertAlign w:val="baseline"/>
        </w:rPr>
        <w:t>paid</w:t>
      </w:r>
      <w:r>
        <w:rPr>
          <w:spacing w:val="-2"/>
          <w:vertAlign w:val="baseline"/>
        </w:rPr>
        <w:t> </w:t>
      </w:r>
      <w:r>
        <w:rPr>
          <w:vertAlign w:val="baseline"/>
        </w:rPr>
        <w:t>the</w:t>
      </w:r>
      <w:r>
        <w:rPr>
          <w:spacing w:val="-2"/>
          <w:vertAlign w:val="baseline"/>
        </w:rPr>
        <w:t> </w:t>
      </w:r>
      <w:r>
        <w:rPr>
          <w:vertAlign w:val="baseline"/>
        </w:rPr>
        <w:t>fees</w:t>
      </w:r>
      <w:r>
        <w:rPr>
          <w:spacing w:val="-2"/>
          <w:vertAlign w:val="baseline"/>
        </w:rPr>
        <w:t> </w:t>
      </w:r>
      <w:r>
        <w:rPr>
          <w:vertAlign w:val="baseline"/>
        </w:rPr>
        <w:t>and</w:t>
      </w:r>
      <w:r>
        <w:rPr>
          <w:spacing w:val="-2"/>
          <w:vertAlign w:val="baseline"/>
        </w:rPr>
        <w:t> </w:t>
      </w:r>
      <w:r>
        <w:rPr>
          <w:vertAlign w:val="baseline"/>
        </w:rPr>
        <w:t>stamp</w:t>
      </w:r>
      <w:r>
        <w:rPr>
          <w:spacing w:val="-2"/>
          <w:vertAlign w:val="baseline"/>
        </w:rPr>
        <w:t> </w:t>
      </w:r>
      <w:r>
        <w:rPr>
          <w:vertAlign w:val="baseline"/>
        </w:rPr>
        <w:t>duty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registration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in itself entitle him to recover them from the company. </w:t>
      </w:r>
      <w:r>
        <w:rPr>
          <w:color w:val="005DA1"/>
          <w:u w:val="single" w:color="005DA1"/>
          <w:vertAlign w:val="superscript"/>
        </w:rPr>
        <w:t>713</w:t>
      </w:r>
      <w:r>
        <w:rPr>
          <w:color w:val="005DA1"/>
          <w:vertAlign w:val="baseline"/>
        </w:rPr>
        <w:t> </w:t>
      </w:r>
      <w:r>
        <w:rPr>
          <w:vertAlign w:val="baseline"/>
        </w:rPr>
        <w:t>Where, without any request from the mortgagee,</w:t>
      </w:r>
      <w:r>
        <w:rPr>
          <w:spacing w:val="26"/>
          <w:vertAlign w:val="baseline"/>
        </w:rPr>
        <w:t> </w:t>
      </w:r>
      <w:r>
        <w:rPr>
          <w:vertAlign w:val="baseline"/>
        </w:rPr>
        <w:t>a</w:t>
      </w:r>
      <w:r>
        <w:rPr>
          <w:spacing w:val="28"/>
          <w:vertAlign w:val="baseline"/>
        </w:rPr>
        <w:t> </w:t>
      </w:r>
      <w:r>
        <w:rPr>
          <w:vertAlign w:val="baseline"/>
        </w:rPr>
        <w:t>mortgagor,</w:t>
      </w:r>
      <w:r>
        <w:rPr>
          <w:spacing w:val="28"/>
          <w:vertAlign w:val="baseline"/>
        </w:rPr>
        <w:t> </w:t>
      </w:r>
      <w:r>
        <w:rPr>
          <w:vertAlign w:val="baseline"/>
        </w:rPr>
        <w:t>who</w:t>
      </w:r>
      <w:r>
        <w:rPr>
          <w:spacing w:val="28"/>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ultimate</w:t>
      </w:r>
      <w:r>
        <w:rPr>
          <w:spacing w:val="28"/>
          <w:vertAlign w:val="baseline"/>
        </w:rPr>
        <w:t> </w:t>
      </w:r>
      <w:r>
        <w:rPr>
          <w:vertAlign w:val="baseline"/>
        </w:rPr>
        <w:t>owner</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equity</w:t>
      </w:r>
      <w:r>
        <w:rPr>
          <w:spacing w:val="28"/>
          <w:vertAlign w:val="baseline"/>
        </w:rPr>
        <w:t> </w:t>
      </w:r>
      <w:r>
        <w:rPr>
          <w:vertAlign w:val="baseline"/>
        </w:rPr>
        <w:t>of</w:t>
      </w:r>
      <w:r>
        <w:rPr>
          <w:spacing w:val="28"/>
          <w:vertAlign w:val="baseline"/>
        </w:rPr>
        <w:t> </w:t>
      </w:r>
      <w:r>
        <w:rPr>
          <w:vertAlign w:val="baseline"/>
        </w:rPr>
        <w:t>redemption</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life</w:t>
      </w:r>
      <w:r>
        <w:rPr>
          <w:spacing w:val="28"/>
          <w:vertAlign w:val="baseline"/>
        </w:rPr>
        <w:t> </w:t>
      </w:r>
      <w:r>
        <w:rPr>
          <w:spacing w:val="-2"/>
          <w:vertAlign w:val="baseline"/>
        </w:rPr>
        <w:t>insurance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policy, pays a premium due on the policy in order to prevent its lapse, the mortgagor is not entitled to </w:t>
      </w:r>
      <w:bookmarkStart w:name="_bookmark1239" w:id="1241"/>
      <w:bookmarkEnd w:id="1241"/>
      <w:r>
        <w:rPr/>
        <w:t>recover</w:t>
      </w:r>
      <w:r>
        <w:rPr/>
        <w:t> the amount from the mortgagee, despite the fact that the latter has benefited from the payment. </w:t>
      </w:r>
      <w:r>
        <w:rPr>
          <w:color w:val="005DA1"/>
          <w:u w:val="single" w:color="005DA1"/>
          <w:vertAlign w:val="superscript"/>
        </w:rPr>
        <w:t>714</w:t>
      </w:r>
      <w:r>
        <w:rPr>
          <w:color w:val="005DA1"/>
          <w:vertAlign w:val="baseline"/>
        </w:rPr>
        <w:t> </w:t>
      </w:r>
      <w:r>
        <w:rPr>
          <w:vertAlign w:val="baseline"/>
        </w:rPr>
        <w:t>But a payment made under mistake is not a voluntary payment. </w:t>
      </w:r>
      <w:r>
        <w:rPr>
          <w:color w:val="005DA1"/>
          <w:u w:val="single" w:color="005DA1"/>
          <w:vertAlign w:val="superscript"/>
        </w:rPr>
        <w:t>715</w:t>
      </w:r>
    </w:p>
    <w:p>
      <w:pPr>
        <w:pStyle w:val="BodyText"/>
      </w:pPr>
    </w:p>
    <w:p>
      <w:pPr>
        <w:pStyle w:val="BodyText"/>
        <w:spacing w:before="38"/>
      </w:pPr>
    </w:p>
    <w:p>
      <w:pPr>
        <w:spacing w:before="0"/>
        <w:ind w:left="165" w:right="0" w:firstLine="0"/>
        <w:jc w:val="left"/>
        <w:rPr>
          <w:rFonts w:ascii="Arial"/>
          <w:b/>
          <w:sz w:val="18"/>
        </w:rPr>
      </w:pPr>
      <w:r>
        <w:rPr>
          <w:rFonts w:ascii="Arial"/>
          <w:b/>
          <w:sz w:val="18"/>
        </w:rPr>
        <w:t>Secondary liabilities voluntarily </w:t>
      </w:r>
      <w:r>
        <w:rPr>
          <w:rFonts w:ascii="Arial"/>
          <w:b/>
          <w:spacing w:val="-2"/>
          <w:sz w:val="18"/>
        </w:rPr>
        <w:t>incurred</w:t>
      </w:r>
    </w:p>
    <w:p>
      <w:pPr>
        <w:pStyle w:val="BodyText"/>
        <w:spacing w:before="41"/>
        <w:rPr>
          <w:rFonts w:ascii="Arial"/>
          <w:b/>
          <w:sz w:val="18"/>
        </w:rPr>
      </w:pPr>
    </w:p>
    <w:p>
      <w:pPr>
        <w:pStyle w:val="Heading2"/>
      </w:pPr>
      <w:r>
        <w:rPr/>
        <w:t>29-</w:t>
      </w:r>
      <w:r>
        <w:rPr>
          <w:spacing w:val="-5"/>
        </w:rPr>
        <w:t>116</w:t>
      </w:r>
    </w:p>
    <w:p>
      <w:pPr>
        <w:pStyle w:val="BodyText"/>
        <w:spacing w:line="235" w:lineRule="auto" w:before="203"/>
        <w:ind w:left="165" w:right="168"/>
        <w:jc w:val="both"/>
      </w:pPr>
      <w:bookmarkStart w:name="_bookmark1240" w:id="1242"/>
      <w:bookmarkEnd w:id="1242"/>
      <w:r>
        <w:rPr/>
      </w:r>
      <w:r>
        <w:rPr/>
        <w:t>The principle of voluntariness applies to secondary liabilities that are voluntarily incurred. In </w:t>
      </w:r>
      <w:r>
        <w:rPr>
          <w:rFonts w:ascii="Arial"/>
          <w:i/>
        </w:rPr>
        <w:t>Owen v Tate</w:t>
      </w:r>
      <w:r>
        <w:rPr/>
        <w:t>, </w:t>
      </w:r>
      <w:r>
        <w:rPr>
          <w:color w:val="005DA1"/>
          <w:u w:val="single" w:color="005DA1"/>
          <w:vertAlign w:val="superscript"/>
        </w:rPr>
        <w:t>716</w:t>
      </w:r>
      <w:r>
        <w:rPr>
          <w:color w:val="005DA1"/>
          <w:vertAlign w:val="baseline"/>
        </w:rPr>
        <w:t> </w:t>
      </w:r>
      <w:r>
        <w:rPr>
          <w:vertAlign w:val="baseline"/>
        </w:rPr>
        <w:t>Scarman L.J. stated that:</w:t>
      </w:r>
    </w:p>
    <w:p>
      <w:pPr>
        <w:pStyle w:val="BodyText"/>
      </w:pPr>
    </w:p>
    <w:p>
      <w:pPr>
        <w:pStyle w:val="BodyText"/>
        <w:spacing w:before="126"/>
      </w:pPr>
    </w:p>
    <w:p>
      <w:pPr>
        <w:pStyle w:val="BodyText"/>
        <w:spacing w:line="235" w:lineRule="auto"/>
        <w:ind w:left="1244" w:right="167"/>
        <w:jc w:val="both"/>
      </w:pPr>
      <w:r>
        <w:rPr/>
        <w:t>“If without an antecedent request a person assumes an obligation … for the benefit of another, the law will, as a general rule, refuse him a right of indemnity.”</w:t>
      </w:r>
    </w:p>
    <w:p>
      <w:pPr>
        <w:pStyle w:val="BodyText"/>
        <w:spacing w:before="116"/>
      </w:pPr>
    </w:p>
    <w:p>
      <w:pPr>
        <w:pStyle w:val="BodyText"/>
        <w:spacing w:line="235" w:lineRule="auto"/>
        <w:ind w:left="164" w:right="166"/>
        <w:jc w:val="both"/>
      </w:pPr>
      <w:r>
        <w:rPr/>
        <w:t>Thus, where, without consulting the debtor, a person guaranteed a debt in order to release a friend from an earlier guarantee in respect of the same debt, it was held that no action for restitution </w:t>
      </w:r>
      <w:r>
        <w:rPr/>
        <w:t>would </w:t>
      </w:r>
      <w:bookmarkStart w:name="_bookmark1241" w:id="1243"/>
      <w:bookmarkEnd w:id="1243"/>
      <w:r>
        <w:rPr/>
        <w:t>lie.</w:t>
      </w:r>
      <w:r>
        <w:rPr/>
        <w:t> The principle also applies where the intervener fulfils the defendant’s obligation by performing a service. In one case, </w:t>
      </w:r>
      <w:r>
        <w:rPr>
          <w:color w:val="005DA1"/>
          <w:u w:val="single" w:color="005DA1"/>
          <w:vertAlign w:val="superscript"/>
        </w:rPr>
        <w:t>717</w:t>
      </w:r>
      <w:r>
        <w:rPr>
          <w:color w:val="005DA1"/>
          <w:vertAlign w:val="baseline"/>
        </w:rPr>
        <w:t> </w:t>
      </w:r>
      <w:r>
        <w:rPr>
          <w:vertAlign w:val="baseline"/>
        </w:rPr>
        <w:t>the defendants were under a statutory duty to repair a road bridge over their canal, but refused to repair it when the claimants, who were the highway authority, called upon them to do so. The claimants then did the work themselves, but they were not able to recover from the defendants the cost incurred by them, since they were under no legal liability to repair the bridge, and accordingly had acted as mere volunteers.</w:t>
      </w:r>
    </w:p>
    <w:p>
      <w:pPr>
        <w:pStyle w:val="BodyText"/>
      </w:pPr>
    </w:p>
    <w:p>
      <w:pPr>
        <w:pStyle w:val="BodyText"/>
        <w:spacing w:before="35"/>
      </w:pPr>
    </w:p>
    <w:p>
      <w:pPr>
        <w:spacing w:before="0"/>
        <w:ind w:left="165" w:right="0" w:firstLine="0"/>
        <w:jc w:val="left"/>
        <w:rPr>
          <w:rFonts w:ascii="Arial"/>
          <w:b/>
          <w:sz w:val="18"/>
        </w:rPr>
      </w:pPr>
      <w:r>
        <w:rPr>
          <w:rFonts w:ascii="Arial"/>
          <w:b/>
          <w:sz w:val="18"/>
        </w:rPr>
        <w:t>Payment under </w:t>
      </w:r>
      <w:r>
        <w:rPr>
          <w:rFonts w:ascii="Arial"/>
          <w:b/>
          <w:spacing w:val="-2"/>
          <w:sz w:val="18"/>
        </w:rPr>
        <w:t>protest</w:t>
      </w:r>
    </w:p>
    <w:p>
      <w:pPr>
        <w:pStyle w:val="BodyText"/>
        <w:spacing w:before="42"/>
        <w:rPr>
          <w:rFonts w:ascii="Arial"/>
          <w:b/>
          <w:sz w:val="18"/>
        </w:rPr>
      </w:pPr>
    </w:p>
    <w:p>
      <w:pPr>
        <w:pStyle w:val="Heading2"/>
      </w:pPr>
      <w:r>
        <w:rPr/>
        <w:t>29-</w:t>
      </w:r>
      <w:r>
        <w:rPr>
          <w:spacing w:val="-5"/>
        </w:rPr>
        <w:t>117</w:t>
      </w:r>
    </w:p>
    <w:p>
      <w:pPr>
        <w:pStyle w:val="BodyText"/>
        <w:spacing w:line="235" w:lineRule="auto" w:before="202"/>
        <w:ind w:left="164" w:right="167"/>
        <w:jc w:val="both"/>
      </w:pPr>
      <w:r>
        <w:rPr/>
        <w:t>The fact that a protest is made at the time of payment may often indicate that a payment is not “voluntary”,</w:t>
      </w:r>
      <w:r>
        <w:rPr>
          <w:spacing w:val="-1"/>
        </w:rPr>
        <w:t> </w:t>
      </w:r>
      <w:r>
        <w:rPr/>
        <w:t>but</w:t>
      </w:r>
      <w:r>
        <w:rPr>
          <w:spacing w:val="-1"/>
        </w:rPr>
        <w:t> </w:t>
      </w:r>
      <w:r>
        <w:rPr/>
        <w:t>the</w:t>
      </w:r>
      <w:r>
        <w:rPr>
          <w:spacing w:val="-1"/>
        </w:rPr>
        <w:t> </w:t>
      </w:r>
      <w:r>
        <w:rPr/>
        <w:t>mere</w:t>
      </w:r>
      <w:r>
        <w:rPr>
          <w:spacing w:val="-1"/>
        </w:rPr>
        <w:t> </w:t>
      </w:r>
      <w:r>
        <w:rPr/>
        <w:t>absence</w:t>
      </w:r>
      <w:r>
        <w:rPr>
          <w:spacing w:val="-1"/>
        </w:rPr>
        <w:t> </w:t>
      </w:r>
      <w:r>
        <w:rPr/>
        <w:t>of</w:t>
      </w:r>
      <w:r>
        <w:rPr>
          <w:spacing w:val="-1"/>
        </w:rPr>
        <w:t> </w:t>
      </w:r>
      <w:r>
        <w:rPr/>
        <w:t>a</w:t>
      </w:r>
      <w:r>
        <w:rPr>
          <w:spacing w:val="-1"/>
        </w:rPr>
        <w:t> </w:t>
      </w:r>
      <w:r>
        <w:rPr/>
        <w:t>protest</w:t>
      </w:r>
      <w:r>
        <w:rPr>
          <w:spacing w:val="-1"/>
        </w:rPr>
        <w:t> </w:t>
      </w:r>
      <w:r>
        <w:rPr/>
        <w:t>does</w:t>
      </w:r>
      <w:r>
        <w:rPr>
          <w:spacing w:val="-1"/>
        </w:rPr>
        <w:t> </w:t>
      </w:r>
      <w:r>
        <w:rPr/>
        <w:t>not</w:t>
      </w:r>
      <w:r>
        <w:rPr>
          <w:spacing w:val="-1"/>
        </w:rPr>
        <w:t> </w:t>
      </w:r>
      <w:r>
        <w:rPr/>
        <w:t>necessarily</w:t>
      </w:r>
      <w:r>
        <w:rPr>
          <w:spacing w:val="-1"/>
        </w:rPr>
        <w:t> </w:t>
      </w:r>
      <w:r>
        <w:rPr/>
        <w:t>mean</w:t>
      </w:r>
      <w:r>
        <w:rPr>
          <w:spacing w:val="-1"/>
        </w:rPr>
        <w:t> </w:t>
      </w:r>
      <w:r>
        <w:rPr/>
        <w:t>that</w:t>
      </w:r>
      <w:r>
        <w:rPr>
          <w:spacing w:val="-1"/>
        </w:rPr>
        <w:t> </w:t>
      </w:r>
      <w:r>
        <w:rPr/>
        <w:t>a</w:t>
      </w:r>
      <w:r>
        <w:rPr>
          <w:spacing w:val="-1"/>
        </w:rPr>
        <w:t> </w:t>
      </w:r>
      <w:r>
        <w:rPr/>
        <w:t>payment</w:t>
      </w:r>
      <w:r>
        <w:rPr>
          <w:spacing w:val="-1"/>
        </w:rPr>
        <w:t> </w:t>
      </w:r>
      <w:r>
        <w:rPr/>
        <w:t>is</w:t>
      </w:r>
      <w:r>
        <w:rPr>
          <w:spacing w:val="-1"/>
        </w:rPr>
        <w:t> </w:t>
      </w:r>
      <w:r>
        <w:rPr/>
        <w:t>voluntary. </w:t>
      </w:r>
      <w:bookmarkStart w:name="_bookmark1242" w:id="1244"/>
      <w:bookmarkEnd w:id="1244"/>
      <w:r>
        <w:rPr/>
        <w:t>It</w:t>
      </w:r>
      <w:r>
        <w:rPr/>
        <w:t> is a question of fact whether the protests of the payer amount to no more than “grumbling </w:t>
      </w:r>
      <w:bookmarkStart w:name="_bookmark1243" w:id="1245"/>
      <w:bookmarkEnd w:id="1245"/>
      <w:r>
        <w:rPr/>
        <w:t>acquiescence”,</w:t>
      </w:r>
      <w:r>
        <w:rPr/>
        <w:t> </w:t>
      </w:r>
      <w:r>
        <w:rPr>
          <w:color w:val="005DA1"/>
          <w:u w:val="single" w:color="005DA1"/>
          <w:vertAlign w:val="superscript"/>
        </w:rPr>
        <w:t>718</w:t>
      </w:r>
      <w:r>
        <w:rPr>
          <w:color w:val="005DA1"/>
          <w:vertAlign w:val="baseline"/>
        </w:rPr>
        <w:t> </w:t>
      </w:r>
      <w:r>
        <w:rPr>
          <w:vertAlign w:val="baseline"/>
        </w:rPr>
        <w:t>or whether the circumstances indicate a payment under protest, even where no express words are used. </w:t>
      </w:r>
      <w:r>
        <w:rPr>
          <w:color w:val="005DA1"/>
          <w:u w:val="single" w:color="005DA1"/>
          <w:vertAlign w:val="superscript"/>
        </w:rPr>
        <w:t>719</w:t>
      </w:r>
      <w:r>
        <w:rPr>
          <w:color w:val="005DA1"/>
          <w:vertAlign w:val="baseline"/>
        </w:rPr>
        <w:t> </w:t>
      </w:r>
      <w:r>
        <w:rPr>
          <w:vertAlign w:val="baseline"/>
        </w:rPr>
        <w:t>Thus a payment is not voluntary which:</w:t>
      </w:r>
    </w:p>
    <w:p>
      <w:pPr>
        <w:pStyle w:val="BodyText"/>
      </w:pPr>
    </w:p>
    <w:p>
      <w:pPr>
        <w:pStyle w:val="BodyText"/>
        <w:spacing w:before="125"/>
      </w:pPr>
    </w:p>
    <w:p>
      <w:pPr>
        <w:pStyle w:val="BodyText"/>
        <w:spacing w:line="235" w:lineRule="auto"/>
        <w:ind w:left="1245" w:right="167"/>
        <w:jc w:val="both"/>
      </w:pPr>
      <w:r>
        <w:rPr/>
        <w:t>“… is made for the purpose of averting a threatened evil, and is made not with the </w:t>
      </w:r>
      <w:bookmarkStart w:name="_bookmark1244" w:id="1246"/>
      <w:bookmarkEnd w:id="1246"/>
      <w:r>
        <w:rPr/>
        <w:t>intention</w:t>
      </w:r>
      <w:r>
        <w:rPr/>
        <w:t> of giving up a right but under an immediate necessity and with the intention </w:t>
      </w:r>
      <w:r>
        <w:rPr/>
        <w:t>of preserving the right to dispute the legality of the demand.” </w:t>
      </w:r>
      <w:r>
        <w:rPr>
          <w:color w:val="005DA1"/>
          <w:u w:val="single" w:color="005DA1"/>
          <w:vertAlign w:val="superscript"/>
        </w:rPr>
        <w:t>720</w:t>
      </w:r>
    </w:p>
    <w:p>
      <w:pPr>
        <w:pStyle w:val="BodyText"/>
      </w:pPr>
    </w:p>
    <w:p>
      <w:pPr>
        <w:pStyle w:val="BodyText"/>
        <w:spacing w:before="206"/>
      </w:pPr>
    </w:p>
    <w:p>
      <w:pPr>
        <w:pStyle w:val="BodyText"/>
        <w:spacing w:line="235" w:lineRule="auto"/>
        <w:ind w:left="165" w:right="167"/>
        <w:jc w:val="both"/>
      </w:pPr>
      <w:r>
        <w:rPr/>
        <w:t>In one case, where a tenant at first protested against the refusal of his landlord to allow, as </w:t>
      </w:r>
      <w:r>
        <w:rPr/>
        <w:t>a deduction</w:t>
      </w:r>
      <w:r>
        <w:rPr>
          <w:spacing w:val="-1"/>
        </w:rPr>
        <w:t> </w:t>
      </w:r>
      <w:r>
        <w:rPr/>
        <w:t>from</w:t>
      </w:r>
      <w:r>
        <w:rPr>
          <w:spacing w:val="-1"/>
        </w:rPr>
        <w:t> </w:t>
      </w:r>
      <w:r>
        <w:rPr/>
        <w:t>rent</w:t>
      </w:r>
      <w:r>
        <w:rPr>
          <w:spacing w:val="-1"/>
        </w:rPr>
        <w:t> </w:t>
      </w:r>
      <w:r>
        <w:rPr/>
        <w:t>due,</w:t>
      </w:r>
      <w:r>
        <w:rPr>
          <w:spacing w:val="-1"/>
        </w:rPr>
        <w:t> </w:t>
      </w:r>
      <w:r>
        <w:rPr/>
        <w:t>land</w:t>
      </w:r>
      <w:r>
        <w:rPr>
          <w:spacing w:val="-1"/>
        </w:rPr>
        <w:t> </w:t>
      </w:r>
      <w:r>
        <w:rPr/>
        <w:t>tax</w:t>
      </w:r>
      <w:r>
        <w:rPr>
          <w:spacing w:val="-1"/>
        </w:rPr>
        <w:t> </w:t>
      </w:r>
      <w:r>
        <w:rPr/>
        <w:t>paid</w:t>
      </w:r>
      <w:r>
        <w:rPr>
          <w:spacing w:val="-1"/>
        </w:rPr>
        <w:t> </w:t>
      </w:r>
      <w:r>
        <w:rPr/>
        <w:t>by</w:t>
      </w:r>
      <w:r>
        <w:rPr>
          <w:spacing w:val="-1"/>
        </w:rPr>
        <w:t> </w:t>
      </w:r>
      <w:r>
        <w:rPr/>
        <w:t>the</w:t>
      </w:r>
      <w:r>
        <w:rPr>
          <w:spacing w:val="-1"/>
        </w:rPr>
        <w:t> </w:t>
      </w:r>
      <w:r>
        <w:rPr/>
        <w:t>tenant,</w:t>
      </w:r>
      <w:r>
        <w:rPr>
          <w:spacing w:val="-1"/>
        </w:rPr>
        <w:t> </w:t>
      </w:r>
      <w:r>
        <w:rPr/>
        <w:t>yet</w:t>
      </w:r>
      <w:r>
        <w:rPr>
          <w:spacing w:val="-1"/>
        </w:rPr>
        <w:t> </w:t>
      </w:r>
      <w:r>
        <w:rPr/>
        <w:t>later</w:t>
      </w:r>
      <w:r>
        <w:rPr>
          <w:spacing w:val="-1"/>
        </w:rPr>
        <w:t> </w:t>
      </w:r>
      <w:r>
        <w:rPr/>
        <w:t>during</w:t>
      </w:r>
      <w:r>
        <w:rPr>
          <w:spacing w:val="-1"/>
        </w:rPr>
        <w:t> </w:t>
      </w:r>
      <w:r>
        <w:rPr/>
        <w:t>five</w:t>
      </w:r>
      <w:r>
        <w:rPr>
          <w:spacing w:val="-1"/>
        </w:rPr>
        <w:t> </w:t>
      </w:r>
      <w:r>
        <w:rPr/>
        <w:t>successive</w:t>
      </w:r>
      <w:r>
        <w:rPr>
          <w:spacing w:val="-1"/>
        </w:rPr>
        <w:t> </w:t>
      </w:r>
      <w:r>
        <w:rPr/>
        <w:t>years</w:t>
      </w:r>
      <w:r>
        <w:rPr>
          <w:spacing w:val="-1"/>
        </w:rPr>
        <w:t> </w:t>
      </w:r>
      <w:r>
        <w:rPr/>
        <w:t>he</w:t>
      </w:r>
      <w:r>
        <w:rPr>
          <w:spacing w:val="-1"/>
        </w:rPr>
        <w:t> </w:t>
      </w:r>
      <w:r>
        <w:rPr/>
        <w:t>paid</w:t>
      </w:r>
      <w:r>
        <w:rPr>
          <w:spacing w:val="-1"/>
        </w:rPr>
        <w:t> </w:t>
      </w:r>
      <w:r>
        <w:rPr/>
        <w:t>the </w:t>
      </w:r>
      <w:bookmarkStart w:name="_bookmark1245" w:id="1247"/>
      <w:bookmarkEnd w:id="1247"/>
      <w:r>
        <w:rPr/>
        <w:t>land</w:t>
      </w:r>
      <w:r>
        <w:rPr>
          <w:spacing w:val="-1"/>
        </w:rPr>
        <w:t> </w:t>
      </w:r>
      <w:r>
        <w:rPr/>
        <w:t>tax</w:t>
      </w:r>
      <w:r>
        <w:rPr>
          <w:spacing w:val="-1"/>
        </w:rPr>
        <w:t> </w:t>
      </w:r>
      <w:r>
        <w:rPr/>
        <w:t>without</w:t>
      </w:r>
      <w:r>
        <w:rPr>
          <w:spacing w:val="-1"/>
        </w:rPr>
        <w:t> </w:t>
      </w:r>
      <w:r>
        <w:rPr/>
        <w:t>renewing</w:t>
      </w:r>
      <w:r>
        <w:rPr>
          <w:spacing w:val="-1"/>
        </w:rPr>
        <w:t> </w:t>
      </w:r>
      <w:r>
        <w:rPr/>
        <w:t>his</w:t>
      </w:r>
      <w:r>
        <w:rPr>
          <w:spacing w:val="-1"/>
        </w:rPr>
        <w:t> </w:t>
      </w:r>
      <w:r>
        <w:rPr/>
        <w:t>objection</w:t>
      </w:r>
      <w:r>
        <w:rPr>
          <w:spacing w:val="-1"/>
        </w:rPr>
        <w:t> </w:t>
      </w:r>
      <w:r>
        <w:rPr/>
        <w:t>to</w:t>
      </w:r>
      <w:r>
        <w:rPr>
          <w:spacing w:val="-1"/>
        </w:rPr>
        <w:t> </w:t>
      </w:r>
      <w:r>
        <w:rPr/>
        <w:t>the</w:t>
      </w:r>
      <w:r>
        <w:rPr>
          <w:spacing w:val="-1"/>
        </w:rPr>
        <w:t> </w:t>
      </w:r>
      <w:r>
        <w:rPr/>
        <w:t>landlord,</w:t>
      </w:r>
      <w:r>
        <w:rPr>
          <w:spacing w:val="-1"/>
        </w:rPr>
        <w:t> </w:t>
      </w:r>
      <w:r>
        <w:rPr/>
        <w:t>it</w:t>
      </w:r>
      <w:r>
        <w:rPr>
          <w:spacing w:val="-1"/>
        </w:rPr>
        <w:t> </w:t>
      </w:r>
      <w:r>
        <w:rPr/>
        <w:t>was</w:t>
      </w:r>
      <w:r>
        <w:rPr>
          <w:spacing w:val="-1"/>
        </w:rPr>
        <w:t> </w:t>
      </w:r>
      <w:r>
        <w:rPr/>
        <w:t>held</w:t>
      </w:r>
      <w:r>
        <w:rPr>
          <w:spacing w:val="-1"/>
        </w:rPr>
        <w:t> </w:t>
      </w:r>
      <w:r>
        <w:rPr/>
        <w:t>that</w:t>
      </w:r>
      <w:r>
        <w:rPr>
          <w:spacing w:val="-1"/>
        </w:rPr>
        <w:t> </w:t>
      </w:r>
      <w:r>
        <w:rPr/>
        <w:t>he</w:t>
      </w:r>
      <w:r>
        <w:rPr>
          <w:spacing w:val="-1"/>
        </w:rPr>
        <w:t> </w:t>
      </w:r>
      <w:r>
        <w:rPr/>
        <w:t>could</w:t>
      </w:r>
      <w:r>
        <w:rPr>
          <w:spacing w:val="-1"/>
        </w:rPr>
        <w:t> </w:t>
      </w:r>
      <w:r>
        <w:rPr/>
        <w:t>not</w:t>
      </w:r>
      <w:r>
        <w:rPr>
          <w:spacing w:val="-1"/>
        </w:rPr>
        <w:t> </w:t>
      </w:r>
      <w:r>
        <w:rPr/>
        <w:t>recover</w:t>
      </w:r>
      <w:r>
        <w:rPr>
          <w:spacing w:val="-1"/>
        </w:rPr>
        <w:t> </w:t>
      </w:r>
      <w:r>
        <w:rPr/>
        <w:t>any</w:t>
      </w:r>
      <w:r>
        <w:rPr>
          <w:spacing w:val="-1"/>
        </w:rPr>
        <w:t> </w:t>
      </w:r>
      <w:r>
        <w:rPr/>
        <w:t>of</w:t>
      </w:r>
      <w:r>
        <w:rPr>
          <w:spacing w:val="-1"/>
        </w:rPr>
        <w:t> </w:t>
      </w:r>
      <w:r>
        <w:rPr/>
        <w:t>the </w:t>
      </w:r>
      <w:bookmarkStart w:name="_bookmark1246" w:id="1248"/>
      <w:bookmarkEnd w:id="1248"/>
      <w:r>
        <w:rPr/>
        <w:t>sums</w:t>
      </w:r>
      <w:r>
        <w:rPr/>
        <w:t> paid for land tax as money paid to the landlord’s use, since they were voluntary payments. </w:t>
      </w:r>
      <w:r>
        <w:rPr>
          <w:color w:val="005DA1"/>
          <w:u w:val="single" w:color="005DA1"/>
          <w:vertAlign w:val="superscript"/>
        </w:rPr>
        <w:t>721</w:t>
      </w:r>
      <w:r>
        <w:rPr>
          <w:color w:val="005DA1"/>
          <w:vertAlign w:val="baseline"/>
        </w:rPr>
        <w:t> </w:t>
      </w:r>
      <w:r>
        <w:rPr>
          <w:vertAlign w:val="baseline"/>
        </w:rPr>
        <w:t>Payments made in the course of, or under threat of, legal proceedings are not recoverable, </w:t>
      </w:r>
      <w:r>
        <w:rPr>
          <w:color w:val="005DA1"/>
          <w:u w:val="single" w:color="005DA1"/>
          <w:vertAlign w:val="superscript"/>
        </w:rPr>
        <w:t>722</w:t>
      </w:r>
      <w:r>
        <w:rPr>
          <w:color w:val="005DA1"/>
          <w:vertAlign w:val="baseline"/>
        </w:rPr>
        <w:t> </w:t>
      </w:r>
      <w:r>
        <w:rPr>
          <w:vertAlign w:val="baseline"/>
        </w:rPr>
        <w:t>since the payer should take legal advice if he wishes to dispute his liability.</w:t>
      </w:r>
    </w:p>
    <w:p>
      <w:pPr>
        <w:pStyle w:val="BodyText"/>
      </w:pPr>
    </w:p>
    <w:p>
      <w:pPr>
        <w:pStyle w:val="BodyText"/>
        <w:spacing w:before="36"/>
      </w:pPr>
    </w:p>
    <w:p>
      <w:pPr>
        <w:spacing w:before="0"/>
        <w:ind w:left="165" w:right="0" w:firstLine="0"/>
        <w:jc w:val="left"/>
        <w:rPr>
          <w:rFonts w:ascii="Arial"/>
          <w:b/>
          <w:sz w:val="18"/>
        </w:rPr>
      </w:pPr>
      <w:r>
        <w:rPr>
          <w:rFonts w:ascii="Arial"/>
          <w:b/>
          <w:sz w:val="18"/>
        </w:rPr>
        <w:t>Exceptional cases where a voluntary payment is </w:t>
      </w:r>
      <w:r>
        <w:rPr>
          <w:rFonts w:ascii="Arial"/>
          <w:b/>
          <w:spacing w:val="-2"/>
          <w:sz w:val="18"/>
        </w:rPr>
        <w:t>recoverable</w:t>
      </w:r>
    </w:p>
    <w:p>
      <w:pPr>
        <w:pStyle w:val="BodyText"/>
        <w:spacing w:before="41"/>
        <w:rPr>
          <w:rFonts w:ascii="Arial"/>
          <w:b/>
          <w:sz w:val="18"/>
        </w:rPr>
      </w:pPr>
    </w:p>
    <w:p>
      <w:pPr>
        <w:pStyle w:val="Heading2"/>
        <w:spacing w:before="1"/>
      </w:pPr>
      <w:r>
        <w:rPr/>
        <w:t>29-</w:t>
      </w:r>
      <w:r>
        <w:rPr>
          <w:spacing w:val="-5"/>
        </w:rPr>
        <w:t>118</w:t>
      </w:r>
    </w:p>
    <w:p>
      <w:pPr>
        <w:pStyle w:val="BodyText"/>
        <w:spacing w:before="198"/>
        <w:ind w:left="165"/>
        <w:jc w:val="both"/>
      </w:pPr>
      <w:r>
        <w:rPr/>
        <w:t>A voluntary payment may be recoverable in the following exceptional </w:t>
      </w:r>
      <w:r>
        <w:rPr>
          <w:spacing w:val="-2"/>
        </w:rPr>
        <w:t>circumstances:</w:t>
      </w:r>
    </w:p>
    <w:p>
      <w:pPr>
        <w:pStyle w:val="BodyText"/>
        <w:spacing w:after="0"/>
        <w:jc w:val="both"/>
        <w:sectPr>
          <w:pgSz w:w="11900" w:h="16840"/>
          <w:pgMar w:header="971" w:footer="0" w:top="1300" w:bottom="280" w:left="1275" w:right="1275"/>
        </w:sectPr>
      </w:pPr>
    </w:p>
    <w:p>
      <w:pPr>
        <w:pStyle w:val="BodyText"/>
        <w:spacing w:before="226"/>
        <w:ind w:left="165"/>
      </w:pPr>
      <w:r>
        <w:rPr>
          <w:spacing w:val="-5"/>
        </w:rPr>
        <w:t>(1)</w:t>
      </w:r>
    </w:p>
    <w:p>
      <w:pPr>
        <w:pStyle w:val="BodyText"/>
        <w:spacing w:line="235" w:lineRule="auto" w:before="114"/>
        <w:ind w:left="645"/>
      </w:pPr>
      <w:bookmarkStart w:name="_bookmark1247" w:id="1249"/>
      <w:bookmarkEnd w:id="1249"/>
      <w:r>
        <w:rPr/>
      </w:r>
      <w:r>
        <w:rPr/>
        <w:t>where</w:t>
      </w:r>
      <w:r>
        <w:rPr>
          <w:spacing w:val="20"/>
        </w:rPr>
        <w:t> </w:t>
      </w:r>
      <w:r>
        <w:rPr/>
        <w:t>the</w:t>
      </w:r>
      <w:r>
        <w:rPr>
          <w:spacing w:val="20"/>
        </w:rPr>
        <w:t> </w:t>
      </w:r>
      <w:r>
        <w:rPr/>
        <w:t>circumstances</w:t>
      </w:r>
      <w:r>
        <w:rPr>
          <w:spacing w:val="20"/>
        </w:rPr>
        <w:t> </w:t>
      </w:r>
      <w:r>
        <w:rPr/>
        <w:t>justify</w:t>
      </w:r>
      <w:r>
        <w:rPr>
          <w:spacing w:val="20"/>
        </w:rPr>
        <w:t> </w:t>
      </w:r>
      <w:r>
        <w:rPr/>
        <w:t>the</w:t>
      </w:r>
      <w:r>
        <w:rPr>
          <w:spacing w:val="20"/>
        </w:rPr>
        <w:t> </w:t>
      </w:r>
      <w:r>
        <w:rPr/>
        <w:t>inference</w:t>
      </w:r>
      <w:r>
        <w:rPr>
          <w:spacing w:val="20"/>
        </w:rPr>
        <w:t> </w:t>
      </w:r>
      <w:r>
        <w:rPr/>
        <w:t>of</w:t>
      </w:r>
      <w:r>
        <w:rPr>
          <w:spacing w:val="20"/>
        </w:rPr>
        <w:t> </w:t>
      </w:r>
      <w:r>
        <w:rPr/>
        <w:t>an</w:t>
      </w:r>
      <w:r>
        <w:rPr>
          <w:spacing w:val="20"/>
        </w:rPr>
        <w:t> </w:t>
      </w:r>
      <w:r>
        <w:rPr/>
        <w:t>implied</w:t>
      </w:r>
      <w:r>
        <w:rPr>
          <w:spacing w:val="20"/>
        </w:rPr>
        <w:t> </w:t>
      </w:r>
      <w:r>
        <w:rPr/>
        <w:t>request</w:t>
      </w:r>
      <w:r>
        <w:rPr>
          <w:spacing w:val="20"/>
        </w:rPr>
        <w:t> </w:t>
      </w:r>
      <w:r>
        <w:rPr/>
        <w:t>by</w:t>
      </w:r>
      <w:r>
        <w:rPr>
          <w:spacing w:val="20"/>
        </w:rPr>
        <w:t> </w:t>
      </w:r>
      <w:r>
        <w:rPr/>
        <w:t>the</w:t>
      </w:r>
      <w:r>
        <w:rPr>
          <w:spacing w:val="20"/>
        </w:rPr>
        <w:t> </w:t>
      </w:r>
      <w:r>
        <w:rPr/>
        <w:t>defendant</w:t>
      </w:r>
      <w:r>
        <w:rPr>
          <w:spacing w:val="20"/>
        </w:rPr>
        <w:t> </w:t>
      </w:r>
      <w:r>
        <w:rPr/>
        <w:t>to</w:t>
      </w:r>
      <w:r>
        <w:rPr>
          <w:spacing w:val="20"/>
        </w:rPr>
        <w:t> </w:t>
      </w:r>
      <w:r>
        <w:rPr/>
        <w:t>make the payment </w:t>
      </w:r>
      <w:r>
        <w:rPr>
          <w:color w:val="005DA1"/>
          <w:u w:val="single" w:color="005DA1"/>
          <w:vertAlign w:val="superscript"/>
        </w:rPr>
        <w:t>723</w:t>
      </w:r>
      <w:r>
        <w:rPr>
          <w:vertAlign w:val="baseline"/>
        </w:rPr>
        <w:t>;</w:t>
      </w:r>
    </w:p>
    <w:p>
      <w:pPr>
        <w:pStyle w:val="BodyText"/>
      </w:pPr>
    </w:p>
    <w:p>
      <w:pPr>
        <w:pStyle w:val="BodyText"/>
        <w:spacing w:before="36"/>
      </w:pPr>
    </w:p>
    <w:p>
      <w:pPr>
        <w:pStyle w:val="BodyText"/>
        <w:ind w:left="165"/>
      </w:pPr>
      <w:r>
        <w:rPr>
          <w:spacing w:val="-5"/>
        </w:rPr>
        <w:t>(2)</w:t>
      </w:r>
    </w:p>
    <w:p>
      <w:pPr>
        <w:spacing w:line="227" w:lineRule="exact" w:before="110"/>
        <w:ind w:left="645" w:right="0" w:firstLine="0"/>
        <w:jc w:val="left"/>
        <w:rPr>
          <w:sz w:val="20"/>
        </w:rPr>
      </w:pPr>
      <w:bookmarkStart w:name="_bookmark1248" w:id="1250"/>
      <w:bookmarkEnd w:id="1250"/>
      <w:r>
        <w:rPr/>
      </w:r>
      <w:r>
        <w:rPr>
          <w:sz w:val="20"/>
        </w:rPr>
        <w:t>where the special equitable doctrine accepted by the Court of Appeal in</w:t>
      </w:r>
      <w:r>
        <w:rPr>
          <w:spacing w:val="-1"/>
          <w:sz w:val="20"/>
        </w:rPr>
        <w:t> </w:t>
      </w:r>
      <w:r>
        <w:rPr>
          <w:rFonts w:ascii="Arial"/>
          <w:i/>
          <w:sz w:val="20"/>
        </w:rPr>
        <w:t>Re Cleadon Trust Ltd </w:t>
      </w:r>
      <w:r>
        <w:rPr>
          <w:color w:val="005DA1"/>
          <w:spacing w:val="-5"/>
          <w:sz w:val="20"/>
          <w:u w:val="single" w:color="005DA1"/>
          <w:vertAlign w:val="superscript"/>
        </w:rPr>
        <w:t>724</w:t>
      </w:r>
    </w:p>
    <w:p>
      <w:pPr>
        <w:pStyle w:val="BodyText"/>
        <w:spacing w:line="227" w:lineRule="exact"/>
        <w:ind w:left="644"/>
      </w:pPr>
      <w:r>
        <w:rPr>
          <w:spacing w:val="-2"/>
        </w:rPr>
        <w:t>applies:</w:t>
      </w:r>
    </w:p>
    <w:p>
      <w:pPr>
        <w:pStyle w:val="BodyText"/>
      </w:pPr>
    </w:p>
    <w:p>
      <w:pPr>
        <w:pStyle w:val="BodyText"/>
        <w:spacing w:before="125"/>
      </w:pPr>
    </w:p>
    <w:p>
      <w:pPr>
        <w:pStyle w:val="BodyText"/>
        <w:spacing w:line="235" w:lineRule="auto"/>
        <w:ind w:left="1544" w:right="167"/>
        <w:jc w:val="both"/>
      </w:pPr>
      <w:r>
        <w:rPr/>
        <w:t>“Where money is borrowed on behalf of a principal by an agent … though it turns out that his act has not been authorised, or ratified, or adopted by the principal, then, although the principal cannot be sued in law, yet in equity, to the extent to which the money borrowed has in fact been applied in paying legal debts and obligations of </w:t>
      </w:r>
      <w:r>
        <w:rPr/>
        <w:t>the principal, the lender is entitled to stand in the same position as if the money had originally been borrowed by the principal.”</w:t>
      </w:r>
    </w:p>
    <w:p>
      <w:pPr>
        <w:pStyle w:val="BodyText"/>
      </w:pPr>
    </w:p>
    <w:p>
      <w:pPr>
        <w:pStyle w:val="BodyText"/>
      </w:pPr>
    </w:p>
    <w:p>
      <w:pPr>
        <w:pStyle w:val="BodyText"/>
        <w:spacing w:before="151"/>
      </w:pPr>
    </w:p>
    <w:p>
      <w:pPr>
        <w:pStyle w:val="BodyText"/>
        <w:ind w:left="164"/>
      </w:pPr>
      <w:r>
        <w:rPr>
          <w:spacing w:val="-5"/>
        </w:rPr>
        <w:t>(3)</w:t>
      </w:r>
    </w:p>
    <w:p>
      <w:pPr>
        <w:pStyle w:val="BodyText"/>
        <w:spacing w:line="235" w:lineRule="auto" w:before="114"/>
        <w:ind w:left="644"/>
      </w:pPr>
      <w:bookmarkStart w:name="_bookmark1249" w:id="1251"/>
      <w:bookmarkEnd w:id="1251"/>
      <w:r>
        <w:rPr/>
      </w:r>
      <w:r>
        <w:rPr/>
        <w:t>where</w:t>
      </w:r>
      <w:r>
        <w:rPr>
          <w:spacing w:val="40"/>
        </w:rPr>
        <w:t> </w:t>
      </w:r>
      <w:r>
        <w:rPr/>
        <w:t>one</w:t>
      </w:r>
      <w:r>
        <w:rPr>
          <w:spacing w:val="40"/>
        </w:rPr>
        <w:t> </w:t>
      </w:r>
      <w:r>
        <w:rPr/>
        <w:t>person</w:t>
      </w:r>
      <w:r>
        <w:rPr>
          <w:spacing w:val="40"/>
        </w:rPr>
        <w:t> </w:t>
      </w:r>
      <w:r>
        <w:rPr/>
        <w:t>has</w:t>
      </w:r>
      <w:r>
        <w:rPr>
          <w:spacing w:val="40"/>
        </w:rPr>
        <w:t> </w:t>
      </w:r>
      <w:r>
        <w:rPr/>
        <w:t>innocently</w:t>
      </w:r>
      <w:r>
        <w:rPr>
          <w:spacing w:val="40"/>
        </w:rPr>
        <w:t> </w:t>
      </w:r>
      <w:r>
        <w:rPr/>
        <w:t>repaired</w:t>
      </w:r>
      <w:r>
        <w:rPr>
          <w:spacing w:val="40"/>
        </w:rPr>
        <w:t> </w:t>
      </w:r>
      <w:r>
        <w:rPr/>
        <w:t>or</w:t>
      </w:r>
      <w:r>
        <w:rPr>
          <w:spacing w:val="40"/>
        </w:rPr>
        <w:t> </w:t>
      </w:r>
      <w:r>
        <w:rPr/>
        <w:t>improved</w:t>
      </w:r>
      <w:r>
        <w:rPr>
          <w:spacing w:val="40"/>
        </w:rPr>
        <w:t> </w:t>
      </w:r>
      <w:r>
        <w:rPr/>
        <w:t>another’s</w:t>
      </w:r>
      <w:r>
        <w:rPr>
          <w:spacing w:val="40"/>
        </w:rPr>
        <w:t> </w:t>
      </w:r>
      <w:r>
        <w:rPr/>
        <w:t>chattel,</w:t>
      </w:r>
      <w:r>
        <w:rPr>
          <w:spacing w:val="40"/>
        </w:rPr>
        <w:t> </w:t>
      </w:r>
      <w:r>
        <w:rPr/>
        <w:t>he</w:t>
      </w:r>
      <w:r>
        <w:rPr>
          <w:spacing w:val="40"/>
        </w:rPr>
        <w:t> </w:t>
      </w:r>
      <w:r>
        <w:rPr/>
        <w:t>may</w:t>
      </w:r>
      <w:r>
        <w:rPr>
          <w:spacing w:val="40"/>
        </w:rPr>
        <w:t> </w:t>
      </w:r>
      <w:r>
        <w:rPr/>
        <w:t>in</w:t>
      </w:r>
      <w:r>
        <w:rPr>
          <w:spacing w:val="40"/>
        </w:rPr>
        <w:t> </w:t>
      </w:r>
      <w:r>
        <w:rPr/>
        <w:t>some circumstances obtain restitution, directly or indirectly </w:t>
      </w:r>
      <w:r>
        <w:rPr>
          <w:color w:val="005DA1"/>
          <w:u w:val="single" w:color="005DA1"/>
          <w:vertAlign w:val="superscript"/>
        </w:rPr>
        <w:t>725</w:t>
      </w:r>
      <w:r>
        <w:rPr>
          <w:vertAlign w:val="baseline"/>
        </w:rPr>
        <w:t>;</w:t>
      </w:r>
    </w:p>
    <w:p>
      <w:pPr>
        <w:pStyle w:val="BodyText"/>
      </w:pPr>
    </w:p>
    <w:p>
      <w:pPr>
        <w:pStyle w:val="BodyText"/>
        <w:spacing w:before="35"/>
      </w:pPr>
    </w:p>
    <w:p>
      <w:pPr>
        <w:pStyle w:val="BodyText"/>
        <w:ind w:left="164"/>
      </w:pPr>
      <w:r>
        <w:rPr>
          <w:spacing w:val="-5"/>
        </w:rPr>
        <w:t>(4)</w:t>
      </w:r>
    </w:p>
    <w:p>
      <w:pPr>
        <w:pStyle w:val="BodyText"/>
        <w:spacing w:before="110"/>
        <w:ind w:left="644"/>
      </w:pPr>
      <w:bookmarkStart w:name="_bookmark1250" w:id="1252"/>
      <w:bookmarkEnd w:id="1252"/>
      <w:r>
        <w:rPr/>
      </w:r>
      <w:r>
        <w:rPr/>
        <w:t>where</w:t>
      </w:r>
      <w:r>
        <w:rPr>
          <w:spacing w:val="-3"/>
        </w:rPr>
        <w:t> </w:t>
      </w:r>
      <w:r>
        <w:rPr/>
        <w:t>the</w:t>
      </w:r>
      <w:r>
        <w:rPr>
          <w:spacing w:val="-2"/>
        </w:rPr>
        <w:t> </w:t>
      </w:r>
      <w:r>
        <w:rPr/>
        <w:t>doctrines</w:t>
      </w:r>
      <w:r>
        <w:rPr>
          <w:spacing w:val="-3"/>
        </w:rPr>
        <w:t> </w:t>
      </w:r>
      <w:r>
        <w:rPr/>
        <w:t>of</w:t>
      </w:r>
      <w:r>
        <w:rPr>
          <w:spacing w:val="-2"/>
        </w:rPr>
        <w:t> </w:t>
      </w:r>
      <w:r>
        <w:rPr/>
        <w:t>ratification</w:t>
      </w:r>
      <w:r>
        <w:rPr>
          <w:spacing w:val="-3"/>
        </w:rPr>
        <w:t> </w:t>
      </w:r>
      <w:r>
        <w:rPr/>
        <w:t>in</w:t>
      </w:r>
      <w:r>
        <w:rPr>
          <w:spacing w:val="-2"/>
        </w:rPr>
        <w:t> </w:t>
      </w:r>
      <w:r>
        <w:rPr/>
        <w:t>agency</w:t>
      </w:r>
      <w:r>
        <w:rPr>
          <w:spacing w:val="-4"/>
        </w:rPr>
        <w:t> </w:t>
      </w:r>
      <w:r>
        <w:rPr>
          <w:color w:val="005DA1"/>
          <w:u w:val="single" w:color="005DA1"/>
          <w:vertAlign w:val="superscript"/>
        </w:rPr>
        <w:t>726</w:t>
      </w:r>
      <w:r>
        <w:rPr>
          <w:color w:val="005DA1"/>
          <w:spacing w:val="-3"/>
          <w:vertAlign w:val="baseline"/>
        </w:rPr>
        <w:t> </w:t>
      </w:r>
      <w:r>
        <w:rPr>
          <w:vertAlign w:val="baseline"/>
        </w:rPr>
        <w:t>and</w:t>
      </w:r>
      <w:r>
        <w:rPr>
          <w:spacing w:val="-3"/>
          <w:vertAlign w:val="baseline"/>
        </w:rPr>
        <w:t> </w:t>
      </w:r>
      <w:r>
        <w:rPr>
          <w:vertAlign w:val="baseline"/>
        </w:rPr>
        <w:t>of</w:t>
      </w:r>
      <w:r>
        <w:rPr>
          <w:spacing w:val="-2"/>
          <w:vertAlign w:val="baseline"/>
        </w:rPr>
        <w:t> </w:t>
      </w:r>
      <w:r>
        <w:rPr>
          <w:vertAlign w:val="baseline"/>
        </w:rPr>
        <w:t>agency</w:t>
      </w:r>
      <w:r>
        <w:rPr>
          <w:spacing w:val="-3"/>
          <w:vertAlign w:val="baseline"/>
        </w:rPr>
        <w:t> </w:t>
      </w:r>
      <w:r>
        <w:rPr>
          <w:vertAlign w:val="baseline"/>
        </w:rPr>
        <w:t>of</w:t>
      </w:r>
      <w:r>
        <w:rPr>
          <w:spacing w:val="-2"/>
          <w:vertAlign w:val="baseline"/>
        </w:rPr>
        <w:t> </w:t>
      </w:r>
      <w:r>
        <w:rPr>
          <w:vertAlign w:val="baseline"/>
        </w:rPr>
        <w:t>necessity</w:t>
      </w:r>
      <w:r>
        <w:rPr>
          <w:spacing w:val="-4"/>
          <w:vertAlign w:val="baseline"/>
        </w:rPr>
        <w:t> </w:t>
      </w:r>
      <w:r>
        <w:rPr>
          <w:color w:val="005DA1"/>
          <w:u w:val="single" w:color="005DA1"/>
          <w:vertAlign w:val="superscript"/>
        </w:rPr>
        <w:t>727</w:t>
      </w:r>
      <w:r>
        <w:rPr>
          <w:color w:val="005DA1"/>
          <w:spacing w:val="-3"/>
          <w:vertAlign w:val="baseline"/>
        </w:rPr>
        <w:t> </w:t>
      </w:r>
      <w:r>
        <w:rPr>
          <w:spacing w:val="-2"/>
          <w:vertAlign w:val="baseline"/>
        </w:rPr>
        <w:t>apply;</w:t>
      </w:r>
    </w:p>
    <w:p>
      <w:pPr>
        <w:pStyle w:val="BodyText"/>
      </w:pPr>
    </w:p>
    <w:p>
      <w:pPr>
        <w:pStyle w:val="BodyText"/>
        <w:spacing w:before="35"/>
      </w:pPr>
    </w:p>
    <w:p>
      <w:pPr>
        <w:pStyle w:val="BodyText"/>
        <w:spacing w:before="1"/>
        <w:ind w:left="165"/>
      </w:pPr>
      <w:r>
        <w:rPr>
          <w:spacing w:val="-5"/>
        </w:rPr>
        <w:t>(5)</w:t>
      </w:r>
    </w:p>
    <w:p>
      <w:pPr>
        <w:pStyle w:val="BodyText"/>
        <w:spacing w:before="110"/>
        <w:ind w:left="645"/>
      </w:pPr>
      <w:bookmarkStart w:name="_bookmark1251" w:id="1253"/>
      <w:bookmarkEnd w:id="1253"/>
      <w:r>
        <w:rPr/>
      </w:r>
      <w:r>
        <w:rPr/>
        <w:t>where the claimant has reasonably intervened on behalf of the defendant in an emergency</w:t>
      </w:r>
      <w:r>
        <w:rPr>
          <w:spacing w:val="-2"/>
        </w:rPr>
        <w:t> </w:t>
      </w:r>
      <w:r>
        <w:rPr>
          <w:color w:val="005DA1"/>
          <w:spacing w:val="-4"/>
          <w:u w:val="single" w:color="005DA1"/>
          <w:vertAlign w:val="superscript"/>
        </w:rPr>
        <w:t>728</w:t>
      </w:r>
      <w:r>
        <w:rPr>
          <w:spacing w:val="-4"/>
          <w:vertAlign w:val="baseline"/>
        </w:rPr>
        <w:t>;</w:t>
      </w:r>
    </w:p>
    <w:p>
      <w:pPr>
        <w:pStyle w:val="BodyText"/>
      </w:pPr>
    </w:p>
    <w:p>
      <w:pPr>
        <w:pStyle w:val="BodyText"/>
        <w:spacing w:before="34"/>
      </w:pPr>
    </w:p>
    <w:p>
      <w:pPr>
        <w:pStyle w:val="BodyText"/>
        <w:spacing w:before="1"/>
        <w:ind w:left="165"/>
      </w:pPr>
      <w:r>
        <w:rPr>
          <w:spacing w:val="-5"/>
        </w:rPr>
        <w:t>(6)</w:t>
      </w:r>
    </w:p>
    <w:p>
      <w:pPr>
        <w:pStyle w:val="BodyText"/>
        <w:spacing w:line="235" w:lineRule="auto" w:before="113"/>
        <w:ind w:left="645" w:right="167"/>
        <w:jc w:val="both"/>
      </w:pPr>
      <w:r>
        <w:rPr/>
        <w:t>although a “voluntary” payment to a third person which in fact benefits the defendant </w:t>
      </w:r>
      <w:r>
        <w:rPr/>
        <w:t>cannot </w:t>
      </w:r>
      <w:bookmarkStart w:name="_bookmark1252" w:id="1254"/>
      <w:bookmarkEnd w:id="1254"/>
      <w:r>
        <w:rPr/>
        <w:t>normally</w:t>
      </w:r>
      <w:r>
        <w:rPr/>
        <w:t> create an obligation upon the defendant to indemnify the payer, there are dicta supporting a wider principle in </w:t>
      </w:r>
      <w:r>
        <w:rPr>
          <w:rFonts w:ascii="Arial" w:hAnsi="Arial"/>
          <w:i/>
        </w:rPr>
        <w:t>Owen v Tate</w:t>
      </w:r>
      <w:r>
        <w:rPr/>
        <w:t>. </w:t>
      </w:r>
      <w:r>
        <w:rPr>
          <w:color w:val="005DA1"/>
          <w:u w:val="single" w:color="005DA1"/>
          <w:vertAlign w:val="superscript"/>
        </w:rPr>
        <w:t>729</w:t>
      </w:r>
      <w:r>
        <w:rPr>
          <w:color w:val="005DA1"/>
          <w:vertAlign w:val="baseline"/>
        </w:rPr>
        <w:t> </w:t>
      </w:r>
      <w:r>
        <w:rPr>
          <w:vertAlign w:val="baseline"/>
        </w:rPr>
        <w:t>Scarman L.J. said </w:t>
      </w:r>
      <w:r>
        <w:rPr>
          <w:color w:val="005DA1"/>
          <w:u w:val="single" w:color="005DA1"/>
          <w:vertAlign w:val="superscript"/>
        </w:rPr>
        <w:t>730</w:t>
      </w:r>
      <w:r>
        <w:rPr>
          <w:color w:val="005DA1"/>
          <w:vertAlign w:val="baseline"/>
        </w:rPr>
        <w:t> </w:t>
      </w:r>
      <w:r>
        <w:rPr>
          <w:vertAlign w:val="baseline"/>
        </w:rPr>
        <w:t>that, despite the general rule, if the intervener can show:</w:t>
      </w:r>
    </w:p>
    <w:p>
      <w:pPr>
        <w:pStyle w:val="BodyText"/>
      </w:pPr>
    </w:p>
    <w:p>
      <w:pPr>
        <w:pStyle w:val="BodyText"/>
        <w:spacing w:before="125"/>
      </w:pPr>
    </w:p>
    <w:p>
      <w:pPr>
        <w:pStyle w:val="BodyText"/>
        <w:spacing w:line="235" w:lineRule="auto" w:before="1"/>
        <w:ind w:left="1545" w:right="167"/>
        <w:jc w:val="both"/>
      </w:pPr>
      <w:r>
        <w:rPr/>
        <w:t>“… that in the particular circumstances of the case there was some necessity for the obligation to be assumed, then the law will grant him a right of reimbursement if in all the circumstances it is just and reasonable to do so.”</w:t>
      </w:r>
    </w:p>
    <w:p>
      <w:pPr>
        <w:pStyle w:val="BodyText"/>
        <w:spacing w:before="115"/>
      </w:pPr>
    </w:p>
    <w:p>
      <w:pPr>
        <w:pStyle w:val="BodyText"/>
        <w:spacing w:line="235" w:lineRule="auto"/>
        <w:ind w:left="644" w:right="167"/>
        <w:jc w:val="both"/>
      </w:pPr>
      <w:r>
        <w:rPr/>
        <w:t>In the same case, Stephenson L.J. also assumed that there may be circumstances where a </w:t>
      </w:r>
      <w:bookmarkStart w:name="_bookmark1253" w:id="1255"/>
      <w:bookmarkEnd w:id="1255"/>
      <w:r>
        <w:rPr/>
        <w:t>volunteer</w:t>
      </w:r>
      <w:r>
        <w:rPr/>
        <w:t> could recover if “it is obviously unjust that a debtor should be enriched by accepting</w:t>
      </w:r>
      <w:r>
        <w:rPr>
          <w:spacing w:val="40"/>
        </w:rPr>
        <w:t> </w:t>
      </w:r>
      <w:bookmarkStart w:name="_bookmark1254" w:id="1256"/>
      <w:bookmarkEnd w:id="1256"/>
      <w:r>
        <w:rPr/>
        <w:t>the</w:t>
      </w:r>
      <w:r>
        <w:rPr>
          <w:spacing w:val="-4"/>
        </w:rPr>
        <w:t> </w:t>
      </w:r>
      <w:r>
        <w:rPr/>
        <w:t>benefit”.</w:t>
      </w:r>
      <w:r>
        <w:rPr>
          <w:spacing w:val="-4"/>
        </w:rPr>
        <w:t> </w:t>
      </w:r>
      <w:r>
        <w:rPr>
          <w:color w:val="005DA1"/>
          <w:u w:val="single" w:color="005DA1"/>
          <w:vertAlign w:val="superscript"/>
        </w:rPr>
        <w:t>731</w:t>
      </w:r>
      <w:r>
        <w:rPr>
          <w:color w:val="005DA1"/>
          <w:spacing w:val="-4"/>
          <w:vertAlign w:val="baseline"/>
        </w:rPr>
        <w:t> </w:t>
      </w:r>
      <w:r>
        <w:rPr>
          <w:vertAlign w:val="baseline"/>
        </w:rPr>
        <w:t>Scarman</w:t>
      </w:r>
      <w:r>
        <w:rPr>
          <w:spacing w:val="-4"/>
          <w:vertAlign w:val="baseline"/>
        </w:rPr>
        <w:t> </w:t>
      </w:r>
      <w:r>
        <w:rPr>
          <w:vertAlign w:val="baseline"/>
        </w:rPr>
        <w:t>L.J.’s</w:t>
      </w:r>
      <w:r>
        <w:rPr>
          <w:spacing w:val="-4"/>
          <w:vertAlign w:val="baseline"/>
        </w:rPr>
        <w:t> </w:t>
      </w:r>
      <w:r>
        <w:rPr>
          <w:vertAlign w:val="baseline"/>
        </w:rPr>
        <w:t>formulation</w:t>
      </w:r>
      <w:r>
        <w:rPr>
          <w:spacing w:val="-4"/>
          <w:vertAlign w:val="baseline"/>
        </w:rPr>
        <w:t> </w:t>
      </w:r>
      <w:r>
        <w:rPr>
          <w:vertAlign w:val="baseline"/>
        </w:rPr>
        <w:t>suggests</w:t>
      </w:r>
      <w:r>
        <w:rPr>
          <w:spacing w:val="-4"/>
          <w:vertAlign w:val="baseline"/>
        </w:rPr>
        <w:t> </w:t>
      </w:r>
      <w:r>
        <w:rPr>
          <w:vertAlign w:val="baseline"/>
        </w:rPr>
        <w:t>that</w:t>
      </w:r>
      <w:r>
        <w:rPr>
          <w:spacing w:val="-4"/>
          <w:vertAlign w:val="baseline"/>
        </w:rPr>
        <w:t> </w:t>
      </w:r>
      <w:r>
        <w:rPr>
          <w:vertAlign w:val="baseline"/>
        </w:rPr>
        <w:t>cases</w:t>
      </w:r>
      <w:r>
        <w:rPr>
          <w:spacing w:val="-4"/>
          <w:vertAlign w:val="baseline"/>
        </w:rPr>
        <w:t> </w:t>
      </w:r>
      <w:r>
        <w:rPr>
          <w:vertAlign w:val="baseline"/>
        </w:rPr>
        <w:t>of</w:t>
      </w:r>
      <w:r>
        <w:rPr>
          <w:spacing w:val="-4"/>
          <w:vertAlign w:val="baseline"/>
        </w:rPr>
        <w:t> </w:t>
      </w:r>
      <w:r>
        <w:rPr>
          <w:vertAlign w:val="baseline"/>
        </w:rPr>
        <w:t>necessitous</w:t>
      </w:r>
      <w:r>
        <w:rPr>
          <w:spacing w:val="-4"/>
          <w:vertAlign w:val="baseline"/>
        </w:rPr>
        <w:t> </w:t>
      </w:r>
      <w:r>
        <w:rPr>
          <w:vertAlign w:val="baseline"/>
        </w:rPr>
        <w:t>intervention</w:t>
      </w:r>
      <w:r>
        <w:rPr>
          <w:spacing w:val="-4"/>
          <w:vertAlign w:val="baseline"/>
        </w:rPr>
        <w:t> </w:t>
      </w:r>
      <w:r>
        <w:rPr>
          <w:vertAlign w:val="baseline"/>
        </w:rPr>
        <w:t>might </w:t>
      </w:r>
      <w:bookmarkStart w:name="_bookmark1255" w:id="1257"/>
      <w:bookmarkEnd w:id="1257"/>
      <w:r>
        <w:rPr>
          <w:vertAlign w:val="baseline"/>
        </w:rPr>
        <w:t>suffice,</w:t>
      </w:r>
      <w:r>
        <w:rPr>
          <w:vertAlign w:val="baseline"/>
        </w:rPr>
        <w:t> and it has been followed, </w:t>
      </w:r>
      <w:r>
        <w:rPr>
          <w:color w:val="005DA1"/>
          <w:u w:val="single" w:color="005DA1"/>
          <w:vertAlign w:val="superscript"/>
        </w:rPr>
        <w:t>732</w:t>
      </w:r>
      <w:r>
        <w:rPr>
          <w:color w:val="005DA1"/>
          <w:vertAlign w:val="baseline"/>
        </w:rPr>
        <w:t> </w:t>
      </w:r>
      <w:r>
        <w:rPr>
          <w:vertAlign w:val="baseline"/>
        </w:rPr>
        <w:t>although Stephenson L.J. preferred not to give instances of </w:t>
      </w:r>
      <w:bookmarkStart w:name="_bookmark1256" w:id="1258"/>
      <w:bookmarkEnd w:id="1258"/>
      <w:r>
        <w:rPr>
          <w:vertAlign w:val="baseline"/>
        </w:rPr>
        <w:t>the</w:t>
      </w:r>
      <w:r>
        <w:rPr>
          <w:vertAlign w:val="baseline"/>
        </w:rPr>
        <w:t> type of situation in which a “volunteer” may recover an indemnity </w:t>
      </w:r>
      <w:r>
        <w:rPr>
          <w:color w:val="005DA1"/>
          <w:u w:val="single" w:color="005DA1"/>
          <w:vertAlign w:val="superscript"/>
        </w:rPr>
        <w:t>733</w:t>
      </w:r>
      <w:r>
        <w:rPr>
          <w:color w:val="005DA1"/>
          <w:vertAlign w:val="baseline"/>
        </w:rPr>
        <w:t> </w:t>
      </w:r>
      <w:r>
        <w:rPr>
          <w:vertAlign w:val="baseline"/>
        </w:rPr>
        <w:t>and Ormrod L.J. reserved his opinion on the whole question. </w:t>
      </w:r>
      <w:r>
        <w:rPr>
          <w:color w:val="005DA1"/>
          <w:u w:val="single" w:color="005DA1"/>
          <w:vertAlign w:val="superscript"/>
        </w:rPr>
        <w:t>734</w:t>
      </w:r>
    </w:p>
    <w:p>
      <w:pPr>
        <w:pStyle w:val="BodyText"/>
        <w:rPr>
          <w:sz w:val="18"/>
        </w:rPr>
      </w:pPr>
    </w:p>
    <w:p>
      <w:pPr>
        <w:pStyle w:val="BodyText"/>
        <w:rPr>
          <w:sz w:val="18"/>
        </w:rPr>
      </w:pPr>
    </w:p>
    <w:p>
      <w:pPr>
        <w:pStyle w:val="BodyText"/>
        <w:rPr>
          <w:sz w:val="18"/>
        </w:rPr>
      </w:pPr>
    </w:p>
    <w:p>
      <w:pPr>
        <w:pStyle w:val="BodyText"/>
        <w:spacing w:before="109"/>
        <w:rPr>
          <w:sz w:val="18"/>
        </w:rPr>
      </w:pPr>
    </w:p>
    <w:p>
      <w:pPr>
        <w:spacing w:before="0"/>
        <w:ind w:left="165" w:right="0" w:firstLine="0"/>
        <w:jc w:val="left"/>
        <w:rPr>
          <w:rFonts w:ascii="Arial" w:hAnsi="Arial"/>
          <w:b/>
          <w:sz w:val="18"/>
        </w:rPr>
      </w:pPr>
      <w:r>
        <w:rPr>
          <w:rFonts w:ascii="Arial" w:hAnsi="Arial"/>
          <w:b/>
          <w:sz w:val="18"/>
        </w:rPr>
        <w:t>Payment to a third party at the defendant’s </w:t>
      </w:r>
      <w:r>
        <w:rPr>
          <w:rFonts w:ascii="Arial" w:hAnsi="Arial"/>
          <w:b/>
          <w:spacing w:val="-2"/>
          <w:sz w:val="18"/>
        </w:rPr>
        <w:t>request</w:t>
      </w:r>
    </w:p>
    <w:p>
      <w:pPr>
        <w:spacing w:after="0"/>
        <w:jc w:val="left"/>
        <w:rPr>
          <w:rFonts w:ascii="Arial" w:hAnsi="Arial"/>
          <w:b/>
          <w:sz w:val="18"/>
        </w:rPr>
        <w:sectPr>
          <w:pgSz w:w="11900" w:h="16840"/>
          <w:pgMar w:header="971" w:footer="0" w:top="1300" w:bottom="280" w:left="1275" w:right="1275"/>
        </w:sectPr>
      </w:pPr>
    </w:p>
    <w:p>
      <w:pPr>
        <w:pStyle w:val="Heading2"/>
        <w:spacing w:before="262"/>
      </w:pPr>
      <w:r>
        <w:rPr/>
        <w:t>29-</w:t>
      </w:r>
      <w:r>
        <w:rPr>
          <w:spacing w:val="-5"/>
        </w:rPr>
        <w:t>119</w:t>
      </w:r>
    </w:p>
    <w:p>
      <w:pPr>
        <w:pStyle w:val="BodyText"/>
        <w:spacing w:line="235" w:lineRule="auto" w:before="202"/>
        <w:ind w:left="164" w:right="167"/>
        <w:jc w:val="both"/>
      </w:pPr>
      <w:bookmarkStart w:name="_bookmark1257" w:id="1259"/>
      <w:bookmarkEnd w:id="1259"/>
      <w:r>
        <w:rPr/>
      </w:r>
      <w:r>
        <w:rPr/>
        <w:t>For many years reimbursement has been available through the action “for money paid” to </w:t>
      </w:r>
      <w:r>
        <w:rPr/>
        <w:t>recover </w:t>
      </w:r>
      <w:bookmarkStart w:name="_bookmark1258" w:id="1260"/>
      <w:bookmarkEnd w:id="1260"/>
      <w:r>
        <w:rPr/>
        <w:t>money</w:t>
      </w:r>
      <w:r>
        <w:rPr/>
        <w:t> paid by a person to a third person at the request, </w:t>
      </w:r>
      <w:r>
        <w:rPr>
          <w:color w:val="005DA1"/>
          <w:u w:val="single" w:color="005DA1"/>
          <w:vertAlign w:val="superscript"/>
        </w:rPr>
        <w:t>735</w:t>
      </w:r>
      <w:r>
        <w:rPr>
          <w:color w:val="005DA1"/>
          <w:vertAlign w:val="baseline"/>
        </w:rPr>
        <w:t> </w:t>
      </w:r>
      <w:r>
        <w:rPr>
          <w:vertAlign w:val="baseline"/>
        </w:rPr>
        <w:t>express or implied, of the defendant, and </w:t>
      </w:r>
      <w:bookmarkStart w:name="_bookmark1259" w:id="1261"/>
      <w:bookmarkEnd w:id="1261"/>
      <w:r>
        <w:rPr>
          <w:vertAlign w:val="baseline"/>
        </w:rPr>
        <w:t>with</w:t>
      </w:r>
      <w:r>
        <w:rPr>
          <w:vertAlign w:val="baseline"/>
        </w:rPr>
        <w:t> an undertaking, express or implied, on his part to repay it </w:t>
      </w:r>
      <w:r>
        <w:rPr>
          <w:color w:val="005DA1"/>
          <w:u w:val="single" w:color="005DA1"/>
          <w:vertAlign w:val="superscript"/>
        </w:rPr>
        <w:t>736</w:t>
      </w:r>
      <w:r>
        <w:rPr>
          <w:vertAlign w:val="baseline"/>
        </w:rPr>
        <w:t>; and it is immaterial whether or not </w:t>
      </w:r>
      <w:bookmarkStart w:name="_bookmark1260" w:id="1262"/>
      <w:bookmarkEnd w:id="1262"/>
      <w:r>
        <w:rPr>
          <w:vertAlign w:val="baseline"/>
        </w:rPr>
        <w:t>the</w:t>
      </w:r>
      <w:r>
        <w:rPr>
          <w:vertAlign w:val="baseline"/>
        </w:rPr>
        <w:t> defendant is relieved from a legal liability by the payment. </w:t>
      </w:r>
      <w:r>
        <w:rPr>
          <w:color w:val="005DA1"/>
          <w:u w:val="single" w:color="005DA1"/>
          <w:vertAlign w:val="superscript"/>
        </w:rPr>
        <w:t>737</w:t>
      </w:r>
      <w:r>
        <w:rPr>
          <w:color w:val="005DA1"/>
          <w:vertAlign w:val="baseline"/>
        </w:rPr>
        <w:t> </w:t>
      </w:r>
      <w:r>
        <w:rPr>
          <w:vertAlign w:val="baseline"/>
        </w:rPr>
        <w:t>This type of claim is not obviously contractual, since the implied undertaking to repay is often fictional </w:t>
      </w:r>
      <w:r>
        <w:rPr>
          <w:color w:val="005DA1"/>
          <w:u w:val="single" w:color="005DA1"/>
          <w:vertAlign w:val="superscript"/>
        </w:rPr>
        <w:t>738</w:t>
      </w:r>
      <w:r>
        <w:rPr>
          <w:vertAlign w:val="baseline"/>
        </w:rPr>
        <w:t>; furthermore the claimant need not have been under any contractual obligation to make the payment, and the defendant’s request may not have referred to a precise sum of money. The ground for recovery is akin to the principle of </w:t>
      </w:r>
      <w:bookmarkStart w:name="_bookmark1261" w:id="1263"/>
      <w:bookmarkEnd w:id="1263"/>
      <w:r>
        <w:rPr>
          <w:vertAlign w:val="baseline"/>
        </w:rPr>
        <w:t>the</w:t>
      </w:r>
      <w:r>
        <w:rPr>
          <w:vertAlign w:val="baseline"/>
        </w:rPr>
        <w:t> law of agency which imposes on the principal an obligation to indemnify his agent against any liability which he may incur in the exercise of his authority. </w:t>
      </w:r>
      <w:r>
        <w:rPr>
          <w:color w:val="005DA1"/>
          <w:u w:val="single" w:color="005DA1"/>
          <w:vertAlign w:val="superscript"/>
        </w:rPr>
        <w:t>739</w:t>
      </w:r>
      <w:r>
        <w:rPr>
          <w:color w:val="005DA1"/>
          <w:vertAlign w:val="baseline"/>
        </w:rPr>
        <w:t> </w:t>
      </w:r>
      <w:r>
        <w:rPr>
          <w:vertAlign w:val="baseline"/>
        </w:rPr>
        <w:t>However, although it is treated here for </w:t>
      </w:r>
      <w:bookmarkStart w:name="_bookmark1262" w:id="1264"/>
      <w:bookmarkEnd w:id="1264"/>
      <w:r>
        <w:rPr>
          <w:vertAlign w:val="baseline"/>
        </w:rPr>
        <w:t>convenience,</w:t>
      </w:r>
      <w:r>
        <w:rPr>
          <w:vertAlign w:val="baseline"/>
        </w:rPr>
        <w:t> it is not necessarily restitutionary, since the claimant will be entitled to be indemnified even though his payment has conferred no benefit on the defendant. </w:t>
      </w:r>
      <w:r>
        <w:rPr>
          <w:color w:val="005DA1"/>
          <w:u w:val="single" w:color="005DA1"/>
          <w:vertAlign w:val="superscript"/>
        </w:rPr>
        <w:t>740</w:t>
      </w:r>
      <w:r>
        <w:rPr>
          <w:color w:val="005DA1"/>
          <w:vertAlign w:val="baseline"/>
        </w:rPr>
        <w:t> </w:t>
      </w:r>
      <w:r>
        <w:rPr>
          <w:vertAlign w:val="baseline"/>
        </w:rPr>
        <w:t>Where the payment has benefited the defendant, liability can be explained by reference to the unjust enrichment principle.</w:t>
      </w:r>
    </w:p>
    <w:p>
      <w:pPr>
        <w:pStyle w:val="BodyText"/>
      </w:pPr>
    </w:p>
    <w:p>
      <w:pPr>
        <w:pStyle w:val="BodyText"/>
        <w:spacing w:before="34"/>
      </w:pPr>
    </w:p>
    <w:p>
      <w:pPr>
        <w:spacing w:before="0"/>
        <w:ind w:left="165" w:right="0" w:firstLine="0"/>
        <w:jc w:val="left"/>
        <w:rPr>
          <w:rFonts w:ascii="Arial"/>
          <w:b/>
          <w:sz w:val="18"/>
        </w:rPr>
      </w:pPr>
      <w:r>
        <w:rPr>
          <w:rFonts w:ascii="Arial"/>
          <w:b/>
          <w:sz w:val="18"/>
        </w:rPr>
        <w:t>The payment must be to the use of the </w:t>
      </w:r>
      <w:r>
        <w:rPr>
          <w:rFonts w:ascii="Arial"/>
          <w:b/>
          <w:spacing w:val="-2"/>
          <w:sz w:val="18"/>
        </w:rPr>
        <w:t>defendant</w:t>
      </w:r>
    </w:p>
    <w:p>
      <w:pPr>
        <w:pStyle w:val="BodyText"/>
        <w:spacing w:before="42"/>
        <w:rPr>
          <w:rFonts w:ascii="Arial"/>
          <w:b/>
          <w:sz w:val="18"/>
        </w:rPr>
      </w:pPr>
    </w:p>
    <w:p>
      <w:pPr>
        <w:pStyle w:val="Heading2"/>
      </w:pPr>
      <w:r>
        <w:rPr/>
        <w:t>29-</w:t>
      </w:r>
      <w:r>
        <w:rPr>
          <w:spacing w:val="-5"/>
        </w:rPr>
        <w:t>120</w:t>
      </w:r>
    </w:p>
    <w:p>
      <w:pPr>
        <w:pStyle w:val="BodyText"/>
        <w:spacing w:line="235" w:lineRule="auto" w:before="202"/>
        <w:ind w:left="165" w:right="167"/>
        <w:jc w:val="both"/>
      </w:pPr>
      <w:r>
        <w:rPr/>
        <w:t>The obligation to reimburse the claimant arises only when the money was paid to the use of </w:t>
      </w:r>
      <w:r>
        <w:rPr/>
        <w:t>the defendant. So if A by agreement with B binds himself to pay either to B or to a third party a sum of money which B is primarily liable to pay, and B is afterwards called upon to pay and does pay such </w:t>
      </w:r>
      <w:bookmarkStart w:name="_bookmark1263" w:id="1265"/>
      <w:bookmarkEnd w:id="1265"/>
      <w:r>
        <w:rPr/>
        <w:t>sum,</w:t>
      </w:r>
      <w:r>
        <w:rPr/>
        <w:t> his only remedy against A is on the special agreement. For the money so paid by B, having</w:t>
      </w:r>
      <w:r>
        <w:rPr>
          <w:spacing w:val="40"/>
        </w:rPr>
        <w:t> </w:t>
      </w:r>
      <w:r>
        <w:rPr/>
        <w:t>been paid in discharge of his own liability, was not money paid to the use of A. </w:t>
      </w:r>
      <w:r>
        <w:rPr>
          <w:color w:val="005DA1"/>
          <w:u w:val="single" w:color="005DA1"/>
          <w:vertAlign w:val="superscript"/>
        </w:rPr>
        <w:t>741</w:t>
      </w:r>
    </w:p>
    <w:p>
      <w:pPr>
        <w:pStyle w:val="BodyText"/>
      </w:pPr>
    </w:p>
    <w:p>
      <w:pPr>
        <w:pStyle w:val="BodyText"/>
        <w:spacing w:before="37"/>
      </w:pPr>
    </w:p>
    <w:p>
      <w:pPr>
        <w:spacing w:before="0"/>
        <w:ind w:left="165" w:right="0" w:firstLine="0"/>
        <w:jc w:val="left"/>
        <w:rPr>
          <w:rFonts w:ascii="Arial"/>
          <w:b/>
          <w:sz w:val="18"/>
        </w:rPr>
      </w:pPr>
      <w:r>
        <w:rPr>
          <w:rFonts w:ascii="Arial"/>
          <w:b/>
          <w:sz w:val="18"/>
        </w:rPr>
        <w:t>The payment must be made at the request of the </w:t>
      </w:r>
      <w:r>
        <w:rPr>
          <w:rFonts w:ascii="Arial"/>
          <w:b/>
          <w:spacing w:val="-2"/>
          <w:sz w:val="18"/>
        </w:rPr>
        <w:t>defendant</w:t>
      </w:r>
    </w:p>
    <w:p>
      <w:pPr>
        <w:pStyle w:val="BodyText"/>
        <w:spacing w:before="41"/>
        <w:rPr>
          <w:rFonts w:ascii="Arial"/>
          <w:b/>
          <w:sz w:val="18"/>
        </w:rPr>
      </w:pPr>
    </w:p>
    <w:p>
      <w:pPr>
        <w:pStyle w:val="Heading2"/>
      </w:pPr>
      <w:r>
        <w:rPr/>
        <w:t>29-</w:t>
      </w:r>
      <w:r>
        <w:rPr>
          <w:spacing w:val="-5"/>
        </w:rPr>
        <w:t>121</w:t>
      </w:r>
    </w:p>
    <w:p>
      <w:pPr>
        <w:pStyle w:val="BodyText"/>
        <w:spacing w:line="235" w:lineRule="auto" w:before="203"/>
        <w:ind w:left="165" w:right="167"/>
        <w:jc w:val="both"/>
      </w:pPr>
      <w:r>
        <w:rPr/>
        <w:t>It is also necessary for the claimant to prove the defendant’s express or implied request to </w:t>
      </w:r>
      <w:r>
        <w:rPr/>
        <w:t>the claimant to pay the money for his use. It is not sufficient to prove that the defendant was liable to a </w:t>
      </w:r>
      <w:bookmarkStart w:name="_bookmark1264" w:id="1266"/>
      <w:bookmarkEnd w:id="1266"/>
      <w:r>
        <w:rPr/>
        <w:t>third</w:t>
      </w:r>
      <w:r>
        <w:rPr/>
        <w:t> person and that the claimant paid the third person: it must be proved that the claimant did so at </w:t>
      </w:r>
      <w:bookmarkStart w:name="_bookmark1265" w:id="1267"/>
      <w:bookmarkEnd w:id="1267"/>
      <w:r>
        <w:rPr/>
        <w:t>the</w:t>
      </w:r>
      <w:r>
        <w:rPr/>
        <w:t> instance, either express or implied, of the defendant, </w:t>
      </w:r>
      <w:r>
        <w:rPr>
          <w:color w:val="005DA1"/>
          <w:u w:val="single" w:color="005DA1"/>
          <w:vertAlign w:val="superscript"/>
        </w:rPr>
        <w:t>742</w:t>
      </w:r>
      <w:r>
        <w:rPr>
          <w:color w:val="005DA1"/>
          <w:vertAlign w:val="baseline"/>
        </w:rPr>
        <w:t> </w:t>
      </w:r>
      <w:r>
        <w:rPr>
          <w:vertAlign w:val="baseline"/>
        </w:rPr>
        <w:t>or, where the defendant had the option whether or not to ratify the payment, that he exercised his option to ratify it. </w:t>
      </w:r>
      <w:r>
        <w:rPr>
          <w:color w:val="005DA1"/>
          <w:u w:val="single" w:color="005DA1"/>
          <w:vertAlign w:val="superscript"/>
        </w:rPr>
        <w:t>743</w:t>
      </w:r>
      <w:r>
        <w:rPr>
          <w:color w:val="005DA1"/>
          <w:vertAlign w:val="baseline"/>
        </w:rPr>
        <w:t> </w:t>
      </w:r>
      <w:r>
        <w:rPr>
          <w:vertAlign w:val="baseline"/>
        </w:rPr>
        <w:t>For no legal right to </w:t>
      </w:r>
      <w:bookmarkStart w:name="_bookmark1266" w:id="1268"/>
      <w:bookmarkEnd w:id="1268"/>
      <w:r>
        <w:rPr>
          <w:vertAlign w:val="baseline"/>
        </w:rPr>
        <w:t>repayment</w:t>
      </w:r>
      <w:r>
        <w:rPr>
          <w:vertAlign w:val="baseline"/>
        </w:rPr>
        <w:t> will be established by the mere voluntary payment of the debt of another person; a man </w:t>
      </w:r>
      <w:bookmarkStart w:name="_bookmark1267" w:id="1269"/>
      <w:bookmarkEnd w:id="1269"/>
      <w:r>
        <w:rPr>
          <w:vertAlign w:val="baseline"/>
        </w:rPr>
        <w:t>cannot</w:t>
      </w:r>
      <w:r>
        <w:rPr>
          <w:vertAlign w:val="baseline"/>
        </w:rPr>
        <w:t> make himself the creditor of another without his knowledge and consent, </w:t>
      </w:r>
      <w:r>
        <w:rPr>
          <w:color w:val="005DA1"/>
          <w:u w:val="single" w:color="005DA1"/>
          <w:vertAlign w:val="superscript"/>
        </w:rPr>
        <w:t>744</w:t>
      </w:r>
      <w:r>
        <w:rPr>
          <w:color w:val="005DA1"/>
          <w:vertAlign w:val="baseline"/>
        </w:rPr>
        <w:t> </w:t>
      </w:r>
      <w:r>
        <w:rPr>
          <w:vertAlign w:val="baseline"/>
        </w:rPr>
        <w:t>except by the process of assignment. </w:t>
      </w:r>
      <w:r>
        <w:rPr>
          <w:color w:val="005DA1"/>
          <w:u w:val="single" w:color="005DA1"/>
          <w:vertAlign w:val="superscript"/>
        </w:rPr>
        <w:t>745</w:t>
      </w:r>
      <w:r>
        <w:rPr>
          <w:color w:val="005DA1"/>
          <w:vertAlign w:val="baseline"/>
        </w:rPr>
        <w:t> </w:t>
      </w:r>
      <w:r>
        <w:rPr>
          <w:vertAlign w:val="baseline"/>
        </w:rPr>
        <w:t>The words of Bowen L.J. in </w:t>
      </w:r>
      <w:r>
        <w:rPr>
          <w:rFonts w:ascii="Arial" w:hAnsi="Arial"/>
          <w:i/>
          <w:vertAlign w:val="baseline"/>
        </w:rPr>
        <w:t>Falcke v Scottish Imperial Insurance Co </w:t>
      </w:r>
      <w:r>
        <w:rPr>
          <w:color w:val="005DA1"/>
          <w:u w:val="single" w:color="005DA1"/>
          <w:vertAlign w:val="superscript"/>
        </w:rPr>
        <w:t>746</w:t>
      </w:r>
      <w:r>
        <w:rPr>
          <w:color w:val="005DA1"/>
          <w:vertAlign w:val="baseline"/>
        </w:rPr>
        <w:t> </w:t>
      </w:r>
      <w:r>
        <w:rPr>
          <w:vertAlign w:val="baseline"/>
        </w:rPr>
        <w:t>have been frequently quoted:</w:t>
      </w:r>
    </w:p>
    <w:p>
      <w:pPr>
        <w:pStyle w:val="BodyText"/>
      </w:pPr>
    </w:p>
    <w:p>
      <w:pPr>
        <w:pStyle w:val="BodyText"/>
        <w:spacing w:before="123"/>
      </w:pPr>
    </w:p>
    <w:p>
      <w:pPr>
        <w:pStyle w:val="BodyText"/>
        <w:spacing w:line="235" w:lineRule="auto"/>
        <w:ind w:left="1245" w:right="167"/>
        <w:jc w:val="both"/>
      </w:pPr>
      <w:r>
        <w:rPr/>
        <w:t>“The general principle is, beyond all question, that work and labour done or money expended by one man to preserve or benefit the property of another do not according to English law create any lien upon the property saved or benefited, nor, even if standing alone, create any obligation to repay the expenditure. Liabilities are not to be forced upon </w:t>
      </w:r>
      <w:bookmarkStart w:name="_bookmark1268" w:id="1270"/>
      <w:bookmarkEnd w:id="1270"/>
      <w:r>
        <w:rPr/>
        <w:t>people</w:t>
      </w:r>
      <w:r>
        <w:rPr/>
        <w:t> behind their backs, any more than you can confer a benefit upon a man against his will …. </w:t>
      </w:r>
      <w:r>
        <w:rPr>
          <w:color w:val="005DA1"/>
          <w:u w:val="single" w:color="005DA1"/>
          <w:vertAlign w:val="superscript"/>
        </w:rPr>
        <w:t>747</w:t>
      </w:r>
      <w:r>
        <w:rPr>
          <w:color w:val="005DA1"/>
          <w:vertAlign w:val="baseline"/>
        </w:rPr>
        <w:t> </w:t>
      </w:r>
      <w:r>
        <w:rPr>
          <w:vertAlign w:val="baseline"/>
        </w:rPr>
        <w:t>There can, as it seems to me, according to the common law be only </w:t>
      </w:r>
      <w:r>
        <w:rPr>
          <w:vertAlign w:val="baseline"/>
        </w:rPr>
        <w:t>one principle upon which a claim for repayment can be based, and that is where you can find facts from which the law will imply a contract to repay or to give a lien.”</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z w:val="18"/>
        </w:rPr>
        <w:t>Implied request by the </w:t>
      </w:r>
      <w:r>
        <w:rPr>
          <w:rFonts w:ascii="Arial"/>
          <w:b/>
          <w:spacing w:val="-2"/>
          <w:sz w:val="18"/>
        </w:rPr>
        <w:t>defendant</w:t>
      </w:r>
    </w:p>
    <w:p>
      <w:pPr>
        <w:pStyle w:val="BodyText"/>
        <w:spacing w:before="41"/>
        <w:rPr>
          <w:rFonts w:ascii="Arial"/>
          <w:b/>
          <w:sz w:val="18"/>
        </w:rPr>
      </w:pPr>
    </w:p>
    <w:p>
      <w:pPr>
        <w:pStyle w:val="Heading2"/>
      </w:pPr>
      <w:r>
        <w:rPr/>
        <w:t>29-</w:t>
      </w:r>
      <w:r>
        <w:rPr>
          <w:spacing w:val="-5"/>
        </w:rPr>
        <w:t>122</w:t>
      </w:r>
    </w:p>
    <w:p>
      <w:pPr>
        <w:pStyle w:val="BodyText"/>
        <w:spacing w:before="199"/>
        <w:ind w:left="165"/>
        <w:jc w:val="both"/>
      </w:pPr>
      <w:r>
        <w:rPr/>
        <w:t>The</w:t>
      </w:r>
      <w:r>
        <w:rPr>
          <w:spacing w:val="28"/>
        </w:rPr>
        <w:t> </w:t>
      </w:r>
      <w:r>
        <w:rPr/>
        <w:t>courts</w:t>
      </w:r>
      <w:r>
        <w:rPr>
          <w:spacing w:val="28"/>
        </w:rPr>
        <w:t> </w:t>
      </w:r>
      <w:r>
        <w:rPr/>
        <w:t>have</w:t>
      </w:r>
      <w:r>
        <w:rPr>
          <w:spacing w:val="28"/>
        </w:rPr>
        <w:t> </w:t>
      </w:r>
      <w:r>
        <w:rPr/>
        <w:t>often</w:t>
      </w:r>
      <w:r>
        <w:rPr>
          <w:spacing w:val="28"/>
        </w:rPr>
        <w:t> </w:t>
      </w:r>
      <w:r>
        <w:rPr/>
        <w:t>inferred</w:t>
      </w:r>
      <w:r>
        <w:rPr>
          <w:spacing w:val="28"/>
        </w:rPr>
        <w:t> </w:t>
      </w:r>
      <w:r>
        <w:rPr/>
        <w:t>from</w:t>
      </w:r>
      <w:r>
        <w:rPr>
          <w:spacing w:val="28"/>
        </w:rPr>
        <w:t> </w:t>
      </w:r>
      <w:r>
        <w:rPr/>
        <w:t>the</w:t>
      </w:r>
      <w:r>
        <w:rPr>
          <w:spacing w:val="28"/>
        </w:rPr>
        <w:t> </w:t>
      </w:r>
      <w:r>
        <w:rPr/>
        <w:t>circumstances</w:t>
      </w:r>
      <w:r>
        <w:rPr>
          <w:spacing w:val="28"/>
        </w:rPr>
        <w:t> </w:t>
      </w:r>
      <w:r>
        <w:rPr/>
        <w:t>an</w:t>
      </w:r>
      <w:r>
        <w:rPr>
          <w:spacing w:val="28"/>
        </w:rPr>
        <w:t> </w:t>
      </w:r>
      <w:r>
        <w:rPr/>
        <w:t>implied</w:t>
      </w:r>
      <w:r>
        <w:rPr>
          <w:spacing w:val="28"/>
        </w:rPr>
        <w:t> </w:t>
      </w:r>
      <w:r>
        <w:rPr/>
        <w:t>request</w:t>
      </w:r>
      <w:r>
        <w:rPr>
          <w:spacing w:val="28"/>
        </w:rPr>
        <w:t> </w:t>
      </w:r>
      <w:r>
        <w:rPr/>
        <w:t>by</w:t>
      </w:r>
      <w:r>
        <w:rPr>
          <w:spacing w:val="28"/>
        </w:rPr>
        <w:t> </w:t>
      </w:r>
      <w:r>
        <w:rPr/>
        <w:t>the</w:t>
      </w:r>
      <w:r>
        <w:rPr>
          <w:spacing w:val="28"/>
        </w:rPr>
        <w:t> </w:t>
      </w:r>
      <w:r>
        <w:rPr/>
        <w:t>defendant</w:t>
      </w:r>
      <w:r>
        <w:rPr>
          <w:spacing w:val="28"/>
        </w:rPr>
        <w:t> </w:t>
      </w:r>
      <w:r>
        <w:rPr/>
        <w:t>to</w:t>
      </w:r>
      <w:r>
        <w:rPr>
          <w:spacing w:val="28"/>
        </w:rPr>
        <w:t> </w:t>
      </w:r>
      <w:r>
        <w:rPr>
          <w:spacing w:val="-5"/>
        </w:rPr>
        <w:t>the</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bookmarkStart w:name="_bookmark1269" w:id="1271"/>
      <w:bookmarkEnd w:id="1271"/>
      <w:r>
        <w:rPr/>
      </w:r>
      <w:r>
        <w:rPr/>
        <w:t>claimant to make the payment, </w:t>
      </w:r>
      <w:r>
        <w:rPr>
          <w:color w:val="005DA1"/>
          <w:u w:val="single" w:color="005DA1"/>
          <w:vertAlign w:val="superscript"/>
        </w:rPr>
        <w:t>748</w:t>
      </w:r>
      <w:r>
        <w:rPr>
          <w:color w:val="005DA1"/>
          <w:vertAlign w:val="baseline"/>
        </w:rPr>
        <w:t> </w:t>
      </w:r>
      <w:r>
        <w:rPr>
          <w:vertAlign w:val="baseline"/>
        </w:rPr>
        <w:t>especially where the money paid by the claimant was in </w:t>
      </w:r>
      <w:r>
        <w:rPr>
          <w:vertAlign w:val="baseline"/>
        </w:rPr>
        <w:t>discharge of a liability which the claimant had undertaken at the defendant’s instance, or by his authority. Lord Greene M.R. has said:</w:t>
      </w:r>
    </w:p>
    <w:p>
      <w:pPr>
        <w:pStyle w:val="BodyText"/>
      </w:pPr>
    </w:p>
    <w:p>
      <w:pPr>
        <w:pStyle w:val="BodyText"/>
        <w:spacing w:before="126"/>
      </w:pPr>
    </w:p>
    <w:p>
      <w:pPr>
        <w:pStyle w:val="BodyText"/>
        <w:spacing w:line="235" w:lineRule="auto"/>
        <w:ind w:left="1245" w:right="167"/>
        <w:jc w:val="both"/>
      </w:pPr>
      <w:r>
        <w:rPr/>
        <w:t>“… if a person knows that the consideration is being rendered for his benefit with an expectation that he will pay for it, then if he acquiesces in its being done, taking the </w:t>
      </w:r>
      <w:bookmarkStart w:name="_bookmark1270" w:id="1272"/>
      <w:bookmarkEnd w:id="1272"/>
      <w:r>
        <w:rPr/>
        <w:t>benefit</w:t>
      </w:r>
      <w:r>
        <w:rPr/>
        <w:t> of it when done, he will be taken impliedly to have requested its being done; </w:t>
      </w:r>
      <w:r>
        <w:rPr/>
        <w:t>and that will import a promise to pay for it.” </w:t>
      </w:r>
      <w:r>
        <w:rPr>
          <w:color w:val="005DA1"/>
          <w:u w:val="single" w:color="005DA1"/>
          <w:vertAlign w:val="superscript"/>
        </w:rPr>
        <w:t>749</w:t>
      </w:r>
    </w:p>
    <w:p>
      <w:pPr>
        <w:pStyle w:val="BodyText"/>
        <w:spacing w:before="115"/>
      </w:pPr>
    </w:p>
    <w:p>
      <w:pPr>
        <w:pStyle w:val="BodyText"/>
        <w:spacing w:line="235" w:lineRule="auto"/>
        <w:ind w:left="165" w:right="167"/>
        <w:jc w:val="both"/>
      </w:pPr>
      <w:bookmarkStart w:name="_bookmark1271" w:id="1273"/>
      <w:bookmarkEnd w:id="1273"/>
      <w:r>
        <w:rPr/>
      </w:r>
      <w:r>
        <w:rPr/>
        <w:t>In one case </w:t>
      </w:r>
      <w:r>
        <w:rPr>
          <w:color w:val="005DA1"/>
          <w:u w:val="single" w:color="005DA1"/>
          <w:vertAlign w:val="superscript"/>
        </w:rPr>
        <w:t>750</w:t>
      </w:r>
      <w:r>
        <w:rPr>
          <w:color w:val="005DA1"/>
          <w:vertAlign w:val="baseline"/>
        </w:rPr>
        <w:t> </w:t>
      </w:r>
      <w:r>
        <w:rPr>
          <w:vertAlign w:val="baseline"/>
        </w:rPr>
        <w:t>the claimant, who had done work for the provisional committee of a projected </w:t>
      </w:r>
      <w:r>
        <w:rPr>
          <w:vertAlign w:val="baseline"/>
        </w:rPr>
        <w:t>railway company, had been induced by the defendant, a member of the committee, to sue certain other members of the committee for his bill. The claimant incurred legal costs in bringing those actions, which it was held he could recover from the defendant as money paid at his implied request. The implied request is normally inferred from the circumstances existing at the time of the intervention by the claimant who will otherwise be regarded as a volunteer. But even a volunteer, who initially takes the risk of getting no return, may be relieved of that risk by the acquiescence of his beneficiary who, provided he has an opportunity to choose:</w:t>
      </w:r>
    </w:p>
    <w:p>
      <w:pPr>
        <w:pStyle w:val="BodyText"/>
      </w:pPr>
    </w:p>
    <w:p>
      <w:pPr>
        <w:pStyle w:val="BodyText"/>
        <w:spacing w:before="124"/>
      </w:pPr>
    </w:p>
    <w:p>
      <w:pPr>
        <w:pStyle w:val="BodyText"/>
        <w:spacing w:line="235" w:lineRule="auto"/>
        <w:ind w:left="1245" w:right="167"/>
        <w:jc w:val="both"/>
      </w:pPr>
      <w:r>
        <w:rPr/>
        <w:t>“… is bound by all the rules of honesty not to be quiescent, but actively to dissent, </w:t>
      </w:r>
      <w:r>
        <w:rPr/>
        <w:t>when he knows that others have for his benefit put themselves in a position of disadvantage, </w:t>
      </w:r>
      <w:bookmarkStart w:name="_bookmark1272" w:id="1274"/>
      <w:bookmarkEnd w:id="1274"/>
      <w:r>
        <w:rPr/>
        <w:t>from</w:t>
      </w:r>
      <w:r>
        <w:rPr/>
        <w:t> which, if he speaks or acts at once, they can extricate themselves, but from which, after a lapse of time, they can no longer escape.” </w:t>
      </w:r>
      <w:r>
        <w:rPr>
          <w:color w:val="005DA1"/>
          <w:u w:val="single" w:color="005DA1"/>
          <w:vertAlign w:val="superscript"/>
        </w:rPr>
        <w:t>751</w:t>
      </w:r>
    </w:p>
    <w:p>
      <w:pPr>
        <w:pStyle w:val="BodyText"/>
        <w:spacing w:before="115"/>
      </w:pPr>
    </w:p>
    <w:p>
      <w:pPr>
        <w:pStyle w:val="BodyText"/>
        <w:spacing w:line="235" w:lineRule="auto"/>
        <w:ind w:left="165" w:right="167"/>
        <w:jc w:val="both"/>
      </w:pPr>
      <w:bookmarkStart w:name="_bookmark1273" w:id="1275"/>
      <w:bookmarkEnd w:id="1275"/>
      <w:r>
        <w:rPr/>
      </w:r>
      <w:r>
        <w:rPr/>
        <w:t>Earlier paragraphs in the present chapter, on “compulsory payments to a third person”, </w:t>
      </w:r>
      <w:r>
        <w:rPr>
          <w:color w:val="005DA1"/>
          <w:u w:val="single" w:color="005DA1"/>
          <w:vertAlign w:val="superscript"/>
        </w:rPr>
        <w:t>752</w:t>
      </w:r>
      <w:r>
        <w:rPr>
          <w:color w:val="005DA1"/>
          <w:vertAlign w:val="baseline"/>
        </w:rPr>
        <w:t> </w:t>
      </w:r>
      <w:r>
        <w:rPr>
          <w:vertAlign w:val="baseline"/>
        </w:rPr>
        <w:t>cite </w:t>
      </w:r>
      <w:r>
        <w:rPr>
          <w:vertAlign w:val="baseline"/>
        </w:rPr>
        <w:t>a number of cases which could be regarded as falling within the scope of an implied undertaking to reimburse the claimant for money expended on the defendant’s behalf.</w:t>
      </w:r>
    </w:p>
    <w:p>
      <w:pPr>
        <w:pStyle w:val="BodyText"/>
      </w:pPr>
    </w:p>
    <w:p>
      <w:pPr>
        <w:pStyle w:val="BodyText"/>
        <w:spacing w:before="38"/>
      </w:pPr>
    </w:p>
    <w:p>
      <w:pPr>
        <w:spacing w:before="0"/>
        <w:ind w:left="165" w:right="0" w:firstLine="0"/>
        <w:jc w:val="both"/>
        <w:rPr>
          <w:rFonts w:ascii="Arial"/>
          <w:b/>
          <w:sz w:val="18"/>
        </w:rPr>
      </w:pPr>
      <w:r>
        <w:rPr>
          <w:rFonts w:ascii="Arial"/>
          <w:b/>
          <w:sz w:val="18"/>
        </w:rPr>
        <w:t>Payment by agent for </w:t>
      </w:r>
      <w:r>
        <w:rPr>
          <w:rFonts w:ascii="Arial"/>
          <w:b/>
          <w:spacing w:val="-2"/>
          <w:sz w:val="18"/>
        </w:rPr>
        <w:t>principal</w:t>
      </w:r>
    </w:p>
    <w:p>
      <w:pPr>
        <w:pStyle w:val="BodyText"/>
        <w:spacing w:before="41"/>
        <w:rPr>
          <w:rFonts w:ascii="Arial"/>
          <w:b/>
          <w:sz w:val="18"/>
        </w:rPr>
      </w:pPr>
    </w:p>
    <w:p>
      <w:pPr>
        <w:pStyle w:val="Heading2"/>
      </w:pPr>
      <w:r>
        <w:rPr/>
        <w:t>29-</w:t>
      </w:r>
      <w:r>
        <w:rPr>
          <w:spacing w:val="-5"/>
        </w:rPr>
        <w:t>123</w:t>
      </w:r>
    </w:p>
    <w:p>
      <w:pPr>
        <w:pStyle w:val="BodyText"/>
        <w:spacing w:line="235" w:lineRule="auto" w:before="203"/>
        <w:ind w:left="165" w:right="167"/>
        <w:jc w:val="both"/>
      </w:pPr>
      <w:r>
        <w:rPr/>
        <w:t>From the relationship of principal and agent the law will imply a promise by which the principal </w:t>
      </w:r>
      <w:bookmarkStart w:name="_bookmark1274" w:id="1276"/>
      <w:bookmarkEnd w:id="1276"/>
      <w:r>
        <w:rPr/>
        <w:t>undertakes</w:t>
      </w:r>
      <w:r>
        <w:rPr/>
        <w:t> to indemnify the agent in respect of all liabilities which the agent has properly incurred in the course of the agency. </w:t>
      </w:r>
      <w:r>
        <w:rPr>
          <w:color w:val="005DA1"/>
          <w:u w:val="single" w:color="005DA1"/>
          <w:vertAlign w:val="superscript"/>
        </w:rPr>
        <w:t>753</w:t>
      </w:r>
      <w:r>
        <w:rPr>
          <w:color w:val="005DA1"/>
          <w:vertAlign w:val="baseline"/>
        </w:rPr>
        <w:t> </w:t>
      </w:r>
      <w:r>
        <w:rPr>
          <w:vertAlign w:val="baseline"/>
        </w:rPr>
        <w:t>If, by the custom of trade or of the Stock Exchange, an agent is </w:t>
      </w:r>
      <w:r>
        <w:rPr>
          <w:vertAlign w:val="baseline"/>
        </w:rPr>
        <w:t>obliged, without any default on his part, to pay money on account of a contract made for his principal, the law will imply a promise on the part of the latter to repay it as money which has been paid to his use; and </w:t>
      </w:r>
      <w:bookmarkStart w:name="_bookmark1275" w:id="1277"/>
      <w:bookmarkEnd w:id="1277"/>
      <w:r>
        <w:rPr>
          <w:vertAlign w:val="baseline"/>
        </w:rPr>
        <w:t>this</w:t>
      </w:r>
      <w:r>
        <w:rPr>
          <w:vertAlign w:val="baseline"/>
        </w:rPr>
        <w:t> will be the case whether or not he was acquainted with the custom by which the agent’s contracts were governed. </w:t>
      </w:r>
      <w:r>
        <w:rPr>
          <w:color w:val="005DA1"/>
          <w:u w:val="single" w:color="005DA1"/>
          <w:vertAlign w:val="superscript"/>
        </w:rPr>
        <w:t>754</w:t>
      </w:r>
      <w:r>
        <w:rPr>
          <w:color w:val="005DA1"/>
          <w:vertAlign w:val="baseline"/>
        </w:rPr>
        <w:t> </w:t>
      </w:r>
      <w:r>
        <w:rPr>
          <w:vertAlign w:val="baseline"/>
        </w:rPr>
        <w:t>But if the expense was incurred by the agent as the result of some default on his </w:t>
      </w:r>
      <w:bookmarkStart w:name="_bookmark1276" w:id="1278"/>
      <w:bookmarkEnd w:id="1278"/>
      <w:r>
        <w:rPr>
          <w:vertAlign w:val="baseline"/>
        </w:rPr>
        <w:t>own</w:t>
      </w:r>
      <w:r>
        <w:rPr>
          <w:vertAlign w:val="baseline"/>
        </w:rPr>
        <w:t> part, there is no such implied promise, although the loss is sustained in a matter connected with his agency. </w:t>
      </w:r>
      <w:r>
        <w:rPr>
          <w:color w:val="005DA1"/>
          <w:u w:val="single" w:color="005DA1"/>
          <w:vertAlign w:val="superscript"/>
        </w:rPr>
        <w:t>755</w:t>
      </w:r>
    </w:p>
    <w:p>
      <w:pPr>
        <w:pStyle w:val="BodyText"/>
      </w:pPr>
    </w:p>
    <w:p>
      <w:pPr>
        <w:pStyle w:val="BodyText"/>
        <w:spacing w:before="35"/>
      </w:pPr>
    </w:p>
    <w:p>
      <w:pPr>
        <w:spacing w:before="0"/>
        <w:ind w:left="165" w:right="0" w:firstLine="0"/>
        <w:jc w:val="left"/>
        <w:rPr>
          <w:rFonts w:ascii="Arial"/>
          <w:b/>
          <w:sz w:val="18"/>
        </w:rPr>
      </w:pPr>
      <w:r>
        <w:rPr>
          <w:rFonts w:ascii="Arial"/>
          <w:b/>
          <w:sz w:val="18"/>
        </w:rPr>
        <w:t>Tenancy in </w:t>
      </w:r>
      <w:r>
        <w:rPr>
          <w:rFonts w:ascii="Arial"/>
          <w:b/>
          <w:spacing w:val="-2"/>
          <w:sz w:val="18"/>
        </w:rPr>
        <w:t>common</w:t>
      </w:r>
    </w:p>
    <w:p>
      <w:pPr>
        <w:pStyle w:val="BodyText"/>
        <w:spacing w:before="41"/>
        <w:rPr>
          <w:rFonts w:ascii="Arial"/>
          <w:b/>
          <w:sz w:val="18"/>
        </w:rPr>
      </w:pPr>
    </w:p>
    <w:p>
      <w:pPr>
        <w:pStyle w:val="Heading2"/>
      </w:pPr>
      <w:r>
        <w:rPr/>
        <w:t>29-</w:t>
      </w:r>
      <w:r>
        <w:rPr>
          <w:spacing w:val="-5"/>
        </w:rPr>
        <w:t>124</w:t>
      </w:r>
    </w:p>
    <w:p>
      <w:pPr>
        <w:pStyle w:val="BodyText"/>
        <w:spacing w:line="235" w:lineRule="auto" w:before="203"/>
        <w:ind w:left="165" w:right="167"/>
        <w:jc w:val="both"/>
      </w:pPr>
      <w:r>
        <w:rPr/>
        <w:t>In ordinary circumstances it will be difficult to infer a request from one tenant in common to another to expend money upon the property held in common. If one tenant in common chooses to repair a</w:t>
      </w:r>
      <w:r>
        <w:rPr>
          <w:spacing w:val="80"/>
        </w:rPr>
        <w:t> </w:t>
      </w:r>
      <w:bookmarkStart w:name="_bookmark1277" w:id="1279"/>
      <w:bookmarkEnd w:id="1279"/>
      <w:r>
        <w:rPr/>
        <w:t>house</w:t>
      </w:r>
      <w:r>
        <w:rPr/>
        <w:t> held in common, he cannot, without a previous express request from the co-owner, </w:t>
      </w:r>
      <w:r>
        <w:rPr/>
        <w:t>recover</w:t>
      </w:r>
      <w:r>
        <w:rPr>
          <w:spacing w:val="40"/>
        </w:rPr>
        <w:t> </w:t>
      </w:r>
      <w:r>
        <w:rPr/>
        <w:t>any part of the expense from him, however much the co-owner may be benefited. </w:t>
      </w:r>
      <w:r>
        <w:rPr>
          <w:color w:val="005DA1"/>
          <w:u w:val="single" w:color="005DA1"/>
          <w:vertAlign w:val="superscript"/>
        </w:rPr>
        <w:t>756</w:t>
      </w:r>
    </w:p>
    <w:p>
      <w:pPr>
        <w:pStyle w:val="BodyText"/>
      </w:pPr>
    </w:p>
    <w:p>
      <w:pPr>
        <w:pStyle w:val="BodyText"/>
        <w:spacing w:before="37"/>
      </w:pPr>
    </w:p>
    <w:p>
      <w:pPr>
        <w:spacing w:before="0"/>
        <w:ind w:left="165" w:right="0" w:firstLine="0"/>
        <w:jc w:val="left"/>
        <w:rPr>
          <w:rFonts w:ascii="Arial"/>
          <w:b/>
          <w:sz w:val="18"/>
        </w:rPr>
      </w:pPr>
      <w:bookmarkStart w:name="_bookmark1278" w:id="1280"/>
      <w:bookmarkEnd w:id="1280"/>
      <w:r>
        <w:rPr/>
      </w:r>
      <w:r>
        <w:rPr>
          <w:rFonts w:ascii="Arial"/>
          <w:b/>
          <w:sz w:val="18"/>
        </w:rPr>
        <w:t>Payment by guarantors</w:t>
      </w:r>
      <w:r>
        <w:rPr>
          <w:rFonts w:ascii="Arial"/>
          <w:b/>
          <w:spacing w:val="-1"/>
          <w:sz w:val="18"/>
        </w:rPr>
        <w:t> </w:t>
      </w:r>
      <w:r>
        <w:rPr>
          <w:rFonts w:ascii="Arial"/>
          <w:b/>
          <w:color w:val="005DA1"/>
          <w:spacing w:val="-5"/>
          <w:sz w:val="18"/>
          <w:u w:val="single" w:color="005DA1"/>
          <w:vertAlign w:val="superscript"/>
        </w:rPr>
        <w:t>757</w:t>
      </w:r>
    </w:p>
    <w:p>
      <w:pPr>
        <w:spacing w:after="0"/>
        <w:jc w:val="left"/>
        <w:rPr>
          <w:rFonts w:ascii="Arial"/>
          <w:b/>
          <w:sz w:val="18"/>
        </w:rPr>
        <w:sectPr>
          <w:pgSz w:w="11900" w:h="16840"/>
          <w:pgMar w:header="971" w:footer="0" w:top="1300" w:bottom="280" w:left="1275" w:right="1275"/>
        </w:sectPr>
      </w:pPr>
    </w:p>
    <w:p>
      <w:pPr>
        <w:pStyle w:val="Heading2"/>
        <w:spacing w:before="262"/>
      </w:pPr>
      <w:r>
        <w:rPr/>
        <w:t>29-</w:t>
      </w:r>
      <w:r>
        <w:rPr>
          <w:spacing w:val="-5"/>
        </w:rPr>
        <w:t>125</w:t>
      </w:r>
    </w:p>
    <w:p>
      <w:pPr>
        <w:pStyle w:val="BodyText"/>
        <w:spacing w:line="235" w:lineRule="auto" w:before="202"/>
        <w:ind w:left="165" w:right="167"/>
        <w:jc w:val="both"/>
      </w:pPr>
      <w:r>
        <w:rPr/>
        <w:t>Where one person becomes a guarantor for another at his request, the law implies a promise by </w:t>
      </w:r>
      <w:r>
        <w:rPr/>
        <w:t>the </w:t>
      </w:r>
      <w:bookmarkStart w:name="_bookmark1279" w:id="1281"/>
      <w:bookmarkEnd w:id="1281"/>
      <w:r>
        <w:rPr/>
        <w:t>latter</w:t>
      </w:r>
      <w:r>
        <w:rPr/>
        <w:t> that he will repay the guarantor whatever the guarantor may be compelled to pay the creditor; the guarantor may recover the amount paid to the creditor as money paid to the use of the debtor. </w:t>
      </w:r>
      <w:r>
        <w:rPr>
          <w:color w:val="005DA1"/>
          <w:u w:val="single" w:color="005DA1"/>
          <w:vertAlign w:val="superscript"/>
        </w:rPr>
        <w:t>758</w:t>
      </w:r>
      <w:r>
        <w:rPr>
          <w:color w:val="005DA1"/>
          <w:vertAlign w:val="baseline"/>
        </w:rPr>
        <w:t> </w:t>
      </w:r>
      <w:bookmarkStart w:name="_bookmark1280" w:id="1282"/>
      <w:bookmarkEnd w:id="1282"/>
      <w:r>
        <w:rPr>
          <w:color w:val="005DA1"/>
          <w:w w:val="92"/>
          <w:vertAlign w:val="baseline"/>
        </w:rPr>
      </w:r>
      <w:r>
        <w:rPr>
          <w:vertAlign w:val="baseline"/>
        </w:rPr>
        <w:t>But if the debtor was not consulted before the guarantee was made, the guarantor cannot recover an indemnity</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paid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guarantor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creditor</w:t>
      </w:r>
      <w:r>
        <w:rPr>
          <w:spacing w:val="-2"/>
          <w:vertAlign w:val="baseline"/>
        </w:rPr>
        <w:t> </w:t>
      </w:r>
      <w:r>
        <w:rPr>
          <w:color w:val="005DA1"/>
          <w:u w:val="single" w:color="005DA1"/>
          <w:vertAlign w:val="superscript"/>
        </w:rPr>
        <w:t>759</w:t>
      </w:r>
      <w:r>
        <w:rPr>
          <w:color w:val="005DA1"/>
          <w:spacing w:val="-1"/>
          <w:vertAlign w:val="baseline"/>
        </w:rPr>
        <w:t> </w:t>
      </w:r>
      <w:r>
        <w:rPr>
          <w:vertAlign w:val="baseline"/>
        </w:rPr>
        <w:t>unless</w:t>
      </w:r>
      <w:r>
        <w:rPr>
          <w:spacing w:val="-1"/>
          <w:vertAlign w:val="baseline"/>
        </w:rPr>
        <w:t> </w:t>
      </w:r>
      <w:r>
        <w:rPr>
          <w:vertAlign w:val="baseline"/>
        </w:rPr>
        <w:t>the</w:t>
      </w:r>
      <w:r>
        <w:rPr>
          <w:spacing w:val="-1"/>
          <w:vertAlign w:val="baseline"/>
        </w:rPr>
        <w:t> </w:t>
      </w:r>
      <w:r>
        <w:rPr>
          <w:vertAlign w:val="baseline"/>
        </w:rPr>
        <w:t>guarantor </w:t>
      </w:r>
      <w:bookmarkStart w:name="_bookmark1281" w:id="1283"/>
      <w:bookmarkEnd w:id="1283"/>
      <w:r>
        <w:rPr>
          <w:vertAlign w:val="baseline"/>
        </w:rPr>
        <w:t>had</w:t>
      </w:r>
      <w:r>
        <w:rPr>
          <w:vertAlign w:val="baseline"/>
        </w:rPr>
        <w:t> acted in a way which was “reasonably necessary” in the interests of the debtor and it was just</w:t>
      </w:r>
      <w:r>
        <w:rPr>
          <w:spacing w:val="40"/>
          <w:vertAlign w:val="baseline"/>
        </w:rPr>
        <w:t> </w:t>
      </w:r>
      <w:r>
        <w:rPr>
          <w:vertAlign w:val="baseline"/>
        </w:rPr>
        <w:t>and reasonable to grant a right of reimbursement. </w:t>
      </w:r>
      <w:r>
        <w:rPr>
          <w:color w:val="005DA1"/>
          <w:u w:val="single" w:color="005DA1"/>
          <w:vertAlign w:val="superscript"/>
        </w:rPr>
        <w:t>760</w:t>
      </w:r>
    </w:p>
    <w:p>
      <w:pPr>
        <w:pStyle w:val="BodyText"/>
      </w:pPr>
    </w:p>
    <w:p>
      <w:pPr>
        <w:pStyle w:val="BodyText"/>
        <w:spacing w:before="36"/>
      </w:pPr>
    </w:p>
    <w:p>
      <w:pPr>
        <w:spacing w:before="0"/>
        <w:ind w:left="164" w:right="0" w:firstLine="0"/>
        <w:jc w:val="both"/>
        <w:rPr>
          <w:rFonts w:ascii="Arial"/>
          <w:b/>
          <w:sz w:val="18"/>
        </w:rPr>
      </w:pPr>
      <w:r>
        <w:rPr>
          <w:rFonts w:ascii="Arial"/>
          <w:b/>
          <w:sz w:val="18"/>
        </w:rPr>
        <w:t>Indemnity against liability incurred when acting at the request of </w:t>
      </w:r>
      <w:r>
        <w:rPr>
          <w:rFonts w:ascii="Arial"/>
          <w:b/>
          <w:spacing w:val="-2"/>
          <w:sz w:val="18"/>
        </w:rPr>
        <w:t>another</w:t>
      </w:r>
    </w:p>
    <w:p>
      <w:pPr>
        <w:pStyle w:val="BodyText"/>
        <w:spacing w:before="41"/>
        <w:rPr>
          <w:rFonts w:ascii="Arial"/>
          <w:b/>
          <w:sz w:val="18"/>
        </w:rPr>
      </w:pPr>
    </w:p>
    <w:p>
      <w:pPr>
        <w:pStyle w:val="Heading2"/>
        <w:spacing w:before="1"/>
        <w:ind w:left="164"/>
      </w:pPr>
      <w:r>
        <w:rPr/>
        <w:t>29-</w:t>
      </w:r>
      <w:r>
        <w:rPr>
          <w:spacing w:val="-5"/>
        </w:rPr>
        <w:t>126</w:t>
      </w:r>
    </w:p>
    <w:p>
      <w:pPr>
        <w:pStyle w:val="BodyText"/>
        <w:spacing w:line="235" w:lineRule="auto" w:before="202"/>
        <w:ind w:left="165" w:right="167"/>
        <w:jc w:val="both"/>
      </w:pPr>
      <w:bookmarkStart w:name="_bookmark1282" w:id="1284"/>
      <w:bookmarkEnd w:id="1284"/>
      <w:r>
        <w:rPr/>
      </w:r>
      <w:bookmarkStart w:name="_bookmark1283" w:id="1285"/>
      <w:bookmarkEnd w:id="1285"/>
      <w:r>
        <w:rPr/>
      </w:r>
      <w:r>
        <w:rPr/>
        <w:t>When an act, </w:t>
      </w:r>
      <w:r>
        <w:rPr>
          <w:color w:val="005DA1"/>
          <w:u w:val="single" w:color="005DA1"/>
          <w:vertAlign w:val="superscript"/>
        </w:rPr>
        <w:t>761</w:t>
      </w:r>
      <w:r>
        <w:rPr>
          <w:color w:val="005DA1"/>
          <w:vertAlign w:val="baseline"/>
        </w:rPr>
        <w:t> </w:t>
      </w:r>
      <w:r>
        <w:rPr>
          <w:vertAlign w:val="baseline"/>
        </w:rPr>
        <w:t>which is neither manifestly illegal nor illegal to the knowledge of the person doing </w:t>
      </w:r>
      <w:r>
        <w:rPr>
          <w:vertAlign w:val="baseline"/>
        </w:rPr>
        <w:t>it, is done by one person at the request of another, </w:t>
      </w:r>
      <w:r>
        <w:rPr>
          <w:color w:val="005DA1"/>
          <w:u w:val="single" w:color="005DA1"/>
          <w:vertAlign w:val="superscript"/>
        </w:rPr>
        <w:t>762</w:t>
      </w:r>
      <w:r>
        <w:rPr>
          <w:color w:val="005DA1"/>
          <w:vertAlign w:val="baseline"/>
        </w:rPr>
        <w:t> </w:t>
      </w:r>
      <w:r>
        <w:rPr>
          <w:vertAlign w:val="baseline"/>
        </w:rPr>
        <w:t>and the act turns out to be injurious to the rights</w:t>
      </w:r>
      <w:r>
        <w:rPr>
          <w:spacing w:val="40"/>
          <w:vertAlign w:val="baseline"/>
        </w:rPr>
        <w:t> </w:t>
      </w:r>
      <w:bookmarkStart w:name="_bookmark1284" w:id="1286"/>
      <w:bookmarkEnd w:id="1286"/>
      <w:r>
        <w:rPr>
          <w:vertAlign w:val="baseline"/>
        </w:rPr>
        <w:t>of</w:t>
      </w:r>
      <w:r>
        <w:rPr>
          <w:vertAlign w:val="baseline"/>
        </w:rPr>
        <w:t> a third person, the person doing the act is entitled to an indemnity against his liability towards the third person, from the person who requested that the act should be done. </w:t>
      </w:r>
      <w:r>
        <w:rPr>
          <w:color w:val="005DA1"/>
          <w:u w:val="single" w:color="005DA1"/>
          <w:vertAlign w:val="superscript"/>
        </w:rPr>
        <w:t>763</w:t>
      </w:r>
      <w:r>
        <w:rPr>
          <w:color w:val="005DA1"/>
          <w:vertAlign w:val="baseline"/>
        </w:rPr>
        <w:t> </w:t>
      </w:r>
      <w:r>
        <w:rPr>
          <w:vertAlign w:val="baseline"/>
        </w:rPr>
        <w:t>Thus, where the </w:t>
      </w:r>
      <w:bookmarkStart w:name="_bookmark1285" w:id="1287"/>
      <w:bookmarkEnd w:id="1287"/>
      <w:r>
        <w:rPr>
          <w:vertAlign w:val="baseline"/>
        </w:rPr>
        <w:t>transferee</w:t>
      </w:r>
      <w:r>
        <w:rPr>
          <w:vertAlign w:val="baseline"/>
        </w:rPr>
        <w:t> under a forged transfer of stock requests the corporation to register the transfer to him, the transferee is obliged to indemnify the corporation against the consequences of the forgery. </w:t>
      </w:r>
      <w:r>
        <w:rPr>
          <w:color w:val="005DA1"/>
          <w:u w:val="single" w:color="005DA1"/>
          <w:vertAlign w:val="superscript"/>
        </w:rPr>
        <w:t>764</w:t>
      </w:r>
    </w:p>
    <w:p>
      <w:pPr>
        <w:pStyle w:val="BodyText"/>
      </w:pPr>
    </w:p>
    <w:p>
      <w:pPr>
        <w:pStyle w:val="BodyText"/>
        <w:spacing w:before="36"/>
      </w:pPr>
    </w:p>
    <w:p>
      <w:pPr>
        <w:spacing w:before="1"/>
        <w:ind w:left="165" w:right="0" w:firstLine="0"/>
        <w:jc w:val="both"/>
        <w:rPr>
          <w:rFonts w:ascii="Arial"/>
          <w:b/>
          <w:sz w:val="18"/>
        </w:rPr>
      </w:pPr>
      <w:r>
        <w:rPr>
          <w:rFonts w:ascii="Arial"/>
          <w:b/>
          <w:sz w:val="18"/>
        </w:rPr>
        <w:t>The right to </w:t>
      </w:r>
      <w:r>
        <w:rPr>
          <w:rFonts w:ascii="Arial"/>
          <w:b/>
          <w:spacing w:val="-2"/>
          <w:sz w:val="18"/>
        </w:rPr>
        <w:t>contribution</w:t>
      </w:r>
    </w:p>
    <w:p>
      <w:pPr>
        <w:pStyle w:val="BodyText"/>
        <w:spacing w:before="41"/>
        <w:rPr>
          <w:rFonts w:ascii="Arial"/>
          <w:b/>
          <w:sz w:val="18"/>
        </w:rPr>
      </w:pPr>
    </w:p>
    <w:p>
      <w:pPr>
        <w:pStyle w:val="Heading2"/>
      </w:pPr>
      <w:r>
        <w:rPr/>
        <w:t>29-</w:t>
      </w:r>
      <w:r>
        <w:rPr>
          <w:spacing w:val="-5"/>
        </w:rPr>
        <w:t>127</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86" w:id="1288"/>
      <w:bookmarkEnd w:id="1288"/>
      <w:r>
        <w:rPr>
          <w:rFonts w:ascii="Times New Roman"/>
          <w:spacing w:val="9"/>
        </w:rPr>
      </w:r>
      <w:r>
        <w:rPr/>
        <w:t>At common law, apart from the cases discussed above </w:t>
      </w:r>
      <w:r>
        <w:rPr>
          <w:color w:val="005DA1"/>
          <w:u w:val="single" w:color="005DA1"/>
          <w:vertAlign w:val="superscript"/>
        </w:rPr>
        <w:t>765</w:t>
      </w:r>
      <w:r>
        <w:rPr>
          <w:color w:val="005DA1"/>
          <w:vertAlign w:val="baseline"/>
        </w:rPr>
        <w:t> </w:t>
      </w:r>
      <w:r>
        <w:rPr>
          <w:vertAlign w:val="baseline"/>
        </w:rPr>
        <w:t>where a right to reimbursement arises in favour of a non-volunteer who discharges the obligation of another, a right to contribution will </w:t>
      </w:r>
      <w:r>
        <w:rPr>
          <w:vertAlign w:val="baseline"/>
        </w:rPr>
        <w:t>only </w:t>
      </w:r>
      <w:bookmarkStart w:name="_bookmark1287" w:id="1289"/>
      <w:bookmarkEnd w:id="1289"/>
      <w:r>
        <w:rPr>
          <w:vertAlign w:val="baseline"/>
        </w:rPr>
        <w:t>arise</w:t>
      </w:r>
      <w:r>
        <w:rPr>
          <w:spacing w:val="15"/>
          <w:vertAlign w:val="baseline"/>
        </w:rPr>
        <w:t> </w:t>
      </w:r>
      <w:r>
        <w:rPr>
          <w:vertAlign w:val="baseline"/>
        </w:rPr>
        <w:t>when</w:t>
      </w:r>
      <w:r>
        <w:rPr>
          <w:spacing w:val="15"/>
          <w:vertAlign w:val="baseline"/>
        </w:rPr>
        <w:t> </w:t>
      </w:r>
      <w:r>
        <w:rPr>
          <w:vertAlign w:val="baseline"/>
        </w:rPr>
        <w:t>a</w:t>
      </w:r>
      <w:r>
        <w:rPr>
          <w:spacing w:val="15"/>
          <w:vertAlign w:val="baseline"/>
        </w:rPr>
        <w:t> </w:t>
      </w:r>
      <w:r>
        <w:rPr>
          <w:vertAlign w:val="baseline"/>
        </w:rPr>
        <w:t>person,</w:t>
      </w:r>
      <w:r>
        <w:rPr>
          <w:spacing w:val="15"/>
          <w:vertAlign w:val="baseline"/>
        </w:rPr>
        <w:t> </w:t>
      </w:r>
      <w:r>
        <w:rPr>
          <w:vertAlign w:val="baseline"/>
        </w:rPr>
        <w:t>who</w:t>
      </w:r>
      <w:r>
        <w:rPr>
          <w:spacing w:val="15"/>
          <w:vertAlign w:val="baseline"/>
        </w:rPr>
        <w:t> </w:t>
      </w:r>
      <w:r>
        <w:rPr>
          <w:vertAlign w:val="baseline"/>
        </w:rPr>
        <w:t>owes</w:t>
      </w:r>
      <w:r>
        <w:rPr>
          <w:spacing w:val="15"/>
          <w:vertAlign w:val="baseline"/>
        </w:rPr>
        <w:t> </w:t>
      </w:r>
      <w:r>
        <w:rPr>
          <w:vertAlign w:val="baseline"/>
        </w:rPr>
        <w:t>with</w:t>
      </w:r>
      <w:r>
        <w:rPr>
          <w:spacing w:val="15"/>
          <w:vertAlign w:val="baseline"/>
        </w:rPr>
        <w:t> </w:t>
      </w:r>
      <w:r>
        <w:rPr>
          <w:vertAlign w:val="baseline"/>
        </w:rPr>
        <w:t>another</w:t>
      </w:r>
      <w:r>
        <w:rPr>
          <w:spacing w:val="15"/>
          <w:vertAlign w:val="baseline"/>
        </w:rPr>
        <w:t> </w:t>
      </w:r>
      <w:r>
        <w:rPr>
          <w:vertAlign w:val="baseline"/>
        </w:rPr>
        <w:t>a</w:t>
      </w:r>
      <w:r>
        <w:rPr>
          <w:spacing w:val="15"/>
          <w:vertAlign w:val="baseline"/>
        </w:rPr>
        <w:t> </w:t>
      </w:r>
      <w:r>
        <w:rPr>
          <w:vertAlign w:val="baseline"/>
        </w:rPr>
        <w:t>duty</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third</w:t>
      </w:r>
      <w:r>
        <w:rPr>
          <w:spacing w:val="15"/>
          <w:vertAlign w:val="baseline"/>
        </w:rPr>
        <w:t> </w:t>
      </w:r>
      <w:r>
        <w:rPr>
          <w:vertAlign w:val="baseline"/>
        </w:rPr>
        <w:t>party</w:t>
      </w:r>
      <w:r>
        <w:rPr>
          <w:spacing w:val="15"/>
          <w:vertAlign w:val="baseline"/>
        </w:rPr>
        <w:t> </w:t>
      </w:r>
      <w:r>
        <w:rPr>
          <w:vertAlign w:val="baseline"/>
        </w:rPr>
        <w:t>and</w:t>
      </w:r>
      <w:r>
        <w:rPr>
          <w:spacing w:val="15"/>
          <w:vertAlign w:val="baseline"/>
        </w:rPr>
        <w:t> </w:t>
      </w:r>
      <w:r>
        <w:rPr>
          <w:vertAlign w:val="baseline"/>
        </w:rPr>
        <w:t>is</w:t>
      </w:r>
      <w:r>
        <w:rPr>
          <w:spacing w:val="15"/>
          <w:vertAlign w:val="baseline"/>
        </w:rPr>
        <w:t> </w:t>
      </w:r>
      <w:r>
        <w:rPr>
          <w:vertAlign w:val="baseline"/>
        </w:rPr>
        <w:t>liable</w:t>
      </w:r>
      <w:r>
        <w:rPr>
          <w:spacing w:val="15"/>
          <w:vertAlign w:val="baseline"/>
        </w:rPr>
        <w:t> </w:t>
      </w:r>
      <w:r>
        <w:rPr>
          <w:vertAlign w:val="baseline"/>
        </w:rPr>
        <w:t>with</w:t>
      </w:r>
      <w:r>
        <w:rPr>
          <w:spacing w:val="15"/>
          <w:vertAlign w:val="baseline"/>
        </w:rPr>
        <w:t> </w:t>
      </w:r>
      <w:r>
        <w:rPr>
          <w:vertAlign w:val="baseline"/>
        </w:rPr>
        <w:t>that</w:t>
      </w:r>
      <w:r>
        <w:rPr>
          <w:spacing w:val="15"/>
          <w:vertAlign w:val="baseline"/>
        </w:rPr>
        <w:t> </w:t>
      </w:r>
      <w:r>
        <w:rPr>
          <w:vertAlign w:val="baseline"/>
        </w:rPr>
        <w:t>other</w:t>
      </w:r>
      <w:r>
        <w:rPr>
          <w:spacing w:val="15"/>
          <w:vertAlign w:val="baseline"/>
        </w:rPr>
        <w:t> </w:t>
      </w:r>
      <w:r>
        <w:rPr>
          <w:vertAlign w:val="baseline"/>
        </w:rPr>
        <w:t>to</w:t>
      </w:r>
      <w:r>
        <w:rPr>
          <w:spacing w:val="15"/>
          <w:vertAlign w:val="baseline"/>
        </w:rPr>
        <w:t> </w:t>
      </w:r>
      <w:r>
        <w:rPr>
          <w:spacing w:val="-10"/>
          <w:vertAlign w:val="baseline"/>
        </w:rPr>
        <w:t>a</w:t>
      </w:r>
    </w:p>
    <w:p>
      <w:pPr>
        <w:pStyle w:val="BodyText"/>
        <w:spacing w:line="235" w:lineRule="auto" w:before="118"/>
        <w:ind w:left="165" w:right="168"/>
        <w:jc w:val="both"/>
      </w:pPr>
      <w:r>
        <w:rPr/>
        <w:t>common demand, discharges more than his proportionate share of that duty. </w:t>
      </w:r>
      <w:r>
        <w:rPr>
          <w:color w:val="005DA1"/>
          <w:u w:val="single" w:color="005DA1"/>
          <w:vertAlign w:val="superscript"/>
        </w:rPr>
        <w:t>766</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40"/>
          <w:vertAlign w:val="baseline"/>
        </w:rPr>
        <w:t> </w:t>
      </w:r>
      <w:r>
        <w:rPr>
          <w:vertAlign w:val="baseline"/>
        </w:rPr>
        <w:t>The </w:t>
      </w:r>
      <w:r>
        <w:rPr>
          <w:vertAlign w:val="baseline"/>
        </w:rPr>
        <w:t>amount recoverable is determined by a broad rule of Equity:</w:t>
      </w:r>
    </w:p>
    <w:p>
      <w:pPr>
        <w:pStyle w:val="BodyText"/>
      </w:pPr>
    </w:p>
    <w:p>
      <w:pPr>
        <w:pStyle w:val="BodyText"/>
        <w:spacing w:before="126"/>
      </w:pPr>
    </w:p>
    <w:p>
      <w:pPr>
        <w:pStyle w:val="BodyText"/>
        <w:spacing w:line="235" w:lineRule="auto"/>
        <w:ind w:left="1245" w:right="167"/>
        <w:jc w:val="both"/>
      </w:pPr>
      <w:r>
        <w:rPr/>
        <w:t>“If, as between several persons or properties all equally liable at law to the same</w:t>
      </w:r>
      <w:r>
        <w:rPr>
          <w:spacing w:val="80"/>
        </w:rPr>
        <w:t> </w:t>
      </w:r>
      <w:r>
        <w:rPr/>
        <w:t>demand, it would be equitable that the burden should fall in a certain way, the court will</w:t>
      </w:r>
      <w:r>
        <w:rPr>
          <w:spacing w:val="40"/>
        </w:rPr>
        <w:t> </w:t>
      </w:r>
      <w:r>
        <w:rPr/>
        <w:t>so far as possible, having regard to the solvency of the different parties, see that, if </w:t>
      </w:r>
      <w:r>
        <w:rPr/>
        <w:t>that </w:t>
      </w:r>
      <w:bookmarkStart w:name="_bookmark1288" w:id="1290"/>
      <w:bookmarkEnd w:id="1290"/>
      <w:r>
        <w:rPr/>
        <w:t>burden</w:t>
      </w:r>
      <w:r>
        <w:rPr>
          <w:spacing w:val="31"/>
        </w:rPr>
        <w:t> </w:t>
      </w:r>
      <w:r>
        <w:rPr/>
        <w:t>is</w:t>
      </w:r>
      <w:r>
        <w:rPr>
          <w:spacing w:val="31"/>
        </w:rPr>
        <w:t> </w:t>
      </w:r>
      <w:r>
        <w:rPr/>
        <w:t>placed</w:t>
      </w:r>
      <w:r>
        <w:rPr>
          <w:spacing w:val="31"/>
        </w:rPr>
        <w:t> </w:t>
      </w:r>
      <w:r>
        <w:rPr/>
        <w:t>inequitably</w:t>
      </w:r>
      <w:r>
        <w:rPr>
          <w:spacing w:val="31"/>
        </w:rPr>
        <w:t> </w:t>
      </w:r>
      <w:r>
        <w:rPr/>
        <w:t>by</w:t>
      </w:r>
      <w:r>
        <w:rPr>
          <w:spacing w:val="31"/>
        </w:rPr>
        <w:t> </w:t>
      </w:r>
      <w:r>
        <w:rPr/>
        <w:t>the</w:t>
      </w:r>
      <w:r>
        <w:rPr>
          <w:spacing w:val="31"/>
        </w:rPr>
        <w:t> </w:t>
      </w:r>
      <w:r>
        <w:rPr/>
        <w:t>exercise</w:t>
      </w:r>
      <w:r>
        <w:rPr>
          <w:spacing w:val="31"/>
        </w:rPr>
        <w:t> </w:t>
      </w:r>
      <w:r>
        <w:rPr/>
        <w:t>of</w:t>
      </w:r>
      <w:r>
        <w:rPr>
          <w:spacing w:val="31"/>
        </w:rPr>
        <w:t> </w:t>
      </w:r>
      <w:r>
        <w:rPr/>
        <w:t>the</w:t>
      </w:r>
      <w:r>
        <w:rPr>
          <w:spacing w:val="31"/>
        </w:rPr>
        <w:t> </w:t>
      </w:r>
      <w:r>
        <w:rPr/>
        <w:t>legal</w:t>
      </w:r>
      <w:r>
        <w:rPr>
          <w:spacing w:val="31"/>
        </w:rPr>
        <w:t> </w:t>
      </w:r>
      <w:r>
        <w:rPr/>
        <w:t>right,</w:t>
      </w:r>
      <w:r>
        <w:rPr>
          <w:spacing w:val="31"/>
        </w:rPr>
        <w:t> </w:t>
      </w:r>
      <w:r>
        <w:rPr/>
        <w:t>its</w:t>
      </w:r>
      <w:r>
        <w:rPr>
          <w:spacing w:val="31"/>
        </w:rPr>
        <w:t> </w:t>
      </w:r>
      <w:r>
        <w:rPr/>
        <w:t>incidence</w:t>
      </w:r>
      <w:r>
        <w:rPr>
          <w:spacing w:val="31"/>
        </w:rPr>
        <w:t> </w:t>
      </w:r>
      <w:r>
        <w:rPr/>
        <w:t>should</w:t>
      </w:r>
      <w:r>
        <w:rPr>
          <w:spacing w:val="31"/>
        </w:rPr>
        <w:t> </w:t>
      </w:r>
      <w:r>
        <w:rPr>
          <w:spacing w:val="-5"/>
        </w:rPr>
        <w:t>be</w:t>
      </w:r>
    </w:p>
    <w:p>
      <w:pPr>
        <w:pStyle w:val="BodyText"/>
        <w:spacing w:before="115"/>
        <w:ind w:left="1245"/>
        <w:jc w:val="both"/>
        <w:rPr>
          <w:position w:val="-2"/>
        </w:rPr>
      </w:pPr>
      <w:r>
        <w:rPr/>
        <w:t>afterwards adjusted.” </w:t>
      </w:r>
      <w:r>
        <w:rPr>
          <w:color w:val="005DA1"/>
          <w:u w:val="single" w:color="005DA1"/>
          <w:vertAlign w:val="superscript"/>
        </w:rPr>
        <w:t>767</w:t>
      </w:r>
      <w:r>
        <w:rPr>
          <w:color w:val="005DA1"/>
          <w:spacing w:val="80"/>
          <w:vertAlign w:val="baseline"/>
        </w:rPr>
        <w:t> </w:t>
      </w:r>
      <w:r>
        <w:rPr>
          <w:color w:val="005DA1"/>
          <w:position w:val="-2"/>
          <w:vertAlign w:val="baseline"/>
        </w:rPr>
        <w:drawing>
          <wp:inline distT="0" distB="0" distL="0" distR="0">
            <wp:extent cx="107988" cy="107988"/>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before="1"/>
        <w:ind w:left="164" w:right="167"/>
        <w:jc w:val="both"/>
      </w:pPr>
      <w:bookmarkStart w:name="_bookmark1289" w:id="1291"/>
      <w:bookmarkEnd w:id="1291"/>
      <w:r>
        <w:rPr/>
      </w:r>
      <w:r>
        <w:rPr/>
        <w:t>In general, persons who are liable to the same demand are made to share the burden of that liability equally. </w:t>
      </w:r>
      <w:r>
        <w:rPr>
          <w:color w:val="005DA1"/>
          <w:u w:val="single" w:color="005DA1"/>
          <w:vertAlign w:val="superscript"/>
        </w:rPr>
        <w:t>768</w:t>
      </w:r>
      <w:r>
        <w:rPr>
          <w:color w:val="005DA1"/>
          <w:vertAlign w:val="baseline"/>
        </w:rPr>
        <w:t> </w:t>
      </w:r>
      <w:r>
        <w:rPr>
          <w:vertAlign w:val="baseline"/>
        </w:rPr>
        <w:t>This is subject to contrary agreement, since a claim to contribution may be modified </w:t>
      </w:r>
      <w:r>
        <w:rPr>
          <w:vertAlign w:val="baseline"/>
        </w:rPr>
        <w:t>or limited by a contractual provision. It will also not apply where the parties undertake a liability in </w:t>
      </w:r>
      <w:bookmarkStart w:name="_bookmark1290" w:id="1292"/>
      <w:bookmarkEnd w:id="1292"/>
      <w:r>
        <w:rPr>
          <w:vertAlign w:val="baseline"/>
        </w:rPr>
        <w:t>unequal</w:t>
      </w:r>
      <w:r>
        <w:rPr>
          <w:vertAlign w:val="baseline"/>
        </w:rPr>
        <w:t> shares or up to differing limits, as for instance occurs in contracts of insurance and </w:t>
      </w:r>
      <w:bookmarkStart w:name="_bookmark1291" w:id="1293"/>
      <w:bookmarkEnd w:id="1293"/>
      <w:r>
        <w:rPr>
          <w:vertAlign w:val="baseline"/>
        </w:rPr>
        <w:t>guarantee.</w:t>
      </w:r>
      <w:r>
        <w:rPr>
          <w:vertAlign w:val="baseline"/>
        </w:rPr>
        <w:t> </w:t>
      </w:r>
      <w:r>
        <w:rPr>
          <w:color w:val="005DA1"/>
          <w:u w:val="single" w:color="005DA1"/>
          <w:vertAlign w:val="superscript"/>
        </w:rPr>
        <w:t>769</w:t>
      </w:r>
      <w:r>
        <w:rPr>
          <w:color w:val="005DA1"/>
          <w:vertAlign w:val="baseline"/>
        </w:rPr>
        <w:t> </w:t>
      </w:r>
      <w:r>
        <w:rPr>
          <w:vertAlign w:val="baseline"/>
        </w:rPr>
        <w:t>The rationale of the law of contribution is to ensure that one party is not unjustly enriched at the expense of the other. </w:t>
      </w:r>
      <w:r>
        <w:rPr>
          <w:color w:val="005DA1"/>
          <w:u w:val="single" w:color="005DA1"/>
          <w:vertAlign w:val="superscript"/>
        </w:rPr>
        <w:t>770</w:t>
      </w:r>
      <w:r>
        <w:rPr>
          <w:color w:val="005DA1"/>
          <w:vertAlign w:val="baseline"/>
        </w:rPr>
        <w:t> </w:t>
      </w:r>
      <w:r>
        <w:rPr>
          <w:vertAlign w:val="baseline"/>
        </w:rPr>
        <w:t>The above rules still apply in respect of contribution </w:t>
      </w:r>
      <w:bookmarkStart w:name="_bookmark1292" w:id="1294"/>
      <w:bookmarkEnd w:id="1294"/>
      <w:r>
        <w:rPr>
          <w:vertAlign w:val="baseline"/>
        </w:rPr>
        <w:t>proceedings</w:t>
      </w:r>
      <w:r>
        <w:rPr>
          <w:vertAlign w:val="baseline"/>
        </w:rPr>
        <w:t> between persons jointly liable for the same </w:t>
      </w:r>
      <w:r>
        <w:rPr>
          <w:rFonts w:ascii="Arial"/>
          <w:i/>
          <w:vertAlign w:val="baseline"/>
        </w:rPr>
        <w:t>debt </w:t>
      </w:r>
      <w:r>
        <w:rPr>
          <w:vertAlign w:val="baseline"/>
        </w:rPr>
        <w:t>but the position of parties liable in respect of the same </w:t>
      </w:r>
      <w:r>
        <w:rPr>
          <w:rFonts w:ascii="Arial"/>
          <w:i/>
          <w:vertAlign w:val="baseline"/>
        </w:rPr>
        <w:t>damage</w:t>
      </w:r>
      <w:r>
        <w:rPr>
          <w:vertAlign w:val="baseline"/>
        </w:rPr>
        <w:t>, </w:t>
      </w:r>
      <w:r>
        <w:rPr>
          <w:color w:val="005DA1"/>
          <w:u w:val="single" w:color="005DA1"/>
          <w:vertAlign w:val="superscript"/>
        </w:rPr>
        <w:t>771</w:t>
      </w:r>
      <w:r>
        <w:rPr>
          <w:color w:val="005DA1"/>
          <w:vertAlign w:val="baseline"/>
        </w:rPr>
        <w:t> </w:t>
      </w:r>
      <w:r>
        <w:rPr>
          <w:vertAlign w:val="baseline"/>
        </w:rPr>
        <w:t>whether jointly or otherwise, is now governed by the Civil Liability (Contribution) Act 1978. In a case falling within that statute the rules of Equity do not apply and the right to contribution is to be:</w:t>
      </w:r>
    </w:p>
    <w:p>
      <w:pPr>
        <w:pStyle w:val="BodyText"/>
      </w:pPr>
    </w:p>
    <w:p>
      <w:pPr>
        <w:pStyle w:val="BodyText"/>
        <w:spacing w:before="122"/>
      </w:pPr>
    </w:p>
    <w:p>
      <w:pPr>
        <w:pStyle w:val="BodyText"/>
        <w:spacing w:line="235" w:lineRule="auto" w:before="1"/>
        <w:ind w:left="1244"/>
      </w:pPr>
      <w:bookmarkStart w:name="_bookmark1293" w:id="1295"/>
      <w:bookmarkEnd w:id="1295"/>
      <w:r>
        <w:rPr/>
      </w:r>
      <w:r>
        <w:rPr/>
        <w:t>“…</w:t>
      </w:r>
      <w:r>
        <w:rPr>
          <w:spacing w:val="33"/>
        </w:rPr>
        <w:t> </w:t>
      </w:r>
      <w:r>
        <w:rPr/>
        <w:t>such</w:t>
      </w:r>
      <w:r>
        <w:rPr>
          <w:spacing w:val="32"/>
        </w:rPr>
        <w:t> </w:t>
      </w:r>
      <w:r>
        <w:rPr/>
        <w:t>as</w:t>
      </w:r>
      <w:r>
        <w:rPr>
          <w:spacing w:val="33"/>
        </w:rPr>
        <w:t> </w:t>
      </w:r>
      <w:r>
        <w:rPr/>
        <w:t>may</w:t>
      </w:r>
      <w:r>
        <w:rPr>
          <w:spacing w:val="32"/>
        </w:rPr>
        <w:t> </w:t>
      </w:r>
      <w:r>
        <w:rPr/>
        <w:t>be</w:t>
      </w:r>
      <w:r>
        <w:rPr>
          <w:spacing w:val="33"/>
        </w:rPr>
        <w:t> </w:t>
      </w:r>
      <w:r>
        <w:rPr/>
        <w:t>found</w:t>
      </w:r>
      <w:r>
        <w:rPr>
          <w:spacing w:val="32"/>
        </w:rPr>
        <w:t> </w:t>
      </w:r>
      <w:r>
        <w:rPr/>
        <w:t>by</w:t>
      </w:r>
      <w:r>
        <w:rPr>
          <w:spacing w:val="33"/>
        </w:rPr>
        <w:t> </w:t>
      </w:r>
      <w:r>
        <w:rPr/>
        <w:t>the</w:t>
      </w:r>
      <w:r>
        <w:rPr>
          <w:spacing w:val="32"/>
        </w:rPr>
        <w:t> </w:t>
      </w:r>
      <w:r>
        <w:rPr/>
        <w:t>court</w:t>
      </w:r>
      <w:r>
        <w:rPr>
          <w:spacing w:val="33"/>
        </w:rPr>
        <w:t> </w:t>
      </w:r>
      <w:r>
        <w:rPr/>
        <w:t>to</w:t>
      </w:r>
      <w:r>
        <w:rPr>
          <w:spacing w:val="32"/>
        </w:rPr>
        <w:t> </w:t>
      </w:r>
      <w:r>
        <w:rPr/>
        <w:t>be</w:t>
      </w:r>
      <w:r>
        <w:rPr>
          <w:spacing w:val="33"/>
        </w:rPr>
        <w:t> </w:t>
      </w:r>
      <w:r>
        <w:rPr/>
        <w:t>just</w:t>
      </w:r>
      <w:r>
        <w:rPr>
          <w:spacing w:val="32"/>
        </w:rPr>
        <w:t> </w:t>
      </w:r>
      <w:r>
        <w:rPr/>
        <w:t>and</w:t>
      </w:r>
      <w:r>
        <w:rPr>
          <w:spacing w:val="33"/>
        </w:rPr>
        <w:t> </w:t>
      </w:r>
      <w:r>
        <w:rPr/>
        <w:t>equitable</w:t>
      </w:r>
      <w:r>
        <w:rPr>
          <w:spacing w:val="32"/>
        </w:rPr>
        <w:t> </w:t>
      </w:r>
      <w:r>
        <w:rPr/>
        <w:t>having</w:t>
      </w:r>
      <w:r>
        <w:rPr>
          <w:spacing w:val="33"/>
        </w:rPr>
        <w:t> </w:t>
      </w:r>
      <w:r>
        <w:rPr/>
        <w:t>regard</w:t>
      </w:r>
      <w:r>
        <w:rPr>
          <w:spacing w:val="32"/>
        </w:rPr>
        <w:t> </w:t>
      </w:r>
      <w:r>
        <w:rPr/>
        <w:t>to</w:t>
      </w:r>
      <w:r>
        <w:rPr>
          <w:spacing w:val="33"/>
        </w:rPr>
        <w:t> </w:t>
      </w:r>
      <w:r>
        <w:rPr/>
        <w:t>the extent of that person’s responsibility for the damage in question.” </w:t>
      </w:r>
      <w:r>
        <w:rPr>
          <w:color w:val="005DA1"/>
          <w:u w:val="single" w:color="005DA1"/>
          <w:vertAlign w:val="superscript"/>
        </w:rPr>
        <w:t>772</w:t>
      </w:r>
    </w:p>
    <w:p>
      <w:pPr>
        <w:pStyle w:val="BodyText"/>
        <w:spacing w:before="112"/>
      </w:pPr>
    </w:p>
    <w:p>
      <w:pPr>
        <w:pStyle w:val="BodyText"/>
        <w:ind w:left="165"/>
        <w:jc w:val="both"/>
      </w:pPr>
      <w:r>
        <w:rPr/>
        <w:t>By </w:t>
      </w:r>
      <w:r>
        <w:rPr>
          <w:spacing w:val="-2"/>
        </w:rPr>
        <w:t>s.6(1):</w:t>
      </w:r>
    </w:p>
    <w:p>
      <w:pPr>
        <w:pStyle w:val="BodyText"/>
        <w:spacing w:after="0"/>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“A</w:t>
      </w:r>
      <w:r>
        <w:rPr>
          <w:spacing w:val="-1"/>
        </w:rPr>
        <w:t> </w:t>
      </w:r>
      <w:r>
        <w:rPr/>
        <w:t>person</w:t>
      </w:r>
      <w:r>
        <w:rPr>
          <w:spacing w:val="-1"/>
        </w:rPr>
        <w:t> </w:t>
      </w:r>
      <w:r>
        <w:rPr/>
        <w:t>is</w:t>
      </w:r>
      <w:r>
        <w:rPr>
          <w:spacing w:val="-1"/>
        </w:rPr>
        <w:t> </w:t>
      </w:r>
      <w:r>
        <w:rPr/>
        <w:t>liable</w:t>
      </w:r>
      <w:r>
        <w:rPr>
          <w:spacing w:val="-1"/>
        </w:rPr>
        <w:t> </w:t>
      </w:r>
      <w:r>
        <w:rPr/>
        <w:t>in</w:t>
      </w:r>
      <w:r>
        <w:rPr>
          <w:spacing w:val="-1"/>
        </w:rPr>
        <w:t> </w:t>
      </w:r>
      <w:r>
        <w:rPr/>
        <w:t>respect</w:t>
      </w:r>
      <w:r>
        <w:rPr>
          <w:spacing w:val="-1"/>
        </w:rPr>
        <w:t> </w:t>
      </w:r>
      <w:r>
        <w:rPr/>
        <w:t>of</w:t>
      </w:r>
      <w:r>
        <w:rPr>
          <w:spacing w:val="-1"/>
        </w:rPr>
        <w:t> </w:t>
      </w:r>
      <w:r>
        <w:rPr/>
        <w:t>any</w:t>
      </w:r>
      <w:r>
        <w:rPr>
          <w:spacing w:val="-1"/>
        </w:rPr>
        <w:t> </w:t>
      </w:r>
      <w:r>
        <w:rPr/>
        <w:t>damage</w:t>
      </w:r>
      <w:r>
        <w:rPr>
          <w:spacing w:val="-1"/>
        </w:rPr>
        <w:t> </w:t>
      </w:r>
      <w:r>
        <w:rPr/>
        <w:t>for</w:t>
      </w:r>
      <w:r>
        <w:rPr>
          <w:spacing w:val="-1"/>
        </w:rPr>
        <w:t> </w:t>
      </w:r>
      <w:r>
        <w:rPr/>
        <w:t>the</w:t>
      </w:r>
      <w:r>
        <w:rPr>
          <w:spacing w:val="-1"/>
        </w:rPr>
        <w:t> </w:t>
      </w:r>
      <w:r>
        <w:rPr/>
        <w:t>purposes</w:t>
      </w:r>
      <w:r>
        <w:rPr>
          <w:spacing w:val="-1"/>
        </w:rPr>
        <w:t> </w:t>
      </w:r>
      <w:r>
        <w:rPr/>
        <w:t>of</w:t>
      </w:r>
      <w:r>
        <w:rPr>
          <w:spacing w:val="-1"/>
        </w:rPr>
        <w:t> </w:t>
      </w:r>
      <w:r>
        <w:rPr/>
        <w:t>this</w:t>
      </w:r>
      <w:r>
        <w:rPr>
          <w:spacing w:val="-1"/>
        </w:rPr>
        <w:t> </w:t>
      </w:r>
      <w:r>
        <w:rPr/>
        <w:t>Act</w:t>
      </w:r>
      <w:r>
        <w:rPr>
          <w:spacing w:val="-1"/>
        </w:rPr>
        <w:t> </w:t>
      </w:r>
      <w:r>
        <w:rPr/>
        <w:t>if</w:t>
      </w:r>
      <w:r>
        <w:rPr>
          <w:spacing w:val="-1"/>
        </w:rPr>
        <w:t> </w:t>
      </w:r>
      <w:r>
        <w:rPr/>
        <w:t>the</w:t>
      </w:r>
      <w:r>
        <w:rPr>
          <w:spacing w:val="-1"/>
        </w:rPr>
        <w:t> </w:t>
      </w:r>
      <w:r>
        <w:rPr/>
        <w:t>person</w:t>
      </w:r>
      <w:r>
        <w:rPr>
          <w:spacing w:val="-1"/>
        </w:rPr>
        <w:t> </w:t>
      </w:r>
      <w:r>
        <w:rPr/>
        <w:t>who suffered it (or anyone representing his estate or dependants) is entitled to </w:t>
      </w:r>
      <w:r>
        <w:rPr/>
        <w:t>recover compensation</w:t>
      </w:r>
      <w:r>
        <w:rPr>
          <w:spacing w:val="-1"/>
        </w:rPr>
        <w:t> </w:t>
      </w:r>
      <w:r>
        <w:rPr/>
        <w:t>from</w:t>
      </w:r>
      <w:r>
        <w:rPr>
          <w:spacing w:val="-1"/>
        </w:rPr>
        <w:t> </w:t>
      </w:r>
      <w:r>
        <w:rPr/>
        <w:t>him</w:t>
      </w:r>
      <w:r>
        <w:rPr>
          <w:spacing w:val="-1"/>
        </w:rPr>
        <w:t> </w:t>
      </w:r>
      <w:r>
        <w:rPr/>
        <w:t>in</w:t>
      </w:r>
      <w:r>
        <w:rPr>
          <w:spacing w:val="-1"/>
        </w:rPr>
        <w:t> </w:t>
      </w:r>
      <w:r>
        <w:rPr/>
        <w:t>respect</w:t>
      </w:r>
      <w:r>
        <w:rPr>
          <w:spacing w:val="-1"/>
        </w:rPr>
        <w:t> </w:t>
      </w:r>
      <w:r>
        <w:rPr/>
        <w:t>of</w:t>
      </w:r>
      <w:r>
        <w:rPr>
          <w:spacing w:val="-1"/>
        </w:rPr>
        <w:t> </w:t>
      </w:r>
      <w:r>
        <w:rPr/>
        <w:t>that</w:t>
      </w:r>
      <w:r>
        <w:rPr>
          <w:spacing w:val="-1"/>
        </w:rPr>
        <w:t> </w:t>
      </w:r>
      <w:r>
        <w:rPr/>
        <w:t>damage</w:t>
      </w:r>
      <w:r>
        <w:rPr>
          <w:spacing w:val="-1"/>
        </w:rPr>
        <w:t> </w:t>
      </w:r>
      <w:r>
        <w:rPr/>
        <w:t>(whatever</w:t>
      </w:r>
      <w:r>
        <w:rPr>
          <w:spacing w:val="-1"/>
        </w:rPr>
        <w:t> </w:t>
      </w:r>
      <w:r>
        <w:rPr/>
        <w:t>the</w:t>
      </w:r>
      <w:r>
        <w:rPr>
          <w:spacing w:val="-1"/>
        </w:rPr>
        <w:t> </w:t>
      </w:r>
      <w:r>
        <w:rPr/>
        <w:t>legal</w:t>
      </w:r>
      <w:r>
        <w:rPr>
          <w:spacing w:val="-1"/>
        </w:rPr>
        <w:t> </w:t>
      </w:r>
      <w:r>
        <w:rPr/>
        <w:t>basis</w:t>
      </w:r>
      <w:r>
        <w:rPr>
          <w:spacing w:val="-1"/>
        </w:rPr>
        <w:t> </w:t>
      </w:r>
      <w:r>
        <w:rPr/>
        <w:t>of</w:t>
      </w:r>
      <w:r>
        <w:rPr>
          <w:spacing w:val="-1"/>
        </w:rPr>
        <w:t> </w:t>
      </w:r>
      <w:r>
        <w:rPr/>
        <w:t>his</w:t>
      </w:r>
      <w:r>
        <w:rPr>
          <w:spacing w:val="-1"/>
        </w:rPr>
        <w:t> </w:t>
      </w:r>
      <w:r>
        <w:rPr/>
        <w:t>liability, whether tort, breach of contract, breach of trust or otherwise).”</w:t>
      </w:r>
    </w:p>
    <w:p>
      <w:pPr>
        <w:pStyle w:val="BodyText"/>
        <w:spacing w:before="115"/>
      </w:pPr>
    </w:p>
    <w:p>
      <w:pPr>
        <w:pStyle w:val="BodyText"/>
        <w:spacing w:line="235" w:lineRule="auto"/>
        <w:ind w:left="164" w:right="167"/>
        <w:jc w:val="both"/>
      </w:pPr>
      <w:bookmarkStart w:name="_bookmark1294" w:id="1296"/>
      <w:bookmarkEnd w:id="1296"/>
      <w:r>
        <w:rPr/>
      </w:r>
      <w:bookmarkStart w:name="_bookmark1295" w:id="1297"/>
      <w:bookmarkEnd w:id="1297"/>
      <w:r>
        <w:rPr/>
      </w:r>
      <w:r>
        <w:rPr/>
        <w:t>The Act therefore covers liability arising out of breaches of different contractual obligations, </w:t>
      </w:r>
      <w:r>
        <w:rPr>
          <w:color w:val="005DA1"/>
          <w:u w:val="single" w:color="005DA1"/>
          <w:vertAlign w:val="superscript"/>
        </w:rPr>
        <w:t>773</w:t>
      </w:r>
      <w:r>
        <w:rPr>
          <w:color w:val="005DA1"/>
          <w:vertAlign w:val="baseline"/>
        </w:rPr>
        <w:t> </w:t>
      </w:r>
      <w:bookmarkStart w:name="_bookmark1296" w:id="1298"/>
      <w:bookmarkEnd w:id="1298"/>
      <w:r>
        <w:rPr>
          <w:color w:val="005DA1"/>
          <w:w w:val="92"/>
          <w:vertAlign w:val="baseline"/>
        </w:rPr>
      </w:r>
      <w:r>
        <w:rPr>
          <w:vertAlign w:val="baseline"/>
        </w:rPr>
        <w:t>situations in which one person’s liability is in contract but the other’s is in tort, </w:t>
      </w:r>
      <w:r>
        <w:rPr>
          <w:color w:val="005DA1"/>
          <w:u w:val="single" w:color="005DA1"/>
          <w:vertAlign w:val="superscript"/>
        </w:rPr>
        <w:t>774</w:t>
      </w:r>
      <w:r>
        <w:rPr>
          <w:color w:val="005DA1"/>
          <w:vertAlign w:val="baseline"/>
        </w:rPr>
        <w:t> </w:t>
      </w:r>
      <w:r>
        <w:rPr>
          <w:vertAlign w:val="baseline"/>
        </w:rPr>
        <w:t>situations where </w:t>
      </w:r>
      <w:r>
        <w:rPr>
          <w:vertAlign w:val="baseline"/>
        </w:rPr>
        <w:t>one </w:t>
      </w:r>
      <w:bookmarkStart w:name="_bookmark1297" w:id="1299"/>
      <w:bookmarkEnd w:id="1299"/>
      <w:r>
        <w:rPr>
          <w:vertAlign w:val="baseline"/>
        </w:rPr>
        <w:t>person’s</w:t>
      </w:r>
      <w:r>
        <w:rPr>
          <w:vertAlign w:val="baseline"/>
        </w:rPr>
        <w:t> liability is in either contract or tort and the other’s is in unjust enrichment, </w:t>
      </w:r>
      <w:r>
        <w:rPr>
          <w:color w:val="005DA1"/>
          <w:u w:val="single" w:color="005DA1"/>
          <w:vertAlign w:val="superscript"/>
        </w:rPr>
        <w:t>775</w:t>
      </w:r>
      <w:r>
        <w:rPr>
          <w:color w:val="005DA1"/>
          <w:vertAlign w:val="baseline"/>
        </w:rPr>
        <w:t> </w:t>
      </w:r>
      <w:r>
        <w:rPr>
          <w:vertAlign w:val="baseline"/>
        </w:rPr>
        <w:t>as well as the </w:t>
      </w:r>
      <w:bookmarkStart w:name="_bookmark1298" w:id="1300"/>
      <w:bookmarkEnd w:id="1300"/>
      <w:r>
        <w:rPr>
          <w:vertAlign w:val="baseline"/>
        </w:rPr>
        <w:t>case</w:t>
      </w:r>
      <w:r>
        <w:rPr>
          <w:vertAlign w:val="baseline"/>
        </w:rPr>
        <w:t> where the liability of both persons is in tort. </w:t>
      </w:r>
      <w:r>
        <w:rPr>
          <w:color w:val="005DA1"/>
          <w:u w:val="single" w:color="005DA1"/>
          <w:vertAlign w:val="superscript"/>
        </w:rPr>
        <w:t>776</w:t>
      </w:r>
      <w:r>
        <w:rPr>
          <w:color w:val="005DA1"/>
          <w:vertAlign w:val="baseline"/>
        </w:rPr>
        <w:t> </w:t>
      </w:r>
      <w:r>
        <w:rPr>
          <w:vertAlign w:val="baseline"/>
        </w:rPr>
        <w:t>In </w:t>
      </w:r>
      <w:r>
        <w:rPr>
          <w:rFonts w:ascii="Arial" w:hAnsi="Arial"/>
          <w:i/>
          <w:vertAlign w:val="baseline"/>
        </w:rPr>
        <w:t>BRB (Residuary) Ltd v Connex South Eastern Ltd (formerly South Eastern Train Co Ltd) </w:t>
      </w:r>
      <w:r>
        <w:rPr>
          <w:color w:val="005DA1"/>
          <w:u w:val="single" w:color="005DA1"/>
          <w:vertAlign w:val="superscript"/>
        </w:rPr>
        <w:t>777</w:t>
      </w:r>
      <w:r>
        <w:rPr>
          <w:color w:val="005DA1"/>
          <w:vertAlign w:val="baseline"/>
        </w:rPr>
        <w:t> </w:t>
      </w:r>
      <w:r>
        <w:rPr>
          <w:vertAlign w:val="baseline"/>
        </w:rPr>
        <w:t>it was recognised that a claim for contribution lay under </w:t>
      </w:r>
      <w:bookmarkStart w:name="_bookmark1299" w:id="1301"/>
      <w:bookmarkEnd w:id="1301"/>
      <w:r>
        <w:rPr>
          <w:vertAlign w:val="baseline"/>
        </w:rPr>
        <w:t>the</w:t>
      </w:r>
      <w:r>
        <w:rPr>
          <w:vertAlign w:val="baseline"/>
        </w:rPr>
        <w:t> Act even where the party seeking contribution had mistakenly admitted liability. The Act does not </w:t>
      </w:r>
      <w:bookmarkStart w:name="_bookmark1300" w:id="1302"/>
      <w:bookmarkEnd w:id="1302"/>
      <w:r>
        <w:rPr>
          <w:vertAlign w:val="baseline"/>
        </w:rPr>
        <w:t>affect</w:t>
      </w:r>
      <w:r>
        <w:rPr>
          <w:vertAlign w:val="baseline"/>
        </w:rPr>
        <w:t> any express contractual provision regulating or excluding a right to contribution. </w:t>
      </w:r>
      <w:r>
        <w:rPr>
          <w:color w:val="005DA1"/>
          <w:u w:val="single" w:color="005DA1"/>
          <w:vertAlign w:val="superscript"/>
        </w:rPr>
        <w:t>778</w:t>
      </w:r>
      <w:r>
        <w:rPr>
          <w:color w:val="005DA1"/>
          <w:vertAlign w:val="baseline"/>
        </w:rPr>
        <w:t> </w:t>
      </w:r>
      <w:r>
        <w:rPr>
          <w:vertAlign w:val="baseline"/>
        </w:rPr>
        <w:t>The effects of this Act are discussed in the chapter on Joint Obligations earlier in this work. </w:t>
      </w:r>
      <w:r>
        <w:rPr>
          <w:color w:val="005DA1"/>
          <w:u w:val="single" w:color="005DA1"/>
          <w:vertAlign w:val="superscript"/>
        </w:rPr>
        <w:t>779</w:t>
      </w:r>
    </w:p>
    <w:p>
      <w:pPr>
        <w:pStyle w:val="BodyText"/>
      </w:pPr>
    </w:p>
    <w:p>
      <w:pPr>
        <w:pStyle w:val="BodyText"/>
        <w:spacing w:before="36"/>
      </w:pPr>
    </w:p>
    <w:p>
      <w:pPr>
        <w:spacing w:before="0"/>
        <w:ind w:left="165" w:right="0" w:firstLine="0"/>
        <w:jc w:val="left"/>
        <w:rPr>
          <w:rFonts w:ascii="Arial"/>
          <w:b/>
          <w:sz w:val="18"/>
        </w:rPr>
      </w:pPr>
      <w:r>
        <w:rPr>
          <w:rFonts w:ascii="Arial"/>
          <w:b/>
          <w:sz w:val="18"/>
        </w:rPr>
        <w:t>The common law requirement: liability to a common </w:t>
      </w:r>
      <w:r>
        <w:rPr>
          <w:rFonts w:ascii="Arial"/>
          <w:b/>
          <w:spacing w:val="-2"/>
          <w:sz w:val="18"/>
        </w:rPr>
        <w:t>demand</w:t>
      </w:r>
    </w:p>
    <w:p>
      <w:pPr>
        <w:pStyle w:val="BodyText"/>
        <w:spacing w:before="41"/>
        <w:rPr>
          <w:rFonts w:ascii="Arial"/>
          <w:b/>
          <w:sz w:val="18"/>
        </w:rPr>
      </w:pPr>
    </w:p>
    <w:p>
      <w:pPr>
        <w:pStyle w:val="Heading2"/>
      </w:pPr>
      <w:r>
        <w:rPr/>
        <w:t>29-</w:t>
      </w:r>
      <w:r>
        <w:rPr>
          <w:spacing w:val="-5"/>
        </w:rPr>
        <w:t>128</w:t>
      </w:r>
    </w:p>
    <w:p>
      <w:pPr>
        <w:pStyle w:val="BodyText"/>
        <w:spacing w:line="235" w:lineRule="auto" w:before="203"/>
        <w:ind w:left="165" w:right="167"/>
        <w:jc w:val="both"/>
      </w:pPr>
      <w:bookmarkStart w:name="_bookmark1301" w:id="1303"/>
      <w:bookmarkEnd w:id="1303"/>
      <w:r>
        <w:rPr/>
      </w:r>
      <w:r>
        <w:rPr/>
        <w:t>Apart from the statute, there can be no question of contribution where the parties are not liable to </w:t>
      </w:r>
      <w:r>
        <w:rPr/>
        <w:t>a common demand. In </w:t>
      </w:r>
      <w:r>
        <w:rPr>
          <w:rFonts w:ascii="Arial" w:hAnsi="Arial"/>
          <w:i/>
        </w:rPr>
        <w:t>Johnson v Wild </w:t>
      </w:r>
      <w:r>
        <w:rPr>
          <w:color w:val="005DA1"/>
          <w:u w:val="single" w:color="005DA1"/>
          <w:vertAlign w:val="superscript"/>
        </w:rPr>
        <w:t>780</w:t>
      </w:r>
      <w:r>
        <w:rPr>
          <w:color w:val="005DA1"/>
          <w:vertAlign w:val="baseline"/>
        </w:rPr>
        <w:t> </w:t>
      </w:r>
      <w:r>
        <w:rPr>
          <w:vertAlign w:val="baseline"/>
        </w:rPr>
        <w:t>a lessee assigned part of the land to the claimant for the residue of the term and gave the defendants an underlease of the other part of the land. In each case the lessee covenanted to pay the rent due to the head lessor, but on the lessee’s bankruptcy the</w:t>
      </w:r>
      <w:r>
        <w:rPr>
          <w:spacing w:val="80"/>
          <w:vertAlign w:val="baseline"/>
        </w:rPr>
        <w:t> </w:t>
      </w:r>
      <w:r>
        <w:rPr>
          <w:vertAlign w:val="baseline"/>
        </w:rPr>
        <w:t>head lessor threatened to distrain on the claimant’s part of the land, and the claimant paid the whole of the rent due under the head lease. Chitty J. held that the claimant had no right of contribution against the defendant:</w:t>
      </w:r>
    </w:p>
    <w:p>
      <w:pPr>
        <w:pStyle w:val="BodyText"/>
      </w:pPr>
    </w:p>
    <w:p>
      <w:pPr>
        <w:pStyle w:val="BodyText"/>
        <w:spacing w:before="124"/>
      </w:pPr>
    </w:p>
    <w:p>
      <w:pPr>
        <w:pStyle w:val="BodyText"/>
        <w:spacing w:line="235" w:lineRule="auto"/>
        <w:ind w:left="1245" w:right="167"/>
        <w:jc w:val="both"/>
      </w:pPr>
      <w:r>
        <w:rPr/>
        <w:t>“Now he does not demand contribution from a person liable to a common demand, because the defendants are not liable for the rent; and the defendants are not only </w:t>
      </w:r>
      <w:r>
        <w:rPr/>
        <w:t>not liable for the rent but nobody can sue them in respect of this supposed liability unless it</w:t>
      </w:r>
      <w:r>
        <w:rPr>
          <w:spacing w:val="40"/>
        </w:rPr>
        <w:t> </w:t>
      </w:r>
      <w:r>
        <w:rPr/>
        <w:t>be the plaintiff; whereas, in a common demand for which two persons are liable, if one </w:t>
      </w:r>
      <w:bookmarkStart w:name="_bookmark1302" w:id="1304"/>
      <w:bookmarkEnd w:id="1304"/>
      <w:r>
        <w:rPr/>
        <w:t>pays</w:t>
      </w:r>
      <w:r>
        <w:rPr/>
        <w:t> then there is a right of contribution on the part of the other who makes the payment against the one who does not.” </w:t>
      </w:r>
      <w:r>
        <w:rPr>
          <w:color w:val="005DA1"/>
          <w:u w:val="single" w:color="005DA1"/>
          <w:vertAlign w:val="superscript"/>
        </w:rPr>
        <w:t>781</w:t>
      </w:r>
    </w:p>
    <w:p>
      <w:pPr>
        <w:pStyle w:val="BodyText"/>
        <w:spacing w:before="114"/>
      </w:pPr>
    </w:p>
    <w:p>
      <w:pPr>
        <w:pStyle w:val="BodyText"/>
        <w:spacing w:line="235" w:lineRule="auto"/>
        <w:ind w:left="164" w:right="167"/>
        <w:jc w:val="both"/>
      </w:pPr>
      <w:r>
        <w:rPr/>
        <w:t>The main instances of contribution will now be outlined. The purpose of collecting these instances is</w:t>
      </w:r>
      <w:r>
        <w:rPr>
          <w:spacing w:val="40"/>
        </w:rPr>
        <w:t> </w:t>
      </w:r>
      <w:bookmarkStart w:name="_bookmark1303" w:id="1305"/>
      <w:bookmarkEnd w:id="1305"/>
      <w:r>
        <w:rPr/>
        <w:t>to</w:t>
      </w:r>
      <w:r>
        <w:rPr/>
        <w:t> facilitate the use of analogies, since an analogy taken from one category of contribution may </w:t>
      </w:r>
      <w:r>
        <w:rPr/>
        <w:t>well</w:t>
      </w:r>
      <w:r>
        <w:rPr>
          <w:spacing w:val="40"/>
        </w:rPr>
        <w:t> </w:t>
      </w:r>
      <w:r>
        <w:rPr/>
        <w:t>be useful in another category, </w:t>
      </w:r>
      <w:r>
        <w:rPr>
          <w:color w:val="005DA1"/>
          <w:u w:val="single" w:color="005DA1"/>
          <w:vertAlign w:val="superscript"/>
        </w:rPr>
        <w:t>782</w:t>
      </w:r>
      <w:r>
        <w:rPr>
          <w:color w:val="005DA1"/>
          <w:vertAlign w:val="baseline"/>
        </w:rPr>
        <w:t> </w:t>
      </w:r>
      <w:r>
        <w:rPr>
          <w:vertAlign w:val="baseline"/>
        </w:rPr>
        <w:t>but it should be noted that the extent of the right to contribution will depend on whether the particular case is governed by the equitable rules or by the statutory</w:t>
      </w:r>
      <w:r>
        <w:rPr>
          <w:spacing w:val="40"/>
          <w:vertAlign w:val="baseline"/>
        </w:rPr>
        <w:t> </w:t>
      </w:r>
      <w:r>
        <w:rPr>
          <w:spacing w:val="-2"/>
          <w:vertAlign w:val="baseline"/>
        </w:rPr>
        <w:t>discretion.</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Guarantees</w:t>
      </w:r>
    </w:p>
    <w:p>
      <w:pPr>
        <w:pStyle w:val="BodyText"/>
        <w:spacing w:before="41"/>
        <w:rPr>
          <w:rFonts w:ascii="Arial"/>
          <w:b/>
          <w:sz w:val="18"/>
        </w:rPr>
      </w:pPr>
    </w:p>
    <w:p>
      <w:pPr>
        <w:pStyle w:val="Heading2"/>
        <w:spacing w:before="1"/>
      </w:pPr>
      <w:r>
        <w:rPr/>
        <w:t>29-</w:t>
      </w:r>
      <w:r>
        <w:rPr>
          <w:spacing w:val="-5"/>
        </w:rPr>
        <w:t>129</w:t>
      </w:r>
    </w:p>
    <w:p>
      <w:pPr>
        <w:pStyle w:val="BodyText"/>
        <w:spacing w:line="235" w:lineRule="auto" w:before="202"/>
        <w:ind w:left="165" w:right="167"/>
        <w:jc w:val="both"/>
      </w:pPr>
      <w:bookmarkStart w:name="_bookmark1304" w:id="1306"/>
      <w:bookmarkEnd w:id="1306"/>
      <w:r>
        <w:rPr/>
      </w:r>
      <w:r>
        <w:rPr/>
        <w:t>The leading illustration of contribution comes from the law relating to guarantors or sureties. </w:t>
      </w:r>
      <w:r>
        <w:rPr>
          <w:color w:val="005DA1"/>
          <w:u w:val="single" w:color="005DA1"/>
          <w:vertAlign w:val="superscript"/>
        </w:rPr>
        <w:t>783</w:t>
      </w:r>
      <w:r>
        <w:rPr>
          <w:color w:val="005DA1"/>
          <w:vertAlign w:val="baseline"/>
        </w:rPr>
        <w:t> </w:t>
      </w:r>
      <w:r>
        <w:rPr>
          <w:vertAlign w:val="baseline"/>
        </w:rPr>
        <w:t>If several persons become sureties for the same debt, either jointly or severally, and whether by the </w:t>
      </w:r>
      <w:bookmarkStart w:name="_bookmark1305" w:id="1307"/>
      <w:bookmarkEnd w:id="1307"/>
      <w:r>
        <w:rPr>
          <w:vertAlign w:val="baseline"/>
        </w:rPr>
        <w:t>same</w:t>
      </w:r>
      <w:r>
        <w:rPr>
          <w:vertAlign w:val="baseline"/>
        </w:rPr>
        <w:t> or different instruments, and one surety pays more than his proportionate share of the debt, he may recover </w:t>
      </w:r>
      <w:r>
        <w:rPr>
          <w:color w:val="005DA1"/>
          <w:u w:val="single" w:color="005DA1"/>
          <w:vertAlign w:val="superscript"/>
        </w:rPr>
        <w:t>784</w:t>
      </w:r>
      <w:r>
        <w:rPr>
          <w:color w:val="005DA1"/>
          <w:vertAlign w:val="baseline"/>
        </w:rPr>
        <w:t> </w:t>
      </w:r>
      <w:r>
        <w:rPr>
          <w:vertAlign w:val="baseline"/>
        </w:rPr>
        <w:t>from his co-sureties proportionate shares of the excess. </w:t>
      </w:r>
      <w:r>
        <w:rPr>
          <w:color w:val="005DA1"/>
          <w:u w:val="single" w:color="005DA1"/>
          <w:vertAlign w:val="superscript"/>
        </w:rPr>
        <w:t>785</w:t>
      </w:r>
      <w:r>
        <w:rPr>
          <w:color w:val="005DA1"/>
          <w:vertAlign w:val="baseline"/>
        </w:rPr>
        <w:t> </w:t>
      </w:r>
      <w:r>
        <w:rPr>
          <w:vertAlign w:val="baseline"/>
        </w:rPr>
        <w:t>If, however, a surety has guaranteed the debtor’s obligations in respect of matters other than the payment of money, for </w:t>
      </w:r>
      <w:bookmarkStart w:name="_bookmark1306" w:id="1308"/>
      <w:bookmarkEnd w:id="1308"/>
      <w:r>
        <w:rPr>
          <w:vertAlign w:val="baseline"/>
        </w:rPr>
        <w:t>instance</w:t>
      </w:r>
      <w:r>
        <w:rPr>
          <w:vertAlign w:val="baseline"/>
        </w:rPr>
        <w:t> by entering a performance bond, the rules of Equity do not apply and the right to contribution is</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exercise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statutory</w:t>
      </w:r>
      <w:r>
        <w:rPr>
          <w:spacing w:val="-2"/>
          <w:vertAlign w:val="baseline"/>
        </w:rPr>
        <w:t> </w:t>
      </w:r>
      <w:r>
        <w:rPr>
          <w:vertAlign w:val="baseline"/>
        </w:rPr>
        <w:t>discretion.</w:t>
      </w:r>
      <w:r>
        <w:rPr>
          <w:spacing w:val="-2"/>
          <w:vertAlign w:val="baseline"/>
        </w:rPr>
        <w:t> </w:t>
      </w:r>
      <w:r>
        <w:rPr>
          <w:color w:val="005DA1"/>
          <w:u w:val="single" w:color="005DA1"/>
          <w:vertAlign w:val="superscript"/>
        </w:rPr>
        <w:t>786</w:t>
      </w:r>
      <w:r>
        <w:rPr>
          <w:color w:val="005DA1"/>
          <w:spacing w:val="-2"/>
          <w:vertAlign w:val="baseline"/>
        </w:rPr>
        <w:t> </w:t>
      </w:r>
      <w:r>
        <w:rPr>
          <w:vertAlign w:val="baseline"/>
        </w:rPr>
        <w:t>The</w:t>
      </w:r>
      <w:r>
        <w:rPr>
          <w:spacing w:val="-2"/>
          <w:vertAlign w:val="baseline"/>
        </w:rPr>
        <w:t> </w:t>
      </w:r>
      <w:r>
        <w:rPr>
          <w:vertAlign w:val="baseline"/>
        </w:rPr>
        <w:t>High</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Australia</w:t>
      </w:r>
      <w:r>
        <w:rPr>
          <w:spacing w:val="-2"/>
          <w:vertAlign w:val="baseline"/>
        </w:rPr>
        <w:t> </w:t>
      </w:r>
      <w:r>
        <w:rPr>
          <w:vertAlign w:val="baseline"/>
        </w:rPr>
        <w:t>has </w:t>
      </w:r>
      <w:bookmarkStart w:name="_bookmark1307" w:id="1309"/>
      <w:bookmarkEnd w:id="1309"/>
      <w:r>
        <w:rPr>
          <w:vertAlign w:val="baseline"/>
        </w:rPr>
        <w:t>recognised</w:t>
      </w:r>
      <w:r>
        <w:rPr>
          <w:vertAlign w:val="baseline"/>
        </w:rPr>
        <w:t> that the right to contribution remains available as between co-sureties even though </w:t>
      </w:r>
      <w:r>
        <w:rPr>
          <w:vertAlign w:val="baseline"/>
        </w:rPr>
        <w:t>the creditor had covenanted not to sue the surety whose liability was discharged by the other surety. </w:t>
      </w:r>
      <w:r>
        <w:rPr>
          <w:color w:val="005DA1"/>
          <w:u w:val="single" w:color="005DA1"/>
          <w:vertAlign w:val="superscript"/>
        </w:rPr>
        <w:t>787</w:t>
      </w:r>
      <w:r>
        <w:rPr>
          <w:color w:val="005DA1"/>
          <w:vertAlign w:val="baseline"/>
        </w:rPr>
        <w:t> </w:t>
      </w:r>
      <w:r>
        <w:rPr>
          <w:vertAlign w:val="baseline"/>
        </w:rPr>
        <w:t>This is because such a covenant does not discharge the surety’s liability and such a ruling prevents the creditor from defeating a co-surety’s right to contribution.</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Joint contractors or </w:t>
      </w:r>
      <w:r>
        <w:rPr>
          <w:rFonts w:ascii="Arial"/>
          <w:b/>
          <w:spacing w:val="-2"/>
          <w:sz w:val="18"/>
        </w:rPr>
        <w:t>debtors</w:t>
      </w:r>
    </w:p>
    <w:p>
      <w:pPr>
        <w:pStyle w:val="BodyText"/>
        <w:spacing w:before="41"/>
        <w:rPr>
          <w:rFonts w:ascii="Arial"/>
          <w:b/>
          <w:sz w:val="18"/>
        </w:rPr>
      </w:pPr>
    </w:p>
    <w:p>
      <w:pPr>
        <w:pStyle w:val="Heading2"/>
      </w:pPr>
      <w:r>
        <w:rPr/>
        <w:t>29-</w:t>
      </w:r>
      <w:r>
        <w:rPr>
          <w:spacing w:val="-5"/>
        </w:rPr>
        <w:t>130</w:t>
      </w:r>
    </w:p>
    <w:p>
      <w:pPr>
        <w:pStyle w:val="BodyText"/>
        <w:spacing w:line="235" w:lineRule="auto" w:before="203"/>
        <w:ind w:left="164" w:right="167"/>
        <w:jc w:val="both"/>
      </w:pPr>
      <w:bookmarkStart w:name="_bookmark1308" w:id="1310"/>
      <w:bookmarkEnd w:id="1310"/>
      <w:r>
        <w:rPr/>
      </w:r>
      <w:r>
        <w:rPr/>
        <w:t>Where two or more persons are joint contractors, </w:t>
      </w:r>
      <w:r>
        <w:rPr>
          <w:color w:val="005DA1"/>
          <w:u w:val="single" w:color="005DA1"/>
          <w:vertAlign w:val="superscript"/>
        </w:rPr>
        <w:t>788</w:t>
      </w:r>
      <w:r>
        <w:rPr>
          <w:color w:val="005DA1"/>
          <w:vertAlign w:val="baseline"/>
        </w:rPr>
        <w:t> </w:t>
      </w:r>
      <w:r>
        <w:rPr>
          <w:vertAlign w:val="baseline"/>
        </w:rPr>
        <w:t>and one is required to perform more than his </w:t>
      </w:r>
      <w:bookmarkStart w:name="_bookmark1309" w:id="1311"/>
      <w:bookmarkEnd w:id="1311"/>
      <w:r>
        <w:rPr>
          <w:vertAlign w:val="baseline"/>
        </w:rPr>
        <w:t>proportionate</w:t>
      </w:r>
      <w:r>
        <w:rPr>
          <w:vertAlign w:val="baseline"/>
        </w:rPr>
        <w:t> share of a common liability under the contract, he may recover contribution from the other joint contractors.</w:t>
      </w:r>
      <w:r>
        <w:rPr>
          <w:spacing w:val="-1"/>
          <w:vertAlign w:val="baseline"/>
        </w:rPr>
        <w:t> </w:t>
      </w:r>
      <w:r>
        <w:rPr>
          <w:color w:val="005DA1"/>
          <w:u w:val="single" w:color="005DA1"/>
          <w:vertAlign w:val="superscript"/>
        </w:rPr>
        <w:t>789</w:t>
      </w:r>
      <w:r>
        <w:rPr>
          <w:color w:val="005DA1"/>
          <w:vertAlign w:val="baseline"/>
        </w:rPr>
        <w:t> </w:t>
      </w:r>
      <w:r>
        <w:rPr>
          <w:vertAlign w:val="baseline"/>
        </w:rPr>
        <w:t>Thus, where several defendants to an action agreed to employ a solicitor </w:t>
      </w:r>
      <w:r>
        <w:rPr>
          <w:vertAlign w:val="baseline"/>
        </w:rPr>
        <w:t>to </w:t>
      </w:r>
      <w:bookmarkStart w:name="_bookmark1310" w:id="1312"/>
      <w:bookmarkEnd w:id="1312"/>
      <w:r>
        <w:rPr>
          <w:vertAlign w:val="baseline"/>
        </w:rPr>
        <w:t>manage</w:t>
      </w:r>
      <w:r>
        <w:rPr>
          <w:vertAlign w:val="baseline"/>
        </w:rPr>
        <w:t> their defence on their joint responsibility, the one defendant who paid the solicitor’s costs</w:t>
      </w:r>
      <w:r>
        <w:rPr>
          <w:spacing w:val="80"/>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recover</w:t>
      </w:r>
      <w:r>
        <w:rPr>
          <w:spacing w:val="-1"/>
          <w:vertAlign w:val="baseline"/>
        </w:rPr>
        <w:t> </w:t>
      </w:r>
      <w:r>
        <w:rPr>
          <w:vertAlign w:val="baseline"/>
        </w:rPr>
        <w:t>contributions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others.</w:t>
      </w:r>
      <w:r>
        <w:rPr>
          <w:spacing w:val="-1"/>
          <w:vertAlign w:val="baseline"/>
        </w:rPr>
        <w:t> </w:t>
      </w:r>
      <w:r>
        <w:rPr>
          <w:color w:val="005DA1"/>
          <w:u w:val="single" w:color="005DA1"/>
          <w:vertAlign w:val="superscript"/>
        </w:rPr>
        <w:t>790</w:t>
      </w:r>
      <w:r>
        <w:rPr>
          <w:color w:val="005DA1"/>
          <w:spacing w:val="-1"/>
          <w:vertAlign w:val="baseline"/>
        </w:rPr>
        <w:t> </w:t>
      </w:r>
      <w:r>
        <w:rPr>
          <w:vertAlign w:val="baseline"/>
        </w:rPr>
        <w:t>Likewise,</w:t>
      </w:r>
      <w:r>
        <w:rPr>
          <w:spacing w:val="-1"/>
          <w:vertAlign w:val="baseline"/>
        </w:rPr>
        <w:t> </w:t>
      </w:r>
      <w:r>
        <w:rPr>
          <w:vertAlign w:val="baseline"/>
        </w:rPr>
        <w:t>when</w:t>
      </w:r>
      <w:r>
        <w:rPr>
          <w:spacing w:val="-1"/>
          <w:vertAlign w:val="baseline"/>
        </w:rPr>
        <w:t> </w:t>
      </w:r>
      <w:r>
        <w:rPr>
          <w:vertAlign w:val="baseline"/>
        </w:rPr>
        <w:t>two</w:t>
      </w:r>
      <w:r>
        <w:rPr>
          <w:spacing w:val="-1"/>
          <w:vertAlign w:val="baseline"/>
        </w:rPr>
        <w:t> </w:t>
      </w:r>
      <w:r>
        <w:rPr>
          <w:vertAlign w:val="baseline"/>
        </w:rPr>
        <w:t>parties</w:t>
      </w:r>
      <w:r>
        <w:rPr>
          <w:spacing w:val="-1"/>
          <w:vertAlign w:val="baseline"/>
        </w:rPr>
        <w:t> </w:t>
      </w:r>
      <w:r>
        <w:rPr>
          <w:vertAlign w:val="baseline"/>
        </w:rPr>
        <w:t>employed</w:t>
      </w:r>
      <w:r>
        <w:rPr>
          <w:spacing w:val="-1"/>
          <w:vertAlign w:val="baseline"/>
        </w:rPr>
        <w:t> </w:t>
      </w:r>
      <w:r>
        <w:rPr>
          <w:vertAlign w:val="baseline"/>
        </w:rPr>
        <w:t>an </w:t>
      </w:r>
      <w:bookmarkStart w:name="_bookmark1311" w:id="1313"/>
      <w:bookmarkEnd w:id="1313"/>
      <w:r>
        <w:rPr>
          <w:vertAlign w:val="baseline"/>
        </w:rPr>
        <w:t>arbitrator</w:t>
      </w:r>
      <w:r>
        <w:rPr>
          <w:spacing w:val="-2"/>
          <w:vertAlign w:val="baseline"/>
        </w:rPr>
        <w:t> </w:t>
      </w:r>
      <w:r>
        <w:rPr>
          <w:vertAlign w:val="baseline"/>
        </w:rPr>
        <w:t>and</w:t>
      </w:r>
      <w:r>
        <w:rPr>
          <w:spacing w:val="-2"/>
          <w:vertAlign w:val="baseline"/>
        </w:rPr>
        <w:t> </w:t>
      </w:r>
      <w:r>
        <w:rPr>
          <w:vertAlign w:val="baseline"/>
        </w:rPr>
        <w:t>one,</w:t>
      </w:r>
      <w:r>
        <w:rPr>
          <w:spacing w:val="-2"/>
          <w:vertAlign w:val="baseline"/>
        </w:rPr>
        <w:t> </w:t>
      </w:r>
      <w:r>
        <w:rPr>
          <w:vertAlign w:val="baseline"/>
        </w:rPr>
        <w:t>in</w:t>
      </w:r>
      <w:r>
        <w:rPr>
          <w:spacing w:val="-2"/>
          <w:vertAlign w:val="baseline"/>
        </w:rPr>
        <w:t> </w:t>
      </w:r>
      <w:r>
        <w:rPr>
          <w:vertAlign w:val="baseline"/>
        </w:rPr>
        <w:t>taking</w:t>
      </w:r>
      <w:r>
        <w:rPr>
          <w:spacing w:val="-2"/>
          <w:vertAlign w:val="baseline"/>
        </w:rPr>
        <w:t> </w:t>
      </w:r>
      <w:r>
        <w:rPr>
          <w:vertAlign w:val="baseline"/>
        </w:rPr>
        <w:t>up</w:t>
      </w:r>
      <w:r>
        <w:rPr>
          <w:spacing w:val="-2"/>
          <w:vertAlign w:val="baseline"/>
        </w:rPr>
        <w:t> </w:t>
      </w:r>
      <w:r>
        <w:rPr>
          <w:vertAlign w:val="baseline"/>
        </w:rPr>
        <w:t>the</w:t>
      </w:r>
      <w:r>
        <w:rPr>
          <w:spacing w:val="-2"/>
          <w:vertAlign w:val="baseline"/>
        </w:rPr>
        <w:t> </w:t>
      </w:r>
      <w:r>
        <w:rPr>
          <w:vertAlign w:val="baseline"/>
        </w:rPr>
        <w:t>award,</w:t>
      </w:r>
      <w:r>
        <w:rPr>
          <w:spacing w:val="-2"/>
          <w:vertAlign w:val="baseline"/>
        </w:rPr>
        <w:t> </w:t>
      </w:r>
      <w:r>
        <w:rPr>
          <w:vertAlign w:val="baseline"/>
        </w:rPr>
        <w:t>paid</w:t>
      </w:r>
      <w:r>
        <w:rPr>
          <w:spacing w:val="-2"/>
          <w:vertAlign w:val="baseline"/>
        </w:rPr>
        <w:t> </w:t>
      </w:r>
      <w:r>
        <w:rPr>
          <w:vertAlign w:val="baseline"/>
        </w:rPr>
        <w:t>the</w:t>
      </w:r>
      <w:r>
        <w:rPr>
          <w:spacing w:val="-2"/>
          <w:vertAlign w:val="baseline"/>
        </w:rPr>
        <w:t> </w:t>
      </w:r>
      <w:r>
        <w:rPr>
          <w:vertAlign w:val="baseline"/>
        </w:rPr>
        <w:t>arbitrator’s</w:t>
      </w:r>
      <w:r>
        <w:rPr>
          <w:spacing w:val="-2"/>
          <w:vertAlign w:val="baseline"/>
        </w:rPr>
        <w:t> </w:t>
      </w:r>
      <w:r>
        <w:rPr>
          <w:vertAlign w:val="baseline"/>
        </w:rPr>
        <w:t>fees,</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recover</w:t>
      </w:r>
      <w:r>
        <w:rPr>
          <w:spacing w:val="-2"/>
          <w:vertAlign w:val="baseline"/>
        </w:rPr>
        <w:t> </w:t>
      </w:r>
      <w:r>
        <w:rPr>
          <w:vertAlign w:val="baseline"/>
        </w:rPr>
        <w:t>half</w:t>
      </w:r>
      <w:r>
        <w:rPr>
          <w:spacing w:val="-2"/>
          <w:vertAlign w:val="baseline"/>
        </w:rPr>
        <w:t> </w:t>
      </w:r>
      <w:r>
        <w:rPr>
          <w:vertAlign w:val="baseline"/>
        </w:rPr>
        <w:t>the fees from the other party. </w:t>
      </w:r>
      <w:r>
        <w:rPr>
          <w:color w:val="005DA1"/>
          <w:u w:val="single" w:color="005DA1"/>
          <w:vertAlign w:val="superscript"/>
        </w:rPr>
        <w:t>791</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Trustees</w:t>
      </w:r>
    </w:p>
    <w:p>
      <w:pPr>
        <w:pStyle w:val="BodyText"/>
        <w:spacing w:before="41"/>
        <w:rPr>
          <w:rFonts w:ascii="Arial"/>
          <w:b/>
          <w:sz w:val="18"/>
        </w:rPr>
      </w:pPr>
    </w:p>
    <w:p>
      <w:pPr>
        <w:pStyle w:val="Heading2"/>
      </w:pPr>
      <w:r>
        <w:rPr/>
        <w:t>29-</w:t>
      </w:r>
      <w:r>
        <w:rPr>
          <w:spacing w:val="-5"/>
        </w:rPr>
        <w:t>131</w:t>
      </w:r>
    </w:p>
    <w:p>
      <w:pPr>
        <w:pStyle w:val="BodyText"/>
        <w:spacing w:line="235" w:lineRule="auto" w:before="203"/>
        <w:ind w:left="164" w:right="167"/>
        <w:jc w:val="both"/>
      </w:pPr>
      <w:r>
        <w:rPr/>
        <w:t>Trustees who commit a breach of trust are jointly and severally liable for any resulting loss of the </w:t>
      </w:r>
      <w:r>
        <w:rPr/>
        <w:t>trust </w:t>
      </w:r>
      <w:bookmarkStart w:name="_bookmark1312" w:id="1314"/>
      <w:bookmarkEnd w:id="1314"/>
      <w:r>
        <w:rPr/>
        <w:t>property.</w:t>
      </w:r>
      <w:r>
        <w:rPr/>
        <w:t> If one trustee is made responsible for more than his share of the loss, he may recover contribution from the other trustees, </w:t>
      </w:r>
      <w:r>
        <w:rPr>
          <w:color w:val="005DA1"/>
          <w:u w:val="single" w:color="005DA1"/>
          <w:vertAlign w:val="superscript"/>
        </w:rPr>
        <w:t>792</w:t>
      </w:r>
      <w:r>
        <w:rPr>
          <w:color w:val="005DA1"/>
          <w:vertAlign w:val="baseline"/>
        </w:rPr>
        <w:t> </w:t>
      </w:r>
      <w:r>
        <w:rPr>
          <w:vertAlign w:val="baseline"/>
        </w:rPr>
        <w:t>but the former rule, which subjected a passive trustee, who allows his co-trustee to administer the trust, to equal liability has now been replaced by the statutory </w:t>
      </w:r>
      <w:bookmarkStart w:name="_bookmark1313" w:id="1315"/>
      <w:bookmarkEnd w:id="1315"/>
      <w:r>
        <w:rPr>
          <w:vertAlign w:val="baseline"/>
        </w:rPr>
        <w:t>discretion</w:t>
      </w:r>
      <w:r>
        <w:rPr>
          <w:vertAlign w:val="baseline"/>
        </w:rPr>
        <w:t> to allow such contribution as is “just and equitable having regard to the extent of responsibility for the damage in question”. </w:t>
      </w:r>
      <w:r>
        <w:rPr>
          <w:color w:val="005DA1"/>
          <w:u w:val="single" w:color="005DA1"/>
          <w:vertAlign w:val="superscript"/>
        </w:rPr>
        <w:t>793</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Directors</w:t>
      </w:r>
    </w:p>
    <w:p>
      <w:pPr>
        <w:pStyle w:val="BodyText"/>
        <w:spacing w:before="41"/>
        <w:rPr>
          <w:rFonts w:ascii="Arial"/>
          <w:b/>
          <w:sz w:val="18"/>
        </w:rPr>
      </w:pPr>
    </w:p>
    <w:p>
      <w:pPr>
        <w:pStyle w:val="Heading2"/>
      </w:pPr>
      <w:r>
        <w:rPr/>
        <w:t>29-</w:t>
      </w:r>
      <w:r>
        <w:rPr>
          <w:spacing w:val="-5"/>
        </w:rPr>
        <w:t>132</w:t>
      </w:r>
    </w:p>
    <w:p>
      <w:pPr>
        <w:pStyle w:val="BodyText"/>
        <w:spacing w:line="235" w:lineRule="auto" w:before="203"/>
        <w:ind w:left="165" w:right="167"/>
        <w:jc w:val="both"/>
      </w:pPr>
      <w:r>
        <w:rPr/>
        <w:t>Directors who employ the assets of a company on an ultra vires undertaking are liable to </w:t>
      </w:r>
      <w:r>
        <w:rPr/>
        <w:t>indemnify </w:t>
      </w:r>
      <w:bookmarkStart w:name="_bookmark1314" w:id="1316"/>
      <w:bookmarkEnd w:id="1316"/>
      <w:r>
        <w:rPr/>
        <w:t>the</w:t>
      </w:r>
      <w:r>
        <w:rPr/>
        <w:t> company in respect of any loss resulting; if one director pays more than his proportionate share of the loss, he may recover contribution from those of his co-directors who are also liable. </w:t>
      </w:r>
      <w:r>
        <w:rPr>
          <w:color w:val="005DA1"/>
          <w:u w:val="single" w:color="005DA1"/>
          <w:vertAlign w:val="superscript"/>
        </w:rPr>
        <w:t>794</w:t>
      </w:r>
      <w:r>
        <w:rPr>
          <w:color w:val="005DA1"/>
          <w:vertAlign w:val="baseline"/>
        </w:rPr>
        <w:t> </w:t>
      </w:r>
      <w:r>
        <w:rPr>
          <w:vertAlign w:val="baseline"/>
        </w:rPr>
        <w:t>Again, the extent of the right to contribution is governed by the statutory discretion.</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Partners</w:t>
      </w:r>
    </w:p>
    <w:p>
      <w:pPr>
        <w:pStyle w:val="BodyText"/>
        <w:spacing w:before="41"/>
        <w:rPr>
          <w:rFonts w:ascii="Arial"/>
          <w:b/>
          <w:sz w:val="18"/>
        </w:rPr>
      </w:pPr>
    </w:p>
    <w:p>
      <w:pPr>
        <w:pStyle w:val="Heading2"/>
        <w:spacing w:before="1"/>
      </w:pPr>
      <w:r>
        <w:rPr/>
        <w:t>29-</w:t>
      </w:r>
      <w:r>
        <w:rPr>
          <w:spacing w:val="-5"/>
        </w:rPr>
        <w:t>133</w:t>
      </w:r>
    </w:p>
    <w:p>
      <w:pPr>
        <w:pStyle w:val="BodyText"/>
        <w:spacing w:line="235" w:lineRule="auto" w:before="202"/>
        <w:ind w:left="164" w:right="167"/>
        <w:jc w:val="both"/>
      </w:pPr>
      <w:bookmarkStart w:name="_bookmark1315" w:id="1317"/>
      <w:bookmarkEnd w:id="1317"/>
      <w:r>
        <w:rPr/>
      </w:r>
      <w:bookmarkStart w:name="_bookmark1316" w:id="1318"/>
      <w:bookmarkEnd w:id="1318"/>
      <w:r>
        <w:rPr/>
      </w:r>
      <w:r>
        <w:rPr/>
        <w:t>Partners are jointly liable for partnership debts and obligations </w:t>
      </w:r>
      <w:r>
        <w:rPr>
          <w:color w:val="005DA1"/>
          <w:u w:val="single" w:color="005DA1"/>
          <w:vertAlign w:val="superscript"/>
        </w:rPr>
        <w:t>795</w:t>
      </w:r>
      <w:r>
        <w:rPr>
          <w:color w:val="005DA1"/>
          <w:vertAlign w:val="baseline"/>
        </w:rPr>
        <w:t> </w:t>
      </w:r>
      <w:r>
        <w:rPr>
          <w:vertAlign w:val="baseline"/>
        </w:rPr>
        <w:t>and one partner who bears more than his own share of a common obligation is entitled to contribution from the other partners, </w:t>
      </w:r>
      <w:r>
        <w:rPr>
          <w:color w:val="005DA1"/>
          <w:u w:val="single" w:color="005DA1"/>
          <w:vertAlign w:val="superscript"/>
        </w:rPr>
        <w:t>796</w:t>
      </w:r>
      <w:r>
        <w:rPr>
          <w:color w:val="005DA1"/>
          <w:vertAlign w:val="baseline"/>
        </w:rPr>
        <w:t> </w:t>
      </w:r>
      <w:bookmarkStart w:name="_bookmark1317" w:id="1319"/>
      <w:bookmarkEnd w:id="1319"/>
      <w:r>
        <w:rPr>
          <w:color w:val="005DA1"/>
          <w:w w:val="92"/>
          <w:vertAlign w:val="baseline"/>
        </w:rPr>
      </w:r>
      <w:r>
        <w:rPr>
          <w:vertAlign w:val="baseline"/>
        </w:rPr>
        <w:t>although, if the partnership still subsists, the right to contribution may be enforced only in an action for a general partnership account. </w:t>
      </w:r>
      <w:r>
        <w:rPr>
          <w:color w:val="005DA1"/>
          <w:u w:val="single" w:color="005DA1"/>
          <w:vertAlign w:val="superscript"/>
        </w:rPr>
        <w:t>797</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Insurers</w:t>
      </w:r>
    </w:p>
    <w:p>
      <w:pPr>
        <w:pStyle w:val="BodyText"/>
        <w:spacing w:before="41"/>
        <w:rPr>
          <w:rFonts w:ascii="Arial"/>
          <w:b/>
          <w:sz w:val="18"/>
        </w:rPr>
      </w:pPr>
    </w:p>
    <w:p>
      <w:pPr>
        <w:pStyle w:val="Heading2"/>
        <w:spacing w:before="1"/>
      </w:pPr>
      <w:r>
        <w:rPr/>
        <w:t>29-</w:t>
      </w:r>
      <w:r>
        <w:rPr>
          <w:spacing w:val="-5"/>
        </w:rPr>
        <w:t>134</w:t>
      </w:r>
    </w:p>
    <w:p>
      <w:pPr>
        <w:pStyle w:val="BodyText"/>
        <w:spacing w:line="235" w:lineRule="auto" w:before="202"/>
        <w:ind w:left="165" w:right="167"/>
        <w:jc w:val="both"/>
      </w:pPr>
      <w:r>
        <w:rPr/>
        <w:t>Subject to the provisions of any special contribution clause in the relevant insurance policies, </w:t>
      </w:r>
      <w:r>
        <w:rPr/>
        <w:t>one insurer who has paid more than his proportionate share of a single loss, where several insurance </w:t>
      </w:r>
      <w:bookmarkStart w:name="_bookmark1318" w:id="1320"/>
      <w:bookmarkEnd w:id="1320"/>
      <w:r>
        <w:rPr/>
        <w:t>policies</w:t>
      </w:r>
      <w:r>
        <w:rPr/>
        <w:t> cover the same interest in the same property, may recover contribution from the other insurers. </w:t>
      </w:r>
      <w:r>
        <w:rPr>
          <w:color w:val="005DA1"/>
          <w:u w:val="single" w:color="005DA1"/>
          <w:vertAlign w:val="superscript"/>
        </w:rPr>
        <w:t>798</w:t>
      </w:r>
    </w:p>
    <w:p>
      <w:pPr>
        <w:pStyle w:val="BodyText"/>
      </w:pPr>
    </w:p>
    <w:p>
      <w:pPr>
        <w:pStyle w:val="BodyText"/>
        <w:spacing w:before="37"/>
      </w:pPr>
    </w:p>
    <w:p>
      <w:pPr>
        <w:spacing w:before="0"/>
        <w:ind w:left="165" w:right="0" w:firstLine="0"/>
        <w:jc w:val="left"/>
        <w:rPr>
          <w:rFonts w:ascii="Arial"/>
          <w:b/>
          <w:sz w:val="18"/>
        </w:rPr>
      </w:pPr>
      <w:r>
        <w:rPr>
          <w:rFonts w:ascii="Arial"/>
          <w:b/>
          <w:sz w:val="18"/>
        </w:rPr>
        <w:t>General average </w:t>
      </w:r>
      <w:r>
        <w:rPr>
          <w:rFonts w:ascii="Arial"/>
          <w:b/>
          <w:spacing w:val="-2"/>
          <w:sz w:val="18"/>
        </w:rPr>
        <w:t>contribution</w:t>
      </w:r>
    </w:p>
    <w:p>
      <w:pPr>
        <w:pStyle w:val="BodyText"/>
        <w:spacing w:before="42"/>
        <w:rPr>
          <w:rFonts w:ascii="Arial"/>
          <w:b/>
          <w:sz w:val="18"/>
        </w:rPr>
      </w:pPr>
    </w:p>
    <w:p>
      <w:pPr>
        <w:pStyle w:val="Heading2"/>
      </w:pPr>
      <w:r>
        <w:rPr/>
        <w:t>29-</w:t>
      </w:r>
      <w:r>
        <w:rPr>
          <w:spacing w:val="-5"/>
        </w:rPr>
        <w:t>135</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Parties to a common maritime adventure are required, by the principle of general </w:t>
      </w:r>
      <w:r>
        <w:rPr/>
        <w:t>average </w:t>
      </w:r>
      <w:bookmarkStart w:name="_bookmark1319" w:id="1321"/>
      <w:bookmarkEnd w:id="1321"/>
      <w:r>
        <w:rPr/>
        <w:t>contribution,</w:t>
      </w:r>
      <w:r>
        <w:rPr/>
        <w:t> to contribute towards certain extraordinary losses or expenses incurred in time of peril in order to preserve the ship or its cargo. </w:t>
      </w:r>
      <w:r>
        <w:rPr>
          <w:color w:val="005DA1"/>
          <w:u w:val="single" w:color="005DA1"/>
          <w:vertAlign w:val="superscript"/>
        </w:rPr>
        <w:t>799</w:t>
      </w:r>
      <w:r>
        <w:rPr>
          <w:color w:val="005DA1"/>
          <w:vertAlign w:val="baseline"/>
        </w:rPr>
        <w:t> </w:t>
      </w:r>
      <w:r>
        <w:rPr>
          <w:vertAlign w:val="baseline"/>
        </w:rPr>
        <w:t>All loss which arises in consequence of extraordinary </w:t>
      </w:r>
      <w:bookmarkStart w:name="_bookmark1320" w:id="1322"/>
      <w:bookmarkEnd w:id="1322"/>
      <w:r>
        <w:rPr>
          <w:vertAlign w:val="baseline"/>
        </w:rPr>
        <w:t>sacrifices</w:t>
      </w:r>
      <w:r>
        <w:rPr>
          <w:vertAlign w:val="baseline"/>
        </w:rPr>
        <w:t> made or expenses incurred for the preservation of the ship and cargo comes within general average, and must be borne proportionately by all those who are interested. </w:t>
      </w:r>
      <w:r>
        <w:rPr>
          <w:color w:val="005DA1"/>
          <w:u w:val="single" w:color="005DA1"/>
          <w:vertAlign w:val="superscript"/>
        </w:rPr>
        <w:t>800</w:t>
      </w:r>
    </w:p>
    <w:p>
      <w:pPr>
        <w:pStyle w:val="BodyText"/>
      </w:pPr>
    </w:p>
    <w:p>
      <w:pPr>
        <w:pStyle w:val="BodyText"/>
        <w:spacing w:before="38"/>
      </w:pPr>
      <w:r>
        <w:rPr/>
        <mc:AlternateContent>
          <mc:Choice Requires="wps">
            <w:drawing>
              <wp:anchor distT="0" distB="0" distL="0" distR="0" allowOverlap="1" layoutInCell="1" locked="0" behindDoc="1" simplePos="0" relativeHeight="487656448">
                <wp:simplePos x="0" y="0"/>
                <wp:positionH relativeFrom="page">
                  <wp:posOffset>914400</wp:posOffset>
                </wp:positionH>
                <wp:positionV relativeFrom="paragraph">
                  <wp:posOffset>185729</wp:posOffset>
                </wp:positionV>
                <wp:extent cx="5724525" cy="127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4402pt;width:450.75pt;height:.1pt;mso-position-horizontal-relative:page;mso-position-vertical-relative:paragraph;z-index:-15660032;mso-wrap-distance-left:0;mso-wrap-distance-right:0" id="docshape23"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65248">
                <wp:simplePos x="0" y="0"/>
                <wp:positionH relativeFrom="page">
                  <wp:posOffset>914400</wp:posOffset>
                </wp:positionH>
                <wp:positionV relativeFrom="paragraph">
                  <wp:posOffset>94576</wp:posOffset>
                </wp:positionV>
                <wp:extent cx="4953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1232"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bookmarkStart w:name="_bookmark1321" w:id="1323"/>
      <w:bookmarkEnd w:id="1323"/>
      <w:r>
        <w:rPr/>
      </w:r>
      <w:hyperlink w:history="true" w:anchor="_bookmark1148">
        <w:r>
          <w:rPr>
            <w:color w:val="005DA1"/>
            <w:spacing w:val="-4"/>
            <w:position w:val="5"/>
            <w:sz w:val="14"/>
            <w:u w:val="single" w:color="005DA1"/>
          </w:rPr>
          <w:t>613</w:t>
        </w:r>
      </w:hyperlink>
      <w:r>
        <w:rPr>
          <w:spacing w:val="-4"/>
          <w:position w:val="5"/>
          <w:sz w:val="14"/>
        </w:rPr>
        <w:t>.</w:t>
      </w:r>
      <w:r>
        <w:rPr>
          <w:position w:val="5"/>
          <w:sz w:val="14"/>
        </w:rPr>
        <w:tab/>
      </w:r>
      <w:r>
        <w:rPr/>
        <w:t>Winfield (1944) 60 L.Q.R. 341; Burrows at Ch.10; Goff and Jones at Ch.10; Virgo at </w:t>
      </w:r>
      <w:r>
        <w:rPr>
          <w:spacing w:val="-2"/>
        </w:rPr>
        <w:t>Ch.10.</w:t>
      </w:r>
    </w:p>
    <w:p>
      <w:pPr>
        <w:pStyle w:val="BodyText"/>
        <w:spacing w:before="5"/>
      </w:pPr>
    </w:p>
    <w:p>
      <w:pPr>
        <w:pStyle w:val="BodyText"/>
        <w:tabs>
          <w:tab w:pos="705" w:val="left" w:leader="none"/>
        </w:tabs>
        <w:ind w:left="165"/>
      </w:pPr>
      <w:bookmarkStart w:name="_bookmark1322" w:id="1324"/>
      <w:bookmarkEnd w:id="1324"/>
      <w:r>
        <w:rPr/>
      </w:r>
      <w:hyperlink w:history="true" w:anchor="_bookmark1149">
        <w:r>
          <w:rPr>
            <w:color w:val="005DA1"/>
            <w:spacing w:val="-4"/>
            <w:position w:val="5"/>
            <w:sz w:val="14"/>
            <w:u w:val="single" w:color="005DA1"/>
          </w:rPr>
          <w:t>614</w:t>
        </w:r>
      </w:hyperlink>
      <w:r>
        <w:rPr>
          <w:spacing w:val="-4"/>
          <w:position w:val="5"/>
          <w:sz w:val="14"/>
        </w:rPr>
        <w:t>.</w:t>
      </w:r>
      <w:r>
        <w:rPr>
          <w:position w:val="5"/>
          <w:sz w:val="14"/>
        </w:rPr>
        <w:tab/>
      </w:r>
      <w:r>
        <w:rPr/>
        <w:t>See</w:t>
      </w:r>
      <w:r>
        <w:rPr>
          <w:spacing w:val="-2"/>
        </w:rPr>
        <w:t> </w:t>
      </w:r>
      <w:r>
        <w:rPr/>
        <w:t>below, para.29-</w:t>
      </w:r>
      <w:r>
        <w:rPr>
          <w:spacing w:val="-4"/>
        </w:rPr>
        <w:t>105.</w:t>
      </w:r>
    </w:p>
    <w:p>
      <w:pPr>
        <w:pStyle w:val="BodyText"/>
        <w:spacing w:before="5"/>
      </w:pPr>
    </w:p>
    <w:p>
      <w:pPr>
        <w:tabs>
          <w:tab w:pos="705" w:val="left" w:leader="none"/>
        </w:tabs>
        <w:spacing w:before="0"/>
        <w:ind w:left="165" w:right="0" w:firstLine="0"/>
        <w:jc w:val="left"/>
        <w:rPr>
          <w:sz w:val="20"/>
        </w:rPr>
      </w:pPr>
      <w:bookmarkStart w:name="_bookmark1323" w:id="1325"/>
      <w:bookmarkEnd w:id="1325"/>
      <w:r>
        <w:rPr/>
      </w:r>
      <w:hyperlink w:history="true" w:anchor="_bookmark1150">
        <w:r>
          <w:rPr>
            <w:color w:val="005DA1"/>
            <w:spacing w:val="-4"/>
            <w:position w:val="5"/>
            <w:sz w:val="14"/>
            <w:u w:val="single" w:color="005DA1"/>
          </w:rPr>
          <w:t>615</w:t>
        </w:r>
      </w:hyperlink>
      <w:r>
        <w:rPr>
          <w:spacing w:val="-4"/>
          <w:position w:val="5"/>
          <w:sz w:val="14"/>
        </w:rPr>
        <w:t>.</w:t>
      </w:r>
      <w:r>
        <w:rPr>
          <w:position w:val="5"/>
          <w:sz w:val="14"/>
        </w:rPr>
        <w:tab/>
      </w:r>
      <w:r>
        <w:rPr>
          <w:sz w:val="20"/>
        </w:rPr>
        <w:t>Below, para.29-</w:t>
      </w:r>
      <w:r>
        <w:rPr>
          <w:spacing w:val="-4"/>
          <w:sz w:val="20"/>
        </w:rPr>
        <w:t>115.</w:t>
      </w:r>
    </w:p>
    <w:p>
      <w:pPr>
        <w:pStyle w:val="BodyText"/>
        <w:spacing w:before="5"/>
      </w:pPr>
    </w:p>
    <w:p>
      <w:pPr>
        <w:tabs>
          <w:tab w:pos="705" w:val="left" w:leader="none"/>
        </w:tabs>
        <w:spacing w:before="0"/>
        <w:ind w:left="165" w:right="0" w:firstLine="0"/>
        <w:jc w:val="left"/>
        <w:rPr>
          <w:sz w:val="20"/>
        </w:rPr>
      </w:pPr>
      <w:bookmarkStart w:name="_bookmark1324" w:id="1326"/>
      <w:bookmarkEnd w:id="1326"/>
      <w:r>
        <w:rPr/>
      </w:r>
      <w:hyperlink w:history="true" w:anchor="_bookmark1151">
        <w:r>
          <w:rPr>
            <w:color w:val="005DA1"/>
            <w:spacing w:val="-4"/>
            <w:position w:val="5"/>
            <w:sz w:val="14"/>
            <w:u w:val="single" w:color="005DA1"/>
          </w:rPr>
          <w:t>616</w:t>
        </w:r>
      </w:hyperlink>
      <w:r>
        <w:rPr>
          <w:spacing w:val="-4"/>
          <w:position w:val="5"/>
          <w:sz w:val="14"/>
        </w:rPr>
        <w:t>.</w:t>
      </w:r>
      <w:r>
        <w:rPr>
          <w:position w:val="5"/>
          <w:sz w:val="14"/>
        </w:rPr>
        <w:tab/>
      </w:r>
      <w:r>
        <w:rPr>
          <w:sz w:val="20"/>
        </w:rPr>
        <w:t>Below, para.29-</w:t>
      </w:r>
      <w:r>
        <w:rPr>
          <w:spacing w:val="-4"/>
          <w:sz w:val="20"/>
        </w:rPr>
        <w:t>097.</w:t>
      </w:r>
    </w:p>
    <w:p>
      <w:pPr>
        <w:pStyle w:val="BodyText"/>
        <w:spacing w:before="5"/>
      </w:pPr>
    </w:p>
    <w:p>
      <w:pPr>
        <w:tabs>
          <w:tab w:pos="705" w:val="left" w:leader="none"/>
        </w:tabs>
        <w:spacing w:before="0"/>
        <w:ind w:left="165" w:right="0" w:firstLine="0"/>
        <w:jc w:val="left"/>
        <w:rPr>
          <w:sz w:val="20"/>
        </w:rPr>
      </w:pPr>
      <w:bookmarkStart w:name="_bookmark1325" w:id="1327"/>
      <w:bookmarkEnd w:id="1327"/>
      <w:r>
        <w:rPr/>
      </w:r>
      <w:hyperlink w:history="true" w:anchor="_bookmark1151">
        <w:r>
          <w:rPr>
            <w:color w:val="005DA1"/>
            <w:spacing w:val="-4"/>
            <w:position w:val="5"/>
            <w:sz w:val="14"/>
            <w:u w:val="single" w:color="005DA1"/>
          </w:rPr>
          <w:t>617</w:t>
        </w:r>
      </w:hyperlink>
      <w:r>
        <w:rPr>
          <w:spacing w:val="-4"/>
          <w:position w:val="5"/>
          <w:sz w:val="14"/>
        </w:rPr>
        <w:t>.</w:t>
      </w:r>
      <w:r>
        <w:rPr>
          <w:position w:val="5"/>
          <w:sz w:val="14"/>
        </w:rPr>
        <w:tab/>
      </w:r>
      <w:r>
        <w:rPr>
          <w:sz w:val="20"/>
        </w:rPr>
        <w:t>Below, para.29-</w:t>
      </w:r>
      <w:r>
        <w:rPr>
          <w:spacing w:val="-4"/>
          <w:sz w:val="20"/>
        </w:rPr>
        <w:t>100.</w:t>
      </w:r>
    </w:p>
    <w:p>
      <w:pPr>
        <w:pStyle w:val="BodyText"/>
        <w:spacing w:before="5"/>
      </w:pPr>
    </w:p>
    <w:p>
      <w:pPr>
        <w:tabs>
          <w:tab w:pos="705" w:val="left" w:leader="none"/>
        </w:tabs>
        <w:spacing w:before="0"/>
        <w:ind w:left="165" w:right="0" w:firstLine="0"/>
        <w:jc w:val="left"/>
        <w:rPr>
          <w:sz w:val="20"/>
        </w:rPr>
      </w:pPr>
      <w:bookmarkStart w:name="_bookmark1326" w:id="1328"/>
      <w:bookmarkEnd w:id="1328"/>
      <w:r>
        <w:rPr/>
      </w:r>
      <w:hyperlink w:history="true" w:anchor="_bookmark1151">
        <w:r>
          <w:rPr>
            <w:color w:val="005DA1"/>
            <w:spacing w:val="-4"/>
            <w:position w:val="5"/>
            <w:sz w:val="14"/>
            <w:u w:val="single" w:color="005DA1"/>
          </w:rPr>
          <w:t>618</w:t>
        </w:r>
      </w:hyperlink>
      <w:r>
        <w:rPr>
          <w:spacing w:val="-4"/>
          <w:position w:val="5"/>
          <w:sz w:val="14"/>
        </w:rPr>
        <w:t>.</w:t>
      </w:r>
      <w:r>
        <w:rPr>
          <w:position w:val="5"/>
          <w:sz w:val="14"/>
        </w:rPr>
        <w:tab/>
      </w:r>
      <w:r>
        <w:rPr>
          <w:sz w:val="20"/>
        </w:rPr>
        <w:t>Below, para.29-</w:t>
      </w:r>
      <w:r>
        <w:rPr>
          <w:spacing w:val="-4"/>
          <w:sz w:val="20"/>
        </w:rPr>
        <w:t>096.</w:t>
      </w:r>
    </w:p>
    <w:p>
      <w:pPr>
        <w:pStyle w:val="BodyText"/>
        <w:spacing w:before="9"/>
      </w:pPr>
    </w:p>
    <w:p>
      <w:pPr>
        <w:spacing w:line="235" w:lineRule="auto" w:before="0"/>
        <w:ind w:left="705" w:right="167" w:hanging="541"/>
        <w:jc w:val="both"/>
        <w:rPr>
          <w:sz w:val="20"/>
        </w:rPr>
      </w:pPr>
      <w:bookmarkStart w:name="_bookmark1327" w:id="1329"/>
      <w:bookmarkEnd w:id="1329"/>
      <w:r>
        <w:rPr/>
      </w:r>
      <w:hyperlink w:history="true" w:anchor="_bookmark1152">
        <w:r>
          <w:rPr>
            <w:color w:val="005DA1"/>
            <w:position w:val="5"/>
            <w:sz w:val="14"/>
            <w:u w:val="single" w:color="005DA1"/>
          </w:rPr>
          <w:t>619</w:t>
        </w:r>
      </w:hyperlink>
      <w:r>
        <w:rPr>
          <w:position w:val="5"/>
          <w:sz w:val="14"/>
        </w:rPr>
        <w:t>.</w:t>
      </w:r>
      <w:r>
        <w:rPr>
          <w:spacing w:val="80"/>
          <w:w w:val="150"/>
          <w:position w:val="5"/>
          <w:sz w:val="14"/>
        </w:rPr>
        <w:t> </w:t>
      </w:r>
      <w:r>
        <w:rPr>
          <w:sz w:val="20"/>
        </w:rPr>
        <w:t>e.g. threats of duress to goods will suffice: </w:t>
      </w:r>
      <w:r>
        <w:rPr>
          <w:rFonts w:ascii="Arial" w:hAnsi="Arial"/>
          <w:i/>
          <w:sz w:val="20"/>
        </w:rPr>
        <w:t>Maskell v Horner [1915] 3 K.B. 106 </w:t>
      </w:r>
      <w:r>
        <w:rPr>
          <w:sz w:val="20"/>
        </w:rPr>
        <w:t>(see below, para.29-097), as will threats to commit other torts: </w:t>
      </w:r>
      <w:r>
        <w:rPr>
          <w:rFonts w:ascii="Arial" w:hAnsi="Arial"/>
          <w:i/>
          <w:sz w:val="20"/>
        </w:rPr>
        <w:t>Universe Tankships Inc of Monrovia v International Transport Workers Federation [1983] 1 A.C. 366</w:t>
      </w:r>
      <w:r>
        <w:rPr>
          <w:sz w:val="20"/>
        </w:rPr>
        <w:t>. Threats to commit a breach of contract can amount to duress, and a payment in excess of the contract price which is made as the result of a coercive threat by the payee to commit a breach of his contractual obligations unless the excess payment is made, may be recovered in a restitutionary claim: see </w:t>
      </w:r>
      <w:r>
        <w:rPr>
          <w:rFonts w:ascii="Arial" w:hAnsi="Arial"/>
          <w:i/>
          <w:sz w:val="20"/>
        </w:rPr>
        <w:t>Pao On v Lau Yiu Long [1980] A.C. 614</w:t>
      </w:r>
      <w:r>
        <w:rPr>
          <w:sz w:val="20"/>
        </w:rPr>
        <w:t>; </w:t>
      </w:r>
      <w:r>
        <w:rPr>
          <w:rFonts w:ascii="Arial" w:hAnsi="Arial"/>
          <w:i/>
          <w:sz w:val="20"/>
        </w:rPr>
        <w:t>North Ocean Shipping Co Ltd v Hyundai Construction Co Ltd [1979] Q.B. 705</w:t>
      </w:r>
      <w:r>
        <w:rPr>
          <w:sz w:val="20"/>
        </w:rPr>
        <w:t>; </w:t>
      </w:r>
      <w:r>
        <w:rPr>
          <w:rFonts w:ascii="Arial" w:hAnsi="Arial"/>
          <w:i/>
          <w:sz w:val="20"/>
        </w:rPr>
        <w:t>B. &amp; S. Contracts and Design Ltd v Victor Green Publications Ltd [1984] I.C.R. 419</w:t>
      </w:r>
      <w:r>
        <w:rPr>
          <w:sz w:val="20"/>
        </w:rPr>
        <w:t>; </w:t>
      </w:r>
      <w:r>
        <w:rPr>
          <w:rFonts w:ascii="Arial" w:hAnsi="Arial"/>
          <w:i/>
          <w:sz w:val="20"/>
        </w:rPr>
        <w:t>The Alev [1989] 1 Lloyd’s Rep. 138</w:t>
      </w:r>
      <w:r>
        <w:rPr>
          <w:sz w:val="20"/>
        </w:rPr>
        <w:t>; </w:t>
      </w:r>
      <w:r>
        <w:rPr>
          <w:rFonts w:ascii="Arial" w:hAnsi="Arial"/>
          <w:i/>
          <w:sz w:val="20"/>
        </w:rPr>
        <w:t>Atlas Express Ltd v Kafco (Importers and Distributors) Ltd [1989] Q.B. 833</w:t>
      </w:r>
      <w:r>
        <w:rPr>
          <w:sz w:val="20"/>
        </w:rPr>
        <w:t>; </w:t>
      </w:r>
      <w:r>
        <w:rPr>
          <w:rFonts w:ascii="Arial" w:hAnsi="Arial"/>
          <w:i/>
          <w:sz w:val="20"/>
        </w:rPr>
        <w:t>C.T.N. Cash and Carry Ltd v Gallagher Ltd [1994] 4 All E.R. 714 </w:t>
      </w:r>
      <w:r>
        <w:rPr>
          <w:sz w:val="20"/>
        </w:rPr>
        <w:t>and </w:t>
      </w:r>
      <w:r>
        <w:rPr>
          <w:sz w:val="20"/>
        </w:rPr>
        <w:t>the Australian cases of </w:t>
      </w:r>
      <w:r>
        <w:rPr>
          <w:rFonts w:ascii="Arial" w:hAnsi="Arial"/>
          <w:i/>
          <w:sz w:val="20"/>
        </w:rPr>
        <w:t>Nixon v Furphy (1925) 25 S.R. (N.S.W.) 151 </w:t>
      </w:r>
      <w:r>
        <w:rPr>
          <w:sz w:val="20"/>
        </w:rPr>
        <w:t>and </w:t>
      </w:r>
      <w:r>
        <w:rPr>
          <w:rFonts w:ascii="Arial" w:hAnsi="Arial"/>
          <w:i/>
          <w:sz w:val="20"/>
        </w:rPr>
        <w:t>Sundell &amp; Sons v Emm Yannoulatos (Overseas) Pty Ltd (1956) 56 S.R. (N.S.W.) 323</w:t>
      </w:r>
      <w:r>
        <w:rPr>
          <w:sz w:val="20"/>
        </w:rPr>
        <w:t>; cf. </w:t>
      </w:r>
      <w:r>
        <w:rPr>
          <w:rFonts w:ascii="Arial" w:hAnsi="Arial"/>
          <w:i/>
          <w:sz w:val="20"/>
        </w:rPr>
        <w:t>Crescendo Management Pty Ltd v Westpac Banking Corp (1988) 19 N.S.W.L.R. 40</w:t>
      </w:r>
      <w:r>
        <w:rPr>
          <w:sz w:val="20"/>
        </w:rPr>
        <w:t>. On economic duress see above,</w:t>
      </w:r>
      <w:r>
        <w:rPr>
          <w:spacing w:val="80"/>
          <w:sz w:val="20"/>
        </w:rPr>
        <w:t> </w:t>
      </w:r>
      <w:r>
        <w:rPr>
          <w:sz w:val="20"/>
        </w:rPr>
        <w:t>para.8-015; </w:t>
      </w:r>
      <w:r>
        <w:rPr>
          <w:rFonts w:ascii="Arial" w:hAnsi="Arial"/>
          <w:i/>
          <w:sz w:val="20"/>
        </w:rPr>
        <w:t>D. &amp; C. Builders Ltd v Rees [1966] 2 Q.B. 617 </w:t>
      </w:r>
      <w:r>
        <w:rPr>
          <w:sz w:val="20"/>
        </w:rPr>
        <w:t>(above, paras 4-134, 8-020).</w:t>
      </w:r>
    </w:p>
    <w:p>
      <w:pPr>
        <w:pStyle w:val="BodyText"/>
      </w:pPr>
    </w:p>
    <w:p>
      <w:pPr>
        <w:tabs>
          <w:tab w:pos="705" w:val="left" w:leader="none"/>
        </w:tabs>
        <w:spacing w:before="1"/>
        <w:ind w:left="165" w:right="0" w:firstLine="0"/>
        <w:jc w:val="left"/>
        <w:rPr>
          <w:sz w:val="20"/>
        </w:rPr>
      </w:pPr>
      <w:bookmarkStart w:name="_bookmark1328" w:id="1330"/>
      <w:bookmarkEnd w:id="1330"/>
      <w:r>
        <w:rPr/>
      </w:r>
      <w:hyperlink w:history="true" w:anchor="_bookmark1153">
        <w:r>
          <w:rPr>
            <w:color w:val="005DA1"/>
            <w:spacing w:val="-4"/>
            <w:position w:val="5"/>
            <w:sz w:val="14"/>
            <w:u w:val="single" w:color="005DA1"/>
          </w:rPr>
          <w:t>620</w:t>
        </w:r>
      </w:hyperlink>
      <w:r>
        <w:rPr>
          <w:spacing w:val="-4"/>
          <w:position w:val="5"/>
          <w:sz w:val="14"/>
        </w:rPr>
        <w:t>.</w:t>
      </w:r>
      <w:r>
        <w:rPr>
          <w:position w:val="5"/>
          <w:sz w:val="14"/>
        </w:rPr>
        <w:tab/>
      </w:r>
      <w:r>
        <w:rPr>
          <w:sz w:val="20"/>
        </w:rPr>
        <w:t>See</w:t>
      </w:r>
      <w:r>
        <w:rPr>
          <w:spacing w:val="-1"/>
          <w:sz w:val="20"/>
        </w:rPr>
        <w:t> </w:t>
      </w:r>
      <w:r>
        <w:rPr>
          <w:rFonts w:ascii="Arial"/>
          <w:i/>
          <w:sz w:val="20"/>
        </w:rPr>
        <w:t>R. v Att-Gen for England and Wales [2002] UKPC </w:t>
      </w:r>
      <w:r>
        <w:rPr>
          <w:rFonts w:ascii="Arial"/>
          <w:i/>
          <w:spacing w:val="-5"/>
          <w:sz w:val="20"/>
        </w:rPr>
        <w:t>22</w:t>
      </w:r>
      <w:r>
        <w:rPr>
          <w:spacing w:val="-5"/>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8272">
            <wp:simplePos x="0" y="0"/>
            <wp:positionH relativeFrom="page">
              <wp:posOffset>1257846</wp:posOffset>
            </wp:positionH>
            <wp:positionV relativeFrom="paragraph">
              <wp:posOffset>160632</wp:posOffset>
            </wp:positionV>
            <wp:extent cx="107988" cy="107988"/>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9" w:id="1331"/>
      <w:bookmarkEnd w:id="1331"/>
      <w:r>
        <w:rPr/>
      </w:r>
      <w:hyperlink w:history="true" w:anchor="_bookmark1154">
        <w:r>
          <w:rPr>
            <w:color w:val="005DA1"/>
            <w:spacing w:val="-4"/>
            <w:sz w:val="14"/>
            <w:u w:val="single" w:color="005DA1"/>
          </w:rPr>
          <w:t>621</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Borelli v Ting [2010] UKPC 21</w:t>
      </w:r>
      <w:r>
        <w:rPr>
          <w:sz w:val="20"/>
        </w:rPr>
        <w:t>; </w:t>
      </w:r>
      <w:r>
        <w:rPr>
          <w:rFonts w:ascii="Arial" w:hAnsi="Arial"/>
          <w:i/>
          <w:sz w:val="20"/>
        </w:rPr>
        <w:t>Progress Bulk Carriers Ltd v Tube City IMS LCC [2012]</w:t>
      </w:r>
      <w:r>
        <w:rPr>
          <w:rFonts w:ascii="Arial" w:hAnsi="Arial"/>
          <w:i/>
          <w:spacing w:val="40"/>
          <w:sz w:val="20"/>
        </w:rPr>
        <w:t> </w:t>
      </w:r>
      <w:r>
        <w:rPr>
          <w:rFonts w:ascii="Arial" w:hAnsi="Arial"/>
          <w:i/>
          <w:sz w:val="20"/>
        </w:rPr>
        <w:t>EWHC 273 (Comm), [2012] 1 Lloyd’s Rep 501 (Comm) </w:t>
      </w:r>
      <w:r>
        <w:rPr>
          <w:sz w:val="20"/>
        </w:rPr>
        <w:t>at [42] (Cooke J). See also </w:t>
      </w:r>
      <w:r>
        <w:rPr>
          <w:rFonts w:ascii="Arial" w:hAnsi="Arial"/>
          <w:i/>
          <w:sz w:val="20"/>
        </w:rPr>
        <w:t>Universe Tankships Inc of Monrovia v International Transport Workers Federation [1983] 1 A.C. 366, 384 </w:t>
      </w:r>
      <w:r>
        <w:rPr>
          <w:sz w:val="20"/>
        </w:rPr>
        <w:t>(Lord Diplock), 401(Lord Scarman); </w:t>
      </w:r>
      <w:r>
        <w:rPr>
          <w:rFonts w:ascii="Arial" w:hAnsi="Arial"/>
          <w:i/>
          <w:sz w:val="20"/>
        </w:rPr>
        <w:t>Dimskal S.S. Co Ltd v ITWF [1992] 2 A.C. 152</w:t>
      </w:r>
      <w:r>
        <w:rPr>
          <w:sz w:val="20"/>
        </w:rPr>
        <w:t>; </w:t>
      </w:r>
      <w:r>
        <w:rPr>
          <w:rFonts w:ascii="Arial" w:hAnsi="Arial"/>
          <w:i/>
          <w:sz w:val="20"/>
        </w:rPr>
        <w:t>R v Attorney-General for England and Wales [2003] UKPC 22 </w:t>
      </w:r>
      <w:r>
        <w:rPr>
          <w:sz w:val="20"/>
        </w:rPr>
        <w:t>at [113]; </w:t>
      </w:r>
      <w:r>
        <w:rPr>
          <w:rFonts w:ascii="Arial" w:hAnsi="Arial"/>
          <w:i/>
          <w:sz w:val="20"/>
        </w:rPr>
        <w:t>Thorne v Motor Trade Association [1937] A.C. 797</w:t>
      </w:r>
      <w:r>
        <w:rPr>
          <w:sz w:val="20"/>
        </w:rPr>
        <w:t>; </w:t>
      </w:r>
      <w:r>
        <w:rPr>
          <w:rFonts w:ascii="Arial" w:hAnsi="Arial"/>
          <w:i/>
          <w:sz w:val="20"/>
        </w:rPr>
        <w:t>Norreys v Zeffert [1939] 2 All E.R. 186</w:t>
      </w:r>
      <w:r>
        <w:rPr>
          <w:sz w:val="20"/>
        </w:rPr>
        <w:t>; Burrows at pp.277-</w:t>
      </w:r>
      <w:r>
        <w:rPr>
          <w:sz w:val="20"/>
        </w:rPr>
        <w:t>282; Goff and Jones at para.10-12. cf. </w:t>
      </w:r>
      <w:r>
        <w:rPr>
          <w:rFonts w:ascii="Arial" w:hAnsi="Arial"/>
          <w:i/>
          <w:sz w:val="20"/>
        </w:rPr>
        <w:t>C.T.N. Cash and Carry Ltd v Gallagher Ltd [1994] 4 All E.R. 714</w:t>
      </w:r>
      <w:r>
        <w:rPr>
          <w:sz w:val="20"/>
        </w:rPr>
        <w:t>; </w:t>
      </w:r>
      <w:r>
        <w:rPr>
          <w:rFonts w:ascii="Arial" w:hAnsi="Arial"/>
          <w:i/>
          <w:sz w:val="20"/>
        </w:rPr>
        <w:t>Leyland Daf Ltd v Automotive Products Plc [1994] 1 B.C.L.R. 244</w:t>
      </w:r>
      <w:r>
        <w:rPr>
          <w:sz w:val="20"/>
        </w:rPr>
        <w:t>; </w:t>
      </w:r>
      <w:r>
        <w:rPr>
          <w:rFonts w:ascii="Arial" w:hAnsi="Arial"/>
          <w:i/>
          <w:sz w:val="20"/>
        </w:rPr>
        <w:t>Royal Boskalis Westminster NV v Mountain [1999] Q.B. 674, 730-731</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bookmarkStart w:name="_bookmark1330" w:id="1332"/>
      <w:bookmarkEnd w:id="1332"/>
      <w:r>
        <w:rPr/>
      </w:r>
      <w:hyperlink w:history="true" w:anchor="_bookmark1155">
        <w:r>
          <w:rPr>
            <w:color w:val="005DA1"/>
            <w:spacing w:val="-4"/>
            <w:position w:val="5"/>
            <w:sz w:val="14"/>
            <w:u w:val="single" w:color="005DA1"/>
          </w:rPr>
          <w:t>622</w:t>
        </w:r>
      </w:hyperlink>
      <w:r>
        <w:rPr>
          <w:spacing w:val="-4"/>
          <w:position w:val="5"/>
          <w:sz w:val="14"/>
        </w:rPr>
        <w:t>.</w:t>
      </w:r>
      <w:r>
        <w:rPr>
          <w:position w:val="5"/>
          <w:sz w:val="14"/>
        </w:rPr>
        <w:tab/>
      </w:r>
      <w:r>
        <w:rPr>
          <w:sz w:val="20"/>
        </w:rPr>
        <w:t>Such</w:t>
      </w:r>
      <w:r>
        <w:rPr>
          <w:spacing w:val="40"/>
          <w:sz w:val="20"/>
        </w:rPr>
        <w:t> </w:t>
      </w:r>
      <w:r>
        <w:rPr>
          <w:sz w:val="20"/>
        </w:rPr>
        <w:t>as</w:t>
      </w:r>
      <w:r>
        <w:rPr>
          <w:spacing w:val="40"/>
          <w:sz w:val="20"/>
        </w:rPr>
        <w:t> </w:t>
      </w:r>
      <w:r>
        <w:rPr>
          <w:sz w:val="20"/>
        </w:rPr>
        <w:t>the</w:t>
      </w:r>
      <w:r>
        <w:rPr>
          <w:spacing w:val="40"/>
          <w:sz w:val="20"/>
        </w:rPr>
        <w:t> </w:t>
      </w:r>
      <w:r>
        <w:rPr>
          <w:sz w:val="20"/>
        </w:rPr>
        <w:t>Trade</w:t>
      </w:r>
      <w:r>
        <w:rPr>
          <w:spacing w:val="40"/>
          <w:sz w:val="20"/>
        </w:rPr>
        <w:t> </w:t>
      </w:r>
      <w:r>
        <w:rPr>
          <w:sz w:val="20"/>
        </w:rPr>
        <w:t>Union</w:t>
      </w:r>
      <w:r>
        <w:rPr>
          <w:spacing w:val="40"/>
          <w:sz w:val="20"/>
        </w:rPr>
        <w:t> </w:t>
      </w:r>
      <w:r>
        <w:rPr>
          <w:sz w:val="20"/>
        </w:rPr>
        <w:t>legislation</w:t>
      </w:r>
      <w:r>
        <w:rPr>
          <w:spacing w:val="40"/>
          <w:sz w:val="20"/>
        </w:rPr>
        <w:t> </w:t>
      </w:r>
      <w:r>
        <w:rPr>
          <w:sz w:val="20"/>
        </w:rPr>
        <w:t>in</w:t>
      </w:r>
      <w:r>
        <w:rPr>
          <w:spacing w:val="40"/>
          <w:sz w:val="20"/>
        </w:rPr>
        <w:t> </w:t>
      </w:r>
      <w:r>
        <w:rPr>
          <w:sz w:val="20"/>
        </w:rPr>
        <w:t>the</w:t>
      </w:r>
      <w:r>
        <w:rPr>
          <w:spacing w:val="40"/>
          <w:sz w:val="20"/>
        </w:rPr>
        <w:t> </w:t>
      </w:r>
      <w:r>
        <w:rPr>
          <w:rFonts w:ascii="Arial"/>
          <w:i/>
          <w:sz w:val="20"/>
        </w:rPr>
        <w:t>Universe</w:t>
      </w:r>
      <w:r>
        <w:rPr>
          <w:rFonts w:ascii="Arial"/>
          <w:i/>
          <w:spacing w:val="40"/>
          <w:sz w:val="20"/>
        </w:rPr>
        <w:t> </w:t>
      </w:r>
      <w:r>
        <w:rPr>
          <w:rFonts w:ascii="Arial"/>
          <w:i/>
          <w:sz w:val="20"/>
        </w:rPr>
        <w:t>Tankships</w:t>
      </w:r>
      <w:r>
        <w:rPr>
          <w:rFonts w:ascii="Arial"/>
          <w:i/>
          <w:spacing w:val="40"/>
          <w:sz w:val="20"/>
        </w:rPr>
        <w:t> </w:t>
      </w:r>
      <w:r>
        <w:rPr>
          <w:rFonts w:ascii="Arial"/>
          <w:i/>
          <w:sz w:val="20"/>
        </w:rPr>
        <w:t>case</w:t>
      </w:r>
      <w:r>
        <w:rPr>
          <w:rFonts w:ascii="Arial"/>
          <w:i/>
          <w:spacing w:val="40"/>
          <w:sz w:val="20"/>
        </w:rPr>
        <w:t> </w:t>
      </w:r>
      <w:r>
        <w:rPr>
          <w:rFonts w:ascii="Arial"/>
          <w:i/>
          <w:sz w:val="20"/>
        </w:rPr>
        <w:t>[1983]</w:t>
      </w:r>
      <w:r>
        <w:rPr>
          <w:rFonts w:ascii="Arial"/>
          <w:i/>
          <w:spacing w:val="40"/>
          <w:sz w:val="20"/>
        </w:rPr>
        <w:t> </w:t>
      </w:r>
      <w:r>
        <w:rPr>
          <w:rFonts w:ascii="Arial"/>
          <w:i/>
          <w:sz w:val="20"/>
        </w:rPr>
        <w:t>1</w:t>
      </w:r>
      <w:r>
        <w:rPr>
          <w:rFonts w:ascii="Arial"/>
          <w:i/>
          <w:spacing w:val="40"/>
          <w:sz w:val="20"/>
        </w:rPr>
        <w:t> </w:t>
      </w:r>
      <w:r>
        <w:rPr>
          <w:rFonts w:ascii="Arial"/>
          <w:i/>
          <w:sz w:val="20"/>
        </w:rPr>
        <w:t>A.C.</w:t>
      </w:r>
      <w:r>
        <w:rPr>
          <w:rFonts w:ascii="Arial"/>
          <w:i/>
          <w:spacing w:val="40"/>
          <w:sz w:val="20"/>
        </w:rPr>
        <w:t> </w:t>
      </w:r>
      <w:r>
        <w:rPr>
          <w:rFonts w:ascii="Arial"/>
          <w:i/>
          <w:sz w:val="20"/>
        </w:rPr>
        <w:t>366</w:t>
      </w:r>
      <w:r>
        <w:rPr>
          <w:sz w:val="20"/>
        </w:rPr>
        <w:t>,</w:t>
      </w:r>
      <w:r>
        <w:rPr>
          <w:spacing w:val="40"/>
          <w:sz w:val="20"/>
        </w:rPr>
        <w:t> </w:t>
      </w:r>
      <w:r>
        <w:rPr>
          <w:sz w:val="20"/>
        </w:rPr>
        <w:t>although the threat there was to commit a tort.</w:t>
      </w:r>
    </w:p>
    <w:p>
      <w:pPr>
        <w:spacing w:after="0" w:line="235" w:lineRule="auto"/>
        <w:jc w:val="left"/>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156">
        <w:r>
          <w:rPr>
            <w:color w:val="005DA1"/>
            <w:spacing w:val="-4"/>
            <w:position w:val="5"/>
            <w:sz w:val="14"/>
            <w:u w:val="single" w:color="005DA1"/>
          </w:rPr>
          <w:t>623</w:t>
        </w:r>
      </w:hyperlink>
      <w:r>
        <w:rPr>
          <w:spacing w:val="-4"/>
          <w:position w:val="5"/>
          <w:sz w:val="14"/>
        </w:rPr>
        <w:t>.</w:t>
      </w:r>
      <w:r>
        <w:rPr>
          <w:position w:val="5"/>
          <w:sz w:val="14"/>
        </w:rPr>
        <w:tab/>
      </w:r>
      <w:r>
        <w:rPr>
          <w:rFonts w:ascii="Arial"/>
          <w:i/>
          <w:sz w:val="20"/>
        </w:rPr>
        <w:t>Crofter</w:t>
      </w:r>
      <w:r>
        <w:rPr>
          <w:rFonts w:ascii="Arial"/>
          <w:i/>
          <w:spacing w:val="24"/>
          <w:sz w:val="20"/>
        </w:rPr>
        <w:t> </w:t>
      </w:r>
      <w:r>
        <w:rPr>
          <w:rFonts w:ascii="Arial"/>
          <w:i/>
          <w:sz w:val="20"/>
        </w:rPr>
        <w:t>Hand-Woven</w:t>
      </w:r>
      <w:r>
        <w:rPr>
          <w:rFonts w:ascii="Arial"/>
          <w:i/>
          <w:spacing w:val="27"/>
          <w:sz w:val="20"/>
        </w:rPr>
        <w:t> </w:t>
      </w:r>
      <w:r>
        <w:rPr>
          <w:rFonts w:ascii="Arial"/>
          <w:i/>
          <w:sz w:val="20"/>
        </w:rPr>
        <w:t>Harris</w:t>
      </w:r>
      <w:r>
        <w:rPr>
          <w:rFonts w:ascii="Arial"/>
          <w:i/>
          <w:spacing w:val="27"/>
          <w:sz w:val="20"/>
        </w:rPr>
        <w:t> </w:t>
      </w:r>
      <w:r>
        <w:rPr>
          <w:rFonts w:ascii="Arial"/>
          <w:i/>
          <w:sz w:val="20"/>
        </w:rPr>
        <w:t>Tweed</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Veitch</w:t>
      </w:r>
      <w:r>
        <w:rPr>
          <w:rFonts w:ascii="Arial"/>
          <w:i/>
          <w:spacing w:val="27"/>
          <w:sz w:val="20"/>
        </w:rPr>
        <w:t> </w:t>
      </w:r>
      <w:r>
        <w:rPr>
          <w:rFonts w:ascii="Arial"/>
          <w:i/>
          <w:sz w:val="20"/>
        </w:rPr>
        <w:t>[1942]</w:t>
      </w:r>
      <w:r>
        <w:rPr>
          <w:rFonts w:ascii="Arial"/>
          <w:i/>
          <w:spacing w:val="27"/>
          <w:sz w:val="20"/>
        </w:rPr>
        <w:t> </w:t>
      </w:r>
      <w:r>
        <w:rPr>
          <w:rFonts w:ascii="Arial"/>
          <w:i/>
          <w:sz w:val="20"/>
        </w:rPr>
        <w:t>A.C.</w:t>
      </w:r>
      <w:r>
        <w:rPr>
          <w:rFonts w:ascii="Arial"/>
          <w:i/>
          <w:spacing w:val="27"/>
          <w:sz w:val="20"/>
        </w:rPr>
        <w:t> </w:t>
      </w:r>
      <w:r>
        <w:rPr>
          <w:rFonts w:ascii="Arial"/>
          <w:i/>
          <w:sz w:val="20"/>
        </w:rPr>
        <w:t>435</w:t>
      </w:r>
      <w:r>
        <w:rPr>
          <w:sz w:val="20"/>
        </w:rPr>
        <w:t>;</w:t>
      </w:r>
      <w:r>
        <w:rPr>
          <w:spacing w:val="27"/>
          <w:sz w:val="20"/>
        </w:rPr>
        <w:t> </w:t>
      </w:r>
      <w:r>
        <w:rPr>
          <w:rFonts w:ascii="Arial"/>
          <w:i/>
          <w:sz w:val="20"/>
        </w:rPr>
        <w:t>Sorrell</w:t>
      </w:r>
      <w:r>
        <w:rPr>
          <w:rFonts w:ascii="Arial"/>
          <w:i/>
          <w:spacing w:val="27"/>
          <w:sz w:val="20"/>
        </w:rPr>
        <w:t> </w:t>
      </w:r>
      <w:r>
        <w:rPr>
          <w:rFonts w:ascii="Arial"/>
          <w:i/>
          <w:sz w:val="20"/>
        </w:rPr>
        <w:t>v</w:t>
      </w:r>
      <w:r>
        <w:rPr>
          <w:rFonts w:ascii="Arial"/>
          <w:i/>
          <w:spacing w:val="27"/>
          <w:sz w:val="20"/>
        </w:rPr>
        <w:t> </w:t>
      </w:r>
      <w:r>
        <w:rPr>
          <w:rFonts w:ascii="Arial"/>
          <w:i/>
          <w:sz w:val="20"/>
        </w:rPr>
        <w:t>Smith</w:t>
      </w:r>
      <w:r>
        <w:rPr>
          <w:rFonts w:ascii="Arial"/>
          <w:i/>
          <w:spacing w:val="27"/>
          <w:sz w:val="20"/>
        </w:rPr>
        <w:t> </w:t>
      </w:r>
      <w:r>
        <w:rPr>
          <w:rFonts w:ascii="Arial"/>
          <w:i/>
          <w:sz w:val="20"/>
        </w:rPr>
        <w:t>[1925]</w:t>
      </w:r>
      <w:r>
        <w:rPr>
          <w:rFonts w:ascii="Arial"/>
          <w:i/>
          <w:spacing w:val="27"/>
          <w:sz w:val="20"/>
        </w:rPr>
        <w:t> </w:t>
      </w:r>
      <w:r>
        <w:rPr>
          <w:rFonts w:ascii="Arial"/>
          <w:i/>
          <w:spacing w:val="-4"/>
          <w:sz w:val="20"/>
        </w:rPr>
        <w:t>A.C.</w:t>
      </w:r>
    </w:p>
    <w:p>
      <w:pPr>
        <w:spacing w:line="227" w:lineRule="exact" w:before="0"/>
        <w:ind w:left="705" w:right="0" w:firstLine="0"/>
        <w:jc w:val="left"/>
        <w:rPr>
          <w:sz w:val="20"/>
        </w:rPr>
      </w:pPr>
      <w:r>
        <w:rPr>
          <w:rFonts w:ascii="Arial"/>
          <w:i/>
          <w:sz w:val="20"/>
        </w:rPr>
        <w:t>700,</w:t>
      </w:r>
      <w:r>
        <w:rPr>
          <w:rFonts w:ascii="Arial"/>
          <w:i/>
          <w:spacing w:val="-2"/>
          <w:sz w:val="20"/>
        </w:rPr>
        <w:t> </w:t>
      </w:r>
      <w:r>
        <w:rPr>
          <w:rFonts w:ascii="Arial"/>
          <w:i/>
          <w:spacing w:val="-4"/>
          <w:sz w:val="20"/>
        </w:rPr>
        <w:t>712</w:t>
      </w:r>
      <w:r>
        <w:rPr>
          <w:spacing w:val="-4"/>
          <w:sz w:val="20"/>
        </w:rPr>
        <w:t>.</w:t>
      </w:r>
    </w:p>
    <w:p>
      <w:pPr>
        <w:pStyle w:val="BodyText"/>
        <w:spacing w:before="9"/>
      </w:pPr>
    </w:p>
    <w:p>
      <w:pPr>
        <w:spacing w:line="235" w:lineRule="auto" w:before="0"/>
        <w:ind w:left="705" w:right="167" w:hanging="541"/>
        <w:jc w:val="both"/>
        <w:rPr>
          <w:sz w:val="20"/>
        </w:rPr>
      </w:pPr>
      <w:bookmarkStart w:name="_bookmark1331" w:id="1333"/>
      <w:bookmarkEnd w:id="1333"/>
      <w:r>
        <w:rPr/>
      </w:r>
      <w:hyperlink w:history="true" w:anchor="_bookmark1157">
        <w:r>
          <w:rPr>
            <w:color w:val="005DA1"/>
            <w:position w:val="5"/>
            <w:sz w:val="14"/>
            <w:u w:val="single" w:color="005DA1"/>
          </w:rPr>
          <w:t>624</w:t>
        </w:r>
      </w:hyperlink>
      <w:r>
        <w:rPr>
          <w:position w:val="5"/>
          <w:sz w:val="14"/>
        </w:rPr>
        <w:t>.</w:t>
      </w:r>
      <w:r>
        <w:rPr>
          <w:spacing w:val="40"/>
          <w:position w:val="5"/>
          <w:sz w:val="14"/>
        </w:rPr>
        <w:t>  </w:t>
      </w:r>
      <w:r>
        <w:rPr>
          <w:rFonts w:ascii="Arial" w:hAnsi="Arial"/>
          <w:i/>
          <w:sz w:val="20"/>
        </w:rPr>
        <w:t>Skeate v Beale (1841) 11 Ad. &amp; E. 983, 990 </w:t>
      </w:r>
      <w:r>
        <w:rPr>
          <w:sz w:val="20"/>
        </w:rPr>
        <w:t>(“the fear … does not deprive anyone of his free agency who possesses that ordinary degree of firmness which the law requires all to </w:t>
      </w:r>
      <w:r>
        <w:rPr>
          <w:sz w:val="20"/>
        </w:rPr>
        <w:t>exert”).</w:t>
      </w:r>
      <w:r>
        <w:rPr>
          <w:spacing w:val="40"/>
          <w:sz w:val="20"/>
        </w:rPr>
        <w:t> </w:t>
      </w:r>
      <w:r>
        <w:rPr>
          <w:sz w:val="20"/>
        </w:rPr>
        <w:t>But see </w:t>
      </w:r>
      <w:r>
        <w:rPr>
          <w:rFonts w:ascii="Arial" w:hAnsi="Arial"/>
          <w:i/>
          <w:sz w:val="20"/>
        </w:rPr>
        <w:t>Barton v Armstrong [1976] A.C. 104</w:t>
      </w:r>
      <w:r>
        <w:rPr>
          <w:sz w:val="20"/>
        </w:rPr>
        <w:t>.</w:t>
      </w:r>
    </w:p>
    <w:p>
      <w:pPr>
        <w:pStyle w:val="BodyText"/>
        <w:spacing w:before="9"/>
      </w:pPr>
    </w:p>
    <w:p>
      <w:pPr>
        <w:spacing w:line="235" w:lineRule="auto" w:before="0"/>
        <w:ind w:left="705" w:right="167" w:hanging="541"/>
        <w:jc w:val="both"/>
        <w:rPr>
          <w:sz w:val="20"/>
        </w:rPr>
      </w:pPr>
      <w:bookmarkStart w:name="_bookmark1332" w:id="1334"/>
      <w:bookmarkEnd w:id="1334"/>
      <w:r>
        <w:rPr/>
      </w:r>
      <w:hyperlink w:history="true" w:anchor="_bookmark1157">
        <w:r>
          <w:rPr>
            <w:color w:val="005DA1"/>
            <w:position w:val="5"/>
            <w:sz w:val="14"/>
            <w:u w:val="single" w:color="005DA1"/>
          </w:rPr>
          <w:t>625</w:t>
        </w:r>
      </w:hyperlink>
      <w:r>
        <w:rPr>
          <w:position w:val="5"/>
          <w:sz w:val="14"/>
        </w:rPr>
        <w:t>.</w:t>
      </w:r>
      <w:r>
        <w:rPr>
          <w:spacing w:val="80"/>
          <w:position w:val="5"/>
          <w:sz w:val="14"/>
        </w:rPr>
        <w:t>  </w:t>
      </w:r>
      <w:r>
        <w:rPr>
          <w:rFonts w:ascii="Arial" w:hAnsi="Arial"/>
          <w:i/>
          <w:sz w:val="20"/>
        </w:rPr>
        <w:t>Maskell v Horner [1915] 3 K.B. 106, 118 </w:t>
      </w:r>
      <w:r>
        <w:rPr>
          <w:sz w:val="20"/>
        </w:rPr>
        <w:t>(Lord Reading C.J.) (“under the compulsion of </w:t>
      </w:r>
      <w:r>
        <w:rPr>
          <w:sz w:val="20"/>
        </w:rPr>
        <w:t>urgent and pressing necessity”). cf. </w:t>
      </w:r>
      <w:r>
        <w:rPr>
          <w:rFonts w:ascii="Arial" w:hAnsi="Arial"/>
          <w:i/>
          <w:sz w:val="20"/>
        </w:rPr>
        <w:t>Twyford v Manchester Corp [1946] Ch. 236</w:t>
      </w:r>
      <w:r>
        <w:rPr>
          <w:sz w:val="20"/>
        </w:rPr>
        <w:t>, and </w:t>
      </w:r>
      <w:r>
        <w:rPr>
          <w:rFonts w:ascii="Arial" w:hAnsi="Arial"/>
          <w:i/>
          <w:sz w:val="20"/>
        </w:rPr>
        <w:t>Somes v British Empire Shipping Co (1860) 8 H.L.C. 338</w:t>
      </w:r>
      <w:r>
        <w:rPr>
          <w:sz w:val="20"/>
        </w:rPr>
        <w:t>.</w:t>
      </w:r>
    </w:p>
    <w:p>
      <w:pPr>
        <w:pStyle w:val="BodyText"/>
        <w:spacing w:before="5"/>
      </w:pPr>
    </w:p>
    <w:p>
      <w:pPr>
        <w:tabs>
          <w:tab w:pos="705" w:val="left" w:leader="none"/>
        </w:tabs>
        <w:spacing w:before="0"/>
        <w:ind w:left="165" w:right="0" w:firstLine="0"/>
        <w:jc w:val="left"/>
        <w:rPr>
          <w:sz w:val="20"/>
        </w:rPr>
      </w:pPr>
      <w:bookmarkStart w:name="_bookmark1333" w:id="1335"/>
      <w:bookmarkEnd w:id="1335"/>
      <w:r>
        <w:rPr/>
      </w:r>
      <w:hyperlink w:history="true" w:anchor="_bookmark1158">
        <w:r>
          <w:rPr>
            <w:color w:val="005DA1"/>
            <w:spacing w:val="-4"/>
            <w:position w:val="5"/>
            <w:sz w:val="14"/>
            <w:u w:val="single" w:color="005DA1"/>
          </w:rPr>
          <w:t>626</w:t>
        </w:r>
      </w:hyperlink>
      <w:r>
        <w:rPr>
          <w:spacing w:val="-4"/>
          <w:position w:val="5"/>
          <w:sz w:val="14"/>
        </w:rPr>
        <w:t>.</w:t>
      </w:r>
      <w:r>
        <w:rPr>
          <w:position w:val="5"/>
          <w:sz w:val="14"/>
        </w:rPr>
        <w:tab/>
      </w:r>
      <w:r>
        <w:rPr>
          <w:rFonts w:ascii="Arial"/>
          <w:i/>
          <w:sz w:val="20"/>
        </w:rPr>
        <w:t>Maskell</w:t>
      </w:r>
      <w:r>
        <w:rPr>
          <w:rFonts w:ascii="Arial"/>
          <w:i/>
          <w:spacing w:val="-1"/>
          <w:sz w:val="20"/>
        </w:rPr>
        <w:t> </w:t>
      </w:r>
      <w:r>
        <w:rPr>
          <w:rFonts w:ascii="Arial"/>
          <w:i/>
          <w:sz w:val="20"/>
        </w:rPr>
        <w:t>v Horner [1915] 3 K.B. 106, 120</w:t>
      </w:r>
      <w:r>
        <w:rPr>
          <w:sz w:val="20"/>
        </w:rPr>
        <w:t>. See below, para.29-</w:t>
      </w:r>
      <w:r>
        <w:rPr>
          <w:spacing w:val="-4"/>
          <w:sz w:val="20"/>
        </w:rPr>
        <w:t>097.</w:t>
      </w:r>
    </w:p>
    <w:p>
      <w:pPr>
        <w:pStyle w:val="BodyText"/>
        <w:spacing w:before="9"/>
      </w:pPr>
    </w:p>
    <w:p>
      <w:pPr>
        <w:spacing w:line="235" w:lineRule="auto" w:before="0"/>
        <w:ind w:left="705" w:right="167" w:hanging="541"/>
        <w:jc w:val="both"/>
        <w:rPr>
          <w:sz w:val="20"/>
        </w:rPr>
      </w:pPr>
      <w:bookmarkStart w:name="_bookmark1334" w:id="1336"/>
      <w:bookmarkEnd w:id="1336"/>
      <w:r>
        <w:rPr/>
      </w:r>
      <w:hyperlink w:history="true" w:anchor="_bookmark1159">
        <w:r>
          <w:rPr>
            <w:color w:val="005DA1"/>
            <w:position w:val="5"/>
            <w:sz w:val="14"/>
            <w:u w:val="single" w:color="005DA1"/>
          </w:rPr>
          <w:t>627</w:t>
        </w:r>
      </w:hyperlink>
      <w:r>
        <w:rPr>
          <w:position w:val="5"/>
          <w:sz w:val="14"/>
        </w:rPr>
        <w:t>.</w:t>
      </w:r>
      <w:r>
        <w:rPr>
          <w:spacing w:val="80"/>
          <w:w w:val="150"/>
          <w:position w:val="5"/>
          <w:sz w:val="14"/>
        </w:rPr>
        <w:t> </w:t>
      </w:r>
      <w:r>
        <w:rPr>
          <w:sz w:val="20"/>
        </w:rPr>
        <w:t>The presence of an alternative remedy has been said to be irrelevant in cases involving</w:t>
      </w:r>
      <w:r>
        <w:rPr>
          <w:spacing w:val="80"/>
          <w:sz w:val="20"/>
        </w:rPr>
        <w:t> </w:t>
      </w:r>
      <w:r>
        <w:rPr>
          <w:sz w:val="20"/>
        </w:rPr>
        <w:t>detention of the payer’s property (</w:t>
      </w:r>
      <w:r>
        <w:rPr>
          <w:rFonts w:ascii="Arial" w:hAnsi="Arial"/>
          <w:i/>
          <w:sz w:val="20"/>
        </w:rPr>
        <w:t>Astley v Reynolds (1731) 2 Str. 915</w:t>
      </w:r>
      <w:r>
        <w:rPr>
          <w:sz w:val="20"/>
        </w:rPr>
        <w:t>, below, para.29-098; </w:t>
      </w:r>
      <w:r>
        <w:rPr>
          <w:rFonts w:ascii="Arial" w:hAnsi="Arial"/>
          <w:i/>
          <w:sz w:val="20"/>
        </w:rPr>
        <w:t>Kanhaya Lal v National Bank of India (1913) 29 T.L.R. 314, 315</w:t>
      </w:r>
      <w:r>
        <w:rPr>
          <w:sz w:val="20"/>
        </w:rPr>
        <w:t>. cf. </w:t>
      </w:r>
      <w:r>
        <w:rPr>
          <w:rFonts w:ascii="Arial" w:hAnsi="Arial"/>
          <w:i/>
          <w:sz w:val="20"/>
        </w:rPr>
        <w:t>Ashmole v </w:t>
      </w:r>
      <w:r>
        <w:rPr>
          <w:rFonts w:ascii="Arial" w:hAnsi="Arial"/>
          <w:i/>
          <w:sz w:val="20"/>
        </w:rPr>
        <w:t>Wainwright (1842) 2 Q.B. 837, 845</w:t>
      </w:r>
      <w:r>
        <w:rPr>
          <w:sz w:val="20"/>
        </w:rPr>
        <w:t>) but would appear to be relevant where there is no such detention ( </w:t>
      </w:r>
      <w:r>
        <w:rPr>
          <w:rFonts w:ascii="Arial" w:hAnsi="Arial"/>
          <w:i/>
          <w:sz w:val="20"/>
        </w:rPr>
        <w:t>Knibbs v Hall (1794) Peake 276</w:t>
      </w:r>
      <w:r>
        <w:rPr>
          <w:sz w:val="20"/>
        </w:rPr>
        <w:t>; </w:t>
      </w:r>
      <w:r>
        <w:rPr>
          <w:rFonts w:ascii="Arial" w:hAnsi="Arial"/>
          <w:i/>
          <w:sz w:val="20"/>
        </w:rPr>
        <w:t>Twyford v Manchester Corp [1946] Ch. 236, 241-242</w:t>
      </w:r>
      <w:r>
        <w:rPr>
          <w:sz w:val="20"/>
        </w:rPr>
        <w:t>; </w:t>
      </w:r>
      <w:r>
        <w:rPr>
          <w:rFonts w:ascii="Arial" w:hAnsi="Arial"/>
          <w:i/>
          <w:sz w:val="20"/>
        </w:rPr>
        <w:t>Pao On v Lau Yiu Long [1980] A.C. 614, 635</w:t>
      </w:r>
      <w:r>
        <w:rPr>
          <w:sz w:val="20"/>
        </w:rPr>
        <w:t>; </w:t>
      </w:r>
      <w:r>
        <w:rPr>
          <w:rFonts w:ascii="Arial" w:hAnsi="Arial"/>
          <w:i/>
          <w:sz w:val="20"/>
        </w:rPr>
        <w:t>B. &amp; S. Contracts and Design Ltd v Victor Green Publications Ltd [1984] I.C.R. 419</w:t>
      </w:r>
      <w:r>
        <w:rPr>
          <w:sz w:val="20"/>
        </w:rPr>
        <w:t>; </w:t>
      </w:r>
      <w:r>
        <w:rPr>
          <w:rFonts w:ascii="Arial" w:hAnsi="Arial"/>
          <w:i/>
          <w:sz w:val="20"/>
        </w:rPr>
        <w:t>The Alev [1989] 1 Lloyd’s Rep. 138, 146-147</w:t>
      </w:r>
      <w:r>
        <w:rPr>
          <w:sz w:val="20"/>
        </w:rPr>
        <w:t>; </w:t>
      </w:r>
      <w:r>
        <w:rPr>
          <w:rFonts w:ascii="Arial" w:hAnsi="Arial"/>
          <w:i/>
          <w:sz w:val="20"/>
        </w:rPr>
        <w:t>Hennessy v Craigmyle &amp; Co [1986] I.C.R. 461</w:t>
      </w:r>
      <w:r>
        <w:rPr>
          <w:sz w:val="20"/>
        </w:rPr>
        <w:t>. cf. </w:t>
      </w:r>
      <w:r>
        <w:rPr>
          <w:rFonts w:ascii="Arial" w:hAnsi="Arial"/>
          <w:i/>
          <w:sz w:val="20"/>
        </w:rPr>
        <w:t>North Ocean Shipping v Hyundai Construction Co Ltd [1979] Q.B. 705, 715, 719</w:t>
      </w:r>
      <w:r>
        <w:rPr>
          <w:sz w:val="20"/>
        </w:rPr>
        <w:t>.</w:t>
      </w:r>
    </w:p>
    <w:p>
      <w:pPr>
        <w:pStyle w:val="BodyText"/>
        <w:spacing w:before="6"/>
      </w:pPr>
    </w:p>
    <w:p>
      <w:pPr>
        <w:tabs>
          <w:tab w:pos="705" w:val="left" w:leader="none"/>
        </w:tabs>
        <w:spacing w:line="235" w:lineRule="auto" w:before="1"/>
        <w:ind w:left="705" w:right="168" w:hanging="541"/>
        <w:jc w:val="left"/>
        <w:rPr>
          <w:sz w:val="20"/>
        </w:rPr>
      </w:pPr>
      <w:bookmarkStart w:name="_bookmark1335" w:id="1337"/>
      <w:bookmarkEnd w:id="1337"/>
      <w:r>
        <w:rPr/>
      </w:r>
      <w:hyperlink w:history="true" w:anchor="_bookmark1160">
        <w:r>
          <w:rPr>
            <w:color w:val="005DA1"/>
            <w:spacing w:val="-4"/>
            <w:position w:val="5"/>
            <w:sz w:val="14"/>
            <w:u w:val="single" w:color="005DA1"/>
          </w:rPr>
          <w:t>628</w:t>
        </w:r>
      </w:hyperlink>
      <w:r>
        <w:rPr>
          <w:spacing w:val="-4"/>
          <w:position w:val="5"/>
          <w:sz w:val="14"/>
        </w:rPr>
        <w:t>.</w:t>
      </w:r>
      <w:r>
        <w:rPr>
          <w:position w:val="5"/>
          <w:sz w:val="14"/>
        </w:rPr>
        <w:tab/>
      </w:r>
      <w:r>
        <w:rPr>
          <w:rFonts w:ascii="Arial" w:hAnsi="Arial"/>
          <w:i/>
          <w:sz w:val="20"/>
        </w:rPr>
        <w:t>The Siboen and The Sibotre [1976] 1 Lloyd’s Rep. 293, 336</w:t>
      </w:r>
      <w:r>
        <w:rPr>
          <w:sz w:val="20"/>
        </w:rPr>
        <w:t>; </w:t>
      </w:r>
      <w:r>
        <w:rPr>
          <w:rFonts w:ascii="Arial" w:hAnsi="Arial"/>
          <w:i/>
          <w:sz w:val="20"/>
        </w:rPr>
        <w:t>North Ocean Shipping v </w:t>
      </w:r>
      <w:r>
        <w:rPr>
          <w:rFonts w:ascii="Arial" w:hAnsi="Arial"/>
          <w:i/>
          <w:sz w:val="20"/>
        </w:rPr>
        <w:t>Hyundai Construction Co Ltd [1979] Q.B. 705, 717, 719</w:t>
      </w:r>
      <w:r>
        <w:rPr>
          <w:sz w:val="20"/>
        </w:rPr>
        <w:t>; </w:t>
      </w:r>
      <w:r>
        <w:rPr>
          <w:rFonts w:ascii="Arial" w:hAnsi="Arial"/>
          <w:i/>
          <w:sz w:val="20"/>
        </w:rPr>
        <w:t>Pao On v Lau Yiu Long [1980] A.C. 614, 635</w:t>
      </w:r>
      <w:r>
        <w:rPr>
          <w:sz w:val="20"/>
        </w:rPr>
        <w:t>.</w:t>
      </w:r>
    </w:p>
    <w:p>
      <w:pPr>
        <w:pStyle w:val="BodyText"/>
        <w:spacing w:before="9"/>
      </w:pPr>
    </w:p>
    <w:p>
      <w:pPr>
        <w:spacing w:line="235" w:lineRule="auto" w:before="0"/>
        <w:ind w:left="705" w:right="168" w:hanging="541"/>
        <w:jc w:val="both"/>
        <w:rPr>
          <w:sz w:val="20"/>
        </w:rPr>
      </w:pPr>
      <w:bookmarkStart w:name="_bookmark1336" w:id="1338"/>
      <w:bookmarkEnd w:id="1338"/>
      <w:r>
        <w:rPr/>
      </w:r>
      <w:hyperlink w:history="true" w:anchor="_bookmark1161">
        <w:r>
          <w:rPr>
            <w:color w:val="005DA1"/>
            <w:position w:val="5"/>
            <w:sz w:val="14"/>
            <w:u w:val="single" w:color="005DA1"/>
          </w:rPr>
          <w:t>629</w:t>
        </w:r>
      </w:hyperlink>
      <w:r>
        <w:rPr>
          <w:position w:val="5"/>
          <w:sz w:val="14"/>
        </w:rPr>
        <w:t>.</w:t>
      </w:r>
      <w:r>
        <w:rPr>
          <w:spacing w:val="80"/>
          <w:position w:val="5"/>
          <w:sz w:val="14"/>
        </w:rPr>
        <w:t>  </w:t>
      </w:r>
      <w:r>
        <w:rPr>
          <w:rFonts w:ascii="Arial"/>
          <w:i/>
          <w:sz w:val="20"/>
        </w:rPr>
        <w:t>Universe Tankships Inc of Monrovia v I.T.W.F. [1983] 1 A.C. 366, 384, 400</w:t>
      </w:r>
      <w:r>
        <w:rPr>
          <w:sz w:val="20"/>
        </w:rPr>
        <w:t>; </w:t>
      </w:r>
      <w:r>
        <w:rPr>
          <w:rFonts w:ascii="Arial"/>
          <w:i/>
          <w:sz w:val="20"/>
        </w:rPr>
        <w:t>B. &amp; S. </w:t>
      </w:r>
      <w:r>
        <w:rPr>
          <w:rFonts w:ascii="Arial"/>
          <w:i/>
          <w:sz w:val="20"/>
        </w:rPr>
        <w:t>Contracts and</w:t>
      </w:r>
      <w:r>
        <w:rPr>
          <w:rFonts w:ascii="Arial"/>
          <w:i/>
          <w:spacing w:val="-2"/>
          <w:sz w:val="20"/>
        </w:rPr>
        <w:t> </w:t>
      </w:r>
      <w:r>
        <w:rPr>
          <w:rFonts w:ascii="Arial"/>
          <w:i/>
          <w:sz w:val="20"/>
        </w:rPr>
        <w:t>Design</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Victor</w:t>
      </w:r>
      <w:r>
        <w:rPr>
          <w:rFonts w:ascii="Arial"/>
          <w:i/>
          <w:spacing w:val="-2"/>
          <w:sz w:val="20"/>
        </w:rPr>
        <w:t> </w:t>
      </w:r>
      <w:r>
        <w:rPr>
          <w:rFonts w:ascii="Arial"/>
          <w:i/>
          <w:sz w:val="20"/>
        </w:rPr>
        <w:t>Green</w:t>
      </w:r>
      <w:r>
        <w:rPr>
          <w:rFonts w:ascii="Arial"/>
          <w:i/>
          <w:spacing w:val="-2"/>
          <w:sz w:val="20"/>
        </w:rPr>
        <w:t> </w:t>
      </w:r>
      <w:r>
        <w:rPr>
          <w:rFonts w:ascii="Arial"/>
          <w:i/>
          <w:sz w:val="20"/>
        </w:rPr>
        <w:t>Publications</w:t>
      </w:r>
      <w:r>
        <w:rPr>
          <w:rFonts w:ascii="Arial"/>
          <w:i/>
          <w:spacing w:val="-2"/>
          <w:sz w:val="20"/>
        </w:rPr>
        <w:t> </w:t>
      </w:r>
      <w:r>
        <w:rPr>
          <w:rFonts w:ascii="Arial"/>
          <w:i/>
          <w:sz w:val="20"/>
        </w:rPr>
        <w:t>Ltd</w:t>
      </w:r>
      <w:r>
        <w:rPr>
          <w:rFonts w:ascii="Arial"/>
          <w:i/>
          <w:spacing w:val="-2"/>
          <w:sz w:val="20"/>
        </w:rPr>
        <w:t> </w:t>
      </w:r>
      <w:r>
        <w:rPr>
          <w:rFonts w:ascii="Arial"/>
          <w:i/>
          <w:sz w:val="20"/>
        </w:rPr>
        <w:t>[1984]</w:t>
      </w:r>
      <w:r>
        <w:rPr>
          <w:rFonts w:ascii="Arial"/>
          <w:i/>
          <w:spacing w:val="-2"/>
          <w:sz w:val="20"/>
        </w:rPr>
        <w:t> </w:t>
      </w:r>
      <w:r>
        <w:rPr>
          <w:rFonts w:ascii="Arial"/>
          <w:i/>
          <w:sz w:val="20"/>
        </w:rPr>
        <w:t>I.C.R.</w:t>
      </w:r>
      <w:r>
        <w:rPr>
          <w:rFonts w:ascii="Arial"/>
          <w:i/>
          <w:spacing w:val="-2"/>
          <w:sz w:val="20"/>
        </w:rPr>
        <w:t> </w:t>
      </w:r>
      <w:r>
        <w:rPr>
          <w:rFonts w:ascii="Arial"/>
          <w:i/>
          <w:sz w:val="20"/>
        </w:rPr>
        <w:t>419,</w:t>
      </w:r>
      <w:r>
        <w:rPr>
          <w:rFonts w:ascii="Arial"/>
          <w:i/>
          <w:spacing w:val="-2"/>
          <w:sz w:val="20"/>
        </w:rPr>
        <w:t> </w:t>
      </w:r>
      <w:r>
        <w:rPr>
          <w:rFonts w:ascii="Arial"/>
          <w:i/>
          <w:sz w:val="20"/>
        </w:rPr>
        <w:t>426-428</w:t>
      </w:r>
      <w:r>
        <w:rPr>
          <w:sz w:val="20"/>
        </w:rPr>
        <w:t>;</w:t>
      </w:r>
      <w:r>
        <w:rPr>
          <w:spacing w:val="-2"/>
          <w:sz w:val="20"/>
        </w:rPr>
        <w:t> </w:t>
      </w:r>
      <w:r>
        <w:rPr>
          <w:rFonts w:ascii="Arial"/>
          <w:i/>
          <w:sz w:val="20"/>
        </w:rPr>
        <w:t>Dimskal</w:t>
      </w:r>
      <w:r>
        <w:rPr>
          <w:rFonts w:ascii="Arial"/>
          <w:i/>
          <w:spacing w:val="-2"/>
          <w:sz w:val="20"/>
        </w:rPr>
        <w:t> </w:t>
      </w:r>
      <w:r>
        <w:rPr>
          <w:rFonts w:ascii="Arial"/>
          <w:i/>
          <w:sz w:val="20"/>
        </w:rPr>
        <w:t>S.S.</w:t>
      </w:r>
      <w:r>
        <w:rPr>
          <w:rFonts w:ascii="Arial"/>
          <w:i/>
          <w:spacing w:val="-2"/>
          <w:sz w:val="20"/>
        </w:rPr>
        <w:t> </w:t>
      </w:r>
      <w:r>
        <w:rPr>
          <w:rFonts w:ascii="Arial"/>
          <w:i/>
          <w:sz w:val="20"/>
        </w:rPr>
        <w:t>Co</w:t>
      </w:r>
      <w:r>
        <w:rPr>
          <w:rFonts w:ascii="Arial"/>
          <w:i/>
          <w:spacing w:val="-2"/>
          <w:sz w:val="20"/>
        </w:rPr>
        <w:t> </w:t>
      </w:r>
      <w:r>
        <w:rPr>
          <w:rFonts w:ascii="Arial"/>
          <w:i/>
          <w:sz w:val="20"/>
        </w:rPr>
        <w:t>Ltd v I.T.W.F. [1992] 2 A.C. 152, 165-166</w:t>
      </w:r>
      <w:r>
        <w:rPr>
          <w:sz w:val="20"/>
        </w:rPr>
        <w:t>.</w:t>
      </w:r>
    </w:p>
    <w:p>
      <w:pPr>
        <w:pStyle w:val="BodyText"/>
        <w:spacing w:before="9"/>
      </w:pPr>
    </w:p>
    <w:p>
      <w:pPr>
        <w:spacing w:line="235" w:lineRule="auto" w:before="0"/>
        <w:ind w:left="705" w:right="168" w:hanging="541"/>
        <w:jc w:val="both"/>
        <w:rPr>
          <w:sz w:val="20"/>
        </w:rPr>
      </w:pPr>
      <w:bookmarkStart w:name="_bookmark1337" w:id="1339"/>
      <w:bookmarkEnd w:id="1339"/>
      <w:r>
        <w:rPr/>
      </w:r>
      <w:hyperlink w:history="true" w:anchor="_bookmark1162">
        <w:r>
          <w:rPr>
            <w:color w:val="005DA1"/>
            <w:position w:val="5"/>
            <w:sz w:val="14"/>
            <w:u w:val="single" w:color="005DA1"/>
          </w:rPr>
          <w:t>630</w:t>
        </w:r>
      </w:hyperlink>
      <w:r>
        <w:rPr>
          <w:position w:val="5"/>
          <w:sz w:val="14"/>
        </w:rPr>
        <w:t>.</w:t>
      </w:r>
      <w:r>
        <w:rPr>
          <w:spacing w:val="40"/>
          <w:position w:val="5"/>
          <w:sz w:val="14"/>
        </w:rPr>
        <w:t>  </w:t>
      </w:r>
      <w:r>
        <w:rPr>
          <w:rFonts w:ascii="Arial" w:hAnsi="Arial"/>
          <w:i/>
          <w:sz w:val="20"/>
        </w:rPr>
        <w:t>Atlee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Backhouse</w:t>
      </w:r>
      <w:r>
        <w:rPr>
          <w:rFonts w:ascii="Arial" w:hAnsi="Arial"/>
          <w:i/>
          <w:spacing w:val="40"/>
          <w:sz w:val="20"/>
        </w:rPr>
        <w:t> </w:t>
      </w:r>
      <w:r>
        <w:rPr>
          <w:rFonts w:ascii="Arial" w:hAnsi="Arial"/>
          <w:i/>
          <w:sz w:val="20"/>
        </w:rPr>
        <w:t>(1838)</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W.</w:t>
      </w:r>
      <w:r>
        <w:rPr>
          <w:rFonts w:ascii="Arial" w:hAnsi="Arial"/>
          <w:i/>
          <w:spacing w:val="40"/>
          <w:sz w:val="20"/>
        </w:rPr>
        <w:t> </w:t>
      </w:r>
      <w:r>
        <w:rPr>
          <w:rFonts w:ascii="Arial" w:hAnsi="Arial"/>
          <w:i/>
          <w:sz w:val="20"/>
        </w:rPr>
        <w:t>633</w:t>
      </w:r>
      <w:r>
        <w:rPr>
          <w:sz w:val="20"/>
        </w:rPr>
        <w:t>;</w:t>
      </w:r>
      <w:r>
        <w:rPr>
          <w:spacing w:val="40"/>
          <w:sz w:val="20"/>
        </w:rPr>
        <w:t> </w:t>
      </w:r>
      <w:r>
        <w:rPr>
          <w:rFonts w:ascii="Arial" w:hAnsi="Arial"/>
          <w:i/>
          <w:sz w:val="20"/>
        </w:rPr>
        <w:t>Wakefield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Newbon</w:t>
      </w:r>
      <w:r>
        <w:rPr>
          <w:rFonts w:ascii="Arial" w:hAnsi="Arial"/>
          <w:i/>
          <w:spacing w:val="40"/>
          <w:sz w:val="20"/>
        </w:rPr>
        <w:t> </w:t>
      </w:r>
      <w:r>
        <w:rPr>
          <w:rFonts w:ascii="Arial" w:hAnsi="Arial"/>
          <w:i/>
          <w:sz w:val="20"/>
        </w:rPr>
        <w:t>(1844)</w:t>
      </w:r>
      <w:r>
        <w:rPr>
          <w:rFonts w:ascii="Arial" w:hAnsi="Arial"/>
          <w:i/>
          <w:spacing w:val="40"/>
          <w:sz w:val="20"/>
        </w:rPr>
        <w:t> </w:t>
      </w:r>
      <w:r>
        <w:rPr>
          <w:rFonts w:ascii="Arial" w:hAnsi="Arial"/>
          <w:i/>
          <w:sz w:val="20"/>
        </w:rPr>
        <w:t>6</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276,</w:t>
      </w:r>
      <w:r>
        <w:rPr>
          <w:rFonts w:ascii="Arial" w:hAnsi="Arial"/>
          <w:i/>
          <w:spacing w:val="40"/>
          <w:sz w:val="20"/>
        </w:rPr>
        <w:t> </w:t>
      </w:r>
      <w:r>
        <w:rPr>
          <w:rFonts w:ascii="Arial" w:hAnsi="Arial"/>
          <w:i/>
          <w:sz w:val="20"/>
        </w:rPr>
        <w:t>281</w:t>
      </w:r>
      <w:r>
        <w:rPr>
          <w:sz w:val="20"/>
        </w:rPr>
        <w:t>; </w:t>
      </w:r>
      <w:r>
        <w:rPr>
          <w:rFonts w:ascii="Arial" w:hAnsi="Arial"/>
          <w:i/>
          <w:sz w:val="20"/>
        </w:rPr>
        <w:t>Callisher v Bischoffsheim (1870) L.R. 5 Q.B. 449</w:t>
      </w:r>
      <w:r>
        <w:rPr>
          <w:sz w:val="20"/>
        </w:rPr>
        <w:t>; </w:t>
      </w:r>
      <w:r>
        <w:rPr>
          <w:rFonts w:ascii="Arial" w:hAnsi="Arial"/>
          <w:i/>
          <w:sz w:val="20"/>
        </w:rPr>
        <w:t>Miles v New Zealand Alford Estate Co (1885) 32</w:t>
      </w:r>
      <w:r>
        <w:rPr>
          <w:rFonts w:ascii="Arial" w:hAnsi="Arial"/>
          <w:i/>
          <w:spacing w:val="19"/>
          <w:sz w:val="20"/>
        </w:rPr>
        <w:t> </w:t>
      </w:r>
      <w:r>
        <w:rPr>
          <w:rFonts w:ascii="Arial" w:hAnsi="Arial"/>
          <w:i/>
          <w:sz w:val="20"/>
        </w:rPr>
        <w:t>Q.B.D.</w:t>
      </w:r>
      <w:r>
        <w:rPr>
          <w:rFonts w:ascii="Arial" w:hAnsi="Arial"/>
          <w:i/>
          <w:spacing w:val="20"/>
          <w:sz w:val="20"/>
        </w:rPr>
        <w:t> </w:t>
      </w:r>
      <w:r>
        <w:rPr>
          <w:rFonts w:ascii="Arial" w:hAnsi="Arial"/>
          <w:i/>
          <w:sz w:val="20"/>
        </w:rPr>
        <w:t>266,</w:t>
      </w:r>
      <w:r>
        <w:rPr>
          <w:rFonts w:ascii="Arial" w:hAnsi="Arial"/>
          <w:i/>
          <w:spacing w:val="20"/>
          <w:sz w:val="20"/>
        </w:rPr>
        <w:t> </w:t>
      </w:r>
      <w:r>
        <w:rPr>
          <w:rFonts w:ascii="Arial" w:hAnsi="Arial"/>
          <w:i/>
          <w:sz w:val="20"/>
        </w:rPr>
        <w:t>291</w:t>
      </w:r>
      <w:r>
        <w:rPr>
          <w:sz w:val="20"/>
        </w:rPr>
        <w:t>;</w:t>
      </w:r>
      <w:r>
        <w:rPr>
          <w:spacing w:val="20"/>
          <w:sz w:val="20"/>
        </w:rPr>
        <w:t> </w:t>
      </w:r>
      <w:r>
        <w:rPr>
          <w:rFonts w:ascii="Arial" w:hAnsi="Arial"/>
          <w:i/>
          <w:sz w:val="20"/>
        </w:rPr>
        <w:t>The</w:t>
      </w:r>
      <w:r>
        <w:rPr>
          <w:rFonts w:ascii="Arial" w:hAnsi="Arial"/>
          <w:i/>
          <w:spacing w:val="20"/>
          <w:sz w:val="20"/>
        </w:rPr>
        <w:t> </w:t>
      </w:r>
      <w:r>
        <w:rPr>
          <w:rFonts w:ascii="Arial" w:hAnsi="Arial"/>
          <w:i/>
          <w:sz w:val="20"/>
        </w:rPr>
        <w:t>Siboen</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the</w:t>
      </w:r>
      <w:r>
        <w:rPr>
          <w:rFonts w:ascii="Arial" w:hAnsi="Arial"/>
          <w:i/>
          <w:spacing w:val="20"/>
          <w:sz w:val="20"/>
        </w:rPr>
        <w:t> </w:t>
      </w:r>
      <w:r>
        <w:rPr>
          <w:rFonts w:ascii="Arial" w:hAnsi="Arial"/>
          <w:i/>
          <w:sz w:val="20"/>
        </w:rPr>
        <w:t>Sibotre</w:t>
      </w:r>
      <w:r>
        <w:rPr>
          <w:rFonts w:ascii="Arial" w:hAnsi="Arial"/>
          <w:i/>
          <w:spacing w:val="19"/>
          <w:sz w:val="20"/>
        </w:rPr>
        <w:t> </w:t>
      </w:r>
      <w:r>
        <w:rPr>
          <w:rFonts w:ascii="Arial" w:hAnsi="Arial"/>
          <w:i/>
          <w:sz w:val="20"/>
        </w:rPr>
        <w:t>[1976]</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293,</w:t>
      </w:r>
      <w:r>
        <w:rPr>
          <w:rFonts w:ascii="Arial" w:hAnsi="Arial"/>
          <w:i/>
          <w:spacing w:val="20"/>
          <w:sz w:val="20"/>
        </w:rPr>
        <w:t> </w:t>
      </w:r>
      <w:r>
        <w:rPr>
          <w:rFonts w:ascii="Arial" w:hAnsi="Arial"/>
          <w:i/>
          <w:sz w:val="20"/>
        </w:rPr>
        <w:t>334</w:t>
      </w:r>
      <w:r>
        <w:rPr>
          <w:sz w:val="20"/>
        </w:rPr>
        <w:t>.</w:t>
      </w:r>
      <w:r>
        <w:rPr>
          <w:spacing w:val="20"/>
          <w:sz w:val="20"/>
        </w:rPr>
        <w:t> </w:t>
      </w:r>
      <w:r>
        <w:rPr>
          <w:sz w:val="20"/>
        </w:rPr>
        <w:t>See</w:t>
      </w:r>
      <w:r>
        <w:rPr>
          <w:spacing w:val="20"/>
          <w:sz w:val="20"/>
        </w:rPr>
        <w:t> </w:t>
      </w:r>
      <w:r>
        <w:rPr>
          <w:spacing w:val="-2"/>
          <w:sz w:val="20"/>
        </w:rPr>
        <w:t>above,</w:t>
      </w:r>
    </w:p>
    <w:p>
      <w:pPr>
        <w:pStyle w:val="BodyText"/>
        <w:spacing w:line="225" w:lineRule="exact"/>
        <w:ind w:left="705"/>
      </w:pPr>
      <w:r>
        <w:rPr/>
        <w:t>paras 4-053—4-</w:t>
      </w:r>
      <w:r>
        <w:rPr>
          <w:spacing w:val="-4"/>
        </w:rPr>
        <w:t>054.</w:t>
      </w:r>
    </w:p>
    <w:p>
      <w:pPr>
        <w:pStyle w:val="BodyText"/>
        <w:spacing w:before="5"/>
      </w:pPr>
    </w:p>
    <w:p>
      <w:pPr>
        <w:pStyle w:val="BodyText"/>
        <w:tabs>
          <w:tab w:pos="705" w:val="left" w:leader="none"/>
        </w:tabs>
        <w:ind w:left="165"/>
      </w:pPr>
      <w:bookmarkStart w:name="_bookmark1338" w:id="1340"/>
      <w:bookmarkEnd w:id="1340"/>
      <w:r>
        <w:rPr/>
      </w:r>
      <w:hyperlink w:history="true" w:anchor="_bookmark1163">
        <w:r>
          <w:rPr>
            <w:color w:val="005DA1"/>
            <w:spacing w:val="-4"/>
            <w:position w:val="5"/>
            <w:sz w:val="14"/>
            <w:u w:val="single" w:color="005DA1"/>
          </w:rPr>
          <w:t>631</w:t>
        </w:r>
      </w:hyperlink>
      <w:r>
        <w:rPr>
          <w:spacing w:val="-4"/>
          <w:position w:val="5"/>
          <w:sz w:val="14"/>
        </w:rPr>
        <w:t>.</w:t>
      </w:r>
      <w:r>
        <w:rPr>
          <w:position w:val="5"/>
          <w:sz w:val="14"/>
        </w:rPr>
        <w:tab/>
      </w:r>
      <w:r>
        <w:rPr/>
        <w:t>See</w:t>
      </w:r>
      <w:r>
        <w:rPr>
          <w:spacing w:val="-2"/>
        </w:rPr>
        <w:t> </w:t>
      </w:r>
      <w:r>
        <w:rPr/>
        <w:t>below, para.29-</w:t>
      </w:r>
      <w:r>
        <w:rPr>
          <w:spacing w:val="-4"/>
        </w:rPr>
        <w:t>104.</w:t>
      </w:r>
    </w:p>
    <w:p>
      <w:pPr>
        <w:pStyle w:val="BodyText"/>
        <w:spacing w:before="8"/>
      </w:pPr>
    </w:p>
    <w:p>
      <w:pPr>
        <w:tabs>
          <w:tab w:pos="705" w:val="left" w:leader="none"/>
        </w:tabs>
        <w:spacing w:line="235" w:lineRule="auto" w:before="1"/>
        <w:ind w:left="705" w:right="168" w:hanging="541"/>
        <w:jc w:val="left"/>
        <w:rPr>
          <w:sz w:val="20"/>
        </w:rPr>
      </w:pPr>
      <w:bookmarkStart w:name="_bookmark1339" w:id="1341"/>
      <w:bookmarkEnd w:id="1341"/>
      <w:r>
        <w:rPr/>
      </w:r>
      <w:hyperlink w:history="true" w:anchor="_bookmark1164">
        <w:r>
          <w:rPr>
            <w:color w:val="005DA1"/>
            <w:spacing w:val="-4"/>
            <w:position w:val="5"/>
            <w:sz w:val="14"/>
            <w:u w:val="single" w:color="005DA1"/>
          </w:rPr>
          <w:t>632</w:t>
        </w:r>
      </w:hyperlink>
      <w:r>
        <w:rPr>
          <w:spacing w:val="-4"/>
          <w:position w:val="5"/>
          <w:sz w:val="14"/>
        </w:rPr>
        <w:t>.</w:t>
      </w:r>
      <w:r>
        <w:rPr>
          <w:position w:val="5"/>
          <w:sz w:val="14"/>
        </w:rPr>
        <w:tab/>
      </w:r>
      <w:r>
        <w:rPr>
          <w:rFonts w:ascii="Arial"/>
          <w:i/>
          <w:sz w:val="20"/>
        </w:rPr>
        <w:t>North Ocean Shipping Co Ltd v Hyundai Construction Co Ltd [1979] Q.B. 705, 720-721</w:t>
      </w:r>
      <w:r>
        <w:rPr>
          <w:sz w:val="20"/>
        </w:rPr>
        <w:t>; </w:t>
      </w:r>
      <w:r>
        <w:rPr>
          <w:rFonts w:ascii="Arial"/>
          <w:i/>
          <w:sz w:val="20"/>
        </w:rPr>
        <w:t>B. &amp; S. Contracts and Design Ltd v Victor Green Publications Ltd [1984] I.C.R. 419, 428</w:t>
      </w:r>
      <w:r>
        <w:rPr>
          <w:sz w:val="20"/>
        </w:rPr>
        <w:t>.</w:t>
      </w:r>
    </w:p>
    <w:p>
      <w:pPr>
        <w:pStyle w:val="BodyText"/>
        <w:spacing w:before="5"/>
      </w:pPr>
    </w:p>
    <w:p>
      <w:pPr>
        <w:tabs>
          <w:tab w:pos="705" w:val="left" w:leader="none"/>
        </w:tabs>
        <w:spacing w:before="0"/>
        <w:ind w:left="165" w:right="0" w:firstLine="0"/>
        <w:jc w:val="left"/>
        <w:rPr>
          <w:sz w:val="20"/>
        </w:rPr>
      </w:pPr>
      <w:bookmarkStart w:name="_bookmark1340" w:id="1342"/>
      <w:bookmarkEnd w:id="1342"/>
      <w:r>
        <w:rPr/>
      </w:r>
      <w:hyperlink w:history="true" w:anchor="_bookmark1165">
        <w:r>
          <w:rPr>
            <w:color w:val="005DA1"/>
            <w:spacing w:val="-4"/>
            <w:position w:val="5"/>
            <w:sz w:val="14"/>
            <w:u w:val="single" w:color="005DA1"/>
          </w:rPr>
          <w:t>633</w:t>
        </w:r>
      </w:hyperlink>
      <w:r>
        <w:rPr>
          <w:spacing w:val="-4"/>
          <w:position w:val="5"/>
          <w:sz w:val="14"/>
        </w:rPr>
        <w:t>.</w:t>
      </w:r>
      <w:r>
        <w:rPr>
          <w:position w:val="5"/>
          <w:sz w:val="14"/>
        </w:rPr>
        <w:tab/>
      </w:r>
      <w:r>
        <w:rPr>
          <w:sz w:val="20"/>
        </w:rPr>
        <w:t>See</w:t>
      </w:r>
      <w:r>
        <w:rPr>
          <w:spacing w:val="-1"/>
          <w:sz w:val="20"/>
        </w:rPr>
        <w:t> </w:t>
      </w:r>
      <w:r>
        <w:rPr>
          <w:rFonts w:ascii="Arial"/>
          <w:i/>
          <w:sz w:val="20"/>
        </w:rPr>
        <w:t>Halpern v Halpern (Nos 1 and 2) [2007] EWCA Civ 291, [2008] Q.B. </w:t>
      </w:r>
      <w:r>
        <w:rPr>
          <w:rFonts w:ascii="Arial"/>
          <w:i/>
          <w:spacing w:val="-4"/>
          <w:sz w:val="20"/>
        </w:rPr>
        <w:t>195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41" w:id="1343"/>
      <w:bookmarkEnd w:id="1343"/>
      <w:r>
        <w:rPr/>
      </w:r>
      <w:hyperlink w:history="true" w:anchor="_bookmark1166">
        <w:r>
          <w:rPr>
            <w:color w:val="005DA1"/>
            <w:spacing w:val="-4"/>
            <w:position w:val="5"/>
            <w:sz w:val="14"/>
            <w:u w:val="single" w:color="005DA1"/>
          </w:rPr>
          <w:t>634</w:t>
        </w:r>
      </w:hyperlink>
      <w:r>
        <w:rPr>
          <w:spacing w:val="-4"/>
          <w:position w:val="5"/>
          <w:sz w:val="14"/>
        </w:rPr>
        <w:t>.</w:t>
      </w:r>
      <w:r>
        <w:rPr>
          <w:position w:val="5"/>
          <w:sz w:val="14"/>
        </w:rPr>
        <w:tab/>
      </w:r>
      <w:r>
        <w:rPr>
          <w:sz w:val="20"/>
        </w:rPr>
        <w:t>Above, para.8-</w:t>
      </w:r>
      <w:r>
        <w:rPr>
          <w:spacing w:val="-4"/>
          <w:sz w:val="20"/>
        </w:rPr>
        <w:t>012.</w:t>
      </w:r>
    </w:p>
    <w:p>
      <w:pPr>
        <w:pStyle w:val="BodyText"/>
        <w:spacing w:before="5"/>
      </w:pPr>
    </w:p>
    <w:p>
      <w:pPr>
        <w:pStyle w:val="BodyText"/>
        <w:tabs>
          <w:tab w:pos="705" w:val="left" w:leader="none"/>
        </w:tabs>
        <w:ind w:left="165"/>
      </w:pPr>
      <w:bookmarkStart w:name="_bookmark1342" w:id="1344"/>
      <w:bookmarkEnd w:id="1344"/>
      <w:r>
        <w:rPr/>
      </w:r>
      <w:hyperlink w:history="true" w:anchor="_bookmark1166">
        <w:r>
          <w:rPr>
            <w:color w:val="005DA1"/>
            <w:spacing w:val="-4"/>
            <w:position w:val="5"/>
            <w:sz w:val="14"/>
            <w:u w:val="single" w:color="005DA1"/>
          </w:rPr>
          <w:t>635</w:t>
        </w:r>
      </w:hyperlink>
      <w:r>
        <w:rPr>
          <w:spacing w:val="-4"/>
          <w:position w:val="5"/>
          <w:sz w:val="14"/>
        </w:rPr>
        <w:t>.</w:t>
      </w:r>
      <w:r>
        <w:rPr>
          <w:position w:val="5"/>
          <w:sz w:val="14"/>
        </w:rPr>
        <w:tab/>
      </w:r>
      <w:r>
        <w:rPr/>
        <w:t>Above,</w:t>
      </w:r>
      <w:r>
        <w:rPr>
          <w:spacing w:val="-2"/>
        </w:rPr>
        <w:t> </w:t>
      </w:r>
      <w:r>
        <w:rPr/>
        <w:t>paras 8-055-8-</w:t>
      </w:r>
      <w:r>
        <w:rPr>
          <w:spacing w:val="-4"/>
        </w:rPr>
        <w:t>057.</w:t>
      </w:r>
    </w:p>
    <w:p>
      <w:pPr>
        <w:pStyle w:val="BodyText"/>
        <w:spacing w:before="9"/>
      </w:pPr>
    </w:p>
    <w:p>
      <w:pPr>
        <w:spacing w:line="235" w:lineRule="auto" w:before="0"/>
        <w:ind w:left="705" w:right="167" w:hanging="541"/>
        <w:jc w:val="both"/>
        <w:rPr>
          <w:sz w:val="20"/>
        </w:rPr>
      </w:pPr>
      <w:bookmarkStart w:name="_bookmark1343" w:id="1345"/>
      <w:bookmarkEnd w:id="1345"/>
      <w:r>
        <w:rPr/>
      </w:r>
      <w:hyperlink w:history="true" w:anchor="_bookmark1167">
        <w:r>
          <w:rPr>
            <w:color w:val="005DA1"/>
            <w:position w:val="5"/>
            <w:sz w:val="14"/>
            <w:u w:val="single" w:color="005DA1"/>
          </w:rPr>
          <w:t>636</w:t>
        </w:r>
      </w:hyperlink>
      <w:r>
        <w:rPr>
          <w:position w:val="5"/>
          <w:sz w:val="14"/>
        </w:rPr>
        <w:t>.</w:t>
      </w:r>
      <w:r>
        <w:rPr>
          <w:spacing w:val="80"/>
          <w:position w:val="5"/>
          <w:sz w:val="14"/>
        </w:rPr>
        <w:t>  </w:t>
      </w:r>
      <w:r>
        <w:rPr>
          <w:sz w:val="20"/>
        </w:rPr>
        <w:t>In</w:t>
      </w:r>
      <w:r>
        <w:rPr>
          <w:spacing w:val="-1"/>
          <w:sz w:val="20"/>
        </w:rPr>
        <w:t> </w:t>
      </w:r>
      <w:r>
        <w:rPr>
          <w:sz w:val="20"/>
        </w:rPr>
        <w:t>the</w:t>
      </w:r>
      <w:r>
        <w:rPr>
          <w:spacing w:val="-1"/>
          <w:sz w:val="20"/>
        </w:rPr>
        <w:t> </w:t>
      </w:r>
      <w:r>
        <w:rPr>
          <w:sz w:val="20"/>
        </w:rPr>
        <w:t>analogous</w:t>
      </w:r>
      <w:r>
        <w:rPr>
          <w:spacing w:val="-1"/>
          <w:sz w:val="20"/>
        </w:rPr>
        <w:t> </w:t>
      </w:r>
      <w:r>
        <w:rPr>
          <w:sz w:val="20"/>
        </w:rPr>
        <w:t>situation</w:t>
      </w:r>
      <w:r>
        <w:rPr>
          <w:spacing w:val="-1"/>
          <w:sz w:val="20"/>
        </w:rPr>
        <w:t> </w:t>
      </w:r>
      <w:r>
        <w:rPr>
          <w:sz w:val="20"/>
        </w:rPr>
        <w:t>of</w:t>
      </w:r>
      <w:r>
        <w:rPr>
          <w:spacing w:val="-1"/>
          <w:sz w:val="20"/>
        </w:rPr>
        <w:t> </w:t>
      </w:r>
      <w:r>
        <w:rPr>
          <w:sz w:val="20"/>
        </w:rPr>
        <w:t>duress</w:t>
      </w:r>
      <w:r>
        <w:rPr>
          <w:spacing w:val="-1"/>
          <w:sz w:val="20"/>
        </w:rPr>
        <w:t> </w:t>
      </w:r>
      <w:r>
        <w:rPr>
          <w:sz w:val="20"/>
        </w:rPr>
        <w:t>of</w:t>
      </w:r>
      <w:r>
        <w:rPr>
          <w:spacing w:val="-1"/>
          <w:sz w:val="20"/>
        </w:rPr>
        <w:t> </w:t>
      </w:r>
      <w:r>
        <w:rPr>
          <w:sz w:val="20"/>
        </w:rPr>
        <w:t>goods,</w:t>
      </w:r>
      <w:r>
        <w:rPr>
          <w:spacing w:val="-1"/>
          <w:sz w:val="20"/>
        </w:rPr>
        <w:t> </w:t>
      </w:r>
      <w:r>
        <w:rPr>
          <w:sz w:val="20"/>
        </w:rPr>
        <w:t>there</w:t>
      </w:r>
      <w:r>
        <w:rPr>
          <w:spacing w:val="-1"/>
          <w:sz w:val="20"/>
        </w:rPr>
        <w:t> </w:t>
      </w:r>
      <w:r>
        <w:rPr>
          <w:sz w:val="20"/>
        </w:rPr>
        <w:t>is</w:t>
      </w:r>
      <w:r>
        <w:rPr>
          <w:spacing w:val="-1"/>
          <w:sz w:val="20"/>
        </w:rPr>
        <w:t> </w:t>
      </w:r>
      <w:r>
        <w:rPr>
          <w:sz w:val="20"/>
        </w:rPr>
        <w:t>ample</w:t>
      </w:r>
      <w:r>
        <w:rPr>
          <w:spacing w:val="-1"/>
          <w:sz w:val="20"/>
        </w:rPr>
        <w:t> </w:t>
      </w:r>
      <w:r>
        <w:rPr>
          <w:sz w:val="20"/>
        </w:rPr>
        <w:t>authority</w:t>
      </w:r>
      <w:r>
        <w:rPr>
          <w:spacing w:val="-1"/>
          <w:sz w:val="20"/>
        </w:rPr>
        <w:t> </w:t>
      </w:r>
      <w:r>
        <w:rPr>
          <w:sz w:val="20"/>
        </w:rPr>
        <w:t>permitting</w:t>
      </w:r>
      <w:r>
        <w:rPr>
          <w:spacing w:val="-1"/>
          <w:sz w:val="20"/>
        </w:rPr>
        <w:t> </w:t>
      </w:r>
      <w:r>
        <w:rPr>
          <w:sz w:val="20"/>
        </w:rPr>
        <w:t>such</w:t>
      </w:r>
      <w:r>
        <w:rPr>
          <w:spacing w:val="-1"/>
          <w:sz w:val="20"/>
        </w:rPr>
        <w:t> </w:t>
      </w:r>
      <w:r>
        <w:rPr>
          <w:sz w:val="20"/>
        </w:rPr>
        <w:t>recovery: see below, paras 29-097—29-099. cf. </w:t>
      </w:r>
      <w:r>
        <w:rPr>
          <w:rFonts w:ascii="Arial" w:hAnsi="Arial"/>
          <w:i/>
          <w:sz w:val="20"/>
        </w:rPr>
        <w:t>Williams v Bayley (1866) L.R. 1 H.L. 200</w:t>
      </w:r>
      <w:r>
        <w:rPr>
          <w:sz w:val="20"/>
        </w:rPr>
        <w:t>; </w:t>
      </w:r>
      <w:r>
        <w:rPr>
          <w:rFonts w:ascii="Arial" w:hAnsi="Arial"/>
          <w:i/>
          <w:sz w:val="20"/>
        </w:rPr>
        <w:t>Kaufman v Gerson [1904] 1 K.B. 591</w:t>
      </w:r>
      <w:r>
        <w:rPr>
          <w:sz w:val="20"/>
        </w:rPr>
        <w:t>.</w:t>
      </w:r>
    </w:p>
    <w:p>
      <w:pPr>
        <w:pStyle w:val="BodyText"/>
        <w:spacing w:before="5"/>
      </w:pPr>
    </w:p>
    <w:p>
      <w:pPr>
        <w:pStyle w:val="BodyText"/>
        <w:tabs>
          <w:tab w:pos="705" w:val="left" w:leader="none"/>
        </w:tabs>
        <w:ind w:left="165"/>
      </w:pPr>
      <w:bookmarkStart w:name="_bookmark1344" w:id="1346"/>
      <w:bookmarkEnd w:id="1346"/>
      <w:r>
        <w:rPr/>
      </w:r>
      <w:hyperlink w:history="true" w:anchor="_bookmark1168">
        <w:r>
          <w:rPr>
            <w:color w:val="005DA1"/>
            <w:spacing w:val="-4"/>
            <w:position w:val="5"/>
            <w:sz w:val="14"/>
            <w:u w:val="single" w:color="005DA1"/>
          </w:rPr>
          <w:t>637</w:t>
        </w:r>
      </w:hyperlink>
      <w:r>
        <w:rPr>
          <w:spacing w:val="-4"/>
          <w:position w:val="5"/>
          <w:sz w:val="14"/>
        </w:rPr>
        <w:t>.</w:t>
      </w:r>
      <w:r>
        <w:rPr>
          <w:position w:val="5"/>
          <w:sz w:val="14"/>
        </w:rPr>
        <w:tab/>
      </w:r>
      <w:r>
        <w:rPr/>
        <w:t>Below,</w:t>
      </w:r>
      <w:r>
        <w:rPr>
          <w:spacing w:val="-2"/>
        </w:rPr>
        <w:t> </w:t>
      </w:r>
      <w:r>
        <w:rPr/>
        <w:t>paras 29-147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45" w:id="1347"/>
      <w:bookmarkEnd w:id="1347"/>
      <w:r>
        <w:rPr/>
      </w:r>
      <w:hyperlink w:history="true" w:anchor="_bookmark1169">
        <w:r>
          <w:rPr>
            <w:color w:val="005DA1"/>
            <w:spacing w:val="-4"/>
            <w:position w:val="5"/>
            <w:sz w:val="14"/>
            <w:u w:val="single" w:color="005DA1"/>
          </w:rPr>
          <w:t>638</w:t>
        </w:r>
      </w:hyperlink>
      <w:r>
        <w:rPr>
          <w:spacing w:val="-4"/>
          <w:position w:val="5"/>
          <w:sz w:val="14"/>
        </w:rPr>
        <w:t>.</w:t>
      </w:r>
      <w:r>
        <w:rPr>
          <w:position w:val="5"/>
          <w:sz w:val="14"/>
        </w:rPr>
        <w:tab/>
      </w:r>
      <w:r>
        <w:rPr>
          <w:rFonts w:ascii="Arial"/>
          <w:i/>
          <w:sz w:val="20"/>
        </w:rPr>
        <w:t>[1915]</w:t>
      </w:r>
      <w:r>
        <w:rPr>
          <w:rFonts w:ascii="Arial"/>
          <w:i/>
          <w:spacing w:val="1"/>
          <w:sz w:val="20"/>
        </w:rPr>
        <w:t> </w:t>
      </w:r>
      <w:r>
        <w:rPr>
          <w:rFonts w:ascii="Arial"/>
          <w:i/>
          <w:sz w:val="20"/>
        </w:rPr>
        <w:t>3</w:t>
      </w:r>
      <w:r>
        <w:rPr>
          <w:rFonts w:ascii="Arial"/>
          <w:i/>
          <w:spacing w:val="2"/>
          <w:sz w:val="20"/>
        </w:rPr>
        <w:t> </w:t>
      </w:r>
      <w:r>
        <w:rPr>
          <w:rFonts w:ascii="Arial"/>
          <w:i/>
          <w:sz w:val="20"/>
        </w:rPr>
        <w:t>K.B.</w:t>
      </w:r>
      <w:r>
        <w:rPr>
          <w:rFonts w:ascii="Arial"/>
          <w:i/>
          <w:spacing w:val="2"/>
          <w:sz w:val="20"/>
        </w:rPr>
        <w:t> </w:t>
      </w:r>
      <w:r>
        <w:rPr>
          <w:rFonts w:ascii="Arial"/>
          <w:i/>
          <w:sz w:val="20"/>
        </w:rPr>
        <w:t>106,</w:t>
      </w:r>
      <w:r>
        <w:rPr>
          <w:rFonts w:ascii="Arial"/>
          <w:i/>
          <w:spacing w:val="2"/>
          <w:sz w:val="20"/>
        </w:rPr>
        <w:t> </w:t>
      </w:r>
      <w:r>
        <w:rPr>
          <w:rFonts w:ascii="Arial"/>
          <w:i/>
          <w:sz w:val="20"/>
        </w:rPr>
        <w:t>118</w:t>
      </w:r>
      <w:r>
        <w:rPr>
          <w:sz w:val="20"/>
        </w:rPr>
        <w:t>.</w:t>
      </w:r>
      <w:r>
        <w:rPr>
          <w:spacing w:val="2"/>
          <w:sz w:val="20"/>
        </w:rPr>
        <w:t> </w:t>
      </w:r>
      <w:r>
        <w:rPr>
          <w:sz w:val="20"/>
        </w:rPr>
        <w:t>See</w:t>
      </w:r>
      <w:r>
        <w:rPr>
          <w:spacing w:val="2"/>
          <w:sz w:val="20"/>
        </w:rPr>
        <w:t> </w:t>
      </w:r>
      <w:r>
        <w:rPr>
          <w:rFonts w:ascii="Arial"/>
          <w:i/>
          <w:sz w:val="20"/>
        </w:rPr>
        <w:t>Kanhaya</w:t>
      </w:r>
      <w:r>
        <w:rPr>
          <w:rFonts w:ascii="Arial"/>
          <w:i/>
          <w:spacing w:val="2"/>
          <w:sz w:val="20"/>
        </w:rPr>
        <w:t> </w:t>
      </w:r>
      <w:r>
        <w:rPr>
          <w:rFonts w:ascii="Arial"/>
          <w:i/>
          <w:sz w:val="20"/>
        </w:rPr>
        <w:t>Lal</w:t>
      </w:r>
      <w:r>
        <w:rPr>
          <w:rFonts w:ascii="Arial"/>
          <w:i/>
          <w:spacing w:val="2"/>
          <w:sz w:val="20"/>
        </w:rPr>
        <w:t> </w:t>
      </w:r>
      <w:r>
        <w:rPr>
          <w:rFonts w:ascii="Arial"/>
          <w:i/>
          <w:sz w:val="20"/>
        </w:rPr>
        <w:t>v</w:t>
      </w:r>
      <w:r>
        <w:rPr>
          <w:rFonts w:ascii="Arial"/>
          <w:i/>
          <w:spacing w:val="1"/>
          <w:sz w:val="20"/>
        </w:rPr>
        <w:t> </w:t>
      </w:r>
      <w:r>
        <w:rPr>
          <w:rFonts w:ascii="Arial"/>
          <w:i/>
          <w:sz w:val="20"/>
        </w:rPr>
        <w:t>National</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India</w:t>
      </w:r>
      <w:r>
        <w:rPr>
          <w:rFonts w:ascii="Arial"/>
          <w:i/>
          <w:spacing w:val="2"/>
          <w:sz w:val="20"/>
        </w:rPr>
        <w:t> </w:t>
      </w:r>
      <w:r>
        <w:rPr>
          <w:rFonts w:ascii="Arial"/>
          <w:i/>
          <w:sz w:val="20"/>
        </w:rPr>
        <w:t>(1913)</w:t>
      </w:r>
      <w:r>
        <w:rPr>
          <w:rFonts w:ascii="Arial"/>
          <w:i/>
          <w:spacing w:val="2"/>
          <w:sz w:val="20"/>
        </w:rPr>
        <w:t> </w:t>
      </w:r>
      <w:r>
        <w:rPr>
          <w:rFonts w:ascii="Arial"/>
          <w:i/>
          <w:sz w:val="20"/>
        </w:rPr>
        <w:t>29</w:t>
      </w:r>
      <w:r>
        <w:rPr>
          <w:rFonts w:ascii="Arial"/>
          <w:i/>
          <w:spacing w:val="2"/>
          <w:sz w:val="20"/>
        </w:rPr>
        <w:t> </w:t>
      </w:r>
      <w:r>
        <w:rPr>
          <w:rFonts w:ascii="Arial"/>
          <w:i/>
          <w:sz w:val="20"/>
        </w:rPr>
        <w:t>T.L.R.</w:t>
      </w:r>
      <w:r>
        <w:rPr>
          <w:rFonts w:ascii="Arial"/>
          <w:i/>
          <w:spacing w:val="2"/>
          <w:sz w:val="20"/>
        </w:rPr>
        <w:t> </w:t>
      </w:r>
      <w:r>
        <w:rPr>
          <w:rFonts w:ascii="Arial"/>
          <w:i/>
          <w:sz w:val="20"/>
        </w:rPr>
        <w:t>314</w:t>
      </w:r>
      <w:r>
        <w:rPr>
          <w:sz w:val="20"/>
        </w:rPr>
        <w:t>;</w:t>
      </w:r>
      <w:r>
        <w:rPr>
          <w:spacing w:val="2"/>
          <w:sz w:val="20"/>
        </w:rPr>
        <w:t> </w:t>
      </w:r>
      <w:r>
        <w:rPr>
          <w:rFonts w:ascii="Arial"/>
          <w:i/>
          <w:spacing w:val="-2"/>
          <w:sz w:val="20"/>
        </w:rPr>
        <w:t>Somes</w:t>
      </w:r>
    </w:p>
    <w:p>
      <w:pPr>
        <w:spacing w:line="227" w:lineRule="exact" w:before="0"/>
        <w:ind w:left="705" w:right="0" w:firstLine="0"/>
        <w:jc w:val="left"/>
        <w:rPr>
          <w:sz w:val="20"/>
        </w:rPr>
      </w:pPr>
      <w:r>
        <w:rPr>
          <w:rFonts w:ascii="Arial"/>
          <w:i/>
          <w:sz w:val="20"/>
        </w:rPr>
        <w:t>v British Empire Shipping Co (1860) 8 H.L.C. </w:t>
      </w:r>
      <w:r>
        <w:rPr>
          <w:rFonts w:ascii="Arial"/>
          <w:i/>
          <w:spacing w:val="-4"/>
          <w:sz w:val="20"/>
        </w:rPr>
        <w:t>338</w:t>
      </w:r>
      <w:r>
        <w:rPr>
          <w:spacing w:val="-4"/>
          <w:sz w:val="20"/>
        </w:rPr>
        <w:t>.</w:t>
      </w:r>
    </w:p>
    <w:p>
      <w:pPr>
        <w:pStyle w:val="BodyText"/>
        <w:spacing w:before="9"/>
      </w:pPr>
    </w:p>
    <w:p>
      <w:pPr>
        <w:spacing w:line="235" w:lineRule="auto" w:before="0"/>
        <w:ind w:left="705" w:right="168" w:hanging="541"/>
        <w:jc w:val="both"/>
        <w:rPr>
          <w:sz w:val="20"/>
        </w:rPr>
      </w:pPr>
      <w:bookmarkStart w:name="_bookmark1346" w:id="1348"/>
      <w:bookmarkEnd w:id="1348"/>
      <w:r>
        <w:rPr/>
      </w:r>
      <w:hyperlink w:history="true" w:anchor="_bookmark1170">
        <w:r>
          <w:rPr>
            <w:color w:val="005DA1"/>
            <w:position w:val="5"/>
            <w:sz w:val="14"/>
            <w:u w:val="single" w:color="005DA1"/>
          </w:rPr>
          <w:t>639</w:t>
        </w:r>
      </w:hyperlink>
      <w:r>
        <w:rPr>
          <w:position w:val="5"/>
          <w:sz w:val="14"/>
        </w:rPr>
        <w:t>.</w:t>
      </w:r>
      <w:r>
        <w:rPr>
          <w:spacing w:val="80"/>
          <w:w w:val="150"/>
          <w:position w:val="5"/>
          <w:sz w:val="14"/>
        </w:rPr>
        <w:t> </w:t>
      </w:r>
      <w:r>
        <w:rPr>
          <w:sz w:val="20"/>
        </w:rPr>
        <w:t>The goods may be merely in the possession of the claimant, and not owned by him: </w:t>
      </w:r>
      <w:r>
        <w:rPr>
          <w:rFonts w:ascii="Arial"/>
          <w:i/>
          <w:sz w:val="20"/>
        </w:rPr>
        <w:t>Fell v Whittaker</w:t>
      </w:r>
      <w:r>
        <w:rPr>
          <w:rFonts w:ascii="Arial"/>
          <w:i/>
          <w:spacing w:val="-2"/>
          <w:sz w:val="20"/>
        </w:rPr>
        <w:t> </w:t>
      </w:r>
      <w:r>
        <w:rPr>
          <w:rFonts w:ascii="Arial"/>
          <w:i/>
          <w:sz w:val="20"/>
        </w:rPr>
        <w:t>(1871)</w:t>
      </w:r>
      <w:r>
        <w:rPr>
          <w:rFonts w:ascii="Arial"/>
          <w:i/>
          <w:spacing w:val="-2"/>
          <w:sz w:val="20"/>
        </w:rPr>
        <w:t> </w:t>
      </w:r>
      <w:r>
        <w:rPr>
          <w:rFonts w:ascii="Arial"/>
          <w:i/>
          <w:sz w:val="20"/>
        </w:rPr>
        <w:t>L.R.</w:t>
      </w:r>
      <w:r>
        <w:rPr>
          <w:rFonts w:ascii="Arial"/>
          <w:i/>
          <w:spacing w:val="-2"/>
          <w:sz w:val="20"/>
        </w:rPr>
        <w:t> </w:t>
      </w:r>
      <w:r>
        <w:rPr>
          <w:rFonts w:ascii="Arial"/>
          <w:i/>
          <w:sz w:val="20"/>
        </w:rPr>
        <w:t>7</w:t>
      </w:r>
      <w:r>
        <w:rPr>
          <w:rFonts w:ascii="Arial"/>
          <w:i/>
          <w:spacing w:val="-2"/>
          <w:sz w:val="20"/>
        </w:rPr>
        <w:t> </w:t>
      </w:r>
      <w:r>
        <w:rPr>
          <w:rFonts w:ascii="Arial"/>
          <w:i/>
          <w:sz w:val="20"/>
        </w:rPr>
        <w:t>Q.B.</w:t>
      </w:r>
      <w:r>
        <w:rPr>
          <w:rFonts w:ascii="Arial"/>
          <w:i/>
          <w:spacing w:val="-2"/>
          <w:sz w:val="20"/>
        </w:rPr>
        <w:t> </w:t>
      </w:r>
      <w:r>
        <w:rPr>
          <w:rFonts w:ascii="Arial"/>
          <w:i/>
          <w:sz w:val="20"/>
        </w:rPr>
        <w:t>120</w:t>
      </w:r>
      <w:r>
        <w:rPr>
          <w:sz w:val="20"/>
        </w:rPr>
        <w:t>.</w:t>
      </w:r>
      <w:r>
        <w:rPr>
          <w:spacing w:val="-2"/>
          <w:sz w:val="20"/>
        </w:rPr>
        <w:t> </w:t>
      </w:r>
      <w:r>
        <w:rPr>
          <w:sz w:val="20"/>
        </w:rPr>
        <w:t>cf.</w:t>
      </w:r>
      <w:r>
        <w:rPr>
          <w:spacing w:val="-2"/>
          <w:sz w:val="20"/>
        </w:rPr>
        <w:t> </w:t>
      </w:r>
      <w:r>
        <w:rPr>
          <w:rFonts w:ascii="Arial"/>
          <w:i/>
          <w:sz w:val="20"/>
        </w:rPr>
        <w:t>Scarfe</w:t>
      </w:r>
      <w:r>
        <w:rPr>
          <w:rFonts w:ascii="Arial"/>
          <w:i/>
          <w:spacing w:val="-2"/>
          <w:sz w:val="20"/>
        </w:rPr>
        <w:t> </w:t>
      </w:r>
      <w:r>
        <w:rPr>
          <w:rFonts w:ascii="Arial"/>
          <w:i/>
          <w:sz w:val="20"/>
        </w:rPr>
        <w:t>v</w:t>
      </w:r>
      <w:r>
        <w:rPr>
          <w:rFonts w:ascii="Arial"/>
          <w:i/>
          <w:spacing w:val="-2"/>
          <w:sz w:val="20"/>
        </w:rPr>
        <w:t> </w:t>
      </w:r>
      <w:r>
        <w:rPr>
          <w:rFonts w:ascii="Arial"/>
          <w:i/>
          <w:sz w:val="20"/>
        </w:rPr>
        <w:t>Hallifax</w:t>
      </w:r>
      <w:r>
        <w:rPr>
          <w:rFonts w:ascii="Arial"/>
          <w:i/>
          <w:spacing w:val="-2"/>
          <w:sz w:val="20"/>
        </w:rPr>
        <w:t> </w:t>
      </w:r>
      <w:r>
        <w:rPr>
          <w:rFonts w:ascii="Arial"/>
          <w:i/>
          <w:sz w:val="20"/>
        </w:rPr>
        <w:t>(1840)</w:t>
      </w:r>
      <w:r>
        <w:rPr>
          <w:rFonts w:ascii="Arial"/>
          <w:i/>
          <w:spacing w:val="-2"/>
          <w:sz w:val="20"/>
        </w:rPr>
        <w:t> </w:t>
      </w:r>
      <w:r>
        <w:rPr>
          <w:rFonts w:ascii="Arial"/>
          <w:i/>
          <w:sz w:val="20"/>
        </w:rPr>
        <w:t>7</w:t>
      </w:r>
      <w:r>
        <w:rPr>
          <w:rFonts w:ascii="Arial"/>
          <w:i/>
          <w:spacing w:val="-2"/>
          <w:sz w:val="20"/>
        </w:rPr>
        <w:t> </w:t>
      </w:r>
      <w:r>
        <w:rPr>
          <w:rFonts w:ascii="Arial"/>
          <w:i/>
          <w:sz w:val="20"/>
        </w:rPr>
        <w:t>M.</w:t>
      </w:r>
      <w:r>
        <w:rPr>
          <w:rFonts w:ascii="Arial"/>
          <w:i/>
          <w:spacing w:val="-2"/>
          <w:sz w:val="20"/>
        </w:rPr>
        <w:t> </w:t>
      </w:r>
      <w:r>
        <w:rPr>
          <w:rFonts w:ascii="Arial"/>
          <w:i/>
          <w:sz w:val="20"/>
        </w:rPr>
        <w:t>&amp;</w:t>
      </w:r>
      <w:r>
        <w:rPr>
          <w:rFonts w:ascii="Arial"/>
          <w:i/>
          <w:spacing w:val="-2"/>
          <w:sz w:val="20"/>
        </w:rPr>
        <w:t> </w:t>
      </w:r>
      <w:r>
        <w:rPr>
          <w:rFonts w:ascii="Arial"/>
          <w:i/>
          <w:sz w:val="20"/>
        </w:rPr>
        <w:t>W.</w:t>
      </w:r>
      <w:r>
        <w:rPr>
          <w:rFonts w:ascii="Arial"/>
          <w:i/>
          <w:spacing w:val="-2"/>
          <w:sz w:val="20"/>
        </w:rPr>
        <w:t> </w:t>
      </w:r>
      <w:r>
        <w:rPr>
          <w:rFonts w:ascii="Arial"/>
          <w:i/>
          <w:sz w:val="20"/>
        </w:rPr>
        <w:t>288</w:t>
      </w:r>
      <w:r>
        <w:rPr>
          <w:sz w:val="20"/>
        </w:rPr>
        <w:t>.</w:t>
      </w:r>
      <w:r>
        <w:rPr>
          <w:spacing w:val="-2"/>
          <w:sz w:val="20"/>
        </w:rPr>
        <w:t> </w:t>
      </w:r>
      <w:r>
        <w:rPr>
          <w:sz w:val="20"/>
        </w:rPr>
        <w:t>Duress</w:t>
      </w:r>
      <w:r>
        <w:rPr>
          <w:spacing w:val="-2"/>
          <w:sz w:val="20"/>
        </w:rPr>
        <w:t> </w:t>
      </w:r>
      <w:r>
        <w:rPr>
          <w:sz w:val="20"/>
        </w:rPr>
        <w:t>of</w:t>
      </w:r>
      <w:r>
        <w:rPr>
          <w:spacing w:val="-2"/>
          <w:sz w:val="20"/>
        </w:rPr>
        <w:t> </w:t>
      </w:r>
      <w:r>
        <w:rPr>
          <w:sz w:val="20"/>
        </w:rPr>
        <w:t>goods</w:t>
      </w:r>
      <w:r>
        <w:rPr>
          <w:spacing w:val="-2"/>
          <w:sz w:val="20"/>
        </w:rPr>
        <w:t> </w:t>
      </w:r>
      <w:r>
        <w:rPr>
          <w:sz w:val="20"/>
        </w:rPr>
        <w:t>is also discussed, above, para.8-013.</w:t>
      </w:r>
    </w:p>
    <w:p>
      <w:pPr>
        <w:pStyle w:val="BodyText"/>
        <w:spacing w:before="5"/>
      </w:pPr>
    </w:p>
    <w:p>
      <w:pPr>
        <w:tabs>
          <w:tab w:pos="705" w:val="left" w:leader="none"/>
        </w:tabs>
        <w:spacing w:before="0"/>
        <w:ind w:left="165" w:right="0" w:firstLine="0"/>
        <w:jc w:val="left"/>
        <w:rPr>
          <w:sz w:val="20"/>
        </w:rPr>
      </w:pPr>
      <w:bookmarkStart w:name="_bookmark1347" w:id="1349"/>
      <w:bookmarkEnd w:id="1349"/>
      <w:r>
        <w:rPr/>
      </w:r>
      <w:hyperlink w:history="true" w:anchor="_bookmark1171">
        <w:r>
          <w:rPr>
            <w:color w:val="005DA1"/>
            <w:spacing w:val="-4"/>
            <w:position w:val="5"/>
            <w:sz w:val="14"/>
            <w:u w:val="single" w:color="005DA1"/>
          </w:rPr>
          <w:t>640</w:t>
        </w:r>
      </w:hyperlink>
      <w:r>
        <w:rPr>
          <w:spacing w:val="-4"/>
          <w:position w:val="5"/>
          <w:sz w:val="14"/>
        </w:rPr>
        <w:t>.</w:t>
      </w:r>
      <w:r>
        <w:rPr>
          <w:position w:val="5"/>
          <w:sz w:val="14"/>
        </w:rPr>
        <w:tab/>
      </w:r>
      <w:r>
        <w:rPr>
          <w:rFonts w:ascii="Arial"/>
          <w:i/>
          <w:sz w:val="20"/>
        </w:rPr>
        <w:t>Valpy</w:t>
      </w:r>
      <w:r>
        <w:rPr>
          <w:rFonts w:ascii="Arial"/>
          <w:i/>
          <w:spacing w:val="3"/>
          <w:sz w:val="20"/>
        </w:rPr>
        <w:t> </w:t>
      </w:r>
      <w:r>
        <w:rPr>
          <w:rFonts w:ascii="Arial"/>
          <w:i/>
          <w:sz w:val="20"/>
        </w:rPr>
        <w:t>v</w:t>
      </w:r>
      <w:r>
        <w:rPr>
          <w:rFonts w:ascii="Arial"/>
          <w:i/>
          <w:spacing w:val="4"/>
          <w:sz w:val="20"/>
        </w:rPr>
        <w:t> </w:t>
      </w:r>
      <w:r>
        <w:rPr>
          <w:rFonts w:ascii="Arial"/>
          <w:i/>
          <w:sz w:val="20"/>
        </w:rPr>
        <w:t>Manley</w:t>
      </w:r>
      <w:r>
        <w:rPr>
          <w:rFonts w:ascii="Arial"/>
          <w:i/>
          <w:spacing w:val="4"/>
          <w:sz w:val="20"/>
        </w:rPr>
        <w:t> </w:t>
      </w:r>
      <w:r>
        <w:rPr>
          <w:rFonts w:ascii="Arial"/>
          <w:i/>
          <w:sz w:val="20"/>
        </w:rPr>
        <w:t>(1845)</w:t>
      </w:r>
      <w:r>
        <w:rPr>
          <w:rFonts w:ascii="Arial"/>
          <w:i/>
          <w:spacing w:val="4"/>
          <w:sz w:val="20"/>
        </w:rPr>
        <w:t> </w:t>
      </w:r>
      <w:r>
        <w:rPr>
          <w:rFonts w:ascii="Arial"/>
          <w:i/>
          <w:sz w:val="20"/>
        </w:rPr>
        <w:t>1</w:t>
      </w:r>
      <w:r>
        <w:rPr>
          <w:rFonts w:ascii="Arial"/>
          <w:i/>
          <w:spacing w:val="4"/>
          <w:sz w:val="20"/>
        </w:rPr>
        <w:t> </w:t>
      </w:r>
      <w:r>
        <w:rPr>
          <w:rFonts w:ascii="Arial"/>
          <w:i/>
          <w:sz w:val="20"/>
        </w:rPr>
        <w:t>C.B.</w:t>
      </w:r>
      <w:r>
        <w:rPr>
          <w:rFonts w:ascii="Arial"/>
          <w:i/>
          <w:spacing w:val="4"/>
          <w:sz w:val="20"/>
        </w:rPr>
        <w:t> </w:t>
      </w:r>
      <w:r>
        <w:rPr>
          <w:rFonts w:ascii="Arial"/>
          <w:i/>
          <w:sz w:val="20"/>
        </w:rPr>
        <w:t>594</w:t>
      </w:r>
      <w:r>
        <w:rPr>
          <w:sz w:val="20"/>
        </w:rPr>
        <w:t>.</w:t>
      </w:r>
      <w:r>
        <w:rPr>
          <w:spacing w:val="4"/>
          <w:sz w:val="20"/>
        </w:rPr>
        <w:t> </w:t>
      </w:r>
      <w:r>
        <w:rPr>
          <w:sz w:val="20"/>
        </w:rPr>
        <w:t>On</w:t>
      </w:r>
      <w:r>
        <w:rPr>
          <w:spacing w:val="4"/>
          <w:sz w:val="20"/>
        </w:rPr>
        <w:t> </w:t>
      </w:r>
      <w:r>
        <w:rPr>
          <w:sz w:val="20"/>
        </w:rPr>
        <w:t>the</w:t>
      </w:r>
      <w:r>
        <w:rPr>
          <w:spacing w:val="4"/>
          <w:sz w:val="20"/>
        </w:rPr>
        <w:t> </w:t>
      </w:r>
      <w:r>
        <w:rPr>
          <w:sz w:val="20"/>
        </w:rPr>
        <w:t>position</w:t>
      </w:r>
      <w:r>
        <w:rPr>
          <w:spacing w:val="4"/>
          <w:sz w:val="20"/>
        </w:rPr>
        <w:t> </w:t>
      </w:r>
      <w:r>
        <w:rPr>
          <w:sz w:val="20"/>
        </w:rPr>
        <w:t>where</w:t>
      </w:r>
      <w:r>
        <w:rPr>
          <w:spacing w:val="4"/>
          <w:sz w:val="20"/>
        </w:rPr>
        <w:t> </w:t>
      </w:r>
      <w:r>
        <w:rPr>
          <w:sz w:val="20"/>
        </w:rPr>
        <w:t>the</w:t>
      </w:r>
      <w:r>
        <w:rPr>
          <w:spacing w:val="4"/>
          <w:sz w:val="20"/>
        </w:rPr>
        <w:t> </w:t>
      </w:r>
      <w:r>
        <w:rPr>
          <w:sz w:val="20"/>
        </w:rPr>
        <w:t>money</w:t>
      </w:r>
      <w:r>
        <w:rPr>
          <w:spacing w:val="4"/>
          <w:sz w:val="20"/>
        </w:rPr>
        <w:t> </w:t>
      </w:r>
      <w:r>
        <w:rPr>
          <w:sz w:val="20"/>
        </w:rPr>
        <w:t>is</w:t>
      </w:r>
      <w:r>
        <w:rPr>
          <w:spacing w:val="4"/>
          <w:sz w:val="20"/>
        </w:rPr>
        <w:t> </w:t>
      </w:r>
      <w:r>
        <w:rPr>
          <w:sz w:val="20"/>
        </w:rPr>
        <w:t>paid</w:t>
      </w:r>
      <w:r>
        <w:rPr>
          <w:spacing w:val="4"/>
          <w:sz w:val="20"/>
        </w:rPr>
        <w:t> </w:t>
      </w:r>
      <w:r>
        <w:rPr>
          <w:sz w:val="20"/>
        </w:rPr>
        <w:t>under</w:t>
      </w:r>
      <w:r>
        <w:rPr>
          <w:spacing w:val="4"/>
          <w:sz w:val="20"/>
        </w:rPr>
        <w:t> </w:t>
      </w:r>
      <w:r>
        <w:rPr>
          <w:sz w:val="20"/>
        </w:rPr>
        <w:t>duress</w:t>
      </w:r>
      <w:r>
        <w:rPr>
          <w:spacing w:val="4"/>
          <w:sz w:val="20"/>
        </w:rPr>
        <w:t> </w:t>
      </w:r>
      <w:r>
        <w:rPr>
          <w:sz w:val="20"/>
        </w:rPr>
        <w:t>to</w:t>
      </w:r>
      <w:r>
        <w:rPr>
          <w:spacing w:val="4"/>
          <w:sz w:val="20"/>
        </w:rPr>
        <w:t> </w:t>
      </w:r>
      <w:r>
        <w:rPr>
          <w:spacing w:val="-5"/>
          <w:sz w:val="20"/>
        </w:rPr>
        <w:t>an</w:t>
      </w:r>
    </w:p>
    <w:p>
      <w:pPr>
        <w:spacing w:after="0"/>
        <w:jc w:val="left"/>
        <w:rPr>
          <w:sz w:val="20"/>
        </w:rPr>
        <w:sectPr>
          <w:pgSz w:w="11900" w:h="16840"/>
          <w:pgMar w:header="971" w:footer="0" w:top="1300" w:bottom="280" w:left="1275" w:right="1275"/>
        </w:sectPr>
      </w:pPr>
    </w:p>
    <w:p>
      <w:pPr>
        <w:spacing w:line="235" w:lineRule="auto" w:before="110"/>
        <w:ind w:left="705" w:right="168" w:firstLine="0"/>
        <w:jc w:val="both"/>
        <w:rPr>
          <w:sz w:val="20"/>
        </w:rPr>
      </w:pPr>
      <w:r>
        <w:rPr>
          <w:sz w:val="20"/>
        </w:rPr>
        <w:t>agent of a third person, </w:t>
      </w:r>
      <w:r>
        <w:rPr>
          <w:rFonts w:ascii="Arial" w:hAnsi="Arial"/>
          <w:i/>
          <w:sz w:val="20"/>
        </w:rPr>
        <w:t>Oates v Hudson (1851) 6 Ex. 346</w:t>
      </w:r>
      <w:r>
        <w:rPr>
          <w:sz w:val="20"/>
        </w:rPr>
        <w:t>; </w:t>
      </w:r>
      <w:r>
        <w:rPr>
          <w:rFonts w:ascii="Arial" w:hAnsi="Arial"/>
          <w:i/>
          <w:sz w:val="20"/>
        </w:rPr>
        <w:t>Owen &amp; Co v Cronk [1895] 1 Q.B. 265</w:t>
      </w:r>
      <w:r>
        <w:rPr>
          <w:sz w:val="20"/>
        </w:rPr>
        <w:t>; </w:t>
      </w:r>
      <w:r>
        <w:rPr>
          <w:rFonts w:ascii="Arial" w:hAnsi="Arial"/>
          <w:i/>
          <w:sz w:val="20"/>
        </w:rPr>
        <w:t>T.D. Keegan Ltd v Palmer [1961] 2 Lloyd’s Rep. 449, 459</w:t>
      </w:r>
      <w:r>
        <w:rPr>
          <w:sz w:val="20"/>
        </w:rPr>
        <w:t>. See Vol.II, para.31-109. cf. the position where the claimant is coerced by the defendant to pay money to a third party: </w:t>
      </w:r>
      <w:r>
        <w:rPr>
          <w:rFonts w:ascii="Arial" w:hAnsi="Arial"/>
          <w:i/>
          <w:sz w:val="20"/>
        </w:rPr>
        <w:t>Re Hooper and Grass’ Contract [1949] V.L.R. 269</w:t>
      </w:r>
      <w:r>
        <w:rPr>
          <w:sz w:val="20"/>
        </w:rPr>
        <w:t>.</w:t>
      </w:r>
    </w:p>
    <w:p>
      <w:pPr>
        <w:pStyle w:val="BodyText"/>
        <w:spacing w:before="9"/>
      </w:pPr>
    </w:p>
    <w:p>
      <w:pPr>
        <w:pStyle w:val="BodyText"/>
        <w:tabs>
          <w:tab w:pos="705" w:val="left" w:leader="none"/>
        </w:tabs>
        <w:spacing w:line="235" w:lineRule="auto"/>
        <w:ind w:left="705" w:right="167" w:hanging="541"/>
      </w:pPr>
      <w:bookmarkStart w:name="_bookmark1348" w:id="1350"/>
      <w:bookmarkEnd w:id="1350"/>
      <w:r>
        <w:rPr/>
      </w:r>
      <w:hyperlink w:history="true" w:anchor="_bookmark1172">
        <w:r>
          <w:rPr>
            <w:color w:val="005DA1"/>
            <w:spacing w:val="-4"/>
            <w:position w:val="5"/>
            <w:sz w:val="14"/>
            <w:u w:val="single" w:color="005DA1"/>
          </w:rPr>
          <w:t>641</w:t>
        </w:r>
      </w:hyperlink>
      <w:r>
        <w:rPr>
          <w:spacing w:val="-4"/>
          <w:position w:val="5"/>
          <w:sz w:val="14"/>
        </w:rPr>
        <w:t>.</w:t>
      </w:r>
      <w:r>
        <w:rPr>
          <w:position w:val="5"/>
          <w:sz w:val="14"/>
        </w:rPr>
        <w:tab/>
      </w:r>
      <w:r>
        <w:rPr/>
        <w:t>This is another instance where restitution for wrongdoing might also be available (see </w:t>
      </w:r>
      <w:r>
        <w:rPr/>
        <w:t>below,</w:t>
      </w:r>
      <w:r>
        <w:rPr>
          <w:spacing w:val="80"/>
        </w:rPr>
        <w:t> </w:t>
      </w:r>
      <w:r>
        <w:rPr/>
        <w:t>para.29-147) since the defendant would usually be liable in the tort of conversion.</w:t>
      </w:r>
    </w:p>
    <w:p>
      <w:pPr>
        <w:pStyle w:val="BodyText"/>
        <w:spacing w:before="9"/>
      </w:pPr>
    </w:p>
    <w:p>
      <w:pPr>
        <w:spacing w:line="235" w:lineRule="auto" w:before="0"/>
        <w:ind w:left="705" w:right="167" w:hanging="541"/>
        <w:jc w:val="both"/>
        <w:rPr>
          <w:rFonts w:ascii="Arial" w:hAnsi="Arial"/>
          <w:i/>
          <w:sz w:val="20"/>
        </w:rPr>
      </w:pPr>
      <w:bookmarkStart w:name="_bookmark1349" w:id="1351"/>
      <w:bookmarkEnd w:id="1351"/>
      <w:r>
        <w:rPr/>
      </w:r>
      <w:hyperlink w:history="true" w:anchor="_bookmark1173">
        <w:r>
          <w:rPr>
            <w:color w:val="005DA1"/>
            <w:position w:val="5"/>
            <w:sz w:val="14"/>
            <w:u w:val="single" w:color="005DA1"/>
          </w:rPr>
          <w:t>642</w:t>
        </w:r>
      </w:hyperlink>
      <w:r>
        <w:rPr>
          <w:position w:val="5"/>
          <w:sz w:val="14"/>
        </w:rPr>
        <w:t>.</w:t>
      </w:r>
      <w:r>
        <w:rPr>
          <w:spacing w:val="80"/>
          <w:position w:val="5"/>
          <w:sz w:val="14"/>
        </w:rPr>
        <w:t>  </w:t>
      </w:r>
      <w:r>
        <w:rPr>
          <w:rFonts w:ascii="Arial" w:hAnsi="Arial"/>
          <w:i/>
          <w:sz w:val="20"/>
        </w:rPr>
        <w:t>Atlee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Backhouse</w:t>
      </w:r>
      <w:r>
        <w:rPr>
          <w:rFonts w:ascii="Arial" w:hAnsi="Arial"/>
          <w:i/>
          <w:spacing w:val="-2"/>
          <w:sz w:val="20"/>
        </w:rPr>
        <w:t> </w:t>
      </w:r>
      <w:r>
        <w:rPr>
          <w:rFonts w:ascii="Arial" w:hAnsi="Arial"/>
          <w:i/>
          <w:sz w:val="20"/>
        </w:rPr>
        <w:t>(1838)</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W.</w:t>
      </w:r>
      <w:r>
        <w:rPr>
          <w:rFonts w:ascii="Arial" w:hAnsi="Arial"/>
          <w:i/>
          <w:spacing w:val="-2"/>
          <w:sz w:val="20"/>
        </w:rPr>
        <w:t> </w:t>
      </w:r>
      <w:r>
        <w:rPr>
          <w:rFonts w:ascii="Arial" w:hAnsi="Arial"/>
          <w:i/>
          <w:sz w:val="20"/>
        </w:rPr>
        <w:t>633,</w:t>
      </w:r>
      <w:r>
        <w:rPr>
          <w:rFonts w:ascii="Arial" w:hAnsi="Arial"/>
          <w:i/>
          <w:spacing w:val="-2"/>
          <w:sz w:val="20"/>
        </w:rPr>
        <w:t> </w:t>
      </w:r>
      <w:r>
        <w:rPr>
          <w:rFonts w:ascii="Arial" w:hAnsi="Arial"/>
          <w:i/>
          <w:sz w:val="20"/>
        </w:rPr>
        <w:t>650</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Shaw</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Woodcock</w:t>
      </w:r>
      <w:r>
        <w:rPr>
          <w:rFonts w:ascii="Arial" w:hAnsi="Arial"/>
          <w:i/>
          <w:spacing w:val="-2"/>
          <w:sz w:val="20"/>
        </w:rPr>
        <w:t> </w:t>
      </w:r>
      <w:r>
        <w:rPr>
          <w:rFonts w:ascii="Arial" w:hAnsi="Arial"/>
          <w:i/>
          <w:sz w:val="20"/>
        </w:rPr>
        <w:t>(1827)</w:t>
      </w:r>
      <w:r>
        <w:rPr>
          <w:rFonts w:ascii="Arial" w:hAnsi="Arial"/>
          <w:i/>
          <w:spacing w:val="-2"/>
          <w:sz w:val="20"/>
        </w:rPr>
        <w:t> </w:t>
      </w:r>
      <w:r>
        <w:rPr>
          <w:rFonts w:ascii="Arial" w:hAnsi="Arial"/>
          <w:i/>
          <w:sz w:val="20"/>
        </w:rPr>
        <w:t>7</w:t>
      </w:r>
      <w:r>
        <w:rPr>
          <w:rFonts w:ascii="Arial" w:hAnsi="Arial"/>
          <w:i/>
          <w:spacing w:val="-2"/>
          <w:sz w:val="20"/>
        </w:rPr>
        <w:t> </w:t>
      </w:r>
      <w:r>
        <w:rPr>
          <w:rFonts w:ascii="Arial" w:hAnsi="Arial"/>
          <w:i/>
          <w:sz w:val="20"/>
        </w:rPr>
        <w:t>B.</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w:t>
      </w:r>
      <w:r>
        <w:rPr>
          <w:rFonts w:ascii="Arial" w:hAnsi="Arial"/>
          <w:i/>
          <w:spacing w:val="-2"/>
          <w:sz w:val="20"/>
        </w:rPr>
        <w:t> </w:t>
      </w:r>
      <w:r>
        <w:rPr>
          <w:rFonts w:ascii="Arial" w:hAnsi="Arial"/>
          <w:i/>
          <w:sz w:val="20"/>
        </w:rPr>
        <w:t>73</w:t>
      </w:r>
      <w:r>
        <w:rPr>
          <w:sz w:val="20"/>
        </w:rPr>
        <w:t>; </w:t>
      </w:r>
      <w:r>
        <w:rPr>
          <w:rFonts w:ascii="Arial" w:hAnsi="Arial"/>
          <w:i/>
          <w:sz w:val="20"/>
        </w:rPr>
        <w:t>Green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Duckett</w:t>
      </w:r>
      <w:r>
        <w:rPr>
          <w:rFonts w:ascii="Arial" w:hAnsi="Arial"/>
          <w:i/>
          <w:spacing w:val="-3"/>
          <w:sz w:val="20"/>
        </w:rPr>
        <w:t> </w:t>
      </w:r>
      <w:r>
        <w:rPr>
          <w:rFonts w:ascii="Arial" w:hAnsi="Arial"/>
          <w:i/>
          <w:sz w:val="20"/>
        </w:rPr>
        <w:t>(1883)</w:t>
      </w:r>
      <w:r>
        <w:rPr>
          <w:rFonts w:ascii="Arial" w:hAnsi="Arial"/>
          <w:i/>
          <w:spacing w:val="-3"/>
          <w:sz w:val="20"/>
        </w:rPr>
        <w:t> </w:t>
      </w:r>
      <w:r>
        <w:rPr>
          <w:rFonts w:ascii="Arial" w:hAnsi="Arial"/>
          <w:i/>
          <w:sz w:val="20"/>
        </w:rPr>
        <w:t>11</w:t>
      </w:r>
      <w:r>
        <w:rPr>
          <w:rFonts w:ascii="Arial" w:hAnsi="Arial"/>
          <w:i/>
          <w:spacing w:val="-3"/>
          <w:sz w:val="20"/>
        </w:rPr>
        <w:t> </w:t>
      </w:r>
      <w:r>
        <w:rPr>
          <w:rFonts w:ascii="Arial" w:hAnsi="Arial"/>
          <w:i/>
          <w:sz w:val="20"/>
        </w:rPr>
        <w:t>Q.B.D.</w:t>
      </w:r>
      <w:r>
        <w:rPr>
          <w:rFonts w:ascii="Arial" w:hAnsi="Arial"/>
          <w:i/>
          <w:spacing w:val="-3"/>
          <w:sz w:val="20"/>
        </w:rPr>
        <w:t> </w:t>
      </w:r>
      <w:r>
        <w:rPr>
          <w:rFonts w:ascii="Arial" w:hAnsi="Arial"/>
          <w:i/>
          <w:sz w:val="20"/>
        </w:rPr>
        <w:t>275</w:t>
      </w:r>
      <w:r>
        <w:rPr>
          <w:rFonts w:ascii="Arial" w:hAnsi="Arial"/>
          <w:i/>
          <w:spacing w:val="-3"/>
          <w:sz w:val="20"/>
        </w:rPr>
        <w:t> </w:t>
      </w:r>
      <w:r>
        <w:rPr>
          <w:sz w:val="20"/>
        </w:rPr>
        <w:t>(excessive</w:t>
      </w:r>
      <w:r>
        <w:rPr>
          <w:spacing w:val="-3"/>
          <w:sz w:val="20"/>
        </w:rPr>
        <w:t> </w:t>
      </w:r>
      <w:r>
        <w:rPr>
          <w:sz w:val="20"/>
        </w:rPr>
        <w:t>sum</w:t>
      </w:r>
      <w:r>
        <w:rPr>
          <w:spacing w:val="-3"/>
          <w:sz w:val="20"/>
        </w:rPr>
        <w:t> </w:t>
      </w:r>
      <w:r>
        <w:rPr>
          <w:sz w:val="20"/>
        </w:rPr>
        <w:t>demanded</w:t>
      </w:r>
      <w:r>
        <w:rPr>
          <w:spacing w:val="-3"/>
          <w:sz w:val="20"/>
        </w:rPr>
        <w:t> </w:t>
      </w:r>
      <w:r>
        <w:rPr>
          <w:sz w:val="20"/>
        </w:rPr>
        <w:t>on</w:t>
      </w:r>
      <w:r>
        <w:rPr>
          <w:spacing w:val="-3"/>
          <w:sz w:val="20"/>
        </w:rPr>
        <w:t> </w:t>
      </w:r>
      <w:r>
        <w:rPr>
          <w:sz w:val="20"/>
        </w:rPr>
        <w:t>distress</w:t>
      </w:r>
      <w:r>
        <w:rPr>
          <w:spacing w:val="-3"/>
          <w:sz w:val="20"/>
        </w:rPr>
        <w:t> </w:t>
      </w:r>
      <w:r>
        <w:rPr>
          <w:sz w:val="20"/>
        </w:rPr>
        <w:t>damage</w:t>
      </w:r>
      <w:r>
        <w:rPr>
          <w:spacing w:val="-3"/>
          <w:sz w:val="20"/>
        </w:rPr>
        <w:t> </w:t>
      </w:r>
      <w:r>
        <w:rPr>
          <w:sz w:val="20"/>
        </w:rPr>
        <w:t>feasant); </w:t>
      </w:r>
      <w:r>
        <w:rPr>
          <w:rFonts w:ascii="Arial" w:hAnsi="Arial"/>
          <w:i/>
          <w:sz w:val="20"/>
        </w:rPr>
        <w:t>North</w:t>
      </w:r>
      <w:r>
        <w:rPr>
          <w:rFonts w:ascii="Arial" w:hAnsi="Arial"/>
          <w:i/>
          <w:spacing w:val="20"/>
          <w:sz w:val="20"/>
        </w:rPr>
        <w:t> </w:t>
      </w:r>
      <w:r>
        <w:rPr>
          <w:rFonts w:ascii="Arial" w:hAnsi="Arial"/>
          <w:i/>
          <w:sz w:val="20"/>
        </w:rPr>
        <w:t>v</w:t>
      </w:r>
      <w:r>
        <w:rPr>
          <w:rFonts w:ascii="Arial" w:hAnsi="Arial"/>
          <w:i/>
          <w:spacing w:val="23"/>
          <w:sz w:val="20"/>
        </w:rPr>
        <w:t> </w:t>
      </w:r>
      <w:r>
        <w:rPr>
          <w:rFonts w:ascii="Arial" w:hAnsi="Arial"/>
          <w:i/>
          <w:sz w:val="20"/>
        </w:rPr>
        <w:t>Walthamstow</w:t>
      </w:r>
      <w:r>
        <w:rPr>
          <w:rFonts w:ascii="Arial" w:hAnsi="Arial"/>
          <w:i/>
          <w:spacing w:val="23"/>
          <w:sz w:val="20"/>
        </w:rPr>
        <w:t> </w:t>
      </w:r>
      <w:r>
        <w:rPr>
          <w:rFonts w:ascii="Arial" w:hAnsi="Arial"/>
          <w:i/>
          <w:sz w:val="20"/>
        </w:rPr>
        <w:t>U.D.C.</w:t>
      </w:r>
      <w:r>
        <w:rPr>
          <w:rFonts w:ascii="Arial" w:hAnsi="Arial"/>
          <w:i/>
          <w:spacing w:val="23"/>
          <w:sz w:val="20"/>
        </w:rPr>
        <w:t> </w:t>
      </w:r>
      <w:r>
        <w:rPr>
          <w:rFonts w:ascii="Arial" w:hAnsi="Arial"/>
          <w:i/>
          <w:sz w:val="20"/>
        </w:rPr>
        <w:t>(1898)</w:t>
      </w:r>
      <w:r>
        <w:rPr>
          <w:rFonts w:ascii="Arial" w:hAnsi="Arial"/>
          <w:i/>
          <w:spacing w:val="23"/>
          <w:sz w:val="20"/>
        </w:rPr>
        <w:t> </w:t>
      </w:r>
      <w:r>
        <w:rPr>
          <w:rFonts w:ascii="Arial" w:hAnsi="Arial"/>
          <w:i/>
          <w:sz w:val="20"/>
        </w:rPr>
        <w:t>62</w:t>
      </w:r>
      <w:r>
        <w:rPr>
          <w:rFonts w:ascii="Arial" w:hAnsi="Arial"/>
          <w:i/>
          <w:spacing w:val="23"/>
          <w:sz w:val="20"/>
        </w:rPr>
        <w:t> </w:t>
      </w:r>
      <w:r>
        <w:rPr>
          <w:rFonts w:ascii="Arial" w:hAnsi="Arial"/>
          <w:i/>
          <w:sz w:val="20"/>
        </w:rPr>
        <w:t>J.P.</w:t>
      </w:r>
      <w:r>
        <w:rPr>
          <w:rFonts w:ascii="Arial" w:hAnsi="Arial"/>
          <w:i/>
          <w:spacing w:val="23"/>
          <w:sz w:val="20"/>
        </w:rPr>
        <w:t> </w:t>
      </w:r>
      <w:r>
        <w:rPr>
          <w:rFonts w:ascii="Arial" w:hAnsi="Arial"/>
          <w:i/>
          <w:sz w:val="20"/>
        </w:rPr>
        <w:t>836</w:t>
      </w:r>
      <w:r>
        <w:rPr>
          <w:sz w:val="20"/>
        </w:rPr>
        <w:t>;</w:t>
      </w:r>
      <w:r>
        <w:rPr>
          <w:spacing w:val="23"/>
          <w:sz w:val="20"/>
        </w:rPr>
        <w:t> </w:t>
      </w:r>
      <w:r>
        <w:rPr>
          <w:rFonts w:ascii="Arial" w:hAnsi="Arial"/>
          <w:i/>
          <w:sz w:val="20"/>
        </w:rPr>
        <w:t>T.D.</w:t>
      </w:r>
      <w:r>
        <w:rPr>
          <w:rFonts w:ascii="Arial" w:hAnsi="Arial"/>
          <w:i/>
          <w:spacing w:val="23"/>
          <w:sz w:val="20"/>
        </w:rPr>
        <w:t> </w:t>
      </w:r>
      <w:r>
        <w:rPr>
          <w:rFonts w:ascii="Arial" w:hAnsi="Arial"/>
          <w:i/>
          <w:sz w:val="20"/>
        </w:rPr>
        <w:t>Keegan</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Palmer</w:t>
      </w:r>
      <w:r>
        <w:rPr>
          <w:rFonts w:ascii="Arial" w:hAnsi="Arial"/>
          <w:i/>
          <w:spacing w:val="23"/>
          <w:sz w:val="20"/>
        </w:rPr>
        <w:t> </w:t>
      </w:r>
      <w:r>
        <w:rPr>
          <w:rFonts w:ascii="Arial" w:hAnsi="Arial"/>
          <w:i/>
          <w:sz w:val="20"/>
        </w:rPr>
        <w:t>[1961]</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pacing w:val="-2"/>
          <w:sz w:val="20"/>
        </w:rPr>
        <w:t>Lloyd’s</w:t>
      </w:r>
    </w:p>
    <w:p>
      <w:pPr>
        <w:spacing w:line="225" w:lineRule="exact" w:before="0"/>
        <w:ind w:left="705" w:right="0" w:firstLine="0"/>
        <w:jc w:val="both"/>
        <w:rPr>
          <w:sz w:val="20"/>
        </w:rPr>
      </w:pPr>
      <w:r>
        <w:rPr>
          <w:rFonts w:ascii="Arial"/>
          <w:i/>
          <w:sz w:val="20"/>
        </w:rPr>
        <w:t>Rep.</w:t>
      </w:r>
      <w:r>
        <w:rPr>
          <w:rFonts w:ascii="Arial"/>
          <w:i/>
          <w:spacing w:val="-1"/>
          <w:sz w:val="20"/>
        </w:rPr>
        <w:t> </w:t>
      </w:r>
      <w:r>
        <w:rPr>
          <w:rFonts w:ascii="Arial"/>
          <w:i/>
          <w:sz w:val="20"/>
        </w:rPr>
        <w:t>449</w:t>
      </w:r>
      <w:r>
        <w:rPr>
          <w:sz w:val="20"/>
        </w:rPr>
        <w:t>; cf. </w:t>
      </w:r>
      <w:r>
        <w:rPr>
          <w:rFonts w:ascii="Arial"/>
          <w:i/>
          <w:sz w:val="20"/>
        </w:rPr>
        <w:t>Maskell v Horner [1915] 3 K.B. 106</w:t>
      </w:r>
      <w:r>
        <w:rPr>
          <w:rFonts w:ascii="Arial"/>
          <w:i/>
          <w:spacing w:val="-1"/>
          <w:sz w:val="20"/>
        </w:rPr>
        <w:t> </w:t>
      </w:r>
      <w:r>
        <w:rPr>
          <w:sz w:val="20"/>
        </w:rPr>
        <w:t>(above, para.29-</w:t>
      </w:r>
      <w:r>
        <w:rPr>
          <w:spacing w:val="-2"/>
          <w:sz w:val="20"/>
        </w:rPr>
        <w:t>097).</w:t>
      </w:r>
    </w:p>
    <w:p>
      <w:pPr>
        <w:pStyle w:val="BodyText"/>
        <w:spacing w:before="5"/>
      </w:pPr>
    </w:p>
    <w:p>
      <w:pPr>
        <w:tabs>
          <w:tab w:pos="705" w:val="left" w:leader="none"/>
        </w:tabs>
        <w:spacing w:before="0"/>
        <w:ind w:left="165" w:right="0" w:firstLine="0"/>
        <w:jc w:val="left"/>
        <w:rPr>
          <w:sz w:val="20"/>
        </w:rPr>
      </w:pPr>
      <w:bookmarkStart w:name="_bookmark1350" w:id="1352"/>
      <w:bookmarkEnd w:id="1352"/>
      <w:r>
        <w:rPr/>
      </w:r>
      <w:hyperlink w:history="true" w:anchor="_bookmark1173">
        <w:r>
          <w:rPr>
            <w:color w:val="005DA1"/>
            <w:spacing w:val="-4"/>
            <w:position w:val="5"/>
            <w:sz w:val="14"/>
            <w:u w:val="single" w:color="005DA1"/>
          </w:rPr>
          <w:t>643</w:t>
        </w:r>
      </w:hyperlink>
      <w:r>
        <w:rPr>
          <w:spacing w:val="-4"/>
          <w:position w:val="5"/>
          <w:sz w:val="14"/>
        </w:rPr>
        <w:t>.</w:t>
      </w:r>
      <w:r>
        <w:rPr>
          <w:position w:val="5"/>
          <w:sz w:val="14"/>
        </w:rPr>
        <w:tab/>
      </w:r>
      <w:r>
        <w:rPr>
          <w:rFonts w:ascii="Arial"/>
          <w:i/>
          <w:sz w:val="20"/>
        </w:rPr>
        <w:t>(1732)</w:t>
      </w:r>
      <w:r>
        <w:rPr>
          <w:rFonts w:ascii="Arial"/>
          <w:i/>
          <w:spacing w:val="-2"/>
          <w:sz w:val="20"/>
        </w:rPr>
        <w:t> </w:t>
      </w:r>
      <w:r>
        <w:rPr>
          <w:rFonts w:ascii="Arial"/>
          <w:i/>
          <w:sz w:val="20"/>
        </w:rPr>
        <w:t>2 Stra. </w:t>
      </w:r>
      <w:r>
        <w:rPr>
          <w:rFonts w:ascii="Arial"/>
          <w:i/>
          <w:spacing w:val="-4"/>
          <w:sz w:val="20"/>
        </w:rPr>
        <w:t>915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51" w:id="1353"/>
      <w:bookmarkEnd w:id="1353"/>
      <w:r>
        <w:rPr/>
      </w:r>
      <w:hyperlink w:history="true" w:anchor="_bookmark1174">
        <w:r>
          <w:rPr>
            <w:color w:val="005DA1"/>
            <w:spacing w:val="-4"/>
            <w:position w:val="5"/>
            <w:sz w:val="14"/>
            <w:u w:val="single" w:color="005DA1"/>
          </w:rPr>
          <w:t>644</w:t>
        </w:r>
      </w:hyperlink>
      <w:r>
        <w:rPr>
          <w:spacing w:val="-4"/>
          <w:position w:val="5"/>
          <w:sz w:val="14"/>
        </w:rPr>
        <w:t>.</w:t>
      </w:r>
      <w:r>
        <w:rPr>
          <w:position w:val="5"/>
          <w:sz w:val="14"/>
        </w:rPr>
        <w:tab/>
      </w:r>
      <w:r>
        <w:rPr>
          <w:sz w:val="20"/>
        </w:rPr>
        <w:t>“The</w:t>
      </w:r>
      <w:r>
        <w:rPr>
          <w:spacing w:val="17"/>
          <w:sz w:val="20"/>
        </w:rPr>
        <w:t> </w:t>
      </w:r>
      <w:r>
        <w:rPr>
          <w:sz w:val="20"/>
        </w:rPr>
        <w:t>plaintiff</w:t>
      </w:r>
      <w:r>
        <w:rPr>
          <w:spacing w:val="17"/>
          <w:sz w:val="20"/>
        </w:rPr>
        <w:t> </w:t>
      </w:r>
      <w:r>
        <w:rPr>
          <w:sz w:val="20"/>
        </w:rPr>
        <w:t>might</w:t>
      </w:r>
      <w:r>
        <w:rPr>
          <w:spacing w:val="17"/>
          <w:sz w:val="20"/>
        </w:rPr>
        <w:t> </w:t>
      </w:r>
      <w:r>
        <w:rPr>
          <w:sz w:val="20"/>
        </w:rPr>
        <w:t>have</w:t>
      </w:r>
      <w:r>
        <w:rPr>
          <w:spacing w:val="17"/>
          <w:sz w:val="20"/>
        </w:rPr>
        <w:t> </w:t>
      </w:r>
      <w:r>
        <w:rPr>
          <w:sz w:val="20"/>
        </w:rPr>
        <w:t>such</w:t>
      </w:r>
      <w:r>
        <w:rPr>
          <w:spacing w:val="17"/>
          <w:sz w:val="20"/>
        </w:rPr>
        <w:t> </w:t>
      </w:r>
      <w:r>
        <w:rPr>
          <w:sz w:val="20"/>
        </w:rPr>
        <w:t>an</w:t>
      </w:r>
      <w:r>
        <w:rPr>
          <w:spacing w:val="17"/>
          <w:sz w:val="20"/>
        </w:rPr>
        <w:t> </w:t>
      </w:r>
      <w:r>
        <w:rPr>
          <w:sz w:val="20"/>
        </w:rPr>
        <w:t>immediate</w:t>
      </w:r>
      <w:r>
        <w:rPr>
          <w:spacing w:val="17"/>
          <w:sz w:val="20"/>
        </w:rPr>
        <w:t> </w:t>
      </w:r>
      <w:r>
        <w:rPr>
          <w:sz w:val="20"/>
        </w:rPr>
        <w:t>want</w:t>
      </w:r>
      <w:r>
        <w:rPr>
          <w:spacing w:val="17"/>
          <w:sz w:val="20"/>
        </w:rPr>
        <w:t> </w:t>
      </w:r>
      <w:r>
        <w:rPr>
          <w:sz w:val="20"/>
        </w:rPr>
        <w:t>of</w:t>
      </w:r>
      <w:r>
        <w:rPr>
          <w:spacing w:val="17"/>
          <w:sz w:val="20"/>
        </w:rPr>
        <w:t> </w:t>
      </w:r>
      <w:r>
        <w:rPr>
          <w:sz w:val="20"/>
        </w:rPr>
        <w:t>his</w:t>
      </w:r>
      <w:r>
        <w:rPr>
          <w:spacing w:val="17"/>
          <w:sz w:val="20"/>
        </w:rPr>
        <w:t> </w:t>
      </w:r>
      <w:r>
        <w:rPr>
          <w:sz w:val="20"/>
        </w:rPr>
        <w:t>goods,</w:t>
      </w:r>
      <w:r>
        <w:rPr>
          <w:spacing w:val="17"/>
          <w:sz w:val="20"/>
        </w:rPr>
        <w:t> </w:t>
      </w:r>
      <w:r>
        <w:rPr>
          <w:sz w:val="20"/>
        </w:rPr>
        <w:t>that</w:t>
      </w:r>
      <w:r>
        <w:rPr>
          <w:spacing w:val="17"/>
          <w:sz w:val="20"/>
        </w:rPr>
        <w:t> </w:t>
      </w:r>
      <w:r>
        <w:rPr>
          <w:sz w:val="20"/>
        </w:rPr>
        <w:t>an</w:t>
      </w:r>
      <w:r>
        <w:rPr>
          <w:spacing w:val="17"/>
          <w:sz w:val="20"/>
        </w:rPr>
        <w:t> </w:t>
      </w:r>
      <w:r>
        <w:rPr>
          <w:sz w:val="20"/>
        </w:rPr>
        <w:t>action</w:t>
      </w:r>
      <w:r>
        <w:rPr>
          <w:spacing w:val="17"/>
          <w:sz w:val="20"/>
        </w:rPr>
        <w:t> </w:t>
      </w:r>
      <w:r>
        <w:rPr>
          <w:sz w:val="20"/>
        </w:rPr>
        <w:t>of</w:t>
      </w:r>
      <w:r>
        <w:rPr>
          <w:spacing w:val="17"/>
          <w:sz w:val="20"/>
        </w:rPr>
        <w:t> </w:t>
      </w:r>
      <w:r>
        <w:rPr>
          <w:sz w:val="20"/>
        </w:rPr>
        <w:t>trover</w:t>
      </w:r>
      <w:r>
        <w:rPr>
          <w:spacing w:val="17"/>
          <w:sz w:val="20"/>
        </w:rPr>
        <w:t> </w:t>
      </w:r>
      <w:r>
        <w:rPr>
          <w:sz w:val="20"/>
        </w:rPr>
        <w:t>would not do his business” (</w:t>
      </w:r>
      <w:r>
        <w:rPr>
          <w:rFonts w:ascii="Arial" w:hAnsi="Arial"/>
          <w:i/>
          <w:sz w:val="20"/>
        </w:rPr>
        <w:t>Astley (1732) 2 Stra. 915, 916</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52" w:id="1354"/>
      <w:bookmarkEnd w:id="1354"/>
      <w:r>
        <w:rPr/>
      </w:r>
      <w:hyperlink w:history="true" w:anchor="_bookmark1175">
        <w:r>
          <w:rPr>
            <w:color w:val="005DA1"/>
            <w:spacing w:val="-4"/>
            <w:position w:val="5"/>
            <w:sz w:val="14"/>
            <w:u w:val="single" w:color="005DA1"/>
          </w:rPr>
          <w:t>645</w:t>
        </w:r>
      </w:hyperlink>
      <w:r>
        <w:rPr>
          <w:spacing w:val="-4"/>
          <w:position w:val="5"/>
          <w:sz w:val="14"/>
        </w:rPr>
        <w:t>.</w:t>
      </w:r>
      <w:r>
        <w:rPr>
          <w:position w:val="5"/>
          <w:sz w:val="14"/>
        </w:rPr>
        <w:tab/>
      </w:r>
      <w:r>
        <w:rPr>
          <w:sz w:val="20"/>
        </w:rPr>
        <w:t>Common</w:t>
      </w:r>
      <w:r>
        <w:rPr>
          <w:spacing w:val="11"/>
          <w:sz w:val="20"/>
        </w:rPr>
        <w:t> </w:t>
      </w:r>
      <w:r>
        <w:rPr>
          <w:sz w:val="20"/>
        </w:rPr>
        <w:t>Carrier:</w:t>
      </w:r>
      <w:r>
        <w:rPr>
          <w:spacing w:val="11"/>
          <w:sz w:val="20"/>
        </w:rPr>
        <w:t> </w:t>
      </w:r>
      <w:r>
        <w:rPr>
          <w:rFonts w:ascii="Arial"/>
          <w:i/>
          <w:sz w:val="20"/>
        </w:rPr>
        <w:t>Ashmole</w:t>
      </w:r>
      <w:r>
        <w:rPr>
          <w:rFonts w:ascii="Arial"/>
          <w:i/>
          <w:spacing w:val="12"/>
          <w:sz w:val="20"/>
        </w:rPr>
        <w:t> </w:t>
      </w:r>
      <w:r>
        <w:rPr>
          <w:rFonts w:ascii="Arial"/>
          <w:i/>
          <w:sz w:val="20"/>
        </w:rPr>
        <w:t>v</w:t>
      </w:r>
      <w:r>
        <w:rPr>
          <w:rFonts w:ascii="Arial"/>
          <w:i/>
          <w:spacing w:val="12"/>
          <w:sz w:val="20"/>
        </w:rPr>
        <w:t> </w:t>
      </w:r>
      <w:r>
        <w:rPr>
          <w:rFonts w:ascii="Arial"/>
          <w:i/>
          <w:sz w:val="20"/>
        </w:rPr>
        <w:t>Wainwright</w:t>
      </w:r>
      <w:r>
        <w:rPr>
          <w:rFonts w:ascii="Arial"/>
          <w:i/>
          <w:spacing w:val="12"/>
          <w:sz w:val="20"/>
        </w:rPr>
        <w:t> </w:t>
      </w:r>
      <w:r>
        <w:rPr>
          <w:rFonts w:ascii="Arial"/>
          <w:i/>
          <w:sz w:val="20"/>
        </w:rPr>
        <w:t>(1842)</w:t>
      </w:r>
      <w:r>
        <w:rPr>
          <w:rFonts w:ascii="Arial"/>
          <w:i/>
          <w:spacing w:val="12"/>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z w:val="20"/>
        </w:rPr>
        <w:t>837</w:t>
      </w:r>
      <w:r>
        <w:rPr>
          <w:sz w:val="20"/>
        </w:rPr>
        <w:t>;</w:t>
      </w:r>
      <w:r>
        <w:rPr>
          <w:spacing w:val="12"/>
          <w:sz w:val="20"/>
        </w:rPr>
        <w:t> </w:t>
      </w:r>
      <w:r>
        <w:rPr>
          <w:sz w:val="20"/>
        </w:rPr>
        <w:t>cf.</w:t>
      </w:r>
      <w:r>
        <w:rPr>
          <w:spacing w:val="12"/>
          <w:sz w:val="20"/>
        </w:rPr>
        <w:t> </w:t>
      </w:r>
      <w:r>
        <w:rPr>
          <w:rFonts w:ascii="Arial"/>
          <w:i/>
          <w:sz w:val="20"/>
        </w:rPr>
        <w:t>Skeate</w:t>
      </w:r>
      <w:r>
        <w:rPr>
          <w:rFonts w:ascii="Arial"/>
          <w:i/>
          <w:spacing w:val="12"/>
          <w:sz w:val="20"/>
        </w:rPr>
        <w:t> </w:t>
      </w:r>
      <w:r>
        <w:rPr>
          <w:rFonts w:ascii="Arial"/>
          <w:i/>
          <w:sz w:val="20"/>
        </w:rPr>
        <w:t>v</w:t>
      </w:r>
      <w:r>
        <w:rPr>
          <w:rFonts w:ascii="Arial"/>
          <w:i/>
          <w:spacing w:val="12"/>
          <w:sz w:val="20"/>
        </w:rPr>
        <w:t> </w:t>
      </w:r>
      <w:r>
        <w:rPr>
          <w:rFonts w:ascii="Arial"/>
          <w:i/>
          <w:sz w:val="20"/>
        </w:rPr>
        <w:t>Beale</w:t>
      </w:r>
      <w:r>
        <w:rPr>
          <w:rFonts w:ascii="Arial"/>
          <w:i/>
          <w:spacing w:val="12"/>
          <w:sz w:val="20"/>
        </w:rPr>
        <w:t> </w:t>
      </w:r>
      <w:r>
        <w:rPr>
          <w:rFonts w:ascii="Arial"/>
          <w:i/>
          <w:sz w:val="20"/>
        </w:rPr>
        <w:t>(1841)</w:t>
      </w:r>
      <w:r>
        <w:rPr>
          <w:rFonts w:ascii="Arial"/>
          <w:i/>
          <w:spacing w:val="12"/>
          <w:sz w:val="20"/>
        </w:rPr>
        <w:t> </w:t>
      </w:r>
      <w:r>
        <w:rPr>
          <w:rFonts w:ascii="Arial"/>
          <w:i/>
          <w:sz w:val="20"/>
        </w:rPr>
        <w:t>11</w:t>
      </w:r>
      <w:r>
        <w:rPr>
          <w:rFonts w:ascii="Arial"/>
          <w:i/>
          <w:spacing w:val="12"/>
          <w:sz w:val="20"/>
        </w:rPr>
        <w:t> </w:t>
      </w:r>
      <w:r>
        <w:rPr>
          <w:rFonts w:ascii="Arial"/>
          <w:i/>
          <w:sz w:val="20"/>
        </w:rPr>
        <w:t>A.</w:t>
      </w:r>
      <w:r>
        <w:rPr>
          <w:rFonts w:ascii="Arial"/>
          <w:i/>
          <w:spacing w:val="12"/>
          <w:sz w:val="20"/>
        </w:rPr>
        <w:t> </w:t>
      </w:r>
      <w:r>
        <w:rPr>
          <w:rFonts w:ascii="Arial"/>
          <w:i/>
          <w:spacing w:val="-10"/>
          <w:sz w:val="20"/>
        </w:rPr>
        <w:t>&amp;</w:t>
      </w:r>
    </w:p>
    <w:p>
      <w:pPr>
        <w:spacing w:line="235" w:lineRule="auto" w:before="2"/>
        <w:ind w:left="705" w:right="168" w:firstLine="0"/>
        <w:jc w:val="left"/>
        <w:rPr>
          <w:sz w:val="20"/>
        </w:rPr>
      </w:pPr>
      <w:r>
        <w:rPr>
          <w:rFonts w:ascii="Arial" w:hAnsi="Arial"/>
          <w:i/>
          <w:sz w:val="20"/>
        </w:rPr>
        <w:t>E.</w:t>
      </w:r>
      <w:r>
        <w:rPr>
          <w:rFonts w:ascii="Arial" w:hAnsi="Arial"/>
          <w:i/>
          <w:spacing w:val="40"/>
          <w:sz w:val="20"/>
        </w:rPr>
        <w:t> </w:t>
      </w:r>
      <w:r>
        <w:rPr>
          <w:rFonts w:ascii="Arial" w:hAnsi="Arial"/>
          <w:i/>
          <w:sz w:val="20"/>
        </w:rPr>
        <w:t>983</w:t>
      </w:r>
      <w:r>
        <w:rPr>
          <w:sz w:val="20"/>
        </w:rPr>
        <w:t>;</w:t>
      </w:r>
      <w:r>
        <w:rPr>
          <w:spacing w:val="40"/>
          <w:sz w:val="20"/>
        </w:rPr>
        <w:t> </w:t>
      </w:r>
      <w:r>
        <w:rPr>
          <w:rFonts w:ascii="Arial" w:hAnsi="Arial"/>
          <w:i/>
          <w:sz w:val="20"/>
        </w:rPr>
        <w:t>G.W.</w:t>
      </w:r>
      <w:r>
        <w:rPr>
          <w:rFonts w:ascii="Arial" w:hAnsi="Arial"/>
          <w:i/>
          <w:spacing w:val="40"/>
          <w:sz w:val="20"/>
        </w:rPr>
        <w:t> </w:t>
      </w:r>
      <w:r>
        <w:rPr>
          <w:rFonts w:ascii="Arial" w:hAnsi="Arial"/>
          <w:i/>
          <w:sz w:val="20"/>
        </w:rPr>
        <w:t>Ry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Sutton</w:t>
      </w:r>
      <w:r>
        <w:rPr>
          <w:rFonts w:ascii="Arial" w:hAnsi="Arial"/>
          <w:i/>
          <w:spacing w:val="40"/>
          <w:sz w:val="20"/>
        </w:rPr>
        <w:t> </w:t>
      </w:r>
      <w:r>
        <w:rPr>
          <w:rFonts w:ascii="Arial" w:hAnsi="Arial"/>
          <w:i/>
          <w:sz w:val="20"/>
        </w:rPr>
        <w:t>(1869)</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4</w:t>
      </w:r>
      <w:r>
        <w:rPr>
          <w:rFonts w:ascii="Arial" w:hAnsi="Arial"/>
          <w:i/>
          <w:spacing w:val="40"/>
          <w:sz w:val="20"/>
        </w:rPr>
        <w:t> </w:t>
      </w:r>
      <w:r>
        <w:rPr>
          <w:rFonts w:ascii="Arial" w:hAnsi="Arial"/>
          <w:i/>
          <w:sz w:val="20"/>
        </w:rPr>
        <w:t>H.L.</w:t>
      </w:r>
      <w:r>
        <w:rPr>
          <w:rFonts w:ascii="Arial" w:hAnsi="Arial"/>
          <w:i/>
          <w:spacing w:val="40"/>
          <w:sz w:val="20"/>
        </w:rPr>
        <w:t> </w:t>
      </w:r>
      <w:r>
        <w:rPr>
          <w:rFonts w:ascii="Arial" w:hAnsi="Arial"/>
          <w:i/>
          <w:sz w:val="20"/>
        </w:rPr>
        <w:t>226</w:t>
      </w:r>
      <w:r>
        <w:rPr>
          <w:rFonts w:ascii="Arial" w:hAnsi="Arial"/>
          <w:i/>
          <w:spacing w:val="40"/>
          <w:sz w:val="20"/>
        </w:rPr>
        <w:t> </w:t>
      </w:r>
      <w:r>
        <w:rPr>
          <w:sz w:val="20"/>
        </w:rPr>
        <w:t>(below,</w:t>
      </w:r>
      <w:r>
        <w:rPr>
          <w:spacing w:val="40"/>
          <w:sz w:val="20"/>
        </w:rPr>
        <w:t> </w:t>
      </w:r>
      <w:r>
        <w:rPr>
          <w:sz w:val="20"/>
        </w:rPr>
        <w:t>para.29-099).</w:t>
      </w:r>
      <w:r>
        <w:rPr>
          <w:spacing w:val="40"/>
          <w:sz w:val="20"/>
        </w:rPr>
        <w:t> </w:t>
      </w:r>
      <w:r>
        <w:rPr>
          <w:sz w:val="20"/>
        </w:rPr>
        <w:t>See</w:t>
      </w:r>
      <w:r>
        <w:rPr>
          <w:spacing w:val="40"/>
          <w:sz w:val="20"/>
        </w:rPr>
        <w:t> </w:t>
      </w:r>
      <w:r>
        <w:rPr>
          <w:sz w:val="20"/>
        </w:rPr>
        <w:t>also</w:t>
      </w:r>
      <w:r>
        <w:rPr>
          <w:spacing w:val="40"/>
          <w:sz w:val="20"/>
        </w:rPr>
        <w:t> </w:t>
      </w:r>
      <w:r>
        <w:rPr>
          <w:sz w:val="20"/>
        </w:rPr>
        <w:t>Vol.II,</w:t>
      </w:r>
      <w:r>
        <w:rPr>
          <w:spacing w:val="40"/>
          <w:sz w:val="20"/>
        </w:rPr>
        <w:t> </w:t>
      </w:r>
      <w:r>
        <w:rPr>
          <w:sz w:val="20"/>
        </w:rPr>
        <w:t>para.36-016. Other carriers: </w:t>
      </w:r>
      <w:r>
        <w:rPr>
          <w:rFonts w:ascii="Arial" w:hAnsi="Arial"/>
          <w:i/>
          <w:sz w:val="20"/>
        </w:rPr>
        <w:t>The Alev [1989] 1 Lloyd’s Rep. 138</w:t>
      </w:r>
      <w:r>
        <w:rPr>
          <w:sz w:val="20"/>
        </w:rPr>
        <w:t>.</w:t>
      </w:r>
    </w:p>
    <w:p>
      <w:pPr>
        <w:pStyle w:val="BodyText"/>
        <w:spacing w:before="5"/>
      </w:pPr>
    </w:p>
    <w:p>
      <w:pPr>
        <w:tabs>
          <w:tab w:pos="705" w:val="left" w:leader="none"/>
        </w:tabs>
        <w:spacing w:before="0"/>
        <w:ind w:left="165" w:right="0" w:firstLine="0"/>
        <w:jc w:val="left"/>
        <w:rPr>
          <w:sz w:val="20"/>
        </w:rPr>
      </w:pPr>
      <w:bookmarkStart w:name="_bookmark1353" w:id="1355"/>
      <w:bookmarkEnd w:id="1355"/>
      <w:r>
        <w:rPr/>
      </w:r>
      <w:hyperlink w:history="true" w:anchor="_bookmark1176">
        <w:r>
          <w:rPr>
            <w:color w:val="005DA1"/>
            <w:spacing w:val="-4"/>
            <w:position w:val="5"/>
            <w:sz w:val="14"/>
            <w:u w:val="single" w:color="005DA1"/>
          </w:rPr>
          <w:t>646</w:t>
        </w:r>
      </w:hyperlink>
      <w:r>
        <w:rPr>
          <w:spacing w:val="-4"/>
          <w:position w:val="5"/>
          <w:sz w:val="14"/>
        </w:rPr>
        <w:t>.</w:t>
      </w:r>
      <w:r>
        <w:rPr>
          <w:position w:val="5"/>
          <w:sz w:val="14"/>
        </w:rPr>
        <w:tab/>
      </w:r>
      <w:r>
        <w:rPr>
          <w:rFonts w:ascii="Arial"/>
          <w:i/>
          <w:sz w:val="20"/>
        </w:rPr>
        <w:t>Scarfe v Hallifax (1840) 7 M. &amp; W. 288, </w:t>
      </w:r>
      <w:r>
        <w:rPr>
          <w:rFonts w:ascii="Arial"/>
          <w:i/>
          <w:spacing w:val="-4"/>
          <w:sz w:val="20"/>
        </w:rPr>
        <w:t>290</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354" w:id="1356"/>
      <w:bookmarkEnd w:id="1356"/>
      <w:r>
        <w:rPr/>
      </w:r>
      <w:hyperlink w:history="true" w:anchor="_bookmark1177">
        <w:r>
          <w:rPr>
            <w:color w:val="005DA1"/>
            <w:spacing w:val="-4"/>
            <w:position w:val="5"/>
            <w:sz w:val="14"/>
            <w:u w:val="single" w:color="005DA1"/>
          </w:rPr>
          <w:t>647</w:t>
        </w:r>
      </w:hyperlink>
      <w:r>
        <w:rPr>
          <w:spacing w:val="-4"/>
          <w:position w:val="5"/>
          <w:sz w:val="14"/>
        </w:rPr>
        <w:t>.</w:t>
      </w:r>
      <w:r>
        <w:rPr>
          <w:position w:val="5"/>
          <w:sz w:val="14"/>
        </w:rPr>
        <w:tab/>
      </w:r>
      <w:r>
        <w:rPr>
          <w:rFonts w:ascii="Arial"/>
          <w:i/>
          <w:sz w:val="20"/>
        </w:rPr>
        <w:t>Wakefield</w:t>
      </w:r>
      <w:r>
        <w:rPr>
          <w:rFonts w:ascii="Arial"/>
          <w:i/>
          <w:spacing w:val="28"/>
          <w:sz w:val="20"/>
        </w:rPr>
        <w:t> </w:t>
      </w:r>
      <w:r>
        <w:rPr>
          <w:rFonts w:ascii="Arial"/>
          <w:i/>
          <w:sz w:val="20"/>
        </w:rPr>
        <w:t>v</w:t>
      </w:r>
      <w:r>
        <w:rPr>
          <w:rFonts w:ascii="Arial"/>
          <w:i/>
          <w:spacing w:val="29"/>
          <w:sz w:val="20"/>
        </w:rPr>
        <w:t> </w:t>
      </w:r>
      <w:r>
        <w:rPr>
          <w:rFonts w:ascii="Arial"/>
          <w:i/>
          <w:sz w:val="20"/>
        </w:rPr>
        <w:t>Newbon</w:t>
      </w:r>
      <w:r>
        <w:rPr>
          <w:rFonts w:ascii="Arial"/>
          <w:i/>
          <w:spacing w:val="29"/>
          <w:sz w:val="20"/>
        </w:rPr>
        <w:t> </w:t>
      </w:r>
      <w:r>
        <w:rPr>
          <w:rFonts w:ascii="Arial"/>
          <w:i/>
          <w:sz w:val="20"/>
        </w:rPr>
        <w:t>(1844)</w:t>
      </w:r>
      <w:r>
        <w:rPr>
          <w:rFonts w:ascii="Arial"/>
          <w:i/>
          <w:spacing w:val="29"/>
          <w:sz w:val="20"/>
        </w:rPr>
        <w:t> </w:t>
      </w:r>
      <w:r>
        <w:rPr>
          <w:rFonts w:ascii="Arial"/>
          <w:i/>
          <w:sz w:val="20"/>
        </w:rPr>
        <w:t>6</w:t>
      </w:r>
      <w:r>
        <w:rPr>
          <w:rFonts w:ascii="Arial"/>
          <w:i/>
          <w:spacing w:val="29"/>
          <w:sz w:val="20"/>
        </w:rPr>
        <w:t> </w:t>
      </w:r>
      <w:r>
        <w:rPr>
          <w:rFonts w:ascii="Arial"/>
          <w:i/>
          <w:sz w:val="20"/>
        </w:rPr>
        <w:t>Q.B.</w:t>
      </w:r>
      <w:r>
        <w:rPr>
          <w:rFonts w:ascii="Arial"/>
          <w:i/>
          <w:spacing w:val="29"/>
          <w:sz w:val="20"/>
        </w:rPr>
        <w:t> </w:t>
      </w:r>
      <w:r>
        <w:rPr>
          <w:rFonts w:ascii="Arial"/>
          <w:i/>
          <w:sz w:val="20"/>
        </w:rPr>
        <w:t>276</w:t>
      </w:r>
      <w:r>
        <w:rPr>
          <w:sz w:val="20"/>
        </w:rPr>
        <w:t>;</w:t>
      </w:r>
      <w:r>
        <w:rPr>
          <w:spacing w:val="29"/>
          <w:sz w:val="20"/>
        </w:rPr>
        <w:t> </w:t>
      </w:r>
      <w:r>
        <w:rPr>
          <w:rFonts w:ascii="Arial"/>
          <w:i/>
          <w:sz w:val="20"/>
        </w:rPr>
        <w:t>Turner</w:t>
      </w:r>
      <w:r>
        <w:rPr>
          <w:rFonts w:ascii="Arial"/>
          <w:i/>
          <w:spacing w:val="29"/>
          <w:sz w:val="20"/>
        </w:rPr>
        <w:t> </w:t>
      </w:r>
      <w:r>
        <w:rPr>
          <w:rFonts w:ascii="Arial"/>
          <w:i/>
          <w:sz w:val="20"/>
        </w:rPr>
        <w:t>v</w:t>
      </w:r>
      <w:r>
        <w:rPr>
          <w:rFonts w:ascii="Arial"/>
          <w:i/>
          <w:spacing w:val="28"/>
          <w:sz w:val="20"/>
        </w:rPr>
        <w:t> </w:t>
      </w:r>
      <w:r>
        <w:rPr>
          <w:rFonts w:ascii="Arial"/>
          <w:i/>
          <w:sz w:val="20"/>
        </w:rPr>
        <w:t>Deane</w:t>
      </w:r>
      <w:r>
        <w:rPr>
          <w:rFonts w:ascii="Arial"/>
          <w:i/>
          <w:spacing w:val="29"/>
          <w:sz w:val="20"/>
        </w:rPr>
        <w:t> </w:t>
      </w:r>
      <w:r>
        <w:rPr>
          <w:rFonts w:ascii="Arial"/>
          <w:i/>
          <w:sz w:val="20"/>
        </w:rPr>
        <w:t>(1849)</w:t>
      </w:r>
      <w:r>
        <w:rPr>
          <w:rFonts w:ascii="Arial"/>
          <w:i/>
          <w:spacing w:val="29"/>
          <w:sz w:val="20"/>
        </w:rPr>
        <w:t> </w:t>
      </w:r>
      <w:r>
        <w:rPr>
          <w:rFonts w:ascii="Arial"/>
          <w:i/>
          <w:sz w:val="20"/>
        </w:rPr>
        <w:t>3</w:t>
      </w:r>
      <w:r>
        <w:rPr>
          <w:rFonts w:ascii="Arial"/>
          <w:i/>
          <w:spacing w:val="29"/>
          <w:sz w:val="20"/>
        </w:rPr>
        <w:t> </w:t>
      </w:r>
      <w:r>
        <w:rPr>
          <w:rFonts w:ascii="Arial"/>
          <w:i/>
          <w:sz w:val="20"/>
        </w:rPr>
        <w:t>Ex.</w:t>
      </w:r>
      <w:r>
        <w:rPr>
          <w:rFonts w:ascii="Arial"/>
          <w:i/>
          <w:spacing w:val="29"/>
          <w:sz w:val="20"/>
        </w:rPr>
        <w:t> </w:t>
      </w:r>
      <w:r>
        <w:rPr>
          <w:rFonts w:ascii="Arial"/>
          <w:i/>
          <w:sz w:val="20"/>
        </w:rPr>
        <w:t>836</w:t>
      </w:r>
      <w:r>
        <w:rPr>
          <w:sz w:val="20"/>
        </w:rPr>
        <w:t>;</w:t>
      </w:r>
      <w:r>
        <w:rPr>
          <w:spacing w:val="29"/>
          <w:sz w:val="20"/>
        </w:rPr>
        <w:t> </w:t>
      </w:r>
      <w:r>
        <w:rPr>
          <w:sz w:val="20"/>
        </w:rPr>
        <w:t>and</w:t>
      </w:r>
      <w:r>
        <w:rPr>
          <w:spacing w:val="29"/>
          <w:sz w:val="20"/>
        </w:rPr>
        <w:t> </w:t>
      </w:r>
      <w:r>
        <w:rPr>
          <w:sz w:val="20"/>
        </w:rPr>
        <w:t>see</w:t>
      </w:r>
      <w:r>
        <w:rPr>
          <w:spacing w:val="29"/>
          <w:sz w:val="20"/>
        </w:rPr>
        <w:t> </w:t>
      </w:r>
      <w:r>
        <w:rPr>
          <w:rFonts w:ascii="Arial"/>
          <w:i/>
          <w:sz w:val="20"/>
        </w:rPr>
        <w:t>Pratt</w:t>
      </w:r>
      <w:r>
        <w:rPr>
          <w:rFonts w:ascii="Arial"/>
          <w:i/>
          <w:spacing w:val="29"/>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Vizard</w:t>
      </w:r>
      <w:r>
        <w:rPr>
          <w:rFonts w:ascii="Arial"/>
          <w:i/>
          <w:spacing w:val="7"/>
          <w:sz w:val="20"/>
        </w:rPr>
        <w:t> </w:t>
      </w:r>
      <w:r>
        <w:rPr>
          <w:rFonts w:ascii="Arial"/>
          <w:i/>
          <w:sz w:val="20"/>
        </w:rPr>
        <w:t>(1833)</w:t>
      </w:r>
      <w:r>
        <w:rPr>
          <w:rFonts w:ascii="Arial"/>
          <w:i/>
          <w:spacing w:val="8"/>
          <w:sz w:val="20"/>
        </w:rPr>
        <w:t> </w:t>
      </w:r>
      <w:r>
        <w:rPr>
          <w:rFonts w:ascii="Arial"/>
          <w:i/>
          <w:sz w:val="20"/>
        </w:rPr>
        <w:t>5</w:t>
      </w:r>
      <w:r>
        <w:rPr>
          <w:rFonts w:ascii="Arial"/>
          <w:i/>
          <w:spacing w:val="8"/>
          <w:sz w:val="20"/>
        </w:rPr>
        <w:t> </w:t>
      </w:r>
      <w:r>
        <w:rPr>
          <w:rFonts w:ascii="Arial"/>
          <w:i/>
          <w:sz w:val="20"/>
        </w:rPr>
        <w:t>B.</w:t>
      </w:r>
      <w:r>
        <w:rPr>
          <w:rFonts w:ascii="Arial"/>
          <w:i/>
          <w:spacing w:val="8"/>
          <w:sz w:val="20"/>
        </w:rPr>
        <w:t> </w:t>
      </w:r>
      <w:r>
        <w:rPr>
          <w:rFonts w:ascii="Arial"/>
          <w:i/>
          <w:sz w:val="20"/>
        </w:rPr>
        <w:t>&amp;</w:t>
      </w:r>
      <w:r>
        <w:rPr>
          <w:rFonts w:ascii="Arial"/>
          <w:i/>
          <w:spacing w:val="8"/>
          <w:sz w:val="20"/>
        </w:rPr>
        <w:t> </w:t>
      </w:r>
      <w:r>
        <w:rPr>
          <w:rFonts w:ascii="Arial"/>
          <w:i/>
          <w:sz w:val="20"/>
        </w:rPr>
        <w:t>Ad.</w:t>
      </w:r>
      <w:r>
        <w:rPr>
          <w:rFonts w:ascii="Arial"/>
          <w:i/>
          <w:spacing w:val="8"/>
          <w:sz w:val="20"/>
        </w:rPr>
        <w:t> </w:t>
      </w:r>
      <w:r>
        <w:rPr>
          <w:rFonts w:ascii="Arial"/>
          <w:i/>
          <w:sz w:val="20"/>
        </w:rPr>
        <w:t>808</w:t>
      </w:r>
      <w:r>
        <w:rPr>
          <w:sz w:val="20"/>
        </w:rPr>
        <w:t>;</w:t>
      </w:r>
      <w:r>
        <w:rPr>
          <w:spacing w:val="8"/>
          <w:sz w:val="20"/>
        </w:rPr>
        <w:t> </w:t>
      </w:r>
      <w:r>
        <w:rPr>
          <w:rFonts w:ascii="Arial"/>
          <w:i/>
          <w:sz w:val="20"/>
        </w:rPr>
        <w:t>Smith</w:t>
      </w:r>
      <w:r>
        <w:rPr>
          <w:rFonts w:ascii="Arial"/>
          <w:i/>
          <w:spacing w:val="8"/>
          <w:sz w:val="20"/>
        </w:rPr>
        <w:t> </w:t>
      </w:r>
      <w:r>
        <w:rPr>
          <w:rFonts w:ascii="Arial"/>
          <w:i/>
          <w:sz w:val="20"/>
        </w:rPr>
        <w:t>v</w:t>
      </w:r>
      <w:r>
        <w:rPr>
          <w:rFonts w:ascii="Arial"/>
          <w:i/>
          <w:spacing w:val="8"/>
          <w:sz w:val="20"/>
        </w:rPr>
        <w:t> </w:t>
      </w:r>
      <w:r>
        <w:rPr>
          <w:rFonts w:ascii="Arial"/>
          <w:i/>
          <w:sz w:val="20"/>
        </w:rPr>
        <w:t>Sleap</w:t>
      </w:r>
      <w:r>
        <w:rPr>
          <w:rFonts w:ascii="Arial"/>
          <w:i/>
          <w:spacing w:val="8"/>
          <w:sz w:val="20"/>
        </w:rPr>
        <w:t> </w:t>
      </w:r>
      <w:r>
        <w:rPr>
          <w:rFonts w:ascii="Arial"/>
          <w:i/>
          <w:sz w:val="20"/>
        </w:rPr>
        <w:t>(1844)</w:t>
      </w:r>
      <w:r>
        <w:rPr>
          <w:rFonts w:ascii="Arial"/>
          <w:i/>
          <w:spacing w:val="7"/>
          <w:sz w:val="20"/>
        </w:rPr>
        <w:t> </w:t>
      </w:r>
      <w:r>
        <w:rPr>
          <w:rFonts w:ascii="Arial"/>
          <w:i/>
          <w:sz w:val="20"/>
        </w:rPr>
        <w:t>12</w:t>
      </w:r>
      <w:r>
        <w:rPr>
          <w:rFonts w:ascii="Arial"/>
          <w:i/>
          <w:spacing w:val="8"/>
          <w:sz w:val="20"/>
        </w:rPr>
        <w:t> </w:t>
      </w:r>
      <w:r>
        <w:rPr>
          <w:rFonts w:ascii="Arial"/>
          <w:i/>
          <w:sz w:val="20"/>
        </w:rPr>
        <w:t>M.</w:t>
      </w:r>
      <w:r>
        <w:rPr>
          <w:rFonts w:ascii="Arial"/>
          <w:i/>
          <w:spacing w:val="8"/>
          <w:sz w:val="20"/>
        </w:rPr>
        <w:t> </w:t>
      </w:r>
      <w:r>
        <w:rPr>
          <w:rFonts w:ascii="Arial"/>
          <w:i/>
          <w:sz w:val="20"/>
        </w:rPr>
        <w:t>&amp;</w:t>
      </w:r>
      <w:r>
        <w:rPr>
          <w:rFonts w:ascii="Arial"/>
          <w:i/>
          <w:spacing w:val="8"/>
          <w:sz w:val="20"/>
        </w:rPr>
        <w:t> </w:t>
      </w:r>
      <w:r>
        <w:rPr>
          <w:rFonts w:ascii="Arial"/>
          <w:i/>
          <w:sz w:val="20"/>
        </w:rPr>
        <w:t>W.</w:t>
      </w:r>
      <w:r>
        <w:rPr>
          <w:rFonts w:ascii="Arial"/>
          <w:i/>
          <w:spacing w:val="8"/>
          <w:sz w:val="20"/>
        </w:rPr>
        <w:t> </w:t>
      </w:r>
      <w:r>
        <w:rPr>
          <w:rFonts w:ascii="Arial"/>
          <w:i/>
          <w:sz w:val="20"/>
        </w:rPr>
        <w:t>585</w:t>
      </w:r>
      <w:r>
        <w:rPr>
          <w:sz w:val="20"/>
        </w:rPr>
        <w:t>;</w:t>
      </w:r>
      <w:r>
        <w:rPr>
          <w:spacing w:val="8"/>
          <w:sz w:val="20"/>
        </w:rPr>
        <w:t> </w:t>
      </w:r>
      <w:r>
        <w:rPr>
          <w:rFonts w:ascii="Arial"/>
          <w:i/>
          <w:sz w:val="20"/>
        </w:rPr>
        <w:t>Oates</w:t>
      </w:r>
      <w:r>
        <w:rPr>
          <w:rFonts w:ascii="Arial"/>
          <w:i/>
          <w:spacing w:val="8"/>
          <w:sz w:val="20"/>
        </w:rPr>
        <w:t> </w:t>
      </w:r>
      <w:r>
        <w:rPr>
          <w:rFonts w:ascii="Arial"/>
          <w:i/>
          <w:sz w:val="20"/>
        </w:rPr>
        <w:t>v</w:t>
      </w:r>
      <w:r>
        <w:rPr>
          <w:rFonts w:ascii="Arial"/>
          <w:i/>
          <w:spacing w:val="8"/>
          <w:sz w:val="20"/>
        </w:rPr>
        <w:t> </w:t>
      </w:r>
      <w:r>
        <w:rPr>
          <w:rFonts w:ascii="Arial"/>
          <w:i/>
          <w:sz w:val="20"/>
        </w:rPr>
        <w:t>Hudson</w:t>
      </w:r>
      <w:r>
        <w:rPr>
          <w:rFonts w:ascii="Arial"/>
          <w:i/>
          <w:spacing w:val="8"/>
          <w:sz w:val="20"/>
        </w:rPr>
        <w:t> </w:t>
      </w:r>
      <w:r>
        <w:rPr>
          <w:rFonts w:ascii="Arial"/>
          <w:i/>
          <w:sz w:val="20"/>
        </w:rPr>
        <w:t>(1851)</w:t>
      </w:r>
      <w:r>
        <w:rPr>
          <w:rFonts w:ascii="Arial"/>
          <w:i/>
          <w:spacing w:val="8"/>
          <w:sz w:val="20"/>
        </w:rPr>
        <w:t> </w:t>
      </w:r>
      <w:r>
        <w:rPr>
          <w:rFonts w:ascii="Arial"/>
          <w:i/>
          <w:spacing w:val="-10"/>
          <w:sz w:val="20"/>
        </w:rPr>
        <w:t>6</w:t>
      </w:r>
    </w:p>
    <w:p>
      <w:pPr>
        <w:spacing w:line="227" w:lineRule="exact" w:before="0"/>
        <w:ind w:left="705" w:right="0" w:firstLine="0"/>
        <w:jc w:val="left"/>
        <w:rPr>
          <w:sz w:val="20"/>
        </w:rPr>
      </w:pPr>
      <w:r>
        <w:rPr>
          <w:rFonts w:ascii="Arial"/>
          <w:i/>
          <w:sz w:val="20"/>
        </w:rPr>
        <w:t>Ex.</w:t>
      </w:r>
      <w:r>
        <w:rPr>
          <w:rFonts w:ascii="Arial"/>
          <w:i/>
          <w:spacing w:val="-1"/>
          <w:sz w:val="20"/>
        </w:rPr>
        <w:t> </w:t>
      </w:r>
      <w:r>
        <w:rPr>
          <w:rFonts w:ascii="Arial"/>
          <w:i/>
          <w:sz w:val="20"/>
        </w:rPr>
        <w:t>346</w:t>
      </w:r>
      <w:r>
        <w:rPr>
          <w:sz w:val="20"/>
        </w:rPr>
        <w:t>. cf. </w:t>
      </w:r>
      <w:r>
        <w:rPr>
          <w:rFonts w:ascii="Arial"/>
          <w:i/>
          <w:sz w:val="20"/>
        </w:rPr>
        <w:t>Re Llewellin [1891] 3 Ch. </w:t>
      </w:r>
      <w:r>
        <w:rPr>
          <w:rFonts w:ascii="Arial"/>
          <w:i/>
          <w:spacing w:val="-4"/>
          <w:sz w:val="20"/>
        </w:rPr>
        <w:t>145</w:t>
      </w:r>
      <w:r>
        <w:rPr>
          <w:spacing w:val="-4"/>
          <w:sz w:val="20"/>
        </w:rPr>
        <w:t>.</w:t>
      </w:r>
    </w:p>
    <w:p>
      <w:pPr>
        <w:pStyle w:val="BodyText"/>
        <w:spacing w:before="9"/>
      </w:pPr>
    </w:p>
    <w:p>
      <w:pPr>
        <w:spacing w:line="235" w:lineRule="auto" w:before="0"/>
        <w:ind w:left="705" w:right="168" w:hanging="541"/>
        <w:jc w:val="both"/>
        <w:rPr>
          <w:sz w:val="20"/>
        </w:rPr>
      </w:pPr>
      <w:bookmarkStart w:name="_bookmark1355" w:id="1357"/>
      <w:bookmarkEnd w:id="1357"/>
      <w:r>
        <w:rPr/>
      </w:r>
      <w:hyperlink w:history="true" w:anchor="_bookmark1178">
        <w:r>
          <w:rPr>
            <w:color w:val="005DA1"/>
            <w:position w:val="5"/>
            <w:sz w:val="14"/>
            <w:u w:val="single" w:color="005DA1"/>
          </w:rPr>
          <w:t>648</w:t>
        </w:r>
      </w:hyperlink>
      <w:r>
        <w:rPr>
          <w:position w:val="5"/>
          <w:sz w:val="14"/>
        </w:rPr>
        <w:t>.</w:t>
      </w:r>
      <w:r>
        <w:rPr>
          <w:spacing w:val="80"/>
          <w:position w:val="5"/>
          <w:sz w:val="14"/>
        </w:rPr>
        <w:t>  </w:t>
      </w:r>
      <w:r>
        <w:rPr>
          <w:rFonts w:ascii="Arial"/>
          <w:i/>
          <w:sz w:val="20"/>
        </w:rPr>
        <w:t>Close v Phipps (1844) 7 M. &amp; G. 586</w:t>
      </w:r>
      <w:r>
        <w:rPr>
          <w:sz w:val="20"/>
        </w:rPr>
        <w:t>; and see </w:t>
      </w:r>
      <w:r>
        <w:rPr>
          <w:rFonts w:ascii="Arial"/>
          <w:i/>
          <w:sz w:val="20"/>
        </w:rPr>
        <w:t>Fraser v Pendlebury (1861) 31 L.J.C.P. 1</w:t>
      </w:r>
      <w:r>
        <w:rPr>
          <w:sz w:val="20"/>
        </w:rPr>
        <w:t>. </w:t>
      </w:r>
      <w:r>
        <w:rPr>
          <w:sz w:val="20"/>
        </w:rPr>
        <w:t>The PC has applied a similar rule to detention of land: </w:t>
      </w:r>
      <w:r>
        <w:rPr>
          <w:rFonts w:ascii="Arial"/>
          <w:i/>
          <w:sz w:val="20"/>
        </w:rPr>
        <w:t>Kanhaya Lal v National Bank of India (1913) 29 T.L.R. 314</w:t>
      </w:r>
      <w:r>
        <w:rPr>
          <w:sz w:val="20"/>
        </w:rPr>
        <w:t>.</w:t>
      </w:r>
    </w:p>
    <w:p>
      <w:pPr>
        <w:pStyle w:val="BodyText"/>
        <w:spacing w:before="9"/>
      </w:pPr>
    </w:p>
    <w:p>
      <w:pPr>
        <w:pStyle w:val="BodyText"/>
        <w:tabs>
          <w:tab w:pos="705" w:val="left" w:leader="none"/>
        </w:tabs>
        <w:spacing w:line="235" w:lineRule="auto"/>
        <w:ind w:left="705" w:right="168" w:hanging="541"/>
      </w:pPr>
      <w:bookmarkStart w:name="_bookmark1356" w:id="1358"/>
      <w:bookmarkEnd w:id="1358"/>
      <w:r>
        <w:rPr/>
      </w:r>
      <w:hyperlink w:history="true" w:anchor="_bookmark1179">
        <w:r>
          <w:rPr>
            <w:color w:val="005DA1"/>
            <w:spacing w:val="-4"/>
            <w:position w:val="5"/>
            <w:sz w:val="14"/>
            <w:u w:val="single" w:color="005DA1"/>
          </w:rPr>
          <w:t>649</w:t>
        </w:r>
      </w:hyperlink>
      <w:r>
        <w:rPr>
          <w:spacing w:val="-4"/>
          <w:position w:val="5"/>
          <w:sz w:val="14"/>
        </w:rPr>
        <w:t>.</w:t>
      </w:r>
      <w:r>
        <w:rPr>
          <w:position w:val="5"/>
          <w:sz w:val="14"/>
        </w:rPr>
        <w:tab/>
      </w:r>
      <w:r>
        <w:rPr/>
        <w:t>Burrows</w:t>
      </w:r>
      <w:r>
        <w:rPr>
          <w:spacing w:val="22"/>
        </w:rPr>
        <w:t> </w:t>
      </w:r>
      <w:r>
        <w:rPr/>
        <w:t>at</w:t>
      </w:r>
      <w:r>
        <w:rPr>
          <w:spacing w:val="22"/>
        </w:rPr>
        <w:t> </w:t>
      </w:r>
      <w:r>
        <w:rPr/>
        <w:t>pp.266-267;</w:t>
      </w:r>
      <w:r>
        <w:rPr>
          <w:spacing w:val="22"/>
        </w:rPr>
        <w:t> </w:t>
      </w:r>
      <w:r>
        <w:rPr/>
        <w:t>Goff</w:t>
      </w:r>
      <w:r>
        <w:rPr>
          <w:spacing w:val="22"/>
        </w:rPr>
        <w:t> </w:t>
      </w:r>
      <w:r>
        <w:rPr/>
        <w:t>and</w:t>
      </w:r>
      <w:r>
        <w:rPr>
          <w:spacing w:val="22"/>
        </w:rPr>
        <w:t> </w:t>
      </w:r>
      <w:r>
        <w:rPr/>
        <w:t>Jones</w:t>
      </w:r>
      <w:r>
        <w:rPr>
          <w:spacing w:val="22"/>
        </w:rPr>
        <w:t> </w:t>
      </w:r>
      <w:r>
        <w:rPr/>
        <w:t>at</w:t>
      </w:r>
      <w:r>
        <w:rPr>
          <w:spacing w:val="22"/>
        </w:rPr>
        <w:t> </w:t>
      </w:r>
      <w:r>
        <w:rPr/>
        <w:t>paras</w:t>
      </w:r>
      <w:r>
        <w:rPr>
          <w:spacing w:val="22"/>
        </w:rPr>
        <w:t> </w:t>
      </w:r>
      <w:r>
        <w:rPr/>
        <w:t>10-46–10-53;</w:t>
      </w:r>
      <w:r>
        <w:rPr>
          <w:spacing w:val="22"/>
        </w:rPr>
        <w:t> </w:t>
      </w:r>
      <w:r>
        <w:rPr/>
        <w:t>Virgo</w:t>
      </w:r>
      <w:r>
        <w:rPr>
          <w:spacing w:val="22"/>
        </w:rPr>
        <w:t> </w:t>
      </w:r>
      <w:r>
        <w:rPr/>
        <w:t>at</w:t>
      </w:r>
      <w:r>
        <w:rPr>
          <w:spacing w:val="22"/>
        </w:rPr>
        <w:t> </w:t>
      </w:r>
      <w:r>
        <w:rPr/>
        <w:t>pp.205,</w:t>
      </w:r>
      <w:r>
        <w:rPr>
          <w:spacing w:val="22"/>
        </w:rPr>
        <w:t> </w:t>
      </w:r>
      <w:r>
        <w:rPr/>
        <w:t>395-396.</w:t>
      </w:r>
      <w:r>
        <w:rPr>
          <w:spacing w:val="22"/>
        </w:rPr>
        <w:t> </w:t>
      </w:r>
      <w:r>
        <w:rPr/>
        <w:t>On recovery of money paid by exploitation, see below, para.29-143.</w:t>
      </w:r>
    </w:p>
    <w:p>
      <w:pPr>
        <w:pStyle w:val="BodyText"/>
        <w:spacing w:before="9"/>
      </w:pPr>
    </w:p>
    <w:p>
      <w:pPr>
        <w:spacing w:line="235" w:lineRule="auto" w:before="0"/>
        <w:ind w:left="705" w:right="168" w:hanging="541"/>
        <w:jc w:val="both"/>
        <w:rPr>
          <w:sz w:val="20"/>
        </w:rPr>
      </w:pPr>
      <w:bookmarkStart w:name="_bookmark1357" w:id="1359"/>
      <w:bookmarkEnd w:id="1359"/>
      <w:r>
        <w:rPr/>
      </w:r>
      <w:hyperlink w:history="true" w:anchor="_bookmark1180">
        <w:r>
          <w:rPr>
            <w:color w:val="005DA1"/>
            <w:position w:val="5"/>
            <w:sz w:val="14"/>
            <w:u w:val="single" w:color="005DA1"/>
          </w:rPr>
          <w:t>650</w:t>
        </w:r>
      </w:hyperlink>
      <w:r>
        <w:rPr>
          <w:position w:val="5"/>
          <w:sz w:val="14"/>
        </w:rPr>
        <w:t>.</w:t>
      </w:r>
      <w:r>
        <w:rPr>
          <w:spacing w:val="40"/>
          <w:position w:val="5"/>
          <w:sz w:val="14"/>
        </w:rPr>
        <w:t>  </w:t>
      </w:r>
      <w:r>
        <w:rPr>
          <w:rFonts w:ascii="Arial"/>
          <w:i/>
          <w:sz w:val="20"/>
        </w:rPr>
        <w:t>Morgan v Palmer (1824) 2 B. &amp; C. 729</w:t>
      </w:r>
      <w:r>
        <w:rPr>
          <w:sz w:val="20"/>
        </w:rPr>
        <w:t>; cf. </w:t>
      </w:r>
      <w:r>
        <w:rPr>
          <w:rFonts w:ascii="Arial"/>
          <w:i/>
          <w:sz w:val="20"/>
        </w:rPr>
        <w:t>Traherne v Gardner (1856) 5 E. &amp; B. 913</w:t>
      </w:r>
      <w:r>
        <w:rPr>
          <w:sz w:val="20"/>
        </w:rPr>
        <w:t>; </w:t>
      </w:r>
      <w:r>
        <w:rPr>
          <w:rFonts w:ascii="Arial"/>
          <w:i/>
          <w:sz w:val="20"/>
        </w:rPr>
        <w:t>Hooper v Exeter Corp (1887) 56 L.J.Q.B. 457 </w:t>
      </w:r>
      <w:r>
        <w:rPr>
          <w:sz w:val="20"/>
        </w:rPr>
        <w:t>(harbour dues); </w:t>
      </w:r>
      <w:r>
        <w:rPr>
          <w:rFonts w:ascii="Arial"/>
          <w:i/>
          <w:sz w:val="20"/>
        </w:rPr>
        <w:t>Marshall Shipping Co v Board of </w:t>
      </w:r>
      <w:r>
        <w:rPr>
          <w:rFonts w:ascii="Arial"/>
          <w:i/>
          <w:sz w:val="20"/>
        </w:rPr>
        <w:t>Trade [1923] 2 K.B. 343</w:t>
      </w:r>
      <w:r>
        <w:rPr>
          <w:sz w:val="20"/>
        </w:rPr>
        <w:t>; </w:t>
      </w:r>
      <w:r>
        <w:rPr>
          <w:rFonts w:ascii="Arial"/>
          <w:i/>
          <w:sz w:val="20"/>
        </w:rPr>
        <w:t>R. v Brocklebank [1925] 1 K.B. 52</w:t>
      </w:r>
      <w:r>
        <w:rPr>
          <w:sz w:val="20"/>
        </w:rPr>
        <w:t>; </w:t>
      </w:r>
      <w:r>
        <w:rPr>
          <w:rFonts w:ascii="Arial"/>
          <w:i/>
          <w:sz w:val="20"/>
        </w:rPr>
        <w:t>R. &amp; W. Paul Ltd v The Wheat Commission</w:t>
      </w:r>
      <w:r>
        <w:rPr>
          <w:rFonts w:ascii="Arial"/>
          <w:i/>
          <w:spacing w:val="-3"/>
          <w:sz w:val="20"/>
        </w:rPr>
        <w:t> </w:t>
      </w:r>
      <w:r>
        <w:rPr>
          <w:rFonts w:ascii="Arial"/>
          <w:i/>
          <w:sz w:val="20"/>
        </w:rPr>
        <w:t>[1937]</w:t>
      </w:r>
      <w:r>
        <w:rPr>
          <w:rFonts w:ascii="Arial"/>
          <w:i/>
          <w:spacing w:val="-3"/>
          <w:sz w:val="20"/>
        </w:rPr>
        <w:t> </w:t>
      </w:r>
      <w:r>
        <w:rPr>
          <w:rFonts w:ascii="Arial"/>
          <w:i/>
          <w:sz w:val="20"/>
        </w:rPr>
        <w:t>A.C.</w:t>
      </w:r>
      <w:r>
        <w:rPr>
          <w:rFonts w:ascii="Arial"/>
          <w:i/>
          <w:spacing w:val="-3"/>
          <w:sz w:val="20"/>
        </w:rPr>
        <w:t> </w:t>
      </w:r>
      <w:r>
        <w:rPr>
          <w:rFonts w:ascii="Arial"/>
          <w:i/>
          <w:sz w:val="20"/>
        </w:rPr>
        <w:t>139</w:t>
      </w:r>
      <w:r>
        <w:rPr>
          <w:sz w:val="20"/>
        </w:rPr>
        <w:t>;</w:t>
      </w:r>
      <w:r>
        <w:rPr>
          <w:spacing w:val="-3"/>
          <w:sz w:val="20"/>
        </w:rPr>
        <w:t> </w:t>
      </w:r>
      <w:r>
        <w:rPr>
          <w:rFonts w:ascii="Arial"/>
          <w:i/>
          <w:sz w:val="20"/>
        </w:rPr>
        <w:t>Mason</w:t>
      </w:r>
      <w:r>
        <w:rPr>
          <w:rFonts w:ascii="Arial"/>
          <w:i/>
          <w:spacing w:val="-3"/>
          <w:sz w:val="20"/>
        </w:rPr>
        <w:t> </w:t>
      </w:r>
      <w:r>
        <w:rPr>
          <w:rFonts w:ascii="Arial"/>
          <w:i/>
          <w:sz w:val="20"/>
        </w:rPr>
        <w:t>v</w:t>
      </w:r>
      <w:r>
        <w:rPr>
          <w:rFonts w:ascii="Arial"/>
          <w:i/>
          <w:spacing w:val="-3"/>
          <w:sz w:val="20"/>
        </w:rPr>
        <w:t> </w:t>
      </w:r>
      <w:r>
        <w:rPr>
          <w:rFonts w:ascii="Arial"/>
          <w:i/>
          <w:sz w:val="20"/>
        </w:rPr>
        <w:t>State</w:t>
      </w:r>
      <w:r>
        <w:rPr>
          <w:rFonts w:ascii="Arial"/>
          <w:i/>
          <w:spacing w:val="-3"/>
          <w:sz w:val="20"/>
        </w:rPr>
        <w:t> </w:t>
      </w:r>
      <w:r>
        <w:rPr>
          <w:rFonts w:ascii="Arial"/>
          <w:i/>
          <w:sz w:val="20"/>
        </w:rPr>
        <w:t>of</w:t>
      </w:r>
      <w:r>
        <w:rPr>
          <w:rFonts w:ascii="Arial"/>
          <w:i/>
          <w:spacing w:val="-3"/>
          <w:sz w:val="20"/>
        </w:rPr>
        <w:t> </w:t>
      </w:r>
      <w:r>
        <w:rPr>
          <w:rFonts w:ascii="Arial"/>
          <w:i/>
          <w:sz w:val="20"/>
        </w:rPr>
        <w:t>N.S.W.</w:t>
      </w:r>
      <w:r>
        <w:rPr>
          <w:rFonts w:ascii="Arial"/>
          <w:i/>
          <w:spacing w:val="-3"/>
          <w:sz w:val="20"/>
        </w:rPr>
        <w:t> </w:t>
      </w:r>
      <w:r>
        <w:rPr>
          <w:rFonts w:ascii="Arial"/>
          <w:i/>
          <w:sz w:val="20"/>
        </w:rPr>
        <w:t>(1959)</w:t>
      </w:r>
      <w:r>
        <w:rPr>
          <w:rFonts w:ascii="Arial"/>
          <w:i/>
          <w:spacing w:val="-3"/>
          <w:sz w:val="20"/>
        </w:rPr>
        <w:t> </w:t>
      </w:r>
      <w:r>
        <w:rPr>
          <w:rFonts w:ascii="Arial"/>
          <w:i/>
          <w:sz w:val="20"/>
        </w:rPr>
        <w:t>102</w:t>
      </w:r>
      <w:r>
        <w:rPr>
          <w:rFonts w:ascii="Arial"/>
          <w:i/>
          <w:spacing w:val="-3"/>
          <w:sz w:val="20"/>
        </w:rPr>
        <w:t> </w:t>
      </w:r>
      <w:r>
        <w:rPr>
          <w:rFonts w:ascii="Arial"/>
          <w:i/>
          <w:sz w:val="20"/>
        </w:rPr>
        <w:t>C.L.R.</w:t>
      </w:r>
      <w:r>
        <w:rPr>
          <w:rFonts w:ascii="Arial"/>
          <w:i/>
          <w:spacing w:val="-3"/>
          <w:sz w:val="20"/>
        </w:rPr>
        <w:t> </w:t>
      </w:r>
      <w:r>
        <w:rPr>
          <w:rFonts w:ascii="Arial"/>
          <w:i/>
          <w:sz w:val="20"/>
        </w:rPr>
        <w:t>108</w:t>
      </w:r>
      <w:r>
        <w:rPr>
          <w:sz w:val="20"/>
        </w:rPr>
        <w:t>;</w:t>
      </w:r>
      <w:r>
        <w:rPr>
          <w:spacing w:val="-3"/>
          <w:sz w:val="20"/>
        </w:rPr>
        <w:t> </w:t>
      </w:r>
      <w:r>
        <w:rPr>
          <w:rFonts w:ascii="Arial"/>
          <w:i/>
          <w:sz w:val="20"/>
        </w:rPr>
        <w:t>Bell</w:t>
      </w:r>
      <w:r>
        <w:rPr>
          <w:rFonts w:ascii="Arial"/>
          <w:i/>
          <w:spacing w:val="-3"/>
          <w:sz w:val="20"/>
        </w:rPr>
        <w:t> </w:t>
      </w:r>
      <w:r>
        <w:rPr>
          <w:rFonts w:ascii="Arial"/>
          <w:i/>
          <w:sz w:val="20"/>
        </w:rPr>
        <w:t>Bros</w:t>
      </w:r>
      <w:r>
        <w:rPr>
          <w:rFonts w:ascii="Arial"/>
          <w:i/>
          <w:spacing w:val="-3"/>
          <w:sz w:val="20"/>
        </w:rPr>
        <w:t> </w:t>
      </w:r>
      <w:r>
        <w:rPr>
          <w:rFonts w:ascii="Arial"/>
          <w:i/>
          <w:sz w:val="20"/>
        </w:rPr>
        <w:t>Pty</w:t>
      </w:r>
      <w:r>
        <w:rPr>
          <w:rFonts w:ascii="Arial"/>
          <w:i/>
          <w:spacing w:val="-3"/>
          <w:sz w:val="20"/>
        </w:rPr>
        <w:t> </w:t>
      </w:r>
      <w:r>
        <w:rPr>
          <w:rFonts w:ascii="Arial"/>
          <w:i/>
          <w:sz w:val="20"/>
        </w:rPr>
        <w:t>Ltd v Shire of Serpentine-Jarrahdale (1969) 44 A.L.J.R. 26</w:t>
      </w:r>
      <w:r>
        <w:rPr>
          <w:sz w:val="20"/>
        </w:rPr>
        <w:t>.</w:t>
      </w:r>
    </w:p>
    <w:p>
      <w:pPr>
        <w:pStyle w:val="BodyText"/>
        <w:spacing w:before="4"/>
      </w:pPr>
    </w:p>
    <w:p>
      <w:pPr>
        <w:tabs>
          <w:tab w:pos="705" w:val="left" w:leader="none"/>
        </w:tabs>
        <w:spacing w:before="0"/>
        <w:ind w:left="165" w:right="0" w:firstLine="0"/>
        <w:jc w:val="left"/>
        <w:rPr>
          <w:sz w:val="20"/>
        </w:rPr>
      </w:pPr>
      <w:bookmarkStart w:name="_bookmark1358" w:id="1360"/>
      <w:bookmarkEnd w:id="1360"/>
      <w:r>
        <w:rPr/>
      </w:r>
      <w:hyperlink w:history="true" w:anchor="_bookmark1181">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[1993]</w:t>
      </w:r>
      <w:r>
        <w:rPr>
          <w:rFonts w:ascii="Arial"/>
          <w:i/>
          <w:spacing w:val="-1"/>
          <w:sz w:val="20"/>
        </w:rPr>
        <w:t> </w:t>
      </w:r>
      <w:r>
        <w:rPr>
          <w:rFonts w:ascii="Arial"/>
          <w:i/>
          <w:sz w:val="20"/>
        </w:rPr>
        <w:t>A.C. 70</w:t>
      </w:r>
      <w:r>
        <w:rPr>
          <w:sz w:val="20"/>
        </w:rPr>
        <w:t>; above, para.29-</w:t>
      </w:r>
      <w:r>
        <w:rPr>
          <w:spacing w:val="-4"/>
          <w:sz w:val="20"/>
        </w:rPr>
        <w:t>090.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8784">
            <wp:simplePos x="0" y="0"/>
            <wp:positionH relativeFrom="page">
              <wp:posOffset>1257846</wp:posOffset>
            </wp:positionH>
            <wp:positionV relativeFrom="paragraph">
              <wp:posOffset>160490</wp:posOffset>
            </wp:positionV>
            <wp:extent cx="107988" cy="107988"/>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59" w:id="1361"/>
      <w:bookmarkEnd w:id="1361"/>
      <w:r>
        <w:rPr/>
      </w:r>
      <w:hyperlink w:history="true" w:anchor="_bookmark1181">
        <w:r>
          <w:rPr>
            <w:color w:val="005DA1"/>
            <w:spacing w:val="-4"/>
            <w:sz w:val="14"/>
            <w:u w:val="single" w:color="005DA1"/>
          </w:rPr>
          <w:t>652</w:t>
        </w:r>
      </w:hyperlink>
      <w:r>
        <w:rPr>
          <w:spacing w:val="-4"/>
          <w:sz w:val="14"/>
        </w:rPr>
        <w:t>.</w:t>
      </w:r>
    </w:p>
    <w:p>
      <w:pPr>
        <w:pStyle w:val="BodyText"/>
        <w:spacing w:line="235" w:lineRule="auto" w:before="212"/>
        <w:ind w:left="165" w:right="167" w:firstLine="170"/>
        <w:jc w:val="both"/>
      </w:pPr>
      <w:r>
        <w:rPr/>
        <w:br w:type="column"/>
      </w:r>
      <w:r>
        <w:rPr/>
        <w:t>For the view that it does not, see Goff and Jones at paras 10-42–10-45. For the view that </w:t>
      </w:r>
      <w:r>
        <w:rPr/>
        <w:t>it </w:t>
      </w:r>
      <w:r>
        <w:rPr>
          <w:rFonts w:ascii="Arial" w:hAnsi="Arial"/>
          <w:i/>
        </w:rPr>
        <w:t>could</w:t>
      </w:r>
      <w:r>
        <w:rPr/>
        <w:t>, see Beatson (1993) 109 L.Q.R. 401, 404-410; Burrows at p.267; Virgo at p.396; Enonchong in Elliott, Häcker and Mitchell, </w:t>
      </w:r>
      <w:r>
        <w:rPr>
          <w:rFonts w:ascii="Arial" w:hAnsi="Arial"/>
          <w:i/>
        </w:rPr>
        <w:t>Restitution of Overpaid Tax</w:t>
      </w:r>
      <w:r>
        <w:rPr/>
        <w:t>, 85.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360" w:id="1362"/>
      <w:bookmarkEnd w:id="1362"/>
      <w:r>
        <w:rPr/>
      </w:r>
      <w:hyperlink w:history="true" w:anchor="_bookmark1182">
        <w:r>
          <w:rPr>
            <w:color w:val="005DA1"/>
            <w:spacing w:val="-4"/>
            <w:position w:val="5"/>
            <w:sz w:val="14"/>
            <w:u w:val="single" w:color="005DA1"/>
          </w:rPr>
          <w:t>653</w:t>
        </w:r>
      </w:hyperlink>
      <w:r>
        <w:rPr>
          <w:spacing w:val="-4"/>
          <w:position w:val="5"/>
          <w:sz w:val="14"/>
        </w:rPr>
        <w:t>.</w:t>
      </w:r>
      <w:r>
        <w:rPr>
          <w:position w:val="5"/>
          <w:sz w:val="14"/>
        </w:rPr>
        <w:tab/>
      </w:r>
      <w:r>
        <w:rPr>
          <w:sz w:val="20"/>
        </w:rPr>
        <w:t>e.g.</w:t>
      </w:r>
      <w:r>
        <w:rPr>
          <w:spacing w:val="-1"/>
          <w:sz w:val="20"/>
        </w:rPr>
        <w:t> </w:t>
      </w:r>
      <w:r>
        <w:rPr>
          <w:rFonts w:ascii="Arial"/>
          <w:i/>
          <w:sz w:val="20"/>
        </w:rPr>
        <w:t>Morgan v Palmer (1824) 2 B.C. 729</w:t>
      </w:r>
      <w:r>
        <w:rPr>
          <w:sz w:val="20"/>
        </w:rPr>
        <w:t>; </w:t>
      </w:r>
      <w:r>
        <w:rPr>
          <w:rFonts w:ascii="Arial"/>
          <w:i/>
          <w:sz w:val="20"/>
        </w:rPr>
        <w:t>Steele v Williams (1853) 8 Ex. </w:t>
      </w:r>
      <w:r>
        <w:rPr>
          <w:rFonts w:ascii="Arial"/>
          <w:i/>
          <w:spacing w:val="-4"/>
          <w:sz w:val="20"/>
        </w:rPr>
        <w:t>625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61" w:id="1363"/>
      <w:bookmarkEnd w:id="1363"/>
      <w:r>
        <w:rPr/>
      </w:r>
      <w:hyperlink w:history="true" w:anchor="_bookmark1182">
        <w:r>
          <w:rPr>
            <w:color w:val="005DA1"/>
            <w:spacing w:val="-4"/>
            <w:position w:val="5"/>
            <w:sz w:val="14"/>
            <w:u w:val="single" w:color="005DA1"/>
          </w:rPr>
          <w:t>654</w:t>
        </w:r>
      </w:hyperlink>
      <w:r>
        <w:rPr>
          <w:spacing w:val="-4"/>
          <w:position w:val="5"/>
          <w:sz w:val="14"/>
        </w:rPr>
        <w:t>.</w:t>
      </w:r>
      <w:r>
        <w:rPr>
          <w:position w:val="5"/>
          <w:sz w:val="14"/>
        </w:rPr>
        <w:tab/>
      </w:r>
      <w:r>
        <w:rPr>
          <w:sz w:val="20"/>
        </w:rPr>
        <w:t>e.g. </w:t>
      </w:r>
      <w:r>
        <w:rPr>
          <w:rFonts w:ascii="Arial"/>
          <w:i/>
          <w:sz w:val="20"/>
        </w:rPr>
        <w:t>Atlee v Backhouse (1838) 3 M. &amp; W. </w:t>
      </w:r>
      <w:r>
        <w:rPr>
          <w:rFonts w:ascii="Arial"/>
          <w:i/>
          <w:spacing w:val="-4"/>
          <w:sz w:val="20"/>
        </w:rPr>
        <w:t>633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62" w:id="1364"/>
      <w:bookmarkEnd w:id="1364"/>
      <w:r>
        <w:rPr/>
      </w:r>
      <w:hyperlink w:history="true" w:anchor="_bookmark1183">
        <w:r>
          <w:rPr>
            <w:color w:val="005DA1"/>
            <w:spacing w:val="-4"/>
            <w:position w:val="5"/>
            <w:sz w:val="14"/>
            <w:u w:val="single" w:color="005DA1"/>
          </w:rPr>
          <w:t>655</w:t>
        </w:r>
      </w:hyperlink>
      <w:r>
        <w:rPr>
          <w:spacing w:val="-4"/>
          <w:position w:val="5"/>
          <w:sz w:val="14"/>
        </w:rPr>
        <w:t>.</w:t>
      </w:r>
      <w:r>
        <w:rPr>
          <w:position w:val="5"/>
          <w:sz w:val="14"/>
        </w:rPr>
        <w:tab/>
      </w:r>
      <w:r>
        <w:rPr>
          <w:rFonts w:ascii="Arial"/>
          <w:i/>
          <w:sz w:val="20"/>
        </w:rPr>
        <w:t>Steele v Williams (1853) 8 Ex. </w:t>
      </w:r>
      <w:r>
        <w:rPr>
          <w:rFonts w:ascii="Arial"/>
          <w:i/>
          <w:spacing w:val="-4"/>
          <w:sz w:val="20"/>
        </w:rPr>
        <w:t>625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63" w:id="1365"/>
      <w:bookmarkEnd w:id="1365"/>
      <w:r>
        <w:rPr/>
      </w:r>
      <w:hyperlink w:history="true" w:anchor="_bookmark1183">
        <w:r>
          <w:rPr>
            <w:color w:val="005DA1"/>
            <w:spacing w:val="-4"/>
            <w:position w:val="5"/>
            <w:sz w:val="14"/>
            <w:u w:val="single" w:color="005DA1"/>
          </w:rPr>
          <w:t>656</w:t>
        </w:r>
      </w:hyperlink>
      <w:r>
        <w:rPr>
          <w:spacing w:val="-4"/>
          <w:position w:val="5"/>
          <w:sz w:val="14"/>
        </w:rPr>
        <w:t>.</w:t>
      </w:r>
      <w:r>
        <w:rPr>
          <w:position w:val="5"/>
          <w:sz w:val="14"/>
        </w:rPr>
        <w:tab/>
      </w:r>
      <w:r>
        <w:rPr>
          <w:rFonts w:ascii="Arial"/>
          <w:i/>
          <w:sz w:val="20"/>
        </w:rPr>
        <w:t>Morgan v Palmer (1824) 2 B.C. </w:t>
      </w:r>
      <w:r>
        <w:rPr>
          <w:rFonts w:ascii="Arial"/>
          <w:i/>
          <w:spacing w:val="-4"/>
          <w:sz w:val="20"/>
        </w:rPr>
        <w:t>729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64" w:id="1366"/>
      <w:bookmarkEnd w:id="1366"/>
      <w:r>
        <w:rPr/>
      </w:r>
      <w:hyperlink w:history="true" w:anchor="_bookmark1184">
        <w:r>
          <w:rPr>
            <w:color w:val="005DA1"/>
            <w:spacing w:val="-4"/>
            <w:position w:val="5"/>
            <w:sz w:val="14"/>
            <w:u w:val="single" w:color="005DA1"/>
          </w:rPr>
          <w:t>657</w:t>
        </w:r>
      </w:hyperlink>
      <w:r>
        <w:rPr>
          <w:spacing w:val="-4"/>
          <w:position w:val="5"/>
          <w:sz w:val="14"/>
        </w:rPr>
        <w:t>.</w:t>
      </w:r>
      <w:r>
        <w:rPr>
          <w:position w:val="5"/>
          <w:sz w:val="14"/>
        </w:rPr>
        <w:tab/>
      </w:r>
      <w:r>
        <w:rPr>
          <w:rFonts w:ascii="Arial"/>
          <w:i/>
          <w:sz w:val="20"/>
        </w:rPr>
        <w:t>(1824)</w:t>
      </w:r>
      <w:r>
        <w:rPr>
          <w:rFonts w:ascii="Arial"/>
          <w:i/>
          <w:spacing w:val="-2"/>
          <w:sz w:val="20"/>
        </w:rPr>
        <w:t> </w:t>
      </w:r>
      <w:r>
        <w:rPr>
          <w:rFonts w:ascii="Arial"/>
          <w:i/>
          <w:sz w:val="20"/>
        </w:rPr>
        <w:t>2 B.C. </w:t>
      </w:r>
      <w:r>
        <w:rPr>
          <w:rFonts w:ascii="Arial"/>
          <w:i/>
          <w:spacing w:val="-4"/>
          <w:sz w:val="20"/>
        </w:rPr>
        <w:t>729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365" w:id="1367"/>
      <w:bookmarkEnd w:id="1367"/>
      <w:r>
        <w:rPr/>
      </w:r>
      <w:hyperlink w:history="true" w:anchor="_bookmark1185">
        <w:r>
          <w:rPr>
            <w:color w:val="005DA1"/>
            <w:spacing w:val="-4"/>
            <w:position w:val="5"/>
            <w:sz w:val="14"/>
            <w:u w:val="single" w:color="005DA1"/>
          </w:rPr>
          <w:t>658</w:t>
        </w:r>
      </w:hyperlink>
      <w:r>
        <w:rPr>
          <w:spacing w:val="-4"/>
          <w:position w:val="5"/>
          <w:sz w:val="14"/>
        </w:rPr>
        <w:t>.</w:t>
      </w:r>
      <w:r>
        <w:rPr>
          <w:position w:val="5"/>
          <w:sz w:val="14"/>
        </w:rPr>
        <w:tab/>
      </w:r>
      <w:r>
        <w:rPr>
          <w:rFonts w:ascii="Arial"/>
          <w:i/>
          <w:sz w:val="20"/>
        </w:rPr>
        <w:t>Steele v Williams (1853) 8 Ex. </w:t>
      </w:r>
      <w:r>
        <w:rPr>
          <w:rFonts w:ascii="Arial"/>
          <w:i/>
          <w:spacing w:val="-4"/>
          <w:sz w:val="20"/>
        </w:rPr>
        <w:t>625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366" w:id="1368"/>
      <w:bookmarkEnd w:id="1368"/>
      <w:r>
        <w:rPr/>
      </w:r>
      <w:hyperlink w:history="true" w:anchor="_bookmark1185">
        <w:r>
          <w:rPr>
            <w:color w:val="005DA1"/>
            <w:spacing w:val="-4"/>
            <w:position w:val="5"/>
            <w:sz w:val="14"/>
            <w:u w:val="single" w:color="005DA1"/>
          </w:rPr>
          <w:t>659</w:t>
        </w:r>
      </w:hyperlink>
      <w:r>
        <w:rPr>
          <w:spacing w:val="-4"/>
          <w:position w:val="5"/>
          <w:sz w:val="14"/>
        </w:rPr>
        <w:t>.</w:t>
      </w:r>
      <w:r>
        <w:rPr>
          <w:position w:val="5"/>
          <w:sz w:val="14"/>
        </w:rPr>
        <w:tab/>
      </w:r>
      <w:r>
        <w:rPr>
          <w:rFonts w:ascii="Arial"/>
          <w:i/>
          <w:sz w:val="20"/>
        </w:rPr>
        <w:t>South</w:t>
      </w:r>
      <w:r>
        <w:rPr>
          <w:rFonts w:ascii="Arial"/>
          <w:i/>
          <w:spacing w:val="15"/>
          <w:sz w:val="20"/>
        </w:rPr>
        <w:t> </w:t>
      </w:r>
      <w:r>
        <w:rPr>
          <w:rFonts w:ascii="Arial"/>
          <w:i/>
          <w:sz w:val="20"/>
        </w:rPr>
        <w:t>of</w:t>
      </w:r>
      <w:r>
        <w:rPr>
          <w:rFonts w:ascii="Arial"/>
          <w:i/>
          <w:spacing w:val="15"/>
          <w:sz w:val="20"/>
        </w:rPr>
        <w:t> </w:t>
      </w:r>
      <w:r>
        <w:rPr>
          <w:rFonts w:ascii="Arial"/>
          <w:i/>
          <w:sz w:val="20"/>
        </w:rPr>
        <w:t>Scotland</w:t>
      </w:r>
      <w:r>
        <w:rPr>
          <w:rFonts w:ascii="Arial"/>
          <w:i/>
          <w:spacing w:val="15"/>
          <w:sz w:val="20"/>
        </w:rPr>
        <w:t> </w:t>
      </w:r>
      <w:r>
        <w:rPr>
          <w:rFonts w:ascii="Arial"/>
          <w:i/>
          <w:sz w:val="20"/>
        </w:rPr>
        <w:t>Electricity</w:t>
      </w:r>
      <w:r>
        <w:rPr>
          <w:rFonts w:ascii="Arial"/>
          <w:i/>
          <w:spacing w:val="15"/>
          <w:sz w:val="20"/>
        </w:rPr>
        <w:t> </w:t>
      </w:r>
      <w:r>
        <w:rPr>
          <w:rFonts w:ascii="Arial"/>
          <w:i/>
          <w:sz w:val="20"/>
        </w:rPr>
        <w:t>Board</w:t>
      </w:r>
      <w:r>
        <w:rPr>
          <w:rFonts w:ascii="Arial"/>
          <w:i/>
          <w:spacing w:val="15"/>
          <w:sz w:val="20"/>
        </w:rPr>
        <w:t> </w:t>
      </w:r>
      <w:r>
        <w:rPr>
          <w:rFonts w:ascii="Arial"/>
          <w:i/>
          <w:sz w:val="20"/>
        </w:rPr>
        <w:t>v</w:t>
      </w:r>
      <w:r>
        <w:rPr>
          <w:rFonts w:ascii="Arial"/>
          <w:i/>
          <w:spacing w:val="15"/>
          <w:sz w:val="20"/>
        </w:rPr>
        <w:t> </w:t>
      </w:r>
      <w:r>
        <w:rPr>
          <w:rFonts w:ascii="Arial"/>
          <w:i/>
          <w:sz w:val="20"/>
        </w:rPr>
        <w:t>British</w:t>
      </w:r>
      <w:r>
        <w:rPr>
          <w:rFonts w:ascii="Arial"/>
          <w:i/>
          <w:spacing w:val="15"/>
          <w:sz w:val="20"/>
        </w:rPr>
        <w:t> </w:t>
      </w:r>
      <w:r>
        <w:rPr>
          <w:rFonts w:ascii="Arial"/>
          <w:i/>
          <w:sz w:val="20"/>
        </w:rPr>
        <w:t>Oxygen</w:t>
      </w:r>
      <w:r>
        <w:rPr>
          <w:rFonts w:ascii="Arial"/>
          <w:i/>
          <w:spacing w:val="15"/>
          <w:sz w:val="20"/>
        </w:rPr>
        <w:t> </w:t>
      </w:r>
      <w:r>
        <w:rPr>
          <w:rFonts w:ascii="Arial"/>
          <w:i/>
          <w:sz w:val="20"/>
        </w:rPr>
        <w:t>Ltd</w:t>
      </w:r>
      <w:r>
        <w:rPr>
          <w:rFonts w:ascii="Arial"/>
          <w:i/>
          <w:spacing w:val="15"/>
          <w:sz w:val="20"/>
        </w:rPr>
        <w:t> </w:t>
      </w:r>
      <w:r>
        <w:rPr>
          <w:rFonts w:ascii="Arial"/>
          <w:i/>
          <w:sz w:val="20"/>
        </w:rPr>
        <w:t>(No.2)</w:t>
      </w:r>
      <w:r>
        <w:rPr>
          <w:rFonts w:ascii="Arial"/>
          <w:i/>
          <w:spacing w:val="15"/>
          <w:sz w:val="20"/>
        </w:rPr>
        <w:t> </w:t>
      </w:r>
      <w:r>
        <w:rPr>
          <w:rFonts w:ascii="Arial"/>
          <w:i/>
          <w:sz w:val="20"/>
        </w:rPr>
        <w:t>[1959]</w:t>
      </w:r>
      <w:r>
        <w:rPr>
          <w:rFonts w:ascii="Arial"/>
          <w:i/>
          <w:spacing w:val="15"/>
          <w:sz w:val="20"/>
        </w:rPr>
        <w:t> </w:t>
      </w:r>
      <w:r>
        <w:rPr>
          <w:rFonts w:ascii="Arial"/>
          <w:i/>
          <w:sz w:val="20"/>
        </w:rPr>
        <w:t>1</w:t>
      </w:r>
      <w:r>
        <w:rPr>
          <w:rFonts w:ascii="Arial"/>
          <w:i/>
          <w:spacing w:val="15"/>
          <w:sz w:val="20"/>
        </w:rPr>
        <w:t> </w:t>
      </w:r>
      <w:r>
        <w:rPr>
          <w:rFonts w:ascii="Arial"/>
          <w:i/>
          <w:sz w:val="20"/>
        </w:rPr>
        <w:t>W.L.R.</w:t>
      </w:r>
      <w:r>
        <w:rPr>
          <w:rFonts w:ascii="Arial"/>
          <w:i/>
          <w:spacing w:val="15"/>
          <w:sz w:val="20"/>
        </w:rPr>
        <w:t> </w:t>
      </w:r>
      <w:r>
        <w:rPr>
          <w:rFonts w:ascii="Arial"/>
          <w:i/>
          <w:sz w:val="20"/>
        </w:rPr>
        <w:t>587</w:t>
      </w:r>
      <w:r>
        <w:rPr>
          <w:rFonts w:ascii="Arial"/>
          <w:i/>
          <w:spacing w:val="14"/>
          <w:sz w:val="20"/>
        </w:rPr>
        <w:t> </w:t>
      </w:r>
      <w:r>
        <w:rPr>
          <w:spacing w:val="-2"/>
          <w:sz w:val="20"/>
        </w:rPr>
        <w:t>(recovery</w:t>
      </w:r>
    </w:p>
    <w:p>
      <w:pPr>
        <w:spacing w:after="0"/>
        <w:jc w:val="left"/>
        <w:rPr>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sz w:val="20"/>
        </w:rPr>
        <w:t>not</w:t>
      </w:r>
      <w:r>
        <w:rPr>
          <w:spacing w:val="29"/>
          <w:sz w:val="20"/>
        </w:rPr>
        <w:t> </w:t>
      </w:r>
      <w:r>
        <w:rPr>
          <w:sz w:val="20"/>
        </w:rPr>
        <w:t>directed</w:t>
      </w:r>
      <w:r>
        <w:rPr>
          <w:spacing w:val="29"/>
          <w:sz w:val="20"/>
        </w:rPr>
        <w:t> </w:t>
      </w:r>
      <w:r>
        <w:rPr>
          <w:sz w:val="20"/>
        </w:rPr>
        <w:t>since</w:t>
      </w:r>
      <w:r>
        <w:rPr>
          <w:spacing w:val="29"/>
          <w:sz w:val="20"/>
        </w:rPr>
        <w:t> </w:t>
      </w:r>
      <w:r>
        <w:rPr>
          <w:sz w:val="20"/>
        </w:rPr>
        <w:t>facts</w:t>
      </w:r>
      <w:r>
        <w:rPr>
          <w:spacing w:val="29"/>
          <w:sz w:val="20"/>
        </w:rPr>
        <w:t> </w:t>
      </w:r>
      <w:r>
        <w:rPr>
          <w:sz w:val="20"/>
        </w:rPr>
        <w:t>not</w:t>
      </w:r>
      <w:r>
        <w:rPr>
          <w:spacing w:val="29"/>
          <w:sz w:val="20"/>
        </w:rPr>
        <w:t> </w:t>
      </w:r>
      <w:r>
        <w:rPr>
          <w:sz w:val="20"/>
        </w:rPr>
        <w:t>found),</w:t>
      </w:r>
      <w:r>
        <w:rPr>
          <w:spacing w:val="29"/>
          <w:sz w:val="20"/>
        </w:rPr>
        <w:t> </w:t>
      </w:r>
      <w:r>
        <w:rPr>
          <w:sz w:val="20"/>
        </w:rPr>
        <w:t>discussed</w:t>
      </w:r>
      <w:r>
        <w:rPr>
          <w:spacing w:val="29"/>
          <w:sz w:val="20"/>
        </w:rPr>
        <w:t> </w:t>
      </w:r>
      <w:r>
        <w:rPr>
          <w:sz w:val="20"/>
        </w:rPr>
        <w:t>in</w:t>
      </w:r>
      <w:r>
        <w:rPr>
          <w:spacing w:val="28"/>
          <w:sz w:val="20"/>
        </w:rPr>
        <w:t> </w:t>
      </w:r>
      <w:r>
        <w:rPr>
          <w:rFonts w:ascii="Arial"/>
          <w:i/>
          <w:sz w:val="20"/>
        </w:rPr>
        <w:t>Woolwich</w:t>
      </w:r>
      <w:r>
        <w:rPr>
          <w:rFonts w:ascii="Arial"/>
          <w:i/>
          <w:spacing w:val="29"/>
          <w:sz w:val="20"/>
        </w:rPr>
        <w:t> </w:t>
      </w:r>
      <w:r>
        <w:rPr>
          <w:rFonts w:ascii="Arial"/>
          <w:i/>
          <w:sz w:val="20"/>
        </w:rPr>
        <w:t>Equitable</w:t>
      </w:r>
      <w:r>
        <w:rPr>
          <w:rFonts w:ascii="Arial"/>
          <w:i/>
          <w:spacing w:val="29"/>
          <w:sz w:val="20"/>
        </w:rPr>
        <w:t> </w:t>
      </w:r>
      <w:r>
        <w:rPr>
          <w:rFonts w:ascii="Arial"/>
          <w:i/>
          <w:sz w:val="20"/>
        </w:rPr>
        <w:t>Building</w:t>
      </w:r>
      <w:r>
        <w:rPr>
          <w:rFonts w:ascii="Arial"/>
          <w:i/>
          <w:spacing w:val="29"/>
          <w:sz w:val="20"/>
        </w:rPr>
        <w:t> </w:t>
      </w:r>
      <w:r>
        <w:rPr>
          <w:rFonts w:ascii="Arial"/>
          <w:i/>
          <w:sz w:val="20"/>
        </w:rPr>
        <w:t>Society</w:t>
      </w:r>
      <w:r>
        <w:rPr>
          <w:rFonts w:ascii="Arial"/>
          <w:i/>
          <w:spacing w:val="29"/>
          <w:sz w:val="20"/>
        </w:rPr>
        <w:t> </w:t>
      </w:r>
      <w:r>
        <w:rPr>
          <w:rFonts w:ascii="Arial"/>
          <w:i/>
          <w:sz w:val="20"/>
        </w:rPr>
        <w:t>v</w:t>
      </w:r>
      <w:r>
        <w:rPr>
          <w:rFonts w:ascii="Arial"/>
          <w:i/>
          <w:spacing w:val="29"/>
          <w:sz w:val="20"/>
        </w:rPr>
        <w:t> </w:t>
      </w:r>
      <w:r>
        <w:rPr>
          <w:rFonts w:ascii="Arial"/>
          <w:i/>
          <w:sz w:val="20"/>
        </w:rPr>
        <w:t>IRC [1993] A.C. 70, 133-134, 159-160, 165, 187-188</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67" w:id="1369"/>
      <w:bookmarkEnd w:id="1369"/>
      <w:r>
        <w:rPr/>
      </w:r>
      <w:hyperlink w:history="true" w:anchor="_bookmark1186">
        <w:r>
          <w:rPr>
            <w:color w:val="005DA1"/>
            <w:spacing w:val="-4"/>
            <w:position w:val="5"/>
            <w:sz w:val="14"/>
            <w:u w:val="single" w:color="005DA1"/>
          </w:rPr>
          <w:t>660</w:t>
        </w:r>
      </w:hyperlink>
      <w:r>
        <w:rPr>
          <w:spacing w:val="-4"/>
          <w:position w:val="5"/>
          <w:sz w:val="14"/>
        </w:rPr>
        <w:t>.</w:t>
      </w:r>
      <w:r>
        <w:rPr>
          <w:position w:val="5"/>
          <w:sz w:val="14"/>
        </w:rPr>
        <w:tab/>
      </w:r>
      <w:r>
        <w:rPr>
          <w:rFonts w:ascii="Arial"/>
          <w:i/>
          <w:sz w:val="20"/>
        </w:rPr>
        <w:t>Fernley</w:t>
      </w:r>
      <w:r>
        <w:rPr>
          <w:rFonts w:ascii="Arial"/>
          <w:i/>
          <w:spacing w:val="18"/>
          <w:sz w:val="20"/>
        </w:rPr>
        <w:t> </w:t>
      </w:r>
      <w:r>
        <w:rPr>
          <w:rFonts w:ascii="Arial"/>
          <w:i/>
          <w:sz w:val="20"/>
        </w:rPr>
        <w:t>v</w:t>
      </w:r>
      <w:r>
        <w:rPr>
          <w:rFonts w:ascii="Arial"/>
          <w:i/>
          <w:spacing w:val="18"/>
          <w:sz w:val="20"/>
        </w:rPr>
        <w:t> </w:t>
      </w:r>
      <w:r>
        <w:rPr>
          <w:rFonts w:ascii="Arial"/>
          <w:i/>
          <w:sz w:val="20"/>
        </w:rPr>
        <w:t>Branson</w:t>
      </w:r>
      <w:r>
        <w:rPr>
          <w:rFonts w:ascii="Arial"/>
          <w:i/>
          <w:spacing w:val="18"/>
          <w:sz w:val="20"/>
        </w:rPr>
        <w:t> </w:t>
      </w:r>
      <w:r>
        <w:rPr>
          <w:rFonts w:ascii="Arial"/>
          <w:i/>
          <w:sz w:val="20"/>
        </w:rPr>
        <w:t>(1851)</w:t>
      </w:r>
      <w:r>
        <w:rPr>
          <w:rFonts w:ascii="Arial"/>
          <w:i/>
          <w:spacing w:val="18"/>
          <w:sz w:val="20"/>
        </w:rPr>
        <w:t> </w:t>
      </w:r>
      <w:r>
        <w:rPr>
          <w:rFonts w:ascii="Arial"/>
          <w:i/>
          <w:sz w:val="20"/>
        </w:rPr>
        <w:t>20</w:t>
      </w:r>
      <w:r>
        <w:rPr>
          <w:rFonts w:ascii="Arial"/>
          <w:i/>
          <w:spacing w:val="18"/>
          <w:sz w:val="20"/>
        </w:rPr>
        <w:t> </w:t>
      </w:r>
      <w:r>
        <w:rPr>
          <w:rFonts w:ascii="Arial"/>
          <w:i/>
          <w:sz w:val="20"/>
        </w:rPr>
        <w:t>L.J.Q.B.</w:t>
      </w:r>
      <w:r>
        <w:rPr>
          <w:rFonts w:ascii="Arial"/>
          <w:i/>
          <w:spacing w:val="18"/>
          <w:sz w:val="20"/>
        </w:rPr>
        <w:t> </w:t>
      </w:r>
      <w:r>
        <w:rPr>
          <w:rFonts w:ascii="Arial"/>
          <w:i/>
          <w:sz w:val="20"/>
        </w:rPr>
        <w:t>178</w:t>
      </w:r>
      <w:r>
        <w:rPr>
          <w:sz w:val="20"/>
        </w:rPr>
        <w:t>;</w:t>
      </w:r>
      <w:r>
        <w:rPr>
          <w:spacing w:val="18"/>
          <w:sz w:val="20"/>
        </w:rPr>
        <w:t> </w:t>
      </w:r>
      <w:r>
        <w:rPr>
          <w:rFonts w:ascii="Arial"/>
          <w:i/>
          <w:sz w:val="20"/>
        </w:rPr>
        <w:t>Barnes</w:t>
      </w:r>
      <w:r>
        <w:rPr>
          <w:rFonts w:ascii="Arial"/>
          <w:i/>
          <w:spacing w:val="18"/>
          <w:sz w:val="20"/>
        </w:rPr>
        <w:t> </w:t>
      </w:r>
      <w:r>
        <w:rPr>
          <w:rFonts w:ascii="Arial"/>
          <w:i/>
          <w:sz w:val="20"/>
        </w:rPr>
        <w:t>v</w:t>
      </w:r>
      <w:r>
        <w:rPr>
          <w:rFonts w:ascii="Arial"/>
          <w:i/>
          <w:spacing w:val="18"/>
          <w:sz w:val="20"/>
        </w:rPr>
        <w:t> </w:t>
      </w:r>
      <w:r>
        <w:rPr>
          <w:rFonts w:ascii="Arial"/>
          <w:i/>
          <w:sz w:val="20"/>
        </w:rPr>
        <w:t>Braithwaite</w:t>
      </w:r>
      <w:r>
        <w:rPr>
          <w:rFonts w:ascii="Arial"/>
          <w:i/>
          <w:spacing w:val="18"/>
          <w:sz w:val="20"/>
        </w:rPr>
        <w:t> </w:t>
      </w:r>
      <w:r>
        <w:rPr>
          <w:rFonts w:ascii="Arial"/>
          <w:i/>
          <w:sz w:val="20"/>
        </w:rPr>
        <w:t>(1857)</w:t>
      </w:r>
      <w:r>
        <w:rPr>
          <w:rFonts w:ascii="Arial"/>
          <w:i/>
          <w:spacing w:val="18"/>
          <w:sz w:val="20"/>
        </w:rPr>
        <w:t> </w:t>
      </w:r>
      <w:r>
        <w:rPr>
          <w:rFonts w:ascii="Arial"/>
          <w:i/>
          <w:sz w:val="20"/>
        </w:rPr>
        <w:t>2</w:t>
      </w:r>
      <w:r>
        <w:rPr>
          <w:rFonts w:ascii="Arial"/>
          <w:i/>
          <w:spacing w:val="18"/>
          <w:sz w:val="20"/>
        </w:rPr>
        <w:t> </w:t>
      </w:r>
      <w:r>
        <w:rPr>
          <w:rFonts w:ascii="Arial"/>
          <w:i/>
          <w:sz w:val="20"/>
        </w:rPr>
        <w:t>H.</w:t>
      </w:r>
      <w:r>
        <w:rPr>
          <w:rFonts w:ascii="Arial"/>
          <w:i/>
          <w:spacing w:val="18"/>
          <w:sz w:val="20"/>
        </w:rPr>
        <w:t> </w:t>
      </w:r>
      <w:r>
        <w:rPr>
          <w:rFonts w:ascii="Arial"/>
          <w:i/>
          <w:sz w:val="20"/>
        </w:rPr>
        <w:t>&amp;</w:t>
      </w:r>
      <w:r>
        <w:rPr>
          <w:rFonts w:ascii="Arial"/>
          <w:i/>
          <w:spacing w:val="18"/>
          <w:sz w:val="20"/>
        </w:rPr>
        <w:t> </w:t>
      </w:r>
      <w:r>
        <w:rPr>
          <w:rFonts w:ascii="Arial"/>
          <w:i/>
          <w:sz w:val="20"/>
        </w:rPr>
        <w:t>N.</w:t>
      </w:r>
      <w:r>
        <w:rPr>
          <w:rFonts w:ascii="Arial"/>
          <w:i/>
          <w:spacing w:val="18"/>
          <w:sz w:val="20"/>
        </w:rPr>
        <w:t> </w:t>
      </w:r>
      <w:r>
        <w:rPr>
          <w:rFonts w:ascii="Arial"/>
          <w:i/>
          <w:sz w:val="20"/>
        </w:rPr>
        <w:t>569</w:t>
      </w:r>
      <w:r>
        <w:rPr>
          <w:sz w:val="20"/>
        </w:rPr>
        <w:t>;</w:t>
      </w:r>
      <w:r>
        <w:rPr>
          <w:spacing w:val="18"/>
          <w:sz w:val="20"/>
        </w:rPr>
        <w:t> </w:t>
      </w:r>
      <w:r>
        <w:rPr>
          <w:rFonts w:ascii="Arial"/>
          <w:i/>
          <w:sz w:val="20"/>
        </w:rPr>
        <w:t>North Ocean Shipping Co Ltd v Hyundai Construction Co Ltd [1979] Q.B. 705, 716</w:t>
      </w:r>
      <w:r>
        <w:rPr>
          <w:sz w:val="20"/>
        </w:rPr>
        <w:t>.</w:t>
      </w:r>
    </w:p>
    <w:p>
      <w:pPr>
        <w:pStyle w:val="BodyText"/>
        <w:spacing w:before="6"/>
      </w:pPr>
    </w:p>
    <w:p>
      <w:pPr>
        <w:tabs>
          <w:tab w:pos="705" w:val="left" w:leader="none"/>
        </w:tabs>
        <w:spacing w:before="0"/>
        <w:ind w:left="165" w:right="0" w:firstLine="0"/>
        <w:jc w:val="left"/>
        <w:rPr>
          <w:sz w:val="20"/>
        </w:rPr>
      </w:pPr>
      <w:bookmarkStart w:name="_bookmark1368" w:id="1370"/>
      <w:bookmarkEnd w:id="1370"/>
      <w:r>
        <w:rPr/>
      </w:r>
      <w:hyperlink w:history="true" w:anchor="_bookmark1187">
        <w:r>
          <w:rPr>
            <w:color w:val="005DA1"/>
            <w:spacing w:val="-4"/>
            <w:position w:val="5"/>
            <w:sz w:val="14"/>
            <w:u w:val="single" w:color="005DA1"/>
          </w:rPr>
          <w:t>661</w:t>
        </w:r>
      </w:hyperlink>
      <w:r>
        <w:rPr>
          <w:spacing w:val="-4"/>
          <w:position w:val="5"/>
          <w:sz w:val="14"/>
        </w:rPr>
        <w:t>.</w:t>
      </w:r>
      <w:r>
        <w:rPr>
          <w:position w:val="5"/>
          <w:sz w:val="14"/>
        </w:rPr>
        <w:tab/>
      </w:r>
      <w:r>
        <w:rPr>
          <w:rFonts w:ascii="Arial"/>
          <w:i/>
          <w:sz w:val="20"/>
        </w:rPr>
        <w:t>Dew</w:t>
      </w:r>
      <w:r>
        <w:rPr>
          <w:rFonts w:ascii="Arial"/>
          <w:i/>
          <w:spacing w:val="-1"/>
          <w:sz w:val="20"/>
        </w:rPr>
        <w:t> </w:t>
      </w:r>
      <w:r>
        <w:rPr>
          <w:rFonts w:ascii="Arial"/>
          <w:i/>
          <w:sz w:val="20"/>
        </w:rPr>
        <w:t>v Parsons (1819) 2 B. &amp; Ald. 562</w:t>
      </w:r>
      <w:r>
        <w:rPr>
          <w:sz w:val="20"/>
        </w:rPr>
        <w:t>. On mistake of law, see above, paras 29-044 et </w:t>
      </w:r>
      <w:r>
        <w:rPr>
          <w:spacing w:val="-4"/>
          <w:sz w:val="20"/>
        </w:rPr>
        <w:t>seq.</w:t>
      </w:r>
    </w:p>
    <w:p>
      <w:pPr>
        <w:pStyle w:val="BodyText"/>
        <w:spacing w:before="9"/>
      </w:pPr>
    </w:p>
    <w:p>
      <w:pPr>
        <w:spacing w:line="235" w:lineRule="auto" w:before="0"/>
        <w:ind w:left="705" w:right="168" w:hanging="541"/>
        <w:jc w:val="both"/>
        <w:rPr>
          <w:rFonts w:ascii="Arial"/>
          <w:i/>
          <w:sz w:val="20"/>
        </w:rPr>
      </w:pPr>
      <w:bookmarkStart w:name="_bookmark1369" w:id="1371"/>
      <w:bookmarkEnd w:id="1371"/>
      <w:r>
        <w:rPr/>
      </w:r>
      <w:hyperlink w:history="true" w:anchor="_bookmark1188">
        <w:r>
          <w:rPr>
            <w:color w:val="005DA1"/>
            <w:position w:val="5"/>
            <w:sz w:val="14"/>
            <w:u w:val="single" w:color="005DA1"/>
          </w:rPr>
          <w:t>662</w:t>
        </w:r>
      </w:hyperlink>
      <w:r>
        <w:rPr>
          <w:position w:val="5"/>
          <w:sz w:val="14"/>
        </w:rPr>
        <w:t>.</w:t>
      </w:r>
      <w:r>
        <w:rPr>
          <w:spacing w:val="80"/>
          <w:position w:val="5"/>
          <w:sz w:val="14"/>
        </w:rPr>
        <w:t> </w:t>
      </w:r>
      <w:r>
        <w:rPr>
          <w:rFonts w:ascii="Arial"/>
          <w:i/>
          <w:sz w:val="20"/>
        </w:rPr>
        <w:t>Twyford v Manchester Corp [1946] Ch. 236 </w:t>
      </w:r>
      <w:r>
        <w:rPr>
          <w:sz w:val="20"/>
        </w:rPr>
        <w:t>(criticised by Marsh (1946) 62 L.Q.R. 333). On voluntary</w:t>
      </w:r>
      <w:r>
        <w:rPr>
          <w:spacing w:val="16"/>
          <w:sz w:val="20"/>
        </w:rPr>
        <w:t> </w:t>
      </w:r>
      <w:r>
        <w:rPr>
          <w:sz w:val="20"/>
        </w:rPr>
        <w:t>payments</w:t>
      </w:r>
      <w:r>
        <w:rPr>
          <w:spacing w:val="18"/>
          <w:sz w:val="20"/>
        </w:rPr>
        <w:t> </w:t>
      </w:r>
      <w:r>
        <w:rPr>
          <w:sz w:val="20"/>
        </w:rPr>
        <w:t>see</w:t>
      </w:r>
      <w:r>
        <w:rPr>
          <w:spacing w:val="18"/>
          <w:sz w:val="20"/>
        </w:rPr>
        <w:t> </w:t>
      </w:r>
      <w:r>
        <w:rPr>
          <w:sz w:val="20"/>
        </w:rPr>
        <w:t>below,</w:t>
      </w:r>
      <w:r>
        <w:rPr>
          <w:spacing w:val="18"/>
          <w:sz w:val="20"/>
        </w:rPr>
        <w:t> </w:t>
      </w:r>
      <w:r>
        <w:rPr>
          <w:sz w:val="20"/>
        </w:rPr>
        <w:t>paras</w:t>
      </w:r>
      <w:r>
        <w:rPr>
          <w:spacing w:val="18"/>
          <w:sz w:val="20"/>
        </w:rPr>
        <w:t> </w:t>
      </w:r>
      <w:r>
        <w:rPr>
          <w:sz w:val="20"/>
        </w:rPr>
        <w:t>29-115</w:t>
      </w:r>
      <w:r>
        <w:rPr>
          <w:spacing w:val="18"/>
          <w:sz w:val="20"/>
        </w:rPr>
        <w:t> </w:t>
      </w:r>
      <w:r>
        <w:rPr>
          <w:sz w:val="20"/>
        </w:rPr>
        <w:t>et</w:t>
      </w:r>
      <w:r>
        <w:rPr>
          <w:spacing w:val="18"/>
          <w:sz w:val="20"/>
        </w:rPr>
        <w:t> </w:t>
      </w:r>
      <w:r>
        <w:rPr>
          <w:sz w:val="20"/>
        </w:rPr>
        <w:t>seq.</w:t>
      </w:r>
      <w:r>
        <w:rPr>
          <w:spacing w:val="18"/>
          <w:sz w:val="20"/>
        </w:rPr>
        <w:t> </w:t>
      </w:r>
      <w:r>
        <w:rPr>
          <w:sz w:val="20"/>
        </w:rPr>
        <w:t>cf.</w:t>
      </w:r>
      <w:r>
        <w:rPr>
          <w:spacing w:val="18"/>
          <w:sz w:val="20"/>
        </w:rPr>
        <w:t> </w:t>
      </w:r>
      <w:r>
        <w:rPr>
          <w:rFonts w:ascii="Arial"/>
          <w:i/>
          <w:sz w:val="20"/>
        </w:rPr>
        <w:t>R.</w:t>
      </w:r>
      <w:r>
        <w:rPr>
          <w:rFonts w:ascii="Arial"/>
          <w:i/>
          <w:spacing w:val="18"/>
          <w:sz w:val="20"/>
        </w:rPr>
        <w:t> </w:t>
      </w:r>
      <w:r>
        <w:rPr>
          <w:rFonts w:ascii="Arial"/>
          <w:i/>
          <w:sz w:val="20"/>
        </w:rPr>
        <w:t>v</w:t>
      </w:r>
      <w:r>
        <w:rPr>
          <w:rFonts w:ascii="Arial"/>
          <w:i/>
          <w:spacing w:val="18"/>
          <w:sz w:val="20"/>
        </w:rPr>
        <w:t> </w:t>
      </w:r>
      <w:r>
        <w:rPr>
          <w:rFonts w:ascii="Arial"/>
          <w:i/>
          <w:sz w:val="20"/>
        </w:rPr>
        <w:t>William</w:t>
      </w:r>
      <w:r>
        <w:rPr>
          <w:rFonts w:ascii="Arial"/>
          <w:i/>
          <w:spacing w:val="18"/>
          <w:sz w:val="20"/>
        </w:rPr>
        <w:t> </w:t>
      </w:r>
      <w:r>
        <w:rPr>
          <w:rFonts w:ascii="Arial"/>
          <w:i/>
          <w:sz w:val="20"/>
        </w:rPr>
        <w:t>Whiteley</w:t>
      </w:r>
      <w:r>
        <w:rPr>
          <w:rFonts w:ascii="Arial"/>
          <w:i/>
          <w:spacing w:val="18"/>
          <w:sz w:val="20"/>
        </w:rPr>
        <w:t> </w:t>
      </w:r>
      <w:r>
        <w:rPr>
          <w:rFonts w:ascii="Arial"/>
          <w:i/>
          <w:sz w:val="20"/>
        </w:rPr>
        <w:t>Ltd</w:t>
      </w:r>
      <w:r>
        <w:rPr>
          <w:rFonts w:ascii="Arial"/>
          <w:i/>
          <w:spacing w:val="18"/>
          <w:sz w:val="20"/>
        </w:rPr>
        <w:t> </w:t>
      </w:r>
      <w:r>
        <w:rPr>
          <w:rFonts w:ascii="Arial"/>
          <w:i/>
          <w:sz w:val="20"/>
        </w:rPr>
        <w:t>(1909)</w:t>
      </w:r>
      <w:r>
        <w:rPr>
          <w:rFonts w:ascii="Arial"/>
          <w:i/>
          <w:spacing w:val="18"/>
          <w:sz w:val="20"/>
        </w:rPr>
        <w:t> </w:t>
      </w:r>
      <w:r>
        <w:rPr>
          <w:rFonts w:ascii="Arial"/>
          <w:i/>
          <w:spacing w:val="-5"/>
          <w:sz w:val="20"/>
        </w:rPr>
        <w:t>101</w:t>
      </w:r>
    </w:p>
    <w:p>
      <w:pPr>
        <w:spacing w:line="235" w:lineRule="auto" w:before="0"/>
        <w:ind w:left="705" w:right="167" w:firstLine="0"/>
        <w:jc w:val="both"/>
        <w:rPr>
          <w:sz w:val="20"/>
        </w:rPr>
      </w:pPr>
      <w:r>
        <w:rPr>
          <w:rFonts w:ascii="Arial"/>
          <w:i/>
          <w:sz w:val="20"/>
        </w:rPr>
        <w:t>L.T. 741 </w:t>
      </w:r>
      <w:r>
        <w:rPr>
          <w:sz w:val="20"/>
        </w:rPr>
        <w:t>(criticised by Munkman, The Law of Quasi-Contracts pp.39-40); </w:t>
      </w:r>
      <w:r>
        <w:rPr>
          <w:rFonts w:ascii="Arial"/>
          <w:i/>
          <w:sz w:val="20"/>
        </w:rPr>
        <w:t>Sebel Products Ltd </w:t>
      </w:r>
      <w:r>
        <w:rPr>
          <w:rFonts w:ascii="Arial"/>
          <w:i/>
          <w:sz w:val="20"/>
        </w:rPr>
        <w:t>v Commissioners of Customs and Excise [1949] Ch. 409</w:t>
      </w:r>
      <w:r>
        <w:rPr>
          <w:sz w:val="20"/>
        </w:rPr>
        <w:t>. Note, however, that the plaintiff in </w:t>
      </w:r>
      <w:r>
        <w:rPr>
          <w:rFonts w:ascii="Arial"/>
          <w:i/>
          <w:sz w:val="20"/>
        </w:rPr>
        <w:t>Maskell</w:t>
      </w:r>
      <w:r>
        <w:rPr>
          <w:rFonts w:ascii="Arial"/>
          <w:i/>
          <w:spacing w:val="-1"/>
          <w:sz w:val="20"/>
        </w:rPr>
        <w:t> </w:t>
      </w:r>
      <w:r>
        <w:rPr>
          <w:rFonts w:ascii="Arial"/>
          <w:i/>
          <w:sz w:val="20"/>
        </w:rPr>
        <w:t>v</w:t>
      </w:r>
      <w:r>
        <w:rPr>
          <w:rFonts w:ascii="Arial"/>
          <w:i/>
          <w:spacing w:val="-1"/>
          <w:sz w:val="20"/>
        </w:rPr>
        <w:t> </w:t>
      </w:r>
      <w:r>
        <w:rPr>
          <w:rFonts w:ascii="Arial"/>
          <w:i/>
          <w:sz w:val="20"/>
        </w:rPr>
        <w:t>Horner</w:t>
      </w:r>
      <w:r>
        <w:rPr>
          <w:rFonts w:ascii="Arial"/>
          <w:i/>
          <w:spacing w:val="-1"/>
          <w:sz w:val="20"/>
        </w:rPr>
        <w:t> </w:t>
      </w:r>
      <w:r>
        <w:rPr>
          <w:rFonts w:ascii="Arial"/>
          <w:i/>
          <w:sz w:val="20"/>
        </w:rPr>
        <w:t>[1915]</w:t>
      </w:r>
      <w:r>
        <w:rPr>
          <w:rFonts w:ascii="Arial"/>
          <w:i/>
          <w:spacing w:val="-1"/>
          <w:sz w:val="20"/>
        </w:rPr>
        <w:t> </w:t>
      </w:r>
      <w:r>
        <w:rPr>
          <w:rFonts w:ascii="Arial"/>
          <w:i/>
          <w:sz w:val="20"/>
        </w:rPr>
        <w:t>3</w:t>
      </w:r>
      <w:r>
        <w:rPr>
          <w:rFonts w:ascii="Arial"/>
          <w:i/>
          <w:spacing w:val="-1"/>
          <w:sz w:val="20"/>
        </w:rPr>
        <w:t> </w:t>
      </w:r>
      <w:r>
        <w:rPr>
          <w:rFonts w:ascii="Arial"/>
          <w:i/>
          <w:sz w:val="20"/>
        </w:rPr>
        <w:t>K.B.</w:t>
      </w:r>
      <w:r>
        <w:rPr>
          <w:rFonts w:ascii="Arial"/>
          <w:i/>
          <w:spacing w:val="-1"/>
          <w:sz w:val="20"/>
        </w:rPr>
        <w:t> </w:t>
      </w:r>
      <w:r>
        <w:rPr>
          <w:rFonts w:ascii="Arial"/>
          <w:i/>
          <w:sz w:val="20"/>
        </w:rPr>
        <w:t>106</w:t>
      </w:r>
      <w:r>
        <w:rPr>
          <w:rFonts w:ascii="Arial"/>
          <w:i/>
          <w:spacing w:val="-1"/>
          <w:sz w:val="20"/>
        </w:rPr>
        <w:t> </w:t>
      </w:r>
      <w:r>
        <w:rPr>
          <w:sz w:val="20"/>
        </w:rPr>
        <w:t>(above,</w:t>
      </w:r>
      <w:r>
        <w:rPr>
          <w:spacing w:val="-1"/>
          <w:sz w:val="20"/>
        </w:rPr>
        <w:t> </w:t>
      </w:r>
      <w:r>
        <w:rPr>
          <w:sz w:val="20"/>
        </w:rPr>
        <w:t>para.29-097)</w:t>
      </w:r>
      <w:r>
        <w:rPr>
          <w:spacing w:val="-1"/>
          <w:sz w:val="20"/>
        </w:rPr>
        <w:t> </w:t>
      </w:r>
      <w:r>
        <w:rPr>
          <w:sz w:val="20"/>
        </w:rPr>
        <w:t>did</w:t>
      </w:r>
      <w:r>
        <w:rPr>
          <w:spacing w:val="-1"/>
          <w:sz w:val="20"/>
        </w:rPr>
        <w:t> </w:t>
      </w:r>
      <w:r>
        <w:rPr>
          <w:sz w:val="20"/>
        </w:rPr>
        <w:t>not</w:t>
      </w:r>
      <w:r>
        <w:rPr>
          <w:spacing w:val="-1"/>
          <w:sz w:val="20"/>
        </w:rPr>
        <w:t> </w:t>
      </w:r>
      <w:r>
        <w:rPr>
          <w:sz w:val="20"/>
        </w:rPr>
        <w:t>bring</w:t>
      </w:r>
      <w:r>
        <w:rPr>
          <w:spacing w:val="-1"/>
          <w:sz w:val="20"/>
        </w:rPr>
        <w:t> </w:t>
      </w:r>
      <w:r>
        <w:rPr>
          <w:sz w:val="20"/>
        </w:rPr>
        <w:t>an</w:t>
      </w:r>
      <w:r>
        <w:rPr>
          <w:spacing w:val="-1"/>
          <w:sz w:val="20"/>
        </w:rPr>
        <w:t> </w:t>
      </w:r>
      <w:r>
        <w:rPr>
          <w:sz w:val="20"/>
        </w:rPr>
        <w:t>action</w:t>
      </w:r>
      <w:r>
        <w:rPr>
          <w:spacing w:val="-1"/>
          <w:sz w:val="20"/>
        </w:rPr>
        <w:t> </w:t>
      </w:r>
      <w:r>
        <w:rPr>
          <w:sz w:val="20"/>
        </w:rPr>
        <w:t>challenging</w:t>
      </w:r>
      <w:r>
        <w:rPr>
          <w:spacing w:val="-1"/>
          <w:sz w:val="20"/>
        </w:rPr>
        <w:t> </w:t>
      </w:r>
      <w:r>
        <w:rPr>
          <w:sz w:val="20"/>
        </w:rPr>
        <w:t>the tolls until he had been paying them for 12 years.</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370" w:id="1372"/>
      <w:bookmarkEnd w:id="1372"/>
      <w:r>
        <w:rPr/>
      </w:r>
      <w:hyperlink w:history="true" w:anchor="_bookmark1189">
        <w:r>
          <w:rPr>
            <w:color w:val="005DA1"/>
            <w:spacing w:val="-4"/>
            <w:position w:val="5"/>
            <w:sz w:val="14"/>
            <w:u w:val="single" w:color="005DA1"/>
          </w:rPr>
          <w:t>663</w:t>
        </w:r>
      </w:hyperlink>
      <w:r>
        <w:rPr>
          <w:spacing w:val="-4"/>
          <w:position w:val="5"/>
          <w:sz w:val="14"/>
        </w:rPr>
        <w:t>.</w:t>
      </w:r>
      <w:r>
        <w:rPr>
          <w:position w:val="5"/>
          <w:sz w:val="14"/>
        </w:rPr>
        <w:tab/>
      </w:r>
      <w:r>
        <w:rPr>
          <w:rFonts w:ascii="Arial"/>
          <w:i/>
          <w:sz w:val="20"/>
        </w:rPr>
        <w:t>Twyford</w:t>
      </w:r>
      <w:r>
        <w:rPr>
          <w:rFonts w:ascii="Arial"/>
          <w:i/>
          <w:spacing w:val="-1"/>
          <w:sz w:val="20"/>
        </w:rPr>
        <w:t> </w:t>
      </w:r>
      <w:r>
        <w:rPr>
          <w:rFonts w:ascii="Arial"/>
          <w:i/>
          <w:sz w:val="20"/>
        </w:rPr>
        <w:t>v Manchester Corp [1946] Ch. 236, 239, 242</w:t>
      </w:r>
      <w:r>
        <w:rPr>
          <w:sz w:val="20"/>
        </w:rPr>
        <w:t>; </w:t>
      </w:r>
      <w:r>
        <w:rPr>
          <w:rFonts w:ascii="Arial"/>
          <w:i/>
          <w:sz w:val="20"/>
        </w:rPr>
        <w:t>R. v William Whiteley Ltd (1909) 101 </w:t>
      </w:r>
      <w:r>
        <w:rPr>
          <w:rFonts w:ascii="Arial"/>
          <w:i/>
          <w:spacing w:val="-4"/>
          <w:sz w:val="20"/>
        </w:rPr>
        <w:t>L.T.</w:t>
      </w:r>
    </w:p>
    <w:p>
      <w:pPr>
        <w:spacing w:line="227" w:lineRule="exact" w:before="0"/>
        <w:ind w:left="705" w:right="0" w:firstLine="0"/>
        <w:jc w:val="left"/>
        <w:rPr>
          <w:sz w:val="20"/>
        </w:rPr>
      </w:pPr>
      <w:r>
        <w:rPr>
          <w:rFonts w:ascii="Arial"/>
          <w:i/>
          <w:spacing w:val="-5"/>
          <w:sz w:val="20"/>
        </w:rPr>
        <w:t>74</w:t>
      </w:r>
      <w:r>
        <w:rPr>
          <w:spacing w:val="-5"/>
          <w:sz w:val="20"/>
        </w:rPr>
        <w:t>.</w:t>
      </w:r>
    </w:p>
    <w:p>
      <w:pPr>
        <w:pStyle w:val="BodyText"/>
        <w:spacing w:before="8"/>
      </w:pPr>
    </w:p>
    <w:p>
      <w:pPr>
        <w:spacing w:line="235" w:lineRule="auto" w:before="1"/>
        <w:ind w:left="705" w:right="167" w:hanging="541"/>
        <w:jc w:val="both"/>
        <w:rPr>
          <w:sz w:val="20"/>
        </w:rPr>
      </w:pPr>
      <w:bookmarkStart w:name="_bookmark1371" w:id="1373"/>
      <w:bookmarkEnd w:id="1373"/>
      <w:r>
        <w:rPr/>
      </w:r>
      <w:hyperlink w:history="true" w:anchor="_bookmark1190">
        <w:r>
          <w:rPr>
            <w:color w:val="005DA1"/>
            <w:position w:val="5"/>
            <w:sz w:val="14"/>
            <w:u w:val="single" w:color="005DA1"/>
          </w:rPr>
          <w:t>664</w:t>
        </w:r>
      </w:hyperlink>
      <w:r>
        <w:rPr>
          <w:position w:val="5"/>
          <w:sz w:val="14"/>
        </w:rPr>
        <w:t>.</w:t>
      </w:r>
      <w:r>
        <w:rPr>
          <w:spacing w:val="80"/>
          <w:w w:val="150"/>
          <w:position w:val="5"/>
          <w:sz w:val="14"/>
        </w:rPr>
        <w:t> </w:t>
      </w:r>
      <w:r>
        <w:rPr>
          <w:sz w:val="20"/>
        </w:rPr>
        <w:t>Which does not even require proof of a demand: </w:t>
      </w:r>
      <w:r>
        <w:rPr>
          <w:rFonts w:ascii="Arial" w:hAnsi="Arial"/>
          <w:i/>
          <w:sz w:val="20"/>
        </w:rPr>
        <w:t>Test Claimants in the Franked Investment Income (FII) Group Litigation v Commissioners for Her Majesty’s Revenue and Customs [2012] UKSC 19, [2012] 2 A.C. 337</w:t>
      </w:r>
      <w:r>
        <w:rPr>
          <w:sz w:val="20"/>
        </w:rPr>
        <w:t>. See para.29-091, above.</w:t>
      </w:r>
    </w:p>
    <w:p>
      <w:pPr>
        <w:pStyle w:val="BodyText"/>
        <w:spacing w:before="4"/>
      </w:pPr>
    </w:p>
    <w:p>
      <w:pPr>
        <w:spacing w:line="227" w:lineRule="exact" w:before="1"/>
        <w:ind w:left="165" w:right="0" w:firstLine="0"/>
        <w:jc w:val="both"/>
        <w:rPr>
          <w:sz w:val="20"/>
        </w:rPr>
      </w:pPr>
      <w:bookmarkStart w:name="_bookmark1372" w:id="1374"/>
      <w:bookmarkEnd w:id="1374"/>
      <w:r>
        <w:rPr/>
      </w:r>
      <w:hyperlink w:history="true" w:anchor="_bookmark1191">
        <w:r>
          <w:rPr>
            <w:color w:val="005DA1"/>
            <w:position w:val="5"/>
            <w:sz w:val="14"/>
            <w:u w:val="single" w:color="005DA1"/>
          </w:rPr>
          <w:t>665</w:t>
        </w:r>
      </w:hyperlink>
      <w:r>
        <w:rPr>
          <w:position w:val="5"/>
          <w:sz w:val="14"/>
        </w:rPr>
        <w:t>.</w:t>
      </w:r>
      <w:r>
        <w:rPr>
          <w:spacing w:val="75"/>
          <w:w w:val="150"/>
          <w:position w:val="5"/>
          <w:sz w:val="14"/>
        </w:rPr>
        <w:t>  </w:t>
      </w:r>
      <w:r>
        <w:rPr>
          <w:rFonts w:ascii="Arial"/>
          <w:i/>
          <w:sz w:val="20"/>
        </w:rPr>
        <w:t>Mason</w:t>
      </w:r>
      <w:r>
        <w:rPr>
          <w:rFonts w:ascii="Arial"/>
          <w:i/>
          <w:spacing w:val="18"/>
          <w:sz w:val="20"/>
        </w:rPr>
        <w:t> </w:t>
      </w:r>
      <w:r>
        <w:rPr>
          <w:rFonts w:ascii="Arial"/>
          <w:i/>
          <w:sz w:val="20"/>
        </w:rPr>
        <w:t>v</w:t>
      </w:r>
      <w:r>
        <w:rPr>
          <w:rFonts w:ascii="Arial"/>
          <w:i/>
          <w:spacing w:val="18"/>
          <w:sz w:val="20"/>
        </w:rPr>
        <w:t> </w:t>
      </w:r>
      <w:r>
        <w:rPr>
          <w:rFonts w:ascii="Arial"/>
          <w:i/>
          <w:sz w:val="20"/>
        </w:rPr>
        <w:t>New</w:t>
      </w:r>
      <w:r>
        <w:rPr>
          <w:rFonts w:ascii="Arial"/>
          <w:i/>
          <w:spacing w:val="18"/>
          <w:sz w:val="20"/>
        </w:rPr>
        <w:t> </w:t>
      </w:r>
      <w:r>
        <w:rPr>
          <w:rFonts w:ascii="Arial"/>
          <w:i/>
          <w:sz w:val="20"/>
        </w:rPr>
        <w:t>South</w:t>
      </w:r>
      <w:r>
        <w:rPr>
          <w:rFonts w:ascii="Arial"/>
          <w:i/>
          <w:spacing w:val="18"/>
          <w:sz w:val="20"/>
        </w:rPr>
        <w:t> </w:t>
      </w:r>
      <w:r>
        <w:rPr>
          <w:rFonts w:ascii="Arial"/>
          <w:i/>
          <w:sz w:val="20"/>
        </w:rPr>
        <w:t>Wales</w:t>
      </w:r>
      <w:r>
        <w:rPr>
          <w:rFonts w:ascii="Arial"/>
          <w:i/>
          <w:spacing w:val="18"/>
          <w:sz w:val="20"/>
        </w:rPr>
        <w:t> </w:t>
      </w:r>
      <w:r>
        <w:rPr>
          <w:rFonts w:ascii="Arial"/>
          <w:i/>
          <w:sz w:val="20"/>
        </w:rPr>
        <w:t>(1959)</w:t>
      </w:r>
      <w:r>
        <w:rPr>
          <w:rFonts w:ascii="Arial"/>
          <w:i/>
          <w:spacing w:val="18"/>
          <w:sz w:val="20"/>
        </w:rPr>
        <w:t> </w:t>
      </w:r>
      <w:r>
        <w:rPr>
          <w:rFonts w:ascii="Arial"/>
          <w:i/>
          <w:sz w:val="20"/>
        </w:rPr>
        <w:t>102</w:t>
      </w:r>
      <w:r>
        <w:rPr>
          <w:rFonts w:ascii="Arial"/>
          <w:i/>
          <w:spacing w:val="18"/>
          <w:sz w:val="20"/>
        </w:rPr>
        <w:t> </w:t>
      </w:r>
      <w:r>
        <w:rPr>
          <w:rFonts w:ascii="Arial"/>
          <w:i/>
          <w:sz w:val="20"/>
        </w:rPr>
        <w:t>C.L.R.</w:t>
      </w:r>
      <w:r>
        <w:rPr>
          <w:rFonts w:ascii="Arial"/>
          <w:i/>
          <w:spacing w:val="18"/>
          <w:sz w:val="20"/>
        </w:rPr>
        <w:t> </w:t>
      </w:r>
      <w:r>
        <w:rPr>
          <w:rFonts w:ascii="Arial"/>
          <w:i/>
          <w:sz w:val="20"/>
        </w:rPr>
        <w:t>108,</w:t>
      </w:r>
      <w:r>
        <w:rPr>
          <w:rFonts w:ascii="Arial"/>
          <w:i/>
          <w:spacing w:val="18"/>
          <w:sz w:val="20"/>
        </w:rPr>
        <w:t> </w:t>
      </w:r>
      <w:r>
        <w:rPr>
          <w:rFonts w:ascii="Arial"/>
          <w:i/>
          <w:sz w:val="20"/>
        </w:rPr>
        <w:t>116-117</w:t>
      </w:r>
      <w:r>
        <w:rPr>
          <w:rFonts w:ascii="Arial"/>
          <w:i/>
          <w:spacing w:val="17"/>
          <w:sz w:val="20"/>
        </w:rPr>
        <w:t> </w:t>
      </w:r>
      <w:r>
        <w:rPr>
          <w:sz w:val="20"/>
        </w:rPr>
        <w:t>(Dixon</w:t>
      </w:r>
      <w:r>
        <w:rPr>
          <w:spacing w:val="18"/>
          <w:sz w:val="20"/>
        </w:rPr>
        <w:t> </w:t>
      </w:r>
      <w:r>
        <w:rPr>
          <w:sz w:val="20"/>
        </w:rPr>
        <w:t>J.).</w:t>
      </w:r>
      <w:r>
        <w:rPr>
          <w:spacing w:val="18"/>
          <w:sz w:val="20"/>
        </w:rPr>
        <w:t> </w:t>
      </w:r>
      <w:r>
        <w:rPr>
          <w:sz w:val="20"/>
        </w:rPr>
        <w:t>See</w:t>
      </w:r>
      <w:r>
        <w:rPr>
          <w:spacing w:val="18"/>
          <w:sz w:val="20"/>
        </w:rPr>
        <w:t> </w:t>
      </w:r>
      <w:r>
        <w:rPr>
          <w:sz w:val="20"/>
        </w:rPr>
        <w:t>also,</w:t>
      </w:r>
      <w:r>
        <w:rPr>
          <w:spacing w:val="18"/>
          <w:sz w:val="20"/>
        </w:rPr>
        <w:t> </w:t>
      </w:r>
      <w:r>
        <w:rPr>
          <w:sz w:val="20"/>
        </w:rPr>
        <w:t>at</w:t>
      </w:r>
      <w:r>
        <w:rPr>
          <w:spacing w:val="18"/>
          <w:sz w:val="20"/>
        </w:rPr>
        <w:t> </w:t>
      </w:r>
      <w:r>
        <w:rPr>
          <w:sz w:val="20"/>
        </w:rPr>
        <w:t>126-</w:t>
      </w:r>
      <w:r>
        <w:rPr>
          <w:spacing w:val="-4"/>
          <w:sz w:val="20"/>
        </w:rPr>
        <w:t>127,</w:t>
      </w:r>
    </w:p>
    <w:p>
      <w:pPr>
        <w:spacing w:line="235" w:lineRule="auto" w:before="1"/>
        <w:ind w:left="705" w:right="168" w:firstLine="0"/>
        <w:jc w:val="both"/>
        <w:rPr>
          <w:sz w:val="20"/>
        </w:rPr>
      </w:pPr>
      <w:r>
        <w:rPr>
          <w:sz w:val="20"/>
        </w:rPr>
        <w:t>146;</w:t>
      </w:r>
      <w:r>
        <w:rPr>
          <w:spacing w:val="-1"/>
          <w:sz w:val="20"/>
        </w:rPr>
        <w:t> </w:t>
      </w:r>
      <w:r>
        <w:rPr>
          <w:rFonts w:ascii="Arial"/>
          <w:i/>
          <w:sz w:val="20"/>
        </w:rPr>
        <w:t>Steele</w:t>
      </w:r>
      <w:r>
        <w:rPr>
          <w:rFonts w:ascii="Arial"/>
          <w:i/>
          <w:spacing w:val="-1"/>
          <w:sz w:val="20"/>
        </w:rPr>
        <w:t> </w:t>
      </w:r>
      <w:r>
        <w:rPr>
          <w:rFonts w:ascii="Arial"/>
          <w:i/>
          <w:sz w:val="20"/>
        </w:rPr>
        <w:t>v</w:t>
      </w:r>
      <w:r>
        <w:rPr>
          <w:rFonts w:ascii="Arial"/>
          <w:i/>
          <w:spacing w:val="-1"/>
          <w:sz w:val="20"/>
        </w:rPr>
        <w:t> </w:t>
      </w:r>
      <w:r>
        <w:rPr>
          <w:rFonts w:ascii="Arial"/>
          <w:i/>
          <w:sz w:val="20"/>
        </w:rPr>
        <w:t>Williams</w:t>
      </w:r>
      <w:r>
        <w:rPr>
          <w:rFonts w:ascii="Arial"/>
          <w:i/>
          <w:spacing w:val="-1"/>
          <w:sz w:val="20"/>
        </w:rPr>
        <w:t> </w:t>
      </w:r>
      <w:r>
        <w:rPr>
          <w:rFonts w:ascii="Arial"/>
          <w:i/>
          <w:sz w:val="20"/>
        </w:rPr>
        <w:t>(1853)</w:t>
      </w:r>
      <w:r>
        <w:rPr>
          <w:rFonts w:ascii="Arial"/>
          <w:i/>
          <w:spacing w:val="-1"/>
          <w:sz w:val="20"/>
        </w:rPr>
        <w:t> </w:t>
      </w:r>
      <w:r>
        <w:rPr>
          <w:rFonts w:ascii="Arial"/>
          <w:i/>
          <w:sz w:val="20"/>
        </w:rPr>
        <w:t>8</w:t>
      </w:r>
      <w:r>
        <w:rPr>
          <w:rFonts w:ascii="Arial"/>
          <w:i/>
          <w:spacing w:val="-1"/>
          <w:sz w:val="20"/>
        </w:rPr>
        <w:t> </w:t>
      </w:r>
      <w:r>
        <w:rPr>
          <w:rFonts w:ascii="Arial"/>
          <w:i/>
          <w:sz w:val="20"/>
        </w:rPr>
        <w:t>Ex.</w:t>
      </w:r>
      <w:r>
        <w:rPr>
          <w:rFonts w:ascii="Arial"/>
          <w:i/>
          <w:spacing w:val="-1"/>
          <w:sz w:val="20"/>
        </w:rPr>
        <w:t> </w:t>
      </w:r>
      <w:r>
        <w:rPr>
          <w:rFonts w:ascii="Arial"/>
          <w:i/>
          <w:sz w:val="20"/>
        </w:rPr>
        <w:t>625</w:t>
      </w:r>
      <w:r>
        <w:rPr>
          <w:sz w:val="20"/>
        </w:rPr>
        <w:t>;</w:t>
      </w:r>
      <w:r>
        <w:rPr>
          <w:spacing w:val="-1"/>
          <w:sz w:val="20"/>
        </w:rPr>
        <w:t> </w:t>
      </w:r>
      <w:r>
        <w:rPr>
          <w:rFonts w:ascii="Arial"/>
          <w:i/>
          <w:sz w:val="20"/>
        </w:rPr>
        <w:t>Hooper</w:t>
      </w:r>
      <w:r>
        <w:rPr>
          <w:rFonts w:ascii="Arial"/>
          <w:i/>
          <w:spacing w:val="-1"/>
          <w:sz w:val="20"/>
        </w:rPr>
        <w:t> </w:t>
      </w:r>
      <w:r>
        <w:rPr>
          <w:rFonts w:ascii="Arial"/>
          <w:i/>
          <w:sz w:val="20"/>
        </w:rPr>
        <w:t>v</w:t>
      </w:r>
      <w:r>
        <w:rPr>
          <w:rFonts w:ascii="Arial"/>
          <w:i/>
          <w:spacing w:val="-1"/>
          <w:sz w:val="20"/>
        </w:rPr>
        <w:t> </w:t>
      </w:r>
      <w:r>
        <w:rPr>
          <w:rFonts w:ascii="Arial"/>
          <w:i/>
          <w:sz w:val="20"/>
        </w:rPr>
        <w:t>Exeter</w:t>
      </w:r>
      <w:r>
        <w:rPr>
          <w:rFonts w:ascii="Arial"/>
          <w:i/>
          <w:spacing w:val="-1"/>
          <w:sz w:val="20"/>
        </w:rPr>
        <w:t> </w:t>
      </w:r>
      <w:r>
        <w:rPr>
          <w:rFonts w:ascii="Arial"/>
          <w:i/>
          <w:sz w:val="20"/>
        </w:rPr>
        <w:t>Corp</w:t>
      </w:r>
      <w:r>
        <w:rPr>
          <w:rFonts w:ascii="Arial"/>
          <w:i/>
          <w:spacing w:val="-1"/>
          <w:sz w:val="20"/>
        </w:rPr>
        <w:t> </w:t>
      </w:r>
      <w:r>
        <w:rPr>
          <w:rFonts w:ascii="Arial"/>
          <w:i/>
          <w:sz w:val="20"/>
        </w:rPr>
        <w:t>(1887)</w:t>
      </w:r>
      <w:r>
        <w:rPr>
          <w:rFonts w:ascii="Arial"/>
          <w:i/>
          <w:spacing w:val="-1"/>
          <w:sz w:val="20"/>
        </w:rPr>
        <w:t> </w:t>
      </w:r>
      <w:r>
        <w:rPr>
          <w:rFonts w:ascii="Arial"/>
          <w:i/>
          <w:sz w:val="20"/>
        </w:rPr>
        <w:t>56</w:t>
      </w:r>
      <w:r>
        <w:rPr>
          <w:rFonts w:ascii="Arial"/>
          <w:i/>
          <w:spacing w:val="-1"/>
          <w:sz w:val="20"/>
        </w:rPr>
        <w:t> </w:t>
      </w:r>
      <w:r>
        <w:rPr>
          <w:rFonts w:ascii="Arial"/>
          <w:i/>
          <w:sz w:val="20"/>
        </w:rPr>
        <w:t>L.J.Q.B.</w:t>
      </w:r>
      <w:r>
        <w:rPr>
          <w:rFonts w:ascii="Arial"/>
          <w:i/>
          <w:spacing w:val="-1"/>
          <w:sz w:val="20"/>
        </w:rPr>
        <w:t> </w:t>
      </w:r>
      <w:r>
        <w:rPr>
          <w:rFonts w:ascii="Arial"/>
          <w:i/>
          <w:sz w:val="20"/>
        </w:rPr>
        <w:t>457</w:t>
      </w:r>
      <w:r>
        <w:rPr>
          <w:sz w:val="20"/>
        </w:rPr>
        <w:t>;</w:t>
      </w:r>
      <w:r>
        <w:rPr>
          <w:spacing w:val="-1"/>
          <w:sz w:val="20"/>
        </w:rPr>
        <w:t> </w:t>
      </w:r>
      <w:r>
        <w:rPr>
          <w:rFonts w:ascii="Arial"/>
          <w:i/>
          <w:sz w:val="20"/>
        </w:rPr>
        <w:t>Queens of the River S.S. Co Ltd v Conservators of the River Thames (1899) 15 T.L.R. 474</w:t>
      </w:r>
      <w:r>
        <w:rPr>
          <w:sz w:val="20"/>
        </w:rPr>
        <w:t>; </w:t>
      </w:r>
      <w:r>
        <w:rPr>
          <w:rFonts w:ascii="Arial"/>
          <w:i/>
          <w:sz w:val="20"/>
        </w:rPr>
        <w:t>South of Scotland Electricity Board v British Oxygen Co Ltd (No.2) [1959] 1 W.L.R. 587</w:t>
      </w:r>
      <w:r>
        <w:rPr>
          <w:sz w:val="20"/>
        </w:rPr>
        <w:t>; </w:t>
      </w:r>
      <w:r>
        <w:rPr>
          <w:rFonts w:ascii="Arial"/>
          <w:i/>
          <w:sz w:val="20"/>
        </w:rPr>
        <w:t>Rogers v Louth CC [1981] I.R. 265</w:t>
      </w:r>
      <w:r>
        <w:rPr>
          <w:sz w:val="20"/>
        </w:rPr>
        <w:t>. See further </w:t>
      </w:r>
      <w:r>
        <w:rPr>
          <w:rFonts w:ascii="Arial"/>
          <w:i/>
          <w:sz w:val="20"/>
        </w:rPr>
        <w:t>Woolwich Equitable B.S. v IRC [1993] A.C. 70, 173 </w:t>
      </w:r>
      <w:r>
        <w:rPr>
          <w:sz w:val="20"/>
        </w:rPr>
        <w:t>(Lord Goff).</w:t>
      </w:r>
    </w:p>
    <w:p>
      <w:pPr>
        <w:pStyle w:val="BodyText"/>
        <w:spacing w:before="4"/>
      </w:pPr>
    </w:p>
    <w:p>
      <w:pPr>
        <w:tabs>
          <w:tab w:pos="705" w:val="left" w:leader="none"/>
        </w:tabs>
        <w:spacing w:before="1"/>
        <w:ind w:left="165" w:right="0" w:firstLine="0"/>
        <w:jc w:val="left"/>
        <w:rPr>
          <w:sz w:val="20"/>
        </w:rPr>
      </w:pPr>
      <w:bookmarkStart w:name="_bookmark1373" w:id="1375"/>
      <w:bookmarkEnd w:id="1375"/>
      <w:r>
        <w:rPr/>
      </w:r>
      <w:hyperlink w:history="true" w:anchor="_bookmark1192">
        <w:r>
          <w:rPr>
            <w:color w:val="005DA1"/>
            <w:spacing w:val="-4"/>
            <w:position w:val="5"/>
            <w:sz w:val="14"/>
            <w:u w:val="single" w:color="005DA1"/>
          </w:rPr>
          <w:t>666</w:t>
        </w:r>
      </w:hyperlink>
      <w:r>
        <w:rPr>
          <w:spacing w:val="-4"/>
          <w:position w:val="5"/>
          <w:sz w:val="14"/>
        </w:rPr>
        <w:t>.</w:t>
      </w:r>
      <w:r>
        <w:rPr>
          <w:position w:val="5"/>
          <w:sz w:val="14"/>
        </w:rPr>
        <w:tab/>
      </w:r>
      <w:r>
        <w:rPr>
          <w:sz w:val="20"/>
        </w:rPr>
        <w:t>Above, para.29-</w:t>
      </w:r>
      <w:r>
        <w:rPr>
          <w:spacing w:val="-4"/>
          <w:sz w:val="20"/>
        </w:rPr>
        <w:t>090.</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374" w:id="1376"/>
      <w:bookmarkEnd w:id="1376"/>
      <w:r>
        <w:rPr/>
      </w:r>
      <w:hyperlink w:history="true" w:anchor="_bookmark1193">
        <w:r>
          <w:rPr>
            <w:color w:val="005DA1"/>
            <w:spacing w:val="-4"/>
            <w:sz w:val="14"/>
            <w:u w:val="single" w:color="005DA1"/>
          </w:rPr>
          <w:t>667</w:t>
        </w:r>
      </w:hyperlink>
      <w:r>
        <w:rPr>
          <w:spacing w:val="-4"/>
          <w:sz w:val="14"/>
        </w:rPr>
        <w:t>.</w:t>
      </w:r>
    </w:p>
    <w:p>
      <w:pPr>
        <w:pStyle w:val="BodyText"/>
        <w:spacing w:before="209"/>
        <w:ind w:left="335"/>
      </w:pPr>
      <w:r>
        <w:rPr/>
        <w:br w:type="column"/>
      </w:r>
      <w:r>
        <w:rPr/>
        <w:t>Above, para.29-100. See also Goff and Jones at para.10-</w:t>
      </w:r>
      <w:r>
        <w:rPr>
          <w:spacing w:val="-5"/>
        </w:rPr>
        <w:t>44.</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5"/>
      </w:pPr>
    </w:p>
    <w:p>
      <w:pPr>
        <w:spacing w:line="227"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799296">
            <wp:simplePos x="0" y="0"/>
            <wp:positionH relativeFrom="page">
              <wp:posOffset>1257846</wp:posOffset>
            </wp:positionH>
            <wp:positionV relativeFrom="paragraph">
              <wp:posOffset>-267300</wp:posOffset>
            </wp:positionV>
            <wp:extent cx="107988" cy="107988"/>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75" w:id="1377"/>
      <w:bookmarkEnd w:id="1377"/>
      <w:r>
        <w:rPr/>
      </w:r>
      <w:hyperlink w:history="true" w:anchor="_bookmark1194">
        <w:r>
          <w:rPr>
            <w:color w:val="005DA1"/>
            <w:position w:val="5"/>
            <w:sz w:val="14"/>
            <w:u w:val="single" w:color="005DA1"/>
          </w:rPr>
          <w:t>668</w:t>
        </w:r>
      </w:hyperlink>
      <w:r>
        <w:rPr>
          <w:position w:val="5"/>
          <w:sz w:val="14"/>
        </w:rPr>
        <w:t>.</w:t>
      </w:r>
      <w:r>
        <w:rPr>
          <w:spacing w:val="75"/>
          <w:w w:val="150"/>
          <w:position w:val="5"/>
          <w:sz w:val="14"/>
        </w:rPr>
        <w:t>  </w:t>
      </w:r>
      <w:r>
        <w:rPr>
          <w:rFonts w:ascii="Arial"/>
          <w:i/>
          <w:sz w:val="20"/>
        </w:rPr>
        <w:t>North</w:t>
      </w:r>
      <w:r>
        <w:rPr>
          <w:rFonts w:ascii="Arial"/>
          <w:i/>
          <w:spacing w:val="15"/>
          <w:sz w:val="20"/>
        </w:rPr>
        <w:t> </w:t>
      </w:r>
      <w:r>
        <w:rPr>
          <w:rFonts w:ascii="Arial"/>
          <w:i/>
          <w:sz w:val="20"/>
        </w:rPr>
        <w:t>v</w:t>
      </w:r>
      <w:r>
        <w:rPr>
          <w:rFonts w:ascii="Arial"/>
          <w:i/>
          <w:spacing w:val="15"/>
          <w:sz w:val="20"/>
        </w:rPr>
        <w:t> </w:t>
      </w:r>
      <w:r>
        <w:rPr>
          <w:rFonts w:ascii="Arial"/>
          <w:i/>
          <w:sz w:val="20"/>
        </w:rPr>
        <w:t>Walthamstow</w:t>
      </w:r>
      <w:r>
        <w:rPr>
          <w:rFonts w:ascii="Arial"/>
          <w:i/>
          <w:spacing w:val="15"/>
          <w:sz w:val="20"/>
        </w:rPr>
        <w:t> </w:t>
      </w:r>
      <w:r>
        <w:rPr>
          <w:rFonts w:ascii="Arial"/>
          <w:i/>
          <w:sz w:val="20"/>
        </w:rPr>
        <w:t>U.D.C.</w:t>
      </w:r>
      <w:r>
        <w:rPr>
          <w:rFonts w:ascii="Arial"/>
          <w:i/>
          <w:spacing w:val="15"/>
          <w:sz w:val="20"/>
        </w:rPr>
        <w:t> </w:t>
      </w:r>
      <w:r>
        <w:rPr>
          <w:rFonts w:ascii="Arial"/>
          <w:i/>
          <w:sz w:val="20"/>
        </w:rPr>
        <w:t>(1898)</w:t>
      </w:r>
      <w:r>
        <w:rPr>
          <w:rFonts w:ascii="Arial"/>
          <w:i/>
          <w:spacing w:val="15"/>
          <w:sz w:val="20"/>
        </w:rPr>
        <w:t> </w:t>
      </w:r>
      <w:r>
        <w:rPr>
          <w:rFonts w:ascii="Arial"/>
          <w:i/>
          <w:sz w:val="20"/>
        </w:rPr>
        <w:t>67</w:t>
      </w:r>
      <w:r>
        <w:rPr>
          <w:rFonts w:ascii="Arial"/>
          <w:i/>
          <w:spacing w:val="15"/>
          <w:sz w:val="20"/>
        </w:rPr>
        <w:t> </w:t>
      </w:r>
      <w:r>
        <w:rPr>
          <w:rFonts w:ascii="Arial"/>
          <w:i/>
          <w:sz w:val="20"/>
        </w:rPr>
        <w:t>L.J.Q.B.</w:t>
      </w:r>
      <w:r>
        <w:rPr>
          <w:rFonts w:ascii="Arial"/>
          <w:i/>
          <w:spacing w:val="15"/>
          <w:sz w:val="20"/>
        </w:rPr>
        <w:t> </w:t>
      </w:r>
      <w:r>
        <w:rPr>
          <w:rFonts w:ascii="Arial"/>
          <w:i/>
          <w:sz w:val="20"/>
        </w:rPr>
        <w:t>972</w:t>
      </w:r>
      <w:r>
        <w:rPr>
          <w:sz w:val="20"/>
        </w:rPr>
        <w:t>.</w:t>
      </w:r>
      <w:r>
        <w:rPr>
          <w:spacing w:val="14"/>
          <w:sz w:val="20"/>
        </w:rPr>
        <w:t> </w:t>
      </w:r>
      <w:r>
        <w:rPr>
          <w:sz w:val="20"/>
        </w:rPr>
        <w:t>See</w:t>
      </w:r>
      <w:r>
        <w:rPr>
          <w:spacing w:val="15"/>
          <w:sz w:val="20"/>
        </w:rPr>
        <w:t> </w:t>
      </w:r>
      <w:r>
        <w:rPr>
          <w:sz w:val="20"/>
        </w:rPr>
        <w:t>also</w:t>
      </w:r>
      <w:r>
        <w:rPr>
          <w:spacing w:val="15"/>
          <w:sz w:val="20"/>
        </w:rPr>
        <w:t> </w:t>
      </w:r>
      <w:r>
        <w:rPr>
          <w:rFonts w:ascii="Arial"/>
          <w:i/>
          <w:sz w:val="20"/>
        </w:rPr>
        <w:t>Gebhardt</w:t>
      </w:r>
      <w:r>
        <w:rPr>
          <w:rFonts w:ascii="Arial"/>
          <w:i/>
          <w:spacing w:val="15"/>
          <w:sz w:val="20"/>
        </w:rPr>
        <w:t> </w:t>
      </w:r>
      <w:r>
        <w:rPr>
          <w:rFonts w:ascii="Arial"/>
          <w:i/>
          <w:sz w:val="20"/>
        </w:rPr>
        <w:t>v</w:t>
      </w:r>
      <w:r>
        <w:rPr>
          <w:rFonts w:ascii="Arial"/>
          <w:i/>
          <w:spacing w:val="15"/>
          <w:sz w:val="20"/>
        </w:rPr>
        <w:t> </w:t>
      </w:r>
      <w:r>
        <w:rPr>
          <w:rFonts w:ascii="Arial"/>
          <w:i/>
          <w:sz w:val="20"/>
        </w:rPr>
        <w:t>Saunders</w:t>
      </w:r>
      <w:r>
        <w:rPr>
          <w:rFonts w:ascii="Arial"/>
          <w:i/>
          <w:spacing w:val="15"/>
          <w:sz w:val="20"/>
        </w:rPr>
        <w:t> </w:t>
      </w:r>
      <w:r>
        <w:rPr>
          <w:rFonts w:ascii="Arial"/>
          <w:i/>
          <w:sz w:val="20"/>
        </w:rPr>
        <w:t>[1892]</w:t>
      </w:r>
      <w:r>
        <w:rPr>
          <w:rFonts w:ascii="Arial"/>
          <w:i/>
          <w:spacing w:val="15"/>
          <w:sz w:val="20"/>
        </w:rPr>
        <w:t> </w:t>
      </w:r>
      <w:r>
        <w:rPr>
          <w:rFonts w:ascii="Arial"/>
          <w:i/>
          <w:spacing w:val="-10"/>
          <w:sz w:val="20"/>
        </w:rPr>
        <w:t>2</w:t>
      </w:r>
    </w:p>
    <w:p>
      <w:pPr>
        <w:spacing w:line="225" w:lineRule="exact" w:before="0"/>
        <w:ind w:left="705" w:right="0" w:firstLine="0"/>
        <w:jc w:val="both"/>
        <w:rPr>
          <w:rFonts w:ascii="Arial" w:hAnsi="Arial"/>
          <w:i/>
          <w:sz w:val="20"/>
        </w:rPr>
      </w:pPr>
      <w:r>
        <w:rPr>
          <w:rFonts w:ascii="Arial" w:hAnsi="Arial"/>
          <w:i/>
          <w:sz w:val="20"/>
        </w:rPr>
        <w:t>Q.B.</w:t>
      </w:r>
      <w:r>
        <w:rPr>
          <w:rFonts w:ascii="Arial" w:hAnsi="Arial"/>
          <w:i/>
          <w:spacing w:val="-1"/>
          <w:sz w:val="20"/>
        </w:rPr>
        <w:t> </w:t>
      </w:r>
      <w:r>
        <w:rPr>
          <w:rFonts w:ascii="Arial" w:hAnsi="Arial"/>
          <w:i/>
          <w:sz w:val="20"/>
        </w:rPr>
        <w:t>452</w:t>
      </w:r>
      <w:r>
        <w:rPr>
          <w:sz w:val="20"/>
        </w:rPr>
        <w:t>; </w:t>
      </w:r>
      <w:r>
        <w:rPr>
          <w:rFonts w:ascii="Arial" w:hAnsi="Arial"/>
          <w:i/>
          <w:sz w:val="20"/>
        </w:rPr>
        <w:t>Andrew v St Olave’s Board of Works [1898] 1 Q.B. 775</w:t>
      </w:r>
      <w:r>
        <w:rPr>
          <w:sz w:val="20"/>
        </w:rPr>
        <w:t>; </w:t>
      </w:r>
      <w:r>
        <w:rPr>
          <w:rFonts w:ascii="Arial" w:hAnsi="Arial"/>
          <w:i/>
          <w:sz w:val="20"/>
        </w:rPr>
        <w:t>Ellis v Bromley R.D.C. </w:t>
      </w:r>
      <w:r>
        <w:rPr>
          <w:rFonts w:ascii="Arial" w:hAnsi="Arial"/>
          <w:i/>
          <w:spacing w:val="-2"/>
          <w:sz w:val="20"/>
        </w:rPr>
        <w:t>(1899)</w:t>
      </w:r>
    </w:p>
    <w:p>
      <w:pPr>
        <w:spacing w:line="235" w:lineRule="auto" w:before="1"/>
        <w:ind w:left="705" w:right="168" w:firstLine="0"/>
        <w:jc w:val="both"/>
        <w:rPr>
          <w:sz w:val="20"/>
        </w:rPr>
      </w:pPr>
      <w:r>
        <w:rPr>
          <w:rFonts w:ascii="Arial" w:hAnsi="Arial"/>
          <w:i/>
          <w:sz w:val="20"/>
        </w:rPr>
        <w:t>81 L.T. 224</w:t>
      </w:r>
      <w:r>
        <w:rPr>
          <w:sz w:val="20"/>
        </w:rPr>
        <w:t>; </w:t>
      </w:r>
      <w:r>
        <w:rPr>
          <w:rFonts w:ascii="Arial" w:hAnsi="Arial"/>
          <w:i/>
          <w:sz w:val="20"/>
        </w:rPr>
        <w:t>Wilson’s Music &amp; General Printing Co v Finsbury BC [1908] 1 K.B. 563</w:t>
      </w:r>
      <w:r>
        <w:rPr>
          <w:sz w:val="20"/>
        </w:rPr>
        <w:t>; cf. </w:t>
      </w:r>
      <w:r>
        <w:rPr>
          <w:rFonts w:ascii="Arial" w:hAnsi="Arial"/>
          <w:i/>
          <w:sz w:val="20"/>
        </w:rPr>
        <w:t>Thompson and Norris Manufacturing Co Ltd v Hawes (1895) 73 L.T. 369</w:t>
      </w:r>
      <w:r>
        <w:rPr>
          <w:sz w:val="20"/>
        </w:rPr>
        <w:t>; </w:t>
      </w:r>
      <w:r>
        <w:rPr>
          <w:rFonts w:ascii="Arial" w:hAnsi="Arial"/>
          <w:i/>
          <w:sz w:val="20"/>
        </w:rPr>
        <w:t>Oliver v </w:t>
      </w:r>
      <w:r>
        <w:rPr>
          <w:rFonts w:ascii="Arial" w:hAnsi="Arial"/>
          <w:i/>
          <w:sz w:val="20"/>
        </w:rPr>
        <w:t>Camberwell BC (1904) 90 L.T. 285</w:t>
      </w:r>
      <w:r>
        <w:rPr>
          <w:sz w:val="20"/>
        </w:rPr>
        <w:t>.</w:t>
      </w:r>
    </w:p>
    <w:p>
      <w:pPr>
        <w:pStyle w:val="BodyText"/>
        <w:spacing w:before="9"/>
      </w:pPr>
    </w:p>
    <w:p>
      <w:pPr>
        <w:pStyle w:val="BodyText"/>
        <w:tabs>
          <w:tab w:pos="705" w:val="left" w:leader="none"/>
        </w:tabs>
        <w:spacing w:line="235" w:lineRule="auto"/>
        <w:ind w:left="705" w:right="168" w:hanging="541"/>
      </w:pPr>
      <w:bookmarkStart w:name="_bookmark1376" w:id="1378"/>
      <w:bookmarkEnd w:id="1378"/>
      <w:r>
        <w:rPr/>
      </w:r>
      <w:hyperlink w:history="true" w:anchor="_bookmark1195">
        <w:r>
          <w:rPr>
            <w:color w:val="005DA1"/>
            <w:spacing w:val="-4"/>
            <w:position w:val="5"/>
            <w:sz w:val="14"/>
            <w:u w:val="single" w:color="005DA1"/>
          </w:rPr>
          <w:t>669</w:t>
        </w:r>
      </w:hyperlink>
      <w:r>
        <w:rPr>
          <w:spacing w:val="-4"/>
          <w:position w:val="5"/>
          <w:sz w:val="14"/>
        </w:rPr>
        <w:t>.</w:t>
      </w:r>
      <w:r>
        <w:rPr>
          <w:position w:val="5"/>
          <w:sz w:val="14"/>
        </w:rPr>
        <w:tab/>
      </w:r>
      <w:r>
        <w:rPr/>
        <w:t>Similar</w:t>
      </w:r>
      <w:r>
        <w:rPr>
          <w:spacing w:val="40"/>
        </w:rPr>
        <w:t> </w:t>
      </w:r>
      <w:r>
        <w:rPr/>
        <w:t>principles</w:t>
      </w:r>
      <w:r>
        <w:rPr>
          <w:spacing w:val="40"/>
        </w:rPr>
        <w:t> </w:t>
      </w:r>
      <w:r>
        <w:rPr/>
        <w:t>apply</w:t>
      </w:r>
      <w:r>
        <w:rPr>
          <w:spacing w:val="40"/>
        </w:rPr>
        <w:t> </w:t>
      </w:r>
      <w:r>
        <w:rPr/>
        <w:t>where</w:t>
      </w:r>
      <w:r>
        <w:rPr>
          <w:spacing w:val="40"/>
        </w:rPr>
        <w:t> </w:t>
      </w:r>
      <w:r>
        <w:rPr/>
        <w:t>the</w:t>
      </w:r>
      <w:r>
        <w:rPr>
          <w:spacing w:val="40"/>
        </w:rPr>
        <w:t> </w:t>
      </w:r>
      <w:r>
        <w:rPr/>
        <w:t>payee</w:t>
      </w:r>
      <w:r>
        <w:rPr>
          <w:spacing w:val="40"/>
        </w:rPr>
        <w:t> </w:t>
      </w:r>
      <w:r>
        <w:rPr/>
        <w:t>was</w:t>
      </w:r>
      <w:r>
        <w:rPr>
          <w:spacing w:val="40"/>
        </w:rPr>
        <w:t> </w:t>
      </w:r>
      <w:r>
        <w:rPr/>
        <w:t>legally</w:t>
      </w:r>
      <w:r>
        <w:rPr>
          <w:spacing w:val="40"/>
        </w:rPr>
        <w:t> </w:t>
      </w:r>
      <w:r>
        <w:rPr/>
        <w:t>obliged</w:t>
      </w:r>
      <w:r>
        <w:rPr>
          <w:spacing w:val="40"/>
        </w:rPr>
        <w:t> </w:t>
      </w:r>
      <w:r>
        <w:rPr/>
        <w:t>to</w:t>
      </w:r>
      <w:r>
        <w:rPr>
          <w:spacing w:val="40"/>
        </w:rPr>
        <w:t> </w:t>
      </w:r>
      <w:r>
        <w:rPr/>
        <w:t>act</w:t>
      </w:r>
      <w:r>
        <w:rPr>
          <w:spacing w:val="40"/>
        </w:rPr>
        <w:t> </w:t>
      </w:r>
      <w:r>
        <w:rPr/>
        <w:t>without</w:t>
      </w:r>
      <w:r>
        <w:rPr>
          <w:spacing w:val="40"/>
        </w:rPr>
        <w:t> </w:t>
      </w:r>
      <w:r>
        <w:rPr/>
        <w:t>payment:</w:t>
      </w:r>
      <w:r>
        <w:rPr>
          <w:spacing w:val="40"/>
        </w:rPr>
        <w:t> </w:t>
      </w:r>
      <w:r>
        <w:rPr/>
        <w:t>see extortion colore officii, above, para.29-100.</w:t>
      </w:r>
    </w:p>
    <w:p>
      <w:pPr>
        <w:pStyle w:val="BodyText"/>
        <w:spacing w:before="9"/>
      </w:pPr>
    </w:p>
    <w:p>
      <w:pPr>
        <w:spacing w:line="235" w:lineRule="auto" w:before="0"/>
        <w:ind w:left="705" w:right="168" w:hanging="541"/>
        <w:jc w:val="both"/>
        <w:rPr>
          <w:sz w:val="20"/>
        </w:rPr>
      </w:pPr>
      <w:bookmarkStart w:name="_bookmark1377" w:id="1379"/>
      <w:bookmarkEnd w:id="1379"/>
      <w:r>
        <w:rPr/>
      </w:r>
      <w:hyperlink w:history="true" w:anchor="_bookmark1196">
        <w:r>
          <w:rPr>
            <w:color w:val="005DA1"/>
            <w:position w:val="5"/>
            <w:sz w:val="14"/>
            <w:u w:val="single" w:color="005DA1"/>
          </w:rPr>
          <w:t>670</w:t>
        </w:r>
      </w:hyperlink>
      <w:r>
        <w:rPr>
          <w:position w:val="5"/>
          <w:sz w:val="14"/>
        </w:rPr>
        <w:t>.</w:t>
      </w:r>
      <w:r>
        <w:rPr>
          <w:spacing w:val="80"/>
          <w:position w:val="5"/>
          <w:sz w:val="14"/>
        </w:rPr>
        <w:t>  </w:t>
      </w:r>
      <w:r>
        <w:rPr>
          <w:rFonts w:ascii="Arial"/>
          <w:i/>
          <w:sz w:val="20"/>
        </w:rPr>
        <w:t>Great Western Ry v Sutton (1869) L.R. 4 H.L. 226</w:t>
      </w:r>
      <w:r>
        <w:rPr>
          <w:sz w:val="20"/>
        </w:rPr>
        <w:t>. cf. </w:t>
      </w:r>
      <w:r>
        <w:rPr>
          <w:rFonts w:ascii="Arial"/>
          <w:i/>
          <w:sz w:val="20"/>
        </w:rPr>
        <w:t>South of Scotland Electricity Board v British Oxygen Co Ltd [1959] 1 W.L.R. 587</w:t>
      </w:r>
      <w:r>
        <w:rPr>
          <w:sz w:val="20"/>
        </w:rPr>
        <w:t>. On the position of a common carrier, see </w:t>
      </w:r>
      <w:r>
        <w:rPr>
          <w:sz w:val="20"/>
        </w:rPr>
        <w:t>Vol.II, paras 36-007 et seq., especially para.36-016.</w:t>
      </w:r>
    </w:p>
    <w:p>
      <w:pPr>
        <w:pStyle w:val="BodyText"/>
        <w:spacing w:before="9"/>
      </w:pPr>
    </w:p>
    <w:p>
      <w:pPr>
        <w:spacing w:line="235" w:lineRule="auto" w:before="0"/>
        <w:ind w:left="705" w:right="167" w:hanging="541"/>
        <w:jc w:val="both"/>
        <w:rPr>
          <w:sz w:val="20"/>
        </w:rPr>
      </w:pPr>
      <w:bookmarkStart w:name="_bookmark1378" w:id="1380"/>
      <w:bookmarkEnd w:id="1380"/>
      <w:r>
        <w:rPr/>
      </w:r>
      <w:hyperlink w:history="true" w:anchor="_bookmark1197">
        <w:r>
          <w:rPr>
            <w:color w:val="005DA1"/>
            <w:position w:val="5"/>
            <w:sz w:val="14"/>
            <w:u w:val="single" w:color="005DA1"/>
          </w:rPr>
          <w:t>671</w:t>
        </w:r>
      </w:hyperlink>
      <w:r>
        <w:rPr>
          <w:position w:val="5"/>
          <w:sz w:val="14"/>
        </w:rPr>
        <w:t>.</w:t>
      </w:r>
      <w:r>
        <w:rPr>
          <w:spacing w:val="80"/>
          <w:position w:val="5"/>
          <w:sz w:val="14"/>
        </w:rPr>
        <w:t>  </w:t>
      </w:r>
      <w:r>
        <w:rPr>
          <w:rFonts w:ascii="Arial"/>
          <w:i/>
          <w:sz w:val="20"/>
        </w:rPr>
        <w:t>Great</w:t>
      </w:r>
      <w:r>
        <w:rPr>
          <w:rFonts w:ascii="Arial"/>
          <w:i/>
          <w:spacing w:val="-1"/>
          <w:sz w:val="20"/>
        </w:rPr>
        <w:t> </w:t>
      </w:r>
      <w:r>
        <w:rPr>
          <w:rFonts w:ascii="Arial"/>
          <w:i/>
          <w:sz w:val="20"/>
        </w:rPr>
        <w:t>Western</w:t>
      </w:r>
      <w:r>
        <w:rPr>
          <w:rFonts w:ascii="Arial"/>
          <w:i/>
          <w:spacing w:val="-1"/>
          <w:sz w:val="20"/>
        </w:rPr>
        <w:t> </w:t>
      </w:r>
      <w:r>
        <w:rPr>
          <w:rFonts w:ascii="Arial"/>
          <w:i/>
          <w:sz w:val="20"/>
        </w:rPr>
        <w:t>Ry</w:t>
      </w:r>
      <w:r>
        <w:rPr>
          <w:rFonts w:ascii="Arial"/>
          <w:i/>
          <w:spacing w:val="-1"/>
          <w:sz w:val="20"/>
        </w:rPr>
        <w:t> </w:t>
      </w:r>
      <w:r>
        <w:rPr>
          <w:rFonts w:ascii="Arial"/>
          <w:i/>
          <w:sz w:val="20"/>
        </w:rPr>
        <w:t>v</w:t>
      </w:r>
      <w:r>
        <w:rPr>
          <w:rFonts w:ascii="Arial"/>
          <w:i/>
          <w:spacing w:val="-1"/>
          <w:sz w:val="20"/>
        </w:rPr>
        <w:t> </w:t>
      </w:r>
      <w:r>
        <w:rPr>
          <w:rFonts w:ascii="Arial"/>
          <w:i/>
          <w:sz w:val="20"/>
        </w:rPr>
        <w:t>Sutton</w:t>
      </w:r>
      <w:r>
        <w:rPr>
          <w:rFonts w:ascii="Arial"/>
          <w:i/>
          <w:spacing w:val="-1"/>
          <w:sz w:val="20"/>
        </w:rPr>
        <w:t> </w:t>
      </w:r>
      <w:r>
        <w:rPr>
          <w:rFonts w:ascii="Arial"/>
          <w:i/>
          <w:sz w:val="20"/>
        </w:rPr>
        <w:t>(1869)</w:t>
      </w:r>
      <w:r>
        <w:rPr>
          <w:rFonts w:ascii="Arial"/>
          <w:i/>
          <w:spacing w:val="-1"/>
          <w:sz w:val="20"/>
        </w:rPr>
        <w:t> </w:t>
      </w:r>
      <w:r>
        <w:rPr>
          <w:rFonts w:ascii="Arial"/>
          <w:i/>
          <w:sz w:val="20"/>
        </w:rPr>
        <w:t>L.R.</w:t>
      </w:r>
      <w:r>
        <w:rPr>
          <w:rFonts w:ascii="Arial"/>
          <w:i/>
          <w:spacing w:val="-1"/>
          <w:sz w:val="20"/>
        </w:rPr>
        <w:t> </w:t>
      </w:r>
      <w:r>
        <w:rPr>
          <w:rFonts w:ascii="Arial"/>
          <w:i/>
          <w:sz w:val="20"/>
        </w:rPr>
        <w:t>4</w:t>
      </w:r>
      <w:r>
        <w:rPr>
          <w:rFonts w:ascii="Arial"/>
          <w:i/>
          <w:spacing w:val="-1"/>
          <w:sz w:val="20"/>
        </w:rPr>
        <w:t> </w:t>
      </w:r>
      <w:r>
        <w:rPr>
          <w:rFonts w:ascii="Arial"/>
          <w:i/>
          <w:sz w:val="20"/>
        </w:rPr>
        <w:t>H.L.</w:t>
      </w:r>
      <w:r>
        <w:rPr>
          <w:rFonts w:ascii="Arial"/>
          <w:i/>
          <w:spacing w:val="-1"/>
          <w:sz w:val="20"/>
        </w:rPr>
        <w:t> </w:t>
      </w:r>
      <w:r>
        <w:rPr>
          <w:rFonts w:ascii="Arial"/>
          <w:i/>
          <w:sz w:val="20"/>
        </w:rPr>
        <w:t>226,</w:t>
      </w:r>
      <w:r>
        <w:rPr>
          <w:rFonts w:ascii="Arial"/>
          <w:i/>
          <w:spacing w:val="-1"/>
          <w:sz w:val="20"/>
        </w:rPr>
        <w:t> </w:t>
      </w:r>
      <w:r>
        <w:rPr>
          <w:rFonts w:ascii="Arial"/>
          <w:i/>
          <w:sz w:val="20"/>
        </w:rPr>
        <w:t>249</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Parker</w:t>
      </w:r>
      <w:r>
        <w:rPr>
          <w:rFonts w:ascii="Arial"/>
          <w:i/>
          <w:spacing w:val="-1"/>
          <w:sz w:val="20"/>
        </w:rPr>
        <w:t> </w:t>
      </w:r>
      <w:r>
        <w:rPr>
          <w:rFonts w:ascii="Arial"/>
          <w:i/>
          <w:sz w:val="20"/>
        </w:rPr>
        <w:t>v</w:t>
      </w:r>
      <w:r>
        <w:rPr>
          <w:rFonts w:ascii="Arial"/>
          <w:i/>
          <w:spacing w:val="-1"/>
          <w:sz w:val="20"/>
        </w:rPr>
        <w:t> </w:t>
      </w:r>
      <w:r>
        <w:rPr>
          <w:rFonts w:ascii="Arial"/>
          <w:i/>
          <w:sz w:val="20"/>
        </w:rPr>
        <w:t>G.W.</w:t>
      </w:r>
      <w:r>
        <w:rPr>
          <w:rFonts w:ascii="Arial"/>
          <w:i/>
          <w:spacing w:val="-1"/>
          <w:sz w:val="20"/>
        </w:rPr>
        <w:t> </w:t>
      </w:r>
      <w:r>
        <w:rPr>
          <w:rFonts w:ascii="Arial"/>
          <w:i/>
          <w:sz w:val="20"/>
        </w:rPr>
        <w:t>Ry</w:t>
      </w:r>
      <w:r>
        <w:rPr>
          <w:rFonts w:ascii="Arial"/>
          <w:i/>
          <w:spacing w:val="-1"/>
          <w:sz w:val="20"/>
        </w:rPr>
        <w:t> </w:t>
      </w:r>
      <w:r>
        <w:rPr>
          <w:rFonts w:ascii="Arial"/>
          <w:i/>
          <w:sz w:val="20"/>
        </w:rPr>
        <w:t>(1844)</w:t>
      </w:r>
      <w:r>
        <w:rPr>
          <w:rFonts w:ascii="Arial"/>
          <w:i/>
          <w:spacing w:val="-1"/>
          <w:sz w:val="20"/>
        </w:rPr>
        <w:t> </w:t>
      </w:r>
      <w:r>
        <w:rPr>
          <w:rFonts w:ascii="Arial"/>
          <w:i/>
          <w:sz w:val="20"/>
        </w:rPr>
        <w:t>7</w:t>
      </w:r>
      <w:r>
        <w:rPr>
          <w:rFonts w:ascii="Arial"/>
          <w:i/>
          <w:spacing w:val="-1"/>
          <w:sz w:val="20"/>
        </w:rPr>
        <w:t> </w:t>
      </w:r>
      <w:r>
        <w:rPr>
          <w:rFonts w:ascii="Arial"/>
          <w:i/>
          <w:sz w:val="20"/>
        </w:rPr>
        <w:t>M. &amp; G. 253</w:t>
      </w:r>
      <w:r>
        <w:rPr>
          <w:sz w:val="20"/>
        </w:rPr>
        <w:t>; </w:t>
      </w:r>
      <w:r>
        <w:rPr>
          <w:rFonts w:ascii="Arial"/>
          <w:i/>
          <w:sz w:val="20"/>
        </w:rPr>
        <w:t>Denaby Main Colliery Co Ltd v M.S. &amp; L. Ry (1885) 11 App. Cas. 97</w:t>
      </w:r>
      <w:r>
        <w:rPr>
          <w:sz w:val="20"/>
        </w:rPr>
        <w:t>; </w:t>
      </w:r>
      <w:r>
        <w:rPr>
          <w:rFonts w:ascii="Arial"/>
          <w:i/>
          <w:sz w:val="20"/>
        </w:rPr>
        <w:t>North Staffs </w:t>
      </w:r>
      <w:r>
        <w:rPr>
          <w:rFonts w:ascii="Arial"/>
          <w:i/>
          <w:sz w:val="20"/>
        </w:rPr>
        <w:t>Ry v</w:t>
      </w:r>
      <w:r>
        <w:rPr>
          <w:rFonts w:ascii="Arial"/>
          <w:i/>
          <w:spacing w:val="-3"/>
          <w:sz w:val="20"/>
        </w:rPr>
        <w:t> </w:t>
      </w:r>
      <w:r>
        <w:rPr>
          <w:rFonts w:ascii="Arial"/>
          <w:i/>
          <w:sz w:val="20"/>
        </w:rPr>
        <w:t>Edge</w:t>
      </w:r>
      <w:r>
        <w:rPr>
          <w:rFonts w:ascii="Arial"/>
          <w:i/>
          <w:spacing w:val="-3"/>
          <w:sz w:val="20"/>
        </w:rPr>
        <w:t> </w:t>
      </w:r>
      <w:r>
        <w:rPr>
          <w:rFonts w:ascii="Arial"/>
          <w:i/>
          <w:sz w:val="20"/>
        </w:rPr>
        <w:t>[1920]</w:t>
      </w:r>
      <w:r>
        <w:rPr>
          <w:rFonts w:ascii="Arial"/>
          <w:i/>
          <w:spacing w:val="-3"/>
          <w:sz w:val="20"/>
        </w:rPr>
        <w:t> </w:t>
      </w:r>
      <w:r>
        <w:rPr>
          <w:rFonts w:ascii="Arial"/>
          <w:i/>
          <w:sz w:val="20"/>
        </w:rPr>
        <w:t>A.C.</w:t>
      </w:r>
      <w:r>
        <w:rPr>
          <w:rFonts w:ascii="Arial"/>
          <w:i/>
          <w:spacing w:val="-3"/>
          <w:sz w:val="20"/>
        </w:rPr>
        <w:t> </w:t>
      </w:r>
      <w:r>
        <w:rPr>
          <w:rFonts w:ascii="Arial"/>
          <w:i/>
          <w:sz w:val="20"/>
        </w:rPr>
        <w:t>254</w:t>
      </w:r>
      <w:r>
        <w:rPr>
          <w:sz w:val="20"/>
        </w:rPr>
        <w:t>.</w:t>
      </w:r>
      <w:r>
        <w:rPr>
          <w:spacing w:val="-3"/>
          <w:sz w:val="20"/>
        </w:rPr>
        <w:t> </w:t>
      </w:r>
      <w:r>
        <w:rPr>
          <w:sz w:val="20"/>
        </w:rPr>
        <w:t>Recovery</w:t>
      </w:r>
      <w:r>
        <w:rPr>
          <w:spacing w:val="-3"/>
          <w:sz w:val="20"/>
        </w:rPr>
        <w:t> </w:t>
      </w:r>
      <w:r>
        <w:rPr>
          <w:sz w:val="20"/>
        </w:rPr>
        <w:t>has</w:t>
      </w:r>
      <w:r>
        <w:rPr>
          <w:spacing w:val="-3"/>
          <w:sz w:val="20"/>
        </w:rPr>
        <w:t> </w:t>
      </w:r>
      <w:r>
        <w:rPr>
          <w:sz w:val="20"/>
        </w:rPr>
        <w:t>been</w:t>
      </w:r>
      <w:r>
        <w:rPr>
          <w:spacing w:val="-3"/>
          <w:sz w:val="20"/>
        </w:rPr>
        <w:t> </w:t>
      </w:r>
      <w:r>
        <w:rPr>
          <w:sz w:val="20"/>
        </w:rPr>
        <w:t>permitted</w:t>
      </w:r>
      <w:r>
        <w:rPr>
          <w:spacing w:val="-3"/>
          <w:sz w:val="20"/>
        </w:rPr>
        <w:t> </w:t>
      </w:r>
      <w:r>
        <w:rPr>
          <w:sz w:val="20"/>
        </w:rPr>
        <w:t>although</w:t>
      </w:r>
      <w:r>
        <w:rPr>
          <w:spacing w:val="-3"/>
          <w:sz w:val="20"/>
        </w:rPr>
        <w:t> </w:t>
      </w:r>
      <w:r>
        <w:rPr>
          <w:sz w:val="20"/>
        </w:rPr>
        <w:t>part</w:t>
      </w:r>
      <w:r>
        <w:rPr>
          <w:spacing w:val="-3"/>
          <w:sz w:val="20"/>
        </w:rPr>
        <w:t> </w:t>
      </w:r>
      <w:r>
        <w:rPr>
          <w:sz w:val="20"/>
        </w:rPr>
        <w:t>of</w:t>
      </w:r>
      <w:r>
        <w:rPr>
          <w:spacing w:val="-3"/>
          <w:sz w:val="20"/>
        </w:rPr>
        <w:t> </w:t>
      </w:r>
      <w:r>
        <w:rPr>
          <w:sz w:val="20"/>
        </w:rPr>
        <w:t>the</w:t>
      </w:r>
      <w:r>
        <w:rPr>
          <w:spacing w:val="-3"/>
          <w:sz w:val="20"/>
        </w:rPr>
        <w:t> </w:t>
      </w:r>
      <w:r>
        <w:rPr>
          <w:sz w:val="20"/>
        </w:rPr>
        <w:t>excess</w:t>
      </w:r>
      <w:r>
        <w:rPr>
          <w:spacing w:val="-3"/>
          <w:sz w:val="20"/>
        </w:rPr>
        <w:t> </w:t>
      </w:r>
      <w:r>
        <w:rPr>
          <w:sz w:val="20"/>
        </w:rPr>
        <w:t>was</w:t>
      </w:r>
      <w:r>
        <w:rPr>
          <w:spacing w:val="-3"/>
          <w:sz w:val="20"/>
        </w:rPr>
        <w:t> </w:t>
      </w:r>
      <w:r>
        <w:rPr>
          <w:sz w:val="20"/>
        </w:rPr>
        <w:t>received by the defendant company as agent for a third party: </w:t>
      </w:r>
      <w:r>
        <w:rPr>
          <w:rFonts w:ascii="Arial"/>
          <w:i/>
          <w:sz w:val="20"/>
        </w:rPr>
        <w:t>Parker v Bristol and Exeter Ry (1851) 6</w:t>
      </w:r>
      <w:r>
        <w:rPr>
          <w:rFonts w:ascii="Arial"/>
          <w:i/>
          <w:spacing w:val="40"/>
          <w:sz w:val="20"/>
        </w:rPr>
        <w:t> </w:t>
      </w:r>
      <w:r>
        <w:rPr>
          <w:rFonts w:ascii="Arial"/>
          <w:i/>
          <w:sz w:val="20"/>
        </w:rPr>
        <w:t>Ex. 702</w:t>
      </w:r>
      <w:r>
        <w:rPr>
          <w:sz w:val="20"/>
        </w:rPr>
        <w:t>.</w:t>
      </w:r>
    </w:p>
    <w:p>
      <w:pPr>
        <w:pStyle w:val="BodyText"/>
        <w:spacing w:before="4"/>
      </w:pPr>
    </w:p>
    <w:p>
      <w:pPr>
        <w:pStyle w:val="BodyText"/>
        <w:tabs>
          <w:tab w:pos="705" w:val="left" w:leader="none"/>
        </w:tabs>
        <w:ind w:left="165"/>
      </w:pPr>
      <w:bookmarkStart w:name="_bookmark1379" w:id="1381"/>
      <w:bookmarkEnd w:id="1381"/>
      <w:r>
        <w:rPr/>
      </w:r>
      <w:hyperlink w:history="true" w:anchor="_bookmark1198">
        <w:r>
          <w:rPr>
            <w:color w:val="005DA1"/>
            <w:spacing w:val="-4"/>
            <w:position w:val="5"/>
            <w:sz w:val="14"/>
            <w:u w:val="single" w:color="005DA1"/>
          </w:rPr>
          <w:t>672</w:t>
        </w:r>
      </w:hyperlink>
      <w:r>
        <w:rPr>
          <w:spacing w:val="-4"/>
          <w:position w:val="5"/>
          <w:sz w:val="14"/>
        </w:rPr>
        <w:t>.</w:t>
      </w:r>
      <w:r>
        <w:rPr>
          <w:position w:val="5"/>
          <w:sz w:val="14"/>
        </w:rPr>
        <w:tab/>
      </w:r>
      <w:r>
        <w:rPr/>
        <w:t>See also the rule permitting the compromise of an invalid claim, above, paras 4-051—4-</w:t>
      </w:r>
      <w:r>
        <w:rPr>
          <w:spacing w:val="-4"/>
        </w:rPr>
        <w:t>057.</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380" w:id="1382"/>
      <w:bookmarkEnd w:id="1382"/>
      <w:r>
        <w:rPr/>
      </w:r>
      <w:hyperlink w:history="true" w:anchor="_bookmark1199">
        <w:r>
          <w:rPr>
            <w:color w:val="005DA1"/>
            <w:spacing w:val="-4"/>
            <w:position w:val="5"/>
            <w:sz w:val="14"/>
            <w:u w:val="single" w:color="005DA1"/>
          </w:rPr>
          <w:t>673</w:t>
        </w:r>
      </w:hyperlink>
      <w:r>
        <w:rPr>
          <w:spacing w:val="-4"/>
          <w:position w:val="5"/>
          <w:sz w:val="14"/>
        </w:rPr>
        <w:t>.</w:t>
      </w:r>
      <w:r>
        <w:rPr>
          <w:position w:val="5"/>
          <w:sz w:val="14"/>
        </w:rPr>
        <w:tab/>
      </w:r>
      <w:r>
        <w:rPr>
          <w:rFonts w:ascii="Arial"/>
          <w:i/>
          <w:sz w:val="20"/>
        </w:rPr>
        <w:t>Marriot</w:t>
      </w:r>
      <w:r>
        <w:rPr>
          <w:rFonts w:ascii="Arial"/>
          <w:i/>
          <w:spacing w:val="4"/>
          <w:sz w:val="20"/>
        </w:rPr>
        <w:t> </w:t>
      </w:r>
      <w:r>
        <w:rPr>
          <w:rFonts w:ascii="Arial"/>
          <w:i/>
          <w:sz w:val="20"/>
        </w:rPr>
        <w:t>v</w:t>
      </w:r>
      <w:r>
        <w:rPr>
          <w:rFonts w:ascii="Arial"/>
          <w:i/>
          <w:spacing w:val="5"/>
          <w:sz w:val="20"/>
        </w:rPr>
        <w:t> </w:t>
      </w:r>
      <w:r>
        <w:rPr>
          <w:rFonts w:ascii="Arial"/>
          <w:i/>
          <w:sz w:val="20"/>
        </w:rPr>
        <w:t>Hampton</w:t>
      </w:r>
      <w:r>
        <w:rPr>
          <w:rFonts w:ascii="Arial"/>
          <w:i/>
          <w:spacing w:val="5"/>
          <w:sz w:val="20"/>
        </w:rPr>
        <w:t> </w:t>
      </w:r>
      <w:r>
        <w:rPr>
          <w:rFonts w:ascii="Arial"/>
          <w:i/>
          <w:sz w:val="20"/>
        </w:rPr>
        <w:t>(1797)</w:t>
      </w:r>
      <w:r>
        <w:rPr>
          <w:rFonts w:ascii="Arial"/>
          <w:i/>
          <w:spacing w:val="5"/>
          <w:sz w:val="20"/>
        </w:rPr>
        <w:t> </w:t>
      </w:r>
      <w:r>
        <w:rPr>
          <w:rFonts w:ascii="Arial"/>
          <w:i/>
          <w:sz w:val="20"/>
        </w:rPr>
        <w:t>7</w:t>
      </w:r>
      <w:r>
        <w:rPr>
          <w:rFonts w:ascii="Arial"/>
          <w:i/>
          <w:spacing w:val="5"/>
          <w:sz w:val="20"/>
        </w:rPr>
        <w:t> </w:t>
      </w:r>
      <w:r>
        <w:rPr>
          <w:rFonts w:ascii="Arial"/>
          <w:i/>
          <w:sz w:val="20"/>
        </w:rPr>
        <w:t>T.R.</w:t>
      </w:r>
      <w:r>
        <w:rPr>
          <w:rFonts w:ascii="Arial"/>
          <w:i/>
          <w:spacing w:val="5"/>
          <w:sz w:val="20"/>
        </w:rPr>
        <w:t> </w:t>
      </w:r>
      <w:r>
        <w:rPr>
          <w:rFonts w:ascii="Arial"/>
          <w:i/>
          <w:sz w:val="20"/>
        </w:rPr>
        <w:t>269</w:t>
      </w:r>
      <w:r>
        <w:rPr>
          <w:sz w:val="20"/>
        </w:rPr>
        <w:t>;</w:t>
      </w:r>
      <w:r>
        <w:rPr>
          <w:spacing w:val="5"/>
          <w:sz w:val="20"/>
        </w:rPr>
        <w:t> </w:t>
      </w:r>
      <w:r>
        <w:rPr>
          <w:rFonts w:ascii="Arial"/>
          <w:i/>
          <w:sz w:val="20"/>
        </w:rPr>
        <w:t>Hamlet</w:t>
      </w:r>
      <w:r>
        <w:rPr>
          <w:rFonts w:ascii="Arial"/>
          <w:i/>
          <w:spacing w:val="5"/>
          <w:sz w:val="20"/>
        </w:rPr>
        <w:t> </w:t>
      </w:r>
      <w:r>
        <w:rPr>
          <w:rFonts w:ascii="Arial"/>
          <w:i/>
          <w:sz w:val="20"/>
        </w:rPr>
        <w:t>v</w:t>
      </w:r>
      <w:r>
        <w:rPr>
          <w:rFonts w:ascii="Arial"/>
          <w:i/>
          <w:spacing w:val="4"/>
          <w:sz w:val="20"/>
        </w:rPr>
        <w:t> </w:t>
      </w:r>
      <w:r>
        <w:rPr>
          <w:rFonts w:ascii="Arial"/>
          <w:i/>
          <w:sz w:val="20"/>
        </w:rPr>
        <w:t>Richardson</w:t>
      </w:r>
      <w:r>
        <w:rPr>
          <w:rFonts w:ascii="Arial"/>
          <w:i/>
          <w:spacing w:val="5"/>
          <w:sz w:val="20"/>
        </w:rPr>
        <w:t> </w:t>
      </w:r>
      <w:r>
        <w:rPr>
          <w:rFonts w:ascii="Arial"/>
          <w:i/>
          <w:sz w:val="20"/>
        </w:rPr>
        <w:t>(1833)</w:t>
      </w:r>
      <w:r>
        <w:rPr>
          <w:rFonts w:ascii="Arial"/>
          <w:i/>
          <w:spacing w:val="5"/>
          <w:sz w:val="20"/>
        </w:rPr>
        <w:t> </w:t>
      </w:r>
      <w:r>
        <w:rPr>
          <w:rFonts w:ascii="Arial"/>
          <w:i/>
          <w:sz w:val="20"/>
        </w:rPr>
        <w:t>9</w:t>
      </w:r>
      <w:r>
        <w:rPr>
          <w:rFonts w:ascii="Arial"/>
          <w:i/>
          <w:spacing w:val="5"/>
          <w:sz w:val="20"/>
        </w:rPr>
        <w:t> </w:t>
      </w:r>
      <w:r>
        <w:rPr>
          <w:rFonts w:ascii="Arial"/>
          <w:i/>
          <w:sz w:val="20"/>
        </w:rPr>
        <w:t>Bing.</w:t>
      </w:r>
      <w:r>
        <w:rPr>
          <w:rFonts w:ascii="Arial"/>
          <w:i/>
          <w:spacing w:val="5"/>
          <w:sz w:val="20"/>
        </w:rPr>
        <w:t> </w:t>
      </w:r>
      <w:r>
        <w:rPr>
          <w:rFonts w:ascii="Arial"/>
          <w:i/>
          <w:sz w:val="20"/>
        </w:rPr>
        <w:t>644</w:t>
      </w:r>
      <w:r>
        <w:rPr>
          <w:sz w:val="20"/>
        </w:rPr>
        <w:t>;</w:t>
      </w:r>
      <w:r>
        <w:rPr>
          <w:spacing w:val="5"/>
          <w:sz w:val="20"/>
        </w:rPr>
        <w:t> </w:t>
      </w:r>
      <w:r>
        <w:rPr>
          <w:rFonts w:ascii="Arial"/>
          <w:i/>
          <w:sz w:val="20"/>
        </w:rPr>
        <w:t>Moore</w:t>
      </w:r>
      <w:r>
        <w:rPr>
          <w:rFonts w:ascii="Arial"/>
          <w:i/>
          <w:spacing w:val="5"/>
          <w:sz w:val="20"/>
        </w:rPr>
        <w:t> </w:t>
      </w:r>
      <w:r>
        <w:rPr>
          <w:rFonts w:ascii="Arial"/>
          <w:i/>
          <w:sz w:val="20"/>
        </w:rPr>
        <w:t>v</w:t>
      </w:r>
      <w:r>
        <w:rPr>
          <w:rFonts w:ascii="Arial"/>
          <w:i/>
          <w:spacing w:val="5"/>
          <w:sz w:val="20"/>
        </w:rPr>
        <w:t> </w:t>
      </w:r>
      <w:r>
        <w:rPr>
          <w:rFonts w:ascii="Arial"/>
          <w:i/>
          <w:spacing w:val="-2"/>
          <w:sz w:val="20"/>
        </w:rPr>
        <w:t>Vestry</w:t>
      </w:r>
    </w:p>
    <w:p>
      <w:pPr>
        <w:spacing w:line="225" w:lineRule="exact" w:before="0"/>
        <w:ind w:left="0" w:right="168" w:firstLine="0"/>
        <w:jc w:val="right"/>
        <w:rPr>
          <w:rFonts w:ascii="Arial"/>
          <w:i/>
          <w:sz w:val="20"/>
        </w:rPr>
      </w:pPr>
      <w:r>
        <w:rPr>
          <w:rFonts w:ascii="Arial"/>
          <w:i/>
          <w:sz w:val="20"/>
        </w:rPr>
        <w:t>of</w:t>
      </w:r>
      <w:r>
        <w:rPr>
          <w:rFonts w:ascii="Arial"/>
          <w:i/>
          <w:spacing w:val="8"/>
          <w:sz w:val="20"/>
        </w:rPr>
        <w:t> </w:t>
      </w:r>
      <w:r>
        <w:rPr>
          <w:rFonts w:ascii="Arial"/>
          <w:i/>
          <w:sz w:val="20"/>
        </w:rPr>
        <w:t>Fulham</w:t>
      </w:r>
      <w:r>
        <w:rPr>
          <w:rFonts w:ascii="Arial"/>
          <w:i/>
          <w:spacing w:val="9"/>
          <w:sz w:val="20"/>
        </w:rPr>
        <w:t> </w:t>
      </w:r>
      <w:r>
        <w:rPr>
          <w:rFonts w:ascii="Arial"/>
          <w:i/>
          <w:sz w:val="20"/>
        </w:rPr>
        <w:t>[1895]</w:t>
      </w:r>
      <w:r>
        <w:rPr>
          <w:rFonts w:ascii="Arial"/>
          <w:i/>
          <w:spacing w:val="9"/>
          <w:sz w:val="20"/>
        </w:rPr>
        <w:t> </w:t>
      </w:r>
      <w:r>
        <w:rPr>
          <w:rFonts w:ascii="Arial"/>
          <w:i/>
          <w:sz w:val="20"/>
        </w:rPr>
        <w:t>1</w:t>
      </w:r>
      <w:r>
        <w:rPr>
          <w:rFonts w:ascii="Arial"/>
          <w:i/>
          <w:spacing w:val="9"/>
          <w:sz w:val="20"/>
        </w:rPr>
        <w:t> </w:t>
      </w:r>
      <w:r>
        <w:rPr>
          <w:rFonts w:ascii="Arial"/>
          <w:i/>
          <w:sz w:val="20"/>
        </w:rPr>
        <w:t>Q.B.</w:t>
      </w:r>
      <w:r>
        <w:rPr>
          <w:rFonts w:ascii="Arial"/>
          <w:i/>
          <w:spacing w:val="9"/>
          <w:sz w:val="20"/>
        </w:rPr>
        <w:t> </w:t>
      </w:r>
      <w:r>
        <w:rPr>
          <w:rFonts w:ascii="Arial"/>
          <w:i/>
          <w:sz w:val="20"/>
        </w:rPr>
        <w:t>399</w:t>
      </w:r>
      <w:r>
        <w:rPr>
          <w:sz w:val="20"/>
        </w:rPr>
        <w:t>;</w:t>
      </w:r>
      <w:r>
        <w:rPr>
          <w:spacing w:val="9"/>
          <w:sz w:val="20"/>
        </w:rPr>
        <w:t> </w:t>
      </w:r>
      <w:r>
        <w:rPr>
          <w:rFonts w:ascii="Arial"/>
          <w:i/>
          <w:sz w:val="20"/>
        </w:rPr>
        <w:t>Self</w:t>
      </w:r>
      <w:r>
        <w:rPr>
          <w:rFonts w:ascii="Arial"/>
          <w:i/>
          <w:spacing w:val="9"/>
          <w:sz w:val="20"/>
        </w:rPr>
        <w:t> </w:t>
      </w:r>
      <w:r>
        <w:rPr>
          <w:rFonts w:ascii="Arial"/>
          <w:i/>
          <w:sz w:val="20"/>
        </w:rPr>
        <w:t>v</w:t>
      </w:r>
      <w:r>
        <w:rPr>
          <w:rFonts w:ascii="Arial"/>
          <w:i/>
          <w:spacing w:val="9"/>
          <w:sz w:val="20"/>
        </w:rPr>
        <w:t> </w:t>
      </w:r>
      <w:r>
        <w:rPr>
          <w:rFonts w:ascii="Arial"/>
          <w:i/>
          <w:sz w:val="20"/>
        </w:rPr>
        <w:t>Hove</w:t>
      </w:r>
      <w:r>
        <w:rPr>
          <w:rFonts w:ascii="Arial"/>
          <w:i/>
          <w:spacing w:val="8"/>
          <w:sz w:val="20"/>
        </w:rPr>
        <w:t> </w:t>
      </w:r>
      <w:r>
        <w:rPr>
          <w:rFonts w:ascii="Arial"/>
          <w:i/>
          <w:sz w:val="20"/>
        </w:rPr>
        <w:t>Commissioners</w:t>
      </w:r>
      <w:r>
        <w:rPr>
          <w:rFonts w:ascii="Arial"/>
          <w:i/>
          <w:spacing w:val="9"/>
          <w:sz w:val="20"/>
        </w:rPr>
        <w:t> </w:t>
      </w:r>
      <w:r>
        <w:rPr>
          <w:rFonts w:ascii="Arial"/>
          <w:i/>
          <w:sz w:val="20"/>
        </w:rPr>
        <w:t>[1895]</w:t>
      </w:r>
      <w:r>
        <w:rPr>
          <w:rFonts w:ascii="Arial"/>
          <w:i/>
          <w:spacing w:val="9"/>
          <w:sz w:val="20"/>
        </w:rPr>
        <w:t> </w:t>
      </w:r>
      <w:r>
        <w:rPr>
          <w:rFonts w:ascii="Arial"/>
          <w:i/>
          <w:sz w:val="20"/>
        </w:rPr>
        <w:t>1</w:t>
      </w:r>
      <w:r>
        <w:rPr>
          <w:rFonts w:ascii="Arial"/>
          <w:i/>
          <w:spacing w:val="9"/>
          <w:sz w:val="20"/>
        </w:rPr>
        <w:t> </w:t>
      </w:r>
      <w:r>
        <w:rPr>
          <w:rFonts w:ascii="Arial"/>
          <w:i/>
          <w:sz w:val="20"/>
        </w:rPr>
        <w:t>Q.B.</w:t>
      </w:r>
      <w:r>
        <w:rPr>
          <w:rFonts w:ascii="Arial"/>
          <w:i/>
          <w:spacing w:val="9"/>
          <w:sz w:val="20"/>
        </w:rPr>
        <w:t> </w:t>
      </w:r>
      <w:r>
        <w:rPr>
          <w:rFonts w:ascii="Arial"/>
          <w:i/>
          <w:sz w:val="20"/>
        </w:rPr>
        <w:t>685,</w:t>
      </w:r>
      <w:r>
        <w:rPr>
          <w:rFonts w:ascii="Arial"/>
          <w:i/>
          <w:spacing w:val="9"/>
          <w:sz w:val="20"/>
        </w:rPr>
        <w:t> </w:t>
      </w:r>
      <w:r>
        <w:rPr>
          <w:rFonts w:ascii="Arial"/>
          <w:i/>
          <w:sz w:val="20"/>
        </w:rPr>
        <w:t>690</w:t>
      </w:r>
      <w:r>
        <w:rPr>
          <w:sz w:val="20"/>
        </w:rPr>
        <w:t>;</w:t>
      </w:r>
      <w:r>
        <w:rPr>
          <w:spacing w:val="9"/>
          <w:sz w:val="20"/>
        </w:rPr>
        <w:t> </w:t>
      </w:r>
      <w:r>
        <w:rPr>
          <w:rFonts w:ascii="Arial"/>
          <w:i/>
          <w:sz w:val="20"/>
        </w:rPr>
        <w:t>R.</w:t>
      </w:r>
      <w:r>
        <w:rPr>
          <w:rFonts w:ascii="Arial"/>
          <w:i/>
          <w:spacing w:val="9"/>
          <w:sz w:val="20"/>
        </w:rPr>
        <w:t> </w:t>
      </w:r>
      <w:r>
        <w:rPr>
          <w:rFonts w:ascii="Arial"/>
          <w:i/>
          <w:sz w:val="20"/>
        </w:rPr>
        <w:t>v</w:t>
      </w:r>
      <w:r>
        <w:rPr>
          <w:rFonts w:ascii="Arial"/>
          <w:i/>
          <w:spacing w:val="9"/>
          <w:sz w:val="20"/>
        </w:rPr>
        <w:t> </w:t>
      </w:r>
      <w:r>
        <w:rPr>
          <w:rFonts w:ascii="Arial"/>
          <w:i/>
          <w:spacing w:val="-2"/>
          <w:sz w:val="20"/>
        </w:rPr>
        <w:t>William</w:t>
      </w:r>
    </w:p>
    <w:p>
      <w:pPr>
        <w:spacing w:line="235" w:lineRule="auto" w:before="2"/>
        <w:ind w:left="364" w:right="168" w:firstLine="0"/>
        <w:jc w:val="right"/>
        <w:rPr>
          <w:rFonts w:ascii="Arial"/>
          <w:i/>
          <w:sz w:val="20"/>
        </w:rPr>
      </w:pPr>
      <w:r>
        <w:rPr>
          <w:rFonts w:ascii="Arial"/>
          <w:i/>
          <w:sz w:val="20"/>
        </w:rPr>
        <w:t>Whiteley</w:t>
      </w:r>
      <w:r>
        <w:rPr>
          <w:rFonts w:ascii="Arial"/>
          <w:i/>
          <w:spacing w:val="19"/>
          <w:sz w:val="20"/>
        </w:rPr>
        <w:t> </w:t>
      </w:r>
      <w:r>
        <w:rPr>
          <w:rFonts w:ascii="Arial"/>
          <w:i/>
          <w:sz w:val="20"/>
        </w:rPr>
        <w:t>Ltd</w:t>
      </w:r>
      <w:r>
        <w:rPr>
          <w:rFonts w:ascii="Arial"/>
          <w:i/>
          <w:spacing w:val="19"/>
          <w:sz w:val="20"/>
        </w:rPr>
        <w:t> </w:t>
      </w:r>
      <w:r>
        <w:rPr>
          <w:rFonts w:ascii="Arial"/>
          <w:i/>
          <w:sz w:val="20"/>
        </w:rPr>
        <w:t>(1910)</w:t>
      </w:r>
      <w:r>
        <w:rPr>
          <w:rFonts w:ascii="Arial"/>
          <w:i/>
          <w:spacing w:val="19"/>
          <w:sz w:val="20"/>
        </w:rPr>
        <w:t> </w:t>
      </w:r>
      <w:r>
        <w:rPr>
          <w:rFonts w:ascii="Arial"/>
          <w:i/>
          <w:sz w:val="20"/>
        </w:rPr>
        <w:t>101</w:t>
      </w:r>
      <w:r>
        <w:rPr>
          <w:rFonts w:ascii="Arial"/>
          <w:i/>
          <w:spacing w:val="19"/>
          <w:sz w:val="20"/>
        </w:rPr>
        <w:t> </w:t>
      </w:r>
      <w:r>
        <w:rPr>
          <w:rFonts w:ascii="Arial"/>
          <w:i/>
          <w:sz w:val="20"/>
        </w:rPr>
        <w:t>L.T.</w:t>
      </w:r>
      <w:r>
        <w:rPr>
          <w:rFonts w:ascii="Arial"/>
          <w:i/>
          <w:spacing w:val="19"/>
          <w:sz w:val="20"/>
        </w:rPr>
        <w:t> </w:t>
      </w:r>
      <w:r>
        <w:rPr>
          <w:rFonts w:ascii="Arial"/>
          <w:i/>
          <w:sz w:val="20"/>
        </w:rPr>
        <w:t>741</w:t>
      </w:r>
      <w:r>
        <w:rPr>
          <w:sz w:val="20"/>
        </w:rPr>
        <w:t>;</w:t>
      </w:r>
      <w:r>
        <w:rPr>
          <w:spacing w:val="19"/>
          <w:sz w:val="20"/>
        </w:rPr>
        <w:t> </w:t>
      </w:r>
      <w:r>
        <w:rPr>
          <w:rFonts w:ascii="Arial"/>
          <w:i/>
          <w:sz w:val="20"/>
        </w:rPr>
        <w:t>Maskell</w:t>
      </w:r>
      <w:r>
        <w:rPr>
          <w:rFonts w:ascii="Arial"/>
          <w:i/>
          <w:spacing w:val="19"/>
          <w:sz w:val="20"/>
        </w:rPr>
        <w:t> </w:t>
      </w:r>
      <w:r>
        <w:rPr>
          <w:rFonts w:ascii="Arial"/>
          <w:i/>
          <w:sz w:val="20"/>
        </w:rPr>
        <w:t>v</w:t>
      </w:r>
      <w:r>
        <w:rPr>
          <w:rFonts w:ascii="Arial"/>
          <w:i/>
          <w:spacing w:val="19"/>
          <w:sz w:val="20"/>
        </w:rPr>
        <w:t> </w:t>
      </w:r>
      <w:r>
        <w:rPr>
          <w:rFonts w:ascii="Arial"/>
          <w:i/>
          <w:sz w:val="20"/>
        </w:rPr>
        <w:t>Horner</w:t>
      </w:r>
      <w:r>
        <w:rPr>
          <w:rFonts w:ascii="Arial"/>
          <w:i/>
          <w:spacing w:val="19"/>
          <w:sz w:val="20"/>
        </w:rPr>
        <w:t> </w:t>
      </w:r>
      <w:r>
        <w:rPr>
          <w:rFonts w:ascii="Arial"/>
          <w:i/>
          <w:sz w:val="20"/>
        </w:rPr>
        <w:t>[1915]</w:t>
      </w:r>
      <w:r>
        <w:rPr>
          <w:rFonts w:ascii="Arial"/>
          <w:i/>
          <w:spacing w:val="19"/>
          <w:sz w:val="20"/>
        </w:rPr>
        <w:t> </w:t>
      </w:r>
      <w:r>
        <w:rPr>
          <w:rFonts w:ascii="Arial"/>
          <w:i/>
          <w:sz w:val="20"/>
        </w:rPr>
        <w:t>3</w:t>
      </w:r>
      <w:r>
        <w:rPr>
          <w:rFonts w:ascii="Arial"/>
          <w:i/>
          <w:spacing w:val="19"/>
          <w:sz w:val="20"/>
        </w:rPr>
        <w:t> </w:t>
      </w:r>
      <w:r>
        <w:rPr>
          <w:rFonts w:ascii="Arial"/>
          <w:i/>
          <w:sz w:val="20"/>
        </w:rPr>
        <w:t>K.B.</w:t>
      </w:r>
      <w:r>
        <w:rPr>
          <w:rFonts w:ascii="Arial"/>
          <w:i/>
          <w:spacing w:val="19"/>
          <w:sz w:val="20"/>
        </w:rPr>
        <w:t> </w:t>
      </w:r>
      <w:r>
        <w:rPr>
          <w:rFonts w:ascii="Arial"/>
          <w:i/>
          <w:sz w:val="20"/>
        </w:rPr>
        <w:t>106,</w:t>
      </w:r>
      <w:r>
        <w:rPr>
          <w:rFonts w:ascii="Arial"/>
          <w:i/>
          <w:spacing w:val="19"/>
          <w:sz w:val="20"/>
        </w:rPr>
        <w:t> </w:t>
      </w:r>
      <w:r>
        <w:rPr>
          <w:rFonts w:ascii="Arial"/>
          <w:i/>
          <w:sz w:val="20"/>
        </w:rPr>
        <w:t>121-122</w:t>
      </w:r>
      <w:r>
        <w:rPr>
          <w:sz w:val="20"/>
        </w:rPr>
        <w:t>;</w:t>
      </w:r>
      <w:r>
        <w:rPr>
          <w:spacing w:val="19"/>
          <w:sz w:val="20"/>
        </w:rPr>
        <w:t> </w:t>
      </w:r>
      <w:r>
        <w:rPr>
          <w:rFonts w:ascii="Arial"/>
          <w:i/>
          <w:sz w:val="20"/>
        </w:rPr>
        <w:t>Sawyer</w:t>
      </w:r>
      <w:r>
        <w:rPr>
          <w:rFonts w:ascii="Arial"/>
          <w:i/>
          <w:spacing w:val="19"/>
          <w:sz w:val="20"/>
        </w:rPr>
        <w:t> </w:t>
      </w:r>
      <w:r>
        <w:rPr>
          <w:rFonts w:ascii="Arial"/>
          <w:i/>
          <w:sz w:val="20"/>
        </w:rPr>
        <w:t>and Vincent</w:t>
      </w:r>
      <w:r>
        <w:rPr>
          <w:rFonts w:ascii="Arial"/>
          <w:i/>
          <w:spacing w:val="9"/>
          <w:sz w:val="20"/>
        </w:rPr>
        <w:t> </w:t>
      </w:r>
      <w:r>
        <w:rPr>
          <w:rFonts w:ascii="Arial"/>
          <w:i/>
          <w:sz w:val="20"/>
        </w:rPr>
        <w:t>v</w:t>
      </w:r>
      <w:r>
        <w:rPr>
          <w:rFonts w:ascii="Arial"/>
          <w:i/>
          <w:spacing w:val="10"/>
          <w:sz w:val="20"/>
        </w:rPr>
        <w:t> </w:t>
      </w:r>
      <w:r>
        <w:rPr>
          <w:rFonts w:ascii="Arial"/>
          <w:i/>
          <w:sz w:val="20"/>
        </w:rPr>
        <w:t>Window</w:t>
      </w:r>
      <w:r>
        <w:rPr>
          <w:rFonts w:ascii="Arial"/>
          <w:i/>
          <w:spacing w:val="10"/>
          <w:sz w:val="20"/>
        </w:rPr>
        <w:t> </w:t>
      </w:r>
      <w:r>
        <w:rPr>
          <w:rFonts w:ascii="Arial"/>
          <w:i/>
          <w:sz w:val="20"/>
        </w:rPr>
        <w:t>Brace</w:t>
      </w:r>
      <w:r>
        <w:rPr>
          <w:rFonts w:ascii="Arial"/>
          <w:i/>
          <w:spacing w:val="10"/>
          <w:sz w:val="20"/>
        </w:rPr>
        <w:t> </w:t>
      </w:r>
      <w:r>
        <w:rPr>
          <w:rFonts w:ascii="Arial"/>
          <w:i/>
          <w:sz w:val="20"/>
        </w:rPr>
        <w:t>Ltd</w:t>
      </w:r>
      <w:r>
        <w:rPr>
          <w:rFonts w:ascii="Arial"/>
          <w:i/>
          <w:spacing w:val="10"/>
          <w:sz w:val="20"/>
        </w:rPr>
        <w:t> </w:t>
      </w:r>
      <w:r>
        <w:rPr>
          <w:rFonts w:ascii="Arial"/>
          <w:i/>
          <w:sz w:val="20"/>
        </w:rPr>
        <w:t>[1943]</w:t>
      </w:r>
      <w:r>
        <w:rPr>
          <w:rFonts w:ascii="Arial"/>
          <w:i/>
          <w:spacing w:val="10"/>
          <w:sz w:val="20"/>
        </w:rPr>
        <w:t> </w:t>
      </w:r>
      <w:r>
        <w:rPr>
          <w:rFonts w:ascii="Arial"/>
          <w:i/>
          <w:sz w:val="20"/>
        </w:rPr>
        <w:t>K.B.</w:t>
      </w:r>
      <w:r>
        <w:rPr>
          <w:rFonts w:ascii="Arial"/>
          <w:i/>
          <w:spacing w:val="10"/>
          <w:sz w:val="20"/>
        </w:rPr>
        <w:t> </w:t>
      </w:r>
      <w:r>
        <w:rPr>
          <w:rFonts w:ascii="Arial"/>
          <w:i/>
          <w:sz w:val="20"/>
        </w:rPr>
        <w:t>32</w:t>
      </w:r>
      <w:r>
        <w:rPr>
          <w:sz w:val="20"/>
        </w:rPr>
        <w:t>;</w:t>
      </w:r>
      <w:r>
        <w:rPr>
          <w:spacing w:val="10"/>
          <w:sz w:val="20"/>
        </w:rPr>
        <w:t> </w:t>
      </w:r>
      <w:r>
        <w:rPr>
          <w:rFonts w:ascii="Arial"/>
          <w:i/>
          <w:sz w:val="20"/>
        </w:rPr>
        <w:t>Woolwich</w:t>
      </w:r>
      <w:r>
        <w:rPr>
          <w:rFonts w:ascii="Arial"/>
          <w:i/>
          <w:spacing w:val="10"/>
          <w:sz w:val="20"/>
        </w:rPr>
        <w:t> </w:t>
      </w:r>
      <w:r>
        <w:rPr>
          <w:rFonts w:ascii="Arial"/>
          <w:i/>
          <w:sz w:val="20"/>
        </w:rPr>
        <w:t>Equitable</w:t>
      </w:r>
      <w:r>
        <w:rPr>
          <w:rFonts w:ascii="Arial"/>
          <w:i/>
          <w:spacing w:val="10"/>
          <w:sz w:val="20"/>
        </w:rPr>
        <w:t> </w:t>
      </w:r>
      <w:r>
        <w:rPr>
          <w:rFonts w:ascii="Arial"/>
          <w:i/>
          <w:sz w:val="20"/>
        </w:rPr>
        <w:t>Building</w:t>
      </w:r>
      <w:r>
        <w:rPr>
          <w:rFonts w:ascii="Arial"/>
          <w:i/>
          <w:spacing w:val="10"/>
          <w:sz w:val="20"/>
        </w:rPr>
        <w:t> </w:t>
      </w:r>
      <w:r>
        <w:rPr>
          <w:rFonts w:ascii="Arial"/>
          <w:i/>
          <w:sz w:val="20"/>
        </w:rPr>
        <w:t>Society</w:t>
      </w:r>
      <w:r>
        <w:rPr>
          <w:rFonts w:ascii="Arial"/>
          <w:i/>
          <w:spacing w:val="10"/>
          <w:sz w:val="20"/>
        </w:rPr>
        <w:t> </w:t>
      </w:r>
      <w:r>
        <w:rPr>
          <w:rFonts w:ascii="Arial"/>
          <w:i/>
          <w:sz w:val="20"/>
        </w:rPr>
        <w:t>v</w:t>
      </w:r>
      <w:r>
        <w:rPr>
          <w:rFonts w:ascii="Arial"/>
          <w:i/>
          <w:spacing w:val="10"/>
          <w:sz w:val="20"/>
        </w:rPr>
        <w:t> </w:t>
      </w:r>
      <w:r>
        <w:rPr>
          <w:rFonts w:ascii="Arial"/>
          <w:i/>
          <w:sz w:val="20"/>
        </w:rPr>
        <w:t>IRC</w:t>
      </w:r>
      <w:r>
        <w:rPr>
          <w:rFonts w:ascii="Arial"/>
          <w:i/>
          <w:spacing w:val="10"/>
          <w:sz w:val="20"/>
        </w:rPr>
        <w:t> </w:t>
      </w:r>
      <w:r>
        <w:rPr>
          <w:rFonts w:ascii="Arial"/>
          <w:i/>
          <w:spacing w:val="-2"/>
          <w:sz w:val="20"/>
        </w:rPr>
        <w:t>[1993]</w:t>
      </w:r>
    </w:p>
    <w:p>
      <w:pPr>
        <w:spacing w:line="223" w:lineRule="exact" w:before="0"/>
        <w:ind w:left="0" w:right="168" w:firstLine="0"/>
        <w:jc w:val="right"/>
        <w:rPr>
          <w:rFonts w:ascii="Arial"/>
          <w:i/>
          <w:sz w:val="20"/>
        </w:rPr>
      </w:pPr>
      <w:r>
        <w:rPr>
          <w:rFonts w:ascii="Arial"/>
          <w:i/>
          <w:sz w:val="20"/>
        </w:rPr>
        <w:t>A.C.</w:t>
      </w:r>
      <w:r>
        <w:rPr>
          <w:rFonts w:ascii="Arial"/>
          <w:i/>
          <w:spacing w:val="7"/>
          <w:sz w:val="20"/>
        </w:rPr>
        <w:t> </w:t>
      </w:r>
      <w:r>
        <w:rPr>
          <w:rFonts w:ascii="Arial"/>
          <w:i/>
          <w:sz w:val="20"/>
        </w:rPr>
        <w:t>70,</w:t>
      </w:r>
      <w:r>
        <w:rPr>
          <w:rFonts w:ascii="Arial"/>
          <w:i/>
          <w:spacing w:val="8"/>
          <w:sz w:val="20"/>
        </w:rPr>
        <w:t> </w:t>
      </w:r>
      <w:r>
        <w:rPr>
          <w:rFonts w:ascii="Arial"/>
          <w:i/>
          <w:sz w:val="20"/>
        </w:rPr>
        <w:t>98,</w:t>
      </w:r>
      <w:r>
        <w:rPr>
          <w:rFonts w:ascii="Arial"/>
          <w:i/>
          <w:spacing w:val="8"/>
          <w:sz w:val="20"/>
        </w:rPr>
        <w:t> </w:t>
      </w:r>
      <w:r>
        <w:rPr>
          <w:rFonts w:ascii="Arial"/>
          <w:i/>
          <w:sz w:val="20"/>
        </w:rPr>
        <w:t>121,</w:t>
      </w:r>
      <w:r>
        <w:rPr>
          <w:rFonts w:ascii="Arial"/>
          <w:i/>
          <w:spacing w:val="8"/>
          <w:sz w:val="20"/>
        </w:rPr>
        <w:t> </w:t>
      </w:r>
      <w:r>
        <w:rPr>
          <w:rFonts w:ascii="Arial"/>
          <w:i/>
          <w:sz w:val="20"/>
        </w:rPr>
        <w:t>135-136,</w:t>
      </w:r>
      <w:r>
        <w:rPr>
          <w:rFonts w:ascii="Arial"/>
          <w:i/>
          <w:spacing w:val="8"/>
          <w:sz w:val="20"/>
        </w:rPr>
        <w:t> </w:t>
      </w:r>
      <w:r>
        <w:rPr>
          <w:rFonts w:ascii="Arial"/>
          <w:i/>
          <w:sz w:val="20"/>
        </w:rPr>
        <w:t>140,</w:t>
      </w:r>
      <w:r>
        <w:rPr>
          <w:rFonts w:ascii="Arial"/>
          <w:i/>
          <w:spacing w:val="8"/>
          <w:sz w:val="20"/>
        </w:rPr>
        <w:t> </w:t>
      </w:r>
      <w:r>
        <w:rPr>
          <w:rFonts w:ascii="Arial"/>
          <w:i/>
          <w:sz w:val="20"/>
        </w:rPr>
        <w:t>165,</w:t>
      </w:r>
      <w:r>
        <w:rPr>
          <w:rFonts w:ascii="Arial"/>
          <w:i/>
          <w:spacing w:val="8"/>
          <w:sz w:val="20"/>
        </w:rPr>
        <w:t> </w:t>
      </w:r>
      <w:r>
        <w:rPr>
          <w:rFonts w:ascii="Arial"/>
          <w:i/>
          <w:sz w:val="20"/>
        </w:rPr>
        <w:t>174,</w:t>
      </w:r>
      <w:r>
        <w:rPr>
          <w:rFonts w:ascii="Arial"/>
          <w:i/>
          <w:spacing w:val="8"/>
          <w:sz w:val="20"/>
        </w:rPr>
        <w:t> </w:t>
      </w:r>
      <w:r>
        <w:rPr>
          <w:rFonts w:ascii="Arial"/>
          <w:i/>
          <w:sz w:val="20"/>
        </w:rPr>
        <w:t>178,</w:t>
      </w:r>
      <w:r>
        <w:rPr>
          <w:rFonts w:ascii="Arial"/>
          <w:i/>
          <w:spacing w:val="8"/>
          <w:sz w:val="20"/>
        </w:rPr>
        <w:t> </w:t>
      </w:r>
      <w:r>
        <w:rPr>
          <w:rFonts w:ascii="Arial"/>
          <w:i/>
          <w:sz w:val="20"/>
        </w:rPr>
        <w:t>196,</w:t>
      </w:r>
      <w:r>
        <w:rPr>
          <w:rFonts w:ascii="Arial"/>
          <w:i/>
          <w:spacing w:val="8"/>
          <w:sz w:val="20"/>
        </w:rPr>
        <w:t> </w:t>
      </w:r>
      <w:r>
        <w:rPr>
          <w:rFonts w:ascii="Arial"/>
          <w:i/>
          <w:sz w:val="20"/>
        </w:rPr>
        <w:t>198,</w:t>
      </w:r>
      <w:r>
        <w:rPr>
          <w:rFonts w:ascii="Arial"/>
          <w:i/>
          <w:spacing w:val="8"/>
          <w:sz w:val="20"/>
        </w:rPr>
        <w:t> </w:t>
      </w:r>
      <w:r>
        <w:rPr>
          <w:rFonts w:ascii="Arial"/>
          <w:i/>
          <w:sz w:val="20"/>
        </w:rPr>
        <w:t>200-201</w:t>
      </w:r>
      <w:r>
        <w:rPr>
          <w:sz w:val="20"/>
        </w:rPr>
        <w:t>.</w:t>
      </w:r>
      <w:r>
        <w:rPr>
          <w:spacing w:val="8"/>
          <w:sz w:val="20"/>
        </w:rPr>
        <w:t> </w:t>
      </w:r>
      <w:r>
        <w:rPr>
          <w:sz w:val="20"/>
        </w:rPr>
        <w:t>cf.</w:t>
      </w:r>
      <w:r>
        <w:rPr>
          <w:spacing w:val="8"/>
          <w:sz w:val="20"/>
        </w:rPr>
        <w:t> </w:t>
      </w:r>
      <w:r>
        <w:rPr>
          <w:rFonts w:ascii="Arial"/>
          <w:i/>
          <w:sz w:val="20"/>
        </w:rPr>
        <w:t>Rogers</w:t>
      </w:r>
      <w:r>
        <w:rPr>
          <w:rFonts w:ascii="Arial"/>
          <w:i/>
          <w:spacing w:val="8"/>
          <w:sz w:val="20"/>
        </w:rPr>
        <w:t> </w:t>
      </w:r>
      <w:r>
        <w:rPr>
          <w:rFonts w:ascii="Arial"/>
          <w:i/>
          <w:sz w:val="20"/>
        </w:rPr>
        <w:t>v</w:t>
      </w:r>
      <w:r>
        <w:rPr>
          <w:rFonts w:ascii="Arial"/>
          <w:i/>
          <w:spacing w:val="8"/>
          <w:sz w:val="20"/>
        </w:rPr>
        <w:t> </w:t>
      </w:r>
      <w:r>
        <w:rPr>
          <w:rFonts w:ascii="Arial"/>
          <w:i/>
          <w:sz w:val="20"/>
        </w:rPr>
        <w:t>Ingham</w:t>
      </w:r>
      <w:r>
        <w:rPr>
          <w:rFonts w:ascii="Arial"/>
          <w:i/>
          <w:spacing w:val="8"/>
          <w:sz w:val="20"/>
        </w:rPr>
        <w:t> </w:t>
      </w:r>
      <w:r>
        <w:rPr>
          <w:rFonts w:ascii="Arial"/>
          <w:i/>
          <w:spacing w:val="-2"/>
          <w:sz w:val="20"/>
        </w:rPr>
        <w:t>(1876)</w:t>
      </w:r>
    </w:p>
    <w:p>
      <w:pPr>
        <w:spacing w:line="235" w:lineRule="auto" w:before="1"/>
        <w:ind w:left="364" w:right="168" w:firstLine="0"/>
        <w:jc w:val="right"/>
        <w:rPr>
          <w:rFonts w:ascii="Arial"/>
          <w:i/>
          <w:sz w:val="20"/>
        </w:rPr>
      </w:pPr>
      <w:r>
        <w:rPr>
          <w:rFonts w:ascii="Arial"/>
          <w:i/>
          <w:sz w:val="20"/>
        </w:rPr>
        <w:t>3</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351</w:t>
      </w:r>
      <w:r>
        <w:rPr>
          <w:sz w:val="20"/>
        </w:rPr>
        <w:t>;</w:t>
      </w:r>
      <w:r>
        <w:rPr>
          <w:spacing w:val="14"/>
          <w:sz w:val="20"/>
        </w:rPr>
        <w:t> </w:t>
      </w:r>
      <w:r>
        <w:rPr>
          <w:rFonts w:ascii="Arial"/>
          <w:i/>
          <w:sz w:val="20"/>
        </w:rPr>
        <w:t>Caird</w:t>
      </w:r>
      <w:r>
        <w:rPr>
          <w:rFonts w:ascii="Arial"/>
          <w:i/>
          <w:spacing w:val="14"/>
          <w:sz w:val="20"/>
        </w:rPr>
        <w:t> </w:t>
      </w:r>
      <w:r>
        <w:rPr>
          <w:rFonts w:ascii="Arial"/>
          <w:i/>
          <w:sz w:val="20"/>
        </w:rPr>
        <w:t>v</w:t>
      </w:r>
      <w:r>
        <w:rPr>
          <w:rFonts w:ascii="Arial"/>
          <w:i/>
          <w:spacing w:val="14"/>
          <w:sz w:val="20"/>
        </w:rPr>
        <w:t> </w:t>
      </w:r>
      <w:r>
        <w:rPr>
          <w:rFonts w:ascii="Arial"/>
          <w:i/>
          <w:sz w:val="20"/>
        </w:rPr>
        <w:t>Moss</w:t>
      </w:r>
      <w:r>
        <w:rPr>
          <w:rFonts w:ascii="Arial"/>
          <w:i/>
          <w:spacing w:val="14"/>
          <w:sz w:val="20"/>
        </w:rPr>
        <w:t> </w:t>
      </w:r>
      <w:r>
        <w:rPr>
          <w:rFonts w:ascii="Arial"/>
          <w:i/>
          <w:sz w:val="20"/>
        </w:rPr>
        <w:t>(1886)</w:t>
      </w:r>
      <w:r>
        <w:rPr>
          <w:rFonts w:ascii="Arial"/>
          <w:i/>
          <w:spacing w:val="14"/>
          <w:sz w:val="20"/>
        </w:rPr>
        <w:t> </w:t>
      </w:r>
      <w:r>
        <w:rPr>
          <w:rFonts w:ascii="Arial"/>
          <w:i/>
          <w:sz w:val="20"/>
        </w:rPr>
        <w:t>33</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22,</w:t>
      </w:r>
      <w:r>
        <w:rPr>
          <w:rFonts w:ascii="Arial"/>
          <w:i/>
          <w:spacing w:val="14"/>
          <w:sz w:val="20"/>
        </w:rPr>
        <w:t> </w:t>
      </w:r>
      <w:r>
        <w:rPr>
          <w:rFonts w:ascii="Arial"/>
          <w:i/>
          <w:sz w:val="20"/>
        </w:rPr>
        <w:t>36</w:t>
      </w:r>
      <w:r>
        <w:rPr>
          <w:sz w:val="20"/>
        </w:rPr>
        <w:t>;</w:t>
      </w:r>
      <w:r>
        <w:rPr>
          <w:spacing w:val="14"/>
          <w:sz w:val="20"/>
        </w:rPr>
        <w:t> </w:t>
      </w:r>
      <w:r>
        <w:rPr>
          <w:rFonts w:ascii="Arial"/>
          <w:i/>
          <w:sz w:val="20"/>
        </w:rPr>
        <w:t>Binder</w:t>
      </w:r>
      <w:r>
        <w:rPr>
          <w:rFonts w:ascii="Arial"/>
          <w:i/>
          <w:spacing w:val="14"/>
          <w:sz w:val="20"/>
        </w:rPr>
        <w:t> </w:t>
      </w:r>
      <w:r>
        <w:rPr>
          <w:rFonts w:ascii="Arial"/>
          <w:i/>
          <w:sz w:val="20"/>
        </w:rPr>
        <w:t>v</w:t>
      </w:r>
      <w:r>
        <w:rPr>
          <w:rFonts w:ascii="Arial"/>
          <w:i/>
          <w:spacing w:val="14"/>
          <w:sz w:val="20"/>
        </w:rPr>
        <w:t> </w:t>
      </w:r>
      <w:r>
        <w:rPr>
          <w:rFonts w:ascii="Arial"/>
          <w:i/>
          <w:sz w:val="20"/>
        </w:rPr>
        <w:t>Alachouzos</w:t>
      </w:r>
      <w:r>
        <w:rPr>
          <w:rFonts w:ascii="Arial"/>
          <w:i/>
          <w:spacing w:val="14"/>
          <w:sz w:val="20"/>
        </w:rPr>
        <w:t> </w:t>
      </w:r>
      <w:r>
        <w:rPr>
          <w:rFonts w:ascii="Arial"/>
          <w:i/>
          <w:sz w:val="20"/>
        </w:rPr>
        <w:t>[1972]</w:t>
      </w:r>
      <w:r>
        <w:rPr>
          <w:rFonts w:ascii="Arial"/>
          <w:i/>
          <w:spacing w:val="14"/>
          <w:sz w:val="20"/>
        </w:rPr>
        <w:t> </w:t>
      </w:r>
      <w:r>
        <w:rPr>
          <w:rFonts w:ascii="Arial"/>
          <w:i/>
          <w:sz w:val="20"/>
        </w:rPr>
        <w:t>2</w:t>
      </w:r>
      <w:r>
        <w:rPr>
          <w:rFonts w:ascii="Arial"/>
          <w:i/>
          <w:spacing w:val="14"/>
          <w:sz w:val="20"/>
        </w:rPr>
        <w:t> </w:t>
      </w:r>
      <w:r>
        <w:rPr>
          <w:rFonts w:ascii="Arial"/>
          <w:i/>
          <w:sz w:val="20"/>
        </w:rPr>
        <w:t>Q.B.</w:t>
      </w:r>
      <w:r>
        <w:rPr>
          <w:rFonts w:ascii="Arial"/>
          <w:i/>
          <w:spacing w:val="14"/>
          <w:sz w:val="20"/>
        </w:rPr>
        <w:t> </w:t>
      </w:r>
      <w:r>
        <w:rPr>
          <w:rFonts w:ascii="Arial"/>
          <w:i/>
          <w:sz w:val="20"/>
        </w:rPr>
        <w:t>151</w:t>
      </w:r>
      <w:r>
        <w:rPr>
          <w:sz w:val="20"/>
        </w:rPr>
        <w:t>. (The</w:t>
      </w:r>
      <w:r>
        <w:rPr>
          <w:spacing w:val="35"/>
          <w:sz w:val="20"/>
        </w:rPr>
        <w:t> </w:t>
      </w:r>
      <w:r>
        <w:rPr>
          <w:sz w:val="20"/>
        </w:rPr>
        <w:t>rule</w:t>
      </w:r>
      <w:r>
        <w:rPr>
          <w:spacing w:val="35"/>
          <w:sz w:val="20"/>
        </w:rPr>
        <w:t> </w:t>
      </w:r>
      <w:r>
        <w:rPr>
          <w:sz w:val="20"/>
        </w:rPr>
        <w:t>also</w:t>
      </w:r>
      <w:r>
        <w:rPr>
          <w:spacing w:val="35"/>
          <w:sz w:val="20"/>
        </w:rPr>
        <w:t> </w:t>
      </w:r>
      <w:r>
        <w:rPr>
          <w:sz w:val="20"/>
        </w:rPr>
        <w:t>applies</w:t>
      </w:r>
      <w:r>
        <w:rPr>
          <w:spacing w:val="35"/>
          <w:sz w:val="20"/>
        </w:rPr>
        <w:t> </w:t>
      </w:r>
      <w:r>
        <w:rPr>
          <w:sz w:val="20"/>
        </w:rPr>
        <w:t>to</w:t>
      </w:r>
      <w:r>
        <w:rPr>
          <w:spacing w:val="35"/>
          <w:sz w:val="20"/>
        </w:rPr>
        <w:t> </w:t>
      </w:r>
      <w:r>
        <w:rPr>
          <w:sz w:val="20"/>
        </w:rPr>
        <w:t>payment</w:t>
      </w:r>
      <w:r>
        <w:rPr>
          <w:spacing w:val="35"/>
          <w:sz w:val="20"/>
        </w:rPr>
        <w:t> </w:t>
      </w:r>
      <w:r>
        <w:rPr>
          <w:sz w:val="20"/>
        </w:rPr>
        <w:t>in</w:t>
      </w:r>
      <w:r>
        <w:rPr>
          <w:spacing w:val="35"/>
          <w:sz w:val="20"/>
        </w:rPr>
        <w:t> </w:t>
      </w:r>
      <w:r>
        <w:rPr>
          <w:sz w:val="20"/>
        </w:rPr>
        <w:t>the</w:t>
      </w:r>
      <w:r>
        <w:rPr>
          <w:spacing w:val="35"/>
          <w:sz w:val="20"/>
        </w:rPr>
        <w:t> </w:t>
      </w:r>
      <w:r>
        <w:rPr>
          <w:sz w:val="20"/>
        </w:rPr>
        <w:t>course</w:t>
      </w:r>
      <w:r>
        <w:rPr>
          <w:spacing w:val="35"/>
          <w:sz w:val="20"/>
        </w:rPr>
        <w:t> </w:t>
      </w:r>
      <w:r>
        <w:rPr>
          <w:sz w:val="20"/>
        </w:rPr>
        <w:t>of</w:t>
      </w:r>
      <w:r>
        <w:rPr>
          <w:spacing w:val="35"/>
          <w:sz w:val="20"/>
        </w:rPr>
        <w:t> </w:t>
      </w:r>
      <w:r>
        <w:rPr>
          <w:sz w:val="20"/>
        </w:rPr>
        <w:t>foreign</w:t>
      </w:r>
      <w:r>
        <w:rPr>
          <w:spacing w:val="35"/>
          <w:sz w:val="20"/>
        </w:rPr>
        <w:t> </w:t>
      </w:r>
      <w:r>
        <w:rPr>
          <w:sz w:val="20"/>
        </w:rPr>
        <w:t>litigation:</w:t>
      </w:r>
      <w:r>
        <w:rPr>
          <w:spacing w:val="34"/>
          <w:sz w:val="20"/>
        </w:rPr>
        <w:t> </w:t>
      </w:r>
      <w:r>
        <w:rPr>
          <w:rFonts w:ascii="Arial"/>
          <w:i/>
          <w:sz w:val="20"/>
        </w:rPr>
        <w:t>Clydesdale</w:t>
      </w:r>
      <w:r>
        <w:rPr>
          <w:rFonts w:ascii="Arial"/>
          <w:i/>
          <w:spacing w:val="35"/>
          <w:sz w:val="20"/>
        </w:rPr>
        <w:t> </w:t>
      </w:r>
      <w:r>
        <w:rPr>
          <w:rFonts w:ascii="Arial"/>
          <w:i/>
          <w:sz w:val="20"/>
        </w:rPr>
        <w:t>Bank</w:t>
      </w:r>
      <w:r>
        <w:rPr>
          <w:rFonts w:ascii="Arial"/>
          <w:i/>
          <w:spacing w:val="35"/>
          <w:sz w:val="20"/>
        </w:rPr>
        <w:t> </w:t>
      </w:r>
      <w:r>
        <w:rPr>
          <w:rFonts w:ascii="Arial"/>
          <w:i/>
          <w:sz w:val="20"/>
        </w:rPr>
        <w:t>Ltd</w:t>
      </w:r>
      <w:r>
        <w:rPr>
          <w:rFonts w:ascii="Arial"/>
          <w:i/>
          <w:spacing w:val="35"/>
          <w:sz w:val="20"/>
        </w:rPr>
        <w:t> </w:t>
      </w:r>
      <w:r>
        <w:rPr>
          <w:rFonts w:ascii="Arial"/>
          <w:i/>
          <w:spacing w:val="-10"/>
          <w:sz w:val="20"/>
        </w:rPr>
        <w:t>v</w:t>
      </w:r>
    </w:p>
    <w:p>
      <w:pPr>
        <w:spacing w:after="0" w:line="235" w:lineRule="auto"/>
        <w:jc w:val="right"/>
        <w:rPr>
          <w:rFonts w:ascii="Arial"/>
          <w:i/>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Schroder</w:t>
      </w:r>
      <w:r>
        <w:rPr>
          <w:rFonts w:ascii="Arial"/>
          <w:i/>
          <w:spacing w:val="-1"/>
          <w:sz w:val="20"/>
        </w:rPr>
        <w:t> </w:t>
      </w:r>
      <w:r>
        <w:rPr>
          <w:rFonts w:ascii="Arial"/>
          <w:i/>
          <w:sz w:val="20"/>
        </w:rPr>
        <w:t>&amp; Co [1913] 2 K.B. 1</w:t>
      </w:r>
      <w:r>
        <w:rPr>
          <w:sz w:val="20"/>
        </w:rPr>
        <w:t>.) See generally above, para.8-</w:t>
      </w:r>
      <w:r>
        <w:rPr>
          <w:spacing w:val="-4"/>
          <w:sz w:val="20"/>
        </w:rPr>
        <w:t>052.</w:t>
      </w:r>
    </w:p>
    <w:p>
      <w:pPr>
        <w:pStyle w:val="BodyText"/>
        <w:spacing w:before="5"/>
      </w:pPr>
    </w:p>
    <w:p>
      <w:pPr>
        <w:tabs>
          <w:tab w:pos="705" w:val="left" w:leader="none"/>
        </w:tabs>
        <w:spacing w:before="1"/>
        <w:ind w:left="165" w:right="0" w:firstLine="0"/>
        <w:jc w:val="left"/>
        <w:rPr>
          <w:sz w:val="20"/>
        </w:rPr>
      </w:pPr>
      <w:bookmarkStart w:name="_bookmark1381" w:id="1383"/>
      <w:bookmarkEnd w:id="1383"/>
      <w:r>
        <w:rPr/>
      </w:r>
      <w:hyperlink w:history="true" w:anchor="_bookmark1200">
        <w:r>
          <w:rPr>
            <w:color w:val="005DA1"/>
            <w:spacing w:val="-4"/>
            <w:position w:val="5"/>
            <w:sz w:val="14"/>
            <w:u w:val="single" w:color="005DA1"/>
          </w:rPr>
          <w:t>674</w:t>
        </w:r>
      </w:hyperlink>
      <w:r>
        <w:rPr>
          <w:spacing w:val="-4"/>
          <w:position w:val="5"/>
          <w:sz w:val="14"/>
        </w:rPr>
        <w:t>.</w:t>
      </w:r>
      <w:r>
        <w:rPr>
          <w:position w:val="5"/>
          <w:sz w:val="14"/>
        </w:rPr>
        <w:tab/>
      </w:r>
      <w:r>
        <w:rPr>
          <w:rFonts w:ascii="Arial"/>
          <w:i/>
          <w:sz w:val="20"/>
        </w:rPr>
        <w:t>651</w:t>
      </w:r>
      <w:r>
        <w:rPr>
          <w:rFonts w:ascii="Arial"/>
          <w:i/>
          <w:spacing w:val="-1"/>
          <w:sz w:val="20"/>
        </w:rPr>
        <w:t> </w:t>
      </w:r>
      <w:r>
        <w:rPr>
          <w:rFonts w:ascii="Arial"/>
          <w:i/>
          <w:sz w:val="20"/>
        </w:rPr>
        <w:t>Marriot v Hampton (1797) 7 T.R. 269</w:t>
      </w:r>
      <w:r>
        <w:rPr>
          <w:sz w:val="20"/>
        </w:rPr>
        <w:t>; </w:t>
      </w:r>
      <w:r>
        <w:rPr>
          <w:rFonts w:ascii="Arial"/>
          <w:i/>
          <w:sz w:val="20"/>
        </w:rPr>
        <w:t>Binder v Alachouzos [1972] 2 Q.B. </w:t>
      </w:r>
      <w:r>
        <w:rPr>
          <w:rFonts w:ascii="Arial"/>
          <w:i/>
          <w:spacing w:val="-4"/>
          <w:sz w:val="20"/>
        </w:rPr>
        <w:t>151</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382" w:id="1384"/>
      <w:bookmarkEnd w:id="1384"/>
      <w:r>
        <w:rPr/>
      </w:r>
      <w:hyperlink w:history="true" w:anchor="_bookmark1201">
        <w:r>
          <w:rPr>
            <w:color w:val="005DA1"/>
            <w:spacing w:val="-4"/>
            <w:position w:val="5"/>
            <w:sz w:val="14"/>
            <w:u w:val="single" w:color="005DA1"/>
          </w:rPr>
          <w:t>675</w:t>
        </w:r>
      </w:hyperlink>
      <w:r>
        <w:rPr>
          <w:spacing w:val="-4"/>
          <w:position w:val="5"/>
          <w:sz w:val="14"/>
        </w:rPr>
        <w:t>.</w:t>
      </w:r>
      <w:r>
        <w:rPr>
          <w:position w:val="5"/>
          <w:sz w:val="14"/>
        </w:rPr>
        <w:tab/>
      </w:r>
      <w:r>
        <w:rPr>
          <w:rFonts w:ascii="Arial"/>
          <w:i/>
          <w:sz w:val="20"/>
        </w:rPr>
        <w:t>Ward</w:t>
      </w:r>
      <w:r>
        <w:rPr>
          <w:rFonts w:ascii="Arial"/>
          <w:i/>
          <w:spacing w:val="35"/>
          <w:sz w:val="20"/>
        </w:rPr>
        <w:t> </w:t>
      </w:r>
      <w:r>
        <w:rPr>
          <w:rFonts w:ascii="Arial"/>
          <w:i/>
          <w:sz w:val="20"/>
        </w:rPr>
        <w:t>&amp;</w:t>
      </w:r>
      <w:r>
        <w:rPr>
          <w:rFonts w:ascii="Arial"/>
          <w:i/>
          <w:spacing w:val="38"/>
          <w:sz w:val="20"/>
        </w:rPr>
        <w:t> </w:t>
      </w:r>
      <w:r>
        <w:rPr>
          <w:rFonts w:ascii="Arial"/>
          <w:i/>
          <w:sz w:val="20"/>
        </w:rPr>
        <w:t>Co</w:t>
      </w:r>
      <w:r>
        <w:rPr>
          <w:rFonts w:ascii="Arial"/>
          <w:i/>
          <w:spacing w:val="38"/>
          <w:sz w:val="20"/>
        </w:rPr>
        <w:t> </w:t>
      </w:r>
      <w:r>
        <w:rPr>
          <w:rFonts w:ascii="Arial"/>
          <w:i/>
          <w:sz w:val="20"/>
        </w:rPr>
        <w:t>v</w:t>
      </w:r>
      <w:r>
        <w:rPr>
          <w:rFonts w:ascii="Arial"/>
          <w:i/>
          <w:spacing w:val="38"/>
          <w:sz w:val="20"/>
        </w:rPr>
        <w:t> </w:t>
      </w:r>
      <w:r>
        <w:rPr>
          <w:rFonts w:ascii="Arial"/>
          <w:i/>
          <w:sz w:val="20"/>
        </w:rPr>
        <w:t>Wallis</w:t>
      </w:r>
      <w:r>
        <w:rPr>
          <w:rFonts w:ascii="Arial"/>
          <w:i/>
          <w:spacing w:val="38"/>
          <w:sz w:val="20"/>
        </w:rPr>
        <w:t> </w:t>
      </w:r>
      <w:r>
        <w:rPr>
          <w:rFonts w:ascii="Arial"/>
          <w:i/>
          <w:sz w:val="20"/>
        </w:rPr>
        <w:t>[1900]</w:t>
      </w:r>
      <w:r>
        <w:rPr>
          <w:rFonts w:ascii="Arial"/>
          <w:i/>
          <w:spacing w:val="38"/>
          <w:sz w:val="20"/>
        </w:rPr>
        <w:t> </w:t>
      </w:r>
      <w:r>
        <w:rPr>
          <w:rFonts w:ascii="Arial"/>
          <w:i/>
          <w:sz w:val="20"/>
        </w:rPr>
        <w:t>1</w:t>
      </w:r>
      <w:r>
        <w:rPr>
          <w:rFonts w:ascii="Arial"/>
          <w:i/>
          <w:spacing w:val="38"/>
          <w:sz w:val="20"/>
        </w:rPr>
        <w:t> </w:t>
      </w:r>
      <w:r>
        <w:rPr>
          <w:rFonts w:ascii="Arial"/>
          <w:i/>
          <w:sz w:val="20"/>
        </w:rPr>
        <w:t>Q.B.</w:t>
      </w:r>
      <w:r>
        <w:rPr>
          <w:rFonts w:ascii="Arial"/>
          <w:i/>
          <w:spacing w:val="38"/>
          <w:sz w:val="20"/>
        </w:rPr>
        <w:t> </w:t>
      </w:r>
      <w:r>
        <w:rPr>
          <w:rFonts w:ascii="Arial"/>
          <w:i/>
          <w:sz w:val="20"/>
        </w:rPr>
        <w:t>675</w:t>
      </w:r>
      <w:r>
        <w:rPr>
          <w:sz w:val="20"/>
        </w:rPr>
        <w:t>.</w:t>
      </w:r>
      <w:r>
        <w:rPr>
          <w:spacing w:val="38"/>
          <w:sz w:val="20"/>
        </w:rPr>
        <w:t> </w:t>
      </w:r>
      <w:r>
        <w:rPr>
          <w:sz w:val="20"/>
        </w:rPr>
        <w:t>cf.</w:t>
      </w:r>
      <w:r>
        <w:rPr>
          <w:spacing w:val="38"/>
          <w:sz w:val="20"/>
        </w:rPr>
        <w:t> </w:t>
      </w:r>
      <w:r>
        <w:rPr>
          <w:rFonts w:ascii="Arial"/>
          <w:i/>
          <w:sz w:val="20"/>
        </w:rPr>
        <w:t>Pitt</w:t>
      </w:r>
      <w:r>
        <w:rPr>
          <w:rFonts w:ascii="Arial"/>
          <w:i/>
          <w:spacing w:val="37"/>
          <w:sz w:val="20"/>
        </w:rPr>
        <w:t> </w:t>
      </w:r>
      <w:r>
        <w:rPr>
          <w:rFonts w:ascii="Arial"/>
          <w:i/>
          <w:sz w:val="20"/>
        </w:rPr>
        <w:t>v</w:t>
      </w:r>
      <w:r>
        <w:rPr>
          <w:rFonts w:ascii="Arial"/>
          <w:i/>
          <w:spacing w:val="38"/>
          <w:sz w:val="20"/>
        </w:rPr>
        <w:t> </w:t>
      </w:r>
      <w:r>
        <w:rPr>
          <w:rFonts w:ascii="Arial"/>
          <w:i/>
          <w:sz w:val="20"/>
        </w:rPr>
        <w:t>Coomes</w:t>
      </w:r>
      <w:r>
        <w:rPr>
          <w:rFonts w:ascii="Arial"/>
          <w:i/>
          <w:spacing w:val="38"/>
          <w:sz w:val="20"/>
        </w:rPr>
        <w:t> </w:t>
      </w:r>
      <w:r>
        <w:rPr>
          <w:rFonts w:ascii="Arial"/>
          <w:i/>
          <w:sz w:val="20"/>
        </w:rPr>
        <w:t>(1835)</w:t>
      </w:r>
      <w:r>
        <w:rPr>
          <w:rFonts w:ascii="Arial"/>
          <w:i/>
          <w:spacing w:val="38"/>
          <w:sz w:val="20"/>
        </w:rPr>
        <w:t> </w:t>
      </w:r>
      <w:r>
        <w:rPr>
          <w:rFonts w:ascii="Arial"/>
          <w:i/>
          <w:sz w:val="20"/>
        </w:rPr>
        <w:t>2</w:t>
      </w:r>
      <w:r>
        <w:rPr>
          <w:rFonts w:ascii="Arial"/>
          <w:i/>
          <w:spacing w:val="38"/>
          <w:sz w:val="20"/>
        </w:rPr>
        <w:t> </w:t>
      </w:r>
      <w:r>
        <w:rPr>
          <w:rFonts w:ascii="Arial"/>
          <w:i/>
          <w:sz w:val="20"/>
        </w:rPr>
        <w:t>A.</w:t>
      </w:r>
      <w:r>
        <w:rPr>
          <w:rFonts w:ascii="Arial"/>
          <w:i/>
          <w:spacing w:val="38"/>
          <w:sz w:val="20"/>
        </w:rPr>
        <w:t> </w:t>
      </w:r>
      <w:r>
        <w:rPr>
          <w:rFonts w:ascii="Arial"/>
          <w:i/>
          <w:sz w:val="20"/>
        </w:rPr>
        <w:t>&amp;</w:t>
      </w:r>
      <w:r>
        <w:rPr>
          <w:rFonts w:ascii="Arial"/>
          <w:i/>
          <w:spacing w:val="38"/>
          <w:sz w:val="20"/>
        </w:rPr>
        <w:t> </w:t>
      </w:r>
      <w:r>
        <w:rPr>
          <w:rFonts w:ascii="Arial"/>
          <w:i/>
          <w:sz w:val="20"/>
        </w:rPr>
        <w:t>E.</w:t>
      </w:r>
      <w:r>
        <w:rPr>
          <w:rFonts w:ascii="Arial"/>
          <w:i/>
          <w:spacing w:val="38"/>
          <w:sz w:val="20"/>
        </w:rPr>
        <w:t> </w:t>
      </w:r>
      <w:r>
        <w:rPr>
          <w:rFonts w:ascii="Arial"/>
          <w:i/>
          <w:sz w:val="20"/>
        </w:rPr>
        <w:t>459</w:t>
      </w:r>
      <w:r>
        <w:rPr>
          <w:sz w:val="20"/>
        </w:rPr>
        <w:t>;</w:t>
      </w:r>
      <w:r>
        <w:rPr>
          <w:spacing w:val="38"/>
          <w:sz w:val="20"/>
        </w:rPr>
        <w:t> </w:t>
      </w:r>
      <w:r>
        <w:rPr>
          <w:rFonts w:ascii="Arial"/>
          <w:i/>
          <w:sz w:val="20"/>
        </w:rPr>
        <w:t>Duke</w:t>
      </w:r>
      <w:r>
        <w:rPr>
          <w:rFonts w:ascii="Arial"/>
          <w:i/>
          <w:spacing w:val="38"/>
          <w:sz w:val="20"/>
        </w:rPr>
        <w:t> </w:t>
      </w:r>
      <w:r>
        <w:rPr>
          <w:rFonts w:ascii="Arial"/>
          <w:i/>
          <w:spacing w:val="-5"/>
          <w:sz w:val="20"/>
        </w:rPr>
        <w:t>de</w:t>
      </w:r>
    </w:p>
    <w:p>
      <w:pPr>
        <w:spacing w:line="227" w:lineRule="exact" w:before="0"/>
        <w:ind w:left="705" w:right="0" w:firstLine="0"/>
        <w:jc w:val="left"/>
        <w:rPr>
          <w:sz w:val="20"/>
        </w:rPr>
      </w:pPr>
      <w:r>
        <w:rPr>
          <w:rFonts w:ascii="Arial"/>
          <w:i/>
          <w:sz w:val="20"/>
        </w:rPr>
        <w:t>Cadaval v Collins (1836) 4 A. &amp; E. </w:t>
      </w:r>
      <w:r>
        <w:rPr>
          <w:rFonts w:ascii="Arial"/>
          <w:i/>
          <w:spacing w:val="-4"/>
          <w:sz w:val="20"/>
        </w:rPr>
        <w:t>858</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383" w:id="1385"/>
      <w:bookmarkEnd w:id="1385"/>
      <w:r>
        <w:rPr/>
      </w:r>
      <w:hyperlink w:history="true" w:anchor="_bookmark1202">
        <w:r>
          <w:rPr>
            <w:color w:val="005DA1"/>
            <w:spacing w:val="-4"/>
            <w:position w:val="5"/>
            <w:sz w:val="14"/>
            <w:u w:val="single" w:color="005DA1"/>
          </w:rPr>
          <w:t>676</w:t>
        </w:r>
      </w:hyperlink>
      <w:r>
        <w:rPr>
          <w:spacing w:val="-4"/>
          <w:position w:val="5"/>
          <w:sz w:val="14"/>
        </w:rPr>
        <w:t>.</w:t>
      </w:r>
      <w:r>
        <w:rPr>
          <w:position w:val="5"/>
          <w:sz w:val="14"/>
        </w:rPr>
        <w:tab/>
      </w:r>
      <w:r>
        <w:rPr>
          <w:rFonts w:ascii="Arial"/>
          <w:i/>
          <w:sz w:val="20"/>
        </w:rPr>
        <w:t>Newdigate</w:t>
      </w:r>
      <w:r>
        <w:rPr>
          <w:rFonts w:ascii="Arial"/>
          <w:i/>
          <w:spacing w:val="26"/>
          <w:sz w:val="20"/>
        </w:rPr>
        <w:t> </w:t>
      </w:r>
      <w:r>
        <w:rPr>
          <w:rFonts w:ascii="Arial"/>
          <w:i/>
          <w:sz w:val="20"/>
        </w:rPr>
        <w:t>v</w:t>
      </w:r>
      <w:r>
        <w:rPr>
          <w:rFonts w:ascii="Arial"/>
          <w:i/>
          <w:spacing w:val="29"/>
          <w:sz w:val="20"/>
        </w:rPr>
        <w:t> </w:t>
      </w:r>
      <w:r>
        <w:rPr>
          <w:rFonts w:ascii="Arial"/>
          <w:i/>
          <w:sz w:val="20"/>
        </w:rPr>
        <w:t>Davy</w:t>
      </w:r>
      <w:r>
        <w:rPr>
          <w:rFonts w:ascii="Arial"/>
          <w:i/>
          <w:spacing w:val="29"/>
          <w:sz w:val="20"/>
        </w:rPr>
        <w:t> </w:t>
      </w:r>
      <w:r>
        <w:rPr>
          <w:rFonts w:ascii="Arial"/>
          <w:i/>
          <w:sz w:val="20"/>
        </w:rPr>
        <w:t>(1701)</w:t>
      </w:r>
      <w:r>
        <w:rPr>
          <w:rFonts w:ascii="Arial"/>
          <w:i/>
          <w:spacing w:val="29"/>
          <w:sz w:val="20"/>
        </w:rPr>
        <w:t> </w:t>
      </w:r>
      <w:r>
        <w:rPr>
          <w:rFonts w:ascii="Arial"/>
          <w:i/>
          <w:sz w:val="20"/>
        </w:rPr>
        <w:t>1</w:t>
      </w:r>
      <w:r>
        <w:rPr>
          <w:rFonts w:ascii="Arial"/>
          <w:i/>
          <w:spacing w:val="29"/>
          <w:sz w:val="20"/>
        </w:rPr>
        <w:t> </w:t>
      </w:r>
      <w:r>
        <w:rPr>
          <w:rFonts w:ascii="Arial"/>
          <w:i/>
          <w:sz w:val="20"/>
        </w:rPr>
        <w:t>Ld.</w:t>
      </w:r>
      <w:r>
        <w:rPr>
          <w:rFonts w:ascii="Arial"/>
          <w:i/>
          <w:spacing w:val="29"/>
          <w:sz w:val="20"/>
        </w:rPr>
        <w:t> </w:t>
      </w:r>
      <w:r>
        <w:rPr>
          <w:rFonts w:ascii="Arial"/>
          <w:i/>
          <w:sz w:val="20"/>
        </w:rPr>
        <w:t>Raym.</w:t>
      </w:r>
      <w:r>
        <w:rPr>
          <w:rFonts w:ascii="Arial"/>
          <w:i/>
          <w:spacing w:val="29"/>
          <w:sz w:val="20"/>
        </w:rPr>
        <w:t> </w:t>
      </w:r>
      <w:r>
        <w:rPr>
          <w:rFonts w:ascii="Arial"/>
          <w:i/>
          <w:sz w:val="20"/>
        </w:rPr>
        <w:t>742</w:t>
      </w:r>
      <w:r>
        <w:rPr>
          <w:sz w:val="20"/>
        </w:rPr>
        <w:t>;</w:t>
      </w:r>
      <w:r>
        <w:rPr>
          <w:spacing w:val="29"/>
          <w:sz w:val="20"/>
        </w:rPr>
        <w:t> </w:t>
      </w:r>
      <w:r>
        <w:rPr>
          <w:rFonts w:ascii="Arial"/>
          <w:i/>
          <w:sz w:val="20"/>
        </w:rPr>
        <w:t>Farrow</w:t>
      </w:r>
      <w:r>
        <w:rPr>
          <w:rFonts w:ascii="Arial"/>
          <w:i/>
          <w:spacing w:val="28"/>
          <w:sz w:val="20"/>
        </w:rPr>
        <w:t> </w:t>
      </w:r>
      <w:r>
        <w:rPr>
          <w:rFonts w:ascii="Arial"/>
          <w:i/>
          <w:sz w:val="20"/>
        </w:rPr>
        <w:t>v</w:t>
      </w:r>
      <w:r>
        <w:rPr>
          <w:rFonts w:ascii="Arial"/>
          <w:i/>
          <w:spacing w:val="29"/>
          <w:sz w:val="20"/>
        </w:rPr>
        <w:t> </w:t>
      </w:r>
      <w:r>
        <w:rPr>
          <w:rFonts w:ascii="Arial"/>
          <w:i/>
          <w:sz w:val="20"/>
        </w:rPr>
        <w:t>Mayes</w:t>
      </w:r>
      <w:r>
        <w:rPr>
          <w:rFonts w:ascii="Arial"/>
          <w:i/>
          <w:spacing w:val="29"/>
          <w:sz w:val="20"/>
        </w:rPr>
        <w:t> </w:t>
      </w:r>
      <w:r>
        <w:rPr>
          <w:rFonts w:ascii="Arial"/>
          <w:i/>
          <w:sz w:val="20"/>
        </w:rPr>
        <w:t>(1852)</w:t>
      </w:r>
      <w:r>
        <w:rPr>
          <w:rFonts w:ascii="Arial"/>
          <w:i/>
          <w:spacing w:val="29"/>
          <w:sz w:val="20"/>
        </w:rPr>
        <w:t> </w:t>
      </w:r>
      <w:r>
        <w:rPr>
          <w:rFonts w:ascii="Arial"/>
          <w:i/>
          <w:sz w:val="20"/>
        </w:rPr>
        <w:t>18</w:t>
      </w:r>
      <w:r>
        <w:rPr>
          <w:rFonts w:ascii="Arial"/>
          <w:i/>
          <w:spacing w:val="29"/>
          <w:sz w:val="20"/>
        </w:rPr>
        <w:t> </w:t>
      </w:r>
      <w:r>
        <w:rPr>
          <w:rFonts w:ascii="Arial"/>
          <w:i/>
          <w:sz w:val="20"/>
        </w:rPr>
        <w:t>Q.B.</w:t>
      </w:r>
      <w:r>
        <w:rPr>
          <w:rFonts w:ascii="Arial"/>
          <w:i/>
          <w:spacing w:val="29"/>
          <w:sz w:val="20"/>
        </w:rPr>
        <w:t> </w:t>
      </w:r>
      <w:r>
        <w:rPr>
          <w:rFonts w:ascii="Arial"/>
          <w:i/>
          <w:sz w:val="20"/>
        </w:rPr>
        <w:t>516</w:t>
      </w:r>
      <w:r>
        <w:rPr>
          <w:sz w:val="20"/>
        </w:rPr>
        <w:t>;</w:t>
      </w:r>
      <w:r>
        <w:rPr>
          <w:spacing w:val="29"/>
          <w:sz w:val="20"/>
        </w:rPr>
        <w:t> </w:t>
      </w:r>
      <w:r>
        <w:rPr>
          <w:rFonts w:ascii="Arial"/>
          <w:i/>
          <w:sz w:val="20"/>
        </w:rPr>
        <w:t>Re</w:t>
      </w:r>
      <w:r>
        <w:rPr>
          <w:rFonts w:ascii="Arial"/>
          <w:i/>
          <w:spacing w:val="29"/>
          <w:sz w:val="20"/>
        </w:rPr>
        <w:t> </w:t>
      </w:r>
      <w:r>
        <w:rPr>
          <w:rFonts w:ascii="Arial"/>
          <w:i/>
          <w:spacing w:val="-2"/>
          <w:sz w:val="20"/>
        </w:rPr>
        <w:t>Smith</w:t>
      </w:r>
    </w:p>
    <w:p>
      <w:pPr>
        <w:spacing w:line="235" w:lineRule="auto" w:before="1"/>
        <w:ind w:left="705" w:right="167" w:firstLine="0"/>
        <w:jc w:val="both"/>
        <w:rPr>
          <w:sz w:val="20"/>
        </w:rPr>
      </w:pPr>
      <w:r>
        <w:rPr>
          <w:rFonts w:ascii="Arial" w:hAnsi="Arial"/>
          <w:i/>
          <w:sz w:val="20"/>
        </w:rPr>
        <w:t>(1888) 20 Q.B.D. 321</w:t>
      </w:r>
      <w:r>
        <w:rPr>
          <w:sz w:val="20"/>
        </w:rPr>
        <w:t>. cf. </w:t>
      </w:r>
      <w:r>
        <w:rPr>
          <w:rFonts w:ascii="Arial" w:hAnsi="Arial"/>
          <w:i/>
          <w:sz w:val="20"/>
        </w:rPr>
        <w:t>O’Connor v Isaacs [1956] 2 Q.B. 288</w:t>
      </w:r>
      <w:r>
        <w:rPr>
          <w:sz w:val="20"/>
        </w:rPr>
        <w:t>. In </w:t>
      </w:r>
      <w:r>
        <w:rPr>
          <w:rFonts w:ascii="Arial" w:hAnsi="Arial"/>
          <w:i/>
          <w:sz w:val="20"/>
        </w:rPr>
        <w:t>Jim Ennis Construction Ltd v Premier Asphalt Ltd [2009] EWHC 1906 (TCC) </w:t>
      </w:r>
      <w:r>
        <w:rPr>
          <w:sz w:val="20"/>
        </w:rPr>
        <w:t>it was recognised that restitution lay where an adjudication award, and by analogy an arbitration award, was set aside, with specific reference to the ground of compulsion.</w:t>
      </w:r>
    </w:p>
    <w:p>
      <w:pPr>
        <w:pStyle w:val="BodyText"/>
        <w:spacing w:before="8"/>
      </w:pPr>
    </w:p>
    <w:p>
      <w:pPr>
        <w:pStyle w:val="BodyText"/>
        <w:spacing w:line="235" w:lineRule="auto"/>
        <w:ind w:left="705" w:right="167" w:hanging="541"/>
        <w:jc w:val="both"/>
      </w:pPr>
      <w:bookmarkStart w:name="_bookmark1384" w:id="1386"/>
      <w:bookmarkEnd w:id="1386"/>
      <w:r>
        <w:rPr/>
      </w:r>
      <w:hyperlink w:history="true" w:anchor="_bookmark1203">
        <w:r>
          <w:rPr>
            <w:color w:val="005DA1"/>
            <w:position w:val="5"/>
            <w:sz w:val="14"/>
            <w:u w:val="single" w:color="005DA1"/>
          </w:rPr>
          <w:t>677</w:t>
        </w:r>
      </w:hyperlink>
      <w:r>
        <w:rPr>
          <w:position w:val="5"/>
          <w:sz w:val="14"/>
        </w:rPr>
        <w:t>.</w:t>
      </w:r>
      <w:r>
        <w:rPr>
          <w:spacing w:val="80"/>
          <w:position w:val="5"/>
          <w:sz w:val="14"/>
        </w:rPr>
        <w:t>  </w:t>
      </w:r>
      <w:r>
        <w:rPr/>
        <w:t>Burrows at Ch.17; Goff and Jones at Ch.19-21; Virgo at pp.233-253; Winfield (1944) 60 L.Q.R. 341 (also his Quasi-Contracts (1952), pp.62-88). On compulsory payments to the defendant, see above, paras 29-094 et seq. and on duress or undue influence, which renders a </w:t>
      </w:r>
      <w:r>
        <w:rPr/>
        <w:t>contract voidable, see above, paras 8-003, 8-058, 29-094—29-099, below, paras 29-143—29-144.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9808">
            <wp:simplePos x="0" y="0"/>
            <wp:positionH relativeFrom="page">
              <wp:posOffset>1257846</wp:posOffset>
            </wp:positionH>
            <wp:positionV relativeFrom="paragraph">
              <wp:posOffset>160263</wp:posOffset>
            </wp:positionV>
            <wp:extent cx="107988" cy="107988"/>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85" w:id="1387"/>
      <w:bookmarkEnd w:id="1387"/>
      <w:r>
        <w:rPr/>
      </w:r>
      <w:hyperlink w:history="true" w:anchor="_bookmark1204">
        <w:r>
          <w:rPr>
            <w:color w:val="005DA1"/>
            <w:spacing w:val="-4"/>
            <w:sz w:val="14"/>
            <w:u w:val="single" w:color="005DA1"/>
          </w:rPr>
          <w:t>678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(1872) L.R. 7 Ex. 101, 104 </w:t>
      </w:r>
      <w:r>
        <w:rPr>
          <w:sz w:val="20"/>
        </w:rPr>
        <w:t>(which passage was in turn quoted with approval in </w:t>
      </w:r>
      <w:r>
        <w:rPr>
          <w:rFonts w:ascii="Arial" w:hAnsi="Arial"/>
          <w:i/>
          <w:sz w:val="20"/>
        </w:rPr>
        <w:t>Brook’s </w:t>
      </w:r>
      <w:r>
        <w:rPr>
          <w:rFonts w:ascii="Arial" w:hAnsi="Arial"/>
          <w:i/>
          <w:sz w:val="20"/>
        </w:rPr>
        <w:t>Wharf and Bull Wharf Ltd v Goodman Brothers [1937] 1 K.B. 534, 543-544</w:t>
      </w:r>
      <w:r>
        <w:rPr>
          <w:sz w:val="20"/>
        </w:rPr>
        <w:t>). See below, para.29-107. See also </w:t>
      </w:r>
      <w:r>
        <w:rPr>
          <w:rFonts w:ascii="Arial" w:hAnsi="Arial"/>
          <w:i/>
          <w:sz w:val="20"/>
        </w:rPr>
        <w:t>Niru Battery Manufacturing Co v Maritime Freight Services Ltd [2004] EWCA Civ 487, [2004] 2 All E.R. (Comm) 289 </w:t>
      </w:r>
      <w:r>
        <w:rPr>
          <w:sz w:val="20"/>
        </w:rPr>
        <w:t>where the “principles of recoupment” were applied, although the effect was to recognise a restitutionary claim founded on the ground of legal compulsion; </w:t>
      </w:r>
      <w:r>
        <w:rPr>
          <w:rFonts w:ascii="Arial" w:hAnsi="Arial"/>
          <w:i/>
          <w:sz w:val="20"/>
        </w:rPr>
        <w:t>Berghoff Trading Ltd v Swinbrook Developments Ltd [2008] EWHC 1785 (Comm) </w:t>
      </w:r>
      <w:r>
        <w:rPr>
          <w:sz w:val="20"/>
        </w:rPr>
        <w:t>(recognition</w:t>
      </w:r>
      <w:r>
        <w:rPr>
          <w:spacing w:val="40"/>
          <w:sz w:val="20"/>
        </w:rPr>
        <w:t> </w:t>
      </w:r>
      <w:r>
        <w:rPr>
          <w:sz w:val="20"/>
        </w:rPr>
        <w:t>of</w:t>
      </w:r>
      <w:r>
        <w:rPr>
          <w:spacing w:val="-2"/>
          <w:sz w:val="20"/>
        </w:rPr>
        <w:t> </w:t>
      </w:r>
      <w:r>
        <w:rPr>
          <w:sz w:val="20"/>
        </w:rPr>
        <w:t>right</w:t>
      </w:r>
      <w:r>
        <w:rPr>
          <w:spacing w:val="-2"/>
          <w:sz w:val="20"/>
        </w:rPr>
        <w:t> </w:t>
      </w:r>
      <w:r>
        <w:rPr>
          <w:sz w:val="20"/>
        </w:rPr>
        <w:t>to</w:t>
      </w:r>
      <w:r>
        <w:rPr>
          <w:spacing w:val="-2"/>
          <w:sz w:val="20"/>
        </w:rPr>
        <w:t> </w:t>
      </w:r>
      <w:r>
        <w:rPr>
          <w:sz w:val="20"/>
        </w:rPr>
        <w:t>recoupment</w:t>
      </w:r>
      <w:r>
        <w:rPr>
          <w:spacing w:val="-2"/>
          <w:sz w:val="20"/>
        </w:rPr>
        <w:t> </w:t>
      </w:r>
      <w:r>
        <w:rPr>
          <w:sz w:val="20"/>
        </w:rPr>
        <w:t>from</w:t>
      </w:r>
      <w:r>
        <w:rPr>
          <w:spacing w:val="-2"/>
          <w:sz w:val="20"/>
        </w:rPr>
        <w:t> </w:t>
      </w:r>
      <w:r>
        <w:rPr>
          <w:sz w:val="20"/>
        </w:rPr>
        <w:t>one</w:t>
      </w:r>
      <w:r>
        <w:rPr>
          <w:spacing w:val="-2"/>
          <w:sz w:val="20"/>
        </w:rPr>
        <w:t> </w:t>
      </w:r>
      <w:r>
        <w:rPr>
          <w:sz w:val="20"/>
        </w:rPr>
        <w:t>debtor</w:t>
      </w:r>
      <w:r>
        <w:rPr>
          <w:spacing w:val="-2"/>
          <w:sz w:val="20"/>
        </w:rPr>
        <w:t> </w:t>
      </w:r>
      <w:r>
        <w:rPr>
          <w:sz w:val="20"/>
        </w:rPr>
        <w:t>in</w:t>
      </w:r>
      <w:r>
        <w:rPr>
          <w:spacing w:val="-2"/>
          <w:sz w:val="20"/>
        </w:rPr>
        <w:t> </w:t>
      </w:r>
      <w:r>
        <w:rPr>
          <w:sz w:val="20"/>
        </w:rPr>
        <w:t>favour</w:t>
      </w:r>
      <w:r>
        <w:rPr>
          <w:spacing w:val="-2"/>
          <w:sz w:val="20"/>
        </w:rPr>
        <w:t> </w:t>
      </w:r>
      <w:r>
        <w:rPr>
          <w:sz w:val="20"/>
        </w:rPr>
        <w:t>of</w:t>
      </w:r>
      <w:r>
        <w:rPr>
          <w:spacing w:val="-2"/>
          <w:sz w:val="20"/>
        </w:rPr>
        <w:t> </w:t>
      </w:r>
      <w:r>
        <w:rPr>
          <w:sz w:val="20"/>
        </w:rPr>
        <w:t>another).</w:t>
      </w:r>
      <w:r>
        <w:rPr>
          <w:spacing w:val="-2"/>
          <w:sz w:val="20"/>
        </w:rPr>
        <w:t> </w:t>
      </w:r>
      <w:r>
        <w:rPr>
          <w:sz w:val="20"/>
        </w:rPr>
        <w:t>In</w:t>
      </w:r>
      <w:r>
        <w:rPr>
          <w:spacing w:val="-2"/>
          <w:sz w:val="20"/>
        </w:rPr>
        <w:t> </w:t>
      </w:r>
      <w:r>
        <w:rPr>
          <w:rFonts w:ascii="Arial" w:hAnsi="Arial"/>
          <w:i/>
          <w:sz w:val="20"/>
        </w:rPr>
        <w:t>Angove’s</w:t>
      </w:r>
      <w:r>
        <w:rPr>
          <w:rFonts w:ascii="Arial" w:hAnsi="Arial"/>
          <w:i/>
          <w:spacing w:val="-2"/>
          <w:sz w:val="20"/>
        </w:rPr>
        <w:t> </w:t>
      </w:r>
      <w:r>
        <w:rPr>
          <w:rFonts w:ascii="Arial" w:hAnsi="Arial"/>
          <w:i/>
          <w:sz w:val="20"/>
        </w:rPr>
        <w:t>Pty</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Bailey</w:t>
      </w:r>
      <w:r>
        <w:rPr>
          <w:rFonts w:ascii="Arial" w:hAnsi="Arial"/>
          <w:i/>
          <w:spacing w:val="-2"/>
          <w:sz w:val="20"/>
        </w:rPr>
        <w:t> </w:t>
      </w:r>
      <w:r>
        <w:rPr>
          <w:rFonts w:ascii="Arial" w:hAnsi="Arial"/>
          <w:i/>
          <w:sz w:val="20"/>
        </w:rPr>
        <w:t>[2016] UKSC 47, [2016] 1 W.L.R. 3179 </w:t>
      </w:r>
      <w:r>
        <w:rPr>
          <w:sz w:val="20"/>
        </w:rPr>
        <w:t>at [16(4)] (Lord Sumption) </w:t>
      </w:r>
      <w:r>
        <w:rPr>
          <w:rFonts w:ascii="Arial" w:hAnsi="Arial"/>
          <w:i/>
          <w:sz w:val="20"/>
        </w:rPr>
        <w:t>Moule v Garett </w:t>
      </w:r>
      <w:r>
        <w:rPr>
          <w:sz w:val="20"/>
        </w:rPr>
        <w:t>was specifically approved and was explicitly justified by reference to the law of unjust enrichment.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pStyle w:val="BodyText"/>
        <w:tabs>
          <w:tab w:pos="705" w:val="left" w:leader="none"/>
        </w:tabs>
        <w:spacing w:before="1"/>
        <w:ind w:left="165"/>
      </w:pPr>
      <w:bookmarkStart w:name="_bookmark1386" w:id="1388"/>
      <w:bookmarkEnd w:id="1388"/>
      <w:r>
        <w:rPr/>
      </w:r>
      <w:hyperlink w:history="true" w:anchor="_bookmark1205">
        <w:r>
          <w:rPr>
            <w:color w:val="005DA1"/>
            <w:spacing w:val="-4"/>
            <w:position w:val="5"/>
            <w:sz w:val="14"/>
            <w:u w:val="single" w:color="005DA1"/>
          </w:rPr>
          <w:t>679</w:t>
        </w:r>
      </w:hyperlink>
      <w:r>
        <w:rPr>
          <w:spacing w:val="-4"/>
          <w:position w:val="5"/>
          <w:sz w:val="14"/>
        </w:rPr>
        <w:t>.</w:t>
      </w:r>
      <w:r>
        <w:rPr>
          <w:position w:val="5"/>
          <w:sz w:val="14"/>
        </w:rPr>
        <w:tab/>
      </w:r>
      <w:r>
        <w:rPr/>
        <w:t>See</w:t>
      </w:r>
      <w:r>
        <w:rPr>
          <w:spacing w:val="-2"/>
        </w:rPr>
        <w:t> </w:t>
      </w:r>
      <w:r>
        <w:rPr/>
        <w:t>below, para.29-</w:t>
      </w:r>
      <w:r>
        <w:rPr>
          <w:spacing w:val="-4"/>
        </w:rPr>
        <w:t>107.</w:t>
      </w:r>
    </w:p>
    <w:p>
      <w:pPr>
        <w:pStyle w:val="BodyText"/>
        <w:spacing w:before="8"/>
      </w:pPr>
    </w:p>
    <w:p>
      <w:pPr>
        <w:spacing w:line="235" w:lineRule="auto" w:before="0"/>
        <w:ind w:left="705" w:right="167" w:hanging="541"/>
        <w:jc w:val="both"/>
        <w:rPr>
          <w:sz w:val="20"/>
        </w:rPr>
      </w:pPr>
      <w:bookmarkStart w:name="_bookmark1387" w:id="1389"/>
      <w:bookmarkEnd w:id="1389"/>
      <w:r>
        <w:rPr/>
      </w:r>
      <w:hyperlink w:history="true" w:anchor="_bookmark1206">
        <w:r>
          <w:rPr>
            <w:color w:val="005DA1"/>
            <w:position w:val="5"/>
            <w:sz w:val="14"/>
            <w:u w:val="single" w:color="005DA1"/>
          </w:rPr>
          <w:t>680</w:t>
        </w:r>
      </w:hyperlink>
      <w:r>
        <w:rPr>
          <w:position w:val="5"/>
          <w:sz w:val="14"/>
        </w:rPr>
        <w:t>.</w:t>
      </w:r>
      <w:r>
        <w:rPr>
          <w:spacing w:val="80"/>
          <w:w w:val="150"/>
          <w:position w:val="5"/>
          <w:sz w:val="14"/>
        </w:rPr>
        <w:t> </w:t>
      </w:r>
      <w:r>
        <w:rPr>
          <w:rFonts w:ascii="Arial"/>
          <w:i/>
          <w:sz w:val="20"/>
        </w:rPr>
        <w:t>Simpson</w:t>
      </w:r>
      <w:r>
        <w:rPr>
          <w:rFonts w:ascii="Arial"/>
          <w:i/>
          <w:spacing w:val="40"/>
          <w:sz w:val="20"/>
        </w:rPr>
        <w:t> </w:t>
      </w:r>
      <w:r>
        <w:rPr>
          <w:rFonts w:ascii="Arial"/>
          <w:i/>
          <w:sz w:val="20"/>
        </w:rPr>
        <w:t>v</w:t>
      </w:r>
      <w:r>
        <w:rPr>
          <w:rFonts w:ascii="Arial"/>
          <w:i/>
          <w:spacing w:val="40"/>
          <w:sz w:val="20"/>
        </w:rPr>
        <w:t> </w:t>
      </w:r>
      <w:r>
        <w:rPr>
          <w:rFonts w:ascii="Arial"/>
          <w:i/>
          <w:sz w:val="20"/>
        </w:rPr>
        <w:t>Eggington</w:t>
      </w:r>
      <w:r>
        <w:rPr>
          <w:rFonts w:ascii="Arial"/>
          <w:i/>
          <w:spacing w:val="40"/>
          <w:sz w:val="20"/>
        </w:rPr>
        <w:t> </w:t>
      </w:r>
      <w:r>
        <w:rPr>
          <w:rFonts w:ascii="Arial"/>
          <w:i/>
          <w:sz w:val="20"/>
        </w:rPr>
        <w:t>(1855)</w:t>
      </w:r>
      <w:r>
        <w:rPr>
          <w:rFonts w:ascii="Arial"/>
          <w:i/>
          <w:spacing w:val="40"/>
          <w:sz w:val="20"/>
        </w:rPr>
        <w:t> </w:t>
      </w:r>
      <w:r>
        <w:rPr>
          <w:rFonts w:ascii="Arial"/>
          <w:i/>
          <w:sz w:val="20"/>
        </w:rPr>
        <w:t>10</w:t>
      </w:r>
      <w:r>
        <w:rPr>
          <w:rFonts w:ascii="Arial"/>
          <w:i/>
          <w:spacing w:val="40"/>
          <w:sz w:val="20"/>
        </w:rPr>
        <w:t> </w:t>
      </w:r>
      <w:r>
        <w:rPr>
          <w:rFonts w:ascii="Arial"/>
          <w:i/>
          <w:sz w:val="20"/>
        </w:rPr>
        <w:t>Ex.</w:t>
      </w:r>
      <w:r>
        <w:rPr>
          <w:rFonts w:ascii="Arial"/>
          <w:i/>
          <w:spacing w:val="40"/>
          <w:sz w:val="20"/>
        </w:rPr>
        <w:t> </w:t>
      </w:r>
      <w:r>
        <w:rPr>
          <w:rFonts w:ascii="Arial"/>
          <w:i/>
          <w:sz w:val="20"/>
        </w:rPr>
        <w:t>845,</w:t>
      </w:r>
      <w:r>
        <w:rPr>
          <w:rFonts w:ascii="Arial"/>
          <w:i/>
          <w:spacing w:val="40"/>
          <w:sz w:val="20"/>
        </w:rPr>
        <w:t> </w:t>
      </w:r>
      <w:r>
        <w:rPr>
          <w:rFonts w:ascii="Arial"/>
          <w:i/>
          <w:sz w:val="20"/>
        </w:rPr>
        <w:t>847</w:t>
      </w:r>
      <w:r>
        <w:rPr>
          <w:sz w:val="20"/>
        </w:rPr>
        <w:t>;</w:t>
      </w:r>
      <w:r>
        <w:rPr>
          <w:spacing w:val="40"/>
          <w:sz w:val="20"/>
        </w:rPr>
        <w:t> </w:t>
      </w:r>
      <w:r>
        <w:rPr>
          <w:rFonts w:ascii="Arial"/>
          <w:i/>
          <w:sz w:val="20"/>
        </w:rPr>
        <w:t>Smith</w:t>
      </w:r>
      <w:r>
        <w:rPr>
          <w:rFonts w:ascii="Arial"/>
          <w:i/>
          <w:spacing w:val="40"/>
          <w:sz w:val="20"/>
        </w:rPr>
        <w:t> </w:t>
      </w:r>
      <w:r>
        <w:rPr>
          <w:rFonts w:ascii="Arial"/>
          <w:i/>
          <w:sz w:val="20"/>
        </w:rPr>
        <w:t>v</w:t>
      </w:r>
      <w:r>
        <w:rPr>
          <w:rFonts w:ascii="Arial"/>
          <w:i/>
          <w:spacing w:val="40"/>
          <w:sz w:val="20"/>
        </w:rPr>
        <w:t> </w:t>
      </w:r>
      <w:r>
        <w:rPr>
          <w:rFonts w:ascii="Arial"/>
          <w:i/>
          <w:sz w:val="20"/>
        </w:rPr>
        <w:t>Cox</w:t>
      </w:r>
      <w:r>
        <w:rPr>
          <w:rFonts w:ascii="Arial"/>
          <w:i/>
          <w:spacing w:val="40"/>
          <w:sz w:val="20"/>
        </w:rPr>
        <w:t> </w:t>
      </w:r>
      <w:r>
        <w:rPr>
          <w:rFonts w:ascii="Arial"/>
          <w:i/>
          <w:sz w:val="20"/>
        </w:rPr>
        <w:t>[1940]</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558</w:t>
      </w:r>
      <w:r>
        <w:rPr>
          <w:sz w:val="20"/>
        </w:rPr>
        <w:t>.</w:t>
      </w:r>
      <w:r>
        <w:rPr>
          <w:spacing w:val="40"/>
          <w:sz w:val="20"/>
        </w:rPr>
        <w:t> </w:t>
      </w:r>
      <w:r>
        <w:rPr>
          <w:sz w:val="20"/>
        </w:rPr>
        <w:t>(These authorities were not considered in </w:t>
      </w:r>
      <w:r>
        <w:rPr>
          <w:rFonts w:ascii="Arial"/>
          <w:i/>
          <w:sz w:val="20"/>
        </w:rPr>
        <w:t>Owen v Tate [1976] Q.B. 402 </w:t>
      </w:r>
      <w:r>
        <w:rPr>
          <w:sz w:val="20"/>
        </w:rPr>
        <w:t>(below, para.29-112).) See Birks and Beatson (1976) 92 L.Q.R. 188-202; and below, para.29-121. But cf. Friedmann</w:t>
      </w:r>
      <w:r>
        <w:rPr>
          <w:spacing w:val="40"/>
          <w:sz w:val="20"/>
        </w:rPr>
        <w:t> </w:t>
      </w:r>
      <w:r>
        <w:rPr>
          <w:sz w:val="20"/>
        </w:rPr>
        <w:t>(1983) 99 L.Q.R. 534. On voluntary payments, see below, paras 29-113 et 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0320">
            <wp:simplePos x="0" y="0"/>
            <wp:positionH relativeFrom="page">
              <wp:posOffset>1257846</wp:posOffset>
            </wp:positionH>
            <wp:positionV relativeFrom="paragraph">
              <wp:posOffset>160339</wp:posOffset>
            </wp:positionV>
            <wp:extent cx="107988" cy="107988"/>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88" w:id="1390"/>
      <w:bookmarkEnd w:id="1390"/>
      <w:r>
        <w:rPr/>
      </w:r>
      <w:hyperlink w:history="true" w:anchor="_bookmark1207">
        <w:r>
          <w:rPr>
            <w:color w:val="005DA1"/>
            <w:spacing w:val="-4"/>
            <w:sz w:val="14"/>
            <w:u w:val="single" w:color="005DA1"/>
          </w:rPr>
          <w:t>681</w:t>
        </w:r>
      </w:hyperlink>
      <w:r>
        <w:rPr>
          <w:spacing w:val="-4"/>
          <w:sz w:val="14"/>
        </w:rPr>
        <w:t>.</w:t>
      </w:r>
    </w:p>
    <w:p>
      <w:pPr>
        <w:spacing w:line="235" w:lineRule="auto" w:before="212"/>
        <w:ind w:left="165" w:right="167" w:firstLine="170"/>
        <w:jc w:val="both"/>
        <w:rPr>
          <w:sz w:val="20"/>
        </w:rPr>
      </w:pPr>
      <w:r>
        <w:rPr/>
        <w:br w:type="column"/>
      </w:r>
      <w:r>
        <w:rPr>
          <w:sz w:val="20"/>
        </w:rPr>
        <w:t>e.g. </w:t>
      </w:r>
      <w:r>
        <w:rPr>
          <w:rFonts w:ascii="Arial" w:hAnsi="Arial"/>
          <w:i/>
          <w:sz w:val="20"/>
        </w:rPr>
        <w:t>Moule v Garrett (1871-72) L.R. 7 Ex. 101</w:t>
      </w:r>
      <w:r>
        <w:rPr>
          <w:sz w:val="20"/>
        </w:rPr>
        <w:t>; </w:t>
      </w:r>
      <w:r>
        <w:rPr>
          <w:rFonts w:ascii="Arial" w:hAnsi="Arial"/>
          <w:i/>
          <w:sz w:val="20"/>
        </w:rPr>
        <w:t>Brook’s Wharf and Bull Wharf Ltd v </w:t>
      </w:r>
      <w:r>
        <w:rPr>
          <w:rFonts w:ascii="Arial" w:hAnsi="Arial"/>
          <w:i/>
          <w:sz w:val="20"/>
        </w:rPr>
        <w:t>Goodman Bros [1937] 1 K.B. 534, 544</w:t>
      </w:r>
      <w:r>
        <w:rPr>
          <w:sz w:val="20"/>
        </w:rPr>
        <w:t>. In </w:t>
      </w:r>
      <w:r>
        <w:rPr>
          <w:rFonts w:ascii="Arial" w:hAnsi="Arial"/>
          <w:i/>
          <w:sz w:val="20"/>
        </w:rPr>
        <w:t>Ibrahim v Barclays Bank Plc [2012] EWCA Civ 640, [2013] </w:t>
      </w:r>
      <w:r>
        <w:rPr>
          <w:rFonts w:ascii="Arial" w:hAnsi="Arial"/>
          <w:i/>
          <w:sz w:val="20"/>
        </w:rPr>
        <w:t>Ch. 400 </w:t>
      </w:r>
      <w:r>
        <w:rPr>
          <w:sz w:val="20"/>
        </w:rPr>
        <w:t>Lewison L.J. recognised at [49] that payment under legal compulsion (there by a </w:t>
      </w:r>
      <w:r>
        <w:rPr>
          <w:sz w:val="20"/>
        </w:rPr>
        <w:t>bank honouring a letter of credit) automatically discharged the debt, even if the legal compulsion arose from a contractual obligation voluntarily assumed by the payer. See also </w:t>
      </w:r>
      <w:r>
        <w:rPr>
          <w:rFonts w:ascii="Arial" w:hAnsi="Arial"/>
          <w:i/>
          <w:sz w:val="20"/>
        </w:rPr>
        <w:t>Angove’s </w:t>
      </w:r>
      <w:r>
        <w:rPr>
          <w:rFonts w:ascii="Arial" w:hAnsi="Arial"/>
          <w:i/>
          <w:sz w:val="20"/>
        </w:rPr>
        <w:t>Pty</w:t>
      </w:r>
      <w:r>
        <w:rPr>
          <w:rFonts w:ascii="Arial" w:hAnsi="Arial"/>
          <w:i/>
          <w:spacing w:val="40"/>
          <w:sz w:val="20"/>
        </w:rPr>
        <w:t> </w:t>
      </w:r>
      <w:r>
        <w:rPr>
          <w:rFonts w:ascii="Arial" w:hAnsi="Arial"/>
          <w:i/>
          <w:sz w:val="20"/>
        </w:rPr>
        <w:t>Ltd v Bailey [2016] UKSC 47, [2016] 1 W.L.R. 3179 </w:t>
      </w:r>
      <w:r>
        <w:rPr>
          <w:sz w:val="20"/>
        </w:rPr>
        <w:t>at [16(4)] (Lord Sumption).</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389" w:id="1391"/>
      <w:bookmarkEnd w:id="1391"/>
      <w:r>
        <w:rPr/>
      </w:r>
      <w:hyperlink w:history="true" w:anchor="_bookmark1208">
        <w:r>
          <w:rPr>
            <w:color w:val="005DA1"/>
            <w:spacing w:val="-4"/>
            <w:position w:val="5"/>
            <w:sz w:val="14"/>
            <w:u w:val="single" w:color="005DA1"/>
          </w:rPr>
          <w:t>682</w:t>
        </w:r>
      </w:hyperlink>
      <w:r>
        <w:rPr>
          <w:spacing w:val="-4"/>
          <w:position w:val="5"/>
          <w:sz w:val="14"/>
        </w:rPr>
        <w:t>.</w:t>
      </w:r>
      <w:r>
        <w:rPr>
          <w:position w:val="5"/>
          <w:sz w:val="14"/>
        </w:rPr>
        <w:tab/>
      </w:r>
      <w:r>
        <w:rPr/>
        <w:t>See below, paras 29-109—29-</w:t>
      </w:r>
      <w:r>
        <w:rPr>
          <w:spacing w:val="-4"/>
        </w:rPr>
        <w:t>113.</w:t>
      </w:r>
    </w:p>
    <w:p>
      <w:pPr>
        <w:pStyle w:val="BodyText"/>
        <w:spacing w:before="5"/>
      </w:pPr>
    </w:p>
    <w:p>
      <w:pPr>
        <w:tabs>
          <w:tab w:pos="705" w:val="left" w:leader="none"/>
        </w:tabs>
        <w:spacing w:before="0"/>
        <w:ind w:left="165" w:right="0" w:firstLine="0"/>
        <w:jc w:val="left"/>
        <w:rPr>
          <w:sz w:val="20"/>
        </w:rPr>
      </w:pPr>
      <w:bookmarkStart w:name="_bookmark1390" w:id="1392"/>
      <w:bookmarkEnd w:id="1392"/>
      <w:r>
        <w:rPr/>
      </w:r>
      <w:hyperlink w:history="true" w:anchor="_bookmark1209">
        <w:r>
          <w:rPr>
            <w:color w:val="005DA1"/>
            <w:spacing w:val="-4"/>
            <w:position w:val="5"/>
            <w:sz w:val="14"/>
            <w:u w:val="single" w:color="005DA1"/>
          </w:rPr>
          <w:t>683</w:t>
        </w:r>
      </w:hyperlink>
      <w:r>
        <w:rPr>
          <w:spacing w:val="-4"/>
          <w:position w:val="5"/>
          <w:sz w:val="14"/>
        </w:rPr>
        <w:t>.</w:t>
      </w:r>
      <w:r>
        <w:rPr>
          <w:position w:val="5"/>
          <w:sz w:val="14"/>
        </w:rPr>
        <w:tab/>
      </w:r>
      <w:r>
        <w:rPr>
          <w:rFonts w:ascii="Arial"/>
          <w:i/>
          <w:sz w:val="20"/>
        </w:rPr>
        <w:t>Kleinwort Benson Ltd v Vaughan [1996] C.L.C. </w:t>
      </w:r>
      <w:r>
        <w:rPr>
          <w:rFonts w:ascii="Arial"/>
          <w:i/>
          <w:spacing w:val="-4"/>
          <w:sz w:val="20"/>
        </w:rPr>
        <w:t>620</w:t>
      </w:r>
      <w:r>
        <w:rPr>
          <w:spacing w:val="-4"/>
          <w:sz w:val="20"/>
        </w:rPr>
        <w:t>.</w:t>
      </w:r>
    </w:p>
    <w:p>
      <w:pPr>
        <w:pStyle w:val="BodyText"/>
        <w:spacing w:before="9"/>
      </w:pPr>
    </w:p>
    <w:p>
      <w:pPr>
        <w:spacing w:line="235" w:lineRule="auto" w:before="0"/>
        <w:ind w:left="705" w:right="167" w:hanging="541"/>
        <w:jc w:val="both"/>
        <w:rPr>
          <w:sz w:val="20"/>
        </w:rPr>
      </w:pPr>
      <w:bookmarkStart w:name="_bookmark1391" w:id="1393"/>
      <w:bookmarkEnd w:id="1393"/>
      <w:r>
        <w:rPr/>
      </w:r>
      <w:hyperlink w:history="true" w:anchor="_bookmark1210">
        <w:r>
          <w:rPr>
            <w:color w:val="005DA1"/>
            <w:position w:val="5"/>
            <w:sz w:val="14"/>
            <w:u w:val="single" w:color="005DA1"/>
          </w:rPr>
          <w:t>684</w:t>
        </w:r>
      </w:hyperlink>
      <w:r>
        <w:rPr>
          <w:position w:val="5"/>
          <w:sz w:val="14"/>
        </w:rPr>
        <w:t>.</w:t>
      </w:r>
      <w:r>
        <w:rPr>
          <w:spacing w:val="80"/>
          <w:w w:val="150"/>
          <w:position w:val="5"/>
          <w:sz w:val="14"/>
        </w:rPr>
        <w:t> </w:t>
      </w:r>
      <w:r>
        <w:rPr>
          <w:sz w:val="20"/>
        </w:rPr>
        <w:t>e.g. </w:t>
      </w:r>
      <w:r>
        <w:rPr>
          <w:rFonts w:ascii="Arial" w:hAnsi="Arial"/>
          <w:i/>
          <w:sz w:val="20"/>
        </w:rPr>
        <w:t>Kendal v Wood (1871) L.R. 6 Ex. 243</w:t>
      </w:r>
      <w:r>
        <w:rPr>
          <w:sz w:val="20"/>
        </w:rPr>
        <w:t>. See also payments made by necessity, below, para.29-118; </w:t>
      </w:r>
      <w:r>
        <w:rPr>
          <w:rFonts w:ascii="Arial" w:hAnsi="Arial"/>
          <w:i/>
          <w:sz w:val="20"/>
        </w:rPr>
        <w:t>Owen v Tate [1976] Q.B. 402, 412 </w:t>
      </w:r>
      <w:r>
        <w:rPr>
          <w:sz w:val="20"/>
        </w:rPr>
        <w:t>(Scarman L.J.); </w:t>
      </w:r>
      <w:r>
        <w:rPr>
          <w:rFonts w:ascii="Arial" w:hAnsi="Arial"/>
          <w:i/>
          <w:sz w:val="20"/>
        </w:rPr>
        <w:t>The “Zuhal K” [1987] 1 </w:t>
      </w:r>
      <w:r>
        <w:rPr>
          <w:rFonts w:ascii="Arial" w:hAnsi="Arial"/>
          <w:i/>
          <w:sz w:val="20"/>
        </w:rPr>
        <w:t>Lloyd’s Rep. 151</w:t>
      </w:r>
      <w:r>
        <w:rPr>
          <w:sz w:val="20"/>
        </w:rPr>
        <w:t>. But cf. </w:t>
      </w:r>
      <w:r>
        <w:rPr>
          <w:rFonts w:ascii="Arial" w:hAnsi="Arial"/>
          <w:i/>
          <w:sz w:val="20"/>
        </w:rPr>
        <w:t>Re Gasbourne Pty Ltd [1984] V.R. 801, 840-845 </w:t>
      </w:r>
      <w:r>
        <w:rPr>
          <w:sz w:val="20"/>
        </w:rPr>
        <w:t>(practical commercial compulsion not a ground for restitution). Quaere whether this is consistent with the</w:t>
      </w:r>
      <w:r>
        <w:rPr>
          <w:spacing w:val="40"/>
          <w:sz w:val="20"/>
        </w:rPr>
        <w:t> </w:t>
      </w:r>
      <w:r>
        <w:rPr>
          <w:sz w:val="20"/>
        </w:rPr>
        <w:t>development of economic duress, above, para.8-015. See also </w:t>
      </w:r>
      <w:r>
        <w:rPr>
          <w:rFonts w:ascii="Arial" w:hAnsi="Arial"/>
          <w:i/>
          <w:sz w:val="20"/>
        </w:rPr>
        <w:t>Peel (Regional Municipality) v Canada [1992] 3 S.C.R. 762 </w:t>
      </w:r>
      <w:r>
        <w:rPr>
          <w:sz w:val="20"/>
        </w:rPr>
        <w:t>(local authority which was required by ultra vires statute to</w:t>
      </w:r>
      <w:r>
        <w:rPr>
          <w:spacing w:val="40"/>
          <w:sz w:val="20"/>
        </w:rPr>
        <w:t> </w:t>
      </w:r>
      <w:r>
        <w:rPr>
          <w:sz w:val="20"/>
        </w:rPr>
        <w:t>maintain</w:t>
      </w:r>
      <w:r>
        <w:rPr>
          <w:spacing w:val="-1"/>
          <w:sz w:val="20"/>
        </w:rPr>
        <w:t> </w:t>
      </w:r>
      <w:r>
        <w:rPr>
          <w:sz w:val="20"/>
        </w:rPr>
        <w:t>delinquents</w:t>
      </w:r>
      <w:r>
        <w:rPr>
          <w:spacing w:val="-1"/>
          <w:sz w:val="20"/>
        </w:rPr>
        <w:t> </w:t>
      </w:r>
      <w:r>
        <w:rPr>
          <w:sz w:val="20"/>
        </w:rPr>
        <w:t>could</w:t>
      </w:r>
      <w:r>
        <w:rPr>
          <w:spacing w:val="-1"/>
          <w:sz w:val="20"/>
        </w:rPr>
        <w:t> </w:t>
      </w:r>
      <w:r>
        <w:rPr>
          <w:sz w:val="20"/>
        </w:rPr>
        <w:t>not</w:t>
      </w:r>
      <w:r>
        <w:rPr>
          <w:spacing w:val="-1"/>
          <w:sz w:val="20"/>
        </w:rPr>
        <w:t> </w:t>
      </w:r>
      <w:r>
        <w:rPr>
          <w:sz w:val="20"/>
        </w:rPr>
        <w:t>recover</w:t>
      </w:r>
      <w:r>
        <w:rPr>
          <w:spacing w:val="-1"/>
          <w:sz w:val="20"/>
        </w:rPr>
        <w:t> </w:t>
      </w:r>
      <w:r>
        <w:rPr>
          <w:sz w:val="20"/>
        </w:rPr>
        <w:t>from</w:t>
      </w:r>
      <w:r>
        <w:rPr>
          <w:spacing w:val="-1"/>
          <w:sz w:val="20"/>
        </w:rPr>
        <w:t> </w:t>
      </w:r>
      <w:r>
        <w:rPr>
          <w:sz w:val="20"/>
        </w:rPr>
        <w:t>federal</w:t>
      </w:r>
      <w:r>
        <w:rPr>
          <w:spacing w:val="-1"/>
          <w:sz w:val="20"/>
        </w:rPr>
        <w:t> </w:t>
      </w:r>
      <w:r>
        <w:rPr>
          <w:sz w:val="20"/>
        </w:rPr>
        <w:t>government</w:t>
      </w:r>
      <w:r>
        <w:rPr>
          <w:spacing w:val="-1"/>
          <w:sz w:val="20"/>
        </w:rPr>
        <w:t> </w:t>
      </w:r>
      <w:r>
        <w:rPr>
          <w:sz w:val="20"/>
        </w:rPr>
        <w:t>because</w:t>
      </w:r>
      <w:r>
        <w:rPr>
          <w:spacing w:val="-1"/>
          <w:sz w:val="20"/>
        </w:rPr>
        <w:t> </w:t>
      </w:r>
      <w:r>
        <w:rPr>
          <w:sz w:val="20"/>
        </w:rPr>
        <w:t>benefit</w:t>
      </w:r>
      <w:r>
        <w:rPr>
          <w:spacing w:val="-1"/>
          <w:sz w:val="20"/>
        </w:rPr>
        <w:t> </w:t>
      </w:r>
      <w:r>
        <w:rPr>
          <w:sz w:val="20"/>
        </w:rPr>
        <w:t>was</w:t>
      </w:r>
      <w:r>
        <w:rPr>
          <w:spacing w:val="-1"/>
          <w:sz w:val="20"/>
        </w:rPr>
        <w:t> </w:t>
      </w:r>
      <w:r>
        <w:rPr>
          <w:sz w:val="20"/>
        </w:rPr>
        <w:t>incidental or collateral).</w:t>
      </w:r>
    </w:p>
    <w:p>
      <w:pPr>
        <w:pStyle w:val="BodyText"/>
        <w:spacing w:before="7"/>
      </w:pPr>
    </w:p>
    <w:p>
      <w:pPr>
        <w:pStyle w:val="BodyText"/>
        <w:spacing w:line="235" w:lineRule="auto"/>
        <w:ind w:left="705" w:right="167" w:hanging="541"/>
        <w:jc w:val="both"/>
      </w:pPr>
      <w:bookmarkStart w:name="_bookmark1392" w:id="1394"/>
      <w:bookmarkEnd w:id="1394"/>
      <w:r>
        <w:rPr/>
      </w:r>
      <w:hyperlink w:history="true" w:anchor="_bookmark1211">
        <w:r>
          <w:rPr>
            <w:color w:val="005DA1"/>
            <w:position w:val="5"/>
            <w:sz w:val="14"/>
            <w:u w:val="single" w:color="005DA1"/>
          </w:rPr>
          <w:t>685</w:t>
        </w:r>
      </w:hyperlink>
      <w:r>
        <w:rPr>
          <w:position w:val="5"/>
          <w:sz w:val="14"/>
        </w:rPr>
        <w:t>.</w:t>
      </w:r>
      <w:r>
        <w:rPr>
          <w:spacing w:val="40"/>
          <w:position w:val="5"/>
          <w:sz w:val="14"/>
        </w:rPr>
        <w:t>  </w:t>
      </w:r>
      <w:r>
        <w:rPr/>
        <w:t>Below, para.29-125. Analogous to this is the surety’s right to claim contribution from a co-surety (below, para.29-129). Also analogous are other claims to contribution, such as the right of </w:t>
      </w:r>
      <w:r>
        <w:rPr/>
        <w:t>one joint tortfeasor to claim contribution from another (s.1(1) of the Civil Liability (Contribution) Act 1978) (below, para.29-127).</w:t>
      </w:r>
    </w:p>
    <w:p>
      <w:pPr>
        <w:pStyle w:val="BodyText"/>
        <w:spacing w:after="0" w:line="235" w:lineRule="auto"/>
        <w:jc w:val="both"/>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212">
        <w:r>
          <w:rPr>
            <w:color w:val="005DA1"/>
            <w:spacing w:val="-4"/>
            <w:sz w:val="14"/>
            <w:u w:val="single" w:color="005DA1"/>
          </w:rPr>
          <w:t>686</w:t>
        </w:r>
      </w:hyperlink>
      <w:r>
        <w:rPr>
          <w:spacing w:val="-4"/>
          <w:sz w:val="14"/>
        </w:rPr>
        <w:t>.</w:t>
      </w:r>
    </w:p>
    <w:p>
      <w:pPr>
        <w:spacing w:line="240" w:lineRule="auto" w:before="56"/>
        <w:rPr>
          <w:sz w:val="20"/>
        </w:rPr>
      </w:pPr>
      <w:r>
        <w:rPr/>
        <w:br w:type="column"/>
      </w:r>
      <w:r>
        <w:rPr>
          <w:sz w:val="20"/>
        </w:rPr>
      </w:r>
    </w:p>
    <w:p>
      <w:pPr>
        <w:spacing w:line="227" w:lineRule="exact" w:before="0"/>
        <w:ind w:left="335" w:right="0" w:firstLine="0"/>
        <w:jc w:val="left"/>
        <w:rPr>
          <w:rFonts w:ascii="Arial"/>
          <w:i/>
          <w:sz w:val="20"/>
        </w:rPr>
      </w:pPr>
      <w:r>
        <w:rPr>
          <w:rFonts w:ascii="Arial"/>
          <w:i/>
          <w:sz w:val="20"/>
        </w:rPr>
        <w:drawing>
          <wp:anchor distT="0" distB="0" distL="0" distR="0" allowOverlap="1" layoutInCell="1" locked="0" behindDoc="0" simplePos="0" relativeHeight="15800832">
            <wp:simplePos x="0" y="0"/>
            <wp:positionH relativeFrom="page">
              <wp:posOffset>1257846</wp:posOffset>
            </wp:positionH>
            <wp:positionV relativeFrom="paragraph">
              <wp:posOffset>28443</wp:posOffset>
            </wp:positionV>
            <wp:extent cx="107988" cy="107988"/>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[2017]</w:t>
      </w:r>
      <w:r>
        <w:rPr>
          <w:rFonts w:ascii="Arial"/>
          <w:i/>
          <w:spacing w:val="24"/>
          <w:sz w:val="20"/>
        </w:rPr>
        <w:t> </w:t>
      </w:r>
      <w:r>
        <w:rPr>
          <w:rFonts w:ascii="Arial"/>
          <w:i/>
          <w:sz w:val="20"/>
        </w:rPr>
        <w:t>UKSC</w:t>
      </w:r>
      <w:r>
        <w:rPr>
          <w:rFonts w:ascii="Arial"/>
          <w:i/>
          <w:spacing w:val="24"/>
          <w:sz w:val="20"/>
        </w:rPr>
        <w:t> </w:t>
      </w:r>
      <w:r>
        <w:rPr>
          <w:rFonts w:ascii="Arial"/>
          <w:i/>
          <w:sz w:val="20"/>
        </w:rPr>
        <w:t>29,</w:t>
      </w:r>
      <w:r>
        <w:rPr>
          <w:rFonts w:ascii="Arial"/>
          <w:i/>
          <w:spacing w:val="24"/>
          <w:sz w:val="20"/>
        </w:rPr>
        <w:t> </w:t>
      </w:r>
      <w:r>
        <w:rPr>
          <w:rFonts w:ascii="Arial"/>
          <w:i/>
          <w:sz w:val="20"/>
        </w:rPr>
        <w:t>[2017]</w:t>
      </w:r>
      <w:r>
        <w:rPr>
          <w:rFonts w:ascii="Arial"/>
          <w:i/>
          <w:spacing w:val="24"/>
          <w:sz w:val="20"/>
        </w:rPr>
        <w:t> </w:t>
      </w:r>
      <w:r>
        <w:rPr>
          <w:rFonts w:ascii="Arial"/>
          <w:i/>
          <w:sz w:val="20"/>
        </w:rPr>
        <w:t>2</w:t>
      </w:r>
      <w:r>
        <w:rPr>
          <w:rFonts w:ascii="Arial"/>
          <w:i/>
          <w:spacing w:val="24"/>
          <w:sz w:val="20"/>
        </w:rPr>
        <w:t> </w:t>
      </w:r>
      <w:r>
        <w:rPr>
          <w:rFonts w:ascii="Arial"/>
          <w:i/>
          <w:sz w:val="20"/>
        </w:rPr>
        <w:t>W.L.R.</w:t>
      </w:r>
      <w:r>
        <w:rPr>
          <w:rFonts w:ascii="Arial"/>
          <w:i/>
          <w:spacing w:val="24"/>
          <w:sz w:val="20"/>
        </w:rPr>
        <w:t> </w:t>
      </w:r>
      <w:r>
        <w:rPr>
          <w:rFonts w:ascii="Arial"/>
          <w:i/>
          <w:sz w:val="20"/>
        </w:rPr>
        <w:t>1200</w:t>
      </w:r>
      <w:r>
        <w:rPr>
          <w:rFonts w:ascii="Arial"/>
          <w:i/>
          <w:spacing w:val="24"/>
          <w:sz w:val="20"/>
        </w:rPr>
        <w:t> </w:t>
      </w:r>
      <w:r>
        <w:rPr>
          <w:sz w:val="20"/>
        </w:rPr>
        <w:t>at</w:t>
      </w:r>
      <w:r>
        <w:rPr>
          <w:spacing w:val="24"/>
          <w:sz w:val="20"/>
        </w:rPr>
        <w:t> </w:t>
      </w:r>
      <w:r>
        <w:rPr>
          <w:sz w:val="20"/>
        </w:rPr>
        <w:t>[49].</w:t>
      </w:r>
      <w:r>
        <w:rPr>
          <w:spacing w:val="24"/>
          <w:sz w:val="20"/>
        </w:rPr>
        <w:t> </w:t>
      </w:r>
      <w:r>
        <w:rPr>
          <w:sz w:val="20"/>
        </w:rPr>
        <w:t>See</w:t>
      </w:r>
      <w:r>
        <w:rPr>
          <w:spacing w:val="24"/>
          <w:sz w:val="20"/>
        </w:rPr>
        <w:t> </w:t>
      </w:r>
      <w:r>
        <w:rPr>
          <w:sz w:val="20"/>
        </w:rPr>
        <w:t>also</w:t>
      </w:r>
      <w:r>
        <w:rPr>
          <w:spacing w:val="24"/>
          <w:sz w:val="20"/>
        </w:rPr>
        <w:t> </w:t>
      </w:r>
      <w:r>
        <w:rPr>
          <w:rFonts w:ascii="Arial"/>
          <w:i/>
          <w:sz w:val="20"/>
        </w:rPr>
        <w:t>Lowick</w:t>
      </w:r>
      <w:r>
        <w:rPr>
          <w:rFonts w:ascii="Arial"/>
          <w:i/>
          <w:spacing w:val="24"/>
          <w:sz w:val="20"/>
        </w:rPr>
        <w:t> </w:t>
      </w:r>
      <w:r>
        <w:rPr>
          <w:rFonts w:ascii="Arial"/>
          <w:i/>
          <w:sz w:val="20"/>
        </w:rPr>
        <w:t>Rose</w:t>
      </w:r>
      <w:r>
        <w:rPr>
          <w:rFonts w:ascii="Arial"/>
          <w:i/>
          <w:spacing w:val="24"/>
          <w:sz w:val="20"/>
        </w:rPr>
        <w:t> </w:t>
      </w:r>
      <w:r>
        <w:rPr>
          <w:rFonts w:ascii="Arial"/>
          <w:i/>
          <w:sz w:val="20"/>
        </w:rPr>
        <w:t>LLP</w:t>
      </w:r>
      <w:r>
        <w:rPr>
          <w:rFonts w:ascii="Arial"/>
          <w:i/>
          <w:spacing w:val="24"/>
          <w:sz w:val="20"/>
        </w:rPr>
        <w:t> </w:t>
      </w:r>
      <w:r>
        <w:rPr>
          <w:rFonts w:ascii="Arial"/>
          <w:i/>
          <w:sz w:val="20"/>
        </w:rPr>
        <w:t>v</w:t>
      </w:r>
      <w:r>
        <w:rPr>
          <w:rFonts w:ascii="Arial"/>
          <w:i/>
          <w:spacing w:val="24"/>
          <w:sz w:val="20"/>
        </w:rPr>
        <w:t> </w:t>
      </w:r>
      <w:r>
        <w:rPr>
          <w:rFonts w:ascii="Arial"/>
          <w:i/>
          <w:sz w:val="20"/>
        </w:rPr>
        <w:t>Swynson</w:t>
      </w:r>
      <w:r>
        <w:rPr>
          <w:rFonts w:ascii="Arial"/>
          <w:i/>
          <w:spacing w:val="24"/>
          <w:sz w:val="20"/>
        </w:rPr>
        <w:t> </w:t>
      </w:r>
      <w:r>
        <w:rPr>
          <w:rFonts w:ascii="Arial"/>
          <w:i/>
          <w:spacing w:val="-5"/>
          <w:sz w:val="20"/>
        </w:rPr>
        <w:t>Ltd</w:t>
      </w:r>
    </w:p>
    <w:p>
      <w:pPr>
        <w:spacing w:line="227" w:lineRule="exact" w:before="0"/>
        <w:ind w:left="165" w:right="0" w:firstLine="0"/>
        <w:jc w:val="left"/>
        <w:rPr>
          <w:sz w:val="20"/>
        </w:rPr>
      </w:pPr>
      <w:r>
        <w:rPr>
          <w:rFonts w:ascii="Arial"/>
          <w:i/>
          <w:sz w:val="20"/>
        </w:rPr>
        <w:t>[2017] UKSC 32, [2017] 2 W.L.R. 1161</w:t>
      </w:r>
      <w:r>
        <w:rPr>
          <w:rFonts w:ascii="Arial"/>
          <w:i/>
          <w:spacing w:val="-1"/>
          <w:sz w:val="20"/>
        </w:rPr>
        <w:t> </w:t>
      </w:r>
      <w:r>
        <w:rPr>
          <w:sz w:val="20"/>
        </w:rPr>
        <w:t>at [29] (Lord </w:t>
      </w:r>
      <w:r>
        <w:rPr>
          <w:spacing w:val="-2"/>
          <w:sz w:val="20"/>
        </w:rPr>
        <w:t>Sumption).</w:t>
      </w:r>
    </w:p>
    <w:p>
      <w:pPr>
        <w:spacing w:after="0" w:line="227" w:lineRule="exact"/>
        <w:jc w:val="left"/>
        <w:rPr>
          <w:sz w:val="20"/>
        </w:rPr>
        <w:sectPr>
          <w:pgSz w:w="11900" w:h="16840"/>
          <w:pgMar w:header="971" w:footer="0" w:top="1300" w:bottom="280" w:left="1275" w:right="1275"/>
          <w:cols w:num="2" w:equalWidth="0">
            <w:col w:w="478" w:space="63"/>
            <w:col w:w="8809"/>
          </w:cols>
        </w:sectPr>
      </w:pPr>
    </w:p>
    <w:p>
      <w:pPr>
        <w:pStyle w:val="BodyText"/>
        <w:spacing w:before="9"/>
      </w:pPr>
    </w:p>
    <w:p>
      <w:pPr>
        <w:pStyle w:val="BodyText"/>
        <w:spacing w:line="235" w:lineRule="auto"/>
        <w:ind w:left="705" w:right="167" w:hanging="541"/>
        <w:jc w:val="both"/>
      </w:pPr>
      <w:bookmarkStart w:name="_bookmark1393" w:id="1395"/>
      <w:bookmarkEnd w:id="1395"/>
      <w:r>
        <w:rPr/>
      </w:r>
      <w:hyperlink w:history="true" w:anchor="_bookmark1213">
        <w:r>
          <w:rPr>
            <w:color w:val="005DA1"/>
            <w:position w:val="5"/>
            <w:sz w:val="14"/>
            <w:u w:val="single" w:color="005DA1"/>
          </w:rPr>
          <w:t>687</w:t>
        </w:r>
      </w:hyperlink>
      <w:r>
        <w:rPr>
          <w:position w:val="5"/>
          <w:sz w:val="14"/>
        </w:rPr>
        <w:t>.</w:t>
      </w:r>
      <w:r>
        <w:rPr>
          <w:spacing w:val="40"/>
          <w:position w:val="5"/>
          <w:sz w:val="14"/>
        </w:rPr>
        <w:t>  </w:t>
      </w:r>
      <w:r>
        <w:rPr/>
        <w:t>The subsection gives as an example of its operation the case where a converter of goods pays damages first to a finder and then to the true owner. The finder is unjustly enriched unless </w:t>
      </w:r>
      <w:r>
        <w:rPr/>
        <w:t>he accounts to the true owner who is himself then unjustly enriched and becomes liable to reimburse the converter.</w:t>
      </w:r>
    </w:p>
    <w:p>
      <w:pPr>
        <w:pStyle w:val="BodyText"/>
        <w:spacing w:before="9"/>
      </w:pPr>
    </w:p>
    <w:p>
      <w:pPr>
        <w:spacing w:line="235" w:lineRule="auto" w:before="0"/>
        <w:ind w:left="705" w:right="168" w:hanging="541"/>
        <w:jc w:val="both"/>
        <w:rPr>
          <w:rFonts w:ascii="Arial"/>
          <w:i/>
          <w:sz w:val="20"/>
        </w:rPr>
      </w:pPr>
      <w:bookmarkStart w:name="_bookmark1394" w:id="1396"/>
      <w:bookmarkEnd w:id="1396"/>
      <w:r>
        <w:rPr/>
      </w:r>
      <w:hyperlink w:history="true" w:anchor="_bookmark1214">
        <w:r>
          <w:rPr>
            <w:color w:val="005DA1"/>
            <w:position w:val="5"/>
            <w:sz w:val="14"/>
            <w:u w:val="single" w:color="005DA1"/>
          </w:rPr>
          <w:t>688</w:t>
        </w:r>
      </w:hyperlink>
      <w:r>
        <w:rPr>
          <w:position w:val="5"/>
          <w:sz w:val="14"/>
        </w:rPr>
        <w:t>.</w:t>
      </w:r>
      <w:r>
        <w:rPr>
          <w:spacing w:val="40"/>
          <w:position w:val="5"/>
          <w:sz w:val="14"/>
        </w:rPr>
        <w:t>  </w:t>
      </w:r>
      <w:r>
        <w:rPr>
          <w:rFonts w:ascii="Arial"/>
          <w:i/>
          <w:sz w:val="20"/>
        </w:rPr>
        <w:t>Receiver</w:t>
      </w:r>
      <w:r>
        <w:rPr>
          <w:rFonts w:ascii="Arial"/>
          <w:i/>
          <w:spacing w:val="-1"/>
          <w:sz w:val="20"/>
        </w:rPr>
        <w:t> </w:t>
      </w:r>
      <w:r>
        <w:rPr>
          <w:rFonts w:ascii="Arial"/>
          <w:i/>
          <w:sz w:val="20"/>
        </w:rPr>
        <w:t>for</w:t>
      </w:r>
      <w:r>
        <w:rPr>
          <w:rFonts w:ascii="Arial"/>
          <w:i/>
          <w:spacing w:val="-1"/>
          <w:sz w:val="20"/>
        </w:rPr>
        <w:t> </w:t>
      </w:r>
      <w:r>
        <w:rPr>
          <w:rFonts w:ascii="Arial"/>
          <w:i/>
          <w:sz w:val="20"/>
        </w:rPr>
        <w:t>the</w:t>
      </w:r>
      <w:r>
        <w:rPr>
          <w:rFonts w:ascii="Arial"/>
          <w:i/>
          <w:spacing w:val="-1"/>
          <w:sz w:val="20"/>
        </w:rPr>
        <w:t> </w:t>
      </w:r>
      <w:r>
        <w:rPr>
          <w:rFonts w:ascii="Arial"/>
          <w:i/>
          <w:sz w:val="20"/>
        </w:rPr>
        <w:t>Metropolitan</w:t>
      </w:r>
      <w:r>
        <w:rPr>
          <w:rFonts w:ascii="Arial"/>
          <w:i/>
          <w:spacing w:val="-1"/>
          <w:sz w:val="20"/>
        </w:rPr>
        <w:t> </w:t>
      </w:r>
      <w:r>
        <w:rPr>
          <w:rFonts w:ascii="Arial"/>
          <w:i/>
          <w:sz w:val="20"/>
        </w:rPr>
        <w:t>Police</w:t>
      </w:r>
      <w:r>
        <w:rPr>
          <w:rFonts w:ascii="Arial"/>
          <w:i/>
          <w:spacing w:val="-1"/>
          <w:sz w:val="20"/>
        </w:rPr>
        <w:t> </w:t>
      </w:r>
      <w:r>
        <w:rPr>
          <w:rFonts w:ascii="Arial"/>
          <w:i/>
          <w:sz w:val="20"/>
        </w:rPr>
        <w:t>District</w:t>
      </w:r>
      <w:r>
        <w:rPr>
          <w:rFonts w:ascii="Arial"/>
          <w:i/>
          <w:spacing w:val="-1"/>
          <w:sz w:val="20"/>
        </w:rPr>
        <w:t> </w:t>
      </w:r>
      <w:r>
        <w:rPr>
          <w:rFonts w:ascii="Arial"/>
          <w:i/>
          <w:sz w:val="20"/>
        </w:rPr>
        <w:t>v</w:t>
      </w:r>
      <w:r>
        <w:rPr>
          <w:rFonts w:ascii="Arial"/>
          <w:i/>
          <w:spacing w:val="-1"/>
          <w:sz w:val="20"/>
        </w:rPr>
        <w:t> </w:t>
      </w:r>
      <w:r>
        <w:rPr>
          <w:rFonts w:ascii="Arial"/>
          <w:i/>
          <w:sz w:val="20"/>
        </w:rPr>
        <w:t>Croydon</w:t>
      </w:r>
      <w:r>
        <w:rPr>
          <w:rFonts w:ascii="Arial"/>
          <w:i/>
          <w:spacing w:val="-1"/>
          <w:sz w:val="20"/>
        </w:rPr>
        <w:t> </w:t>
      </w:r>
      <w:r>
        <w:rPr>
          <w:rFonts w:ascii="Arial"/>
          <w:i/>
          <w:sz w:val="20"/>
        </w:rPr>
        <w:t>Corp</w:t>
      </w:r>
      <w:r>
        <w:rPr>
          <w:rFonts w:ascii="Arial"/>
          <w:i/>
          <w:spacing w:val="-1"/>
          <w:sz w:val="20"/>
        </w:rPr>
        <w:t> </w:t>
      </w:r>
      <w:r>
        <w:rPr>
          <w:rFonts w:ascii="Arial"/>
          <w:i/>
          <w:sz w:val="20"/>
        </w:rPr>
        <w:t>[1957]</w:t>
      </w:r>
      <w:r>
        <w:rPr>
          <w:rFonts w:ascii="Arial"/>
          <w:i/>
          <w:spacing w:val="-1"/>
          <w:sz w:val="20"/>
        </w:rPr>
        <w:t> </w:t>
      </w:r>
      <w:r>
        <w:rPr>
          <w:rFonts w:ascii="Arial"/>
          <w:i/>
          <w:sz w:val="20"/>
        </w:rPr>
        <w:t>2</w:t>
      </w:r>
      <w:r>
        <w:rPr>
          <w:rFonts w:ascii="Arial"/>
          <w:i/>
          <w:spacing w:val="-1"/>
          <w:sz w:val="20"/>
        </w:rPr>
        <w:t> </w:t>
      </w:r>
      <w:r>
        <w:rPr>
          <w:rFonts w:ascii="Arial"/>
          <w:i/>
          <w:sz w:val="20"/>
        </w:rPr>
        <w:t>Q.B.</w:t>
      </w:r>
      <w:r>
        <w:rPr>
          <w:rFonts w:ascii="Arial"/>
          <w:i/>
          <w:spacing w:val="-1"/>
          <w:sz w:val="20"/>
        </w:rPr>
        <w:t> </w:t>
      </w:r>
      <w:r>
        <w:rPr>
          <w:rFonts w:ascii="Arial"/>
          <w:i/>
          <w:sz w:val="20"/>
        </w:rPr>
        <w:t>154</w:t>
      </w:r>
      <w:r>
        <w:rPr>
          <w:rFonts w:ascii="Arial"/>
          <w:i/>
          <w:spacing w:val="-2"/>
          <w:sz w:val="20"/>
        </w:rPr>
        <w:t> </w:t>
      </w:r>
      <w:r>
        <w:rPr>
          <w:sz w:val="20"/>
        </w:rPr>
        <w:t>(</w:t>
      </w:r>
      <w:r>
        <w:rPr>
          <w:rFonts w:ascii="Arial"/>
          <w:i/>
          <w:sz w:val="20"/>
        </w:rPr>
        <w:t>Receiver</w:t>
      </w:r>
      <w:r>
        <w:rPr>
          <w:rFonts w:ascii="Arial"/>
          <w:i/>
          <w:spacing w:val="-1"/>
          <w:sz w:val="20"/>
        </w:rPr>
        <w:t> </w:t>
      </w:r>
      <w:r>
        <w:rPr>
          <w:rFonts w:ascii="Arial"/>
          <w:i/>
          <w:sz w:val="20"/>
        </w:rPr>
        <w:t>for</w:t>
      </w:r>
      <w:r>
        <w:rPr>
          <w:rFonts w:ascii="Arial"/>
          <w:i/>
          <w:spacing w:val="-1"/>
          <w:sz w:val="20"/>
        </w:rPr>
        <w:t> </w:t>
      </w:r>
      <w:r>
        <w:rPr>
          <w:rFonts w:ascii="Arial"/>
          <w:i/>
          <w:sz w:val="20"/>
        </w:rPr>
        <w:t>the Metropolitan Police District v Tatum [1948] 2 K.B. 68</w:t>
      </w:r>
      <w:r>
        <w:rPr>
          <w:sz w:val="20"/>
        </w:rPr>
        <w:t>, though not referred to in this case, must be</w:t>
      </w:r>
      <w:r>
        <w:rPr>
          <w:spacing w:val="35"/>
          <w:sz w:val="20"/>
        </w:rPr>
        <w:t> </w:t>
      </w:r>
      <w:r>
        <w:rPr>
          <w:sz w:val="20"/>
        </w:rPr>
        <w:t>taken</w:t>
      </w:r>
      <w:r>
        <w:rPr>
          <w:spacing w:val="35"/>
          <w:sz w:val="20"/>
        </w:rPr>
        <w:t> </w:t>
      </w:r>
      <w:r>
        <w:rPr>
          <w:sz w:val="20"/>
        </w:rPr>
        <w:t>to</w:t>
      </w:r>
      <w:r>
        <w:rPr>
          <w:spacing w:val="35"/>
          <w:sz w:val="20"/>
        </w:rPr>
        <w:t> </w:t>
      </w:r>
      <w:r>
        <w:rPr>
          <w:sz w:val="20"/>
        </w:rPr>
        <w:t>have</w:t>
      </w:r>
      <w:r>
        <w:rPr>
          <w:spacing w:val="35"/>
          <w:sz w:val="20"/>
        </w:rPr>
        <w:t> </w:t>
      </w:r>
      <w:r>
        <w:rPr>
          <w:sz w:val="20"/>
        </w:rPr>
        <w:t>been</w:t>
      </w:r>
      <w:r>
        <w:rPr>
          <w:spacing w:val="35"/>
          <w:sz w:val="20"/>
        </w:rPr>
        <w:t> </w:t>
      </w:r>
      <w:r>
        <w:rPr>
          <w:sz w:val="20"/>
        </w:rPr>
        <w:t>impliedly</w:t>
      </w:r>
      <w:r>
        <w:rPr>
          <w:spacing w:val="35"/>
          <w:sz w:val="20"/>
        </w:rPr>
        <w:t> </w:t>
      </w:r>
      <w:r>
        <w:rPr>
          <w:sz w:val="20"/>
        </w:rPr>
        <w:t>overruled</w:t>
      </w:r>
      <w:r>
        <w:rPr>
          <w:spacing w:val="35"/>
          <w:sz w:val="20"/>
        </w:rPr>
        <w:t> </w:t>
      </w:r>
      <w:r>
        <w:rPr>
          <w:sz w:val="20"/>
        </w:rPr>
        <w:t>by</w:t>
      </w:r>
      <w:r>
        <w:rPr>
          <w:spacing w:val="35"/>
          <w:sz w:val="20"/>
        </w:rPr>
        <w:t> </w:t>
      </w:r>
      <w:r>
        <w:rPr>
          <w:sz w:val="20"/>
        </w:rPr>
        <w:t>it).</w:t>
      </w:r>
      <w:r>
        <w:rPr>
          <w:spacing w:val="35"/>
          <w:sz w:val="20"/>
        </w:rPr>
        <w:t> </w:t>
      </w:r>
      <w:r>
        <w:rPr>
          <w:sz w:val="20"/>
        </w:rPr>
        <w:t>See</w:t>
      </w:r>
      <w:r>
        <w:rPr>
          <w:spacing w:val="34"/>
          <w:sz w:val="20"/>
        </w:rPr>
        <w:t> </w:t>
      </w:r>
      <w:r>
        <w:rPr>
          <w:rFonts w:ascii="Arial"/>
          <w:i/>
          <w:sz w:val="20"/>
        </w:rPr>
        <w:t>Monmouthshire</w:t>
      </w:r>
      <w:r>
        <w:rPr>
          <w:rFonts w:ascii="Arial"/>
          <w:i/>
          <w:spacing w:val="35"/>
          <w:sz w:val="20"/>
        </w:rPr>
        <w:t> </w:t>
      </w:r>
      <w:r>
        <w:rPr>
          <w:rFonts w:ascii="Arial"/>
          <w:i/>
          <w:sz w:val="20"/>
        </w:rPr>
        <w:t>CC</w:t>
      </w:r>
      <w:r>
        <w:rPr>
          <w:rFonts w:ascii="Arial"/>
          <w:i/>
          <w:spacing w:val="35"/>
          <w:sz w:val="20"/>
        </w:rPr>
        <w:t> </w:t>
      </w:r>
      <w:r>
        <w:rPr>
          <w:rFonts w:ascii="Arial"/>
          <w:i/>
          <w:sz w:val="20"/>
        </w:rPr>
        <w:t>v</w:t>
      </w:r>
      <w:r>
        <w:rPr>
          <w:rFonts w:ascii="Arial"/>
          <w:i/>
          <w:spacing w:val="35"/>
          <w:sz w:val="20"/>
        </w:rPr>
        <w:t> </w:t>
      </w:r>
      <w:r>
        <w:rPr>
          <w:rFonts w:ascii="Arial"/>
          <w:i/>
          <w:sz w:val="20"/>
        </w:rPr>
        <w:t>Smith</w:t>
      </w:r>
      <w:r>
        <w:rPr>
          <w:rFonts w:ascii="Arial"/>
          <w:i/>
          <w:spacing w:val="35"/>
          <w:sz w:val="20"/>
        </w:rPr>
        <w:t> </w:t>
      </w:r>
      <w:r>
        <w:rPr>
          <w:rFonts w:ascii="Arial"/>
          <w:i/>
          <w:sz w:val="20"/>
        </w:rPr>
        <w:t>[1956]</w:t>
      </w:r>
      <w:r>
        <w:rPr>
          <w:rFonts w:ascii="Arial"/>
          <w:i/>
          <w:spacing w:val="35"/>
          <w:sz w:val="20"/>
        </w:rPr>
        <w:t> </w:t>
      </w:r>
      <w:r>
        <w:rPr>
          <w:rFonts w:ascii="Arial"/>
          <w:i/>
          <w:spacing w:val="-10"/>
          <w:sz w:val="20"/>
        </w:rPr>
        <w:t>1</w:t>
      </w:r>
    </w:p>
    <w:p>
      <w:pPr>
        <w:spacing w:line="223" w:lineRule="exact" w:before="0"/>
        <w:ind w:left="705" w:right="0" w:firstLine="0"/>
        <w:jc w:val="both"/>
        <w:rPr>
          <w:rFonts w:ascii="Arial"/>
          <w:i/>
          <w:sz w:val="20"/>
        </w:rPr>
      </w:pPr>
      <w:r>
        <w:rPr>
          <w:rFonts w:ascii="Arial"/>
          <w:i/>
          <w:sz w:val="20"/>
        </w:rPr>
        <w:t>W.L.R.</w:t>
      </w:r>
      <w:r>
        <w:rPr>
          <w:rFonts w:ascii="Arial"/>
          <w:i/>
          <w:spacing w:val="8"/>
          <w:sz w:val="20"/>
        </w:rPr>
        <w:t> </w:t>
      </w:r>
      <w:r>
        <w:rPr>
          <w:rFonts w:ascii="Arial"/>
          <w:i/>
          <w:sz w:val="20"/>
        </w:rPr>
        <w:t>1132;</w:t>
      </w:r>
      <w:r>
        <w:rPr>
          <w:rFonts w:ascii="Arial"/>
          <w:i/>
          <w:spacing w:val="9"/>
          <w:sz w:val="20"/>
        </w:rPr>
        <w:t> </w:t>
      </w:r>
      <w:r>
        <w:rPr>
          <w:rFonts w:ascii="Arial"/>
          <w:i/>
          <w:sz w:val="20"/>
        </w:rPr>
        <w:t>affirmed</w:t>
      </w:r>
      <w:r>
        <w:rPr>
          <w:rFonts w:ascii="Arial"/>
          <w:i/>
          <w:spacing w:val="9"/>
          <w:sz w:val="20"/>
        </w:rPr>
        <w:t> </w:t>
      </w:r>
      <w:r>
        <w:rPr>
          <w:rFonts w:ascii="Arial"/>
          <w:i/>
          <w:sz w:val="20"/>
        </w:rPr>
        <w:t>[1957]</w:t>
      </w:r>
      <w:r>
        <w:rPr>
          <w:rFonts w:ascii="Arial"/>
          <w:i/>
          <w:spacing w:val="9"/>
          <w:sz w:val="20"/>
        </w:rPr>
        <w:t> </w:t>
      </w:r>
      <w:r>
        <w:rPr>
          <w:rFonts w:ascii="Arial"/>
          <w:i/>
          <w:sz w:val="20"/>
        </w:rPr>
        <w:t>2</w:t>
      </w:r>
      <w:r>
        <w:rPr>
          <w:rFonts w:ascii="Arial"/>
          <w:i/>
          <w:spacing w:val="9"/>
          <w:sz w:val="20"/>
        </w:rPr>
        <w:t> </w:t>
      </w:r>
      <w:r>
        <w:rPr>
          <w:rFonts w:ascii="Arial"/>
          <w:i/>
          <w:sz w:val="20"/>
        </w:rPr>
        <w:t>Q.B.</w:t>
      </w:r>
      <w:r>
        <w:rPr>
          <w:rFonts w:ascii="Arial"/>
          <w:i/>
          <w:spacing w:val="9"/>
          <w:sz w:val="20"/>
        </w:rPr>
        <w:t> </w:t>
      </w:r>
      <w:r>
        <w:rPr>
          <w:rFonts w:ascii="Arial"/>
          <w:i/>
          <w:sz w:val="20"/>
        </w:rPr>
        <w:t>154</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i/>
          <w:sz w:val="20"/>
        </w:rPr>
        <w:t>Re</w:t>
      </w:r>
      <w:r>
        <w:rPr>
          <w:rFonts w:ascii="Arial"/>
          <w:i/>
          <w:spacing w:val="9"/>
          <w:sz w:val="20"/>
        </w:rPr>
        <w:t> </w:t>
      </w:r>
      <w:r>
        <w:rPr>
          <w:rFonts w:ascii="Arial"/>
          <w:i/>
          <w:sz w:val="20"/>
        </w:rPr>
        <w:t>Nott</w:t>
      </w:r>
      <w:r>
        <w:rPr>
          <w:rFonts w:ascii="Arial"/>
          <w:i/>
          <w:spacing w:val="9"/>
          <w:sz w:val="20"/>
        </w:rPr>
        <w:t> </w:t>
      </w:r>
      <w:r>
        <w:rPr>
          <w:rFonts w:ascii="Arial"/>
          <w:i/>
          <w:sz w:val="20"/>
        </w:rPr>
        <w:t>and</w:t>
      </w:r>
      <w:r>
        <w:rPr>
          <w:rFonts w:ascii="Arial"/>
          <w:i/>
          <w:spacing w:val="9"/>
          <w:sz w:val="20"/>
        </w:rPr>
        <w:t> </w:t>
      </w:r>
      <w:r>
        <w:rPr>
          <w:rFonts w:ascii="Arial"/>
          <w:i/>
          <w:sz w:val="20"/>
        </w:rPr>
        <w:t>Cardiff</w:t>
      </w:r>
      <w:r>
        <w:rPr>
          <w:rFonts w:ascii="Arial"/>
          <w:i/>
          <w:spacing w:val="9"/>
          <w:sz w:val="20"/>
        </w:rPr>
        <w:t> </w:t>
      </w:r>
      <w:r>
        <w:rPr>
          <w:rFonts w:ascii="Arial"/>
          <w:i/>
          <w:sz w:val="20"/>
        </w:rPr>
        <w:t>Corp</w:t>
      </w:r>
      <w:r>
        <w:rPr>
          <w:rFonts w:ascii="Arial"/>
          <w:i/>
          <w:spacing w:val="9"/>
          <w:sz w:val="20"/>
        </w:rPr>
        <w:t> </w:t>
      </w:r>
      <w:r>
        <w:rPr>
          <w:rFonts w:ascii="Arial"/>
          <w:i/>
          <w:sz w:val="20"/>
        </w:rPr>
        <w:t>[1918]</w:t>
      </w:r>
      <w:r>
        <w:rPr>
          <w:rFonts w:ascii="Arial"/>
          <w:i/>
          <w:spacing w:val="9"/>
          <w:sz w:val="20"/>
        </w:rPr>
        <w:t> </w:t>
      </w:r>
      <w:r>
        <w:rPr>
          <w:rFonts w:ascii="Arial"/>
          <w:i/>
          <w:sz w:val="20"/>
        </w:rPr>
        <w:t>2</w:t>
      </w:r>
      <w:r>
        <w:rPr>
          <w:rFonts w:ascii="Arial"/>
          <w:i/>
          <w:spacing w:val="9"/>
          <w:sz w:val="20"/>
        </w:rPr>
        <w:t> </w:t>
      </w:r>
      <w:r>
        <w:rPr>
          <w:rFonts w:ascii="Arial"/>
          <w:i/>
          <w:sz w:val="20"/>
        </w:rPr>
        <w:t>K.B.</w:t>
      </w:r>
      <w:r>
        <w:rPr>
          <w:rFonts w:ascii="Arial"/>
          <w:i/>
          <w:spacing w:val="9"/>
          <w:sz w:val="20"/>
        </w:rPr>
        <w:t> </w:t>
      </w:r>
      <w:r>
        <w:rPr>
          <w:rFonts w:ascii="Arial"/>
          <w:i/>
          <w:spacing w:val="-5"/>
          <w:sz w:val="20"/>
        </w:rPr>
        <w:t>146</w:t>
      </w:r>
    </w:p>
    <w:p>
      <w:pPr>
        <w:spacing w:line="227" w:lineRule="exact" w:before="0"/>
        <w:ind w:left="705" w:right="0" w:firstLine="0"/>
        <w:jc w:val="left"/>
        <w:rPr>
          <w:sz w:val="20"/>
        </w:rPr>
      </w:pPr>
      <w:r>
        <w:rPr>
          <w:sz w:val="20"/>
        </w:rPr>
        <w:t>reversed by the House of Lords on a different point:</w:t>
      </w:r>
      <w:r>
        <w:rPr>
          <w:spacing w:val="-1"/>
          <w:sz w:val="20"/>
        </w:rPr>
        <w:t> </w:t>
      </w:r>
      <w:r>
        <w:rPr>
          <w:rFonts w:ascii="Arial"/>
          <w:i/>
          <w:sz w:val="20"/>
        </w:rPr>
        <w:t>[1919] A.C. </w:t>
      </w:r>
      <w:r>
        <w:rPr>
          <w:rFonts w:ascii="Arial"/>
          <w:i/>
          <w:spacing w:val="-4"/>
          <w:sz w:val="20"/>
        </w:rPr>
        <w:t>337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95" w:id="1397"/>
      <w:bookmarkEnd w:id="1397"/>
      <w:r>
        <w:rPr/>
      </w:r>
      <w:hyperlink w:history="true" w:anchor="_bookmark1215">
        <w:r>
          <w:rPr>
            <w:color w:val="005DA1"/>
            <w:spacing w:val="-4"/>
            <w:position w:val="5"/>
            <w:sz w:val="14"/>
            <w:u w:val="single" w:color="005DA1"/>
          </w:rPr>
          <w:t>689</w:t>
        </w:r>
      </w:hyperlink>
      <w:r>
        <w:rPr>
          <w:spacing w:val="-4"/>
          <w:position w:val="5"/>
          <w:sz w:val="14"/>
        </w:rPr>
        <w:t>.</w:t>
      </w:r>
      <w:r>
        <w:rPr>
          <w:position w:val="5"/>
          <w:sz w:val="14"/>
        </w:rPr>
        <w:tab/>
      </w:r>
      <w:r>
        <w:rPr>
          <w:rFonts w:ascii="Arial"/>
          <w:i/>
          <w:sz w:val="20"/>
        </w:rPr>
        <w:t>Receiver for the Metropolitan Police District v Croydon Corp [1957] 2 Q.B. </w:t>
      </w:r>
      <w:r>
        <w:rPr>
          <w:rFonts w:ascii="Arial"/>
          <w:i/>
          <w:spacing w:val="-4"/>
          <w:sz w:val="20"/>
        </w:rPr>
        <w:t>154</w:t>
      </w:r>
      <w:r>
        <w:rPr>
          <w:spacing w:val="-4"/>
          <w:sz w:val="20"/>
        </w:rPr>
        <w:t>.</w:t>
      </w:r>
    </w:p>
    <w:p>
      <w:pPr>
        <w:pStyle w:val="BodyText"/>
        <w:spacing w:before="8"/>
      </w:pPr>
    </w:p>
    <w:p>
      <w:pPr>
        <w:spacing w:line="235" w:lineRule="auto" w:before="1"/>
        <w:ind w:left="705" w:right="167" w:hanging="541"/>
        <w:jc w:val="both"/>
        <w:rPr>
          <w:rFonts w:ascii="Arial" w:hAnsi="Arial"/>
          <w:i/>
          <w:sz w:val="20"/>
        </w:rPr>
      </w:pPr>
      <w:bookmarkStart w:name="_bookmark1396" w:id="1398"/>
      <w:bookmarkEnd w:id="1398"/>
      <w:r>
        <w:rPr/>
      </w:r>
      <w:hyperlink w:history="true" w:anchor="_bookmark1216">
        <w:r>
          <w:rPr>
            <w:color w:val="005DA1"/>
            <w:position w:val="5"/>
            <w:sz w:val="14"/>
            <w:u w:val="single" w:color="005DA1"/>
          </w:rPr>
          <w:t>690</w:t>
        </w:r>
      </w:hyperlink>
      <w:r>
        <w:rPr>
          <w:position w:val="5"/>
          <w:sz w:val="14"/>
        </w:rPr>
        <w:t>.</w:t>
      </w:r>
      <w:r>
        <w:rPr>
          <w:spacing w:val="80"/>
          <w:w w:val="150"/>
          <w:position w:val="5"/>
          <w:sz w:val="14"/>
        </w:rPr>
        <w:t> </w:t>
      </w:r>
      <w:r>
        <w:rPr>
          <w:sz w:val="20"/>
        </w:rPr>
        <w:t>Lord Goddard C.J., </w:t>
      </w:r>
      <w:r>
        <w:rPr>
          <w:rFonts w:ascii="Arial" w:hAnsi="Arial"/>
          <w:i/>
          <w:sz w:val="20"/>
        </w:rPr>
        <w:t>Croydon Corp [1957] 2 Q.B. 154, 162</w:t>
      </w:r>
      <w:r>
        <w:rPr>
          <w:sz w:val="20"/>
        </w:rPr>
        <w:t>, pointed out that the real loss</w:t>
      </w:r>
      <w:r>
        <w:rPr>
          <w:spacing w:val="80"/>
          <w:sz w:val="20"/>
        </w:rPr>
        <w:t> </w:t>
      </w:r>
      <w:r>
        <w:rPr>
          <w:sz w:val="20"/>
        </w:rPr>
        <w:t>sustained by the police authority was the loss of the constable’s services, but that recovery </w:t>
      </w:r>
      <w:r>
        <w:rPr>
          <w:sz w:val="20"/>
        </w:rPr>
        <w:t>for that loss by an action per quod servitium amisit was excluded because a constable was not a “servant”</w:t>
      </w:r>
      <w:r>
        <w:rPr>
          <w:spacing w:val="4"/>
          <w:sz w:val="20"/>
        </w:rPr>
        <w:t> </w:t>
      </w:r>
      <w:r>
        <w:rPr>
          <w:sz w:val="20"/>
        </w:rPr>
        <w:t>of</w:t>
      </w:r>
      <w:r>
        <w:rPr>
          <w:spacing w:val="4"/>
          <w:sz w:val="20"/>
        </w:rPr>
        <w:t> </w:t>
      </w:r>
      <w:r>
        <w:rPr>
          <w:sz w:val="20"/>
        </w:rPr>
        <w:t>the</w:t>
      </w:r>
      <w:r>
        <w:rPr>
          <w:spacing w:val="4"/>
          <w:sz w:val="20"/>
        </w:rPr>
        <w:t> </w:t>
      </w:r>
      <w:r>
        <w:rPr>
          <w:sz w:val="20"/>
        </w:rPr>
        <w:t>authority:</w:t>
      </w:r>
      <w:r>
        <w:rPr>
          <w:spacing w:val="4"/>
          <w:sz w:val="20"/>
        </w:rPr>
        <w:t> </w:t>
      </w:r>
      <w:r>
        <w:rPr>
          <w:rFonts w:ascii="Arial" w:hAnsi="Arial"/>
          <w:i/>
          <w:sz w:val="20"/>
        </w:rPr>
        <w:t>Att-Gen</w:t>
      </w:r>
      <w:r>
        <w:rPr>
          <w:rFonts w:ascii="Arial" w:hAnsi="Arial"/>
          <w:i/>
          <w:spacing w:val="4"/>
          <w:sz w:val="20"/>
        </w:rPr>
        <w:t> </w:t>
      </w:r>
      <w:r>
        <w:rPr>
          <w:rFonts w:ascii="Arial" w:hAnsi="Arial"/>
          <w:i/>
          <w:sz w:val="20"/>
        </w:rPr>
        <w:t>for</w:t>
      </w:r>
      <w:r>
        <w:rPr>
          <w:rFonts w:ascii="Arial" w:hAnsi="Arial"/>
          <w:i/>
          <w:spacing w:val="4"/>
          <w:sz w:val="20"/>
        </w:rPr>
        <w:t> </w:t>
      </w:r>
      <w:r>
        <w:rPr>
          <w:rFonts w:ascii="Arial" w:hAnsi="Arial"/>
          <w:i/>
          <w:sz w:val="20"/>
        </w:rPr>
        <w:t>New</w:t>
      </w:r>
      <w:r>
        <w:rPr>
          <w:rFonts w:ascii="Arial" w:hAnsi="Arial"/>
          <w:i/>
          <w:spacing w:val="4"/>
          <w:sz w:val="20"/>
        </w:rPr>
        <w:t> </w:t>
      </w:r>
      <w:r>
        <w:rPr>
          <w:rFonts w:ascii="Arial" w:hAnsi="Arial"/>
          <w:i/>
          <w:sz w:val="20"/>
        </w:rPr>
        <w:t>South</w:t>
      </w:r>
      <w:r>
        <w:rPr>
          <w:rFonts w:ascii="Arial" w:hAnsi="Arial"/>
          <w:i/>
          <w:spacing w:val="4"/>
          <w:sz w:val="20"/>
        </w:rPr>
        <w:t> </w:t>
      </w:r>
      <w:r>
        <w:rPr>
          <w:rFonts w:ascii="Arial" w:hAnsi="Arial"/>
          <w:i/>
          <w:sz w:val="20"/>
        </w:rPr>
        <w:t>Wales</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Perpetual</w:t>
      </w:r>
      <w:r>
        <w:rPr>
          <w:rFonts w:ascii="Arial" w:hAnsi="Arial"/>
          <w:i/>
          <w:spacing w:val="4"/>
          <w:sz w:val="20"/>
        </w:rPr>
        <w:t> </w:t>
      </w:r>
      <w:r>
        <w:rPr>
          <w:rFonts w:ascii="Arial" w:hAnsi="Arial"/>
          <w:i/>
          <w:sz w:val="20"/>
        </w:rPr>
        <w:t>Trustee</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[1955]</w:t>
      </w:r>
      <w:r>
        <w:rPr>
          <w:rFonts w:ascii="Arial" w:hAnsi="Arial"/>
          <w:i/>
          <w:spacing w:val="4"/>
          <w:sz w:val="20"/>
        </w:rPr>
        <w:t> </w:t>
      </w:r>
      <w:r>
        <w:rPr>
          <w:rFonts w:ascii="Arial" w:hAnsi="Arial"/>
          <w:i/>
          <w:spacing w:val="-4"/>
          <w:sz w:val="20"/>
        </w:rPr>
        <w:t>A.C.</w:t>
      </w:r>
    </w:p>
    <w:p>
      <w:pPr>
        <w:pStyle w:val="BodyText"/>
        <w:spacing w:line="235" w:lineRule="auto"/>
        <w:ind w:left="705" w:right="167"/>
        <w:jc w:val="both"/>
      </w:pPr>
      <w:r>
        <w:rPr>
          <w:rFonts w:ascii="Arial"/>
          <w:i/>
        </w:rPr>
        <w:t>457</w:t>
      </w:r>
      <w:r>
        <w:rPr/>
        <w:t>. See, however, the recommendation of the 11th Report of the Law Reform Committee, Cmnd. 2017.</w:t>
      </w:r>
    </w:p>
    <w:p>
      <w:pPr>
        <w:pStyle w:val="BodyText"/>
        <w:spacing w:before="7"/>
      </w:pPr>
    </w:p>
    <w:p>
      <w:pPr>
        <w:spacing w:line="235" w:lineRule="auto" w:before="0"/>
        <w:ind w:left="705" w:right="167" w:hanging="541"/>
        <w:jc w:val="both"/>
        <w:rPr>
          <w:rFonts w:ascii="Arial"/>
          <w:i/>
          <w:sz w:val="20"/>
        </w:rPr>
      </w:pPr>
      <w:bookmarkStart w:name="_bookmark1397" w:id="1399"/>
      <w:bookmarkEnd w:id="1399"/>
      <w:r>
        <w:rPr/>
      </w:r>
      <w:hyperlink w:history="true" w:anchor="_bookmark1217">
        <w:r>
          <w:rPr>
            <w:color w:val="005DA1"/>
            <w:position w:val="5"/>
            <w:sz w:val="14"/>
            <w:u w:val="single" w:color="005DA1"/>
          </w:rPr>
          <w:t>691</w:t>
        </w:r>
      </w:hyperlink>
      <w:r>
        <w:rPr>
          <w:position w:val="5"/>
          <w:sz w:val="14"/>
        </w:rPr>
        <w:t>.</w:t>
      </w:r>
      <w:r>
        <w:rPr>
          <w:spacing w:val="80"/>
          <w:position w:val="5"/>
          <w:sz w:val="14"/>
        </w:rPr>
        <w:t>  </w:t>
      </w:r>
      <w:r>
        <w:rPr>
          <w:rFonts w:ascii="Arial"/>
          <w:i/>
          <w:sz w:val="20"/>
        </w:rPr>
        <w:t>[1937] 1 K.B. 534, 544</w:t>
      </w:r>
      <w:r>
        <w:rPr>
          <w:sz w:val="20"/>
        </w:rPr>
        <w:t>. This has been taken to mean that the claimant and the defendant must have been subject to a </w:t>
      </w:r>
      <w:r>
        <w:rPr>
          <w:rFonts w:ascii="Arial"/>
          <w:i/>
          <w:sz w:val="20"/>
        </w:rPr>
        <w:t>common demand </w:t>
      </w:r>
      <w:r>
        <w:rPr>
          <w:sz w:val="20"/>
        </w:rPr>
        <w:t>for money, which the defendant was ultimately liable</w:t>
      </w:r>
      <w:r>
        <w:rPr>
          <w:spacing w:val="40"/>
          <w:sz w:val="20"/>
        </w:rPr>
        <w:t> </w:t>
      </w:r>
      <w:r>
        <w:rPr>
          <w:sz w:val="20"/>
        </w:rPr>
        <w:t>to</w:t>
      </w:r>
      <w:r>
        <w:rPr>
          <w:spacing w:val="27"/>
          <w:sz w:val="20"/>
        </w:rPr>
        <w:t> </w:t>
      </w:r>
      <w:r>
        <w:rPr>
          <w:sz w:val="20"/>
        </w:rPr>
        <w:t>pay:</w:t>
      </w:r>
      <w:r>
        <w:rPr>
          <w:spacing w:val="27"/>
          <w:sz w:val="20"/>
        </w:rPr>
        <w:t> </w:t>
      </w:r>
      <w:r>
        <w:rPr>
          <w:rFonts w:ascii="Arial"/>
          <w:i/>
          <w:sz w:val="20"/>
        </w:rPr>
        <w:t>Bonner</w:t>
      </w:r>
      <w:r>
        <w:rPr>
          <w:rFonts w:ascii="Arial"/>
          <w:i/>
          <w:spacing w:val="27"/>
          <w:sz w:val="20"/>
        </w:rPr>
        <w:t> </w:t>
      </w:r>
      <w:r>
        <w:rPr>
          <w:rFonts w:ascii="Arial"/>
          <w:i/>
          <w:sz w:val="20"/>
        </w:rPr>
        <w:t>v</w:t>
      </w:r>
      <w:r>
        <w:rPr>
          <w:rFonts w:ascii="Arial"/>
          <w:i/>
          <w:spacing w:val="27"/>
          <w:sz w:val="20"/>
        </w:rPr>
        <w:t> </w:t>
      </w:r>
      <w:r>
        <w:rPr>
          <w:rFonts w:ascii="Arial"/>
          <w:i/>
          <w:sz w:val="20"/>
        </w:rPr>
        <w:t>Tottenham</w:t>
      </w:r>
      <w:r>
        <w:rPr>
          <w:rFonts w:ascii="Arial"/>
          <w:i/>
          <w:spacing w:val="27"/>
          <w:sz w:val="20"/>
        </w:rPr>
        <w:t> </w:t>
      </w:r>
      <w:r>
        <w:rPr>
          <w:rFonts w:ascii="Arial"/>
          <w:i/>
          <w:sz w:val="20"/>
        </w:rPr>
        <w:t>and</w:t>
      </w:r>
      <w:r>
        <w:rPr>
          <w:rFonts w:ascii="Arial"/>
          <w:i/>
          <w:spacing w:val="27"/>
          <w:sz w:val="20"/>
        </w:rPr>
        <w:t> </w:t>
      </w:r>
      <w:r>
        <w:rPr>
          <w:rFonts w:ascii="Arial"/>
          <w:i/>
          <w:sz w:val="20"/>
        </w:rPr>
        <w:t>Edmonton</w:t>
      </w:r>
      <w:r>
        <w:rPr>
          <w:rFonts w:ascii="Arial"/>
          <w:i/>
          <w:spacing w:val="27"/>
          <w:sz w:val="20"/>
        </w:rPr>
        <w:t> </w:t>
      </w:r>
      <w:r>
        <w:rPr>
          <w:rFonts w:ascii="Arial"/>
          <w:i/>
          <w:sz w:val="20"/>
        </w:rPr>
        <w:t>Permanent</w:t>
      </w:r>
      <w:r>
        <w:rPr>
          <w:rFonts w:ascii="Arial"/>
          <w:i/>
          <w:spacing w:val="27"/>
          <w:sz w:val="20"/>
        </w:rPr>
        <w:t> </w:t>
      </w:r>
      <w:r>
        <w:rPr>
          <w:rFonts w:ascii="Arial"/>
          <w:i/>
          <w:sz w:val="20"/>
        </w:rPr>
        <w:t>Investment</w:t>
      </w:r>
      <w:r>
        <w:rPr>
          <w:rFonts w:ascii="Arial"/>
          <w:i/>
          <w:spacing w:val="27"/>
          <w:sz w:val="20"/>
        </w:rPr>
        <w:t> </w:t>
      </w:r>
      <w:r>
        <w:rPr>
          <w:rFonts w:ascii="Arial"/>
          <w:i/>
          <w:sz w:val="20"/>
        </w:rPr>
        <w:t>Building</w:t>
      </w:r>
      <w:r>
        <w:rPr>
          <w:rFonts w:ascii="Arial"/>
          <w:i/>
          <w:spacing w:val="27"/>
          <w:sz w:val="20"/>
        </w:rPr>
        <w:t> </w:t>
      </w:r>
      <w:r>
        <w:rPr>
          <w:rFonts w:ascii="Arial"/>
          <w:i/>
          <w:sz w:val="20"/>
        </w:rPr>
        <w:t>Society</w:t>
      </w:r>
      <w:r>
        <w:rPr>
          <w:rFonts w:ascii="Arial"/>
          <w:i/>
          <w:spacing w:val="27"/>
          <w:sz w:val="20"/>
        </w:rPr>
        <w:t> </w:t>
      </w:r>
      <w:r>
        <w:rPr>
          <w:rFonts w:ascii="Arial"/>
          <w:i/>
          <w:sz w:val="20"/>
        </w:rPr>
        <w:t>[1899]</w:t>
      </w:r>
      <w:r>
        <w:rPr>
          <w:rFonts w:ascii="Arial"/>
          <w:i/>
          <w:spacing w:val="27"/>
          <w:sz w:val="20"/>
        </w:rPr>
        <w:t> </w:t>
      </w:r>
      <w:r>
        <w:rPr>
          <w:rFonts w:ascii="Arial"/>
          <w:i/>
          <w:spacing w:val="-10"/>
          <w:sz w:val="20"/>
        </w:rPr>
        <w:t>1</w:t>
      </w:r>
    </w:p>
    <w:p>
      <w:pPr>
        <w:spacing w:line="235" w:lineRule="auto" w:before="0"/>
        <w:ind w:left="705" w:right="167" w:firstLine="0"/>
        <w:jc w:val="both"/>
        <w:rPr>
          <w:sz w:val="20"/>
        </w:rPr>
      </w:pPr>
      <w:r>
        <w:rPr>
          <w:rFonts w:ascii="Arial" w:hAnsi="Arial"/>
          <w:i/>
          <w:sz w:val="20"/>
        </w:rPr>
        <w:t>Q.B. 161, 171-174</w:t>
      </w:r>
      <w:r>
        <w:rPr>
          <w:sz w:val="20"/>
        </w:rPr>
        <w:t>, but the cases on pressure falling short of secondary liability (below, paras 29-109—29-111) show that this is not so: </w:t>
      </w:r>
      <w:r>
        <w:rPr>
          <w:rFonts w:ascii="Arial" w:hAnsi="Arial"/>
          <w:i/>
          <w:sz w:val="20"/>
        </w:rPr>
        <w:t>Whitham v Bullock [1939] 2 K.B. 81, 85</w:t>
      </w:r>
      <w:r>
        <w:rPr>
          <w:sz w:val="20"/>
        </w:rPr>
        <w:t>. </w:t>
      </w:r>
      <w:r>
        <w:rPr>
          <w:rFonts w:ascii="Arial" w:hAnsi="Arial"/>
          <w:i/>
          <w:sz w:val="20"/>
        </w:rPr>
        <w:t>Bonner’s case </w:t>
      </w:r>
      <w:r>
        <w:rPr>
          <w:sz w:val="20"/>
        </w:rPr>
        <w:t>itself can be explained on the ground that no debt was discharged. See also </w:t>
      </w:r>
      <w:r>
        <w:rPr>
          <w:rFonts w:ascii="Arial" w:hAnsi="Arial"/>
          <w:i/>
          <w:sz w:val="20"/>
        </w:rPr>
        <w:t>Niru Battery Manufacturing Co v Milestone Trading Ltd (No.2) [2004] EWCA Civ 487, [2004] 2 All E.R. (Comm) 289 </w:t>
      </w:r>
      <w:r>
        <w:rPr>
          <w:sz w:val="20"/>
        </w:rPr>
        <w:t>where restitution was available even though the claimant and the defendant </w:t>
      </w:r>
      <w:r>
        <w:rPr>
          <w:sz w:val="20"/>
        </w:rPr>
        <w:t>were not subject to a common demand.</w:t>
      </w:r>
    </w:p>
    <w:p>
      <w:pPr>
        <w:pStyle w:val="BodyText"/>
        <w:spacing w:before="3"/>
      </w:pPr>
    </w:p>
    <w:p>
      <w:pPr>
        <w:tabs>
          <w:tab w:pos="705" w:val="left" w:leader="none"/>
        </w:tabs>
        <w:spacing w:before="0"/>
        <w:ind w:left="165" w:right="0" w:firstLine="0"/>
        <w:jc w:val="left"/>
        <w:rPr>
          <w:sz w:val="20"/>
        </w:rPr>
      </w:pPr>
      <w:bookmarkStart w:name="_bookmark1398" w:id="1400"/>
      <w:bookmarkEnd w:id="1400"/>
      <w:r>
        <w:rPr/>
      </w:r>
      <w:hyperlink w:history="true" w:anchor="_bookmark1218">
        <w:r>
          <w:rPr>
            <w:color w:val="005DA1"/>
            <w:spacing w:val="-4"/>
            <w:position w:val="5"/>
            <w:sz w:val="14"/>
            <w:u w:val="single" w:color="005DA1"/>
          </w:rPr>
          <w:t>692</w:t>
        </w:r>
      </w:hyperlink>
      <w:r>
        <w:rPr>
          <w:spacing w:val="-4"/>
          <w:position w:val="5"/>
          <w:sz w:val="14"/>
        </w:rPr>
        <w:t>.</w:t>
      </w:r>
      <w:r>
        <w:rPr>
          <w:position w:val="5"/>
          <w:sz w:val="14"/>
        </w:rPr>
        <w:tab/>
      </w:r>
      <w:r>
        <w:rPr>
          <w:rFonts w:ascii="Arial"/>
          <w:i/>
          <w:sz w:val="20"/>
        </w:rPr>
        <w:t>[2007] EWCA Civ 664, [2008] 1 All E.R. </w:t>
      </w:r>
      <w:r>
        <w:rPr>
          <w:rFonts w:ascii="Arial"/>
          <w:i/>
          <w:spacing w:val="-4"/>
          <w:sz w:val="20"/>
        </w:rPr>
        <w:t>221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99" w:id="1401"/>
      <w:bookmarkEnd w:id="1401"/>
      <w:r>
        <w:rPr/>
      </w:r>
      <w:hyperlink w:history="true" w:anchor="_bookmark1219">
        <w:r>
          <w:rPr>
            <w:color w:val="005DA1"/>
            <w:spacing w:val="-4"/>
            <w:position w:val="5"/>
            <w:sz w:val="14"/>
            <w:u w:val="single" w:color="005DA1"/>
          </w:rPr>
          <w:t>693</w:t>
        </w:r>
      </w:hyperlink>
      <w:r>
        <w:rPr>
          <w:spacing w:val="-4"/>
          <w:position w:val="5"/>
          <w:sz w:val="14"/>
        </w:rPr>
        <w:t>.</w:t>
      </w:r>
      <w:r>
        <w:rPr>
          <w:position w:val="5"/>
          <w:sz w:val="14"/>
        </w:rPr>
        <w:tab/>
      </w:r>
      <w:r>
        <w:rPr>
          <w:rFonts w:ascii="Arial"/>
          <w:i/>
          <w:sz w:val="20"/>
        </w:rPr>
        <w:t>Edmunds</w:t>
      </w:r>
      <w:r>
        <w:rPr>
          <w:rFonts w:ascii="Arial"/>
          <w:i/>
          <w:spacing w:val="8"/>
          <w:sz w:val="20"/>
        </w:rPr>
        <w:t> </w:t>
      </w:r>
      <w:r>
        <w:rPr>
          <w:rFonts w:ascii="Arial"/>
          <w:i/>
          <w:sz w:val="20"/>
        </w:rPr>
        <w:t>v</w:t>
      </w:r>
      <w:r>
        <w:rPr>
          <w:rFonts w:ascii="Arial"/>
          <w:i/>
          <w:spacing w:val="9"/>
          <w:sz w:val="20"/>
        </w:rPr>
        <w:t> </w:t>
      </w:r>
      <w:r>
        <w:rPr>
          <w:rFonts w:ascii="Arial"/>
          <w:i/>
          <w:sz w:val="20"/>
        </w:rPr>
        <w:t>Wallingford</w:t>
      </w:r>
      <w:r>
        <w:rPr>
          <w:rFonts w:ascii="Arial"/>
          <w:i/>
          <w:spacing w:val="9"/>
          <w:sz w:val="20"/>
        </w:rPr>
        <w:t> </w:t>
      </w:r>
      <w:r>
        <w:rPr>
          <w:rFonts w:ascii="Arial"/>
          <w:i/>
          <w:sz w:val="20"/>
        </w:rPr>
        <w:t>(1885)</w:t>
      </w:r>
      <w:r>
        <w:rPr>
          <w:rFonts w:ascii="Arial"/>
          <w:i/>
          <w:spacing w:val="9"/>
          <w:sz w:val="20"/>
        </w:rPr>
        <w:t> </w:t>
      </w:r>
      <w:r>
        <w:rPr>
          <w:rFonts w:ascii="Arial"/>
          <w:i/>
          <w:sz w:val="20"/>
        </w:rPr>
        <w:t>14</w:t>
      </w:r>
      <w:r>
        <w:rPr>
          <w:rFonts w:ascii="Arial"/>
          <w:i/>
          <w:spacing w:val="9"/>
          <w:sz w:val="20"/>
        </w:rPr>
        <w:t> </w:t>
      </w:r>
      <w:r>
        <w:rPr>
          <w:rFonts w:ascii="Arial"/>
          <w:i/>
          <w:sz w:val="20"/>
        </w:rPr>
        <w:t>Q.B.D.</w:t>
      </w:r>
      <w:r>
        <w:rPr>
          <w:rFonts w:ascii="Arial"/>
          <w:i/>
          <w:spacing w:val="9"/>
          <w:sz w:val="20"/>
        </w:rPr>
        <w:t> </w:t>
      </w:r>
      <w:r>
        <w:rPr>
          <w:rFonts w:ascii="Arial"/>
          <w:i/>
          <w:sz w:val="20"/>
        </w:rPr>
        <w:t>811,</w:t>
      </w:r>
      <w:r>
        <w:rPr>
          <w:rFonts w:ascii="Arial"/>
          <w:i/>
          <w:spacing w:val="9"/>
          <w:sz w:val="20"/>
        </w:rPr>
        <w:t> </w:t>
      </w:r>
      <w:r>
        <w:rPr>
          <w:rFonts w:ascii="Arial"/>
          <w:i/>
          <w:sz w:val="20"/>
        </w:rPr>
        <w:t>814-815</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i/>
          <w:sz w:val="20"/>
        </w:rPr>
        <w:t>Dawson</w:t>
      </w:r>
      <w:r>
        <w:rPr>
          <w:rFonts w:ascii="Arial"/>
          <w:i/>
          <w:spacing w:val="9"/>
          <w:sz w:val="20"/>
        </w:rPr>
        <w:t> </w:t>
      </w:r>
      <w:r>
        <w:rPr>
          <w:rFonts w:ascii="Arial"/>
          <w:i/>
          <w:sz w:val="20"/>
        </w:rPr>
        <w:t>v</w:t>
      </w:r>
      <w:r>
        <w:rPr>
          <w:rFonts w:ascii="Arial"/>
          <w:i/>
          <w:spacing w:val="9"/>
          <w:sz w:val="20"/>
        </w:rPr>
        <w:t> </w:t>
      </w:r>
      <w:r>
        <w:rPr>
          <w:rFonts w:ascii="Arial"/>
          <w:i/>
          <w:sz w:val="20"/>
        </w:rPr>
        <w:t>Linton</w:t>
      </w:r>
      <w:r>
        <w:rPr>
          <w:rFonts w:ascii="Arial"/>
          <w:i/>
          <w:spacing w:val="9"/>
          <w:sz w:val="20"/>
        </w:rPr>
        <w:t> </w:t>
      </w:r>
      <w:r>
        <w:rPr>
          <w:rFonts w:ascii="Arial"/>
          <w:i/>
          <w:sz w:val="20"/>
        </w:rPr>
        <w:t>(1822)</w:t>
      </w:r>
      <w:r>
        <w:rPr>
          <w:rFonts w:ascii="Arial"/>
          <w:i/>
          <w:spacing w:val="9"/>
          <w:sz w:val="20"/>
        </w:rPr>
        <w:t> </w:t>
      </w:r>
      <w:r>
        <w:rPr>
          <w:rFonts w:ascii="Arial"/>
          <w:i/>
          <w:sz w:val="20"/>
        </w:rPr>
        <w:t>5</w:t>
      </w:r>
      <w:r>
        <w:rPr>
          <w:rFonts w:ascii="Arial"/>
          <w:i/>
          <w:spacing w:val="9"/>
          <w:sz w:val="20"/>
        </w:rPr>
        <w:t> </w:t>
      </w:r>
      <w:r>
        <w:rPr>
          <w:rFonts w:ascii="Arial"/>
          <w:i/>
          <w:spacing w:val="-5"/>
          <w:sz w:val="20"/>
        </w:rPr>
        <w:t>B.</w:t>
      </w:r>
    </w:p>
    <w:p>
      <w:pPr>
        <w:spacing w:line="227" w:lineRule="exact" w:before="0"/>
        <w:ind w:left="705" w:right="0" w:firstLine="0"/>
        <w:jc w:val="left"/>
        <w:rPr>
          <w:sz w:val="20"/>
        </w:rPr>
      </w:pPr>
      <w:r>
        <w:rPr>
          <w:rFonts w:ascii="Arial"/>
          <w:i/>
          <w:sz w:val="20"/>
        </w:rPr>
        <w:t>&amp;</w:t>
      </w:r>
      <w:r>
        <w:rPr>
          <w:rFonts w:ascii="Arial"/>
          <w:i/>
          <w:spacing w:val="-1"/>
          <w:sz w:val="20"/>
        </w:rPr>
        <w:t> </w:t>
      </w:r>
      <w:r>
        <w:rPr>
          <w:rFonts w:ascii="Arial"/>
          <w:i/>
          <w:sz w:val="20"/>
        </w:rPr>
        <w:t>Ald. 521</w:t>
      </w:r>
      <w:r>
        <w:rPr>
          <w:sz w:val="20"/>
        </w:rPr>
        <w:t>; </w:t>
      </w:r>
      <w:r>
        <w:rPr>
          <w:rFonts w:ascii="Arial"/>
          <w:i/>
          <w:sz w:val="20"/>
        </w:rPr>
        <w:t>Ex p. Elliot (1838) 3 Deac.</w:t>
      </w:r>
      <w:r>
        <w:rPr>
          <w:rFonts w:ascii="Arial"/>
          <w:i/>
          <w:spacing w:val="-1"/>
          <w:sz w:val="20"/>
        </w:rPr>
        <w:t> </w:t>
      </w:r>
      <w:r>
        <w:rPr>
          <w:rFonts w:ascii="Arial"/>
          <w:i/>
          <w:sz w:val="20"/>
        </w:rPr>
        <w:t>343</w:t>
      </w:r>
      <w:r>
        <w:rPr>
          <w:sz w:val="20"/>
        </w:rPr>
        <w:t>; </w:t>
      </w:r>
      <w:r>
        <w:rPr>
          <w:rFonts w:ascii="Arial"/>
          <w:i/>
          <w:sz w:val="20"/>
        </w:rPr>
        <w:t>Johnson v Skafte (1869) L.R. 4 Q.B. </w:t>
      </w:r>
      <w:r>
        <w:rPr>
          <w:rFonts w:ascii="Arial"/>
          <w:i/>
          <w:spacing w:val="-4"/>
          <w:sz w:val="20"/>
        </w:rPr>
        <w:t>700</w:t>
      </w:r>
      <w:r>
        <w:rPr>
          <w:spacing w:val="-4"/>
          <w:sz w:val="20"/>
        </w:rPr>
        <w:t>.</w:t>
      </w:r>
    </w:p>
    <w:p>
      <w:pPr>
        <w:pStyle w:val="BodyText"/>
        <w:spacing w:before="9"/>
      </w:pPr>
    </w:p>
    <w:p>
      <w:pPr>
        <w:spacing w:line="235" w:lineRule="auto" w:before="0"/>
        <w:ind w:left="705" w:right="167" w:hanging="541"/>
        <w:jc w:val="both"/>
        <w:rPr>
          <w:sz w:val="20"/>
        </w:rPr>
      </w:pPr>
      <w:bookmarkStart w:name="_bookmark1400" w:id="1402"/>
      <w:bookmarkEnd w:id="1402"/>
      <w:r>
        <w:rPr/>
      </w:r>
      <w:hyperlink w:history="true" w:anchor="_bookmark1220">
        <w:r>
          <w:rPr>
            <w:color w:val="005DA1"/>
            <w:position w:val="5"/>
            <w:sz w:val="14"/>
            <w:u w:val="single" w:color="005DA1"/>
          </w:rPr>
          <w:t>694</w:t>
        </w:r>
      </w:hyperlink>
      <w:r>
        <w:rPr>
          <w:position w:val="5"/>
          <w:sz w:val="14"/>
        </w:rPr>
        <w:t>.</w:t>
      </w:r>
      <w:r>
        <w:rPr>
          <w:spacing w:val="80"/>
          <w:position w:val="5"/>
          <w:sz w:val="14"/>
        </w:rPr>
        <w:t>  </w:t>
      </w:r>
      <w:r>
        <w:rPr>
          <w:sz w:val="20"/>
        </w:rPr>
        <w:t>If</w:t>
      </w:r>
      <w:r>
        <w:rPr>
          <w:spacing w:val="-1"/>
          <w:sz w:val="20"/>
        </w:rPr>
        <w:t> </w:t>
      </w:r>
      <w:r>
        <w:rPr>
          <w:sz w:val="20"/>
        </w:rPr>
        <w:t>the</w:t>
      </w:r>
      <w:r>
        <w:rPr>
          <w:spacing w:val="-1"/>
          <w:sz w:val="20"/>
        </w:rPr>
        <w:t> </w:t>
      </w:r>
      <w:r>
        <w:rPr>
          <w:sz w:val="20"/>
        </w:rPr>
        <w:t>plaintiff</w:t>
      </w:r>
      <w:r>
        <w:rPr>
          <w:spacing w:val="-1"/>
          <w:sz w:val="20"/>
        </w:rPr>
        <w:t> </w:t>
      </w:r>
      <w:r>
        <w:rPr>
          <w:sz w:val="20"/>
        </w:rPr>
        <w:t>had,</w:t>
      </w:r>
      <w:r>
        <w:rPr>
          <w:spacing w:val="-1"/>
          <w:sz w:val="20"/>
        </w:rPr>
        <w:t> </w:t>
      </w:r>
      <w:r>
        <w:rPr>
          <w:sz w:val="20"/>
        </w:rPr>
        <w:t>as</w:t>
      </w:r>
      <w:r>
        <w:rPr>
          <w:spacing w:val="-1"/>
          <w:sz w:val="20"/>
        </w:rPr>
        <w:t> </w:t>
      </w:r>
      <w:r>
        <w:rPr>
          <w:sz w:val="20"/>
        </w:rPr>
        <w:t>a</w:t>
      </w:r>
      <w:r>
        <w:rPr>
          <w:spacing w:val="-1"/>
          <w:sz w:val="20"/>
        </w:rPr>
        <w:t> </w:t>
      </w:r>
      <w:r>
        <w:rPr>
          <w:sz w:val="20"/>
        </w:rPr>
        <w:t>trespasser,</w:t>
      </w:r>
      <w:r>
        <w:rPr>
          <w:spacing w:val="-1"/>
          <w:sz w:val="20"/>
        </w:rPr>
        <w:t> </w:t>
      </w:r>
      <w:r>
        <w:rPr>
          <w:sz w:val="20"/>
        </w:rPr>
        <w:t>placed</w:t>
      </w:r>
      <w:r>
        <w:rPr>
          <w:spacing w:val="-1"/>
          <w:sz w:val="20"/>
        </w:rPr>
        <w:t> </w:t>
      </w:r>
      <w:r>
        <w:rPr>
          <w:sz w:val="20"/>
        </w:rPr>
        <w:t>his</w:t>
      </w:r>
      <w:r>
        <w:rPr>
          <w:spacing w:val="-1"/>
          <w:sz w:val="20"/>
        </w:rPr>
        <w:t> </w:t>
      </w:r>
      <w:r>
        <w:rPr>
          <w:sz w:val="20"/>
        </w:rPr>
        <w:t>goods</w:t>
      </w:r>
      <w:r>
        <w:rPr>
          <w:spacing w:val="-1"/>
          <w:sz w:val="20"/>
        </w:rPr>
        <w:t> </w:t>
      </w:r>
      <w:r>
        <w:rPr>
          <w:sz w:val="20"/>
        </w:rPr>
        <w:t>there</w:t>
      </w:r>
      <w:r>
        <w:rPr>
          <w:spacing w:val="-1"/>
          <w:sz w:val="20"/>
        </w:rPr>
        <w:t> </w:t>
      </w:r>
      <w:r>
        <w:rPr>
          <w:sz w:val="20"/>
        </w:rPr>
        <w:t>without</w:t>
      </w:r>
      <w:r>
        <w:rPr>
          <w:spacing w:val="-1"/>
          <w:sz w:val="20"/>
        </w:rPr>
        <w:t> </w:t>
      </w:r>
      <w:r>
        <w:rPr>
          <w:sz w:val="20"/>
        </w:rPr>
        <w:t>authority,</w:t>
      </w:r>
      <w:r>
        <w:rPr>
          <w:spacing w:val="-1"/>
          <w:sz w:val="20"/>
        </w:rPr>
        <w:t> </w:t>
      </w:r>
      <w:r>
        <w:rPr>
          <w:sz w:val="20"/>
        </w:rPr>
        <w:t>his</w:t>
      </w:r>
      <w:r>
        <w:rPr>
          <w:spacing w:val="-1"/>
          <w:sz w:val="20"/>
        </w:rPr>
        <w:t> </w:t>
      </w:r>
      <w:r>
        <w:rPr>
          <w:sz w:val="20"/>
        </w:rPr>
        <w:t>payment</w:t>
      </w:r>
      <w:r>
        <w:rPr>
          <w:spacing w:val="-1"/>
          <w:sz w:val="20"/>
        </w:rPr>
        <w:t> </w:t>
      </w:r>
      <w:r>
        <w:rPr>
          <w:sz w:val="20"/>
        </w:rPr>
        <w:t>of</w:t>
      </w:r>
      <w:r>
        <w:rPr>
          <w:spacing w:val="-1"/>
          <w:sz w:val="20"/>
        </w:rPr>
        <w:t> </w:t>
      </w:r>
      <w:r>
        <w:rPr>
          <w:sz w:val="20"/>
        </w:rPr>
        <w:t>rent to the landlord to redeem his goods would give him no right to indemnity from the tenant, </w:t>
      </w:r>
      <w:r>
        <w:rPr>
          <w:sz w:val="20"/>
        </w:rPr>
        <w:t>since he would have: “… by his own voluntary act, and without any request of the defendant, express or implied, placed his goods in a position to enable the landlord to seize them”. </w:t>
      </w:r>
      <w:r>
        <w:rPr>
          <w:rFonts w:ascii="Arial" w:hAnsi="Arial"/>
          <w:i/>
          <w:sz w:val="20"/>
        </w:rPr>
        <w:t>England v Marsden</w:t>
      </w:r>
      <w:r>
        <w:rPr>
          <w:rFonts w:ascii="Arial" w:hAnsi="Arial"/>
          <w:i/>
          <w:spacing w:val="-2"/>
          <w:sz w:val="20"/>
        </w:rPr>
        <w:t> </w:t>
      </w:r>
      <w:r>
        <w:rPr>
          <w:rFonts w:ascii="Arial" w:hAnsi="Arial"/>
          <w:i/>
          <w:sz w:val="20"/>
        </w:rPr>
        <w:t>(1866)</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C.P.</w:t>
      </w:r>
      <w:r>
        <w:rPr>
          <w:rFonts w:ascii="Arial" w:hAnsi="Arial"/>
          <w:i/>
          <w:spacing w:val="-2"/>
          <w:sz w:val="20"/>
        </w:rPr>
        <w:t> </w:t>
      </w:r>
      <w:r>
        <w:rPr>
          <w:rFonts w:ascii="Arial" w:hAnsi="Arial"/>
          <w:i/>
          <w:sz w:val="20"/>
        </w:rPr>
        <w:t>529,</w:t>
      </w:r>
      <w:r>
        <w:rPr>
          <w:rFonts w:ascii="Arial" w:hAnsi="Arial"/>
          <w:i/>
          <w:spacing w:val="-2"/>
          <w:sz w:val="20"/>
        </w:rPr>
        <w:t> </w:t>
      </w:r>
      <w:r>
        <w:rPr>
          <w:rFonts w:ascii="Arial" w:hAnsi="Arial"/>
          <w:i/>
          <w:sz w:val="20"/>
        </w:rPr>
        <w:t>533</w:t>
      </w:r>
      <w:r>
        <w:rPr>
          <w:sz w:val="20"/>
        </w:rPr>
        <w:t>.</w:t>
      </w:r>
      <w:r>
        <w:rPr>
          <w:spacing w:val="-2"/>
          <w:sz w:val="20"/>
        </w:rPr>
        <w:t> </w:t>
      </w:r>
      <w:r>
        <w:rPr>
          <w:sz w:val="20"/>
        </w:rPr>
        <w:t>In</w:t>
      </w:r>
      <w:r>
        <w:rPr>
          <w:spacing w:val="-2"/>
          <w:sz w:val="20"/>
        </w:rPr>
        <w:t> </w:t>
      </w:r>
      <w:r>
        <w:rPr>
          <w:rFonts w:ascii="Arial" w:hAnsi="Arial"/>
          <w:i/>
          <w:sz w:val="20"/>
        </w:rPr>
        <w:t>Edmunds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Wallingford</w:t>
      </w:r>
      <w:r>
        <w:rPr>
          <w:rFonts w:ascii="Arial" w:hAnsi="Arial"/>
          <w:i/>
          <w:spacing w:val="-2"/>
          <w:sz w:val="20"/>
        </w:rPr>
        <w:t> </w:t>
      </w:r>
      <w:r>
        <w:rPr>
          <w:rFonts w:ascii="Arial" w:hAnsi="Arial"/>
          <w:i/>
          <w:sz w:val="20"/>
        </w:rPr>
        <w:t>(1884)</w:t>
      </w:r>
      <w:r>
        <w:rPr>
          <w:rFonts w:ascii="Arial" w:hAnsi="Arial"/>
          <w:i/>
          <w:spacing w:val="-2"/>
          <w:sz w:val="20"/>
        </w:rPr>
        <w:t> </w:t>
      </w:r>
      <w:r>
        <w:rPr>
          <w:rFonts w:ascii="Arial" w:hAnsi="Arial"/>
          <w:i/>
          <w:sz w:val="20"/>
        </w:rPr>
        <w:t>14</w:t>
      </w:r>
      <w:r>
        <w:rPr>
          <w:rFonts w:ascii="Arial" w:hAnsi="Arial"/>
          <w:i/>
          <w:spacing w:val="-2"/>
          <w:sz w:val="20"/>
        </w:rPr>
        <w:t> </w:t>
      </w:r>
      <w:r>
        <w:rPr>
          <w:rFonts w:ascii="Arial" w:hAnsi="Arial"/>
          <w:i/>
          <w:sz w:val="20"/>
        </w:rPr>
        <w:t>Q.B.D.</w:t>
      </w:r>
      <w:r>
        <w:rPr>
          <w:rFonts w:ascii="Arial" w:hAnsi="Arial"/>
          <w:i/>
          <w:spacing w:val="-2"/>
          <w:sz w:val="20"/>
        </w:rPr>
        <w:t> </w:t>
      </w:r>
      <w:r>
        <w:rPr>
          <w:rFonts w:ascii="Arial" w:hAnsi="Arial"/>
          <w:i/>
          <w:sz w:val="20"/>
        </w:rPr>
        <w:t>811,</w:t>
      </w:r>
      <w:r>
        <w:rPr>
          <w:rFonts w:ascii="Arial" w:hAnsi="Arial"/>
          <w:i/>
          <w:spacing w:val="-2"/>
          <w:sz w:val="20"/>
        </w:rPr>
        <w:t> </w:t>
      </w:r>
      <w:r>
        <w:rPr>
          <w:rFonts w:ascii="Arial" w:hAnsi="Arial"/>
          <w:i/>
          <w:sz w:val="20"/>
        </w:rPr>
        <w:t>816</w:t>
      </w:r>
      <w:r>
        <w:rPr>
          <w:sz w:val="20"/>
        </w:rPr>
        <w:t>,</w:t>
      </w:r>
      <w:r>
        <w:rPr>
          <w:spacing w:val="-2"/>
          <w:sz w:val="20"/>
        </w:rPr>
        <w:t> </w:t>
      </w:r>
      <w:r>
        <w:rPr>
          <w:sz w:val="20"/>
        </w:rPr>
        <w:t>the court thought that the decision in </w:t>
      </w:r>
      <w:r>
        <w:rPr>
          <w:rFonts w:ascii="Arial" w:hAnsi="Arial"/>
          <w:i/>
          <w:sz w:val="20"/>
        </w:rPr>
        <w:t>England v Marsden </w:t>
      </w:r>
      <w:r>
        <w:rPr>
          <w:sz w:val="20"/>
        </w:rPr>
        <w:t>was wrong on the facts.</w:t>
      </w:r>
    </w:p>
    <w:p>
      <w:pPr>
        <w:pStyle w:val="BodyText"/>
        <w:spacing w:before="4"/>
      </w:pPr>
    </w:p>
    <w:p>
      <w:pPr>
        <w:tabs>
          <w:tab w:pos="705" w:val="left" w:leader="none"/>
        </w:tabs>
        <w:spacing w:before="0"/>
        <w:ind w:left="165" w:right="0" w:firstLine="0"/>
        <w:jc w:val="left"/>
        <w:rPr>
          <w:sz w:val="20"/>
        </w:rPr>
      </w:pPr>
      <w:bookmarkStart w:name="_bookmark1401" w:id="1403"/>
      <w:bookmarkEnd w:id="1403"/>
      <w:r>
        <w:rPr/>
      </w:r>
      <w:hyperlink w:history="true" w:anchor="_bookmark1221">
        <w:r>
          <w:rPr>
            <w:color w:val="005DA1"/>
            <w:spacing w:val="-4"/>
            <w:position w:val="5"/>
            <w:sz w:val="14"/>
            <w:u w:val="single" w:color="005DA1"/>
          </w:rPr>
          <w:t>695</w:t>
        </w:r>
      </w:hyperlink>
      <w:r>
        <w:rPr>
          <w:spacing w:val="-4"/>
          <w:position w:val="5"/>
          <w:sz w:val="14"/>
        </w:rPr>
        <w:t>.</w:t>
      </w:r>
      <w:r>
        <w:rPr>
          <w:position w:val="5"/>
          <w:sz w:val="14"/>
        </w:rPr>
        <w:tab/>
      </w:r>
      <w:r>
        <w:rPr>
          <w:rFonts w:ascii="Arial"/>
          <w:i/>
          <w:sz w:val="20"/>
        </w:rPr>
        <w:t>Exall</w:t>
      </w:r>
      <w:r>
        <w:rPr>
          <w:rFonts w:ascii="Arial"/>
          <w:i/>
          <w:spacing w:val="-1"/>
          <w:sz w:val="20"/>
        </w:rPr>
        <w:t> </w:t>
      </w:r>
      <w:r>
        <w:rPr>
          <w:rFonts w:ascii="Arial"/>
          <w:i/>
          <w:sz w:val="20"/>
        </w:rPr>
        <w:t>v Partridge (1799) 8 T.R. 308</w:t>
      </w:r>
      <w:r>
        <w:rPr>
          <w:sz w:val="20"/>
        </w:rPr>
        <w:t>. See also</w:t>
      </w:r>
      <w:r>
        <w:rPr>
          <w:spacing w:val="-1"/>
          <w:sz w:val="20"/>
        </w:rPr>
        <w:t> </w:t>
      </w:r>
      <w:r>
        <w:rPr>
          <w:rFonts w:ascii="Arial"/>
          <w:i/>
          <w:sz w:val="20"/>
        </w:rPr>
        <w:t>Bevan v Waters (1828) 3 C. &amp; P. </w:t>
      </w:r>
      <w:r>
        <w:rPr>
          <w:rFonts w:ascii="Arial"/>
          <w:i/>
          <w:spacing w:val="-4"/>
          <w:sz w:val="20"/>
        </w:rPr>
        <w:t>520</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402" w:id="1404"/>
      <w:bookmarkEnd w:id="1404"/>
      <w:r>
        <w:rPr/>
      </w:r>
      <w:hyperlink w:history="true" w:anchor="_bookmark1222">
        <w:r>
          <w:rPr>
            <w:color w:val="005DA1"/>
            <w:spacing w:val="-4"/>
            <w:position w:val="5"/>
            <w:sz w:val="14"/>
            <w:u w:val="single" w:color="005DA1"/>
          </w:rPr>
          <w:t>696</w:t>
        </w:r>
      </w:hyperlink>
      <w:r>
        <w:rPr>
          <w:spacing w:val="-4"/>
          <w:position w:val="5"/>
          <w:sz w:val="14"/>
        </w:rPr>
        <w:t>.</w:t>
      </w:r>
      <w:r>
        <w:rPr>
          <w:position w:val="5"/>
          <w:sz w:val="14"/>
        </w:rPr>
        <w:tab/>
      </w:r>
      <w:r>
        <w:rPr>
          <w:rFonts w:ascii="Arial"/>
          <w:i/>
          <w:sz w:val="20"/>
        </w:rPr>
        <w:t>The</w:t>
      </w:r>
      <w:r>
        <w:rPr>
          <w:rFonts w:ascii="Arial"/>
          <w:i/>
          <w:spacing w:val="12"/>
          <w:sz w:val="20"/>
        </w:rPr>
        <w:t> </w:t>
      </w:r>
      <w:r>
        <w:rPr>
          <w:rFonts w:ascii="Arial"/>
          <w:i/>
          <w:sz w:val="20"/>
        </w:rPr>
        <w:t>Orchis</w:t>
      </w:r>
      <w:r>
        <w:rPr>
          <w:rFonts w:ascii="Arial"/>
          <w:i/>
          <w:spacing w:val="13"/>
          <w:sz w:val="20"/>
        </w:rPr>
        <w:t> </w:t>
      </w:r>
      <w:r>
        <w:rPr>
          <w:rFonts w:ascii="Arial"/>
          <w:i/>
          <w:sz w:val="20"/>
        </w:rPr>
        <w:t>(1890)</w:t>
      </w:r>
      <w:r>
        <w:rPr>
          <w:rFonts w:ascii="Arial"/>
          <w:i/>
          <w:spacing w:val="13"/>
          <w:sz w:val="20"/>
        </w:rPr>
        <w:t> </w:t>
      </w:r>
      <w:r>
        <w:rPr>
          <w:rFonts w:ascii="Arial"/>
          <w:i/>
          <w:sz w:val="20"/>
        </w:rPr>
        <w:t>15</w:t>
      </w:r>
      <w:r>
        <w:rPr>
          <w:rFonts w:ascii="Arial"/>
          <w:i/>
          <w:spacing w:val="13"/>
          <w:sz w:val="20"/>
        </w:rPr>
        <w:t> </w:t>
      </w:r>
      <w:r>
        <w:rPr>
          <w:rFonts w:ascii="Arial"/>
          <w:i/>
          <w:sz w:val="20"/>
        </w:rPr>
        <w:t>P.C.</w:t>
      </w:r>
      <w:r>
        <w:rPr>
          <w:rFonts w:ascii="Arial"/>
          <w:i/>
          <w:spacing w:val="13"/>
          <w:sz w:val="20"/>
        </w:rPr>
        <w:t> </w:t>
      </w:r>
      <w:r>
        <w:rPr>
          <w:rFonts w:ascii="Arial"/>
          <w:i/>
          <w:sz w:val="20"/>
        </w:rPr>
        <w:t>38</w:t>
      </w:r>
      <w:r>
        <w:rPr>
          <w:sz w:val="20"/>
        </w:rPr>
        <w:t>;</w:t>
      </w:r>
      <w:r>
        <w:rPr>
          <w:spacing w:val="13"/>
          <w:sz w:val="20"/>
        </w:rPr>
        <w:t> </w:t>
      </w:r>
      <w:r>
        <w:rPr>
          <w:rFonts w:ascii="Arial"/>
          <w:i/>
          <w:sz w:val="20"/>
        </w:rPr>
        <w:t>Johnson</w:t>
      </w:r>
      <w:r>
        <w:rPr>
          <w:rFonts w:ascii="Arial"/>
          <w:i/>
          <w:spacing w:val="13"/>
          <w:sz w:val="20"/>
        </w:rPr>
        <w:t> </w:t>
      </w:r>
      <w:r>
        <w:rPr>
          <w:rFonts w:ascii="Arial"/>
          <w:i/>
          <w:sz w:val="20"/>
        </w:rPr>
        <w:t>v</w:t>
      </w:r>
      <w:r>
        <w:rPr>
          <w:rFonts w:ascii="Arial"/>
          <w:i/>
          <w:spacing w:val="13"/>
          <w:sz w:val="20"/>
        </w:rPr>
        <w:t> </w:t>
      </w:r>
      <w:r>
        <w:rPr>
          <w:rFonts w:ascii="Arial"/>
          <w:i/>
          <w:sz w:val="20"/>
        </w:rPr>
        <w:t>Royal</w:t>
      </w:r>
      <w:r>
        <w:rPr>
          <w:rFonts w:ascii="Arial"/>
          <w:i/>
          <w:spacing w:val="13"/>
          <w:sz w:val="20"/>
        </w:rPr>
        <w:t> </w:t>
      </w:r>
      <w:r>
        <w:rPr>
          <w:rFonts w:ascii="Arial"/>
          <w:i/>
          <w:sz w:val="20"/>
        </w:rPr>
        <w:t>Mail</w:t>
      </w:r>
      <w:r>
        <w:rPr>
          <w:rFonts w:ascii="Arial"/>
          <w:i/>
          <w:spacing w:val="13"/>
          <w:sz w:val="20"/>
        </w:rPr>
        <w:t> </w:t>
      </w:r>
      <w:r>
        <w:rPr>
          <w:rFonts w:ascii="Arial"/>
          <w:i/>
          <w:sz w:val="20"/>
        </w:rPr>
        <w:t>Steam</w:t>
      </w:r>
      <w:r>
        <w:rPr>
          <w:rFonts w:ascii="Arial"/>
          <w:i/>
          <w:spacing w:val="13"/>
          <w:sz w:val="20"/>
        </w:rPr>
        <w:t> </w:t>
      </w:r>
      <w:r>
        <w:rPr>
          <w:rFonts w:ascii="Arial"/>
          <w:i/>
          <w:sz w:val="20"/>
        </w:rPr>
        <w:t>Packet</w:t>
      </w:r>
      <w:r>
        <w:rPr>
          <w:rFonts w:ascii="Arial"/>
          <w:i/>
          <w:spacing w:val="13"/>
          <w:sz w:val="20"/>
        </w:rPr>
        <w:t> </w:t>
      </w:r>
      <w:r>
        <w:rPr>
          <w:rFonts w:ascii="Arial"/>
          <w:i/>
          <w:sz w:val="20"/>
        </w:rPr>
        <w:t>Co</w:t>
      </w:r>
      <w:r>
        <w:rPr>
          <w:rFonts w:ascii="Arial"/>
          <w:i/>
          <w:spacing w:val="13"/>
          <w:sz w:val="20"/>
        </w:rPr>
        <w:t> </w:t>
      </w:r>
      <w:r>
        <w:rPr>
          <w:rFonts w:ascii="Arial"/>
          <w:i/>
          <w:sz w:val="20"/>
        </w:rPr>
        <w:t>(1867)</w:t>
      </w:r>
      <w:r>
        <w:rPr>
          <w:rFonts w:ascii="Arial"/>
          <w:i/>
          <w:spacing w:val="13"/>
          <w:sz w:val="20"/>
        </w:rPr>
        <w:t> </w:t>
      </w:r>
      <w:r>
        <w:rPr>
          <w:rFonts w:ascii="Arial"/>
          <w:i/>
          <w:sz w:val="20"/>
        </w:rPr>
        <w:t>L.R.</w:t>
      </w:r>
      <w:r>
        <w:rPr>
          <w:rFonts w:ascii="Arial"/>
          <w:i/>
          <w:spacing w:val="13"/>
          <w:sz w:val="20"/>
        </w:rPr>
        <w:t> </w:t>
      </w:r>
      <w:r>
        <w:rPr>
          <w:rFonts w:ascii="Arial"/>
          <w:i/>
          <w:sz w:val="20"/>
        </w:rPr>
        <w:t>3</w:t>
      </w:r>
      <w:r>
        <w:rPr>
          <w:rFonts w:ascii="Arial"/>
          <w:i/>
          <w:spacing w:val="13"/>
          <w:sz w:val="20"/>
        </w:rPr>
        <w:t> </w:t>
      </w:r>
      <w:r>
        <w:rPr>
          <w:rFonts w:ascii="Arial"/>
          <w:i/>
          <w:sz w:val="20"/>
        </w:rPr>
        <w:t>C.P.</w:t>
      </w:r>
      <w:r>
        <w:rPr>
          <w:rFonts w:ascii="Arial"/>
          <w:i/>
          <w:spacing w:val="13"/>
          <w:sz w:val="20"/>
        </w:rPr>
        <w:t> </w:t>
      </w:r>
      <w:r>
        <w:rPr>
          <w:rFonts w:ascii="Arial"/>
          <w:i/>
          <w:spacing w:val="-5"/>
          <w:sz w:val="20"/>
        </w:rPr>
        <w:t>38</w:t>
      </w:r>
      <w:r>
        <w:rPr>
          <w:spacing w:val="-5"/>
          <w:sz w:val="20"/>
        </w:rPr>
        <w:t>.</w:t>
      </w:r>
    </w:p>
    <w:p>
      <w:pPr>
        <w:spacing w:line="227" w:lineRule="exact" w:before="0"/>
        <w:ind w:left="705" w:right="0" w:firstLine="0"/>
        <w:jc w:val="left"/>
        <w:rPr>
          <w:sz w:val="20"/>
        </w:rPr>
      </w:pPr>
      <w:r>
        <w:rPr>
          <w:sz w:val="20"/>
        </w:rPr>
        <w:t>See</w:t>
      </w:r>
      <w:r>
        <w:rPr>
          <w:spacing w:val="-1"/>
          <w:sz w:val="20"/>
        </w:rPr>
        <w:t> </w:t>
      </w:r>
      <w:r>
        <w:rPr>
          <w:sz w:val="20"/>
        </w:rPr>
        <w:t>also</w:t>
      </w:r>
      <w:r>
        <w:rPr>
          <w:spacing w:val="-1"/>
          <w:sz w:val="20"/>
        </w:rPr>
        <w:t> </w:t>
      </w:r>
      <w:r>
        <w:rPr>
          <w:rFonts w:ascii="Arial"/>
          <w:i/>
          <w:sz w:val="20"/>
        </w:rPr>
        <w:t>The Heather Bell [1901] P. 143</w:t>
      </w:r>
      <w:r>
        <w:rPr>
          <w:sz w:val="20"/>
        </w:rPr>
        <w:t>; affirmed on another point, at </w:t>
      </w:r>
      <w:r>
        <w:rPr>
          <w:spacing w:val="-4"/>
          <w:sz w:val="20"/>
        </w:rPr>
        <w:t>272.</w:t>
      </w:r>
    </w:p>
    <w:p>
      <w:pPr>
        <w:pStyle w:val="BodyText"/>
        <w:spacing w:before="9"/>
      </w:pPr>
    </w:p>
    <w:p>
      <w:pPr>
        <w:tabs>
          <w:tab w:pos="705" w:val="left" w:leader="none"/>
        </w:tabs>
        <w:spacing w:line="235" w:lineRule="auto" w:before="0"/>
        <w:ind w:left="705" w:right="168" w:hanging="541"/>
        <w:jc w:val="left"/>
        <w:rPr>
          <w:sz w:val="20"/>
        </w:rPr>
      </w:pPr>
      <w:bookmarkStart w:name="_bookmark1403" w:id="1405"/>
      <w:bookmarkEnd w:id="1405"/>
      <w:r>
        <w:rPr/>
      </w:r>
      <w:hyperlink w:history="true" w:anchor="_bookmark1223">
        <w:r>
          <w:rPr>
            <w:color w:val="005DA1"/>
            <w:spacing w:val="-4"/>
            <w:position w:val="5"/>
            <w:sz w:val="14"/>
            <w:u w:val="single" w:color="005DA1"/>
          </w:rPr>
          <w:t>697</w:t>
        </w:r>
      </w:hyperlink>
      <w:r>
        <w:rPr>
          <w:spacing w:val="-4"/>
          <w:position w:val="5"/>
          <w:sz w:val="14"/>
        </w:rPr>
        <w:t>.</w:t>
      </w:r>
      <w:r>
        <w:rPr>
          <w:position w:val="5"/>
          <w:sz w:val="14"/>
        </w:rPr>
        <w:tab/>
      </w:r>
      <w:r>
        <w:rPr>
          <w:rFonts w:ascii="Arial"/>
          <w:i/>
          <w:sz w:val="20"/>
        </w:rPr>
        <w:t>Johnson v Skafte (1869) L.R. 4 Q.B. 700</w:t>
      </w:r>
      <w:r>
        <w:rPr>
          <w:sz w:val="20"/>
        </w:rPr>
        <w:t>. cf. </w:t>
      </w:r>
      <w:r>
        <w:rPr>
          <w:rFonts w:ascii="Arial"/>
          <w:i/>
          <w:sz w:val="20"/>
        </w:rPr>
        <w:t>Re Button [1907] 2 K.B. 180, 188, 190 </w:t>
      </w:r>
      <w:r>
        <w:rPr>
          <w:sz w:val="20"/>
        </w:rPr>
        <w:t>(in respect of goods bailed to debtor).</w:t>
      </w:r>
    </w:p>
    <w:p>
      <w:pPr>
        <w:pStyle w:val="BodyText"/>
        <w:spacing w:before="5"/>
      </w:pPr>
    </w:p>
    <w:p>
      <w:pPr>
        <w:pStyle w:val="BodyText"/>
        <w:tabs>
          <w:tab w:pos="705" w:val="left" w:leader="none"/>
        </w:tabs>
        <w:ind w:left="165"/>
      </w:pPr>
      <w:bookmarkStart w:name="_bookmark1404" w:id="1406"/>
      <w:bookmarkEnd w:id="1406"/>
      <w:r>
        <w:rPr/>
      </w:r>
      <w:hyperlink w:history="true" w:anchor="_bookmark1224">
        <w:r>
          <w:rPr>
            <w:color w:val="005DA1"/>
            <w:spacing w:val="-4"/>
            <w:position w:val="5"/>
            <w:sz w:val="14"/>
            <w:u w:val="single" w:color="005DA1"/>
          </w:rPr>
          <w:t>698</w:t>
        </w:r>
      </w:hyperlink>
      <w:r>
        <w:rPr>
          <w:spacing w:val="-4"/>
          <w:position w:val="5"/>
          <w:sz w:val="14"/>
        </w:rPr>
        <w:t>.</w:t>
      </w:r>
      <w:r>
        <w:rPr>
          <w:position w:val="5"/>
          <w:sz w:val="14"/>
        </w:rPr>
        <w:tab/>
      </w:r>
      <w:r>
        <w:rPr/>
        <w:t>Insolvency Act 1986 </w:t>
      </w:r>
      <w:r>
        <w:rPr>
          <w:spacing w:val="-2"/>
        </w:rPr>
        <w:t>s.382(4).</w:t>
      </w:r>
    </w:p>
    <w:p>
      <w:pPr>
        <w:pStyle w:val="BodyText"/>
        <w:spacing w:before="5"/>
      </w:pPr>
    </w:p>
    <w:p>
      <w:pPr>
        <w:pStyle w:val="BodyText"/>
        <w:tabs>
          <w:tab w:pos="705" w:val="left" w:leader="none"/>
        </w:tabs>
        <w:ind w:left="165"/>
      </w:pPr>
      <w:bookmarkStart w:name="_bookmark1405" w:id="1407"/>
      <w:bookmarkEnd w:id="1407"/>
      <w:r>
        <w:rPr/>
      </w:r>
      <w:hyperlink w:history="true" w:anchor="_bookmark1225">
        <w:r>
          <w:rPr>
            <w:color w:val="005DA1"/>
            <w:spacing w:val="-4"/>
            <w:position w:val="5"/>
            <w:sz w:val="14"/>
            <w:u w:val="single" w:color="005DA1"/>
          </w:rPr>
          <w:t>699</w:t>
        </w:r>
      </w:hyperlink>
      <w:r>
        <w:rPr>
          <w:spacing w:val="-4"/>
          <w:position w:val="5"/>
          <w:sz w:val="14"/>
        </w:rPr>
        <w:t>.</w:t>
      </w:r>
      <w:r>
        <w:rPr>
          <w:position w:val="5"/>
          <w:sz w:val="14"/>
        </w:rPr>
        <w:tab/>
      </w:r>
      <w:r>
        <w:rPr/>
        <w:t>Insolvency Act 1986 </w:t>
      </w:r>
      <w:r>
        <w:rPr>
          <w:spacing w:val="-2"/>
        </w:rPr>
        <w:t>s.382(3).</w:t>
      </w:r>
    </w:p>
    <w:p>
      <w:pPr>
        <w:pStyle w:val="BodyText"/>
        <w:spacing w:before="9"/>
      </w:pPr>
    </w:p>
    <w:p>
      <w:pPr>
        <w:spacing w:line="235" w:lineRule="auto" w:before="0"/>
        <w:ind w:left="705" w:right="167" w:hanging="541"/>
        <w:jc w:val="both"/>
        <w:rPr>
          <w:sz w:val="20"/>
        </w:rPr>
      </w:pPr>
      <w:bookmarkStart w:name="_bookmark1406" w:id="1408"/>
      <w:bookmarkEnd w:id="1408"/>
      <w:r>
        <w:rPr/>
      </w:r>
      <w:hyperlink w:history="true" w:anchor="_bookmark1226">
        <w:r>
          <w:rPr>
            <w:color w:val="005DA1"/>
            <w:position w:val="5"/>
            <w:sz w:val="14"/>
            <w:u w:val="single" w:color="005DA1"/>
          </w:rPr>
          <w:t>700</w:t>
        </w:r>
      </w:hyperlink>
      <w:r>
        <w:rPr>
          <w:position w:val="5"/>
          <w:sz w:val="14"/>
        </w:rPr>
        <w:t>.</w:t>
      </w:r>
      <w:r>
        <w:rPr>
          <w:spacing w:val="40"/>
          <w:position w:val="5"/>
          <w:sz w:val="14"/>
        </w:rPr>
        <w:t>  </w:t>
      </w:r>
      <w:r>
        <w:rPr>
          <w:rFonts w:ascii="Arial"/>
          <w:i/>
          <w:sz w:val="20"/>
        </w:rPr>
        <w:t>Sapsford v Fletcher (1792) 4 T.R. 511</w:t>
      </w:r>
      <w:r>
        <w:rPr>
          <w:sz w:val="20"/>
        </w:rPr>
        <w:t>; </w:t>
      </w:r>
      <w:r>
        <w:rPr>
          <w:rFonts w:ascii="Arial"/>
          <w:i/>
          <w:sz w:val="20"/>
        </w:rPr>
        <w:t>Jones v Morris (1849) 3 Ex. 742, 747</w:t>
      </w:r>
      <w:r>
        <w:rPr>
          <w:sz w:val="20"/>
        </w:rPr>
        <w:t>; </w:t>
      </w:r>
      <w:r>
        <w:rPr>
          <w:rFonts w:ascii="Arial"/>
          <w:i/>
          <w:sz w:val="20"/>
        </w:rPr>
        <w:t>Underhay v Read (1887) 20 Q.B.D. 209</w:t>
      </w:r>
      <w:r>
        <w:rPr>
          <w:sz w:val="20"/>
        </w:rPr>
        <w:t>. The mere fact that the head lessor grants the underlessee time to </w:t>
      </w:r>
      <w:r>
        <w:rPr>
          <w:sz w:val="20"/>
        </w:rPr>
        <w:t>pay does not prevent its being a compulsory payment: </w:t>
      </w:r>
      <w:r>
        <w:rPr>
          <w:rFonts w:ascii="Arial"/>
          <w:i/>
          <w:sz w:val="20"/>
        </w:rPr>
        <w:t>Carter v Carter (1829) 5 Bing. 406</w:t>
      </w:r>
      <w:r>
        <w:rPr>
          <w:sz w:val="20"/>
        </w:rPr>
        <w:t>.</w:t>
      </w:r>
    </w:p>
    <w:p>
      <w:pPr>
        <w:spacing w:after="0" w:line="235" w:lineRule="auto"/>
        <w:jc w:val="both"/>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1227">
        <w:r>
          <w:rPr>
            <w:color w:val="005DA1"/>
            <w:spacing w:val="-4"/>
            <w:position w:val="5"/>
            <w:sz w:val="14"/>
            <w:u w:val="single" w:color="005DA1"/>
          </w:rPr>
          <w:t>701</w:t>
        </w:r>
      </w:hyperlink>
      <w:r>
        <w:rPr>
          <w:spacing w:val="-4"/>
          <w:position w:val="5"/>
          <w:sz w:val="14"/>
        </w:rPr>
        <w:t>.</w:t>
      </w:r>
      <w:r>
        <w:rPr>
          <w:position w:val="5"/>
          <w:sz w:val="14"/>
        </w:rPr>
        <w:tab/>
      </w:r>
      <w:r>
        <w:rPr>
          <w:rFonts w:ascii="Arial"/>
          <w:i/>
          <w:sz w:val="20"/>
        </w:rPr>
        <w:t>Hunter</w:t>
      </w:r>
      <w:r>
        <w:rPr>
          <w:rFonts w:ascii="Arial"/>
          <w:i/>
          <w:spacing w:val="38"/>
          <w:sz w:val="20"/>
        </w:rPr>
        <w:t> </w:t>
      </w:r>
      <w:r>
        <w:rPr>
          <w:rFonts w:ascii="Arial"/>
          <w:i/>
          <w:sz w:val="20"/>
        </w:rPr>
        <w:t>v</w:t>
      </w:r>
      <w:r>
        <w:rPr>
          <w:rFonts w:ascii="Arial"/>
          <w:i/>
          <w:spacing w:val="39"/>
          <w:sz w:val="20"/>
        </w:rPr>
        <w:t> </w:t>
      </w:r>
      <w:r>
        <w:rPr>
          <w:rFonts w:ascii="Arial"/>
          <w:i/>
          <w:sz w:val="20"/>
        </w:rPr>
        <w:t>Hunt</w:t>
      </w:r>
      <w:r>
        <w:rPr>
          <w:rFonts w:ascii="Arial"/>
          <w:i/>
          <w:spacing w:val="39"/>
          <w:sz w:val="20"/>
        </w:rPr>
        <w:t> </w:t>
      </w:r>
      <w:r>
        <w:rPr>
          <w:rFonts w:ascii="Arial"/>
          <w:i/>
          <w:sz w:val="20"/>
        </w:rPr>
        <w:t>(1845)</w:t>
      </w:r>
      <w:r>
        <w:rPr>
          <w:rFonts w:ascii="Arial"/>
          <w:i/>
          <w:spacing w:val="39"/>
          <w:sz w:val="20"/>
        </w:rPr>
        <w:t> </w:t>
      </w:r>
      <w:r>
        <w:rPr>
          <w:rFonts w:ascii="Arial"/>
          <w:i/>
          <w:sz w:val="20"/>
        </w:rPr>
        <w:t>1</w:t>
      </w:r>
      <w:r>
        <w:rPr>
          <w:rFonts w:ascii="Arial"/>
          <w:i/>
          <w:spacing w:val="39"/>
          <w:sz w:val="20"/>
        </w:rPr>
        <w:t> </w:t>
      </w:r>
      <w:r>
        <w:rPr>
          <w:rFonts w:ascii="Arial"/>
          <w:i/>
          <w:sz w:val="20"/>
        </w:rPr>
        <w:t>C.B.</w:t>
      </w:r>
      <w:r>
        <w:rPr>
          <w:rFonts w:ascii="Arial"/>
          <w:i/>
          <w:spacing w:val="39"/>
          <w:sz w:val="20"/>
        </w:rPr>
        <w:t> </w:t>
      </w:r>
      <w:r>
        <w:rPr>
          <w:rFonts w:ascii="Arial"/>
          <w:i/>
          <w:sz w:val="20"/>
        </w:rPr>
        <w:t>300</w:t>
      </w:r>
      <w:r>
        <w:rPr>
          <w:sz w:val="20"/>
        </w:rPr>
        <w:t>.</w:t>
      </w:r>
      <w:r>
        <w:rPr>
          <w:spacing w:val="39"/>
          <w:sz w:val="20"/>
        </w:rPr>
        <w:t> </w:t>
      </w:r>
      <w:r>
        <w:rPr>
          <w:sz w:val="20"/>
        </w:rPr>
        <w:t>See</w:t>
      </w:r>
      <w:r>
        <w:rPr>
          <w:spacing w:val="39"/>
          <w:sz w:val="20"/>
        </w:rPr>
        <w:t> </w:t>
      </w:r>
      <w:r>
        <w:rPr>
          <w:sz w:val="20"/>
        </w:rPr>
        <w:t>also</w:t>
      </w:r>
      <w:r>
        <w:rPr>
          <w:spacing w:val="39"/>
          <w:sz w:val="20"/>
        </w:rPr>
        <w:t> </w:t>
      </w:r>
      <w:r>
        <w:rPr>
          <w:rFonts w:ascii="Arial"/>
          <w:i/>
          <w:sz w:val="20"/>
        </w:rPr>
        <w:t>Johnson</w:t>
      </w:r>
      <w:r>
        <w:rPr>
          <w:rFonts w:ascii="Arial"/>
          <w:i/>
          <w:spacing w:val="39"/>
          <w:sz w:val="20"/>
        </w:rPr>
        <w:t> </w:t>
      </w:r>
      <w:r>
        <w:rPr>
          <w:rFonts w:ascii="Arial"/>
          <w:i/>
          <w:sz w:val="20"/>
        </w:rPr>
        <w:t>v</w:t>
      </w:r>
      <w:r>
        <w:rPr>
          <w:rFonts w:ascii="Arial"/>
          <w:i/>
          <w:spacing w:val="39"/>
          <w:sz w:val="20"/>
        </w:rPr>
        <w:t> </w:t>
      </w:r>
      <w:r>
        <w:rPr>
          <w:rFonts w:ascii="Arial"/>
          <w:i/>
          <w:sz w:val="20"/>
        </w:rPr>
        <w:t>Wild</w:t>
      </w:r>
      <w:r>
        <w:rPr>
          <w:rFonts w:ascii="Arial"/>
          <w:i/>
          <w:spacing w:val="39"/>
          <w:sz w:val="20"/>
        </w:rPr>
        <w:t> </w:t>
      </w:r>
      <w:r>
        <w:rPr>
          <w:rFonts w:ascii="Arial"/>
          <w:i/>
          <w:sz w:val="20"/>
        </w:rPr>
        <w:t>(1890)</w:t>
      </w:r>
      <w:r>
        <w:rPr>
          <w:rFonts w:ascii="Arial"/>
          <w:i/>
          <w:spacing w:val="39"/>
          <w:sz w:val="20"/>
        </w:rPr>
        <w:t> </w:t>
      </w:r>
      <w:r>
        <w:rPr>
          <w:rFonts w:ascii="Arial"/>
          <w:i/>
          <w:sz w:val="20"/>
        </w:rPr>
        <w:t>44</w:t>
      </w:r>
      <w:r>
        <w:rPr>
          <w:rFonts w:ascii="Arial"/>
          <w:i/>
          <w:spacing w:val="39"/>
          <w:sz w:val="20"/>
        </w:rPr>
        <w:t> </w:t>
      </w:r>
      <w:r>
        <w:rPr>
          <w:rFonts w:ascii="Arial"/>
          <w:i/>
          <w:sz w:val="20"/>
        </w:rPr>
        <w:t>Ch.</w:t>
      </w:r>
      <w:r>
        <w:rPr>
          <w:rFonts w:ascii="Arial"/>
          <w:i/>
          <w:spacing w:val="39"/>
          <w:sz w:val="20"/>
        </w:rPr>
        <w:t> </w:t>
      </w:r>
      <w:r>
        <w:rPr>
          <w:rFonts w:ascii="Arial"/>
          <w:i/>
          <w:sz w:val="20"/>
        </w:rPr>
        <w:t>D.</w:t>
      </w:r>
      <w:r>
        <w:rPr>
          <w:rFonts w:ascii="Arial"/>
          <w:i/>
          <w:spacing w:val="39"/>
          <w:sz w:val="20"/>
        </w:rPr>
        <w:t> </w:t>
      </w:r>
      <w:r>
        <w:rPr>
          <w:rFonts w:ascii="Arial"/>
          <w:i/>
          <w:sz w:val="20"/>
        </w:rPr>
        <w:t>146</w:t>
      </w:r>
      <w:r>
        <w:rPr>
          <w:rFonts w:ascii="Arial"/>
          <w:i/>
          <w:spacing w:val="39"/>
          <w:sz w:val="20"/>
        </w:rPr>
        <w:t> </w:t>
      </w:r>
      <w:r>
        <w:rPr>
          <w:spacing w:val="-2"/>
          <w:sz w:val="20"/>
        </w:rPr>
        <w:t>(below,</w:t>
      </w:r>
    </w:p>
    <w:p>
      <w:pPr>
        <w:spacing w:line="227" w:lineRule="exact" w:before="0"/>
        <w:ind w:left="705" w:right="0" w:firstLine="0"/>
        <w:jc w:val="left"/>
        <w:rPr>
          <w:sz w:val="20"/>
        </w:rPr>
      </w:pPr>
      <w:r>
        <w:rPr>
          <w:sz w:val="20"/>
        </w:rPr>
        <w:t>para.29-128);</w:t>
      </w:r>
      <w:r>
        <w:rPr>
          <w:spacing w:val="-1"/>
          <w:sz w:val="20"/>
        </w:rPr>
        <w:t> </w:t>
      </w:r>
      <w:r>
        <w:rPr>
          <w:rFonts w:ascii="Arial"/>
          <w:i/>
          <w:sz w:val="20"/>
        </w:rPr>
        <w:t>Langan (1967) 31 Conv.(N.S.) </w:t>
      </w:r>
      <w:r>
        <w:rPr>
          <w:rFonts w:ascii="Arial"/>
          <w:i/>
          <w:spacing w:val="-5"/>
          <w:sz w:val="20"/>
        </w:rPr>
        <w:t>38</w:t>
      </w:r>
      <w:r>
        <w:rPr>
          <w:spacing w:val="-5"/>
          <w:sz w:val="20"/>
        </w:rPr>
        <w:t>.</w:t>
      </w:r>
    </w:p>
    <w:p>
      <w:pPr>
        <w:pStyle w:val="BodyText"/>
        <w:spacing w:before="9"/>
      </w:pPr>
    </w:p>
    <w:p>
      <w:pPr>
        <w:spacing w:line="235" w:lineRule="auto" w:before="0"/>
        <w:ind w:left="705" w:right="168" w:hanging="541"/>
        <w:jc w:val="both"/>
        <w:rPr>
          <w:sz w:val="20"/>
        </w:rPr>
      </w:pPr>
      <w:bookmarkStart w:name="_bookmark1407" w:id="1409"/>
      <w:bookmarkEnd w:id="1409"/>
      <w:r>
        <w:rPr/>
      </w:r>
      <w:hyperlink w:history="true" w:anchor="_bookmark1228">
        <w:r>
          <w:rPr>
            <w:color w:val="005DA1"/>
            <w:position w:val="5"/>
            <w:sz w:val="14"/>
            <w:u w:val="single" w:color="005DA1"/>
          </w:rPr>
          <w:t>702</w:t>
        </w:r>
      </w:hyperlink>
      <w:r>
        <w:rPr>
          <w:position w:val="5"/>
          <w:sz w:val="14"/>
        </w:rPr>
        <w:t>.</w:t>
      </w:r>
      <w:r>
        <w:rPr>
          <w:spacing w:val="80"/>
          <w:w w:val="150"/>
          <w:position w:val="5"/>
          <w:sz w:val="14"/>
        </w:rPr>
        <w:t> </w:t>
      </w:r>
      <w:r>
        <w:rPr>
          <w:rFonts w:ascii="Arial"/>
          <w:i/>
          <w:sz w:val="20"/>
        </w:rPr>
        <w:t>(1872) L.R. 7 Ex. 101 </w:t>
      </w:r>
      <w:r>
        <w:rPr>
          <w:sz w:val="20"/>
        </w:rPr>
        <w:t>(above, para.29-105). See also Law of Property Act 1925 s.77, </w:t>
      </w:r>
      <w:r>
        <w:rPr>
          <w:sz w:val="20"/>
        </w:rPr>
        <w:t>as amended (implied covenant by assignee to indemnify against breach of covenant); </w:t>
      </w:r>
      <w:r>
        <w:rPr>
          <w:rFonts w:ascii="Arial"/>
          <w:i/>
          <w:sz w:val="20"/>
        </w:rPr>
        <w:t>Dickinson UK Ltd v Zwebner [1989] Q.B. 208</w:t>
      </w:r>
      <w:r>
        <w:rPr>
          <w:sz w:val="20"/>
        </w:rPr>
        <w:t>; </w:t>
      </w:r>
      <w:r>
        <w:rPr>
          <w:rFonts w:ascii="Arial"/>
          <w:i/>
          <w:sz w:val="20"/>
        </w:rPr>
        <w:t>Re Healing Research Trustee Ltd [1992] 2 All E.R. 481</w:t>
      </w:r>
      <w:r>
        <w:rPr>
          <w:sz w:val="20"/>
        </w:rPr>
        <w:t>.</w:t>
      </w:r>
    </w:p>
    <w:p>
      <w:pPr>
        <w:pStyle w:val="BodyText"/>
        <w:spacing w:before="5"/>
      </w:pPr>
    </w:p>
    <w:p>
      <w:pPr>
        <w:tabs>
          <w:tab w:pos="705" w:val="left" w:leader="none"/>
        </w:tabs>
        <w:spacing w:before="0"/>
        <w:ind w:left="165" w:right="0" w:firstLine="0"/>
        <w:jc w:val="left"/>
        <w:rPr>
          <w:sz w:val="20"/>
        </w:rPr>
      </w:pPr>
      <w:bookmarkStart w:name="_bookmark1408" w:id="1410"/>
      <w:bookmarkEnd w:id="1410"/>
      <w:r>
        <w:rPr/>
      </w:r>
      <w:hyperlink w:history="true" w:anchor="_bookmark1229">
        <w:r>
          <w:rPr>
            <w:color w:val="005DA1"/>
            <w:spacing w:val="-4"/>
            <w:position w:val="5"/>
            <w:sz w:val="14"/>
            <w:u w:val="single" w:color="005DA1"/>
          </w:rPr>
          <w:t>703</w:t>
        </w:r>
      </w:hyperlink>
      <w:r>
        <w:rPr>
          <w:spacing w:val="-4"/>
          <w:position w:val="5"/>
          <w:sz w:val="14"/>
        </w:rPr>
        <w:t>.</w:t>
      </w:r>
      <w:r>
        <w:rPr>
          <w:position w:val="5"/>
          <w:sz w:val="14"/>
        </w:rPr>
        <w:tab/>
      </w:r>
      <w:r>
        <w:rPr>
          <w:sz w:val="20"/>
        </w:rPr>
        <w:t>cf. a mere recommendation:</w:t>
      </w:r>
      <w:r>
        <w:rPr>
          <w:spacing w:val="-1"/>
          <w:sz w:val="20"/>
        </w:rPr>
        <w:t> </w:t>
      </w:r>
      <w:r>
        <w:rPr>
          <w:rFonts w:ascii="Arial"/>
          <w:i/>
          <w:sz w:val="20"/>
        </w:rPr>
        <w:t>Silles v Fulham BC [1903] 1 K.B. </w:t>
      </w:r>
      <w:r>
        <w:rPr>
          <w:rFonts w:ascii="Arial"/>
          <w:i/>
          <w:spacing w:val="-4"/>
          <w:sz w:val="20"/>
        </w:rPr>
        <w:t>829</w:t>
      </w:r>
      <w:r>
        <w:rPr>
          <w:spacing w:val="-4"/>
          <w:sz w:val="20"/>
        </w:rPr>
        <w:t>.</w:t>
      </w:r>
    </w:p>
    <w:p>
      <w:pPr>
        <w:pStyle w:val="BodyText"/>
        <w:spacing w:before="9"/>
      </w:pPr>
    </w:p>
    <w:p>
      <w:pPr>
        <w:spacing w:line="235" w:lineRule="auto" w:before="0"/>
        <w:ind w:left="705" w:right="167" w:hanging="541"/>
        <w:jc w:val="both"/>
        <w:rPr>
          <w:sz w:val="20"/>
        </w:rPr>
      </w:pPr>
      <w:bookmarkStart w:name="_bookmark1409" w:id="1411"/>
      <w:bookmarkEnd w:id="1411"/>
      <w:r>
        <w:rPr/>
      </w:r>
      <w:hyperlink w:history="true" w:anchor="_bookmark1230">
        <w:r>
          <w:rPr>
            <w:color w:val="005DA1"/>
            <w:position w:val="5"/>
            <w:sz w:val="14"/>
            <w:u w:val="single" w:color="005DA1"/>
          </w:rPr>
          <w:t>704</w:t>
        </w:r>
      </w:hyperlink>
      <w:r>
        <w:rPr>
          <w:position w:val="5"/>
          <w:sz w:val="14"/>
        </w:rPr>
        <w:t>.</w:t>
      </w:r>
      <w:r>
        <w:rPr>
          <w:spacing w:val="40"/>
          <w:position w:val="5"/>
          <w:sz w:val="14"/>
        </w:rPr>
        <w:t>  </w:t>
      </w:r>
      <w:r>
        <w:rPr>
          <w:rFonts w:ascii="Arial"/>
          <w:i/>
          <w:sz w:val="20"/>
        </w:rPr>
        <w:t>Gebhardt</w:t>
      </w:r>
      <w:r>
        <w:rPr>
          <w:rFonts w:ascii="Arial"/>
          <w:i/>
          <w:spacing w:val="-2"/>
          <w:sz w:val="20"/>
        </w:rPr>
        <w:t> </w:t>
      </w:r>
      <w:r>
        <w:rPr>
          <w:rFonts w:ascii="Arial"/>
          <w:i/>
          <w:sz w:val="20"/>
        </w:rPr>
        <w:t>v</w:t>
      </w:r>
      <w:r>
        <w:rPr>
          <w:rFonts w:ascii="Arial"/>
          <w:i/>
          <w:spacing w:val="-2"/>
          <w:sz w:val="20"/>
        </w:rPr>
        <w:t> </w:t>
      </w:r>
      <w:r>
        <w:rPr>
          <w:rFonts w:ascii="Arial"/>
          <w:i/>
          <w:sz w:val="20"/>
        </w:rPr>
        <w:t>Saunders</w:t>
      </w:r>
      <w:r>
        <w:rPr>
          <w:rFonts w:ascii="Arial"/>
          <w:i/>
          <w:spacing w:val="-2"/>
          <w:sz w:val="20"/>
        </w:rPr>
        <w:t> </w:t>
      </w:r>
      <w:r>
        <w:rPr>
          <w:rFonts w:ascii="Arial"/>
          <w:i/>
          <w:sz w:val="20"/>
        </w:rPr>
        <w:t>[1892]</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452,</w:t>
      </w:r>
      <w:r>
        <w:rPr>
          <w:rFonts w:ascii="Arial"/>
          <w:i/>
          <w:spacing w:val="-2"/>
          <w:sz w:val="20"/>
        </w:rPr>
        <w:t> </w:t>
      </w:r>
      <w:r>
        <w:rPr>
          <w:rFonts w:ascii="Arial"/>
          <w:i/>
          <w:sz w:val="20"/>
        </w:rPr>
        <w:t>456,</w:t>
      </w:r>
      <w:r>
        <w:rPr>
          <w:rFonts w:ascii="Arial"/>
          <w:i/>
          <w:spacing w:val="-2"/>
          <w:sz w:val="20"/>
        </w:rPr>
        <w:t> </w:t>
      </w:r>
      <w:r>
        <w:rPr>
          <w:rFonts w:ascii="Arial"/>
          <w:i/>
          <w:sz w:val="20"/>
        </w:rPr>
        <w:t>458</w:t>
      </w:r>
      <w:r>
        <w:rPr>
          <w:rFonts w:ascii="Arial"/>
          <w:i/>
          <w:spacing w:val="-3"/>
          <w:sz w:val="20"/>
        </w:rPr>
        <w:t> </w:t>
      </w:r>
      <w:r>
        <w:rPr>
          <w:sz w:val="20"/>
        </w:rPr>
        <w:t>(reimbursement</w:t>
      </w:r>
      <w:r>
        <w:rPr>
          <w:spacing w:val="-2"/>
          <w:sz w:val="20"/>
        </w:rPr>
        <w:t> </w:t>
      </w:r>
      <w:r>
        <w:rPr>
          <w:sz w:val="20"/>
        </w:rPr>
        <w:t>was</w:t>
      </w:r>
      <w:r>
        <w:rPr>
          <w:spacing w:val="-2"/>
          <w:sz w:val="20"/>
        </w:rPr>
        <w:t> </w:t>
      </w:r>
      <w:r>
        <w:rPr>
          <w:sz w:val="20"/>
        </w:rPr>
        <w:t>granted</w:t>
      </w:r>
      <w:r>
        <w:rPr>
          <w:spacing w:val="-2"/>
          <w:sz w:val="20"/>
        </w:rPr>
        <w:t> </w:t>
      </w:r>
      <w:r>
        <w:rPr>
          <w:sz w:val="20"/>
        </w:rPr>
        <w:t>on</w:t>
      </w:r>
      <w:r>
        <w:rPr>
          <w:spacing w:val="-2"/>
          <w:sz w:val="20"/>
        </w:rPr>
        <w:t> </w:t>
      </w:r>
      <w:r>
        <w:rPr>
          <w:sz w:val="20"/>
        </w:rPr>
        <w:t>common</w:t>
      </w:r>
      <w:r>
        <w:rPr>
          <w:spacing w:val="-2"/>
          <w:sz w:val="20"/>
        </w:rPr>
        <w:t> </w:t>
      </w:r>
      <w:r>
        <w:rPr>
          <w:sz w:val="20"/>
        </w:rPr>
        <w:t>law grounds, as well as under the relevant statute). See also the cases cited above, para.29-102; </w:t>
      </w:r>
      <w:r>
        <w:rPr>
          <w:rFonts w:ascii="Arial"/>
          <w:i/>
          <w:sz w:val="20"/>
        </w:rPr>
        <w:t>Hackett v Smith [1917] 2 I.R. 508</w:t>
      </w:r>
      <w:r>
        <w:rPr>
          <w:sz w:val="20"/>
        </w:rPr>
        <w:t>.</w:t>
      </w:r>
    </w:p>
    <w:p>
      <w:pPr>
        <w:pStyle w:val="BodyText"/>
        <w:spacing w:before="9"/>
      </w:pPr>
    </w:p>
    <w:p>
      <w:pPr>
        <w:spacing w:line="235" w:lineRule="auto" w:before="0"/>
        <w:ind w:left="705" w:right="167" w:hanging="541"/>
        <w:jc w:val="both"/>
        <w:rPr>
          <w:sz w:val="20"/>
        </w:rPr>
      </w:pPr>
      <w:bookmarkStart w:name="_bookmark1410" w:id="1412"/>
      <w:bookmarkEnd w:id="1412"/>
      <w:r>
        <w:rPr/>
      </w:r>
      <w:hyperlink w:history="true" w:anchor="_bookmark1231">
        <w:r>
          <w:rPr>
            <w:color w:val="005DA1"/>
            <w:position w:val="5"/>
            <w:sz w:val="14"/>
            <w:u w:val="single" w:color="005DA1"/>
          </w:rPr>
          <w:t>705</w:t>
        </w:r>
      </w:hyperlink>
      <w:r>
        <w:rPr>
          <w:position w:val="5"/>
          <w:sz w:val="14"/>
        </w:rPr>
        <w:t>.</w:t>
      </w:r>
      <w:r>
        <w:rPr>
          <w:spacing w:val="80"/>
          <w:w w:val="150"/>
          <w:position w:val="5"/>
          <w:sz w:val="14"/>
        </w:rPr>
        <w:t> </w:t>
      </w:r>
      <w:r>
        <w:rPr>
          <w:rFonts w:ascii="Arial"/>
          <w:i/>
          <w:sz w:val="20"/>
        </w:rPr>
        <w:t>Dawson v Linton (1822) 5 B. &amp; Ald. 521</w:t>
      </w:r>
      <w:r>
        <w:rPr>
          <w:sz w:val="20"/>
        </w:rPr>
        <w:t>; cf. </w:t>
      </w:r>
      <w:r>
        <w:rPr>
          <w:rFonts w:ascii="Arial"/>
          <w:i/>
          <w:sz w:val="20"/>
        </w:rPr>
        <w:t>Eastwood v McNab [1914] 2 K.B. 361</w:t>
      </w:r>
      <w:r>
        <w:rPr>
          <w:sz w:val="20"/>
        </w:rPr>
        <w:t>; </w:t>
      </w:r>
      <w:r>
        <w:rPr>
          <w:rFonts w:ascii="Arial"/>
          <w:i/>
          <w:sz w:val="20"/>
        </w:rPr>
        <w:t>Hales v Freeman (1819) 1 B. &amp; B. 391</w:t>
      </w:r>
      <w:r>
        <w:rPr>
          <w:sz w:val="20"/>
        </w:rPr>
        <w:t>. An illustration from a (now repealed) statutory provision was the right of a tenant who paid Sch.A tax to deduct the amount from his next payment of rent:</w:t>
      </w:r>
      <w:r>
        <w:rPr>
          <w:spacing w:val="40"/>
          <w:sz w:val="20"/>
        </w:rPr>
        <w:t> </w:t>
      </w:r>
      <w:r>
        <w:rPr>
          <w:sz w:val="20"/>
        </w:rPr>
        <w:t>Income Tax Act 1952 s.173; </w:t>
      </w:r>
      <w:r>
        <w:rPr>
          <w:rFonts w:ascii="Arial"/>
          <w:i/>
          <w:sz w:val="20"/>
        </w:rPr>
        <w:t>Hill v Kirshenstein [1920] 3 K.B. 556</w:t>
      </w:r>
      <w:r>
        <w:rPr>
          <w:sz w:val="20"/>
        </w:rPr>
        <w:t>; cf. the cases cited </w:t>
      </w:r>
      <w:r>
        <w:rPr>
          <w:sz w:val="20"/>
        </w:rPr>
        <w:t>above, </w:t>
      </w:r>
      <w:r>
        <w:rPr>
          <w:spacing w:val="-2"/>
          <w:sz w:val="20"/>
        </w:rPr>
        <w:t>para.29-111.</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411" w:id="1413"/>
      <w:bookmarkEnd w:id="1413"/>
      <w:r>
        <w:rPr/>
      </w:r>
      <w:hyperlink w:history="true" w:anchor="_bookmark1232">
        <w:r>
          <w:rPr>
            <w:color w:val="005DA1"/>
            <w:spacing w:val="-4"/>
            <w:position w:val="5"/>
            <w:sz w:val="14"/>
            <w:u w:val="single" w:color="005DA1"/>
          </w:rPr>
          <w:t>706</w:t>
        </w:r>
      </w:hyperlink>
      <w:r>
        <w:rPr>
          <w:spacing w:val="-4"/>
          <w:position w:val="5"/>
          <w:sz w:val="14"/>
        </w:rPr>
        <w:t>.</w:t>
      </w:r>
      <w:r>
        <w:rPr>
          <w:position w:val="5"/>
          <w:sz w:val="14"/>
        </w:rPr>
        <w:tab/>
      </w:r>
      <w:r>
        <w:rPr>
          <w:rFonts w:ascii="Arial"/>
          <w:i/>
          <w:sz w:val="20"/>
        </w:rPr>
        <w:t>Baker</w:t>
      </w:r>
      <w:r>
        <w:rPr>
          <w:rFonts w:ascii="Arial"/>
          <w:i/>
          <w:spacing w:val="-1"/>
          <w:sz w:val="20"/>
        </w:rPr>
        <w:t> </w:t>
      </w:r>
      <w:r>
        <w:rPr>
          <w:rFonts w:ascii="Arial"/>
          <w:i/>
          <w:sz w:val="20"/>
        </w:rPr>
        <w:t>v Greenhill (1842) 3 Q.B. 148</w:t>
      </w:r>
      <w:r>
        <w:rPr>
          <w:sz w:val="20"/>
        </w:rPr>
        <w:t>. cf. </w:t>
      </w:r>
      <w:r>
        <w:rPr>
          <w:rFonts w:ascii="Arial"/>
          <w:i/>
          <w:sz w:val="20"/>
        </w:rPr>
        <w:t>Macclesfield Corp v Great Central Ry [1911] 2 K.B. </w:t>
      </w:r>
      <w:r>
        <w:rPr>
          <w:rFonts w:ascii="Arial"/>
          <w:i/>
          <w:spacing w:val="-5"/>
          <w:sz w:val="20"/>
        </w:rPr>
        <w:t>528</w:t>
      </w:r>
    </w:p>
    <w:p>
      <w:pPr>
        <w:spacing w:line="227" w:lineRule="exact" w:before="0"/>
        <w:ind w:left="705" w:right="0" w:firstLine="0"/>
        <w:jc w:val="left"/>
        <w:rPr>
          <w:sz w:val="20"/>
        </w:rPr>
      </w:pPr>
      <w:r>
        <w:rPr>
          <w:spacing w:val="-10"/>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12" w:id="1414"/>
      <w:bookmarkEnd w:id="1414"/>
      <w:r>
        <w:rPr/>
      </w:r>
      <w:hyperlink w:history="true" w:anchor="_bookmark1233">
        <w:r>
          <w:rPr>
            <w:color w:val="005DA1"/>
            <w:spacing w:val="-4"/>
            <w:position w:val="5"/>
            <w:sz w:val="14"/>
            <w:u w:val="single" w:color="005DA1"/>
          </w:rPr>
          <w:t>707</w:t>
        </w:r>
      </w:hyperlink>
      <w:r>
        <w:rPr>
          <w:spacing w:val="-4"/>
          <w:position w:val="5"/>
          <w:sz w:val="14"/>
        </w:rPr>
        <w:t>.</w:t>
      </w:r>
      <w:r>
        <w:rPr>
          <w:position w:val="5"/>
          <w:sz w:val="14"/>
        </w:rPr>
        <w:tab/>
      </w:r>
      <w:r>
        <w:rPr>
          <w:rFonts w:ascii="Arial"/>
          <w:i/>
          <w:sz w:val="20"/>
        </w:rPr>
        <w:t>Pownal</w:t>
      </w:r>
      <w:r>
        <w:rPr>
          <w:rFonts w:ascii="Arial"/>
          <w:i/>
          <w:spacing w:val="-2"/>
          <w:sz w:val="20"/>
        </w:rPr>
        <w:t> </w:t>
      </w:r>
      <w:r>
        <w:rPr>
          <w:rFonts w:ascii="Arial"/>
          <w:i/>
          <w:sz w:val="20"/>
        </w:rPr>
        <w:t>v</w:t>
      </w:r>
      <w:r>
        <w:rPr>
          <w:rFonts w:ascii="Arial"/>
          <w:i/>
          <w:spacing w:val="-2"/>
          <w:sz w:val="20"/>
        </w:rPr>
        <w:t> </w:t>
      </w:r>
      <w:r>
        <w:rPr>
          <w:rFonts w:ascii="Arial"/>
          <w:i/>
          <w:sz w:val="20"/>
        </w:rPr>
        <w:t>Ferrand</w:t>
      </w:r>
      <w:r>
        <w:rPr>
          <w:rFonts w:ascii="Arial"/>
          <w:i/>
          <w:spacing w:val="-2"/>
          <w:sz w:val="20"/>
        </w:rPr>
        <w:t> </w:t>
      </w:r>
      <w:r>
        <w:rPr>
          <w:rFonts w:ascii="Arial"/>
          <w:i/>
          <w:sz w:val="20"/>
        </w:rPr>
        <w:t>(1827)</w:t>
      </w:r>
      <w:r>
        <w:rPr>
          <w:rFonts w:ascii="Arial"/>
          <w:i/>
          <w:spacing w:val="-2"/>
          <w:sz w:val="20"/>
        </w:rPr>
        <w:t> </w:t>
      </w:r>
      <w:r>
        <w:rPr>
          <w:rFonts w:ascii="Arial"/>
          <w:i/>
          <w:sz w:val="20"/>
        </w:rPr>
        <w:t>6</w:t>
      </w:r>
      <w:r>
        <w:rPr>
          <w:rFonts w:ascii="Arial"/>
          <w:i/>
          <w:spacing w:val="-2"/>
          <w:sz w:val="20"/>
        </w:rPr>
        <w:t> </w:t>
      </w:r>
      <w:r>
        <w:rPr>
          <w:rFonts w:ascii="Arial"/>
          <w:i/>
          <w:sz w:val="20"/>
        </w:rPr>
        <w:t>B.</w:t>
      </w:r>
      <w:r>
        <w:rPr>
          <w:rFonts w:ascii="Arial"/>
          <w:i/>
          <w:spacing w:val="-2"/>
          <w:sz w:val="20"/>
        </w:rPr>
        <w:t> </w:t>
      </w:r>
      <w:r>
        <w:rPr>
          <w:rFonts w:ascii="Arial"/>
          <w:i/>
          <w:sz w:val="20"/>
        </w:rPr>
        <w:t>&amp;</w:t>
      </w:r>
      <w:r>
        <w:rPr>
          <w:rFonts w:ascii="Arial"/>
          <w:i/>
          <w:spacing w:val="-2"/>
          <w:sz w:val="20"/>
        </w:rPr>
        <w:t> </w:t>
      </w:r>
      <w:r>
        <w:rPr>
          <w:rFonts w:ascii="Arial"/>
          <w:i/>
          <w:sz w:val="20"/>
        </w:rPr>
        <w:t>C.</w:t>
      </w:r>
      <w:r>
        <w:rPr>
          <w:rFonts w:ascii="Arial"/>
          <w:i/>
          <w:spacing w:val="-2"/>
          <w:sz w:val="20"/>
        </w:rPr>
        <w:t> </w:t>
      </w:r>
      <w:r>
        <w:rPr>
          <w:rFonts w:ascii="Arial"/>
          <w:i/>
          <w:sz w:val="20"/>
        </w:rPr>
        <w:t>439</w:t>
      </w:r>
      <w:r>
        <w:rPr>
          <w:sz w:val="20"/>
        </w:rPr>
        <w:t>;</w:t>
      </w:r>
      <w:r>
        <w:rPr>
          <w:spacing w:val="-2"/>
          <w:sz w:val="20"/>
        </w:rPr>
        <w:t> </w:t>
      </w:r>
      <w:r>
        <w:rPr>
          <w:sz w:val="20"/>
        </w:rPr>
        <w:t>cf.</w:t>
      </w:r>
      <w:r>
        <w:rPr>
          <w:spacing w:val="-2"/>
          <w:sz w:val="20"/>
        </w:rPr>
        <w:t> </w:t>
      </w:r>
      <w:r>
        <w:rPr>
          <w:rFonts w:ascii="Arial"/>
          <w:i/>
          <w:sz w:val="20"/>
        </w:rPr>
        <w:t>Ex</w:t>
      </w:r>
      <w:r>
        <w:rPr>
          <w:rFonts w:ascii="Arial"/>
          <w:i/>
          <w:spacing w:val="-2"/>
          <w:sz w:val="20"/>
        </w:rPr>
        <w:t> </w:t>
      </w:r>
      <w:r>
        <w:rPr>
          <w:rFonts w:ascii="Arial"/>
          <w:i/>
          <w:sz w:val="20"/>
        </w:rPr>
        <w:t>p.</w:t>
      </w:r>
      <w:r>
        <w:rPr>
          <w:rFonts w:ascii="Arial"/>
          <w:i/>
          <w:spacing w:val="-2"/>
          <w:sz w:val="20"/>
        </w:rPr>
        <w:t> </w:t>
      </w:r>
      <w:r>
        <w:rPr>
          <w:rFonts w:ascii="Arial"/>
          <w:i/>
          <w:sz w:val="20"/>
        </w:rPr>
        <w:t>Bishop</w:t>
      </w:r>
      <w:r>
        <w:rPr>
          <w:rFonts w:ascii="Arial"/>
          <w:i/>
          <w:spacing w:val="-2"/>
          <w:sz w:val="20"/>
        </w:rPr>
        <w:t> </w:t>
      </w:r>
      <w:r>
        <w:rPr>
          <w:rFonts w:ascii="Arial"/>
          <w:i/>
          <w:sz w:val="20"/>
        </w:rPr>
        <w:t>(1880)</w:t>
      </w:r>
      <w:r>
        <w:rPr>
          <w:rFonts w:ascii="Arial"/>
          <w:i/>
          <w:spacing w:val="-2"/>
          <w:sz w:val="20"/>
        </w:rPr>
        <w:t> </w:t>
      </w:r>
      <w:r>
        <w:rPr>
          <w:rFonts w:ascii="Arial"/>
          <w:i/>
          <w:sz w:val="20"/>
        </w:rPr>
        <w:t>15</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400</w:t>
      </w:r>
      <w:r>
        <w:rPr>
          <w:sz w:val="20"/>
        </w:rPr>
        <w:t>.</w:t>
      </w:r>
      <w:r>
        <w:rPr>
          <w:spacing w:val="-2"/>
          <w:sz w:val="20"/>
        </w:rPr>
        <w:t> </w:t>
      </w:r>
      <w:r>
        <w:rPr>
          <w:sz w:val="20"/>
        </w:rPr>
        <w:t>But</w:t>
      </w:r>
      <w:r>
        <w:rPr>
          <w:spacing w:val="-2"/>
          <w:sz w:val="20"/>
        </w:rPr>
        <w:t> </w:t>
      </w:r>
      <w:r>
        <w:rPr>
          <w:sz w:val="20"/>
        </w:rPr>
        <w:t>cf.</w:t>
      </w:r>
      <w:r>
        <w:rPr>
          <w:spacing w:val="-2"/>
          <w:sz w:val="20"/>
        </w:rPr>
        <w:t> </w:t>
      </w:r>
      <w:r>
        <w:rPr>
          <w:sz w:val="20"/>
        </w:rPr>
        <w:t>ss.57</w:t>
      </w:r>
      <w:r>
        <w:rPr>
          <w:spacing w:val="-2"/>
          <w:sz w:val="20"/>
        </w:rPr>
        <w:t> </w:t>
      </w:r>
      <w:r>
        <w:rPr>
          <w:sz w:val="20"/>
        </w:rPr>
        <w:t>and 59(2) of the Bills of Exchange Act 1882 (Vol.II, para.34-124).</w:t>
      </w:r>
    </w:p>
    <w:p>
      <w:pPr>
        <w:pStyle w:val="BodyText"/>
        <w:spacing w:before="9"/>
      </w:pPr>
    </w:p>
    <w:p>
      <w:pPr>
        <w:pStyle w:val="BodyText"/>
        <w:tabs>
          <w:tab w:pos="705" w:val="left" w:leader="none"/>
        </w:tabs>
        <w:spacing w:line="235" w:lineRule="auto"/>
        <w:ind w:left="705" w:right="167" w:hanging="541"/>
      </w:pPr>
      <w:bookmarkStart w:name="_bookmark1413" w:id="1415"/>
      <w:bookmarkEnd w:id="1415"/>
      <w:r>
        <w:rPr/>
      </w:r>
      <w:hyperlink w:history="true" w:anchor="_bookmark1234">
        <w:r>
          <w:rPr>
            <w:color w:val="005DA1"/>
            <w:spacing w:val="-4"/>
            <w:position w:val="5"/>
            <w:sz w:val="14"/>
            <w:u w:val="single" w:color="005DA1"/>
          </w:rPr>
          <w:t>708</w:t>
        </w:r>
      </w:hyperlink>
      <w:r>
        <w:rPr>
          <w:spacing w:val="-4"/>
          <w:position w:val="5"/>
          <w:sz w:val="14"/>
        </w:rPr>
        <w:t>.</w:t>
      </w:r>
      <w:r>
        <w:rPr>
          <w:position w:val="5"/>
          <w:sz w:val="14"/>
        </w:rPr>
        <w:tab/>
      </w:r>
      <w:r>
        <w:rPr/>
        <w:t>cf. cases where the request of the defendant to make the payment will be implied: below, paras </w:t>
      </w:r>
      <w:r>
        <w:rPr>
          <w:spacing w:val="-2"/>
        </w:rPr>
        <w:t>29-122—29-125.</w:t>
      </w:r>
    </w:p>
    <w:p>
      <w:pPr>
        <w:pStyle w:val="BodyText"/>
        <w:spacing w:before="10"/>
      </w:pPr>
    </w:p>
    <w:p>
      <w:pPr>
        <w:pStyle w:val="BodyText"/>
        <w:tabs>
          <w:tab w:pos="705" w:val="left" w:leader="none"/>
        </w:tabs>
        <w:spacing w:line="235" w:lineRule="auto"/>
        <w:ind w:left="705" w:right="167" w:hanging="541"/>
      </w:pPr>
      <w:bookmarkStart w:name="_bookmark1414" w:id="1416"/>
      <w:bookmarkEnd w:id="1416"/>
      <w:r>
        <w:rPr/>
      </w:r>
      <w:hyperlink w:history="true" w:anchor="_bookmark1235">
        <w:r>
          <w:rPr>
            <w:color w:val="005DA1"/>
            <w:spacing w:val="-4"/>
            <w:position w:val="5"/>
            <w:sz w:val="14"/>
            <w:u w:val="single" w:color="005DA1"/>
          </w:rPr>
          <w:t>709</w:t>
        </w:r>
      </w:hyperlink>
      <w:r>
        <w:rPr>
          <w:spacing w:val="-4"/>
          <w:position w:val="5"/>
          <w:sz w:val="14"/>
        </w:rPr>
        <w:t>.</w:t>
      </w:r>
      <w:r>
        <w:rPr>
          <w:position w:val="5"/>
          <w:sz w:val="14"/>
        </w:rPr>
        <w:tab/>
      </w:r>
      <w:r>
        <w:rPr/>
        <w:t>For</w:t>
      </w:r>
      <w:r>
        <w:rPr>
          <w:spacing w:val="31"/>
        </w:rPr>
        <w:t> </w:t>
      </w:r>
      <w:r>
        <w:rPr/>
        <w:t>exceptional</w:t>
      </w:r>
      <w:r>
        <w:rPr>
          <w:spacing w:val="31"/>
        </w:rPr>
        <w:t> </w:t>
      </w:r>
      <w:r>
        <w:rPr/>
        <w:t>circumstances</w:t>
      </w:r>
      <w:r>
        <w:rPr>
          <w:spacing w:val="31"/>
        </w:rPr>
        <w:t> </w:t>
      </w:r>
      <w:r>
        <w:rPr/>
        <w:t>in</w:t>
      </w:r>
      <w:r>
        <w:rPr>
          <w:spacing w:val="31"/>
        </w:rPr>
        <w:t> </w:t>
      </w:r>
      <w:r>
        <w:rPr/>
        <w:t>which</w:t>
      </w:r>
      <w:r>
        <w:rPr>
          <w:spacing w:val="31"/>
        </w:rPr>
        <w:t> </w:t>
      </w:r>
      <w:r>
        <w:rPr/>
        <w:t>a</w:t>
      </w:r>
      <w:r>
        <w:rPr>
          <w:spacing w:val="31"/>
        </w:rPr>
        <w:t> </w:t>
      </w:r>
      <w:r>
        <w:rPr/>
        <w:t>voluntary</w:t>
      </w:r>
      <w:r>
        <w:rPr>
          <w:spacing w:val="31"/>
        </w:rPr>
        <w:t> </w:t>
      </w:r>
      <w:r>
        <w:rPr/>
        <w:t>payment</w:t>
      </w:r>
      <w:r>
        <w:rPr>
          <w:spacing w:val="31"/>
        </w:rPr>
        <w:t> </w:t>
      </w:r>
      <w:r>
        <w:rPr/>
        <w:t>may</w:t>
      </w:r>
      <w:r>
        <w:rPr>
          <w:spacing w:val="31"/>
        </w:rPr>
        <w:t> </w:t>
      </w:r>
      <w:r>
        <w:rPr/>
        <w:t>be</w:t>
      </w:r>
      <w:r>
        <w:rPr>
          <w:spacing w:val="31"/>
        </w:rPr>
        <w:t> </w:t>
      </w:r>
      <w:r>
        <w:rPr/>
        <w:t>recovered,</w:t>
      </w:r>
      <w:r>
        <w:rPr>
          <w:spacing w:val="31"/>
        </w:rPr>
        <w:t> </w:t>
      </w:r>
      <w:r>
        <w:rPr/>
        <w:t>see</w:t>
      </w:r>
      <w:r>
        <w:rPr>
          <w:spacing w:val="31"/>
        </w:rPr>
        <w:t> </w:t>
      </w:r>
      <w:r>
        <w:rPr/>
        <w:t>below, </w:t>
      </w:r>
      <w:r>
        <w:rPr>
          <w:spacing w:val="-2"/>
        </w:rPr>
        <w:t>para.29-118.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15" w:id="1417"/>
      <w:bookmarkEnd w:id="1417"/>
      <w:r>
        <w:rPr/>
      </w:r>
      <w:hyperlink w:history="true" w:anchor="_bookmark1235">
        <w:r>
          <w:rPr>
            <w:color w:val="005DA1"/>
            <w:spacing w:val="-4"/>
            <w:position w:val="5"/>
            <w:sz w:val="14"/>
            <w:u w:val="single" w:color="005DA1"/>
          </w:rPr>
          <w:t>710</w:t>
        </w:r>
      </w:hyperlink>
      <w:r>
        <w:rPr>
          <w:spacing w:val="-4"/>
          <w:position w:val="5"/>
          <w:sz w:val="14"/>
        </w:rPr>
        <w:t>.</w:t>
      </w:r>
      <w:r>
        <w:rPr>
          <w:position w:val="5"/>
          <w:sz w:val="14"/>
        </w:rPr>
        <w:tab/>
      </w:r>
      <w:r>
        <w:rPr>
          <w:sz w:val="20"/>
        </w:rPr>
        <w:t>See</w:t>
      </w:r>
      <w:r>
        <w:rPr>
          <w:spacing w:val="6"/>
          <w:sz w:val="20"/>
        </w:rPr>
        <w:t> </w:t>
      </w:r>
      <w:r>
        <w:rPr>
          <w:sz w:val="20"/>
        </w:rPr>
        <w:t>Burrows</w:t>
      </w:r>
      <w:r>
        <w:rPr>
          <w:spacing w:val="6"/>
          <w:sz w:val="20"/>
        </w:rPr>
        <w:t> </w:t>
      </w:r>
      <w:r>
        <w:rPr>
          <w:sz w:val="20"/>
        </w:rPr>
        <w:t>at</w:t>
      </w:r>
      <w:r>
        <w:rPr>
          <w:spacing w:val="6"/>
          <w:sz w:val="20"/>
        </w:rPr>
        <w:t> </w:t>
      </w:r>
      <w:r>
        <w:rPr>
          <w:sz w:val="20"/>
        </w:rPr>
        <w:t>pp.459-452;</w:t>
      </w:r>
      <w:r>
        <w:rPr>
          <w:spacing w:val="6"/>
          <w:sz w:val="20"/>
        </w:rPr>
        <w:t> </w:t>
      </w:r>
      <w:r>
        <w:rPr>
          <w:sz w:val="20"/>
        </w:rPr>
        <w:t>Virgo</w:t>
      </w:r>
      <w:r>
        <w:rPr>
          <w:spacing w:val="6"/>
          <w:sz w:val="20"/>
        </w:rPr>
        <w:t> </w:t>
      </w:r>
      <w:r>
        <w:rPr>
          <w:sz w:val="20"/>
        </w:rPr>
        <w:t>at</w:t>
      </w:r>
      <w:r>
        <w:rPr>
          <w:spacing w:val="6"/>
          <w:sz w:val="20"/>
        </w:rPr>
        <w:t> </w:t>
      </w:r>
      <w:r>
        <w:rPr>
          <w:sz w:val="20"/>
        </w:rPr>
        <w:t>pp.36-37,</w:t>
      </w:r>
      <w:r>
        <w:rPr>
          <w:spacing w:val="6"/>
          <w:sz w:val="20"/>
        </w:rPr>
        <w:t> </w:t>
      </w:r>
      <w:r>
        <w:rPr>
          <w:sz w:val="20"/>
        </w:rPr>
        <w:t>243-245;</w:t>
      </w:r>
      <w:r>
        <w:rPr>
          <w:spacing w:val="5"/>
          <w:sz w:val="20"/>
        </w:rPr>
        <w:t> </w:t>
      </w:r>
      <w:r>
        <w:rPr>
          <w:rFonts w:ascii="Arial"/>
          <w:i/>
          <w:sz w:val="20"/>
        </w:rPr>
        <w:t>Hope</w:t>
      </w:r>
      <w:r>
        <w:rPr>
          <w:rFonts w:ascii="Arial"/>
          <w:i/>
          <w:spacing w:val="6"/>
          <w:sz w:val="20"/>
        </w:rPr>
        <w:t> </w:t>
      </w:r>
      <w:r>
        <w:rPr>
          <w:rFonts w:ascii="Arial"/>
          <w:i/>
          <w:sz w:val="20"/>
        </w:rPr>
        <w:t>(1929-1930)</w:t>
      </w:r>
      <w:r>
        <w:rPr>
          <w:rFonts w:ascii="Arial"/>
          <w:i/>
          <w:spacing w:val="6"/>
          <w:sz w:val="20"/>
        </w:rPr>
        <w:t> </w:t>
      </w:r>
      <w:r>
        <w:rPr>
          <w:rFonts w:ascii="Arial"/>
          <w:i/>
          <w:sz w:val="20"/>
        </w:rPr>
        <w:t>15</w:t>
      </w:r>
      <w:r>
        <w:rPr>
          <w:rFonts w:ascii="Arial"/>
          <w:i/>
          <w:spacing w:val="6"/>
          <w:sz w:val="20"/>
        </w:rPr>
        <w:t> </w:t>
      </w:r>
      <w:r>
        <w:rPr>
          <w:rFonts w:ascii="Arial"/>
          <w:i/>
          <w:sz w:val="20"/>
        </w:rPr>
        <w:t>Cornell</w:t>
      </w:r>
      <w:r>
        <w:rPr>
          <w:rFonts w:ascii="Arial"/>
          <w:i/>
          <w:spacing w:val="6"/>
          <w:sz w:val="20"/>
        </w:rPr>
        <w:t> </w:t>
      </w:r>
      <w:r>
        <w:rPr>
          <w:rFonts w:ascii="Arial"/>
          <w:i/>
          <w:sz w:val="20"/>
        </w:rPr>
        <w:t>L.Q.</w:t>
      </w:r>
      <w:r>
        <w:rPr>
          <w:rFonts w:ascii="Arial"/>
          <w:i/>
          <w:spacing w:val="6"/>
          <w:sz w:val="20"/>
        </w:rPr>
        <w:t> </w:t>
      </w:r>
      <w:r>
        <w:rPr>
          <w:rFonts w:ascii="Arial"/>
          <w:i/>
          <w:spacing w:val="-5"/>
          <w:sz w:val="20"/>
        </w:rPr>
        <w:t>25,</w:t>
      </w:r>
    </w:p>
    <w:p>
      <w:pPr>
        <w:spacing w:line="235" w:lineRule="auto" w:before="1"/>
        <w:ind w:left="705" w:right="168" w:firstLine="0"/>
        <w:jc w:val="both"/>
        <w:rPr>
          <w:sz w:val="20"/>
        </w:rPr>
      </w:pPr>
      <w:r>
        <w:rPr>
          <w:rFonts w:ascii="Arial" w:hAnsi="Arial"/>
          <w:i/>
          <w:sz w:val="20"/>
        </w:rPr>
        <w:t>205</w:t>
      </w:r>
      <w:r>
        <w:rPr>
          <w:sz w:val="20"/>
        </w:rPr>
        <w:t>. See, in addition to the cases cited below, </w:t>
      </w:r>
      <w:r>
        <w:rPr>
          <w:rFonts w:ascii="Arial" w:hAnsi="Arial"/>
          <w:i/>
          <w:sz w:val="20"/>
        </w:rPr>
        <w:t>Stokes v Lewis (1785) 1 T.R. 20</w:t>
      </w:r>
      <w:r>
        <w:rPr>
          <w:sz w:val="20"/>
        </w:rPr>
        <w:t>; </w:t>
      </w:r>
      <w:r>
        <w:rPr>
          <w:rFonts w:ascii="Arial" w:hAnsi="Arial"/>
          <w:i/>
          <w:sz w:val="20"/>
        </w:rPr>
        <w:t>Bates </w:t>
      </w:r>
      <w:r>
        <w:rPr>
          <w:rFonts w:ascii="Arial" w:hAnsi="Arial"/>
          <w:i/>
          <w:sz w:val="20"/>
        </w:rPr>
        <w:t>v Townley (1848) 2 Ex. 152</w:t>
      </w:r>
      <w:r>
        <w:rPr>
          <w:sz w:val="20"/>
        </w:rPr>
        <w:t>; </w:t>
      </w:r>
      <w:r>
        <w:rPr>
          <w:rFonts w:ascii="Arial" w:hAnsi="Arial"/>
          <w:i/>
          <w:sz w:val="20"/>
        </w:rPr>
        <w:t>Re Cleadon Trust Ltd [1939] Ch. 286</w:t>
      </w:r>
      <w:r>
        <w:rPr>
          <w:sz w:val="20"/>
        </w:rPr>
        <w:t>; </w:t>
      </w:r>
      <w:r>
        <w:rPr>
          <w:rFonts w:ascii="Arial" w:hAnsi="Arial"/>
          <w:i/>
          <w:sz w:val="20"/>
        </w:rPr>
        <w:t>Aktieselskabet Dampskibs Steinstad v William Pearson &amp; Co (1927) 137 L.T. 533</w:t>
      </w:r>
      <w:r>
        <w:rPr>
          <w:sz w:val="20"/>
        </w:rPr>
        <w:t>; </w:t>
      </w:r>
      <w:r>
        <w:rPr>
          <w:rFonts w:ascii="Arial" w:hAnsi="Arial"/>
          <w:i/>
          <w:sz w:val="20"/>
        </w:rPr>
        <w:t>Wilson v Audio-Visual Equipment </w:t>
      </w:r>
      <w:r>
        <w:rPr>
          <w:rFonts w:ascii="Arial" w:hAnsi="Arial"/>
          <w:i/>
          <w:sz w:val="20"/>
        </w:rPr>
        <w:t>Ltd [1974] 1 Lloyd’s Rep. 81</w:t>
      </w:r>
      <w:r>
        <w:rPr>
          <w:sz w:val="20"/>
        </w:rPr>
        <w:t>. cf. </w:t>
      </w:r>
      <w:r>
        <w:rPr>
          <w:rFonts w:ascii="Arial" w:hAnsi="Arial"/>
          <w:i/>
          <w:sz w:val="20"/>
        </w:rPr>
        <w:t>Pownal v Ferrand (1827) 6 B. &amp; C. 439, 443-444</w:t>
      </w:r>
      <w:r>
        <w:rPr>
          <w:sz w:val="20"/>
        </w:rPr>
        <w:t>; </w:t>
      </w:r>
      <w:r>
        <w:rPr>
          <w:rFonts w:ascii="Arial" w:hAnsi="Arial"/>
          <w:i/>
          <w:sz w:val="20"/>
        </w:rPr>
        <w:t>Owen v Tate [1976] Q.B. 402</w:t>
      </w:r>
      <w:r>
        <w:rPr>
          <w:sz w:val="20"/>
        </w:rPr>
        <w:t>, below, para.29-116; </w:t>
      </w:r>
      <w:r>
        <w:rPr>
          <w:rFonts w:ascii="Arial" w:hAnsi="Arial"/>
          <w:i/>
          <w:sz w:val="20"/>
        </w:rPr>
        <w:t>Re Gasbourne Pty Ltd [1984] V.R. 807</w:t>
      </w:r>
      <w:r>
        <w:rPr>
          <w:sz w:val="20"/>
        </w:rPr>
        <w:t>; </w:t>
      </w:r>
      <w:r>
        <w:rPr>
          <w:rFonts w:ascii="Arial" w:hAnsi="Arial"/>
          <w:i/>
          <w:sz w:val="20"/>
        </w:rPr>
        <w:t>Esso Petroleum Ltd v Hall Russell &amp; Co [1989] A.C. 643</w:t>
      </w:r>
      <w:r>
        <w:rPr>
          <w:sz w:val="20"/>
        </w:rPr>
        <w:t>; </w:t>
      </w:r>
      <w:r>
        <w:rPr>
          <w:rFonts w:ascii="Arial" w:hAnsi="Arial"/>
          <w:i/>
          <w:sz w:val="20"/>
        </w:rPr>
        <w:t>Kleinwort Benson Ltd v Vaughan [1996] C.L.C. 620</w:t>
      </w:r>
      <w:r>
        <w:rPr>
          <w:sz w:val="20"/>
        </w:rPr>
        <w:t>.</w:t>
      </w:r>
    </w:p>
    <w:p>
      <w:pPr>
        <w:pStyle w:val="BodyText"/>
        <w:spacing w:before="4"/>
      </w:pPr>
    </w:p>
    <w:p>
      <w:pPr>
        <w:tabs>
          <w:tab w:pos="705" w:val="left" w:leader="none"/>
        </w:tabs>
        <w:spacing w:before="0"/>
        <w:ind w:left="165" w:right="0" w:firstLine="0"/>
        <w:jc w:val="left"/>
        <w:rPr>
          <w:sz w:val="20"/>
        </w:rPr>
      </w:pPr>
      <w:bookmarkStart w:name="_bookmark1416" w:id="1418"/>
      <w:bookmarkEnd w:id="1418"/>
      <w:r>
        <w:rPr/>
      </w:r>
      <w:hyperlink w:history="true" w:anchor="_bookmark1236">
        <w:r>
          <w:rPr>
            <w:color w:val="005DA1"/>
            <w:spacing w:val="-4"/>
            <w:position w:val="5"/>
            <w:sz w:val="14"/>
            <w:u w:val="single" w:color="005DA1"/>
          </w:rPr>
          <w:t>711</w:t>
        </w:r>
      </w:hyperlink>
      <w:r>
        <w:rPr>
          <w:spacing w:val="-4"/>
          <w:position w:val="5"/>
          <w:sz w:val="14"/>
        </w:rPr>
        <w:t>.</w:t>
      </w:r>
      <w:r>
        <w:rPr>
          <w:position w:val="5"/>
          <w:sz w:val="14"/>
        </w:rPr>
        <w:tab/>
      </w:r>
      <w:r>
        <w:rPr>
          <w:rFonts w:ascii="Arial"/>
          <w:i/>
          <w:sz w:val="20"/>
        </w:rPr>
        <w:t>Re National Motor Mail Coach Co Ltd [1908] 2 Ch. 515, 520</w:t>
      </w:r>
      <w:r>
        <w:rPr>
          <w:rFonts w:ascii="Arial"/>
          <w:i/>
          <w:spacing w:val="-1"/>
          <w:sz w:val="20"/>
        </w:rPr>
        <w:t> </w:t>
      </w:r>
      <w:r>
        <w:rPr>
          <w:sz w:val="20"/>
        </w:rPr>
        <w:t>(approved, </w:t>
      </w:r>
      <w:r>
        <w:rPr>
          <w:spacing w:val="-2"/>
          <w:sz w:val="20"/>
        </w:rPr>
        <w:t>523).</w:t>
      </w:r>
    </w:p>
    <w:p>
      <w:pPr>
        <w:pStyle w:val="BodyText"/>
        <w:spacing w:before="9"/>
      </w:pPr>
    </w:p>
    <w:p>
      <w:pPr>
        <w:spacing w:line="235" w:lineRule="auto" w:before="0"/>
        <w:ind w:left="705" w:right="167" w:hanging="541"/>
        <w:jc w:val="both"/>
        <w:rPr>
          <w:sz w:val="20"/>
        </w:rPr>
      </w:pPr>
      <w:bookmarkStart w:name="_bookmark1417" w:id="1419"/>
      <w:bookmarkEnd w:id="1419"/>
      <w:r>
        <w:rPr/>
      </w:r>
      <w:hyperlink w:history="true" w:anchor="_bookmark1237">
        <w:r>
          <w:rPr>
            <w:color w:val="005DA1"/>
            <w:position w:val="5"/>
            <w:sz w:val="14"/>
            <w:u w:val="single" w:color="005DA1"/>
          </w:rPr>
          <w:t>712</w:t>
        </w:r>
      </w:hyperlink>
      <w:r>
        <w:rPr>
          <w:position w:val="5"/>
          <w:sz w:val="14"/>
        </w:rPr>
        <w:t>.</w:t>
      </w:r>
      <w:r>
        <w:rPr>
          <w:spacing w:val="80"/>
          <w:w w:val="150"/>
          <w:position w:val="5"/>
          <w:sz w:val="14"/>
        </w:rPr>
        <w:t> </w:t>
      </w:r>
      <w:r>
        <w:rPr>
          <w:rFonts w:ascii="Arial" w:hAnsi="Arial"/>
          <w:i/>
          <w:sz w:val="20"/>
        </w:rPr>
        <w:t>Sleigh v Sleigh (1850) 5 Ex. 514 </w:t>
      </w:r>
      <w:r>
        <w:rPr>
          <w:sz w:val="20"/>
        </w:rPr>
        <w:t>(distinguished in </w:t>
      </w:r>
      <w:r>
        <w:rPr>
          <w:rFonts w:ascii="Arial" w:hAnsi="Arial"/>
          <w:i/>
          <w:sz w:val="20"/>
        </w:rPr>
        <w:t>Re Chetwynd’s Estate [1938] Ch. 13</w:t>
      </w:r>
      <w:r>
        <w:rPr>
          <w:sz w:val="20"/>
        </w:rPr>
        <w:t>). cf. payment for honour supra protest (s.68(3) and (4) of the Bills of Exchange Act 1882; see Vol.II, </w:t>
      </w:r>
      <w:r>
        <w:rPr>
          <w:spacing w:val="-2"/>
          <w:sz w:val="20"/>
        </w:rPr>
        <w:t>para.34-143).</w:t>
      </w:r>
    </w:p>
    <w:p>
      <w:pPr>
        <w:pStyle w:val="BodyText"/>
        <w:spacing w:before="5"/>
      </w:pPr>
    </w:p>
    <w:p>
      <w:pPr>
        <w:tabs>
          <w:tab w:pos="705" w:val="left" w:leader="none"/>
        </w:tabs>
        <w:spacing w:before="0"/>
        <w:ind w:left="165" w:right="0" w:firstLine="0"/>
        <w:jc w:val="left"/>
        <w:rPr>
          <w:sz w:val="20"/>
        </w:rPr>
      </w:pPr>
      <w:bookmarkStart w:name="_bookmark1418" w:id="1420"/>
      <w:bookmarkEnd w:id="1420"/>
      <w:r>
        <w:rPr/>
      </w:r>
      <w:hyperlink w:history="true" w:anchor="_bookmark1238">
        <w:r>
          <w:rPr>
            <w:color w:val="005DA1"/>
            <w:spacing w:val="-4"/>
            <w:position w:val="5"/>
            <w:sz w:val="14"/>
            <w:u w:val="single" w:color="005DA1"/>
          </w:rPr>
          <w:t>713</w:t>
        </w:r>
      </w:hyperlink>
      <w:r>
        <w:rPr>
          <w:spacing w:val="-4"/>
          <w:position w:val="5"/>
          <w:sz w:val="14"/>
        </w:rPr>
        <w:t>.</w:t>
      </w:r>
      <w:r>
        <w:rPr>
          <w:position w:val="5"/>
          <w:sz w:val="14"/>
        </w:rPr>
        <w:tab/>
      </w:r>
      <w:r>
        <w:rPr>
          <w:rFonts w:ascii="Arial"/>
          <w:i/>
          <w:sz w:val="20"/>
        </w:rPr>
        <w:t>Re National Motor Mail Coach Co Ltd [1908] 2 Ch. 515</w:t>
      </w:r>
      <w:r>
        <w:rPr>
          <w:rFonts w:ascii="Arial"/>
          <w:i/>
          <w:spacing w:val="-1"/>
          <w:sz w:val="20"/>
        </w:rPr>
        <w:t> </w:t>
      </w:r>
      <w:r>
        <w:rPr>
          <w:sz w:val="20"/>
        </w:rPr>
        <w:t>(see above, para.10-</w:t>
      </w:r>
      <w:r>
        <w:rPr>
          <w:spacing w:val="-2"/>
          <w:sz w:val="20"/>
        </w:rPr>
        <w:t>015).</w:t>
      </w:r>
    </w:p>
    <w:p>
      <w:pPr>
        <w:pStyle w:val="BodyText"/>
        <w:spacing w:before="9"/>
      </w:pPr>
    </w:p>
    <w:p>
      <w:pPr>
        <w:spacing w:line="235" w:lineRule="auto" w:before="0"/>
        <w:ind w:left="705" w:right="167" w:hanging="541"/>
        <w:jc w:val="both"/>
        <w:rPr>
          <w:sz w:val="20"/>
        </w:rPr>
      </w:pPr>
      <w:bookmarkStart w:name="_bookmark1419" w:id="1421"/>
      <w:bookmarkEnd w:id="1421"/>
      <w:r>
        <w:rPr/>
      </w:r>
      <w:hyperlink w:history="true" w:anchor="_bookmark1239">
        <w:r>
          <w:rPr>
            <w:color w:val="005DA1"/>
            <w:position w:val="5"/>
            <w:sz w:val="14"/>
            <w:u w:val="single" w:color="005DA1"/>
          </w:rPr>
          <w:t>714</w:t>
        </w:r>
      </w:hyperlink>
      <w:r>
        <w:rPr>
          <w:position w:val="5"/>
          <w:sz w:val="14"/>
        </w:rPr>
        <w:t>.</w:t>
      </w:r>
      <w:r>
        <w:rPr>
          <w:spacing w:val="80"/>
          <w:position w:val="5"/>
          <w:sz w:val="14"/>
        </w:rPr>
        <w:t>  </w:t>
      </w:r>
      <w:r>
        <w:rPr>
          <w:rFonts w:ascii="Arial"/>
          <w:i/>
          <w:sz w:val="20"/>
        </w:rPr>
        <w:t>Falcke v Scottish Imperial Insurance Co (1886) 34 Ch. D. 234 </w:t>
      </w:r>
      <w:r>
        <w:rPr>
          <w:sz w:val="20"/>
        </w:rPr>
        <w:t>(below, para.29-121). cf. </w:t>
      </w:r>
      <w:r>
        <w:rPr>
          <w:rFonts w:ascii="Arial"/>
          <w:i/>
          <w:sz w:val="20"/>
        </w:rPr>
        <w:t>Re Leslie (1883) 23 Ch. D. 552</w:t>
      </w:r>
      <w:r>
        <w:rPr>
          <w:rFonts w:ascii="Arial"/>
          <w:i/>
          <w:spacing w:val="-1"/>
          <w:sz w:val="20"/>
        </w:rPr>
        <w:t> </w:t>
      </w:r>
      <w:r>
        <w:rPr>
          <w:sz w:val="20"/>
        </w:rPr>
        <w:t>and note the developing law concerning restitution for </w:t>
      </w:r>
      <w:r>
        <w:rPr>
          <w:sz w:val="20"/>
        </w:rPr>
        <w:t>interventions in cases of necessity and where an incontrovertible benefit is conferred, above, para.29-021, below, paras 29-136 et seq.</w:t>
      </w:r>
    </w:p>
    <w:p>
      <w:pPr>
        <w:pStyle w:val="BodyText"/>
        <w:spacing w:before="8"/>
      </w:pPr>
    </w:p>
    <w:p>
      <w:pPr>
        <w:spacing w:line="235" w:lineRule="auto" w:before="1"/>
        <w:ind w:left="705" w:right="167" w:hanging="541"/>
        <w:jc w:val="both"/>
        <w:rPr>
          <w:sz w:val="20"/>
        </w:rPr>
      </w:pPr>
      <w:bookmarkStart w:name="_bookmark1420" w:id="1422"/>
      <w:bookmarkEnd w:id="1422"/>
      <w:r>
        <w:rPr/>
      </w:r>
      <w:hyperlink w:history="true" w:anchor="_bookmark1239">
        <w:r>
          <w:rPr>
            <w:color w:val="005DA1"/>
            <w:position w:val="5"/>
            <w:sz w:val="14"/>
            <w:u w:val="single" w:color="005DA1"/>
          </w:rPr>
          <w:t>715</w:t>
        </w:r>
      </w:hyperlink>
      <w:r>
        <w:rPr>
          <w:position w:val="5"/>
          <w:sz w:val="14"/>
        </w:rPr>
        <w:t>.</w:t>
      </w:r>
      <w:r>
        <w:rPr>
          <w:spacing w:val="80"/>
          <w:position w:val="5"/>
          <w:sz w:val="14"/>
        </w:rPr>
        <w:t>  </w:t>
      </w:r>
      <w:r>
        <w:rPr>
          <w:sz w:val="20"/>
        </w:rPr>
        <w:t>Save where the claimant suspects that he was not liable to pay. See para.29-038, above. </w:t>
      </w:r>
      <w:r>
        <w:rPr>
          <w:sz w:val="20"/>
        </w:rPr>
        <w:t>See also</w:t>
      </w:r>
      <w:r>
        <w:rPr>
          <w:spacing w:val="40"/>
          <w:sz w:val="20"/>
        </w:rPr>
        <w:t> </w:t>
      </w:r>
      <w:r>
        <w:rPr>
          <w:rFonts w:ascii="Arial" w:hAnsi="Arial"/>
          <w:i/>
          <w:sz w:val="20"/>
        </w:rPr>
        <w:t>Banque</w:t>
      </w:r>
      <w:r>
        <w:rPr>
          <w:rFonts w:ascii="Arial" w:hAnsi="Arial"/>
          <w:i/>
          <w:spacing w:val="40"/>
          <w:sz w:val="20"/>
        </w:rPr>
        <w:t> </w:t>
      </w:r>
      <w:r>
        <w:rPr>
          <w:rFonts w:ascii="Arial" w:hAnsi="Arial"/>
          <w:i/>
          <w:sz w:val="20"/>
        </w:rPr>
        <w:t>Financière</w:t>
      </w:r>
      <w:r>
        <w:rPr>
          <w:rFonts w:ascii="Arial" w:hAnsi="Arial"/>
          <w:i/>
          <w:spacing w:val="40"/>
          <w:sz w:val="20"/>
        </w:rPr>
        <w:t> </w:t>
      </w:r>
      <w:r>
        <w:rPr>
          <w:rFonts w:ascii="Arial" w:hAnsi="Arial"/>
          <w:i/>
          <w:sz w:val="20"/>
        </w:rPr>
        <w:t>de</w:t>
      </w:r>
      <w:r>
        <w:rPr>
          <w:rFonts w:ascii="Arial" w:hAnsi="Arial"/>
          <w:i/>
          <w:spacing w:val="40"/>
          <w:sz w:val="20"/>
        </w:rPr>
        <w:t> </w:t>
      </w:r>
      <w:r>
        <w:rPr>
          <w:rFonts w:ascii="Arial" w:hAnsi="Arial"/>
          <w:i/>
          <w:sz w:val="20"/>
        </w:rPr>
        <w:t>la</w:t>
      </w:r>
      <w:r>
        <w:rPr>
          <w:rFonts w:ascii="Arial" w:hAnsi="Arial"/>
          <w:i/>
          <w:spacing w:val="40"/>
          <w:sz w:val="20"/>
        </w:rPr>
        <w:t> </w:t>
      </w:r>
      <w:r>
        <w:rPr>
          <w:rFonts w:ascii="Arial" w:hAnsi="Arial"/>
          <w:i/>
          <w:sz w:val="20"/>
        </w:rPr>
        <w:t>Cité</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Parc</w:t>
      </w:r>
      <w:r>
        <w:rPr>
          <w:rFonts w:ascii="Arial" w:hAnsi="Arial"/>
          <w:i/>
          <w:spacing w:val="40"/>
          <w:sz w:val="20"/>
        </w:rPr>
        <w:t> </w:t>
      </w:r>
      <w:r>
        <w:rPr>
          <w:rFonts w:ascii="Arial" w:hAnsi="Arial"/>
          <w:i/>
          <w:sz w:val="20"/>
        </w:rPr>
        <w:t>(Battersea)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221</w:t>
      </w:r>
      <w:r>
        <w:rPr>
          <w:sz w:val="20"/>
        </w:rPr>
        <w:t>,</w:t>
      </w:r>
      <w:r>
        <w:rPr>
          <w:spacing w:val="40"/>
          <w:sz w:val="20"/>
        </w:rPr>
        <w:t> </w:t>
      </w:r>
      <w:r>
        <w:rPr>
          <w:sz w:val="20"/>
        </w:rPr>
        <w:t>below, </w:t>
      </w:r>
      <w:r>
        <w:rPr>
          <w:spacing w:val="-2"/>
          <w:sz w:val="20"/>
        </w:rPr>
        <w:t>para.29-180.</w:t>
      </w:r>
    </w:p>
    <w:p>
      <w:pPr>
        <w:pStyle w:val="BodyText"/>
        <w:spacing w:before="8"/>
      </w:pPr>
    </w:p>
    <w:p>
      <w:pPr>
        <w:pStyle w:val="BodyText"/>
        <w:spacing w:line="235" w:lineRule="auto" w:before="1"/>
        <w:ind w:left="705" w:right="167" w:hanging="541"/>
        <w:jc w:val="both"/>
      </w:pPr>
      <w:bookmarkStart w:name="_bookmark1421" w:id="1423"/>
      <w:bookmarkEnd w:id="1423"/>
      <w:r>
        <w:rPr/>
      </w:r>
      <w:hyperlink w:history="true" w:anchor="_bookmark1240">
        <w:r>
          <w:rPr>
            <w:color w:val="005DA1"/>
            <w:position w:val="5"/>
            <w:sz w:val="14"/>
            <w:u w:val="single" w:color="005DA1"/>
          </w:rPr>
          <w:t>716</w:t>
        </w:r>
      </w:hyperlink>
      <w:r>
        <w:rPr>
          <w:position w:val="5"/>
          <w:sz w:val="14"/>
        </w:rPr>
        <w:t>.</w:t>
      </w:r>
      <w:r>
        <w:rPr>
          <w:spacing w:val="80"/>
          <w:position w:val="5"/>
          <w:sz w:val="14"/>
        </w:rPr>
        <w:t> </w:t>
      </w:r>
      <w:r>
        <w:rPr>
          <w:rFonts w:ascii="Arial"/>
          <w:i/>
        </w:rPr>
        <w:t>[1976]</w:t>
      </w:r>
      <w:r>
        <w:rPr>
          <w:rFonts w:ascii="Arial"/>
          <w:i/>
          <w:spacing w:val="40"/>
        </w:rPr>
        <w:t> </w:t>
      </w:r>
      <w:r>
        <w:rPr>
          <w:rFonts w:ascii="Arial"/>
          <w:i/>
        </w:rPr>
        <w:t>Q.B.</w:t>
      </w:r>
      <w:r>
        <w:rPr>
          <w:rFonts w:ascii="Arial"/>
          <w:i/>
          <w:spacing w:val="40"/>
        </w:rPr>
        <w:t> </w:t>
      </w:r>
      <w:r>
        <w:rPr>
          <w:rFonts w:ascii="Arial"/>
          <w:i/>
        </w:rPr>
        <w:t>402,</w:t>
      </w:r>
      <w:r>
        <w:rPr>
          <w:rFonts w:ascii="Arial"/>
          <w:i/>
          <w:spacing w:val="40"/>
        </w:rPr>
        <w:t> </w:t>
      </w:r>
      <w:r>
        <w:rPr>
          <w:rFonts w:ascii="Arial"/>
          <w:i/>
        </w:rPr>
        <w:t>411-412</w:t>
      </w:r>
      <w:r>
        <w:rPr/>
        <w:t>.</w:t>
      </w:r>
      <w:r>
        <w:rPr>
          <w:spacing w:val="40"/>
        </w:rPr>
        <w:t> </w:t>
      </w:r>
      <w:r>
        <w:rPr/>
        <w:t>The</w:t>
      </w:r>
      <w:r>
        <w:rPr>
          <w:spacing w:val="40"/>
        </w:rPr>
        <w:t> </w:t>
      </w:r>
      <w:r>
        <w:rPr/>
        <w:t>case</w:t>
      </w:r>
      <w:r>
        <w:rPr>
          <w:spacing w:val="40"/>
        </w:rPr>
        <w:t> </w:t>
      </w:r>
      <w:r>
        <w:rPr/>
        <w:t>has</w:t>
      </w:r>
      <w:r>
        <w:rPr>
          <w:spacing w:val="40"/>
        </w:rPr>
        <w:t> </w:t>
      </w:r>
      <w:r>
        <w:rPr/>
        <w:t>been</w:t>
      </w:r>
      <w:r>
        <w:rPr>
          <w:spacing w:val="40"/>
        </w:rPr>
        <w:t> </w:t>
      </w:r>
      <w:r>
        <w:rPr/>
        <w:t>criticised</w:t>
      </w:r>
      <w:r>
        <w:rPr>
          <w:spacing w:val="40"/>
        </w:rPr>
        <w:t> </w:t>
      </w:r>
      <w:r>
        <w:rPr/>
        <w:t>because</w:t>
      </w:r>
      <w:r>
        <w:rPr>
          <w:spacing w:val="40"/>
        </w:rPr>
        <w:t> </w:t>
      </w:r>
      <w:r>
        <w:rPr/>
        <w:t>it</w:t>
      </w:r>
      <w:r>
        <w:rPr>
          <w:spacing w:val="40"/>
        </w:rPr>
        <w:t> </w:t>
      </w:r>
      <w:r>
        <w:rPr/>
        <w:t>assumed,</w:t>
      </w:r>
      <w:r>
        <w:rPr>
          <w:spacing w:val="40"/>
        </w:rPr>
        <w:t> </w:t>
      </w:r>
      <w:r>
        <w:rPr/>
        <w:t>without considering and in the face of the authorities (above, para.29-105), that the </w:t>
      </w:r>
      <w:r>
        <w:rPr/>
        <w:t>payment</w:t>
      </w:r>
      <w:r>
        <w:rPr>
          <w:spacing w:val="40"/>
        </w:rPr>
        <w:t> </w:t>
      </w:r>
      <w:r>
        <w:rPr/>
        <w:t>discharged the debt. Had the authorities been considered it is arguable that a claim based on the</w:t>
      </w:r>
      <w:r>
        <w:rPr>
          <w:spacing w:val="15"/>
        </w:rPr>
        <w:t> </w:t>
      </w:r>
      <w:r>
        <w:rPr/>
        <w:t>acquiescence</w:t>
      </w:r>
      <w:r>
        <w:rPr>
          <w:spacing w:val="15"/>
        </w:rPr>
        <w:t> </w:t>
      </w:r>
      <w:r>
        <w:rPr/>
        <w:t>of</w:t>
      </w:r>
      <w:r>
        <w:rPr>
          <w:spacing w:val="15"/>
        </w:rPr>
        <w:t> </w:t>
      </w:r>
      <w:r>
        <w:rPr/>
        <w:t>the</w:t>
      </w:r>
      <w:r>
        <w:rPr>
          <w:spacing w:val="15"/>
        </w:rPr>
        <w:t> </w:t>
      </w:r>
      <w:r>
        <w:rPr/>
        <w:t>debtor</w:t>
      </w:r>
      <w:r>
        <w:rPr>
          <w:spacing w:val="15"/>
        </w:rPr>
        <w:t> </w:t>
      </w:r>
      <w:r>
        <w:rPr/>
        <w:t>(on</w:t>
      </w:r>
      <w:r>
        <w:rPr>
          <w:spacing w:val="15"/>
        </w:rPr>
        <w:t> </w:t>
      </w:r>
      <w:r>
        <w:rPr/>
        <w:t>which</w:t>
      </w:r>
      <w:r>
        <w:rPr>
          <w:spacing w:val="15"/>
        </w:rPr>
        <w:t> </w:t>
      </w:r>
      <w:r>
        <w:rPr/>
        <w:t>see</w:t>
      </w:r>
      <w:r>
        <w:rPr>
          <w:spacing w:val="15"/>
        </w:rPr>
        <w:t> </w:t>
      </w:r>
      <w:r>
        <w:rPr/>
        <w:t>above,</w:t>
      </w:r>
      <w:r>
        <w:rPr>
          <w:spacing w:val="15"/>
        </w:rPr>
        <w:t> </w:t>
      </w:r>
      <w:r>
        <w:rPr/>
        <w:t>para.29-020,</w:t>
      </w:r>
      <w:r>
        <w:rPr>
          <w:spacing w:val="15"/>
        </w:rPr>
        <w:t> </w:t>
      </w:r>
      <w:r>
        <w:rPr/>
        <w:t>below,</w:t>
      </w:r>
      <w:r>
        <w:rPr>
          <w:spacing w:val="15"/>
        </w:rPr>
        <w:t> </w:t>
      </w:r>
      <w:r>
        <w:rPr/>
        <w:t>para.29-122)</w:t>
      </w:r>
      <w:r>
        <w:rPr>
          <w:spacing w:val="15"/>
        </w:rPr>
        <w:t> </w:t>
      </w:r>
      <w:r>
        <w:rPr>
          <w:spacing w:val="-2"/>
        </w:rPr>
        <w:t>would</w:t>
      </w:r>
    </w:p>
    <w:p>
      <w:pPr>
        <w:pStyle w:val="BodyText"/>
        <w:spacing w:after="0" w:line="235" w:lineRule="auto"/>
        <w:jc w:val="both"/>
        <w:sectPr>
          <w:pgSz w:w="11900" w:h="16840"/>
          <w:pgMar w:header="971" w:footer="0" w:top="1300" w:bottom="280" w:left="1275" w:right="1275"/>
        </w:sectPr>
      </w:pPr>
    </w:p>
    <w:p>
      <w:pPr>
        <w:pStyle w:val="BodyText"/>
        <w:spacing w:line="227" w:lineRule="exact" w:before="106"/>
        <w:ind w:left="705"/>
        <w:jc w:val="both"/>
      </w:pPr>
      <w:r>
        <w:rPr/>
        <w:t>have</w:t>
      </w:r>
      <w:r>
        <w:rPr>
          <w:spacing w:val="19"/>
        </w:rPr>
        <w:t> </w:t>
      </w:r>
      <w:r>
        <w:rPr/>
        <w:t>succeeded;</w:t>
      </w:r>
      <w:r>
        <w:rPr>
          <w:spacing w:val="19"/>
        </w:rPr>
        <w:t> </w:t>
      </w:r>
      <w:r>
        <w:rPr/>
        <w:t>Birks</w:t>
      </w:r>
      <w:r>
        <w:rPr>
          <w:spacing w:val="19"/>
        </w:rPr>
        <w:t> </w:t>
      </w:r>
      <w:r>
        <w:rPr/>
        <w:t>and</w:t>
      </w:r>
      <w:r>
        <w:rPr>
          <w:spacing w:val="19"/>
        </w:rPr>
        <w:t> </w:t>
      </w:r>
      <w:r>
        <w:rPr/>
        <w:t>Beatson</w:t>
      </w:r>
      <w:r>
        <w:rPr>
          <w:spacing w:val="19"/>
        </w:rPr>
        <w:t> </w:t>
      </w:r>
      <w:r>
        <w:rPr/>
        <w:t>(1976)</w:t>
      </w:r>
      <w:r>
        <w:rPr>
          <w:spacing w:val="19"/>
        </w:rPr>
        <w:t> </w:t>
      </w:r>
      <w:r>
        <w:rPr/>
        <w:t>92</w:t>
      </w:r>
      <w:r>
        <w:rPr>
          <w:spacing w:val="19"/>
        </w:rPr>
        <w:t> </w:t>
      </w:r>
      <w:r>
        <w:rPr/>
        <w:t>L.Q.R.</w:t>
      </w:r>
      <w:r>
        <w:rPr>
          <w:spacing w:val="19"/>
        </w:rPr>
        <w:t> </w:t>
      </w:r>
      <w:r>
        <w:rPr/>
        <w:t>188,</w:t>
      </w:r>
      <w:r>
        <w:rPr>
          <w:spacing w:val="19"/>
        </w:rPr>
        <w:t> </w:t>
      </w:r>
      <w:r>
        <w:rPr/>
        <w:t>208-212.</w:t>
      </w:r>
      <w:r>
        <w:rPr>
          <w:spacing w:val="19"/>
        </w:rPr>
        <w:t> </w:t>
      </w:r>
      <w:r>
        <w:rPr/>
        <w:t>cf.</w:t>
      </w:r>
      <w:r>
        <w:rPr>
          <w:spacing w:val="19"/>
        </w:rPr>
        <w:t> </w:t>
      </w:r>
      <w:r>
        <w:rPr/>
        <w:t>Friedmann</w:t>
      </w:r>
      <w:r>
        <w:rPr>
          <w:spacing w:val="19"/>
        </w:rPr>
        <w:t> </w:t>
      </w:r>
      <w:r>
        <w:rPr/>
        <w:t>(1983)</w:t>
      </w:r>
      <w:r>
        <w:rPr>
          <w:spacing w:val="19"/>
        </w:rPr>
        <w:t> </w:t>
      </w:r>
      <w:r>
        <w:rPr>
          <w:spacing w:val="-5"/>
        </w:rPr>
        <w:t>99</w:t>
      </w:r>
    </w:p>
    <w:p>
      <w:pPr>
        <w:pStyle w:val="BodyText"/>
        <w:spacing w:line="235" w:lineRule="auto" w:before="2"/>
        <w:ind w:left="705" w:right="167"/>
        <w:jc w:val="both"/>
      </w:pPr>
      <w:r>
        <w:rPr/>
        <w:t>L.Q.R.</w:t>
      </w:r>
      <w:r>
        <w:rPr>
          <w:spacing w:val="-1"/>
        </w:rPr>
        <w:t> </w:t>
      </w:r>
      <w:r>
        <w:rPr/>
        <w:t>534.</w:t>
      </w:r>
      <w:r>
        <w:rPr>
          <w:spacing w:val="-1"/>
        </w:rPr>
        <w:t> </w:t>
      </w:r>
      <w:r>
        <w:rPr/>
        <w:t>There</w:t>
      </w:r>
      <w:r>
        <w:rPr>
          <w:spacing w:val="-1"/>
        </w:rPr>
        <w:t> </w:t>
      </w:r>
      <w:r>
        <w:rPr/>
        <w:t>should,</w:t>
      </w:r>
      <w:r>
        <w:rPr>
          <w:spacing w:val="-1"/>
        </w:rPr>
        <w:t> </w:t>
      </w:r>
      <w:r>
        <w:rPr/>
        <w:t>moreover,</w:t>
      </w:r>
      <w:r>
        <w:rPr>
          <w:spacing w:val="-1"/>
        </w:rPr>
        <w:t> </w:t>
      </w:r>
      <w:r>
        <w:rPr/>
        <w:t>be</w:t>
      </w:r>
      <w:r>
        <w:rPr>
          <w:spacing w:val="-1"/>
        </w:rPr>
        <w:t> </w:t>
      </w:r>
      <w:r>
        <w:rPr/>
        <w:t>no</w:t>
      </w:r>
      <w:r>
        <w:rPr>
          <w:spacing w:val="-1"/>
        </w:rPr>
        <w:t> </w:t>
      </w:r>
      <w:r>
        <w:rPr/>
        <w:t>objection</w:t>
      </w:r>
      <w:r>
        <w:rPr>
          <w:spacing w:val="-1"/>
        </w:rPr>
        <w:t> </w:t>
      </w:r>
      <w:r>
        <w:rPr/>
        <w:t>to</w:t>
      </w:r>
      <w:r>
        <w:rPr>
          <w:spacing w:val="-1"/>
        </w:rPr>
        <w:t> </w:t>
      </w:r>
      <w:r>
        <w:rPr/>
        <w:t>the</w:t>
      </w:r>
      <w:r>
        <w:rPr>
          <w:spacing w:val="-1"/>
        </w:rPr>
        <w:t> </w:t>
      </w:r>
      <w:r>
        <w:rPr/>
        <w:t>volunteer</w:t>
      </w:r>
      <w:r>
        <w:rPr>
          <w:spacing w:val="-1"/>
        </w:rPr>
        <w:t> </w:t>
      </w:r>
      <w:r>
        <w:rPr/>
        <w:t>deriving</w:t>
      </w:r>
      <w:r>
        <w:rPr>
          <w:spacing w:val="-1"/>
        </w:rPr>
        <w:t> </w:t>
      </w:r>
      <w:r>
        <w:rPr/>
        <w:t>rights</w:t>
      </w:r>
      <w:r>
        <w:rPr>
          <w:spacing w:val="-1"/>
        </w:rPr>
        <w:t> </w:t>
      </w:r>
      <w:r>
        <w:rPr/>
        <w:t>against</w:t>
      </w:r>
      <w:r>
        <w:rPr>
          <w:spacing w:val="-1"/>
        </w:rPr>
        <w:t> </w:t>
      </w:r>
      <w:r>
        <w:rPr/>
        <w:t>the debtor by assignment or subrogation. McCamus (1978) 16 Osgoode Hall L.J. 516, 550-</w:t>
      </w:r>
      <w:r>
        <w:rPr/>
        <w:t>559. Subrogation does not appear to have been argued in </w:t>
      </w:r>
      <w:r>
        <w:rPr>
          <w:rFonts w:ascii="Arial"/>
          <w:i/>
        </w:rPr>
        <w:t>Owen v Tate</w:t>
      </w:r>
      <w:r>
        <w:rPr/>
        <w:t>, on which see Mercantile Law Amendment Act 1856 s.5; Burrows at pp. 449-452.</w:t>
      </w:r>
    </w:p>
    <w:p>
      <w:pPr>
        <w:pStyle w:val="BodyText"/>
        <w:spacing w:before="8"/>
      </w:pPr>
    </w:p>
    <w:p>
      <w:pPr>
        <w:spacing w:line="235" w:lineRule="auto" w:before="0"/>
        <w:ind w:left="705" w:right="167" w:hanging="541"/>
        <w:jc w:val="both"/>
        <w:rPr>
          <w:sz w:val="20"/>
        </w:rPr>
      </w:pPr>
      <w:bookmarkStart w:name="_bookmark1422" w:id="1424"/>
      <w:bookmarkEnd w:id="1424"/>
      <w:r>
        <w:rPr/>
      </w:r>
      <w:hyperlink w:history="true" w:anchor="_bookmark1241">
        <w:r>
          <w:rPr>
            <w:color w:val="005DA1"/>
            <w:position w:val="5"/>
            <w:sz w:val="14"/>
            <w:u w:val="single" w:color="005DA1"/>
          </w:rPr>
          <w:t>717</w:t>
        </w:r>
      </w:hyperlink>
      <w:r>
        <w:rPr>
          <w:position w:val="5"/>
          <w:sz w:val="14"/>
        </w:rPr>
        <w:t>.</w:t>
      </w:r>
      <w:r>
        <w:rPr>
          <w:spacing w:val="40"/>
          <w:position w:val="5"/>
          <w:sz w:val="14"/>
        </w:rPr>
        <w:t>  </w:t>
      </w:r>
      <w:r>
        <w:rPr>
          <w:rFonts w:ascii="Arial"/>
          <w:i/>
          <w:sz w:val="20"/>
        </w:rPr>
        <w:t>Macclesfield</w:t>
      </w:r>
      <w:r>
        <w:rPr>
          <w:rFonts w:ascii="Arial"/>
          <w:i/>
          <w:spacing w:val="40"/>
          <w:sz w:val="20"/>
        </w:rPr>
        <w:t> </w:t>
      </w:r>
      <w:r>
        <w:rPr>
          <w:rFonts w:ascii="Arial"/>
          <w:i/>
          <w:sz w:val="20"/>
        </w:rPr>
        <w:t>Corp</w:t>
      </w:r>
      <w:r>
        <w:rPr>
          <w:rFonts w:ascii="Arial"/>
          <w:i/>
          <w:spacing w:val="40"/>
          <w:sz w:val="20"/>
        </w:rPr>
        <w:t> </w:t>
      </w:r>
      <w:r>
        <w:rPr>
          <w:rFonts w:ascii="Arial"/>
          <w:i/>
          <w:sz w:val="20"/>
        </w:rPr>
        <w:t>v</w:t>
      </w:r>
      <w:r>
        <w:rPr>
          <w:rFonts w:ascii="Arial"/>
          <w:i/>
          <w:spacing w:val="40"/>
          <w:sz w:val="20"/>
        </w:rPr>
        <w:t> </w:t>
      </w:r>
      <w:r>
        <w:rPr>
          <w:rFonts w:ascii="Arial"/>
          <w:i/>
          <w:sz w:val="20"/>
        </w:rPr>
        <w:t>Great</w:t>
      </w:r>
      <w:r>
        <w:rPr>
          <w:rFonts w:ascii="Arial"/>
          <w:i/>
          <w:spacing w:val="40"/>
          <w:sz w:val="20"/>
        </w:rPr>
        <w:t> </w:t>
      </w:r>
      <w:r>
        <w:rPr>
          <w:rFonts w:ascii="Arial"/>
          <w:i/>
          <w:sz w:val="20"/>
        </w:rPr>
        <w:t>Central</w:t>
      </w:r>
      <w:r>
        <w:rPr>
          <w:rFonts w:ascii="Arial"/>
          <w:i/>
          <w:spacing w:val="40"/>
          <w:sz w:val="20"/>
        </w:rPr>
        <w:t> </w:t>
      </w:r>
      <w:r>
        <w:rPr>
          <w:rFonts w:ascii="Arial"/>
          <w:i/>
          <w:sz w:val="20"/>
        </w:rPr>
        <w:t>Ry</w:t>
      </w:r>
      <w:r>
        <w:rPr>
          <w:rFonts w:ascii="Arial"/>
          <w:i/>
          <w:spacing w:val="40"/>
          <w:sz w:val="20"/>
        </w:rPr>
        <w:t> </w:t>
      </w:r>
      <w:r>
        <w:rPr>
          <w:rFonts w:ascii="Arial"/>
          <w:i/>
          <w:sz w:val="20"/>
        </w:rPr>
        <w:t>[1911]</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528</w:t>
      </w:r>
      <w:r>
        <w:rPr>
          <w:sz w:val="20"/>
        </w:rPr>
        <w:t>.</w:t>
      </w:r>
      <w:r>
        <w:rPr>
          <w:spacing w:val="40"/>
          <w:sz w:val="20"/>
        </w:rPr>
        <w:t> </w:t>
      </w:r>
      <w:r>
        <w:rPr>
          <w:sz w:val="20"/>
        </w:rPr>
        <w:t>cf.</w:t>
      </w:r>
      <w:r>
        <w:rPr>
          <w:spacing w:val="40"/>
          <w:sz w:val="20"/>
        </w:rPr>
        <w:t> </w:t>
      </w:r>
      <w:r>
        <w:rPr>
          <w:sz w:val="20"/>
        </w:rPr>
        <w:t>above,</w:t>
      </w:r>
      <w:r>
        <w:rPr>
          <w:spacing w:val="40"/>
          <w:sz w:val="20"/>
        </w:rPr>
        <w:t> </w:t>
      </w:r>
      <w:r>
        <w:rPr>
          <w:sz w:val="20"/>
        </w:rPr>
        <w:t>para.29-113</w:t>
      </w:r>
      <w:r>
        <w:rPr>
          <w:spacing w:val="40"/>
          <w:sz w:val="20"/>
        </w:rPr>
        <w:t> </w:t>
      </w:r>
      <w:r>
        <w:rPr>
          <w:sz w:val="20"/>
        </w:rPr>
        <w:t>and</w:t>
      </w:r>
      <w:r>
        <w:rPr>
          <w:spacing w:val="40"/>
          <w:sz w:val="20"/>
        </w:rPr>
        <w:t> </w:t>
      </w:r>
      <w:r>
        <w:rPr>
          <w:sz w:val="20"/>
        </w:rPr>
        <w:t>see </w:t>
      </w:r>
      <w:r>
        <w:rPr>
          <w:rFonts w:ascii="Arial"/>
          <w:i/>
          <w:sz w:val="20"/>
        </w:rPr>
        <w:t>Procter &amp; Gamble Phillipine Manufacturing Corp v Peter Cremer GmbH &amp; Co [1988] 3 All </w:t>
      </w:r>
      <w:r>
        <w:rPr>
          <w:rFonts w:ascii="Arial"/>
          <w:i/>
          <w:sz w:val="20"/>
        </w:rPr>
        <w:t>E.R. 843, 854-856 </w:t>
      </w:r>
      <w:r>
        <w:rPr>
          <w:sz w:val="20"/>
        </w:rPr>
        <w:t>(recognition of incontrovertible benefit although not applicable on facts).</w:t>
      </w:r>
    </w:p>
    <w:p>
      <w:pPr>
        <w:pStyle w:val="BodyText"/>
        <w:spacing w:before="9"/>
      </w:pPr>
    </w:p>
    <w:p>
      <w:pPr>
        <w:spacing w:line="235" w:lineRule="auto" w:before="0"/>
        <w:ind w:left="705" w:right="168" w:hanging="541"/>
        <w:jc w:val="both"/>
        <w:rPr>
          <w:sz w:val="20"/>
        </w:rPr>
      </w:pPr>
      <w:bookmarkStart w:name="_bookmark1423" w:id="1425"/>
      <w:bookmarkEnd w:id="1425"/>
      <w:r>
        <w:rPr/>
      </w:r>
      <w:hyperlink w:history="true" w:anchor="_bookmark1242">
        <w:r>
          <w:rPr>
            <w:color w:val="005DA1"/>
            <w:position w:val="5"/>
            <w:sz w:val="14"/>
            <w:u w:val="single" w:color="005DA1"/>
          </w:rPr>
          <w:t>718</w:t>
        </w:r>
      </w:hyperlink>
      <w:r>
        <w:rPr>
          <w:position w:val="5"/>
          <w:sz w:val="14"/>
        </w:rPr>
        <w:t>.</w:t>
      </w:r>
      <w:r>
        <w:rPr>
          <w:spacing w:val="80"/>
          <w:position w:val="5"/>
          <w:sz w:val="14"/>
        </w:rPr>
        <w:t>  </w:t>
      </w:r>
      <w:r>
        <w:rPr>
          <w:rFonts w:ascii="Arial"/>
          <w:i/>
          <w:sz w:val="20"/>
        </w:rPr>
        <w:t>Maskell v Horner [1915] 3 K.B. 106, 119, 127</w:t>
      </w:r>
      <w:r>
        <w:rPr>
          <w:sz w:val="20"/>
        </w:rPr>
        <w:t>. See also </w:t>
      </w:r>
      <w:r>
        <w:rPr>
          <w:rFonts w:ascii="Arial"/>
          <w:i/>
          <w:sz w:val="20"/>
        </w:rPr>
        <w:t>Twyford v Manchester Corp [1946] Ch. 236 </w:t>
      </w:r>
      <w:r>
        <w:rPr>
          <w:sz w:val="20"/>
        </w:rPr>
        <w:t>(above, para.29-100); </w:t>
      </w:r>
      <w:r>
        <w:rPr>
          <w:rFonts w:ascii="Arial"/>
          <w:i/>
          <w:sz w:val="20"/>
        </w:rPr>
        <w:t>R. v William Whiteley Ltd (1909) 101 L.T. 741</w:t>
      </w:r>
      <w:r>
        <w:rPr>
          <w:sz w:val="20"/>
        </w:rPr>
        <w:t>; </w:t>
      </w:r>
      <w:r>
        <w:rPr>
          <w:rFonts w:ascii="Arial"/>
          <w:i/>
          <w:sz w:val="20"/>
        </w:rPr>
        <w:t>Woolwich </w:t>
      </w:r>
      <w:r>
        <w:rPr>
          <w:rFonts w:ascii="Arial"/>
          <w:i/>
          <w:sz w:val="20"/>
        </w:rPr>
        <w:t>Equitable Building Society v IRC [1993] A.C. 70, 165, 174, 178, 192, 196, 200</w:t>
      </w:r>
      <w:r>
        <w:rPr>
          <w:sz w:val="20"/>
        </w:rPr>
        <w:t>.</w:t>
      </w:r>
    </w:p>
    <w:p>
      <w:pPr>
        <w:pStyle w:val="BodyText"/>
        <w:spacing w:before="5"/>
      </w:pPr>
    </w:p>
    <w:p>
      <w:pPr>
        <w:tabs>
          <w:tab w:pos="705" w:val="left" w:leader="none"/>
        </w:tabs>
        <w:spacing w:before="0"/>
        <w:ind w:left="165" w:right="0" w:firstLine="0"/>
        <w:jc w:val="left"/>
        <w:rPr>
          <w:sz w:val="20"/>
        </w:rPr>
      </w:pPr>
      <w:bookmarkStart w:name="_bookmark1424" w:id="1426"/>
      <w:bookmarkEnd w:id="1426"/>
      <w:r>
        <w:rPr/>
      </w:r>
      <w:hyperlink w:history="true" w:anchor="_bookmark1243">
        <w:r>
          <w:rPr>
            <w:color w:val="005DA1"/>
            <w:spacing w:val="-4"/>
            <w:position w:val="5"/>
            <w:sz w:val="14"/>
            <w:u w:val="single" w:color="005DA1"/>
          </w:rPr>
          <w:t>719</w:t>
        </w:r>
      </w:hyperlink>
      <w:r>
        <w:rPr>
          <w:spacing w:val="-4"/>
          <w:position w:val="5"/>
          <w:sz w:val="14"/>
        </w:rPr>
        <w:t>.</w:t>
      </w:r>
      <w:r>
        <w:rPr>
          <w:position w:val="5"/>
          <w:sz w:val="14"/>
        </w:rPr>
        <w:tab/>
      </w:r>
      <w:r>
        <w:rPr>
          <w:rFonts w:ascii="Arial"/>
          <w:i/>
          <w:sz w:val="20"/>
        </w:rPr>
        <w:t>Maskell v Horner [1915] 3 K.B. 106, 119-120, </w:t>
      </w:r>
      <w:r>
        <w:rPr>
          <w:rFonts w:ascii="Arial"/>
          <w:i/>
          <w:spacing w:val="-4"/>
          <w:sz w:val="20"/>
        </w:rPr>
        <w:t>126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25" w:id="1427"/>
      <w:bookmarkEnd w:id="1427"/>
      <w:r>
        <w:rPr/>
      </w:r>
      <w:hyperlink w:history="true" w:anchor="_bookmark1244">
        <w:r>
          <w:rPr>
            <w:color w:val="005DA1"/>
            <w:spacing w:val="-4"/>
            <w:position w:val="5"/>
            <w:sz w:val="14"/>
            <w:u w:val="single" w:color="005DA1"/>
          </w:rPr>
          <w:t>720</w:t>
        </w:r>
      </w:hyperlink>
      <w:r>
        <w:rPr>
          <w:spacing w:val="-4"/>
          <w:position w:val="5"/>
          <w:sz w:val="14"/>
        </w:rPr>
        <w:t>.</w:t>
      </w:r>
      <w:r>
        <w:rPr>
          <w:position w:val="5"/>
          <w:sz w:val="14"/>
        </w:rPr>
        <w:tab/>
      </w:r>
      <w:r>
        <w:rPr>
          <w:rFonts w:ascii="Arial"/>
          <w:i/>
          <w:sz w:val="20"/>
        </w:rPr>
        <w:t>[1915]</w:t>
      </w:r>
      <w:r>
        <w:rPr>
          <w:rFonts w:ascii="Arial"/>
          <w:i/>
          <w:spacing w:val="-2"/>
          <w:sz w:val="20"/>
        </w:rPr>
        <w:t> </w:t>
      </w:r>
      <w:r>
        <w:rPr>
          <w:rFonts w:ascii="Arial"/>
          <w:i/>
          <w:sz w:val="20"/>
        </w:rPr>
        <w:t>3 K.B. 106, </w:t>
      </w:r>
      <w:r>
        <w:rPr>
          <w:rFonts w:ascii="Arial"/>
          <w:i/>
          <w:spacing w:val="-4"/>
          <w:sz w:val="20"/>
        </w:rPr>
        <w:t>118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26" w:id="1428"/>
      <w:bookmarkEnd w:id="1428"/>
      <w:r>
        <w:rPr/>
      </w:r>
      <w:hyperlink w:history="true" w:anchor="_bookmark1245">
        <w:r>
          <w:rPr>
            <w:color w:val="005DA1"/>
            <w:spacing w:val="-4"/>
            <w:position w:val="5"/>
            <w:sz w:val="14"/>
            <w:u w:val="single" w:color="005DA1"/>
          </w:rPr>
          <w:t>721</w:t>
        </w:r>
      </w:hyperlink>
      <w:r>
        <w:rPr>
          <w:spacing w:val="-4"/>
          <w:position w:val="5"/>
          <w:sz w:val="14"/>
        </w:rPr>
        <w:t>.</w:t>
      </w:r>
      <w:r>
        <w:rPr>
          <w:position w:val="5"/>
          <w:sz w:val="14"/>
        </w:rPr>
        <w:tab/>
      </w:r>
      <w:r>
        <w:rPr>
          <w:rFonts w:ascii="Arial"/>
          <w:i/>
          <w:sz w:val="20"/>
        </w:rPr>
        <w:t>Spragg</w:t>
      </w:r>
      <w:r>
        <w:rPr>
          <w:rFonts w:ascii="Arial"/>
          <w:i/>
          <w:spacing w:val="-1"/>
          <w:sz w:val="20"/>
        </w:rPr>
        <w:t> </w:t>
      </w:r>
      <w:r>
        <w:rPr>
          <w:rFonts w:ascii="Arial"/>
          <w:i/>
          <w:sz w:val="20"/>
        </w:rPr>
        <w:t>v Hammond (1820) 2 Brod. &amp; B. 59</w:t>
      </w:r>
      <w:r>
        <w:rPr>
          <w:sz w:val="20"/>
        </w:rPr>
        <w:t>. cf. </w:t>
      </w:r>
      <w:r>
        <w:rPr>
          <w:rFonts w:ascii="Arial"/>
          <w:i/>
          <w:sz w:val="20"/>
        </w:rPr>
        <w:t>Denby v Moore (1817) 1 B. &amp; Ald. </w:t>
      </w:r>
      <w:r>
        <w:rPr>
          <w:rFonts w:ascii="Arial"/>
          <w:i/>
          <w:spacing w:val="-4"/>
          <w:sz w:val="20"/>
        </w:rPr>
        <w:t>123</w:t>
      </w:r>
      <w:r>
        <w:rPr>
          <w:spacing w:val="-4"/>
          <w:sz w:val="20"/>
        </w:rPr>
        <w:t>.</w:t>
      </w:r>
    </w:p>
    <w:p>
      <w:pPr>
        <w:pStyle w:val="BodyText"/>
        <w:spacing w:before="5"/>
      </w:pPr>
    </w:p>
    <w:p>
      <w:pPr>
        <w:pStyle w:val="BodyText"/>
        <w:tabs>
          <w:tab w:pos="705" w:val="left" w:leader="none"/>
        </w:tabs>
        <w:ind w:left="165"/>
      </w:pPr>
      <w:bookmarkStart w:name="_bookmark1427" w:id="1429"/>
      <w:bookmarkEnd w:id="1429"/>
      <w:r>
        <w:rPr/>
      </w:r>
      <w:hyperlink w:history="true" w:anchor="_bookmark1246">
        <w:r>
          <w:rPr>
            <w:color w:val="005DA1"/>
            <w:spacing w:val="-4"/>
            <w:position w:val="5"/>
            <w:sz w:val="14"/>
            <w:u w:val="single" w:color="005DA1"/>
          </w:rPr>
          <w:t>722</w:t>
        </w:r>
      </w:hyperlink>
      <w:r>
        <w:rPr>
          <w:spacing w:val="-4"/>
          <w:position w:val="5"/>
          <w:sz w:val="14"/>
        </w:rPr>
        <w:t>.</w:t>
      </w:r>
      <w:r>
        <w:rPr>
          <w:position w:val="5"/>
          <w:sz w:val="14"/>
        </w:rPr>
        <w:tab/>
      </w:r>
      <w:r>
        <w:rPr/>
        <w:t>See</w:t>
      </w:r>
      <w:r>
        <w:rPr>
          <w:spacing w:val="-2"/>
        </w:rPr>
        <w:t> </w:t>
      </w:r>
      <w:r>
        <w:rPr/>
        <w:t>above, para.29-</w:t>
      </w:r>
      <w:r>
        <w:rPr>
          <w:spacing w:val="-4"/>
        </w:rPr>
        <w:t>104.</w:t>
      </w:r>
    </w:p>
    <w:p>
      <w:pPr>
        <w:pStyle w:val="BodyText"/>
        <w:spacing w:before="5"/>
      </w:pPr>
    </w:p>
    <w:p>
      <w:pPr>
        <w:pStyle w:val="BodyText"/>
        <w:tabs>
          <w:tab w:pos="705" w:val="left" w:leader="none"/>
        </w:tabs>
        <w:ind w:left="165"/>
      </w:pPr>
      <w:bookmarkStart w:name="_bookmark1428" w:id="1430"/>
      <w:bookmarkEnd w:id="1430"/>
      <w:r>
        <w:rPr/>
      </w:r>
      <w:hyperlink w:history="true" w:anchor="_bookmark1247">
        <w:r>
          <w:rPr>
            <w:color w:val="005DA1"/>
            <w:spacing w:val="-4"/>
            <w:position w:val="5"/>
            <w:sz w:val="14"/>
            <w:u w:val="single" w:color="005DA1"/>
          </w:rPr>
          <w:t>723</w:t>
        </w:r>
      </w:hyperlink>
      <w:r>
        <w:rPr>
          <w:spacing w:val="-4"/>
          <w:position w:val="5"/>
          <w:sz w:val="14"/>
        </w:rPr>
        <w:t>.</w:t>
      </w:r>
      <w:r>
        <w:rPr>
          <w:position w:val="5"/>
          <w:sz w:val="14"/>
        </w:rPr>
        <w:tab/>
      </w:r>
      <w:r>
        <w:rPr/>
        <w:t>See below, paras 29-122—29-</w:t>
      </w:r>
      <w:r>
        <w:rPr>
          <w:spacing w:val="-4"/>
        </w:rPr>
        <w:t>125.</w:t>
      </w:r>
    </w:p>
    <w:p>
      <w:pPr>
        <w:pStyle w:val="BodyText"/>
        <w:spacing w:before="5"/>
      </w:pPr>
    </w:p>
    <w:p>
      <w:pPr>
        <w:tabs>
          <w:tab w:pos="705" w:val="left" w:leader="none"/>
        </w:tabs>
        <w:spacing w:before="0"/>
        <w:ind w:left="165" w:right="0" w:firstLine="0"/>
        <w:jc w:val="left"/>
        <w:rPr>
          <w:sz w:val="20"/>
        </w:rPr>
      </w:pPr>
      <w:bookmarkStart w:name="_bookmark1429" w:id="1431"/>
      <w:bookmarkEnd w:id="1431"/>
      <w:r>
        <w:rPr/>
      </w:r>
      <w:hyperlink w:history="true" w:anchor="_bookmark1248">
        <w:r>
          <w:rPr>
            <w:color w:val="005DA1"/>
            <w:spacing w:val="-4"/>
            <w:position w:val="5"/>
            <w:sz w:val="14"/>
            <w:u w:val="single" w:color="005DA1"/>
          </w:rPr>
          <w:t>724</w:t>
        </w:r>
      </w:hyperlink>
      <w:r>
        <w:rPr>
          <w:spacing w:val="-4"/>
          <w:position w:val="5"/>
          <w:sz w:val="14"/>
        </w:rPr>
        <w:t>.</w:t>
      </w:r>
      <w:r>
        <w:rPr>
          <w:position w:val="5"/>
          <w:sz w:val="14"/>
        </w:rPr>
        <w:tab/>
      </w:r>
      <w:r>
        <w:rPr>
          <w:rFonts w:ascii="Arial"/>
          <w:i/>
          <w:sz w:val="20"/>
        </w:rPr>
        <w:t>[1939]</w:t>
      </w:r>
      <w:r>
        <w:rPr>
          <w:rFonts w:ascii="Arial"/>
          <w:i/>
          <w:spacing w:val="-1"/>
          <w:sz w:val="20"/>
        </w:rPr>
        <w:t> </w:t>
      </w:r>
      <w:r>
        <w:rPr>
          <w:rFonts w:ascii="Arial"/>
          <w:i/>
          <w:sz w:val="20"/>
        </w:rPr>
        <w:t>Ch. 286, 302</w:t>
      </w:r>
      <w:r>
        <w:rPr>
          <w:sz w:val="20"/>
        </w:rPr>
        <w:t>. See further below, para.29-180 </w:t>
      </w:r>
      <w:r>
        <w:rPr>
          <w:spacing w:val="-2"/>
          <w:sz w:val="20"/>
        </w:rPr>
        <w:t>(subrogation).</w:t>
      </w:r>
    </w:p>
    <w:p>
      <w:pPr>
        <w:pStyle w:val="BodyText"/>
        <w:spacing w:before="5"/>
      </w:pPr>
    </w:p>
    <w:p>
      <w:pPr>
        <w:pStyle w:val="BodyText"/>
        <w:tabs>
          <w:tab w:pos="705" w:val="left" w:leader="none"/>
        </w:tabs>
        <w:ind w:left="165"/>
      </w:pPr>
      <w:bookmarkStart w:name="_bookmark1430" w:id="1432"/>
      <w:bookmarkEnd w:id="1432"/>
      <w:r>
        <w:rPr/>
      </w:r>
      <w:hyperlink w:history="true" w:anchor="_bookmark1249">
        <w:r>
          <w:rPr>
            <w:color w:val="005DA1"/>
            <w:spacing w:val="-4"/>
            <w:position w:val="5"/>
            <w:sz w:val="14"/>
            <w:u w:val="single" w:color="005DA1"/>
          </w:rPr>
          <w:t>725</w:t>
        </w:r>
      </w:hyperlink>
      <w:r>
        <w:rPr>
          <w:spacing w:val="-4"/>
          <w:position w:val="5"/>
          <w:sz w:val="14"/>
        </w:rPr>
        <w:t>.</w:t>
      </w:r>
      <w:r>
        <w:rPr>
          <w:position w:val="5"/>
          <w:sz w:val="14"/>
        </w:rPr>
        <w:tab/>
      </w:r>
      <w:r>
        <w:rPr/>
        <w:t>See above, para.29-055 (cf. below, para.29-</w:t>
      </w:r>
      <w:r>
        <w:rPr>
          <w:spacing w:val="-2"/>
        </w:rPr>
        <w:t>169).</w:t>
      </w:r>
    </w:p>
    <w:p>
      <w:pPr>
        <w:pStyle w:val="BodyText"/>
        <w:spacing w:before="5"/>
      </w:pPr>
    </w:p>
    <w:p>
      <w:pPr>
        <w:pStyle w:val="BodyText"/>
        <w:tabs>
          <w:tab w:pos="705" w:val="left" w:leader="none"/>
        </w:tabs>
        <w:spacing w:before="1"/>
        <w:ind w:left="165"/>
      </w:pPr>
      <w:bookmarkStart w:name="_bookmark1431" w:id="1433"/>
      <w:bookmarkEnd w:id="1433"/>
      <w:r>
        <w:rPr/>
      </w:r>
      <w:hyperlink w:history="true" w:anchor="_bookmark1250">
        <w:r>
          <w:rPr>
            <w:color w:val="005DA1"/>
            <w:spacing w:val="-4"/>
            <w:position w:val="5"/>
            <w:sz w:val="14"/>
            <w:u w:val="single" w:color="005DA1"/>
          </w:rPr>
          <w:t>726</w:t>
        </w:r>
      </w:hyperlink>
      <w:r>
        <w:rPr>
          <w:spacing w:val="-4"/>
          <w:position w:val="5"/>
          <w:sz w:val="14"/>
        </w:rPr>
        <w:t>.</w:t>
      </w:r>
      <w:r>
        <w:rPr>
          <w:position w:val="5"/>
          <w:sz w:val="14"/>
        </w:rPr>
        <w:tab/>
      </w:r>
      <w:r>
        <w:rPr/>
        <w:t>See Vol.II, paras 31-027 et </w:t>
      </w:r>
      <w:r>
        <w:rPr>
          <w:spacing w:val="-4"/>
        </w:rPr>
        <w:t>seq.</w:t>
      </w:r>
    </w:p>
    <w:p>
      <w:pPr>
        <w:pStyle w:val="BodyText"/>
        <w:spacing w:before="4"/>
      </w:pPr>
    </w:p>
    <w:p>
      <w:pPr>
        <w:pStyle w:val="BodyText"/>
        <w:tabs>
          <w:tab w:pos="705" w:val="left" w:leader="none"/>
        </w:tabs>
        <w:spacing w:before="1"/>
        <w:ind w:left="165"/>
      </w:pPr>
      <w:bookmarkStart w:name="_bookmark1432" w:id="1434"/>
      <w:bookmarkEnd w:id="1434"/>
      <w:r>
        <w:rPr/>
      </w:r>
      <w:hyperlink w:history="true" w:anchor="_bookmark1250">
        <w:r>
          <w:rPr>
            <w:color w:val="005DA1"/>
            <w:spacing w:val="-4"/>
            <w:position w:val="5"/>
            <w:sz w:val="14"/>
            <w:u w:val="single" w:color="005DA1"/>
          </w:rPr>
          <w:t>727</w:t>
        </w:r>
      </w:hyperlink>
      <w:r>
        <w:rPr>
          <w:spacing w:val="-4"/>
          <w:position w:val="5"/>
          <w:sz w:val="14"/>
        </w:rPr>
        <w:t>.</w:t>
      </w:r>
      <w:r>
        <w:rPr>
          <w:position w:val="5"/>
          <w:sz w:val="14"/>
        </w:rPr>
        <w:tab/>
      </w:r>
      <w:r>
        <w:rPr/>
        <w:t>See</w:t>
      </w:r>
      <w:r>
        <w:rPr>
          <w:spacing w:val="-2"/>
        </w:rPr>
        <w:t> </w:t>
      </w:r>
      <w:r>
        <w:rPr/>
        <w:t>below, para.29-</w:t>
      </w:r>
      <w:r>
        <w:rPr>
          <w:spacing w:val="-4"/>
        </w:rPr>
        <w:t>136.</w:t>
      </w:r>
    </w:p>
    <w:p>
      <w:pPr>
        <w:pStyle w:val="BodyText"/>
        <w:spacing w:before="4"/>
      </w:pPr>
    </w:p>
    <w:p>
      <w:pPr>
        <w:pStyle w:val="BodyText"/>
        <w:tabs>
          <w:tab w:pos="705" w:val="left" w:leader="none"/>
        </w:tabs>
        <w:spacing w:before="1"/>
        <w:ind w:left="165"/>
      </w:pPr>
      <w:bookmarkStart w:name="_bookmark1433" w:id="1435"/>
      <w:bookmarkEnd w:id="1435"/>
      <w:r>
        <w:rPr/>
      </w:r>
      <w:hyperlink w:history="true" w:anchor="_bookmark1251">
        <w:r>
          <w:rPr>
            <w:color w:val="005DA1"/>
            <w:spacing w:val="-4"/>
            <w:position w:val="5"/>
            <w:sz w:val="14"/>
            <w:u w:val="single" w:color="005DA1"/>
          </w:rPr>
          <w:t>728</w:t>
        </w:r>
      </w:hyperlink>
      <w:r>
        <w:rPr>
          <w:spacing w:val="-4"/>
          <w:position w:val="5"/>
          <w:sz w:val="14"/>
        </w:rPr>
        <w:t>.</w:t>
      </w:r>
      <w:r>
        <w:rPr>
          <w:position w:val="5"/>
          <w:sz w:val="14"/>
        </w:rPr>
        <w:tab/>
      </w:r>
      <w:r>
        <w:rPr/>
        <w:t>See</w:t>
      </w:r>
      <w:r>
        <w:rPr>
          <w:spacing w:val="-2"/>
        </w:rPr>
        <w:t> </w:t>
      </w:r>
      <w:r>
        <w:rPr/>
        <w:t>below, para.29-</w:t>
      </w:r>
      <w:r>
        <w:rPr>
          <w:spacing w:val="-4"/>
        </w:rPr>
        <w:t>137.</w:t>
      </w:r>
    </w:p>
    <w:p>
      <w:pPr>
        <w:pStyle w:val="BodyText"/>
        <w:spacing w:before="4"/>
      </w:pPr>
    </w:p>
    <w:p>
      <w:pPr>
        <w:tabs>
          <w:tab w:pos="540" w:val="left" w:leader="none"/>
        </w:tabs>
        <w:spacing w:line="227" w:lineRule="exact" w:before="1"/>
        <w:ind w:left="0" w:right="167" w:firstLine="0"/>
        <w:jc w:val="right"/>
        <w:rPr>
          <w:sz w:val="20"/>
        </w:rPr>
      </w:pPr>
      <w:bookmarkStart w:name="_bookmark1434" w:id="1436"/>
      <w:bookmarkEnd w:id="1436"/>
      <w:r>
        <w:rPr/>
      </w:r>
      <w:hyperlink w:history="true" w:anchor="_bookmark1252">
        <w:r>
          <w:rPr>
            <w:color w:val="005DA1"/>
            <w:spacing w:val="-4"/>
            <w:position w:val="5"/>
            <w:sz w:val="14"/>
            <w:u w:val="single" w:color="005DA1"/>
          </w:rPr>
          <w:t>729</w:t>
        </w:r>
      </w:hyperlink>
      <w:r>
        <w:rPr>
          <w:spacing w:val="-4"/>
          <w:position w:val="5"/>
          <w:sz w:val="14"/>
        </w:rPr>
        <w:t>.</w:t>
      </w:r>
      <w:r>
        <w:rPr>
          <w:position w:val="5"/>
          <w:sz w:val="14"/>
        </w:rPr>
        <w:tab/>
      </w:r>
      <w:r>
        <w:rPr>
          <w:rFonts w:ascii="Arial"/>
          <w:i/>
          <w:sz w:val="20"/>
        </w:rPr>
        <w:t>[1976]</w:t>
      </w:r>
      <w:r>
        <w:rPr>
          <w:rFonts w:ascii="Arial"/>
          <w:i/>
          <w:spacing w:val="21"/>
          <w:sz w:val="20"/>
        </w:rPr>
        <w:t> </w:t>
      </w:r>
      <w:r>
        <w:rPr>
          <w:rFonts w:ascii="Arial"/>
          <w:i/>
          <w:sz w:val="20"/>
        </w:rPr>
        <w:t>Q.B.</w:t>
      </w:r>
      <w:r>
        <w:rPr>
          <w:rFonts w:ascii="Arial"/>
          <w:i/>
          <w:spacing w:val="21"/>
          <w:sz w:val="20"/>
        </w:rPr>
        <w:t> </w:t>
      </w:r>
      <w:r>
        <w:rPr>
          <w:rFonts w:ascii="Arial"/>
          <w:i/>
          <w:sz w:val="20"/>
        </w:rPr>
        <w:t>402</w:t>
      </w:r>
      <w:r>
        <w:rPr>
          <w:rFonts w:ascii="Arial"/>
          <w:i/>
          <w:spacing w:val="21"/>
          <w:sz w:val="20"/>
        </w:rPr>
        <w:t> </w:t>
      </w:r>
      <w:r>
        <w:rPr>
          <w:sz w:val="20"/>
        </w:rPr>
        <w:t>(noted</w:t>
      </w:r>
      <w:r>
        <w:rPr>
          <w:spacing w:val="21"/>
          <w:sz w:val="20"/>
        </w:rPr>
        <w:t> </w:t>
      </w:r>
      <w:r>
        <w:rPr>
          <w:sz w:val="20"/>
        </w:rPr>
        <w:t>Samuel</w:t>
      </w:r>
      <w:r>
        <w:rPr>
          <w:spacing w:val="21"/>
          <w:sz w:val="20"/>
        </w:rPr>
        <w:t> </w:t>
      </w:r>
      <w:r>
        <w:rPr>
          <w:sz w:val="20"/>
        </w:rPr>
        <w:t>(1975)</w:t>
      </w:r>
      <w:r>
        <w:rPr>
          <w:spacing w:val="21"/>
          <w:sz w:val="20"/>
        </w:rPr>
        <w:t> </w:t>
      </w:r>
      <w:r>
        <w:rPr>
          <w:sz w:val="20"/>
        </w:rPr>
        <w:t>91</w:t>
      </w:r>
      <w:r>
        <w:rPr>
          <w:spacing w:val="21"/>
          <w:sz w:val="20"/>
        </w:rPr>
        <w:t> </w:t>
      </w:r>
      <w:r>
        <w:rPr>
          <w:sz w:val="20"/>
        </w:rPr>
        <w:t>L.Q.R.</w:t>
      </w:r>
      <w:r>
        <w:rPr>
          <w:spacing w:val="21"/>
          <w:sz w:val="20"/>
        </w:rPr>
        <w:t> </w:t>
      </w:r>
      <w:r>
        <w:rPr>
          <w:sz w:val="20"/>
        </w:rPr>
        <w:t>308;</w:t>
      </w:r>
      <w:r>
        <w:rPr>
          <w:spacing w:val="21"/>
          <w:sz w:val="20"/>
        </w:rPr>
        <w:t> </w:t>
      </w:r>
      <w:r>
        <w:rPr>
          <w:sz w:val="20"/>
        </w:rPr>
        <w:t>Cornish</w:t>
      </w:r>
      <w:r>
        <w:rPr>
          <w:spacing w:val="21"/>
          <w:sz w:val="20"/>
        </w:rPr>
        <w:t> </w:t>
      </w:r>
      <w:r>
        <w:rPr>
          <w:sz w:val="20"/>
        </w:rPr>
        <w:t>(1975)</w:t>
      </w:r>
      <w:r>
        <w:rPr>
          <w:spacing w:val="21"/>
          <w:sz w:val="20"/>
        </w:rPr>
        <w:t> </w:t>
      </w:r>
      <w:r>
        <w:rPr>
          <w:sz w:val="20"/>
        </w:rPr>
        <w:t>38</w:t>
      </w:r>
      <w:r>
        <w:rPr>
          <w:spacing w:val="21"/>
          <w:sz w:val="20"/>
        </w:rPr>
        <w:t> </w:t>
      </w:r>
      <w:r>
        <w:rPr>
          <w:sz w:val="20"/>
        </w:rPr>
        <w:t>M.L.R.</w:t>
      </w:r>
      <w:r>
        <w:rPr>
          <w:spacing w:val="21"/>
          <w:sz w:val="20"/>
        </w:rPr>
        <w:t> </w:t>
      </w:r>
      <w:r>
        <w:rPr>
          <w:sz w:val="20"/>
        </w:rPr>
        <w:t>563;</w:t>
      </w:r>
      <w:r>
        <w:rPr>
          <w:spacing w:val="21"/>
          <w:sz w:val="20"/>
        </w:rPr>
        <w:t> </w:t>
      </w:r>
      <w:r>
        <w:rPr>
          <w:spacing w:val="-2"/>
          <w:sz w:val="20"/>
        </w:rPr>
        <w:t>Oakley</w:t>
      </w:r>
    </w:p>
    <w:p>
      <w:pPr>
        <w:pStyle w:val="BodyText"/>
        <w:spacing w:line="225" w:lineRule="exact"/>
        <w:ind w:right="167"/>
        <w:jc w:val="right"/>
      </w:pPr>
      <w:r>
        <w:rPr/>
        <w:t>[1975]</w:t>
      </w:r>
      <w:r>
        <w:rPr>
          <w:spacing w:val="39"/>
        </w:rPr>
        <w:t> </w:t>
      </w:r>
      <w:r>
        <w:rPr/>
        <w:t>C.L.J.</w:t>
      </w:r>
      <w:r>
        <w:rPr>
          <w:spacing w:val="39"/>
        </w:rPr>
        <w:t> </w:t>
      </w:r>
      <w:r>
        <w:rPr/>
        <w:t>202).</w:t>
      </w:r>
      <w:r>
        <w:rPr>
          <w:spacing w:val="39"/>
        </w:rPr>
        <w:t> </w:t>
      </w:r>
      <w:r>
        <w:rPr/>
        <w:t>See</w:t>
      </w:r>
      <w:r>
        <w:rPr>
          <w:spacing w:val="39"/>
        </w:rPr>
        <w:t> </w:t>
      </w:r>
      <w:r>
        <w:rPr/>
        <w:t>Birks</w:t>
      </w:r>
      <w:r>
        <w:rPr>
          <w:spacing w:val="39"/>
        </w:rPr>
        <w:t> </w:t>
      </w:r>
      <w:r>
        <w:rPr/>
        <w:t>and</w:t>
      </w:r>
      <w:r>
        <w:rPr>
          <w:spacing w:val="39"/>
        </w:rPr>
        <w:t> </w:t>
      </w:r>
      <w:r>
        <w:rPr/>
        <w:t>Beatson</w:t>
      </w:r>
      <w:r>
        <w:rPr>
          <w:spacing w:val="39"/>
        </w:rPr>
        <w:t> </w:t>
      </w:r>
      <w:r>
        <w:rPr/>
        <w:t>(1976)</w:t>
      </w:r>
      <w:r>
        <w:rPr>
          <w:spacing w:val="39"/>
        </w:rPr>
        <w:t> </w:t>
      </w:r>
      <w:r>
        <w:rPr/>
        <w:t>92</w:t>
      </w:r>
      <w:r>
        <w:rPr>
          <w:spacing w:val="39"/>
        </w:rPr>
        <w:t> </w:t>
      </w:r>
      <w:r>
        <w:rPr/>
        <w:t>L.Q.R.</w:t>
      </w:r>
      <w:r>
        <w:rPr>
          <w:spacing w:val="39"/>
        </w:rPr>
        <w:t> </w:t>
      </w:r>
      <w:r>
        <w:rPr/>
        <w:t>188;</w:t>
      </w:r>
      <w:r>
        <w:rPr>
          <w:spacing w:val="39"/>
        </w:rPr>
        <w:t> </w:t>
      </w:r>
      <w:r>
        <w:rPr/>
        <w:t>cf.</w:t>
      </w:r>
      <w:r>
        <w:rPr>
          <w:spacing w:val="39"/>
        </w:rPr>
        <w:t> </w:t>
      </w:r>
      <w:r>
        <w:rPr/>
        <w:t>Friedmann</w:t>
      </w:r>
      <w:r>
        <w:rPr>
          <w:spacing w:val="39"/>
        </w:rPr>
        <w:t> </w:t>
      </w:r>
      <w:r>
        <w:rPr/>
        <w:t>(1983)</w:t>
      </w:r>
      <w:r>
        <w:rPr>
          <w:spacing w:val="39"/>
        </w:rPr>
        <w:t> </w:t>
      </w:r>
      <w:r>
        <w:rPr>
          <w:spacing w:val="-5"/>
        </w:rPr>
        <w:t>99</w:t>
      </w:r>
    </w:p>
    <w:p>
      <w:pPr>
        <w:pStyle w:val="BodyText"/>
        <w:spacing w:line="227" w:lineRule="exact"/>
        <w:ind w:left="705"/>
      </w:pPr>
      <w:r>
        <w:rPr/>
        <w:t>L.Q.R. </w:t>
      </w:r>
      <w:r>
        <w:rPr>
          <w:spacing w:val="-4"/>
        </w:rPr>
        <w:t>534.</w:t>
      </w:r>
    </w:p>
    <w:p>
      <w:pPr>
        <w:pStyle w:val="BodyText"/>
        <w:spacing w:before="4"/>
      </w:pPr>
    </w:p>
    <w:p>
      <w:pPr>
        <w:tabs>
          <w:tab w:pos="705" w:val="left" w:leader="none"/>
        </w:tabs>
        <w:spacing w:before="1"/>
        <w:ind w:left="165" w:right="0" w:firstLine="0"/>
        <w:jc w:val="left"/>
        <w:rPr>
          <w:sz w:val="20"/>
        </w:rPr>
      </w:pPr>
      <w:bookmarkStart w:name="_bookmark1435" w:id="1437"/>
      <w:bookmarkEnd w:id="1437"/>
      <w:r>
        <w:rPr/>
      </w:r>
      <w:hyperlink w:history="true" w:anchor="_bookmark1252">
        <w:r>
          <w:rPr>
            <w:color w:val="005DA1"/>
            <w:spacing w:val="-4"/>
            <w:position w:val="5"/>
            <w:sz w:val="14"/>
            <w:u w:val="single" w:color="005DA1"/>
          </w:rPr>
          <w:t>730</w:t>
        </w:r>
      </w:hyperlink>
      <w:r>
        <w:rPr>
          <w:spacing w:val="-4"/>
          <w:position w:val="5"/>
          <w:sz w:val="14"/>
        </w:rPr>
        <w:t>.</w:t>
      </w:r>
      <w:r>
        <w:rPr>
          <w:position w:val="5"/>
          <w:sz w:val="14"/>
        </w:rPr>
        <w:tab/>
      </w:r>
      <w:r>
        <w:rPr>
          <w:rFonts w:ascii="Arial"/>
          <w:i/>
          <w:sz w:val="20"/>
        </w:rPr>
        <w:t>[1976] Q.B. 402, 411-</w:t>
      </w:r>
      <w:r>
        <w:rPr>
          <w:rFonts w:ascii="Arial"/>
          <w:i/>
          <w:spacing w:val="-4"/>
          <w:sz w:val="20"/>
        </w:rPr>
        <w:t>412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36" w:id="1438"/>
      <w:bookmarkEnd w:id="1438"/>
      <w:r>
        <w:rPr/>
      </w:r>
      <w:hyperlink w:history="true" w:anchor="_bookmark1253">
        <w:r>
          <w:rPr>
            <w:color w:val="005DA1"/>
            <w:spacing w:val="-4"/>
            <w:position w:val="5"/>
            <w:sz w:val="14"/>
            <w:u w:val="single" w:color="005DA1"/>
          </w:rPr>
          <w:t>731</w:t>
        </w:r>
      </w:hyperlink>
      <w:r>
        <w:rPr>
          <w:spacing w:val="-4"/>
          <w:position w:val="5"/>
          <w:sz w:val="14"/>
        </w:rPr>
        <w:t>.</w:t>
      </w:r>
      <w:r>
        <w:rPr>
          <w:position w:val="5"/>
          <w:sz w:val="14"/>
        </w:rPr>
        <w:tab/>
      </w:r>
      <w:r>
        <w:rPr>
          <w:rFonts w:ascii="Arial"/>
          <w:i/>
          <w:sz w:val="20"/>
        </w:rPr>
        <w:t>[1976]</w:t>
      </w:r>
      <w:r>
        <w:rPr>
          <w:rFonts w:ascii="Arial"/>
          <w:i/>
          <w:spacing w:val="-2"/>
          <w:sz w:val="20"/>
        </w:rPr>
        <w:t> </w:t>
      </w:r>
      <w:r>
        <w:rPr>
          <w:rFonts w:ascii="Arial"/>
          <w:i/>
          <w:sz w:val="20"/>
        </w:rPr>
        <w:t>Q.B. 402, </w:t>
      </w:r>
      <w:r>
        <w:rPr>
          <w:rFonts w:ascii="Arial"/>
          <w:i/>
          <w:spacing w:val="-4"/>
          <w:sz w:val="20"/>
        </w:rPr>
        <w:t>413</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437" w:id="1439"/>
      <w:bookmarkEnd w:id="1439"/>
      <w:r>
        <w:rPr/>
      </w:r>
      <w:hyperlink w:history="true" w:anchor="_bookmark1254">
        <w:r>
          <w:rPr>
            <w:color w:val="005DA1"/>
            <w:spacing w:val="-4"/>
            <w:position w:val="5"/>
            <w:sz w:val="14"/>
            <w:u w:val="single" w:color="005DA1"/>
          </w:rPr>
          <w:t>732</w:t>
        </w:r>
      </w:hyperlink>
      <w:r>
        <w:rPr>
          <w:spacing w:val="-4"/>
          <w:position w:val="5"/>
          <w:sz w:val="14"/>
        </w:rPr>
        <w:t>.</w:t>
      </w:r>
      <w:r>
        <w:rPr>
          <w:position w:val="5"/>
          <w:sz w:val="14"/>
        </w:rPr>
        <w:tab/>
      </w:r>
      <w:r>
        <w:rPr>
          <w:rFonts w:ascii="Arial" w:hAnsi="Arial"/>
          <w:i/>
          <w:sz w:val="20"/>
        </w:rPr>
        <w:t>The Zuhal K. [1987] 1 Lloyd’s Rep. 151</w:t>
      </w:r>
      <w:r>
        <w:rPr>
          <w:sz w:val="20"/>
        </w:rPr>
        <w:t>. See also at </w:t>
      </w:r>
      <w:r>
        <w:rPr>
          <w:rFonts w:ascii="Arial" w:hAnsi="Arial"/>
          <w:i/>
          <w:sz w:val="20"/>
        </w:rPr>
        <w:t>Re Berkeley Applegate Ltd [1989] Ch. 32</w:t>
      </w:r>
      <w:r>
        <w:rPr>
          <w:sz w:val="20"/>
        </w:rPr>
        <w:t>. cf. </w:t>
      </w:r>
      <w:r>
        <w:rPr>
          <w:rFonts w:ascii="Arial" w:hAnsi="Arial"/>
          <w:i/>
          <w:sz w:val="20"/>
        </w:rPr>
        <w:t>Esso Petroleum Ltd v Hall Russell &amp; Co [1989] A.C. 643</w:t>
      </w:r>
      <w:r>
        <w:rPr>
          <w:sz w:val="20"/>
        </w:rPr>
        <w:t>.</w:t>
      </w:r>
    </w:p>
    <w:p>
      <w:pPr>
        <w:pStyle w:val="BodyText"/>
        <w:spacing w:before="6"/>
      </w:pPr>
    </w:p>
    <w:p>
      <w:pPr>
        <w:tabs>
          <w:tab w:pos="705" w:val="left" w:leader="none"/>
        </w:tabs>
        <w:spacing w:before="0"/>
        <w:ind w:left="165" w:right="0" w:firstLine="0"/>
        <w:jc w:val="left"/>
        <w:rPr>
          <w:sz w:val="20"/>
        </w:rPr>
      </w:pPr>
      <w:bookmarkStart w:name="_bookmark1438" w:id="1440"/>
      <w:bookmarkEnd w:id="1440"/>
      <w:r>
        <w:rPr/>
      </w:r>
      <w:hyperlink w:history="true" w:anchor="_bookmark1255">
        <w:r>
          <w:rPr>
            <w:color w:val="005DA1"/>
            <w:spacing w:val="-4"/>
            <w:position w:val="5"/>
            <w:sz w:val="14"/>
            <w:u w:val="single" w:color="005DA1"/>
          </w:rPr>
          <w:t>733</w:t>
        </w:r>
      </w:hyperlink>
      <w:r>
        <w:rPr>
          <w:spacing w:val="-4"/>
          <w:position w:val="5"/>
          <w:sz w:val="14"/>
        </w:rPr>
        <w:t>.</w:t>
      </w:r>
      <w:r>
        <w:rPr>
          <w:position w:val="5"/>
          <w:sz w:val="14"/>
        </w:rPr>
        <w:tab/>
      </w:r>
      <w:r>
        <w:rPr>
          <w:rFonts w:ascii="Arial"/>
          <w:i/>
          <w:sz w:val="20"/>
        </w:rPr>
        <w:t>[1976]</w:t>
      </w:r>
      <w:r>
        <w:rPr>
          <w:rFonts w:ascii="Arial"/>
          <w:i/>
          <w:spacing w:val="-2"/>
          <w:sz w:val="20"/>
        </w:rPr>
        <w:t> </w:t>
      </w:r>
      <w:r>
        <w:rPr>
          <w:rFonts w:ascii="Arial"/>
          <w:i/>
          <w:sz w:val="20"/>
        </w:rPr>
        <w:t>Q.B. 402, </w:t>
      </w:r>
      <w:r>
        <w:rPr>
          <w:rFonts w:ascii="Arial"/>
          <w:i/>
          <w:spacing w:val="-4"/>
          <w:sz w:val="20"/>
        </w:rPr>
        <w:t>413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39" w:id="1441"/>
      <w:bookmarkEnd w:id="1441"/>
      <w:r>
        <w:rPr/>
      </w:r>
      <w:hyperlink w:history="true" w:anchor="_bookmark1256">
        <w:r>
          <w:rPr>
            <w:color w:val="005DA1"/>
            <w:spacing w:val="-4"/>
            <w:position w:val="5"/>
            <w:sz w:val="14"/>
            <w:u w:val="single" w:color="005DA1"/>
          </w:rPr>
          <w:t>734</w:t>
        </w:r>
      </w:hyperlink>
      <w:r>
        <w:rPr>
          <w:spacing w:val="-4"/>
          <w:position w:val="5"/>
          <w:sz w:val="14"/>
        </w:rPr>
        <w:t>.</w:t>
      </w:r>
      <w:r>
        <w:rPr>
          <w:position w:val="5"/>
          <w:sz w:val="14"/>
        </w:rPr>
        <w:tab/>
      </w:r>
      <w:r>
        <w:rPr>
          <w:rFonts w:ascii="Arial"/>
          <w:i/>
          <w:sz w:val="20"/>
        </w:rPr>
        <w:t>[1976]</w:t>
      </w:r>
      <w:r>
        <w:rPr>
          <w:rFonts w:ascii="Arial"/>
          <w:i/>
          <w:spacing w:val="-2"/>
          <w:sz w:val="20"/>
        </w:rPr>
        <w:t> </w:t>
      </w:r>
      <w:r>
        <w:rPr>
          <w:rFonts w:ascii="Arial"/>
          <w:i/>
          <w:sz w:val="20"/>
        </w:rPr>
        <w:t>Q.B. 402, </w:t>
      </w:r>
      <w:r>
        <w:rPr>
          <w:rFonts w:ascii="Arial"/>
          <w:i/>
          <w:spacing w:val="-4"/>
          <w:sz w:val="20"/>
        </w:rPr>
        <w:t>414</w:t>
      </w:r>
      <w:r>
        <w:rPr>
          <w:spacing w:val="-4"/>
          <w:sz w:val="20"/>
        </w:rPr>
        <w:t>.</w:t>
      </w:r>
    </w:p>
    <w:p>
      <w:pPr>
        <w:pStyle w:val="BodyText"/>
        <w:spacing w:before="5"/>
      </w:pPr>
    </w:p>
    <w:p>
      <w:pPr>
        <w:pStyle w:val="BodyText"/>
        <w:tabs>
          <w:tab w:pos="705" w:val="left" w:leader="none"/>
        </w:tabs>
        <w:ind w:left="165"/>
      </w:pPr>
      <w:bookmarkStart w:name="_bookmark1440" w:id="1442"/>
      <w:bookmarkEnd w:id="1442"/>
      <w:r>
        <w:rPr/>
      </w:r>
      <w:hyperlink w:history="true" w:anchor="_bookmark1257">
        <w:r>
          <w:rPr>
            <w:color w:val="005DA1"/>
            <w:spacing w:val="-4"/>
            <w:position w:val="5"/>
            <w:sz w:val="14"/>
            <w:u w:val="single" w:color="005DA1"/>
          </w:rPr>
          <w:t>735</w:t>
        </w:r>
      </w:hyperlink>
      <w:r>
        <w:rPr>
          <w:spacing w:val="-4"/>
          <w:position w:val="5"/>
          <w:sz w:val="14"/>
        </w:rPr>
        <w:t>.</w:t>
      </w:r>
      <w:r>
        <w:rPr>
          <w:position w:val="5"/>
          <w:sz w:val="14"/>
        </w:rPr>
        <w:tab/>
      </w:r>
      <w:r>
        <w:rPr/>
        <w:t>cf. compulsory payments, above, paras 29-094, 29-</w:t>
      </w:r>
      <w:r>
        <w:rPr>
          <w:spacing w:val="-4"/>
        </w:rPr>
        <w:t>105.</w:t>
      </w:r>
    </w:p>
    <w:p>
      <w:pPr>
        <w:pStyle w:val="BodyText"/>
        <w:spacing w:before="9"/>
      </w:pPr>
    </w:p>
    <w:p>
      <w:pPr>
        <w:spacing w:line="235" w:lineRule="auto" w:before="0"/>
        <w:ind w:left="705" w:right="167" w:hanging="541"/>
        <w:jc w:val="both"/>
        <w:rPr>
          <w:sz w:val="20"/>
        </w:rPr>
      </w:pPr>
      <w:bookmarkStart w:name="_bookmark1441" w:id="1443"/>
      <w:bookmarkEnd w:id="1443"/>
      <w:r>
        <w:rPr/>
      </w:r>
      <w:hyperlink w:history="true" w:anchor="_bookmark1258">
        <w:r>
          <w:rPr>
            <w:color w:val="005DA1"/>
            <w:position w:val="5"/>
            <w:sz w:val="14"/>
            <w:u w:val="single" w:color="005DA1"/>
          </w:rPr>
          <w:t>736</w:t>
        </w:r>
      </w:hyperlink>
      <w:r>
        <w:rPr>
          <w:position w:val="5"/>
          <w:sz w:val="14"/>
        </w:rPr>
        <w:t>.</w:t>
      </w:r>
      <w:r>
        <w:rPr>
          <w:spacing w:val="80"/>
          <w:position w:val="5"/>
          <w:sz w:val="14"/>
        </w:rPr>
        <w:t>  </w:t>
      </w:r>
      <w:r>
        <w:rPr>
          <w:rFonts w:ascii="Arial"/>
          <w:i/>
          <w:sz w:val="20"/>
        </w:rPr>
        <w:t>Brittain v Lloyd (1845) 14 M. &amp; W. 762, 773</w:t>
      </w:r>
      <w:r>
        <w:rPr>
          <w:sz w:val="20"/>
        </w:rPr>
        <w:t>; approved in </w:t>
      </w:r>
      <w:r>
        <w:rPr>
          <w:rFonts w:ascii="Arial"/>
          <w:i/>
          <w:sz w:val="20"/>
        </w:rPr>
        <w:t>Lewis v Campbell (1849) 8 C.B. </w:t>
      </w:r>
      <w:r>
        <w:rPr>
          <w:rFonts w:ascii="Arial"/>
          <w:i/>
          <w:sz w:val="20"/>
        </w:rPr>
        <w:t>541, 547-548 </w:t>
      </w:r>
      <w:r>
        <w:rPr>
          <w:sz w:val="20"/>
        </w:rPr>
        <w:t>and in </w:t>
      </w:r>
      <w:r>
        <w:rPr>
          <w:rFonts w:ascii="Arial"/>
          <w:i/>
          <w:sz w:val="20"/>
        </w:rPr>
        <w:t>Re A Debtor [1937] Ch. 156, 163</w:t>
      </w:r>
      <w:r>
        <w:rPr>
          <w:sz w:val="20"/>
        </w:rPr>
        <w:t>. See also </w:t>
      </w:r>
      <w:r>
        <w:rPr>
          <w:rFonts w:ascii="Arial"/>
          <w:i/>
          <w:sz w:val="20"/>
        </w:rPr>
        <w:t>Re H.P.C. Productions Ltd [1962] Ch. 466, 487</w:t>
      </w:r>
      <w:r>
        <w:rPr>
          <w:sz w:val="20"/>
        </w:rPr>
        <w:t>. The transfer of property with a marketable value may be equivalent to the payment of money: </w:t>
      </w:r>
      <w:r>
        <w:rPr>
          <w:rFonts w:ascii="Arial"/>
          <w:i/>
          <w:sz w:val="20"/>
        </w:rPr>
        <w:t>Fahey v Frawley (1890) 26 L.R.Ir. 78, 89-90</w:t>
      </w:r>
      <w:r>
        <w:rPr>
          <w:sz w:val="20"/>
        </w:rPr>
        <w:t>.</w:t>
      </w:r>
    </w:p>
    <w:p>
      <w:pPr>
        <w:pStyle w:val="BodyText"/>
        <w:spacing w:before="4"/>
      </w:pPr>
    </w:p>
    <w:p>
      <w:pPr>
        <w:tabs>
          <w:tab w:pos="705" w:val="left" w:leader="none"/>
        </w:tabs>
        <w:spacing w:before="1"/>
        <w:ind w:left="165" w:right="0" w:firstLine="0"/>
        <w:jc w:val="left"/>
        <w:rPr>
          <w:sz w:val="20"/>
        </w:rPr>
      </w:pPr>
      <w:bookmarkStart w:name="_bookmark1442" w:id="1444"/>
      <w:bookmarkEnd w:id="1444"/>
      <w:r>
        <w:rPr/>
      </w:r>
      <w:hyperlink w:history="true" w:anchor="_bookmark1259">
        <w:r>
          <w:rPr>
            <w:color w:val="005DA1"/>
            <w:spacing w:val="-4"/>
            <w:position w:val="5"/>
            <w:sz w:val="14"/>
            <w:u w:val="single" w:color="005DA1"/>
          </w:rPr>
          <w:t>737</w:t>
        </w:r>
      </w:hyperlink>
      <w:r>
        <w:rPr>
          <w:spacing w:val="-4"/>
          <w:position w:val="5"/>
          <w:sz w:val="14"/>
        </w:rPr>
        <w:t>.</w:t>
      </w:r>
      <w:r>
        <w:rPr>
          <w:position w:val="5"/>
          <w:sz w:val="14"/>
        </w:rPr>
        <w:tab/>
      </w:r>
      <w:r>
        <w:rPr>
          <w:rFonts w:ascii="Arial"/>
          <w:i/>
          <w:sz w:val="20"/>
        </w:rPr>
        <w:t>Brittain v Lloyd (1845) 14 M. &amp; W. </w:t>
      </w:r>
      <w:r>
        <w:rPr>
          <w:rFonts w:ascii="Arial"/>
          <w:i/>
          <w:spacing w:val="-4"/>
          <w:sz w:val="20"/>
        </w:rPr>
        <w:t>762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443" w:id="1445"/>
      <w:bookmarkEnd w:id="1445"/>
      <w:r>
        <w:rPr/>
      </w:r>
      <w:hyperlink w:history="true" w:anchor="_bookmark1260">
        <w:r>
          <w:rPr>
            <w:color w:val="005DA1"/>
            <w:spacing w:val="-4"/>
            <w:position w:val="5"/>
            <w:sz w:val="14"/>
            <w:u w:val="single" w:color="005DA1"/>
          </w:rPr>
          <w:t>738</w:t>
        </w:r>
      </w:hyperlink>
      <w:r>
        <w:rPr>
          <w:spacing w:val="-4"/>
          <w:position w:val="5"/>
          <w:sz w:val="14"/>
        </w:rPr>
        <w:t>.</w:t>
      </w:r>
      <w:r>
        <w:rPr>
          <w:position w:val="5"/>
          <w:sz w:val="14"/>
        </w:rPr>
        <w:tab/>
      </w:r>
      <w:r>
        <w:rPr>
          <w:sz w:val="20"/>
        </w:rPr>
        <w:t>cf. </w:t>
      </w:r>
      <w:r>
        <w:rPr>
          <w:rFonts w:ascii="Arial"/>
          <w:i/>
          <w:sz w:val="20"/>
        </w:rPr>
        <w:t>Secretary of State v Bank of India Ltd [1938] 2 All E.R. 797, 800</w:t>
      </w:r>
      <w:r>
        <w:rPr>
          <w:rFonts w:ascii="Arial"/>
          <w:i/>
          <w:spacing w:val="-1"/>
          <w:sz w:val="20"/>
        </w:rPr>
        <w:t> </w:t>
      </w:r>
      <w:r>
        <w:rPr>
          <w:sz w:val="20"/>
        </w:rPr>
        <w:t>(see below, para.29-</w:t>
      </w:r>
      <w:r>
        <w:rPr>
          <w:spacing w:val="-2"/>
          <w:sz w:val="20"/>
        </w:rPr>
        <w:t>126).</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261">
        <w:r>
          <w:rPr>
            <w:color w:val="005DA1"/>
            <w:spacing w:val="-4"/>
            <w:position w:val="5"/>
            <w:sz w:val="14"/>
            <w:u w:val="single" w:color="005DA1"/>
          </w:rPr>
          <w:t>739</w:t>
        </w:r>
      </w:hyperlink>
      <w:r>
        <w:rPr>
          <w:spacing w:val="-4"/>
          <w:position w:val="5"/>
          <w:sz w:val="14"/>
        </w:rPr>
        <w:t>.</w:t>
      </w:r>
      <w:r>
        <w:rPr>
          <w:position w:val="5"/>
          <w:sz w:val="14"/>
        </w:rPr>
        <w:tab/>
      </w:r>
      <w:r>
        <w:rPr/>
        <w:t>See Vol.II, para.31-162; also below, para.29-</w:t>
      </w:r>
      <w:r>
        <w:rPr>
          <w:spacing w:val="-4"/>
        </w:rPr>
        <w:t>123.</w:t>
      </w:r>
    </w:p>
    <w:p>
      <w:pPr>
        <w:pStyle w:val="BodyText"/>
        <w:spacing w:before="9"/>
      </w:pPr>
    </w:p>
    <w:p>
      <w:pPr>
        <w:tabs>
          <w:tab w:pos="705" w:val="left" w:leader="none"/>
        </w:tabs>
        <w:spacing w:line="235" w:lineRule="auto" w:before="0"/>
        <w:ind w:left="705" w:right="168" w:hanging="541"/>
        <w:jc w:val="left"/>
        <w:rPr>
          <w:sz w:val="20"/>
        </w:rPr>
      </w:pPr>
      <w:bookmarkStart w:name="_bookmark1444" w:id="1446"/>
      <w:bookmarkEnd w:id="1446"/>
      <w:r>
        <w:rPr/>
      </w:r>
      <w:hyperlink w:history="true" w:anchor="_bookmark1262">
        <w:r>
          <w:rPr>
            <w:color w:val="005DA1"/>
            <w:spacing w:val="-4"/>
            <w:position w:val="5"/>
            <w:sz w:val="14"/>
            <w:u w:val="single" w:color="005DA1"/>
          </w:rPr>
          <w:t>740</w:t>
        </w:r>
      </w:hyperlink>
      <w:r>
        <w:rPr>
          <w:spacing w:val="-4"/>
          <w:position w:val="5"/>
          <w:sz w:val="14"/>
        </w:rPr>
        <w:t>.</w:t>
      </w:r>
      <w:r>
        <w:rPr>
          <w:position w:val="5"/>
          <w:sz w:val="14"/>
        </w:rPr>
        <w:tab/>
      </w:r>
      <w:r>
        <w:rPr>
          <w:sz w:val="20"/>
        </w:rPr>
        <w:t>e.g.</w:t>
      </w:r>
      <w:r>
        <w:rPr>
          <w:spacing w:val="23"/>
          <w:sz w:val="20"/>
        </w:rPr>
        <w:t> </w:t>
      </w:r>
      <w:r>
        <w:rPr>
          <w:sz w:val="20"/>
        </w:rPr>
        <w:t>making</w:t>
      </w:r>
      <w:r>
        <w:rPr>
          <w:spacing w:val="23"/>
          <w:sz w:val="20"/>
        </w:rPr>
        <w:t> </w:t>
      </w:r>
      <w:r>
        <w:rPr>
          <w:sz w:val="20"/>
        </w:rPr>
        <w:t>a</w:t>
      </w:r>
      <w:r>
        <w:rPr>
          <w:spacing w:val="23"/>
          <w:sz w:val="20"/>
        </w:rPr>
        <w:t> </w:t>
      </w:r>
      <w:r>
        <w:rPr>
          <w:sz w:val="20"/>
        </w:rPr>
        <w:t>payment</w:t>
      </w:r>
      <w:r>
        <w:rPr>
          <w:spacing w:val="23"/>
          <w:sz w:val="20"/>
        </w:rPr>
        <w:t> </w:t>
      </w:r>
      <w:r>
        <w:rPr>
          <w:sz w:val="20"/>
        </w:rPr>
        <w:t>which</w:t>
      </w:r>
      <w:r>
        <w:rPr>
          <w:spacing w:val="23"/>
          <w:sz w:val="20"/>
        </w:rPr>
        <w:t> </w:t>
      </w:r>
      <w:r>
        <w:rPr>
          <w:sz w:val="20"/>
        </w:rPr>
        <w:t>does</w:t>
      </w:r>
      <w:r>
        <w:rPr>
          <w:spacing w:val="23"/>
          <w:sz w:val="20"/>
        </w:rPr>
        <w:t> </w:t>
      </w:r>
      <w:r>
        <w:rPr>
          <w:sz w:val="20"/>
        </w:rPr>
        <w:t>not</w:t>
      </w:r>
      <w:r>
        <w:rPr>
          <w:spacing w:val="23"/>
          <w:sz w:val="20"/>
        </w:rPr>
        <w:t> </w:t>
      </w:r>
      <w:r>
        <w:rPr>
          <w:sz w:val="20"/>
        </w:rPr>
        <w:t>discharge</w:t>
      </w:r>
      <w:r>
        <w:rPr>
          <w:spacing w:val="23"/>
          <w:sz w:val="20"/>
        </w:rPr>
        <w:t> </w:t>
      </w:r>
      <w:r>
        <w:rPr>
          <w:sz w:val="20"/>
        </w:rPr>
        <w:t>a</w:t>
      </w:r>
      <w:r>
        <w:rPr>
          <w:spacing w:val="23"/>
          <w:sz w:val="20"/>
        </w:rPr>
        <w:t> </w:t>
      </w:r>
      <w:r>
        <w:rPr>
          <w:sz w:val="20"/>
        </w:rPr>
        <w:t>liability</w:t>
      </w:r>
      <w:r>
        <w:rPr>
          <w:spacing w:val="23"/>
          <w:sz w:val="20"/>
        </w:rPr>
        <w:t> </w:t>
      </w:r>
      <w:r>
        <w:rPr>
          <w:sz w:val="20"/>
        </w:rPr>
        <w:t>of</w:t>
      </w:r>
      <w:r>
        <w:rPr>
          <w:spacing w:val="23"/>
          <w:sz w:val="20"/>
        </w:rPr>
        <w:t> </w:t>
      </w:r>
      <w:r>
        <w:rPr>
          <w:sz w:val="20"/>
        </w:rPr>
        <w:t>the</w:t>
      </w:r>
      <w:r>
        <w:rPr>
          <w:spacing w:val="23"/>
          <w:sz w:val="20"/>
        </w:rPr>
        <w:t> </w:t>
      </w:r>
      <w:r>
        <w:rPr>
          <w:sz w:val="20"/>
        </w:rPr>
        <w:t>defendant;</w:t>
      </w:r>
      <w:r>
        <w:rPr>
          <w:spacing w:val="22"/>
          <w:sz w:val="20"/>
        </w:rPr>
        <w:t> </w:t>
      </w:r>
      <w:r>
        <w:rPr>
          <w:rFonts w:ascii="Arial"/>
          <w:i/>
          <w:sz w:val="20"/>
        </w:rPr>
        <w:t>Brittain</w:t>
      </w:r>
      <w:r>
        <w:rPr>
          <w:rFonts w:ascii="Arial"/>
          <w:i/>
          <w:spacing w:val="23"/>
          <w:sz w:val="20"/>
        </w:rPr>
        <w:t> </w:t>
      </w:r>
      <w:r>
        <w:rPr>
          <w:rFonts w:ascii="Arial"/>
          <w:i/>
          <w:sz w:val="20"/>
        </w:rPr>
        <w:t>v</w:t>
      </w:r>
      <w:r>
        <w:rPr>
          <w:rFonts w:ascii="Arial"/>
          <w:i/>
          <w:spacing w:val="23"/>
          <w:sz w:val="20"/>
        </w:rPr>
        <w:t> </w:t>
      </w:r>
      <w:r>
        <w:rPr>
          <w:rFonts w:ascii="Arial"/>
          <w:i/>
          <w:sz w:val="20"/>
        </w:rPr>
        <w:t>Lloyd (1845) 14 M. &amp; W. 762</w:t>
      </w:r>
      <w:r>
        <w:rPr>
          <w:sz w:val="20"/>
        </w:rPr>
        <w:t>; </w:t>
      </w:r>
      <w:r>
        <w:rPr>
          <w:rFonts w:ascii="Arial"/>
          <w:i/>
          <w:sz w:val="20"/>
        </w:rPr>
        <w:t>Warlow v Harrison (1858) 1 E. &amp; E. 295, 317</w:t>
      </w:r>
      <w:r>
        <w:rPr>
          <w:sz w:val="20"/>
        </w:rPr>
        <w:t>.</w:t>
      </w:r>
    </w:p>
    <w:p>
      <w:pPr>
        <w:pStyle w:val="BodyText"/>
        <w:spacing w:before="6"/>
      </w:pPr>
    </w:p>
    <w:p>
      <w:pPr>
        <w:tabs>
          <w:tab w:pos="705" w:val="left" w:leader="none"/>
        </w:tabs>
        <w:spacing w:before="0"/>
        <w:ind w:left="165" w:right="0" w:firstLine="0"/>
        <w:jc w:val="left"/>
        <w:rPr>
          <w:sz w:val="20"/>
        </w:rPr>
      </w:pPr>
      <w:bookmarkStart w:name="_bookmark1445" w:id="1447"/>
      <w:bookmarkEnd w:id="1447"/>
      <w:r>
        <w:rPr/>
      </w:r>
      <w:hyperlink w:history="true" w:anchor="_bookmark1263">
        <w:r>
          <w:rPr>
            <w:color w:val="005DA1"/>
            <w:spacing w:val="-4"/>
            <w:position w:val="5"/>
            <w:sz w:val="14"/>
            <w:u w:val="single" w:color="005DA1"/>
          </w:rPr>
          <w:t>741</w:t>
        </w:r>
      </w:hyperlink>
      <w:r>
        <w:rPr>
          <w:spacing w:val="-4"/>
          <w:position w:val="5"/>
          <w:sz w:val="14"/>
        </w:rPr>
        <w:t>.</w:t>
      </w:r>
      <w:r>
        <w:rPr>
          <w:position w:val="5"/>
          <w:sz w:val="14"/>
        </w:rPr>
        <w:tab/>
      </w:r>
      <w:r>
        <w:rPr>
          <w:rFonts w:ascii="Arial"/>
          <w:i/>
          <w:sz w:val="20"/>
        </w:rPr>
        <w:t>Spencer</w:t>
      </w:r>
      <w:r>
        <w:rPr>
          <w:rFonts w:ascii="Arial"/>
          <w:i/>
          <w:spacing w:val="-1"/>
          <w:sz w:val="20"/>
        </w:rPr>
        <w:t> </w:t>
      </w:r>
      <w:r>
        <w:rPr>
          <w:rFonts w:ascii="Arial"/>
          <w:i/>
          <w:sz w:val="20"/>
        </w:rPr>
        <w:t>v Parry (1835) 3 A. &amp; E. 331</w:t>
      </w:r>
      <w:r>
        <w:rPr>
          <w:sz w:val="20"/>
        </w:rPr>
        <w:t>; </w:t>
      </w:r>
      <w:r>
        <w:rPr>
          <w:rFonts w:ascii="Arial"/>
          <w:i/>
          <w:sz w:val="20"/>
        </w:rPr>
        <w:t>Lubbock v Tribe (1838) 3 M. &amp; W. </w:t>
      </w:r>
      <w:r>
        <w:rPr>
          <w:rFonts w:ascii="Arial"/>
          <w:i/>
          <w:spacing w:val="-4"/>
          <w:sz w:val="20"/>
        </w:rPr>
        <w:t>607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46" w:id="1448"/>
      <w:bookmarkEnd w:id="1448"/>
      <w:r>
        <w:rPr/>
      </w:r>
      <w:hyperlink w:history="true" w:anchor="_bookmark1264">
        <w:r>
          <w:rPr>
            <w:color w:val="005DA1"/>
            <w:spacing w:val="-4"/>
            <w:position w:val="5"/>
            <w:sz w:val="14"/>
            <w:u w:val="single" w:color="005DA1"/>
          </w:rPr>
          <w:t>742</w:t>
        </w:r>
      </w:hyperlink>
      <w:r>
        <w:rPr>
          <w:spacing w:val="-4"/>
          <w:position w:val="5"/>
          <w:sz w:val="14"/>
        </w:rPr>
        <w:t>.</w:t>
      </w:r>
      <w:r>
        <w:rPr>
          <w:position w:val="5"/>
          <w:sz w:val="14"/>
        </w:rPr>
        <w:tab/>
      </w:r>
      <w:r>
        <w:rPr>
          <w:rFonts w:ascii="Arial"/>
          <w:i/>
          <w:sz w:val="20"/>
        </w:rPr>
        <w:t>Sleigh</w:t>
      </w:r>
      <w:r>
        <w:rPr>
          <w:rFonts w:ascii="Arial"/>
          <w:i/>
          <w:spacing w:val="27"/>
          <w:sz w:val="20"/>
        </w:rPr>
        <w:t> </w:t>
      </w:r>
      <w:r>
        <w:rPr>
          <w:rFonts w:ascii="Arial"/>
          <w:i/>
          <w:sz w:val="20"/>
        </w:rPr>
        <w:t>v</w:t>
      </w:r>
      <w:r>
        <w:rPr>
          <w:rFonts w:ascii="Arial"/>
          <w:i/>
          <w:spacing w:val="28"/>
          <w:sz w:val="20"/>
        </w:rPr>
        <w:t> </w:t>
      </w:r>
      <w:r>
        <w:rPr>
          <w:rFonts w:ascii="Arial"/>
          <w:i/>
          <w:sz w:val="20"/>
        </w:rPr>
        <w:t>Sleigh</w:t>
      </w:r>
      <w:r>
        <w:rPr>
          <w:rFonts w:ascii="Arial"/>
          <w:i/>
          <w:spacing w:val="28"/>
          <w:sz w:val="20"/>
        </w:rPr>
        <w:t> </w:t>
      </w:r>
      <w:r>
        <w:rPr>
          <w:rFonts w:ascii="Arial"/>
          <w:i/>
          <w:sz w:val="20"/>
        </w:rPr>
        <w:t>(1850)</w:t>
      </w:r>
      <w:r>
        <w:rPr>
          <w:rFonts w:ascii="Arial"/>
          <w:i/>
          <w:spacing w:val="28"/>
          <w:sz w:val="20"/>
        </w:rPr>
        <w:t> </w:t>
      </w:r>
      <w:r>
        <w:rPr>
          <w:rFonts w:ascii="Arial"/>
          <w:i/>
          <w:sz w:val="20"/>
        </w:rPr>
        <w:t>5</w:t>
      </w:r>
      <w:r>
        <w:rPr>
          <w:rFonts w:ascii="Arial"/>
          <w:i/>
          <w:spacing w:val="28"/>
          <w:sz w:val="20"/>
        </w:rPr>
        <w:t> </w:t>
      </w:r>
      <w:r>
        <w:rPr>
          <w:rFonts w:ascii="Arial"/>
          <w:i/>
          <w:sz w:val="20"/>
        </w:rPr>
        <w:t>Ex.</w:t>
      </w:r>
      <w:r>
        <w:rPr>
          <w:rFonts w:ascii="Arial"/>
          <w:i/>
          <w:spacing w:val="28"/>
          <w:sz w:val="20"/>
        </w:rPr>
        <w:t> </w:t>
      </w:r>
      <w:r>
        <w:rPr>
          <w:rFonts w:ascii="Arial"/>
          <w:i/>
          <w:sz w:val="20"/>
        </w:rPr>
        <w:t>514,</w:t>
      </w:r>
      <w:r>
        <w:rPr>
          <w:rFonts w:ascii="Arial"/>
          <w:i/>
          <w:spacing w:val="28"/>
          <w:sz w:val="20"/>
        </w:rPr>
        <w:t> </w:t>
      </w:r>
      <w:r>
        <w:rPr>
          <w:rFonts w:ascii="Arial"/>
          <w:i/>
          <w:sz w:val="20"/>
        </w:rPr>
        <w:t>516</w:t>
      </w:r>
      <w:r>
        <w:rPr>
          <w:sz w:val="20"/>
        </w:rPr>
        <w:t>.</w:t>
      </w:r>
      <w:r>
        <w:rPr>
          <w:spacing w:val="28"/>
          <w:sz w:val="20"/>
        </w:rPr>
        <w:t> </w:t>
      </w:r>
      <w:r>
        <w:rPr>
          <w:sz w:val="20"/>
        </w:rPr>
        <w:t>See</w:t>
      </w:r>
      <w:r>
        <w:rPr>
          <w:spacing w:val="28"/>
          <w:sz w:val="20"/>
        </w:rPr>
        <w:t> </w:t>
      </w:r>
      <w:r>
        <w:rPr>
          <w:sz w:val="20"/>
        </w:rPr>
        <w:t>also</w:t>
      </w:r>
      <w:r>
        <w:rPr>
          <w:spacing w:val="28"/>
          <w:sz w:val="20"/>
        </w:rPr>
        <w:t> </w:t>
      </w:r>
      <w:r>
        <w:rPr>
          <w:rFonts w:ascii="Arial"/>
          <w:i/>
          <w:sz w:val="20"/>
        </w:rPr>
        <w:t>Ibrahim</w:t>
      </w:r>
      <w:r>
        <w:rPr>
          <w:rFonts w:ascii="Arial"/>
          <w:i/>
          <w:spacing w:val="28"/>
          <w:sz w:val="20"/>
        </w:rPr>
        <w:t> </w:t>
      </w:r>
      <w:r>
        <w:rPr>
          <w:rFonts w:ascii="Arial"/>
          <w:i/>
          <w:sz w:val="20"/>
        </w:rPr>
        <w:t>v</w:t>
      </w:r>
      <w:r>
        <w:rPr>
          <w:rFonts w:ascii="Arial"/>
          <w:i/>
          <w:spacing w:val="28"/>
          <w:sz w:val="20"/>
        </w:rPr>
        <w:t> </w:t>
      </w:r>
      <w:r>
        <w:rPr>
          <w:rFonts w:ascii="Arial"/>
          <w:i/>
          <w:sz w:val="20"/>
        </w:rPr>
        <w:t>Barclays</w:t>
      </w:r>
      <w:r>
        <w:rPr>
          <w:rFonts w:ascii="Arial"/>
          <w:i/>
          <w:spacing w:val="28"/>
          <w:sz w:val="20"/>
        </w:rPr>
        <w:t> </w:t>
      </w:r>
      <w:r>
        <w:rPr>
          <w:rFonts w:ascii="Arial"/>
          <w:i/>
          <w:sz w:val="20"/>
        </w:rPr>
        <w:t>Bank</w:t>
      </w:r>
      <w:r>
        <w:rPr>
          <w:rFonts w:ascii="Arial"/>
          <w:i/>
          <w:spacing w:val="28"/>
          <w:sz w:val="20"/>
        </w:rPr>
        <w:t> </w:t>
      </w:r>
      <w:r>
        <w:rPr>
          <w:rFonts w:ascii="Arial"/>
          <w:i/>
          <w:sz w:val="20"/>
        </w:rPr>
        <w:t>Plc</w:t>
      </w:r>
      <w:r>
        <w:rPr>
          <w:rFonts w:ascii="Arial"/>
          <w:i/>
          <w:spacing w:val="28"/>
          <w:sz w:val="20"/>
        </w:rPr>
        <w:t> </w:t>
      </w:r>
      <w:r>
        <w:rPr>
          <w:rFonts w:ascii="Arial"/>
          <w:i/>
          <w:sz w:val="20"/>
        </w:rPr>
        <w:t>[2011]</w:t>
      </w:r>
      <w:r>
        <w:rPr>
          <w:rFonts w:ascii="Arial"/>
          <w:i/>
          <w:spacing w:val="28"/>
          <w:sz w:val="20"/>
        </w:rPr>
        <w:t> </w:t>
      </w:r>
      <w:r>
        <w:rPr>
          <w:rFonts w:ascii="Arial"/>
          <w:i/>
          <w:spacing w:val="-4"/>
          <w:sz w:val="20"/>
        </w:rPr>
        <w:t>EWHC</w:t>
      </w:r>
    </w:p>
    <w:p>
      <w:pPr>
        <w:spacing w:line="227" w:lineRule="exact" w:before="0"/>
        <w:ind w:left="705" w:right="0" w:firstLine="0"/>
        <w:jc w:val="left"/>
        <w:rPr>
          <w:sz w:val="20"/>
        </w:rPr>
      </w:pPr>
      <w:r>
        <w:rPr>
          <w:rFonts w:ascii="Arial"/>
          <w:i/>
          <w:sz w:val="20"/>
        </w:rPr>
        <w:t>1897 (Ch), [2012] 1 B.C.L.C. 33</w:t>
      </w:r>
      <w:r>
        <w:rPr>
          <w:rFonts w:ascii="Arial"/>
          <w:i/>
          <w:spacing w:val="-1"/>
          <w:sz w:val="20"/>
        </w:rPr>
        <w:t> </w:t>
      </w:r>
      <w:r>
        <w:rPr>
          <w:sz w:val="20"/>
        </w:rPr>
        <w:t>at [133] (Vos </w:t>
      </w:r>
      <w:r>
        <w:rPr>
          <w:spacing w:val="-5"/>
          <w:sz w:val="20"/>
        </w:rPr>
        <w:t>J).</w:t>
      </w:r>
    </w:p>
    <w:p>
      <w:pPr>
        <w:pStyle w:val="BodyText"/>
        <w:spacing w:before="5"/>
      </w:pPr>
    </w:p>
    <w:p>
      <w:pPr>
        <w:tabs>
          <w:tab w:pos="705" w:val="left" w:leader="none"/>
        </w:tabs>
        <w:spacing w:before="0"/>
        <w:ind w:left="165" w:right="0" w:firstLine="0"/>
        <w:jc w:val="left"/>
        <w:rPr>
          <w:sz w:val="20"/>
        </w:rPr>
      </w:pPr>
      <w:bookmarkStart w:name="_bookmark1447" w:id="1449"/>
      <w:bookmarkEnd w:id="1449"/>
      <w:r>
        <w:rPr/>
      </w:r>
      <w:hyperlink w:history="true" w:anchor="_bookmark1265">
        <w:r>
          <w:rPr>
            <w:color w:val="005DA1"/>
            <w:spacing w:val="-4"/>
            <w:position w:val="5"/>
            <w:sz w:val="14"/>
            <w:u w:val="single" w:color="005DA1"/>
          </w:rPr>
          <w:t>743</w:t>
        </w:r>
      </w:hyperlink>
      <w:r>
        <w:rPr>
          <w:spacing w:val="-4"/>
          <w:position w:val="5"/>
          <w:sz w:val="14"/>
        </w:rPr>
        <w:t>.</w:t>
      </w:r>
      <w:r>
        <w:rPr>
          <w:position w:val="5"/>
          <w:sz w:val="14"/>
        </w:rPr>
        <w:tab/>
      </w:r>
      <w:r>
        <w:rPr>
          <w:rFonts w:ascii="Arial"/>
          <w:i/>
          <w:sz w:val="20"/>
        </w:rPr>
        <w:t>Leigh v Dickeson (1884) 15 Q.B.D. 60, 64-</w:t>
      </w:r>
      <w:r>
        <w:rPr>
          <w:rFonts w:ascii="Arial"/>
          <w:i/>
          <w:spacing w:val="-5"/>
          <w:sz w:val="20"/>
        </w:rPr>
        <w:t>65</w:t>
      </w:r>
      <w:r>
        <w:rPr>
          <w:spacing w:val="-5"/>
          <w:sz w:val="20"/>
        </w:rPr>
        <w:t>.</w:t>
      </w:r>
    </w:p>
    <w:p>
      <w:pPr>
        <w:pStyle w:val="BodyText"/>
        <w:spacing w:before="8"/>
      </w:pPr>
    </w:p>
    <w:p>
      <w:pPr>
        <w:spacing w:line="235" w:lineRule="auto" w:before="1"/>
        <w:ind w:left="705" w:right="167" w:hanging="541"/>
        <w:jc w:val="both"/>
        <w:rPr>
          <w:sz w:val="20"/>
        </w:rPr>
      </w:pPr>
      <w:bookmarkStart w:name="_bookmark1448" w:id="1450"/>
      <w:bookmarkEnd w:id="1450"/>
      <w:r>
        <w:rPr/>
      </w:r>
      <w:hyperlink w:history="true" w:anchor="_bookmark1266">
        <w:r>
          <w:rPr>
            <w:color w:val="005DA1"/>
            <w:position w:val="5"/>
            <w:sz w:val="14"/>
            <w:u w:val="single" w:color="005DA1"/>
          </w:rPr>
          <w:t>744</w:t>
        </w:r>
      </w:hyperlink>
      <w:r>
        <w:rPr>
          <w:position w:val="5"/>
          <w:sz w:val="14"/>
        </w:rPr>
        <w:t>.</w:t>
      </w:r>
      <w:r>
        <w:rPr>
          <w:spacing w:val="80"/>
          <w:position w:val="5"/>
          <w:sz w:val="14"/>
        </w:rPr>
        <w:t>  </w:t>
      </w:r>
      <w:r>
        <w:rPr>
          <w:rFonts w:ascii="Arial"/>
          <w:i/>
          <w:sz w:val="20"/>
        </w:rPr>
        <w:t>Stokes</w:t>
      </w:r>
      <w:r>
        <w:rPr>
          <w:rFonts w:ascii="Arial"/>
          <w:i/>
          <w:spacing w:val="-1"/>
          <w:sz w:val="20"/>
        </w:rPr>
        <w:t> </w:t>
      </w:r>
      <w:r>
        <w:rPr>
          <w:rFonts w:ascii="Arial"/>
          <w:i/>
          <w:sz w:val="20"/>
        </w:rPr>
        <w:t>v</w:t>
      </w:r>
      <w:r>
        <w:rPr>
          <w:rFonts w:ascii="Arial"/>
          <w:i/>
          <w:spacing w:val="-1"/>
          <w:sz w:val="20"/>
        </w:rPr>
        <w:t> </w:t>
      </w:r>
      <w:r>
        <w:rPr>
          <w:rFonts w:ascii="Arial"/>
          <w:i/>
          <w:sz w:val="20"/>
        </w:rPr>
        <w:t>Lewis</w:t>
      </w:r>
      <w:r>
        <w:rPr>
          <w:rFonts w:ascii="Arial"/>
          <w:i/>
          <w:spacing w:val="-1"/>
          <w:sz w:val="20"/>
        </w:rPr>
        <w:t> </w:t>
      </w:r>
      <w:r>
        <w:rPr>
          <w:rFonts w:ascii="Arial"/>
          <w:i/>
          <w:sz w:val="20"/>
        </w:rPr>
        <w:t>(1785)</w:t>
      </w:r>
      <w:r>
        <w:rPr>
          <w:rFonts w:ascii="Arial"/>
          <w:i/>
          <w:spacing w:val="-1"/>
          <w:sz w:val="20"/>
        </w:rPr>
        <w:t> </w:t>
      </w:r>
      <w:r>
        <w:rPr>
          <w:rFonts w:ascii="Arial"/>
          <w:i/>
          <w:sz w:val="20"/>
        </w:rPr>
        <w:t>1</w:t>
      </w:r>
      <w:r>
        <w:rPr>
          <w:rFonts w:ascii="Arial"/>
          <w:i/>
          <w:spacing w:val="-1"/>
          <w:sz w:val="20"/>
        </w:rPr>
        <w:t> </w:t>
      </w:r>
      <w:r>
        <w:rPr>
          <w:rFonts w:ascii="Arial"/>
          <w:i/>
          <w:sz w:val="20"/>
        </w:rPr>
        <w:t>T.R.</w:t>
      </w:r>
      <w:r>
        <w:rPr>
          <w:rFonts w:ascii="Arial"/>
          <w:i/>
          <w:spacing w:val="-1"/>
          <w:sz w:val="20"/>
        </w:rPr>
        <w:t> </w:t>
      </w:r>
      <w:r>
        <w:rPr>
          <w:rFonts w:ascii="Arial"/>
          <w:i/>
          <w:sz w:val="20"/>
        </w:rPr>
        <w:t>20</w:t>
      </w:r>
      <w:r>
        <w:rPr>
          <w:sz w:val="20"/>
        </w:rPr>
        <w:t>;</w:t>
      </w:r>
      <w:r>
        <w:rPr>
          <w:spacing w:val="-1"/>
          <w:sz w:val="20"/>
        </w:rPr>
        <w:t> </w:t>
      </w:r>
      <w:r>
        <w:rPr>
          <w:rFonts w:ascii="Arial"/>
          <w:i/>
          <w:sz w:val="20"/>
        </w:rPr>
        <w:t>Owen</w:t>
      </w:r>
      <w:r>
        <w:rPr>
          <w:rFonts w:ascii="Arial"/>
          <w:i/>
          <w:spacing w:val="-1"/>
          <w:sz w:val="20"/>
        </w:rPr>
        <w:t> </w:t>
      </w:r>
      <w:r>
        <w:rPr>
          <w:rFonts w:ascii="Arial"/>
          <w:i/>
          <w:sz w:val="20"/>
        </w:rPr>
        <w:t>v</w:t>
      </w:r>
      <w:r>
        <w:rPr>
          <w:rFonts w:ascii="Arial"/>
          <w:i/>
          <w:spacing w:val="-1"/>
          <w:sz w:val="20"/>
        </w:rPr>
        <w:t> </w:t>
      </w:r>
      <w:r>
        <w:rPr>
          <w:rFonts w:ascii="Arial"/>
          <w:i/>
          <w:sz w:val="20"/>
        </w:rPr>
        <w:t>Tate</w:t>
      </w:r>
      <w:r>
        <w:rPr>
          <w:rFonts w:ascii="Arial"/>
          <w:i/>
          <w:spacing w:val="-1"/>
          <w:sz w:val="20"/>
        </w:rPr>
        <w:t> </w:t>
      </w:r>
      <w:r>
        <w:rPr>
          <w:rFonts w:ascii="Arial"/>
          <w:i/>
          <w:sz w:val="20"/>
        </w:rPr>
        <w:t>[1976]</w:t>
      </w:r>
      <w:r>
        <w:rPr>
          <w:rFonts w:ascii="Arial"/>
          <w:i/>
          <w:spacing w:val="-1"/>
          <w:sz w:val="20"/>
        </w:rPr>
        <w:t> </w:t>
      </w:r>
      <w:r>
        <w:rPr>
          <w:rFonts w:ascii="Arial"/>
          <w:i/>
          <w:sz w:val="20"/>
        </w:rPr>
        <w:t>Q.B.</w:t>
      </w:r>
      <w:r>
        <w:rPr>
          <w:rFonts w:ascii="Arial"/>
          <w:i/>
          <w:spacing w:val="-1"/>
          <w:sz w:val="20"/>
        </w:rPr>
        <w:t> </w:t>
      </w:r>
      <w:r>
        <w:rPr>
          <w:rFonts w:ascii="Arial"/>
          <w:i/>
          <w:sz w:val="20"/>
        </w:rPr>
        <w:t>402</w:t>
      </w:r>
      <w:r>
        <w:rPr>
          <w:rFonts w:ascii="Arial"/>
          <w:i/>
          <w:spacing w:val="-1"/>
          <w:sz w:val="20"/>
        </w:rPr>
        <w:t> </w:t>
      </w:r>
      <w:r>
        <w:rPr>
          <w:sz w:val="20"/>
        </w:rPr>
        <w:t>(discussed</w:t>
      </w:r>
      <w:r>
        <w:rPr>
          <w:spacing w:val="-1"/>
          <w:sz w:val="20"/>
        </w:rPr>
        <w:t> </w:t>
      </w:r>
      <w:r>
        <w:rPr>
          <w:sz w:val="20"/>
        </w:rPr>
        <w:t>in</w:t>
      </w:r>
      <w:r>
        <w:rPr>
          <w:spacing w:val="-1"/>
          <w:sz w:val="20"/>
        </w:rPr>
        <w:t> </w:t>
      </w:r>
      <w:r>
        <w:rPr>
          <w:sz w:val="20"/>
        </w:rPr>
        <w:t>Birks</w:t>
      </w:r>
      <w:r>
        <w:rPr>
          <w:spacing w:val="-1"/>
          <w:sz w:val="20"/>
        </w:rPr>
        <w:t> </w:t>
      </w:r>
      <w:r>
        <w:rPr>
          <w:sz w:val="20"/>
        </w:rPr>
        <w:t>and</w:t>
      </w:r>
      <w:r>
        <w:rPr>
          <w:spacing w:val="-1"/>
          <w:sz w:val="20"/>
        </w:rPr>
        <w:t> </w:t>
      </w:r>
      <w:r>
        <w:rPr>
          <w:sz w:val="20"/>
        </w:rPr>
        <w:t>Beatson (1976) 92 L.Q.R. 188); see also above, para.29-118; but see </w:t>
      </w:r>
      <w:r>
        <w:rPr>
          <w:rFonts w:ascii="Arial"/>
          <w:i/>
          <w:sz w:val="20"/>
        </w:rPr>
        <w:t>Liggett (Liverpool) Ltd v Barclays Bank [1928] 1 K.B. 48</w:t>
      </w:r>
      <w:r>
        <w:rPr>
          <w:sz w:val="20"/>
        </w:rPr>
        <w:t>, for the liability of the defendant in Equity, although the meaning, if </w:t>
      </w:r>
      <w:r>
        <w:rPr>
          <w:sz w:val="20"/>
        </w:rPr>
        <w:t>not</w:t>
      </w:r>
      <w:r>
        <w:rPr>
          <w:spacing w:val="40"/>
          <w:sz w:val="20"/>
        </w:rPr>
        <w:t> </w:t>
      </w:r>
      <w:r>
        <w:rPr>
          <w:sz w:val="20"/>
        </w:rPr>
        <w:t>the decision, in this case is put into question by </w:t>
      </w:r>
      <w:r>
        <w:rPr>
          <w:rFonts w:ascii="Arial"/>
          <w:i/>
          <w:sz w:val="20"/>
        </w:rPr>
        <w:t>Re Cleadon Trust Ltd [1939] Ch. 286, 316-318, </w:t>
      </w:r>
      <w:r>
        <w:rPr>
          <w:rFonts w:ascii="Arial"/>
          <w:i/>
          <w:spacing w:val="-2"/>
          <w:sz w:val="20"/>
        </w:rPr>
        <w:t>326-327</w:t>
      </w:r>
      <w:r>
        <w:rPr>
          <w:spacing w:val="-2"/>
          <w:sz w:val="20"/>
        </w:rPr>
        <w:t>.</w:t>
      </w:r>
    </w:p>
    <w:p>
      <w:pPr>
        <w:pStyle w:val="BodyText"/>
        <w:spacing w:before="4"/>
      </w:pPr>
    </w:p>
    <w:p>
      <w:pPr>
        <w:pStyle w:val="BodyText"/>
        <w:tabs>
          <w:tab w:pos="705" w:val="left" w:leader="none"/>
        </w:tabs>
        <w:ind w:left="165"/>
      </w:pPr>
      <w:bookmarkStart w:name="_bookmark1449" w:id="1451"/>
      <w:bookmarkEnd w:id="1451"/>
      <w:r>
        <w:rPr/>
      </w:r>
      <w:hyperlink w:history="true" w:anchor="_bookmark1267">
        <w:r>
          <w:rPr>
            <w:color w:val="005DA1"/>
            <w:spacing w:val="-4"/>
            <w:position w:val="5"/>
            <w:sz w:val="14"/>
            <w:u w:val="single" w:color="005DA1"/>
          </w:rPr>
          <w:t>745</w:t>
        </w:r>
      </w:hyperlink>
      <w:r>
        <w:rPr>
          <w:spacing w:val="-4"/>
          <w:position w:val="5"/>
          <w:sz w:val="14"/>
        </w:rPr>
        <w:t>.</w:t>
      </w:r>
      <w:r>
        <w:rPr>
          <w:position w:val="5"/>
          <w:sz w:val="14"/>
        </w:rPr>
        <w:tab/>
      </w:r>
      <w:r>
        <w:rPr/>
        <w:t>See above, paras 19-001 et </w:t>
      </w:r>
      <w:r>
        <w:rPr>
          <w:spacing w:val="-4"/>
        </w:rPr>
        <w:t>seq.</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450" w:id="1452"/>
      <w:bookmarkEnd w:id="1452"/>
      <w:r>
        <w:rPr/>
      </w:r>
      <w:hyperlink w:history="true" w:anchor="_bookmark1267">
        <w:r>
          <w:rPr>
            <w:color w:val="005DA1"/>
            <w:spacing w:val="-4"/>
            <w:position w:val="5"/>
            <w:sz w:val="14"/>
            <w:u w:val="single" w:color="005DA1"/>
          </w:rPr>
          <w:t>746</w:t>
        </w:r>
      </w:hyperlink>
      <w:r>
        <w:rPr>
          <w:spacing w:val="-4"/>
          <w:position w:val="5"/>
          <w:sz w:val="14"/>
        </w:rPr>
        <w:t>.</w:t>
      </w:r>
      <w:r>
        <w:rPr>
          <w:position w:val="5"/>
          <w:sz w:val="14"/>
        </w:rPr>
        <w:tab/>
      </w:r>
      <w:r>
        <w:rPr>
          <w:rFonts w:ascii="Arial" w:hAnsi="Arial"/>
          <w:i/>
          <w:sz w:val="20"/>
        </w:rPr>
        <w:t>(1886)</w:t>
      </w:r>
      <w:r>
        <w:rPr>
          <w:rFonts w:ascii="Arial" w:hAnsi="Arial"/>
          <w:i/>
          <w:spacing w:val="5"/>
          <w:sz w:val="20"/>
        </w:rPr>
        <w:t> </w:t>
      </w:r>
      <w:r>
        <w:rPr>
          <w:rFonts w:ascii="Arial" w:hAnsi="Arial"/>
          <w:i/>
          <w:sz w:val="20"/>
        </w:rPr>
        <w:t>34</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D.</w:t>
      </w:r>
      <w:r>
        <w:rPr>
          <w:rFonts w:ascii="Arial" w:hAnsi="Arial"/>
          <w:i/>
          <w:spacing w:val="6"/>
          <w:sz w:val="20"/>
        </w:rPr>
        <w:t> </w:t>
      </w:r>
      <w:r>
        <w:rPr>
          <w:rFonts w:ascii="Arial" w:hAnsi="Arial"/>
          <w:i/>
          <w:sz w:val="20"/>
        </w:rPr>
        <w:t>234,</w:t>
      </w:r>
      <w:r>
        <w:rPr>
          <w:rFonts w:ascii="Arial" w:hAnsi="Arial"/>
          <w:i/>
          <w:spacing w:val="6"/>
          <w:sz w:val="20"/>
        </w:rPr>
        <w:t> </w:t>
      </w:r>
      <w:r>
        <w:rPr>
          <w:rFonts w:ascii="Arial" w:hAnsi="Arial"/>
          <w:i/>
          <w:sz w:val="20"/>
        </w:rPr>
        <w:t>248-249</w:t>
      </w:r>
      <w:r>
        <w:rPr>
          <w:sz w:val="20"/>
        </w:rPr>
        <w:t>;</w:t>
      </w:r>
      <w:r>
        <w:rPr>
          <w:spacing w:val="6"/>
          <w:sz w:val="20"/>
        </w:rPr>
        <w:t> </w:t>
      </w:r>
      <w:r>
        <w:rPr>
          <w:rFonts w:ascii="Arial" w:hAnsi="Arial"/>
          <w:i/>
          <w:sz w:val="20"/>
        </w:rPr>
        <w:t>The</w:t>
      </w:r>
      <w:r>
        <w:rPr>
          <w:rFonts w:ascii="Arial" w:hAnsi="Arial"/>
          <w:i/>
          <w:spacing w:val="6"/>
          <w:sz w:val="20"/>
        </w:rPr>
        <w:t> </w:t>
      </w:r>
      <w:r>
        <w:rPr>
          <w:rFonts w:ascii="Arial" w:hAnsi="Arial"/>
          <w:i/>
          <w:sz w:val="20"/>
        </w:rPr>
        <w:t>Istros</w:t>
      </w:r>
      <w:r>
        <w:rPr>
          <w:rFonts w:ascii="Arial" w:hAnsi="Arial"/>
          <w:i/>
          <w:spacing w:val="6"/>
          <w:sz w:val="20"/>
        </w:rPr>
        <w:t> </w:t>
      </w:r>
      <w:r>
        <w:rPr>
          <w:rFonts w:ascii="Arial" w:hAnsi="Arial"/>
          <w:i/>
          <w:sz w:val="20"/>
        </w:rPr>
        <w:t>II</w:t>
      </w:r>
      <w:r>
        <w:rPr>
          <w:rFonts w:ascii="Arial" w:hAnsi="Arial"/>
          <w:i/>
          <w:spacing w:val="6"/>
          <w:sz w:val="20"/>
        </w:rPr>
        <w:t> </w:t>
      </w:r>
      <w:r>
        <w:rPr>
          <w:rFonts w:ascii="Arial" w:hAnsi="Arial"/>
          <w:i/>
          <w:sz w:val="20"/>
        </w:rPr>
        <w:t>[1973]</w:t>
      </w:r>
      <w:r>
        <w:rPr>
          <w:rFonts w:ascii="Arial" w:hAnsi="Arial"/>
          <w:i/>
          <w:spacing w:val="5"/>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152,</w:t>
      </w:r>
      <w:r>
        <w:rPr>
          <w:rFonts w:ascii="Arial" w:hAnsi="Arial"/>
          <w:i/>
          <w:spacing w:val="6"/>
          <w:sz w:val="20"/>
        </w:rPr>
        <w:t> </w:t>
      </w:r>
      <w:r>
        <w:rPr>
          <w:rFonts w:ascii="Arial" w:hAnsi="Arial"/>
          <w:i/>
          <w:sz w:val="20"/>
        </w:rPr>
        <w:t>157</w:t>
      </w:r>
      <w:r>
        <w:rPr>
          <w:sz w:val="20"/>
        </w:rPr>
        <w:t>.</w:t>
      </w:r>
      <w:r>
        <w:rPr>
          <w:spacing w:val="6"/>
          <w:sz w:val="20"/>
        </w:rPr>
        <w:t> </w:t>
      </w:r>
      <w:r>
        <w:rPr>
          <w:sz w:val="20"/>
        </w:rPr>
        <w:t>But</w:t>
      </w:r>
      <w:r>
        <w:rPr>
          <w:spacing w:val="6"/>
          <w:sz w:val="20"/>
        </w:rPr>
        <w:t> </w:t>
      </w:r>
      <w:r>
        <w:rPr>
          <w:sz w:val="20"/>
        </w:rPr>
        <w:t>see</w:t>
      </w:r>
      <w:r>
        <w:rPr>
          <w:spacing w:val="5"/>
          <w:sz w:val="20"/>
        </w:rPr>
        <w:t> </w:t>
      </w:r>
      <w:r>
        <w:rPr>
          <w:rFonts w:ascii="Arial" w:hAnsi="Arial"/>
          <w:i/>
          <w:sz w:val="20"/>
        </w:rPr>
        <w:t>G.N.</w:t>
      </w:r>
      <w:r>
        <w:rPr>
          <w:rFonts w:ascii="Arial" w:hAnsi="Arial"/>
          <w:i/>
          <w:spacing w:val="6"/>
          <w:sz w:val="20"/>
        </w:rPr>
        <w:t> </w:t>
      </w:r>
      <w:r>
        <w:rPr>
          <w:rFonts w:ascii="Arial" w:hAnsi="Arial"/>
          <w:i/>
          <w:sz w:val="20"/>
        </w:rPr>
        <w:t>Ry</w:t>
      </w:r>
      <w:r>
        <w:rPr>
          <w:rFonts w:ascii="Arial" w:hAnsi="Arial"/>
          <w:i/>
          <w:spacing w:val="6"/>
          <w:sz w:val="20"/>
        </w:rPr>
        <w:t> </w:t>
      </w:r>
      <w:r>
        <w:rPr>
          <w:rFonts w:ascii="Arial" w:hAnsi="Arial"/>
          <w:i/>
          <w:spacing w:val="-10"/>
          <w:sz w:val="20"/>
        </w:rPr>
        <w:t>v</w:t>
      </w:r>
    </w:p>
    <w:p>
      <w:pPr>
        <w:spacing w:line="235" w:lineRule="auto" w:before="1"/>
        <w:ind w:left="705" w:right="167" w:firstLine="0"/>
        <w:jc w:val="both"/>
        <w:rPr>
          <w:sz w:val="20"/>
        </w:rPr>
      </w:pPr>
      <w:r>
        <w:rPr>
          <w:rFonts w:ascii="Arial"/>
          <w:i/>
          <w:sz w:val="20"/>
        </w:rPr>
        <w:t>Swaffield (1874) L.R. 9 Ex. 132 </w:t>
      </w:r>
      <w:r>
        <w:rPr>
          <w:sz w:val="20"/>
        </w:rPr>
        <w:t>(carrier entitled to recover reasonable cost of caring for horse when consignee failed to take delivery of it); </w:t>
      </w:r>
      <w:r>
        <w:rPr>
          <w:rFonts w:ascii="Arial"/>
          <w:i/>
          <w:sz w:val="20"/>
        </w:rPr>
        <w:t>Re Berkeley Applegate Ltd [1989] Ch. 32 </w:t>
      </w:r>
      <w:r>
        <w:rPr>
          <w:sz w:val="20"/>
        </w:rPr>
        <w:t>(allowance for expenses of administering trust property to liquidator); </w:t>
      </w:r>
      <w:r>
        <w:rPr>
          <w:rFonts w:ascii="Arial"/>
          <w:i/>
          <w:sz w:val="20"/>
        </w:rPr>
        <w:t>Procter &amp; Gamble Phillipine Manufacturing Corp v Peter Cremer GmbH &amp; Co [1988] 3 All E.R. 843, 854-855</w:t>
      </w:r>
      <w:r>
        <w:rPr>
          <w:sz w:val="20"/>
        </w:rPr>
        <w:t>.</w:t>
      </w:r>
    </w:p>
    <w:p>
      <w:pPr>
        <w:pStyle w:val="BodyText"/>
        <w:spacing w:before="5"/>
      </w:pPr>
    </w:p>
    <w:p>
      <w:pPr>
        <w:tabs>
          <w:tab w:pos="705" w:val="left" w:leader="none"/>
        </w:tabs>
        <w:spacing w:before="0"/>
        <w:ind w:left="165" w:right="0" w:firstLine="0"/>
        <w:jc w:val="left"/>
        <w:rPr>
          <w:sz w:val="20"/>
        </w:rPr>
      </w:pPr>
      <w:bookmarkStart w:name="_bookmark1451" w:id="1453"/>
      <w:bookmarkEnd w:id="1453"/>
      <w:r>
        <w:rPr/>
      </w:r>
      <w:hyperlink w:history="true" w:anchor="_bookmark1268">
        <w:r>
          <w:rPr>
            <w:color w:val="005DA1"/>
            <w:spacing w:val="-4"/>
            <w:position w:val="5"/>
            <w:sz w:val="14"/>
            <w:u w:val="single" w:color="005DA1"/>
          </w:rPr>
          <w:t>747</w:t>
        </w:r>
      </w:hyperlink>
      <w:r>
        <w:rPr>
          <w:spacing w:val="-4"/>
          <w:position w:val="5"/>
          <w:sz w:val="14"/>
        </w:rPr>
        <w:t>.</w:t>
      </w:r>
      <w:r>
        <w:rPr>
          <w:position w:val="5"/>
          <w:sz w:val="14"/>
        </w:rPr>
        <w:tab/>
      </w:r>
      <w:r>
        <w:rPr>
          <w:sz w:val="20"/>
        </w:rPr>
        <w:t>e.g. </w:t>
      </w:r>
      <w:r>
        <w:rPr>
          <w:rFonts w:ascii="Arial"/>
          <w:i/>
          <w:sz w:val="20"/>
        </w:rPr>
        <w:t>Sorrell v Paget [1950] 1 K.B. </w:t>
      </w:r>
      <w:r>
        <w:rPr>
          <w:rFonts w:ascii="Arial"/>
          <w:i/>
          <w:spacing w:val="-4"/>
          <w:sz w:val="20"/>
        </w:rPr>
        <w:t>252</w:t>
      </w:r>
      <w:r>
        <w:rPr>
          <w:spacing w:val="-4"/>
          <w:sz w:val="20"/>
        </w:rPr>
        <w:t>.</w:t>
      </w:r>
    </w:p>
    <w:p>
      <w:pPr>
        <w:pStyle w:val="BodyText"/>
        <w:spacing w:before="9"/>
      </w:pPr>
    </w:p>
    <w:p>
      <w:pPr>
        <w:pStyle w:val="BodyText"/>
        <w:spacing w:line="235" w:lineRule="auto"/>
        <w:ind w:left="705" w:right="167" w:hanging="541"/>
        <w:jc w:val="both"/>
      </w:pPr>
      <w:bookmarkStart w:name="_bookmark1452" w:id="1454"/>
      <w:bookmarkEnd w:id="1454"/>
      <w:r>
        <w:rPr/>
      </w:r>
      <w:hyperlink w:history="true" w:anchor="_bookmark1269">
        <w:r>
          <w:rPr>
            <w:color w:val="005DA1"/>
            <w:position w:val="5"/>
            <w:sz w:val="14"/>
            <w:u w:val="single" w:color="005DA1"/>
          </w:rPr>
          <w:t>748</w:t>
        </w:r>
      </w:hyperlink>
      <w:r>
        <w:rPr>
          <w:position w:val="5"/>
          <w:sz w:val="14"/>
        </w:rPr>
        <w:t>.</w:t>
      </w:r>
      <w:r>
        <w:rPr>
          <w:spacing w:val="80"/>
          <w:w w:val="150"/>
          <w:position w:val="5"/>
          <w:sz w:val="14"/>
        </w:rPr>
        <w:t> </w:t>
      </w:r>
      <w:r>
        <w:rPr/>
        <w:t>cf. cases where the claimant has rendered services to the defendant at his implied request (above,</w:t>
      </w:r>
      <w:r>
        <w:rPr>
          <w:spacing w:val="-3"/>
        </w:rPr>
        <w:t> </w:t>
      </w:r>
      <w:r>
        <w:rPr/>
        <w:t>para.29-071),</w:t>
      </w:r>
      <w:r>
        <w:rPr>
          <w:spacing w:val="-3"/>
        </w:rPr>
        <w:t> </w:t>
      </w:r>
      <w:r>
        <w:rPr/>
        <w:t>or</w:t>
      </w:r>
      <w:r>
        <w:rPr>
          <w:spacing w:val="-3"/>
        </w:rPr>
        <w:t> </w:t>
      </w:r>
      <w:r>
        <w:rPr/>
        <w:t>has</w:t>
      </w:r>
      <w:r>
        <w:rPr>
          <w:spacing w:val="-3"/>
        </w:rPr>
        <w:t> </w:t>
      </w:r>
      <w:r>
        <w:rPr/>
        <w:t>salvaged</w:t>
      </w:r>
      <w:r>
        <w:rPr>
          <w:spacing w:val="-3"/>
        </w:rPr>
        <w:t> </w:t>
      </w:r>
      <w:r>
        <w:rPr/>
        <w:t>the</w:t>
      </w:r>
      <w:r>
        <w:rPr>
          <w:spacing w:val="-3"/>
        </w:rPr>
        <w:t> </w:t>
      </w:r>
      <w:r>
        <w:rPr/>
        <w:t>defendant’s</w:t>
      </w:r>
      <w:r>
        <w:rPr>
          <w:spacing w:val="-3"/>
        </w:rPr>
        <w:t> </w:t>
      </w:r>
      <w:r>
        <w:rPr/>
        <w:t>ship</w:t>
      </w:r>
      <w:r>
        <w:rPr>
          <w:spacing w:val="-3"/>
        </w:rPr>
        <w:t> </w:t>
      </w:r>
      <w:r>
        <w:rPr/>
        <w:t>or</w:t>
      </w:r>
      <w:r>
        <w:rPr>
          <w:spacing w:val="-3"/>
        </w:rPr>
        <w:t> </w:t>
      </w:r>
      <w:r>
        <w:rPr/>
        <w:t>its</w:t>
      </w:r>
      <w:r>
        <w:rPr>
          <w:spacing w:val="-3"/>
        </w:rPr>
        <w:t> </w:t>
      </w:r>
      <w:r>
        <w:rPr/>
        <w:t>cargo</w:t>
      </w:r>
      <w:r>
        <w:rPr>
          <w:spacing w:val="-3"/>
        </w:rPr>
        <w:t> </w:t>
      </w:r>
      <w:r>
        <w:rPr/>
        <w:t>(below,</w:t>
      </w:r>
      <w:r>
        <w:rPr>
          <w:spacing w:val="-3"/>
        </w:rPr>
        <w:t> </w:t>
      </w:r>
      <w:r>
        <w:rPr/>
        <w:t>para.29-142),</w:t>
      </w:r>
      <w:r>
        <w:rPr>
          <w:spacing w:val="-3"/>
        </w:rPr>
        <w:t> </w:t>
      </w:r>
      <w:r>
        <w:rPr/>
        <w:t>or has performed services for the defendant in an emergency (below, para.29-137).</w:t>
      </w:r>
    </w:p>
    <w:p>
      <w:pPr>
        <w:pStyle w:val="BodyText"/>
        <w:spacing w:before="9"/>
      </w:pPr>
    </w:p>
    <w:p>
      <w:pPr>
        <w:spacing w:line="235" w:lineRule="auto" w:before="0"/>
        <w:ind w:left="705" w:right="167" w:hanging="541"/>
        <w:jc w:val="both"/>
        <w:rPr>
          <w:sz w:val="20"/>
        </w:rPr>
      </w:pPr>
      <w:bookmarkStart w:name="_bookmark1453" w:id="1455"/>
      <w:bookmarkEnd w:id="1455"/>
      <w:r>
        <w:rPr/>
      </w:r>
      <w:hyperlink w:history="true" w:anchor="_bookmark1270">
        <w:r>
          <w:rPr>
            <w:color w:val="005DA1"/>
            <w:position w:val="5"/>
            <w:sz w:val="14"/>
            <w:u w:val="single" w:color="005DA1"/>
          </w:rPr>
          <w:t>749</w:t>
        </w:r>
      </w:hyperlink>
      <w:r>
        <w:rPr>
          <w:position w:val="5"/>
          <w:sz w:val="14"/>
        </w:rPr>
        <w:t>.</w:t>
      </w:r>
      <w:r>
        <w:rPr>
          <w:spacing w:val="80"/>
          <w:position w:val="5"/>
          <w:sz w:val="14"/>
        </w:rPr>
        <w:t>  </w:t>
      </w:r>
      <w:r>
        <w:rPr>
          <w:rFonts w:ascii="Arial"/>
          <w:i/>
          <w:sz w:val="20"/>
        </w:rPr>
        <w:t>Re Cleadon Trust Ltd [1939] Ch. 286, 299</w:t>
      </w:r>
      <w:r>
        <w:rPr>
          <w:sz w:val="20"/>
        </w:rPr>
        <w:t>, citing 1 Sm. L.C., 13th edn, at 156; cf. </w:t>
      </w:r>
      <w:r>
        <w:rPr>
          <w:rFonts w:ascii="Arial"/>
          <w:i/>
          <w:sz w:val="20"/>
        </w:rPr>
        <w:t>Unity Joint Stock Mutual Banking Association v King (1858) 25 Beav. 72</w:t>
      </w:r>
      <w:r>
        <w:rPr>
          <w:sz w:val="20"/>
        </w:rPr>
        <w:t>; cf. also cases where </w:t>
      </w:r>
      <w:r>
        <w:rPr>
          <w:sz w:val="20"/>
        </w:rPr>
        <w:t>the defendant</w:t>
      </w:r>
      <w:r>
        <w:rPr>
          <w:spacing w:val="40"/>
          <w:sz w:val="20"/>
        </w:rPr>
        <w:t> </w:t>
      </w:r>
      <w:r>
        <w:rPr>
          <w:sz w:val="20"/>
        </w:rPr>
        <w:t>acquiesces</w:t>
      </w:r>
      <w:r>
        <w:rPr>
          <w:spacing w:val="40"/>
          <w:sz w:val="20"/>
        </w:rPr>
        <w:t> </w:t>
      </w:r>
      <w:r>
        <w:rPr>
          <w:sz w:val="20"/>
        </w:rPr>
        <w:t>in</w:t>
      </w:r>
      <w:r>
        <w:rPr>
          <w:spacing w:val="40"/>
          <w:sz w:val="20"/>
        </w:rPr>
        <w:t> </w:t>
      </w:r>
      <w:r>
        <w:rPr>
          <w:sz w:val="20"/>
        </w:rPr>
        <w:t>improvements</w:t>
      </w:r>
      <w:r>
        <w:rPr>
          <w:spacing w:val="40"/>
          <w:sz w:val="20"/>
        </w:rPr>
        <w:t> </w:t>
      </w:r>
      <w:r>
        <w:rPr>
          <w:sz w:val="20"/>
        </w:rPr>
        <w:t>to</w:t>
      </w:r>
      <w:r>
        <w:rPr>
          <w:spacing w:val="40"/>
          <w:sz w:val="20"/>
        </w:rPr>
        <w:t> </w:t>
      </w:r>
      <w:r>
        <w:rPr>
          <w:sz w:val="20"/>
        </w:rPr>
        <w:t>his</w:t>
      </w:r>
      <w:r>
        <w:rPr>
          <w:spacing w:val="40"/>
          <w:sz w:val="20"/>
        </w:rPr>
        <w:t> </w:t>
      </w:r>
      <w:r>
        <w:rPr>
          <w:sz w:val="20"/>
        </w:rPr>
        <w:t>land</w:t>
      </w:r>
      <w:r>
        <w:rPr>
          <w:spacing w:val="40"/>
          <w:sz w:val="20"/>
        </w:rPr>
        <w:t> </w:t>
      </w:r>
      <w:r>
        <w:rPr>
          <w:sz w:val="20"/>
        </w:rPr>
        <w:t>being</w:t>
      </w:r>
      <w:r>
        <w:rPr>
          <w:spacing w:val="40"/>
          <w:sz w:val="20"/>
        </w:rPr>
        <w:t> </w:t>
      </w:r>
      <w:r>
        <w:rPr>
          <w:sz w:val="20"/>
        </w:rPr>
        <w:t>made</w:t>
      </w:r>
      <w:r>
        <w:rPr>
          <w:spacing w:val="40"/>
          <w:sz w:val="20"/>
        </w:rPr>
        <w:t> </w:t>
      </w:r>
      <w:r>
        <w:rPr>
          <w:sz w:val="20"/>
        </w:rPr>
        <w:t>by</w:t>
      </w:r>
      <w:r>
        <w:rPr>
          <w:spacing w:val="40"/>
          <w:sz w:val="20"/>
        </w:rPr>
        <w:t> </w:t>
      </w:r>
      <w:r>
        <w:rPr>
          <w:sz w:val="20"/>
        </w:rPr>
        <w:t>the</w:t>
      </w:r>
      <w:r>
        <w:rPr>
          <w:spacing w:val="40"/>
          <w:sz w:val="20"/>
        </w:rPr>
        <w:t> </w:t>
      </w:r>
      <w:r>
        <w:rPr>
          <w:sz w:val="20"/>
        </w:rPr>
        <w:t>claimant:</w:t>
      </w:r>
      <w:r>
        <w:rPr>
          <w:spacing w:val="40"/>
          <w:sz w:val="20"/>
        </w:rPr>
        <w:t> </w:t>
      </w:r>
      <w:r>
        <w:rPr>
          <w:sz w:val="20"/>
        </w:rPr>
        <w:t>below, </w:t>
      </w:r>
      <w:r>
        <w:rPr>
          <w:spacing w:val="-2"/>
          <w:sz w:val="20"/>
        </w:rPr>
        <w:t>para.29-169.</w:t>
      </w:r>
    </w:p>
    <w:p>
      <w:pPr>
        <w:pStyle w:val="BodyText"/>
        <w:spacing w:before="8"/>
      </w:pPr>
    </w:p>
    <w:p>
      <w:pPr>
        <w:tabs>
          <w:tab w:pos="705" w:val="left" w:leader="none"/>
        </w:tabs>
        <w:spacing w:line="235" w:lineRule="auto" w:before="0"/>
        <w:ind w:left="705" w:right="168" w:hanging="541"/>
        <w:jc w:val="left"/>
        <w:rPr>
          <w:sz w:val="20"/>
        </w:rPr>
      </w:pPr>
      <w:bookmarkStart w:name="_bookmark1454" w:id="1456"/>
      <w:bookmarkEnd w:id="1456"/>
      <w:r>
        <w:rPr/>
      </w:r>
      <w:hyperlink w:history="true" w:anchor="_bookmark1271">
        <w:r>
          <w:rPr>
            <w:color w:val="005DA1"/>
            <w:spacing w:val="-4"/>
            <w:position w:val="5"/>
            <w:sz w:val="14"/>
            <w:u w:val="single" w:color="005DA1"/>
          </w:rPr>
          <w:t>750</w:t>
        </w:r>
      </w:hyperlink>
      <w:r>
        <w:rPr>
          <w:spacing w:val="-4"/>
          <w:position w:val="5"/>
          <w:sz w:val="14"/>
        </w:rPr>
        <w:t>.</w:t>
      </w:r>
      <w:r>
        <w:rPr>
          <w:position w:val="5"/>
          <w:sz w:val="14"/>
        </w:rPr>
        <w:tab/>
      </w:r>
      <w:r>
        <w:rPr>
          <w:rFonts w:ascii="Arial"/>
          <w:i/>
          <w:sz w:val="20"/>
        </w:rPr>
        <w:t>Bailey v Haines (1849) 13 Q.B. 815, 832</w:t>
      </w:r>
      <w:r>
        <w:rPr>
          <w:sz w:val="20"/>
        </w:rPr>
        <w:t>. See also </w:t>
      </w:r>
      <w:r>
        <w:rPr>
          <w:rFonts w:ascii="Arial"/>
          <w:i/>
          <w:sz w:val="20"/>
        </w:rPr>
        <w:t>Brewer Street Investments Ltd v Barclays</w:t>
      </w:r>
      <w:r>
        <w:rPr>
          <w:rFonts w:ascii="Arial"/>
          <w:i/>
          <w:spacing w:val="80"/>
          <w:sz w:val="20"/>
        </w:rPr>
        <w:t> </w:t>
      </w:r>
      <w:r>
        <w:rPr>
          <w:rFonts w:ascii="Arial"/>
          <w:i/>
          <w:sz w:val="20"/>
        </w:rPr>
        <w:t>Woollen Co Ltd [1954] 1 Q.B. 428</w:t>
      </w:r>
      <w:r>
        <w:rPr>
          <w:sz w:val="20"/>
        </w:rPr>
        <w:t>; </w:t>
      </w:r>
      <w:r>
        <w:rPr>
          <w:rFonts w:ascii="Arial"/>
          <w:i/>
          <w:sz w:val="20"/>
        </w:rPr>
        <w:t>William Lacey (Hounslow) Ltd v Davis [1957] 1 W.L.R. 932</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1455" w:id="1457"/>
      <w:bookmarkEnd w:id="1457"/>
      <w:r>
        <w:rPr/>
      </w:r>
      <w:hyperlink w:history="true" w:anchor="_bookmark1272">
        <w:r>
          <w:rPr>
            <w:color w:val="005DA1"/>
            <w:position w:val="5"/>
            <w:sz w:val="14"/>
            <w:u w:val="single" w:color="005DA1"/>
          </w:rPr>
          <w:t>751</w:t>
        </w:r>
      </w:hyperlink>
      <w:r>
        <w:rPr>
          <w:position w:val="5"/>
          <w:sz w:val="14"/>
        </w:rPr>
        <w:t>.</w:t>
      </w:r>
      <w:r>
        <w:rPr>
          <w:spacing w:val="80"/>
          <w:w w:val="150"/>
          <w:position w:val="5"/>
          <w:sz w:val="14"/>
        </w:rPr>
        <w:t> </w:t>
      </w:r>
      <w:r>
        <w:rPr>
          <w:rFonts w:ascii="Arial" w:hAnsi="Arial"/>
          <w:i/>
          <w:sz w:val="20"/>
        </w:rPr>
        <w:t>City Bank of Sydney v McLaughlin (1909) 9 C.L.R. 615, 625 </w:t>
      </w:r>
      <w:r>
        <w:rPr>
          <w:sz w:val="20"/>
        </w:rPr>
        <w:t>(in the context of agency of necessity). See also above, paras 4-094, 4-147—4-148; </w:t>
      </w:r>
      <w:r>
        <w:rPr>
          <w:rFonts w:ascii="Arial" w:hAnsi="Arial"/>
          <w:i/>
          <w:sz w:val="20"/>
        </w:rPr>
        <w:t>Phillips v Homfray (1871) L.R. 6 Ch. App.</w:t>
      </w:r>
      <w:r>
        <w:rPr>
          <w:rFonts w:ascii="Arial" w:hAnsi="Arial"/>
          <w:i/>
          <w:spacing w:val="22"/>
          <w:sz w:val="20"/>
        </w:rPr>
        <w:t> </w:t>
      </w:r>
      <w:r>
        <w:rPr>
          <w:rFonts w:ascii="Arial" w:hAnsi="Arial"/>
          <w:i/>
          <w:sz w:val="20"/>
        </w:rPr>
        <w:t>770,</w:t>
      </w:r>
      <w:r>
        <w:rPr>
          <w:rFonts w:ascii="Arial" w:hAnsi="Arial"/>
          <w:i/>
          <w:spacing w:val="23"/>
          <w:sz w:val="20"/>
        </w:rPr>
        <w:t> </w:t>
      </w:r>
      <w:r>
        <w:rPr>
          <w:rFonts w:ascii="Arial" w:hAnsi="Arial"/>
          <w:i/>
          <w:sz w:val="20"/>
        </w:rPr>
        <w:t>778</w:t>
      </w:r>
      <w:r>
        <w:rPr>
          <w:sz w:val="20"/>
        </w:rPr>
        <w:t>;</w:t>
      </w:r>
      <w:r>
        <w:rPr>
          <w:spacing w:val="23"/>
          <w:sz w:val="20"/>
        </w:rPr>
        <w:t> </w:t>
      </w:r>
      <w:r>
        <w:rPr>
          <w:rFonts w:ascii="Arial" w:hAnsi="Arial"/>
          <w:i/>
          <w:sz w:val="20"/>
        </w:rPr>
        <w:t>Brewer</w:t>
      </w:r>
      <w:r>
        <w:rPr>
          <w:rFonts w:ascii="Arial" w:hAnsi="Arial"/>
          <w:i/>
          <w:spacing w:val="23"/>
          <w:sz w:val="20"/>
        </w:rPr>
        <w:t> </w:t>
      </w:r>
      <w:r>
        <w:rPr>
          <w:rFonts w:ascii="Arial" w:hAnsi="Arial"/>
          <w:i/>
          <w:sz w:val="20"/>
        </w:rPr>
        <w:t>Street</w:t>
      </w:r>
      <w:r>
        <w:rPr>
          <w:rFonts w:ascii="Arial" w:hAnsi="Arial"/>
          <w:i/>
          <w:spacing w:val="23"/>
          <w:sz w:val="20"/>
        </w:rPr>
        <w:t> </w:t>
      </w:r>
      <w:r>
        <w:rPr>
          <w:rFonts w:ascii="Arial" w:hAnsi="Arial"/>
          <w:i/>
          <w:sz w:val="20"/>
        </w:rPr>
        <w:t>Investments</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Barclays</w:t>
      </w:r>
      <w:r>
        <w:rPr>
          <w:rFonts w:ascii="Arial" w:hAnsi="Arial"/>
          <w:i/>
          <w:spacing w:val="23"/>
          <w:sz w:val="20"/>
        </w:rPr>
        <w:t> </w:t>
      </w:r>
      <w:r>
        <w:rPr>
          <w:rFonts w:ascii="Arial" w:hAnsi="Arial"/>
          <w:i/>
          <w:sz w:val="20"/>
        </w:rPr>
        <w:t>Woollen</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[1954]</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Q.B.</w:t>
      </w:r>
      <w:r>
        <w:rPr>
          <w:rFonts w:ascii="Arial" w:hAnsi="Arial"/>
          <w:i/>
          <w:spacing w:val="23"/>
          <w:sz w:val="20"/>
        </w:rPr>
        <w:t> </w:t>
      </w:r>
      <w:r>
        <w:rPr>
          <w:rFonts w:ascii="Arial" w:hAnsi="Arial"/>
          <w:i/>
          <w:spacing w:val="-4"/>
          <w:sz w:val="20"/>
        </w:rPr>
        <w:t>428,</w:t>
      </w:r>
    </w:p>
    <w:p>
      <w:pPr>
        <w:spacing w:line="225" w:lineRule="exact" w:before="0"/>
        <w:ind w:left="705" w:right="0" w:firstLine="0"/>
        <w:jc w:val="both"/>
        <w:rPr>
          <w:sz w:val="20"/>
        </w:rPr>
      </w:pPr>
      <w:r>
        <w:rPr>
          <w:rFonts w:ascii="Arial"/>
          <w:i/>
          <w:sz w:val="20"/>
        </w:rPr>
        <w:t>431</w:t>
      </w:r>
      <w:r>
        <w:rPr>
          <w:sz w:val="20"/>
        </w:rPr>
        <w:t>.</w:t>
      </w:r>
      <w:r>
        <w:rPr>
          <w:spacing w:val="-1"/>
          <w:sz w:val="20"/>
        </w:rPr>
        <w:t> </w:t>
      </w:r>
      <w:r>
        <w:rPr>
          <w:sz w:val="20"/>
        </w:rPr>
        <w:t>See further</w:t>
      </w:r>
      <w:r>
        <w:rPr>
          <w:spacing w:val="-1"/>
          <w:sz w:val="20"/>
        </w:rPr>
        <w:t> </w:t>
      </w:r>
      <w:r>
        <w:rPr>
          <w:rFonts w:ascii="Arial"/>
          <w:i/>
          <w:sz w:val="20"/>
        </w:rPr>
        <w:t>Stiles v Cooper (1748) 3 Atk. 692</w:t>
      </w:r>
      <w:r>
        <w:rPr>
          <w:sz w:val="20"/>
        </w:rPr>
        <w:t>;</w:t>
      </w:r>
      <w:r>
        <w:rPr>
          <w:spacing w:val="-1"/>
          <w:sz w:val="20"/>
        </w:rPr>
        <w:t> </w:t>
      </w:r>
      <w:r>
        <w:rPr>
          <w:rFonts w:ascii="Arial"/>
          <w:i/>
          <w:sz w:val="20"/>
        </w:rPr>
        <w:t>Van der Berg v Giles [1979] 2 N.Z.L.R. </w:t>
      </w:r>
      <w:r>
        <w:rPr>
          <w:rFonts w:ascii="Arial"/>
          <w:i/>
          <w:spacing w:val="-4"/>
          <w:sz w:val="20"/>
        </w:rPr>
        <w:t>111</w:t>
      </w:r>
      <w:r>
        <w:rPr>
          <w:spacing w:val="-4"/>
          <w:sz w:val="20"/>
        </w:rPr>
        <w:t>.</w:t>
      </w:r>
    </w:p>
    <w:p>
      <w:pPr>
        <w:pStyle w:val="BodyText"/>
        <w:spacing w:before="5"/>
      </w:pPr>
    </w:p>
    <w:p>
      <w:pPr>
        <w:pStyle w:val="BodyText"/>
        <w:tabs>
          <w:tab w:pos="705" w:val="left" w:leader="none"/>
        </w:tabs>
        <w:spacing w:before="1"/>
        <w:ind w:left="165"/>
      </w:pPr>
      <w:bookmarkStart w:name="_bookmark1456" w:id="1458"/>
      <w:bookmarkEnd w:id="1458"/>
      <w:r>
        <w:rPr/>
      </w:r>
      <w:hyperlink w:history="true" w:anchor="_bookmark1273">
        <w:r>
          <w:rPr>
            <w:color w:val="005DA1"/>
            <w:spacing w:val="-4"/>
            <w:position w:val="5"/>
            <w:sz w:val="14"/>
            <w:u w:val="single" w:color="005DA1"/>
          </w:rPr>
          <w:t>752</w:t>
        </w:r>
      </w:hyperlink>
      <w:r>
        <w:rPr>
          <w:spacing w:val="-4"/>
          <w:position w:val="5"/>
          <w:sz w:val="14"/>
        </w:rPr>
        <w:t>.</w:t>
      </w:r>
      <w:r>
        <w:rPr>
          <w:position w:val="5"/>
          <w:sz w:val="14"/>
        </w:rPr>
        <w:tab/>
      </w:r>
      <w:r>
        <w:rPr/>
        <w:t>Above,</w:t>
      </w:r>
      <w:r>
        <w:rPr>
          <w:spacing w:val="-2"/>
        </w:rPr>
        <w:t> </w:t>
      </w:r>
      <w:r>
        <w:rPr/>
        <w:t>paras 29-105 et </w:t>
      </w:r>
      <w:r>
        <w:rPr>
          <w:spacing w:val="-4"/>
        </w:rPr>
        <w:t>seq.</w:t>
      </w:r>
    </w:p>
    <w:p>
      <w:pPr>
        <w:pStyle w:val="BodyText"/>
        <w:spacing w:before="4"/>
      </w:pPr>
    </w:p>
    <w:p>
      <w:pPr>
        <w:pStyle w:val="BodyText"/>
        <w:tabs>
          <w:tab w:pos="705" w:val="left" w:leader="none"/>
        </w:tabs>
        <w:spacing w:before="1"/>
        <w:ind w:left="165"/>
      </w:pPr>
      <w:bookmarkStart w:name="_bookmark1457" w:id="1459"/>
      <w:bookmarkEnd w:id="1459"/>
      <w:r>
        <w:rPr/>
      </w:r>
      <w:hyperlink w:history="true" w:anchor="_bookmark1274">
        <w:r>
          <w:rPr>
            <w:color w:val="005DA1"/>
            <w:spacing w:val="-4"/>
            <w:position w:val="5"/>
            <w:sz w:val="14"/>
            <w:u w:val="single" w:color="005DA1"/>
          </w:rPr>
          <w:t>753</w:t>
        </w:r>
      </w:hyperlink>
      <w:r>
        <w:rPr>
          <w:spacing w:val="-4"/>
          <w:position w:val="5"/>
          <w:sz w:val="14"/>
        </w:rPr>
        <w:t>.</w:t>
      </w:r>
      <w:r>
        <w:rPr>
          <w:position w:val="5"/>
          <w:sz w:val="14"/>
        </w:rPr>
        <w:tab/>
      </w:r>
      <w:r>
        <w:rPr/>
        <w:t>See Vol.II, paras 31-162—31-</w:t>
      </w:r>
      <w:r>
        <w:rPr>
          <w:spacing w:val="-4"/>
        </w:rPr>
        <w:t>163.</w:t>
      </w:r>
    </w:p>
    <w:p>
      <w:pPr>
        <w:pStyle w:val="BodyText"/>
        <w:spacing w:before="4"/>
      </w:pPr>
    </w:p>
    <w:p>
      <w:pPr>
        <w:spacing w:line="227" w:lineRule="exact" w:before="1"/>
        <w:ind w:left="165" w:right="0" w:firstLine="0"/>
        <w:jc w:val="both"/>
        <w:rPr>
          <w:rFonts w:ascii="Arial"/>
          <w:i/>
          <w:sz w:val="20"/>
        </w:rPr>
      </w:pPr>
      <w:bookmarkStart w:name="_bookmark1458" w:id="1460"/>
      <w:bookmarkEnd w:id="1460"/>
      <w:r>
        <w:rPr/>
      </w:r>
      <w:hyperlink w:history="true" w:anchor="_bookmark1275">
        <w:r>
          <w:rPr>
            <w:color w:val="005DA1"/>
            <w:position w:val="5"/>
            <w:sz w:val="14"/>
            <w:u w:val="single" w:color="005DA1"/>
          </w:rPr>
          <w:t>754</w:t>
        </w:r>
      </w:hyperlink>
      <w:r>
        <w:rPr>
          <w:position w:val="5"/>
          <w:sz w:val="14"/>
        </w:rPr>
        <w:t>.</w:t>
      </w:r>
      <w:r>
        <w:rPr>
          <w:spacing w:val="75"/>
          <w:w w:val="150"/>
          <w:position w:val="5"/>
          <w:sz w:val="14"/>
        </w:rPr>
        <w:t>  </w:t>
      </w:r>
      <w:r>
        <w:rPr>
          <w:rFonts w:ascii="Arial"/>
          <w:i/>
          <w:sz w:val="20"/>
        </w:rPr>
        <w:t>Westropp</w:t>
      </w:r>
      <w:r>
        <w:rPr>
          <w:rFonts w:ascii="Arial"/>
          <w:i/>
          <w:spacing w:val="6"/>
          <w:sz w:val="20"/>
        </w:rPr>
        <w:t> </w:t>
      </w:r>
      <w:r>
        <w:rPr>
          <w:rFonts w:ascii="Arial"/>
          <w:i/>
          <w:sz w:val="20"/>
        </w:rPr>
        <w:t>v</w:t>
      </w:r>
      <w:r>
        <w:rPr>
          <w:rFonts w:ascii="Arial"/>
          <w:i/>
          <w:spacing w:val="6"/>
          <w:sz w:val="20"/>
        </w:rPr>
        <w:t> </w:t>
      </w:r>
      <w:r>
        <w:rPr>
          <w:rFonts w:ascii="Arial"/>
          <w:i/>
          <w:sz w:val="20"/>
        </w:rPr>
        <w:t>Solomon</w:t>
      </w:r>
      <w:r>
        <w:rPr>
          <w:rFonts w:ascii="Arial"/>
          <w:i/>
          <w:spacing w:val="6"/>
          <w:sz w:val="20"/>
        </w:rPr>
        <w:t> </w:t>
      </w:r>
      <w:r>
        <w:rPr>
          <w:rFonts w:ascii="Arial"/>
          <w:i/>
          <w:sz w:val="20"/>
        </w:rPr>
        <w:t>(1849)</w:t>
      </w:r>
      <w:r>
        <w:rPr>
          <w:rFonts w:ascii="Arial"/>
          <w:i/>
          <w:spacing w:val="6"/>
          <w:sz w:val="20"/>
        </w:rPr>
        <w:t> </w:t>
      </w:r>
      <w:r>
        <w:rPr>
          <w:rFonts w:ascii="Arial"/>
          <w:i/>
          <w:sz w:val="20"/>
        </w:rPr>
        <w:t>8</w:t>
      </w:r>
      <w:r>
        <w:rPr>
          <w:rFonts w:ascii="Arial"/>
          <w:i/>
          <w:spacing w:val="5"/>
          <w:sz w:val="20"/>
        </w:rPr>
        <w:t> </w:t>
      </w:r>
      <w:r>
        <w:rPr>
          <w:rFonts w:ascii="Arial"/>
          <w:i/>
          <w:sz w:val="20"/>
        </w:rPr>
        <w:t>C.B.</w:t>
      </w:r>
      <w:r>
        <w:rPr>
          <w:rFonts w:ascii="Arial"/>
          <w:i/>
          <w:spacing w:val="6"/>
          <w:sz w:val="20"/>
        </w:rPr>
        <w:t> </w:t>
      </w:r>
      <w:r>
        <w:rPr>
          <w:rFonts w:ascii="Arial"/>
          <w:i/>
          <w:sz w:val="20"/>
        </w:rPr>
        <w:t>345</w:t>
      </w:r>
      <w:r>
        <w:rPr>
          <w:sz w:val="20"/>
        </w:rPr>
        <w:t>;</w:t>
      </w:r>
      <w:r>
        <w:rPr>
          <w:spacing w:val="6"/>
          <w:sz w:val="20"/>
        </w:rPr>
        <w:t> </w:t>
      </w:r>
      <w:r>
        <w:rPr>
          <w:sz w:val="20"/>
        </w:rPr>
        <w:t>and</w:t>
      </w:r>
      <w:r>
        <w:rPr>
          <w:spacing w:val="6"/>
          <w:sz w:val="20"/>
        </w:rPr>
        <w:t> </w:t>
      </w:r>
      <w:r>
        <w:rPr>
          <w:sz w:val="20"/>
        </w:rPr>
        <w:t>see</w:t>
      </w:r>
      <w:r>
        <w:rPr>
          <w:spacing w:val="6"/>
          <w:sz w:val="20"/>
        </w:rPr>
        <w:t> </w:t>
      </w:r>
      <w:r>
        <w:rPr>
          <w:rFonts w:ascii="Arial"/>
          <w:i/>
          <w:sz w:val="20"/>
        </w:rPr>
        <w:t>Duncan</w:t>
      </w:r>
      <w:r>
        <w:rPr>
          <w:rFonts w:ascii="Arial"/>
          <w:i/>
          <w:spacing w:val="6"/>
          <w:sz w:val="20"/>
        </w:rPr>
        <w:t> </w:t>
      </w:r>
      <w:r>
        <w:rPr>
          <w:rFonts w:ascii="Arial"/>
          <w:i/>
          <w:sz w:val="20"/>
        </w:rPr>
        <w:t>v</w:t>
      </w:r>
      <w:r>
        <w:rPr>
          <w:rFonts w:ascii="Arial"/>
          <w:i/>
          <w:spacing w:val="6"/>
          <w:sz w:val="20"/>
        </w:rPr>
        <w:t> </w:t>
      </w:r>
      <w:r>
        <w:rPr>
          <w:rFonts w:ascii="Arial"/>
          <w:i/>
          <w:sz w:val="20"/>
        </w:rPr>
        <w:t>Hill</w:t>
      </w:r>
      <w:r>
        <w:rPr>
          <w:rFonts w:ascii="Arial"/>
          <w:i/>
          <w:spacing w:val="6"/>
          <w:sz w:val="20"/>
        </w:rPr>
        <w:t> </w:t>
      </w:r>
      <w:r>
        <w:rPr>
          <w:rFonts w:ascii="Arial"/>
          <w:i/>
          <w:sz w:val="20"/>
        </w:rPr>
        <w:t>(1873)</w:t>
      </w:r>
      <w:r>
        <w:rPr>
          <w:rFonts w:ascii="Arial"/>
          <w:i/>
          <w:spacing w:val="5"/>
          <w:sz w:val="20"/>
        </w:rPr>
        <w:t> </w:t>
      </w:r>
      <w:r>
        <w:rPr>
          <w:rFonts w:ascii="Arial"/>
          <w:i/>
          <w:sz w:val="20"/>
        </w:rPr>
        <w:t>L.R.</w:t>
      </w:r>
      <w:r>
        <w:rPr>
          <w:rFonts w:ascii="Arial"/>
          <w:i/>
          <w:spacing w:val="6"/>
          <w:sz w:val="20"/>
        </w:rPr>
        <w:t> </w:t>
      </w:r>
      <w:r>
        <w:rPr>
          <w:rFonts w:ascii="Arial"/>
          <w:i/>
          <w:sz w:val="20"/>
        </w:rPr>
        <w:t>8</w:t>
      </w:r>
      <w:r>
        <w:rPr>
          <w:rFonts w:ascii="Arial"/>
          <w:i/>
          <w:spacing w:val="6"/>
          <w:sz w:val="20"/>
        </w:rPr>
        <w:t> </w:t>
      </w:r>
      <w:r>
        <w:rPr>
          <w:rFonts w:ascii="Arial"/>
          <w:i/>
          <w:sz w:val="20"/>
        </w:rPr>
        <w:t>Ex.</w:t>
      </w:r>
      <w:r>
        <w:rPr>
          <w:rFonts w:ascii="Arial"/>
          <w:i/>
          <w:spacing w:val="6"/>
          <w:sz w:val="20"/>
        </w:rPr>
        <w:t> </w:t>
      </w:r>
      <w:r>
        <w:rPr>
          <w:rFonts w:ascii="Arial"/>
          <w:i/>
          <w:sz w:val="20"/>
        </w:rPr>
        <w:t>242</w:t>
      </w:r>
      <w:r>
        <w:rPr>
          <w:sz w:val="20"/>
        </w:rPr>
        <w:t>;</w:t>
      </w:r>
      <w:r>
        <w:rPr>
          <w:spacing w:val="6"/>
          <w:sz w:val="20"/>
        </w:rPr>
        <w:t> </w:t>
      </w:r>
      <w:r>
        <w:rPr>
          <w:rFonts w:ascii="Arial"/>
          <w:i/>
          <w:sz w:val="20"/>
        </w:rPr>
        <w:t>Hartas</w:t>
      </w:r>
      <w:r>
        <w:rPr>
          <w:rFonts w:ascii="Arial"/>
          <w:i/>
          <w:spacing w:val="6"/>
          <w:sz w:val="20"/>
        </w:rPr>
        <w:t> </w:t>
      </w:r>
      <w:r>
        <w:rPr>
          <w:rFonts w:ascii="Arial"/>
          <w:i/>
          <w:spacing w:val="-10"/>
          <w:sz w:val="20"/>
        </w:rPr>
        <w:t>v</w:t>
      </w:r>
    </w:p>
    <w:p>
      <w:pPr>
        <w:spacing w:line="235" w:lineRule="auto" w:before="1"/>
        <w:ind w:left="705" w:right="168" w:firstLine="0"/>
        <w:jc w:val="both"/>
        <w:rPr>
          <w:sz w:val="20"/>
        </w:rPr>
      </w:pPr>
      <w:r>
        <w:rPr>
          <w:rFonts w:ascii="Arial"/>
          <w:i/>
          <w:sz w:val="20"/>
        </w:rPr>
        <w:t>Ribbons (1889) 22 Q.B.D. 254</w:t>
      </w:r>
      <w:r>
        <w:rPr>
          <w:sz w:val="20"/>
        </w:rPr>
        <w:t>; </w:t>
      </w:r>
      <w:r>
        <w:rPr>
          <w:rFonts w:ascii="Arial"/>
          <w:i/>
          <w:sz w:val="20"/>
        </w:rPr>
        <w:t>Hunt, Cox &amp; Co v Chamberlain (1896) 12 T.L.R. 186</w:t>
      </w:r>
      <w:r>
        <w:rPr>
          <w:sz w:val="20"/>
        </w:rPr>
        <w:t>; </w:t>
      </w:r>
      <w:r>
        <w:rPr>
          <w:rFonts w:ascii="Arial"/>
          <w:i/>
          <w:sz w:val="20"/>
        </w:rPr>
        <w:t>Beckhuson and Gibbs v Hamblet [1900] 2 Q.B. 18</w:t>
      </w:r>
      <w:r>
        <w:rPr>
          <w:sz w:val="20"/>
        </w:rPr>
        <w:t>. The custom must satisfy the test of </w:t>
      </w:r>
      <w:r>
        <w:rPr>
          <w:spacing w:val="-2"/>
          <w:sz w:val="20"/>
        </w:rPr>
        <w:t>reasonableness.</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459" w:id="1461"/>
      <w:bookmarkEnd w:id="1461"/>
      <w:r>
        <w:rPr/>
      </w:r>
      <w:hyperlink w:history="true" w:anchor="_bookmark1276">
        <w:r>
          <w:rPr>
            <w:color w:val="005DA1"/>
            <w:spacing w:val="-4"/>
            <w:position w:val="5"/>
            <w:sz w:val="14"/>
            <w:u w:val="single" w:color="005DA1"/>
          </w:rPr>
          <w:t>755</w:t>
        </w:r>
      </w:hyperlink>
      <w:r>
        <w:rPr>
          <w:spacing w:val="-4"/>
          <w:position w:val="5"/>
          <w:sz w:val="14"/>
        </w:rPr>
        <w:t>.</w:t>
      </w:r>
      <w:r>
        <w:rPr>
          <w:position w:val="5"/>
          <w:sz w:val="14"/>
        </w:rPr>
        <w:tab/>
      </w:r>
      <w:r>
        <w:rPr>
          <w:rFonts w:ascii="Arial" w:hAnsi="Arial"/>
          <w:i/>
          <w:sz w:val="20"/>
        </w:rPr>
        <w:t>Allen</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Wingrove</w:t>
      </w:r>
      <w:r>
        <w:rPr>
          <w:rFonts w:ascii="Arial" w:hAnsi="Arial"/>
          <w:i/>
          <w:spacing w:val="16"/>
          <w:sz w:val="20"/>
        </w:rPr>
        <w:t> </w:t>
      </w:r>
      <w:r>
        <w:rPr>
          <w:rFonts w:ascii="Arial" w:hAnsi="Arial"/>
          <w:i/>
          <w:sz w:val="20"/>
        </w:rPr>
        <w:t>(1901)</w:t>
      </w:r>
      <w:r>
        <w:rPr>
          <w:rFonts w:ascii="Arial" w:hAnsi="Arial"/>
          <w:i/>
          <w:spacing w:val="16"/>
          <w:sz w:val="20"/>
        </w:rPr>
        <w:t> </w:t>
      </w:r>
      <w:r>
        <w:rPr>
          <w:rFonts w:ascii="Arial" w:hAnsi="Arial"/>
          <w:i/>
          <w:sz w:val="20"/>
        </w:rPr>
        <w:t>17</w:t>
      </w:r>
      <w:r>
        <w:rPr>
          <w:rFonts w:ascii="Arial" w:hAnsi="Arial"/>
          <w:i/>
          <w:spacing w:val="16"/>
          <w:sz w:val="20"/>
        </w:rPr>
        <w:t> </w:t>
      </w:r>
      <w:r>
        <w:rPr>
          <w:rFonts w:ascii="Arial" w:hAnsi="Arial"/>
          <w:i/>
          <w:sz w:val="20"/>
        </w:rPr>
        <w:t>T.L.R.</w:t>
      </w:r>
      <w:r>
        <w:rPr>
          <w:rFonts w:ascii="Arial" w:hAnsi="Arial"/>
          <w:i/>
          <w:spacing w:val="16"/>
          <w:sz w:val="20"/>
        </w:rPr>
        <w:t> </w:t>
      </w:r>
      <w:r>
        <w:rPr>
          <w:rFonts w:ascii="Arial" w:hAnsi="Arial"/>
          <w:i/>
          <w:sz w:val="20"/>
        </w:rPr>
        <w:t>261</w:t>
      </w:r>
      <w:r>
        <w:rPr>
          <w:sz w:val="20"/>
        </w:rPr>
        <w:t>;</w:t>
      </w:r>
      <w:r>
        <w:rPr>
          <w:spacing w:val="16"/>
          <w:sz w:val="20"/>
        </w:rPr>
        <w:t> </w:t>
      </w:r>
      <w:r>
        <w:rPr>
          <w:rFonts w:ascii="Arial" w:hAnsi="Arial"/>
          <w:i/>
          <w:sz w:val="20"/>
        </w:rPr>
        <w:t>Wilson</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Audio-Visual</w:t>
      </w:r>
      <w:r>
        <w:rPr>
          <w:rFonts w:ascii="Arial" w:hAnsi="Arial"/>
          <w:i/>
          <w:spacing w:val="16"/>
          <w:sz w:val="20"/>
        </w:rPr>
        <w:t> </w:t>
      </w:r>
      <w:r>
        <w:rPr>
          <w:rFonts w:ascii="Arial" w:hAnsi="Arial"/>
          <w:i/>
          <w:sz w:val="20"/>
        </w:rPr>
        <w:t>Equipment</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[1974]</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w:t>
      </w:r>
      <w:r>
        <w:rPr>
          <w:rFonts w:ascii="Arial"/>
          <w:i/>
          <w:spacing w:val="-1"/>
          <w:sz w:val="20"/>
        </w:rPr>
        <w:t> </w:t>
      </w:r>
      <w:r>
        <w:rPr>
          <w:rFonts w:ascii="Arial"/>
          <w:i/>
          <w:sz w:val="20"/>
        </w:rPr>
        <w:t>81</w:t>
      </w:r>
      <w:r>
        <w:rPr>
          <w:sz w:val="20"/>
        </w:rPr>
        <w:t>. cf. </w:t>
      </w:r>
      <w:r>
        <w:rPr>
          <w:rFonts w:ascii="Arial"/>
          <w:i/>
          <w:sz w:val="20"/>
        </w:rPr>
        <w:t>Bowlby v Bell (1846) 3 C.B. </w:t>
      </w:r>
      <w:r>
        <w:rPr>
          <w:rFonts w:ascii="Arial"/>
          <w:i/>
          <w:spacing w:val="-4"/>
          <w:sz w:val="20"/>
        </w:rPr>
        <w:t>284</w:t>
      </w:r>
      <w:r>
        <w:rPr>
          <w:spacing w:val="-4"/>
          <w:sz w:val="20"/>
        </w:rPr>
        <w:t>.</w:t>
      </w:r>
    </w:p>
    <w:p>
      <w:pPr>
        <w:pStyle w:val="BodyText"/>
        <w:spacing w:before="9"/>
      </w:pPr>
    </w:p>
    <w:p>
      <w:pPr>
        <w:spacing w:line="235" w:lineRule="auto" w:before="0"/>
        <w:ind w:left="705" w:right="167" w:hanging="541"/>
        <w:jc w:val="both"/>
        <w:rPr>
          <w:sz w:val="20"/>
        </w:rPr>
      </w:pPr>
      <w:bookmarkStart w:name="_bookmark1460" w:id="1462"/>
      <w:bookmarkEnd w:id="1462"/>
      <w:r>
        <w:rPr/>
      </w:r>
      <w:hyperlink w:history="true" w:anchor="_bookmark1277">
        <w:r>
          <w:rPr>
            <w:color w:val="005DA1"/>
            <w:position w:val="5"/>
            <w:sz w:val="14"/>
            <w:u w:val="single" w:color="005DA1"/>
          </w:rPr>
          <w:t>756</w:t>
        </w:r>
      </w:hyperlink>
      <w:r>
        <w:rPr>
          <w:position w:val="5"/>
          <w:sz w:val="14"/>
        </w:rPr>
        <w:t>.</w:t>
      </w:r>
      <w:r>
        <w:rPr>
          <w:spacing w:val="80"/>
          <w:w w:val="150"/>
          <w:position w:val="5"/>
          <w:sz w:val="14"/>
        </w:rPr>
        <w:t> </w:t>
      </w:r>
      <w:r>
        <w:rPr>
          <w:rFonts w:ascii="Arial" w:hAnsi="Arial"/>
          <w:i/>
          <w:sz w:val="20"/>
        </w:rPr>
        <w:t>Leigh v Dickeson (1884) 15 Q.B.D. 60</w:t>
      </w:r>
      <w:r>
        <w:rPr>
          <w:sz w:val="20"/>
        </w:rPr>
        <w:t>; </w:t>
      </w:r>
      <w:r>
        <w:rPr>
          <w:rFonts w:ascii="Arial" w:hAnsi="Arial"/>
          <w:i/>
          <w:sz w:val="20"/>
        </w:rPr>
        <w:t>Re Jones [1893] 2 Ch. 461, 476 </w:t>
      </w:r>
      <w:r>
        <w:rPr>
          <w:sz w:val="20"/>
        </w:rPr>
        <w:t>et seq.; </w:t>
      </w:r>
      <w:r>
        <w:rPr>
          <w:rFonts w:ascii="Arial" w:hAnsi="Arial"/>
          <w:i/>
          <w:sz w:val="20"/>
        </w:rPr>
        <w:t>Re Cook’s Mortgage [1896] 1 Ch. 923</w:t>
      </w:r>
      <w:r>
        <w:rPr>
          <w:sz w:val="20"/>
        </w:rPr>
        <w:t>. On a partition, however, Equity may take account of expenditure between</w:t>
      </w:r>
      <w:r>
        <w:rPr>
          <w:spacing w:val="44"/>
          <w:sz w:val="20"/>
        </w:rPr>
        <w:t> </w:t>
      </w:r>
      <w:r>
        <w:rPr>
          <w:sz w:val="20"/>
        </w:rPr>
        <w:t>tenants</w:t>
      </w:r>
      <w:r>
        <w:rPr>
          <w:spacing w:val="44"/>
          <w:sz w:val="20"/>
        </w:rPr>
        <w:t> </w:t>
      </w:r>
      <w:r>
        <w:rPr>
          <w:sz w:val="20"/>
        </w:rPr>
        <w:t>in</w:t>
      </w:r>
      <w:r>
        <w:rPr>
          <w:spacing w:val="44"/>
          <w:sz w:val="20"/>
        </w:rPr>
        <w:t> </w:t>
      </w:r>
      <w:r>
        <w:rPr>
          <w:sz w:val="20"/>
        </w:rPr>
        <w:t>common.</w:t>
      </w:r>
      <w:r>
        <w:rPr>
          <w:spacing w:val="44"/>
          <w:sz w:val="20"/>
        </w:rPr>
        <w:t> </w:t>
      </w:r>
      <w:r>
        <w:rPr>
          <w:sz w:val="20"/>
        </w:rPr>
        <w:t>(This</w:t>
      </w:r>
      <w:r>
        <w:rPr>
          <w:spacing w:val="44"/>
          <w:sz w:val="20"/>
        </w:rPr>
        <w:t> </w:t>
      </w:r>
      <w:r>
        <w:rPr>
          <w:sz w:val="20"/>
        </w:rPr>
        <w:t>represents</w:t>
      </w:r>
      <w:r>
        <w:rPr>
          <w:spacing w:val="44"/>
          <w:sz w:val="20"/>
        </w:rPr>
        <w:t> </w:t>
      </w:r>
      <w:r>
        <w:rPr>
          <w:sz w:val="20"/>
        </w:rPr>
        <w:t>the</w:t>
      </w:r>
      <w:r>
        <w:rPr>
          <w:spacing w:val="44"/>
          <w:sz w:val="20"/>
        </w:rPr>
        <w:t> </w:t>
      </w:r>
      <w:r>
        <w:rPr>
          <w:sz w:val="20"/>
        </w:rPr>
        <w:t>law</w:t>
      </w:r>
      <w:r>
        <w:rPr>
          <w:spacing w:val="44"/>
          <w:sz w:val="20"/>
        </w:rPr>
        <w:t> </w:t>
      </w:r>
      <w:r>
        <w:rPr>
          <w:sz w:val="20"/>
        </w:rPr>
        <w:t>prior</w:t>
      </w:r>
      <w:r>
        <w:rPr>
          <w:spacing w:val="44"/>
          <w:sz w:val="20"/>
        </w:rPr>
        <w:t> </w:t>
      </w:r>
      <w:r>
        <w:rPr>
          <w:sz w:val="20"/>
        </w:rPr>
        <w:t>to</w:t>
      </w:r>
      <w:r>
        <w:rPr>
          <w:spacing w:val="44"/>
          <w:sz w:val="20"/>
        </w:rPr>
        <w:t> </w:t>
      </w:r>
      <w:r>
        <w:rPr>
          <w:sz w:val="20"/>
        </w:rPr>
        <w:t>1926</w:t>
      </w:r>
      <w:r>
        <w:rPr>
          <w:spacing w:val="44"/>
          <w:sz w:val="20"/>
        </w:rPr>
        <w:t> </w:t>
      </w:r>
      <w:r>
        <w:rPr>
          <w:sz w:val="20"/>
        </w:rPr>
        <w:t>as</w:t>
      </w:r>
      <w:r>
        <w:rPr>
          <w:spacing w:val="44"/>
          <w:sz w:val="20"/>
        </w:rPr>
        <w:t> </w:t>
      </w:r>
      <w:r>
        <w:rPr>
          <w:sz w:val="20"/>
        </w:rPr>
        <w:t>regards</w:t>
      </w:r>
      <w:r>
        <w:rPr>
          <w:spacing w:val="44"/>
          <w:sz w:val="20"/>
        </w:rPr>
        <w:t> </w:t>
      </w:r>
      <w:r>
        <w:rPr>
          <w:sz w:val="20"/>
        </w:rPr>
        <w:t>tenants</w:t>
      </w:r>
      <w:r>
        <w:rPr>
          <w:spacing w:val="44"/>
          <w:sz w:val="20"/>
        </w:rPr>
        <w:t> </w:t>
      </w:r>
      <w:r>
        <w:rPr>
          <w:spacing w:val="-5"/>
          <w:sz w:val="20"/>
        </w:rPr>
        <w:t>in</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common of land. After 1925 the legal estate will often be vested in the tenants in common </w:t>
      </w:r>
      <w:r>
        <w:rPr/>
        <w:t>as joint tenants on trust for sale and as trustees their liability may have been affected: Law of Property Act 1925 s.34.)</w:t>
      </w:r>
    </w:p>
    <w:p>
      <w:pPr>
        <w:pStyle w:val="BodyText"/>
        <w:spacing w:before="9"/>
      </w:pPr>
    </w:p>
    <w:p>
      <w:pPr>
        <w:pStyle w:val="BodyText"/>
        <w:tabs>
          <w:tab w:pos="705" w:val="left" w:leader="none"/>
        </w:tabs>
        <w:spacing w:line="235" w:lineRule="auto"/>
        <w:ind w:left="705" w:right="168" w:hanging="541"/>
      </w:pPr>
      <w:bookmarkStart w:name="_bookmark1461" w:id="1463"/>
      <w:bookmarkEnd w:id="1463"/>
      <w:r>
        <w:rPr/>
      </w:r>
      <w:hyperlink w:history="true" w:anchor="_bookmark1278">
        <w:r>
          <w:rPr>
            <w:color w:val="005DA1"/>
            <w:spacing w:val="-4"/>
            <w:position w:val="5"/>
            <w:sz w:val="14"/>
            <w:u w:val="single" w:color="005DA1"/>
          </w:rPr>
          <w:t>757</w:t>
        </w:r>
      </w:hyperlink>
      <w:r>
        <w:rPr>
          <w:spacing w:val="-4"/>
          <w:position w:val="5"/>
          <w:sz w:val="14"/>
        </w:rPr>
        <w:t>.</w:t>
      </w:r>
      <w:r>
        <w:rPr>
          <w:position w:val="5"/>
          <w:sz w:val="14"/>
        </w:rPr>
        <w:tab/>
      </w:r>
      <w:r>
        <w:rPr/>
        <w:t>On contracts of guarantee in general, see Vol.II, paras 45-001 et seq. On contribution </w:t>
      </w:r>
      <w:r>
        <w:rPr/>
        <w:t>between sureties, see below, para.29-129 and Vol.II, paras 45-125, 45-135—45-137.</w:t>
      </w:r>
    </w:p>
    <w:p>
      <w:pPr>
        <w:pStyle w:val="BodyText"/>
        <w:spacing w:before="9"/>
      </w:pPr>
    </w:p>
    <w:p>
      <w:pPr>
        <w:tabs>
          <w:tab w:pos="705" w:val="left" w:leader="none"/>
        </w:tabs>
        <w:spacing w:line="235" w:lineRule="auto" w:before="0"/>
        <w:ind w:left="705" w:right="168" w:hanging="541"/>
        <w:jc w:val="left"/>
        <w:rPr>
          <w:sz w:val="20"/>
        </w:rPr>
      </w:pPr>
      <w:bookmarkStart w:name="_bookmark1462" w:id="1464"/>
      <w:bookmarkEnd w:id="1464"/>
      <w:r>
        <w:rPr/>
      </w:r>
      <w:hyperlink w:history="true" w:anchor="_bookmark1279">
        <w:r>
          <w:rPr>
            <w:color w:val="005DA1"/>
            <w:spacing w:val="-4"/>
            <w:position w:val="5"/>
            <w:sz w:val="14"/>
            <w:u w:val="single" w:color="005DA1"/>
          </w:rPr>
          <w:t>758</w:t>
        </w:r>
      </w:hyperlink>
      <w:r>
        <w:rPr>
          <w:spacing w:val="-4"/>
          <w:position w:val="5"/>
          <w:sz w:val="14"/>
        </w:rPr>
        <w:t>.</w:t>
      </w:r>
      <w:r>
        <w:rPr>
          <w:position w:val="5"/>
          <w:sz w:val="14"/>
        </w:rPr>
        <w:tab/>
      </w:r>
      <w:r>
        <w:rPr>
          <w:sz w:val="20"/>
        </w:rPr>
        <w:t>See</w:t>
      </w:r>
      <w:r>
        <w:rPr>
          <w:spacing w:val="32"/>
          <w:sz w:val="20"/>
        </w:rPr>
        <w:t> </w:t>
      </w:r>
      <w:r>
        <w:rPr>
          <w:sz w:val="20"/>
        </w:rPr>
        <w:t>Vol.II,</w:t>
      </w:r>
      <w:r>
        <w:rPr>
          <w:spacing w:val="32"/>
          <w:sz w:val="20"/>
        </w:rPr>
        <w:t> </w:t>
      </w:r>
      <w:r>
        <w:rPr>
          <w:sz w:val="20"/>
        </w:rPr>
        <w:t>para.45-125.</w:t>
      </w:r>
      <w:r>
        <w:rPr>
          <w:spacing w:val="32"/>
          <w:sz w:val="20"/>
        </w:rPr>
        <w:t> </w:t>
      </w:r>
      <w:r>
        <w:rPr>
          <w:sz w:val="20"/>
        </w:rPr>
        <w:t>The</w:t>
      </w:r>
      <w:r>
        <w:rPr>
          <w:spacing w:val="32"/>
          <w:sz w:val="20"/>
        </w:rPr>
        <w:t> </w:t>
      </w:r>
      <w:r>
        <w:rPr>
          <w:sz w:val="20"/>
        </w:rPr>
        <w:t>surety</w:t>
      </w:r>
      <w:r>
        <w:rPr>
          <w:spacing w:val="32"/>
          <w:sz w:val="20"/>
        </w:rPr>
        <w:t> </w:t>
      </w:r>
      <w:r>
        <w:rPr>
          <w:sz w:val="20"/>
        </w:rPr>
        <w:t>may</w:t>
      </w:r>
      <w:r>
        <w:rPr>
          <w:spacing w:val="32"/>
          <w:sz w:val="20"/>
        </w:rPr>
        <w:t> </w:t>
      </w:r>
      <w:r>
        <w:rPr>
          <w:sz w:val="20"/>
        </w:rPr>
        <w:t>also</w:t>
      </w:r>
      <w:r>
        <w:rPr>
          <w:spacing w:val="32"/>
          <w:sz w:val="20"/>
        </w:rPr>
        <w:t> </w:t>
      </w:r>
      <w:r>
        <w:rPr>
          <w:sz w:val="20"/>
        </w:rPr>
        <w:t>bring</w:t>
      </w:r>
      <w:r>
        <w:rPr>
          <w:spacing w:val="32"/>
          <w:sz w:val="20"/>
        </w:rPr>
        <w:t> </w:t>
      </w:r>
      <w:r>
        <w:rPr>
          <w:sz w:val="20"/>
        </w:rPr>
        <w:t>a</w:t>
      </w:r>
      <w:r>
        <w:rPr>
          <w:spacing w:val="32"/>
          <w:sz w:val="20"/>
        </w:rPr>
        <w:t> </w:t>
      </w:r>
      <w:r>
        <w:rPr>
          <w:sz w:val="20"/>
        </w:rPr>
        <w:t>quia</w:t>
      </w:r>
      <w:r>
        <w:rPr>
          <w:spacing w:val="32"/>
          <w:sz w:val="20"/>
        </w:rPr>
        <w:t> </w:t>
      </w:r>
      <w:r>
        <w:rPr>
          <w:sz w:val="20"/>
        </w:rPr>
        <w:t>timet</w:t>
      </w:r>
      <w:r>
        <w:rPr>
          <w:spacing w:val="32"/>
          <w:sz w:val="20"/>
        </w:rPr>
        <w:t> </w:t>
      </w:r>
      <w:r>
        <w:rPr>
          <w:sz w:val="20"/>
        </w:rPr>
        <w:t>action</w:t>
      </w:r>
      <w:r>
        <w:rPr>
          <w:spacing w:val="32"/>
          <w:sz w:val="20"/>
        </w:rPr>
        <w:t> </w:t>
      </w:r>
      <w:r>
        <w:rPr>
          <w:sz w:val="20"/>
        </w:rPr>
        <w:t>against</w:t>
      </w:r>
      <w:r>
        <w:rPr>
          <w:spacing w:val="32"/>
          <w:sz w:val="20"/>
        </w:rPr>
        <w:t> </w:t>
      </w:r>
      <w:r>
        <w:rPr>
          <w:sz w:val="20"/>
        </w:rPr>
        <w:t>the</w:t>
      </w:r>
      <w:r>
        <w:rPr>
          <w:spacing w:val="32"/>
          <w:sz w:val="20"/>
        </w:rPr>
        <w:t> </w:t>
      </w:r>
      <w:r>
        <w:rPr>
          <w:sz w:val="20"/>
        </w:rPr>
        <w:t>principal debtor: </w:t>
      </w:r>
      <w:r>
        <w:rPr>
          <w:rFonts w:ascii="Arial"/>
          <w:i/>
          <w:sz w:val="20"/>
        </w:rPr>
        <w:t>Watt v Mortlock [1964] Ch. 84</w:t>
      </w:r>
      <w:r>
        <w:rPr>
          <w:sz w:val="20"/>
        </w:rPr>
        <w:t>.</w:t>
      </w:r>
    </w:p>
    <w:p>
      <w:pPr>
        <w:pStyle w:val="BodyText"/>
        <w:spacing w:before="9"/>
      </w:pPr>
    </w:p>
    <w:p>
      <w:pPr>
        <w:pStyle w:val="BodyText"/>
        <w:spacing w:line="235" w:lineRule="auto" w:before="1"/>
        <w:ind w:left="705" w:right="168" w:hanging="541"/>
        <w:jc w:val="both"/>
      </w:pPr>
      <w:bookmarkStart w:name="_bookmark1463" w:id="1465"/>
      <w:bookmarkEnd w:id="1465"/>
      <w:r>
        <w:rPr/>
      </w:r>
      <w:hyperlink w:history="true" w:anchor="_bookmark1280">
        <w:r>
          <w:rPr>
            <w:color w:val="005DA1"/>
            <w:position w:val="5"/>
            <w:sz w:val="14"/>
            <w:u w:val="single" w:color="005DA1"/>
          </w:rPr>
          <w:t>759</w:t>
        </w:r>
      </w:hyperlink>
      <w:r>
        <w:rPr>
          <w:position w:val="5"/>
          <w:sz w:val="14"/>
        </w:rPr>
        <w:t>.</w:t>
      </w:r>
      <w:r>
        <w:rPr>
          <w:spacing w:val="80"/>
          <w:position w:val="5"/>
          <w:sz w:val="14"/>
        </w:rPr>
        <w:t> </w:t>
      </w:r>
      <w:r>
        <w:rPr>
          <w:rFonts w:ascii="Arial" w:hAnsi="Arial"/>
          <w:i/>
        </w:rPr>
        <w:t>Owen v Tate [1976] Q.B. 402</w:t>
      </w:r>
      <w:r>
        <w:rPr/>
        <w:t>. (The guarantor might, however, obtain from the creditor an </w:t>
      </w:r>
      <w:r>
        <w:rPr>
          <w:rFonts w:ascii="Arial" w:hAnsi="Arial"/>
          <w:i/>
        </w:rPr>
        <w:t>assignment</w:t>
      </w:r>
      <w:r>
        <w:rPr>
          <w:rFonts w:ascii="Arial" w:hAnsi="Arial"/>
          <w:i/>
          <w:spacing w:val="-1"/>
        </w:rPr>
        <w:t> </w:t>
      </w:r>
      <w:r>
        <w:rPr/>
        <w:t>of</w:t>
      </w:r>
      <w:r>
        <w:rPr>
          <w:spacing w:val="-1"/>
        </w:rPr>
        <w:t> </w:t>
      </w:r>
      <w:r>
        <w:rPr/>
        <w:t>the</w:t>
      </w:r>
      <w:r>
        <w:rPr>
          <w:spacing w:val="-1"/>
        </w:rPr>
        <w:t> </w:t>
      </w:r>
      <w:r>
        <w:rPr/>
        <w:t>debt:</w:t>
      </w:r>
      <w:r>
        <w:rPr>
          <w:spacing w:val="-1"/>
        </w:rPr>
        <w:t> </w:t>
      </w:r>
      <w:r>
        <w:rPr/>
        <w:t>see</w:t>
      </w:r>
      <w:r>
        <w:rPr>
          <w:spacing w:val="-1"/>
        </w:rPr>
        <w:t> </w:t>
      </w:r>
      <w:r>
        <w:rPr/>
        <w:t>Cornish</w:t>
      </w:r>
      <w:r>
        <w:rPr>
          <w:spacing w:val="-1"/>
        </w:rPr>
        <w:t> </w:t>
      </w:r>
      <w:r>
        <w:rPr/>
        <w:t>(1975)</w:t>
      </w:r>
      <w:r>
        <w:rPr>
          <w:spacing w:val="-1"/>
        </w:rPr>
        <w:t> </w:t>
      </w:r>
      <w:r>
        <w:rPr/>
        <w:t>38</w:t>
      </w:r>
      <w:r>
        <w:rPr>
          <w:spacing w:val="-1"/>
        </w:rPr>
        <w:t> </w:t>
      </w:r>
      <w:r>
        <w:rPr/>
        <w:t>M.L.R.</w:t>
      </w:r>
      <w:r>
        <w:rPr>
          <w:spacing w:val="-1"/>
        </w:rPr>
        <w:t> </w:t>
      </w:r>
      <w:r>
        <w:rPr/>
        <w:t>563,</w:t>
      </w:r>
      <w:r>
        <w:rPr>
          <w:spacing w:val="-1"/>
        </w:rPr>
        <w:t> </w:t>
      </w:r>
      <w:r>
        <w:rPr/>
        <w:t>564-565</w:t>
      </w:r>
      <w:r>
        <w:rPr>
          <w:spacing w:val="-1"/>
        </w:rPr>
        <w:t> </w:t>
      </w:r>
      <w:r>
        <w:rPr/>
        <w:t>or,</w:t>
      </w:r>
      <w:r>
        <w:rPr>
          <w:spacing w:val="-1"/>
        </w:rPr>
        <w:t> </w:t>
      </w:r>
      <w:r>
        <w:rPr/>
        <w:t>possibly,</w:t>
      </w:r>
      <w:r>
        <w:rPr>
          <w:spacing w:val="-1"/>
        </w:rPr>
        <w:t> </w:t>
      </w:r>
      <w:r>
        <w:rPr/>
        <w:t>be</w:t>
      </w:r>
      <w:r>
        <w:rPr>
          <w:spacing w:val="-2"/>
        </w:rPr>
        <w:t> </w:t>
      </w:r>
      <w:r>
        <w:rPr>
          <w:rFonts w:ascii="Arial" w:hAnsi="Arial"/>
          <w:i/>
        </w:rPr>
        <w:t>subrogated </w:t>
      </w:r>
      <w:r>
        <w:rPr/>
        <w:t>to the creditor’s rights, a point apparently not taken in the case; above, para.29-116.)</w:t>
      </w:r>
    </w:p>
    <w:p>
      <w:pPr>
        <w:pStyle w:val="BodyText"/>
        <w:spacing w:before="5"/>
      </w:pPr>
    </w:p>
    <w:p>
      <w:pPr>
        <w:tabs>
          <w:tab w:pos="705" w:val="left" w:leader="none"/>
        </w:tabs>
        <w:spacing w:before="0"/>
        <w:ind w:left="165" w:right="0" w:firstLine="0"/>
        <w:jc w:val="left"/>
        <w:rPr>
          <w:sz w:val="20"/>
        </w:rPr>
      </w:pPr>
      <w:bookmarkStart w:name="_bookmark1464" w:id="1466"/>
      <w:bookmarkEnd w:id="1466"/>
      <w:r>
        <w:rPr/>
      </w:r>
      <w:hyperlink w:history="true" w:anchor="_bookmark1281">
        <w:r>
          <w:rPr>
            <w:color w:val="005DA1"/>
            <w:spacing w:val="-4"/>
            <w:position w:val="5"/>
            <w:sz w:val="14"/>
            <w:u w:val="single" w:color="005DA1"/>
          </w:rPr>
          <w:t>760</w:t>
        </w:r>
      </w:hyperlink>
      <w:r>
        <w:rPr>
          <w:spacing w:val="-4"/>
          <w:position w:val="5"/>
          <w:sz w:val="14"/>
        </w:rPr>
        <w:t>.</w:t>
      </w:r>
      <w:r>
        <w:rPr>
          <w:position w:val="5"/>
          <w:sz w:val="14"/>
        </w:rPr>
        <w:tab/>
      </w:r>
      <w:r>
        <w:rPr>
          <w:rFonts w:ascii="Arial" w:hAnsi="Arial"/>
          <w:i/>
          <w:sz w:val="20"/>
        </w:rPr>
        <w:t>The Zuhal K. [1987] 1 Lloyd’s Rep. </w:t>
      </w:r>
      <w:r>
        <w:rPr>
          <w:rFonts w:ascii="Arial" w:hAnsi="Arial"/>
          <w:i/>
          <w:spacing w:val="-4"/>
          <w:sz w:val="20"/>
        </w:rPr>
        <w:t>151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465" w:id="1467"/>
      <w:bookmarkEnd w:id="1467"/>
      <w:r>
        <w:rPr/>
      </w:r>
      <w:hyperlink w:history="true" w:anchor="_bookmark1282">
        <w:r>
          <w:rPr>
            <w:color w:val="005DA1"/>
            <w:spacing w:val="-4"/>
            <w:position w:val="5"/>
            <w:sz w:val="14"/>
            <w:u w:val="single" w:color="005DA1"/>
          </w:rPr>
          <w:t>761</w:t>
        </w:r>
      </w:hyperlink>
      <w:r>
        <w:rPr>
          <w:spacing w:val="-4"/>
          <w:position w:val="5"/>
          <w:sz w:val="14"/>
        </w:rPr>
        <w:t>.</w:t>
      </w:r>
      <w:r>
        <w:rPr>
          <w:position w:val="5"/>
          <w:sz w:val="14"/>
        </w:rPr>
        <w:tab/>
      </w:r>
      <w:r>
        <w:rPr>
          <w:sz w:val="20"/>
        </w:rPr>
        <w:t>One</w:t>
      </w:r>
      <w:r>
        <w:rPr>
          <w:spacing w:val="40"/>
          <w:sz w:val="20"/>
        </w:rPr>
        <w:t> </w:t>
      </w:r>
      <w:r>
        <w:rPr>
          <w:sz w:val="20"/>
        </w:rPr>
        <w:t>statement</w:t>
      </w:r>
      <w:r>
        <w:rPr>
          <w:spacing w:val="40"/>
          <w:sz w:val="20"/>
        </w:rPr>
        <w:t> </w:t>
      </w:r>
      <w:r>
        <w:rPr>
          <w:sz w:val="20"/>
        </w:rPr>
        <w:t>of</w:t>
      </w:r>
      <w:r>
        <w:rPr>
          <w:spacing w:val="40"/>
          <w:sz w:val="20"/>
        </w:rPr>
        <w:t> </w:t>
      </w:r>
      <w:r>
        <w:rPr>
          <w:sz w:val="20"/>
        </w:rPr>
        <w:t>the</w:t>
      </w:r>
      <w:r>
        <w:rPr>
          <w:spacing w:val="40"/>
          <w:sz w:val="20"/>
        </w:rPr>
        <w:t> </w:t>
      </w:r>
      <w:r>
        <w:rPr>
          <w:sz w:val="20"/>
        </w:rPr>
        <w:t>principle</w:t>
      </w:r>
      <w:r>
        <w:rPr>
          <w:spacing w:val="40"/>
          <w:sz w:val="20"/>
        </w:rPr>
        <w:t> </w:t>
      </w:r>
      <w:r>
        <w:rPr>
          <w:sz w:val="20"/>
        </w:rPr>
        <w:t>limits</w:t>
      </w:r>
      <w:r>
        <w:rPr>
          <w:spacing w:val="40"/>
          <w:sz w:val="20"/>
        </w:rPr>
        <w:t> </w:t>
      </w:r>
      <w:r>
        <w:rPr>
          <w:sz w:val="20"/>
        </w:rPr>
        <w:t>it</w:t>
      </w:r>
      <w:r>
        <w:rPr>
          <w:spacing w:val="40"/>
          <w:sz w:val="20"/>
        </w:rPr>
        <w:t> </w:t>
      </w:r>
      <w:r>
        <w:rPr>
          <w:sz w:val="20"/>
        </w:rPr>
        <w:t>to</w:t>
      </w:r>
      <w:r>
        <w:rPr>
          <w:spacing w:val="40"/>
          <w:sz w:val="20"/>
        </w:rPr>
        <w:t> </w:t>
      </w:r>
      <w:r>
        <w:rPr>
          <w:sz w:val="20"/>
        </w:rPr>
        <w:t>acts</w:t>
      </w:r>
      <w:r>
        <w:rPr>
          <w:spacing w:val="40"/>
          <w:sz w:val="20"/>
        </w:rPr>
        <w:t> </w:t>
      </w:r>
      <w:r>
        <w:rPr>
          <w:sz w:val="20"/>
        </w:rPr>
        <w:t>performed</w:t>
      </w:r>
      <w:r>
        <w:rPr>
          <w:spacing w:val="40"/>
          <w:sz w:val="20"/>
        </w:rPr>
        <w:t> </w:t>
      </w:r>
      <w:r>
        <w:rPr>
          <w:sz w:val="20"/>
        </w:rPr>
        <w:t>in</w:t>
      </w:r>
      <w:r>
        <w:rPr>
          <w:spacing w:val="40"/>
          <w:sz w:val="20"/>
        </w:rPr>
        <w:t> </w:t>
      </w:r>
      <w:r>
        <w:rPr>
          <w:sz w:val="20"/>
        </w:rPr>
        <w:t>the</w:t>
      </w:r>
      <w:r>
        <w:rPr>
          <w:spacing w:val="40"/>
          <w:sz w:val="20"/>
        </w:rPr>
        <w:t> </w:t>
      </w:r>
      <w:r>
        <w:rPr>
          <w:sz w:val="20"/>
        </w:rPr>
        <w:t>course</w:t>
      </w:r>
      <w:r>
        <w:rPr>
          <w:spacing w:val="40"/>
          <w:sz w:val="20"/>
        </w:rPr>
        <w:t> </w:t>
      </w:r>
      <w:r>
        <w:rPr>
          <w:sz w:val="20"/>
        </w:rPr>
        <w:t>of</w:t>
      </w:r>
      <w:r>
        <w:rPr>
          <w:spacing w:val="40"/>
          <w:sz w:val="20"/>
        </w:rPr>
        <w:t> </w:t>
      </w:r>
      <w:r>
        <w:rPr>
          <w:sz w:val="20"/>
        </w:rPr>
        <w:t>“a</w:t>
      </w:r>
      <w:r>
        <w:rPr>
          <w:spacing w:val="40"/>
          <w:sz w:val="20"/>
        </w:rPr>
        <w:t> </w:t>
      </w:r>
      <w:r>
        <w:rPr>
          <w:sz w:val="20"/>
        </w:rPr>
        <w:t>statutory</w:t>
      </w:r>
      <w:r>
        <w:rPr>
          <w:spacing w:val="40"/>
          <w:sz w:val="20"/>
        </w:rPr>
        <w:t> </w:t>
      </w:r>
      <w:r>
        <w:rPr>
          <w:sz w:val="20"/>
        </w:rPr>
        <w:t>or common law duty of a ministerial character”: </w:t>
      </w:r>
      <w:r>
        <w:rPr>
          <w:rFonts w:ascii="Arial" w:hAnsi="Arial"/>
          <w:i/>
          <w:sz w:val="20"/>
        </w:rPr>
        <w:t>Sheffield Corp v Barclay [1905] A.C. 392, 399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66" w:id="1468"/>
      <w:bookmarkEnd w:id="1468"/>
      <w:r>
        <w:rPr/>
      </w:r>
      <w:hyperlink w:history="true" w:anchor="_bookmark1283">
        <w:r>
          <w:rPr>
            <w:color w:val="005DA1"/>
            <w:spacing w:val="-4"/>
            <w:position w:val="5"/>
            <w:sz w:val="14"/>
            <w:u w:val="single" w:color="005DA1"/>
          </w:rPr>
          <w:t>762</w:t>
        </w:r>
      </w:hyperlink>
      <w:r>
        <w:rPr>
          <w:spacing w:val="-4"/>
          <w:position w:val="5"/>
          <w:sz w:val="14"/>
        </w:rPr>
        <w:t>.</w:t>
      </w:r>
      <w:r>
        <w:rPr>
          <w:position w:val="5"/>
          <w:sz w:val="14"/>
        </w:rPr>
        <w:tab/>
      </w:r>
      <w:r>
        <w:rPr>
          <w:sz w:val="20"/>
        </w:rPr>
        <w:t>The</w:t>
      </w:r>
      <w:r>
        <w:rPr>
          <w:spacing w:val="26"/>
          <w:sz w:val="20"/>
        </w:rPr>
        <w:t> </w:t>
      </w:r>
      <w:r>
        <w:rPr>
          <w:sz w:val="20"/>
        </w:rPr>
        <w:t>principle</w:t>
      </w:r>
      <w:r>
        <w:rPr>
          <w:spacing w:val="26"/>
          <w:sz w:val="20"/>
        </w:rPr>
        <w:t> </w:t>
      </w:r>
      <w:r>
        <w:rPr>
          <w:sz w:val="20"/>
        </w:rPr>
        <w:t>may</w:t>
      </w:r>
      <w:r>
        <w:rPr>
          <w:spacing w:val="26"/>
          <w:sz w:val="20"/>
        </w:rPr>
        <w:t> </w:t>
      </w:r>
      <w:r>
        <w:rPr>
          <w:sz w:val="20"/>
        </w:rPr>
        <w:t>apply</w:t>
      </w:r>
      <w:r>
        <w:rPr>
          <w:spacing w:val="26"/>
          <w:sz w:val="20"/>
        </w:rPr>
        <w:t> </w:t>
      </w:r>
      <w:r>
        <w:rPr>
          <w:sz w:val="20"/>
        </w:rPr>
        <w:t>even</w:t>
      </w:r>
      <w:r>
        <w:rPr>
          <w:spacing w:val="26"/>
          <w:sz w:val="20"/>
        </w:rPr>
        <w:t> </w:t>
      </w:r>
      <w:r>
        <w:rPr>
          <w:sz w:val="20"/>
        </w:rPr>
        <w:t>if</w:t>
      </w:r>
      <w:r>
        <w:rPr>
          <w:spacing w:val="26"/>
          <w:sz w:val="20"/>
        </w:rPr>
        <w:t> </w:t>
      </w:r>
      <w:r>
        <w:rPr>
          <w:sz w:val="20"/>
        </w:rPr>
        <w:t>the</w:t>
      </w:r>
      <w:r>
        <w:rPr>
          <w:spacing w:val="26"/>
          <w:sz w:val="20"/>
        </w:rPr>
        <w:t> </w:t>
      </w:r>
      <w:r>
        <w:rPr>
          <w:sz w:val="20"/>
        </w:rPr>
        <w:t>person</w:t>
      </w:r>
      <w:r>
        <w:rPr>
          <w:spacing w:val="26"/>
          <w:sz w:val="20"/>
        </w:rPr>
        <w:t> </w:t>
      </w:r>
      <w:r>
        <w:rPr>
          <w:sz w:val="20"/>
        </w:rPr>
        <w:t>acting</w:t>
      </w:r>
      <w:r>
        <w:rPr>
          <w:spacing w:val="26"/>
          <w:sz w:val="20"/>
        </w:rPr>
        <w:t> </w:t>
      </w:r>
      <w:r>
        <w:rPr>
          <w:sz w:val="20"/>
        </w:rPr>
        <w:t>was</w:t>
      </w:r>
      <w:r>
        <w:rPr>
          <w:spacing w:val="26"/>
          <w:sz w:val="20"/>
        </w:rPr>
        <w:t> </w:t>
      </w:r>
      <w:r>
        <w:rPr>
          <w:sz w:val="20"/>
        </w:rPr>
        <w:t>able</w:t>
      </w:r>
      <w:r>
        <w:rPr>
          <w:spacing w:val="26"/>
          <w:sz w:val="20"/>
        </w:rPr>
        <w:t> </w:t>
      </w:r>
      <w:r>
        <w:rPr>
          <w:sz w:val="20"/>
        </w:rPr>
        <w:t>to</w:t>
      </w:r>
      <w:r>
        <w:rPr>
          <w:spacing w:val="26"/>
          <w:sz w:val="20"/>
        </w:rPr>
        <w:t> </w:t>
      </w:r>
      <w:r>
        <w:rPr>
          <w:sz w:val="20"/>
        </w:rPr>
        <w:t>deliberate</w:t>
      </w:r>
      <w:r>
        <w:rPr>
          <w:spacing w:val="26"/>
          <w:sz w:val="20"/>
        </w:rPr>
        <w:t> </w:t>
      </w:r>
      <w:r>
        <w:rPr>
          <w:sz w:val="20"/>
        </w:rPr>
        <w:t>whether</w:t>
      </w:r>
      <w:r>
        <w:rPr>
          <w:spacing w:val="26"/>
          <w:sz w:val="20"/>
        </w:rPr>
        <w:t> </w:t>
      </w:r>
      <w:r>
        <w:rPr>
          <w:sz w:val="20"/>
        </w:rPr>
        <w:t>he</w:t>
      </w:r>
      <w:r>
        <w:rPr>
          <w:spacing w:val="26"/>
          <w:sz w:val="20"/>
        </w:rPr>
        <w:t> </w:t>
      </w:r>
      <w:r>
        <w:rPr>
          <w:sz w:val="20"/>
        </w:rPr>
        <w:t>should accede to the request: </w:t>
      </w:r>
      <w:r>
        <w:rPr>
          <w:rFonts w:ascii="Arial"/>
          <w:i/>
          <w:sz w:val="20"/>
        </w:rPr>
        <w:t>Secretary of State v Bank of India Ltd [1938] 2 All E.R. 797</w:t>
      </w:r>
      <w:r>
        <w:rPr>
          <w:sz w:val="20"/>
        </w:rPr>
        <w:t>.</w:t>
      </w:r>
    </w:p>
    <w:p>
      <w:pPr>
        <w:pStyle w:val="BodyText"/>
        <w:spacing w:before="9"/>
      </w:pPr>
    </w:p>
    <w:p>
      <w:pPr>
        <w:spacing w:line="235" w:lineRule="auto" w:before="0"/>
        <w:ind w:left="705" w:right="168" w:hanging="541"/>
        <w:jc w:val="both"/>
        <w:rPr>
          <w:rFonts w:ascii="Arial"/>
          <w:i/>
          <w:sz w:val="20"/>
        </w:rPr>
      </w:pPr>
      <w:bookmarkStart w:name="_bookmark1467" w:id="1469"/>
      <w:bookmarkEnd w:id="1469"/>
      <w:r>
        <w:rPr/>
      </w:r>
      <w:hyperlink w:history="true" w:anchor="_bookmark1284">
        <w:r>
          <w:rPr>
            <w:color w:val="005DA1"/>
            <w:position w:val="5"/>
            <w:sz w:val="14"/>
            <w:u w:val="single" w:color="005DA1"/>
          </w:rPr>
          <w:t>763</w:t>
        </w:r>
      </w:hyperlink>
      <w:r>
        <w:rPr>
          <w:position w:val="5"/>
          <w:sz w:val="14"/>
        </w:rPr>
        <w:t>.</w:t>
      </w:r>
      <w:r>
        <w:rPr>
          <w:spacing w:val="80"/>
          <w:w w:val="150"/>
          <w:position w:val="5"/>
          <w:sz w:val="14"/>
        </w:rPr>
        <w:t> </w:t>
      </w:r>
      <w:r>
        <w:rPr>
          <w:rFonts w:ascii="Arial"/>
          <w:i/>
          <w:sz w:val="20"/>
        </w:rPr>
        <w:t>Sheffield Corp v Barclay [1905] A.C. 392, 397 </w:t>
      </w:r>
      <w:r>
        <w:rPr>
          <w:sz w:val="20"/>
        </w:rPr>
        <w:t>(citing the argument of Mr. Cave in </w:t>
      </w:r>
      <w:r>
        <w:rPr>
          <w:rFonts w:ascii="Arial"/>
          <w:i/>
          <w:sz w:val="20"/>
        </w:rPr>
        <w:t>Dugdale v Lovering (1875) L.R. 10 C.P. 196, 197) </w:t>
      </w:r>
      <w:r>
        <w:rPr>
          <w:sz w:val="20"/>
        </w:rPr>
        <w:t>and 399; </w:t>
      </w:r>
      <w:r>
        <w:rPr>
          <w:rFonts w:ascii="Arial"/>
          <w:i/>
          <w:sz w:val="20"/>
        </w:rPr>
        <w:t>Secretary of State v Bank of India Ltd [1938] 2 All</w:t>
      </w:r>
      <w:r>
        <w:rPr>
          <w:rFonts w:ascii="Arial"/>
          <w:i/>
          <w:spacing w:val="15"/>
          <w:sz w:val="20"/>
        </w:rPr>
        <w:t> </w:t>
      </w:r>
      <w:r>
        <w:rPr>
          <w:rFonts w:ascii="Arial"/>
          <w:i/>
          <w:sz w:val="20"/>
        </w:rPr>
        <w:t>E.R.</w:t>
      </w:r>
      <w:r>
        <w:rPr>
          <w:rFonts w:ascii="Arial"/>
          <w:i/>
          <w:spacing w:val="16"/>
          <w:sz w:val="20"/>
        </w:rPr>
        <w:t> </w:t>
      </w:r>
      <w:r>
        <w:rPr>
          <w:rFonts w:ascii="Arial"/>
          <w:i/>
          <w:sz w:val="20"/>
        </w:rPr>
        <w:t>797,</w:t>
      </w:r>
      <w:r>
        <w:rPr>
          <w:rFonts w:ascii="Arial"/>
          <w:i/>
          <w:spacing w:val="16"/>
          <w:sz w:val="20"/>
        </w:rPr>
        <w:t> </w:t>
      </w:r>
      <w:r>
        <w:rPr>
          <w:rFonts w:ascii="Arial"/>
          <w:i/>
          <w:sz w:val="20"/>
        </w:rPr>
        <w:t>800</w:t>
      </w:r>
      <w:r>
        <w:rPr>
          <w:sz w:val="20"/>
        </w:rPr>
        <w:t>;</w:t>
      </w:r>
      <w:r>
        <w:rPr>
          <w:spacing w:val="16"/>
          <w:sz w:val="20"/>
        </w:rPr>
        <w:t> </w:t>
      </w:r>
      <w:r>
        <w:rPr>
          <w:sz w:val="20"/>
        </w:rPr>
        <w:t>see</w:t>
      </w:r>
      <w:r>
        <w:rPr>
          <w:spacing w:val="16"/>
          <w:sz w:val="20"/>
        </w:rPr>
        <w:t> </w:t>
      </w:r>
      <w:r>
        <w:rPr>
          <w:sz w:val="20"/>
        </w:rPr>
        <w:t>also</w:t>
      </w:r>
      <w:r>
        <w:rPr>
          <w:spacing w:val="16"/>
          <w:sz w:val="20"/>
        </w:rPr>
        <w:t> </w:t>
      </w:r>
      <w:r>
        <w:rPr>
          <w:rFonts w:ascii="Arial"/>
          <w:i/>
          <w:sz w:val="20"/>
        </w:rPr>
        <w:t>Stathlorne</w:t>
      </w:r>
      <w:r>
        <w:rPr>
          <w:rFonts w:ascii="Arial"/>
          <w:i/>
          <w:spacing w:val="16"/>
          <w:sz w:val="20"/>
        </w:rPr>
        <w:t> </w:t>
      </w:r>
      <w:r>
        <w:rPr>
          <w:rFonts w:ascii="Arial"/>
          <w:i/>
          <w:sz w:val="20"/>
        </w:rPr>
        <w:t>S.S.</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Andrew</w:t>
      </w:r>
      <w:r>
        <w:rPr>
          <w:rFonts w:ascii="Arial"/>
          <w:i/>
          <w:spacing w:val="16"/>
          <w:sz w:val="20"/>
        </w:rPr>
        <w:t> </w:t>
      </w:r>
      <w:r>
        <w:rPr>
          <w:rFonts w:ascii="Arial"/>
          <w:i/>
          <w:sz w:val="20"/>
        </w:rPr>
        <w:t>Weir</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(1934)</w:t>
      </w:r>
      <w:r>
        <w:rPr>
          <w:rFonts w:ascii="Arial"/>
          <w:i/>
          <w:spacing w:val="16"/>
          <w:sz w:val="20"/>
        </w:rPr>
        <w:t> </w:t>
      </w:r>
      <w:r>
        <w:rPr>
          <w:rFonts w:ascii="Arial"/>
          <w:i/>
          <w:sz w:val="20"/>
        </w:rPr>
        <w:t>40</w:t>
      </w:r>
      <w:r>
        <w:rPr>
          <w:rFonts w:ascii="Arial"/>
          <w:i/>
          <w:spacing w:val="16"/>
          <w:sz w:val="20"/>
        </w:rPr>
        <w:t> </w:t>
      </w:r>
      <w:r>
        <w:rPr>
          <w:rFonts w:ascii="Arial"/>
          <w:i/>
          <w:sz w:val="20"/>
        </w:rPr>
        <w:t>Com.</w:t>
      </w:r>
      <w:r>
        <w:rPr>
          <w:rFonts w:ascii="Arial"/>
          <w:i/>
          <w:spacing w:val="16"/>
          <w:sz w:val="20"/>
        </w:rPr>
        <w:t> </w:t>
      </w:r>
      <w:r>
        <w:rPr>
          <w:rFonts w:ascii="Arial"/>
          <w:i/>
          <w:spacing w:val="-4"/>
          <w:sz w:val="20"/>
        </w:rPr>
        <w:t>Cas.</w:t>
      </w:r>
    </w:p>
    <w:p>
      <w:pPr>
        <w:spacing w:line="235" w:lineRule="auto" w:before="0"/>
        <w:ind w:left="705" w:right="168" w:firstLine="0"/>
        <w:jc w:val="both"/>
        <w:rPr>
          <w:sz w:val="20"/>
        </w:rPr>
      </w:pPr>
      <w:r>
        <w:rPr>
          <w:rFonts w:ascii="Arial"/>
          <w:i/>
          <w:sz w:val="20"/>
        </w:rPr>
        <w:t>168</w:t>
      </w:r>
      <w:r>
        <w:rPr>
          <w:sz w:val="20"/>
        </w:rPr>
        <w:t>. For a similar principle in the law of agency, see Vol.II, para.31-162; cf. </w:t>
      </w:r>
      <w:r>
        <w:rPr>
          <w:rFonts w:ascii="Arial"/>
          <w:i/>
          <w:sz w:val="20"/>
        </w:rPr>
        <w:t>W. Cory &amp; Son Ltd</w:t>
      </w:r>
      <w:r>
        <w:rPr>
          <w:rFonts w:ascii="Arial"/>
          <w:i/>
          <w:spacing w:val="40"/>
          <w:sz w:val="20"/>
        </w:rPr>
        <w:t> </w:t>
      </w:r>
      <w:r>
        <w:rPr>
          <w:rFonts w:ascii="Arial"/>
          <w:i/>
          <w:sz w:val="20"/>
        </w:rPr>
        <w:t>v Lambton and Hetton Collieries Ltd (1916) 86 L.J.K.B. 401</w:t>
      </w:r>
      <w:r>
        <w:rPr>
          <w:sz w:val="20"/>
        </w:rPr>
        <w:t>.</w:t>
      </w:r>
    </w:p>
    <w:p>
      <w:pPr>
        <w:pStyle w:val="BodyText"/>
        <w:spacing w:before="8"/>
      </w:pPr>
    </w:p>
    <w:p>
      <w:pPr>
        <w:spacing w:line="235" w:lineRule="auto" w:before="0"/>
        <w:ind w:left="705" w:right="168" w:hanging="541"/>
        <w:jc w:val="both"/>
        <w:rPr>
          <w:sz w:val="20"/>
        </w:rPr>
      </w:pPr>
      <w:bookmarkStart w:name="_bookmark1468" w:id="1470"/>
      <w:bookmarkEnd w:id="1470"/>
      <w:r>
        <w:rPr/>
      </w:r>
      <w:hyperlink w:history="true" w:anchor="_bookmark1285">
        <w:r>
          <w:rPr>
            <w:color w:val="005DA1"/>
            <w:position w:val="5"/>
            <w:sz w:val="14"/>
            <w:u w:val="single" w:color="005DA1"/>
          </w:rPr>
          <w:t>764</w:t>
        </w:r>
      </w:hyperlink>
      <w:r>
        <w:rPr>
          <w:position w:val="5"/>
          <w:sz w:val="14"/>
        </w:rPr>
        <w:t>.</w:t>
      </w:r>
      <w:r>
        <w:rPr>
          <w:spacing w:val="80"/>
          <w:w w:val="150"/>
          <w:position w:val="5"/>
          <w:sz w:val="14"/>
        </w:rPr>
        <w:t> </w:t>
      </w:r>
      <w:r>
        <w:rPr>
          <w:rFonts w:ascii="Arial"/>
          <w:i/>
          <w:sz w:val="20"/>
        </w:rPr>
        <w:t>Sheffield Corp v Barclay [1905] A.C. 392</w:t>
      </w:r>
      <w:r>
        <w:rPr>
          <w:sz w:val="20"/>
        </w:rPr>
        <w:t>. See also </w:t>
      </w:r>
      <w:r>
        <w:rPr>
          <w:rFonts w:ascii="Arial"/>
          <w:i/>
          <w:sz w:val="20"/>
        </w:rPr>
        <w:t>Att-Gen v Odell [1906] 2 Ch. 47</w:t>
      </w:r>
      <w:r>
        <w:rPr>
          <w:sz w:val="20"/>
        </w:rPr>
        <w:t>; </w:t>
      </w:r>
      <w:r>
        <w:rPr>
          <w:rFonts w:ascii="Arial"/>
          <w:i/>
          <w:sz w:val="20"/>
        </w:rPr>
        <w:t>Bank </w:t>
      </w:r>
      <w:r>
        <w:rPr>
          <w:rFonts w:ascii="Arial"/>
          <w:i/>
          <w:sz w:val="20"/>
        </w:rPr>
        <w:t>of England</w:t>
      </w:r>
      <w:r>
        <w:rPr>
          <w:rFonts w:ascii="Arial"/>
          <w:i/>
          <w:spacing w:val="-1"/>
          <w:sz w:val="20"/>
        </w:rPr>
        <w:t> </w:t>
      </w:r>
      <w:r>
        <w:rPr>
          <w:rFonts w:ascii="Arial"/>
          <w:i/>
          <w:sz w:val="20"/>
        </w:rPr>
        <w:t>v</w:t>
      </w:r>
      <w:r>
        <w:rPr>
          <w:rFonts w:ascii="Arial"/>
          <w:i/>
          <w:spacing w:val="-1"/>
          <w:sz w:val="20"/>
        </w:rPr>
        <w:t> </w:t>
      </w:r>
      <w:r>
        <w:rPr>
          <w:rFonts w:ascii="Arial"/>
          <w:i/>
          <w:sz w:val="20"/>
        </w:rPr>
        <w:t>Cutler</w:t>
      </w:r>
      <w:r>
        <w:rPr>
          <w:rFonts w:ascii="Arial"/>
          <w:i/>
          <w:spacing w:val="-1"/>
          <w:sz w:val="20"/>
        </w:rPr>
        <w:t> </w:t>
      </w:r>
      <w:r>
        <w:rPr>
          <w:rFonts w:ascii="Arial"/>
          <w:i/>
          <w:sz w:val="20"/>
        </w:rPr>
        <w:t>[1908]</w:t>
      </w:r>
      <w:r>
        <w:rPr>
          <w:rFonts w:ascii="Arial"/>
          <w:i/>
          <w:spacing w:val="-1"/>
          <w:sz w:val="20"/>
        </w:rPr>
        <w:t> </w:t>
      </w:r>
      <w:r>
        <w:rPr>
          <w:rFonts w:ascii="Arial"/>
          <w:i/>
          <w:sz w:val="20"/>
        </w:rPr>
        <w:t>2</w:t>
      </w:r>
      <w:r>
        <w:rPr>
          <w:rFonts w:ascii="Arial"/>
          <w:i/>
          <w:spacing w:val="-1"/>
          <w:sz w:val="20"/>
        </w:rPr>
        <w:t> </w:t>
      </w:r>
      <w:r>
        <w:rPr>
          <w:rFonts w:ascii="Arial"/>
          <w:i/>
          <w:sz w:val="20"/>
        </w:rPr>
        <w:t>K.B.</w:t>
      </w:r>
      <w:r>
        <w:rPr>
          <w:rFonts w:ascii="Arial"/>
          <w:i/>
          <w:spacing w:val="-1"/>
          <w:sz w:val="20"/>
        </w:rPr>
        <w:t> </w:t>
      </w:r>
      <w:r>
        <w:rPr>
          <w:rFonts w:ascii="Arial"/>
          <w:i/>
          <w:sz w:val="20"/>
        </w:rPr>
        <w:t>208</w:t>
      </w:r>
      <w:r>
        <w:rPr>
          <w:sz w:val="20"/>
        </w:rPr>
        <w:t>;</w:t>
      </w:r>
      <w:r>
        <w:rPr>
          <w:spacing w:val="-1"/>
          <w:sz w:val="20"/>
        </w:rPr>
        <w:t> </w:t>
      </w:r>
      <w:r>
        <w:rPr>
          <w:rFonts w:ascii="Arial"/>
          <w:i/>
          <w:sz w:val="20"/>
        </w:rPr>
        <w:t>Secretary</w:t>
      </w:r>
      <w:r>
        <w:rPr>
          <w:rFonts w:ascii="Arial"/>
          <w:i/>
          <w:spacing w:val="-1"/>
          <w:sz w:val="20"/>
        </w:rPr>
        <w:t> </w:t>
      </w:r>
      <w:r>
        <w:rPr>
          <w:rFonts w:ascii="Arial"/>
          <w:i/>
          <w:sz w:val="20"/>
        </w:rPr>
        <w:t>of</w:t>
      </w:r>
      <w:r>
        <w:rPr>
          <w:rFonts w:ascii="Arial"/>
          <w:i/>
          <w:spacing w:val="-1"/>
          <w:sz w:val="20"/>
        </w:rPr>
        <w:t> </w:t>
      </w:r>
      <w:r>
        <w:rPr>
          <w:rFonts w:ascii="Arial"/>
          <w:i/>
          <w:sz w:val="20"/>
        </w:rPr>
        <w:t>State</w:t>
      </w:r>
      <w:r>
        <w:rPr>
          <w:rFonts w:ascii="Arial"/>
          <w:i/>
          <w:spacing w:val="-1"/>
          <w:sz w:val="20"/>
        </w:rPr>
        <w:t> </w:t>
      </w:r>
      <w:r>
        <w:rPr>
          <w:rFonts w:ascii="Arial"/>
          <w:i/>
          <w:sz w:val="20"/>
        </w:rPr>
        <w:t>v</w:t>
      </w:r>
      <w:r>
        <w:rPr>
          <w:rFonts w:ascii="Arial"/>
          <w:i/>
          <w:spacing w:val="-1"/>
          <w:sz w:val="20"/>
        </w:rPr>
        <w:t> </w:t>
      </w:r>
      <w:r>
        <w:rPr>
          <w:rFonts w:ascii="Arial"/>
          <w:i/>
          <w:sz w:val="20"/>
        </w:rPr>
        <w:t>Bank</w:t>
      </w:r>
      <w:r>
        <w:rPr>
          <w:rFonts w:ascii="Arial"/>
          <w:i/>
          <w:spacing w:val="-1"/>
          <w:sz w:val="20"/>
        </w:rPr>
        <w:t> </w:t>
      </w:r>
      <w:r>
        <w:rPr>
          <w:rFonts w:ascii="Arial"/>
          <w:i/>
          <w:sz w:val="20"/>
        </w:rPr>
        <w:t>of</w:t>
      </w:r>
      <w:r>
        <w:rPr>
          <w:rFonts w:ascii="Arial"/>
          <w:i/>
          <w:spacing w:val="-1"/>
          <w:sz w:val="20"/>
        </w:rPr>
        <w:t> </w:t>
      </w:r>
      <w:r>
        <w:rPr>
          <w:rFonts w:ascii="Arial"/>
          <w:i/>
          <w:sz w:val="20"/>
        </w:rPr>
        <w:t>India</w:t>
      </w:r>
      <w:r>
        <w:rPr>
          <w:rFonts w:ascii="Arial"/>
          <w:i/>
          <w:spacing w:val="-1"/>
          <w:sz w:val="20"/>
        </w:rPr>
        <w:t> </w:t>
      </w:r>
      <w:r>
        <w:rPr>
          <w:rFonts w:ascii="Arial"/>
          <w:i/>
          <w:sz w:val="20"/>
        </w:rPr>
        <w:t>Ltd</w:t>
      </w:r>
      <w:r>
        <w:rPr>
          <w:rFonts w:ascii="Arial"/>
          <w:i/>
          <w:spacing w:val="-1"/>
          <w:sz w:val="20"/>
        </w:rPr>
        <w:t> </w:t>
      </w:r>
      <w:r>
        <w:rPr>
          <w:rFonts w:ascii="Arial"/>
          <w:i/>
          <w:sz w:val="20"/>
        </w:rPr>
        <w:t>[1938]</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797</w:t>
      </w:r>
      <w:r>
        <w:rPr>
          <w:sz w:val="20"/>
        </w:rPr>
        <w:t>; </w:t>
      </w:r>
      <w:r>
        <w:rPr>
          <w:rFonts w:ascii="Arial"/>
          <w:i/>
          <w:sz w:val="20"/>
        </w:rPr>
        <w:t>Yeung Kai Yung v Hong Kong and Shanghai Banking Corp [1981] A.C. 787</w:t>
      </w:r>
      <w:r>
        <w:rPr>
          <w:sz w:val="20"/>
        </w:rPr>
        <w:t>.</w:t>
      </w:r>
    </w:p>
    <w:p>
      <w:pPr>
        <w:pStyle w:val="BodyText"/>
        <w:spacing w:before="9"/>
      </w:pPr>
    </w:p>
    <w:p>
      <w:pPr>
        <w:pStyle w:val="BodyText"/>
        <w:tabs>
          <w:tab w:pos="705" w:val="left" w:leader="none"/>
        </w:tabs>
        <w:spacing w:line="235" w:lineRule="auto"/>
        <w:ind w:left="705" w:right="168" w:hanging="541"/>
      </w:pPr>
      <w:bookmarkStart w:name="_bookmark1469" w:id="1471"/>
      <w:bookmarkEnd w:id="1471"/>
      <w:r>
        <w:rPr/>
      </w:r>
      <w:hyperlink w:history="true" w:anchor="_bookmark1286">
        <w:r>
          <w:rPr>
            <w:color w:val="005DA1"/>
            <w:spacing w:val="-4"/>
            <w:position w:val="5"/>
            <w:sz w:val="14"/>
            <w:u w:val="single" w:color="005DA1"/>
          </w:rPr>
          <w:t>765</w:t>
        </w:r>
      </w:hyperlink>
      <w:r>
        <w:rPr>
          <w:spacing w:val="-4"/>
          <w:position w:val="5"/>
          <w:sz w:val="14"/>
        </w:rPr>
        <w:t>.</w:t>
      </w:r>
      <w:r>
        <w:rPr>
          <w:position w:val="5"/>
          <w:sz w:val="14"/>
        </w:rPr>
        <w:tab/>
      </w:r>
      <w:r>
        <w:rPr/>
        <w:t>Above, paras 29-105—29-114. This is referred to as indemnity by the Law Commission: Law</w:t>
      </w:r>
      <w:r>
        <w:rPr>
          <w:spacing w:val="80"/>
        </w:rPr>
        <w:t> </w:t>
      </w:r>
      <w:r>
        <w:rPr/>
        <w:t>Com. No.79, 1977, para.16.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344">
            <wp:simplePos x="0" y="0"/>
            <wp:positionH relativeFrom="page">
              <wp:posOffset>1257846</wp:posOffset>
            </wp:positionH>
            <wp:positionV relativeFrom="paragraph">
              <wp:posOffset>160552</wp:posOffset>
            </wp:positionV>
            <wp:extent cx="107988" cy="107988"/>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70" w:id="1472"/>
      <w:bookmarkEnd w:id="1472"/>
      <w:r>
        <w:rPr/>
      </w:r>
      <w:hyperlink w:history="true" w:anchor="_bookmark1287">
        <w:r>
          <w:rPr>
            <w:color w:val="005DA1"/>
            <w:spacing w:val="-4"/>
            <w:sz w:val="14"/>
            <w:u w:val="single" w:color="005DA1"/>
          </w:rPr>
          <w:t>766</w:t>
        </w:r>
      </w:hyperlink>
      <w:r>
        <w:rPr>
          <w:spacing w:val="-4"/>
          <w:sz w:val="14"/>
        </w:rPr>
        <w:t>.</w:t>
      </w:r>
    </w:p>
    <w:p>
      <w:pPr>
        <w:spacing w:line="235" w:lineRule="auto" w:before="212"/>
        <w:ind w:left="165" w:right="167" w:firstLine="170"/>
        <w:jc w:val="both"/>
        <w:rPr>
          <w:sz w:val="20"/>
        </w:rPr>
      </w:pPr>
      <w:r>
        <w:rPr/>
        <w:br w:type="column"/>
      </w:r>
      <w:r>
        <w:rPr>
          <w:sz w:val="20"/>
        </w:rPr>
        <w:t>See</w:t>
      </w:r>
      <w:r>
        <w:rPr>
          <w:spacing w:val="40"/>
          <w:sz w:val="20"/>
        </w:rPr>
        <w:t> </w:t>
      </w:r>
      <w:r>
        <w:rPr>
          <w:sz w:val="20"/>
        </w:rPr>
        <w:t>above,</w:t>
      </w:r>
      <w:r>
        <w:rPr>
          <w:spacing w:val="40"/>
          <w:sz w:val="20"/>
        </w:rPr>
        <w:t> </w:t>
      </w:r>
      <w:r>
        <w:rPr>
          <w:sz w:val="20"/>
        </w:rPr>
        <w:t>Ch.17;</w:t>
      </w:r>
      <w:r>
        <w:rPr>
          <w:spacing w:val="40"/>
          <w:sz w:val="20"/>
        </w:rPr>
        <w:t> </w:t>
      </w:r>
      <w:r>
        <w:rPr>
          <w:sz w:val="20"/>
        </w:rPr>
        <w:t>Burrows</w:t>
      </w:r>
      <w:r>
        <w:rPr>
          <w:spacing w:val="40"/>
          <w:sz w:val="20"/>
        </w:rPr>
        <w:t> </w:t>
      </w:r>
      <w:r>
        <w:rPr>
          <w:sz w:val="20"/>
        </w:rPr>
        <w:t>at</w:t>
      </w:r>
      <w:r>
        <w:rPr>
          <w:spacing w:val="40"/>
          <w:sz w:val="20"/>
        </w:rPr>
        <w:t> </w:t>
      </w:r>
      <w:r>
        <w:rPr>
          <w:sz w:val="20"/>
        </w:rPr>
        <w:t>458-460;</w:t>
      </w:r>
      <w:r>
        <w:rPr>
          <w:spacing w:val="40"/>
          <w:sz w:val="20"/>
        </w:rPr>
        <w:t> </w:t>
      </w:r>
      <w:r>
        <w:rPr>
          <w:sz w:val="20"/>
        </w:rPr>
        <w:t>Goff</w:t>
      </w:r>
      <w:r>
        <w:rPr>
          <w:spacing w:val="40"/>
          <w:sz w:val="20"/>
        </w:rPr>
        <w:t> </w:t>
      </w:r>
      <w:r>
        <w:rPr>
          <w:sz w:val="20"/>
        </w:rPr>
        <w:t>and</w:t>
      </w:r>
      <w:r>
        <w:rPr>
          <w:spacing w:val="40"/>
          <w:sz w:val="20"/>
        </w:rPr>
        <w:t> </w:t>
      </w:r>
      <w:r>
        <w:rPr>
          <w:sz w:val="20"/>
        </w:rPr>
        <w:t>Jones</w:t>
      </w:r>
      <w:r>
        <w:rPr>
          <w:spacing w:val="40"/>
          <w:sz w:val="20"/>
        </w:rPr>
        <w:t> </w:t>
      </w:r>
      <w:r>
        <w:rPr>
          <w:sz w:val="20"/>
        </w:rPr>
        <w:t>at</w:t>
      </w:r>
      <w:r>
        <w:rPr>
          <w:spacing w:val="40"/>
          <w:sz w:val="20"/>
        </w:rPr>
        <w:t> </w:t>
      </w:r>
      <w:r>
        <w:rPr>
          <w:sz w:val="20"/>
        </w:rPr>
        <w:t>paras</w:t>
      </w:r>
      <w:r>
        <w:rPr>
          <w:spacing w:val="40"/>
          <w:sz w:val="20"/>
        </w:rPr>
        <w:t> </w:t>
      </w:r>
      <w:r>
        <w:rPr>
          <w:sz w:val="20"/>
        </w:rPr>
        <w:t>20-02–20-47;</w:t>
      </w:r>
      <w:r>
        <w:rPr>
          <w:spacing w:val="40"/>
          <w:sz w:val="20"/>
        </w:rPr>
        <w:t> </w:t>
      </w:r>
      <w:r>
        <w:rPr>
          <w:sz w:val="20"/>
        </w:rPr>
        <w:t>Virgo</w:t>
      </w:r>
      <w:r>
        <w:rPr>
          <w:spacing w:val="40"/>
          <w:sz w:val="20"/>
        </w:rPr>
        <w:t> </w:t>
      </w:r>
      <w:r>
        <w:rPr>
          <w:sz w:val="20"/>
        </w:rPr>
        <w:t>at 246-251. See also Report on Contribution (Law Com. No.79, 1977); Mitchell, </w:t>
      </w:r>
      <w:r>
        <w:rPr>
          <w:rFonts w:ascii="Arial" w:hAnsi="Arial"/>
          <w:i/>
          <w:sz w:val="20"/>
        </w:rPr>
        <w:t>The Law of Contribution and Reimbursement </w:t>
      </w:r>
      <w:r>
        <w:rPr>
          <w:sz w:val="20"/>
        </w:rPr>
        <w:t>(2003).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856">
            <wp:simplePos x="0" y="0"/>
            <wp:positionH relativeFrom="page">
              <wp:posOffset>1257846</wp:posOffset>
            </wp:positionH>
            <wp:positionV relativeFrom="paragraph">
              <wp:posOffset>160469</wp:posOffset>
            </wp:positionV>
            <wp:extent cx="107988" cy="107988"/>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71" w:id="1473"/>
      <w:bookmarkEnd w:id="1473"/>
      <w:r>
        <w:rPr/>
      </w:r>
      <w:hyperlink w:history="true" w:anchor="_bookmark1288">
        <w:r>
          <w:rPr>
            <w:color w:val="005DA1"/>
            <w:spacing w:val="-4"/>
            <w:sz w:val="14"/>
            <w:u w:val="single" w:color="005DA1"/>
          </w:rPr>
          <w:t>767</w:t>
        </w:r>
      </w:hyperlink>
      <w:r>
        <w:rPr>
          <w:spacing w:val="-4"/>
          <w:sz w:val="14"/>
        </w:rPr>
        <w:t>.</w:t>
      </w:r>
    </w:p>
    <w:p>
      <w:pPr>
        <w:spacing w:line="235" w:lineRule="auto" w:before="212"/>
        <w:ind w:left="165" w:right="167" w:firstLine="170"/>
        <w:jc w:val="both"/>
        <w:rPr>
          <w:sz w:val="20"/>
        </w:rPr>
      </w:pPr>
      <w:r>
        <w:rPr/>
        <w:br w:type="column"/>
      </w:r>
      <w:r>
        <w:rPr>
          <w:rFonts w:ascii="Arial"/>
          <w:i/>
          <w:sz w:val="20"/>
        </w:rPr>
        <w:t>Whitham v Bullock [1939] 2 K.B. 81, 85 </w:t>
      </w:r>
      <w:r>
        <w:rPr>
          <w:sz w:val="20"/>
        </w:rPr>
        <w:t>(quoting Rowlatt, </w:t>
      </w:r>
      <w:r>
        <w:rPr>
          <w:rFonts w:ascii="Arial"/>
          <w:i/>
          <w:sz w:val="20"/>
        </w:rPr>
        <w:t>Principal and Surety</w:t>
      </w:r>
      <w:r>
        <w:rPr>
          <w:sz w:val="20"/>
        </w:rPr>
        <w:t>, 3rd edn, p.173). In New Zealand the award of equitable contribution depends on there being shared liability for the same damage and a judicial assessment of what is just and reasonable: </w:t>
      </w:r>
      <w:r>
        <w:rPr>
          <w:rFonts w:ascii="Arial"/>
          <w:i/>
          <w:sz w:val="20"/>
        </w:rPr>
        <w:t>Hotchin v New Zealand Guardian Trust Co Ltd [2016] NZSC 24</w:t>
      </w:r>
      <w:r>
        <w:rPr>
          <w:sz w:val="20"/>
        </w:rPr>
        <w:t>. See Stace (2017) 133 L.Q.R. 20.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1472" w:id="1474"/>
      <w:bookmarkEnd w:id="1474"/>
      <w:r>
        <w:rPr/>
      </w:r>
      <w:hyperlink w:history="true" w:anchor="_bookmark1289">
        <w:r>
          <w:rPr>
            <w:color w:val="005DA1"/>
            <w:spacing w:val="-4"/>
            <w:position w:val="5"/>
            <w:sz w:val="14"/>
            <w:u w:val="single" w:color="005DA1"/>
          </w:rPr>
          <w:t>768</w:t>
        </w:r>
      </w:hyperlink>
      <w:r>
        <w:rPr>
          <w:spacing w:val="-4"/>
          <w:position w:val="5"/>
          <w:sz w:val="14"/>
        </w:rPr>
        <w:t>.</w:t>
      </w:r>
      <w:r>
        <w:rPr>
          <w:position w:val="5"/>
          <w:sz w:val="14"/>
        </w:rPr>
        <w:tab/>
      </w:r>
      <w:r>
        <w:rPr>
          <w:sz w:val="20"/>
        </w:rPr>
        <w:t>See Williams, </w:t>
      </w:r>
      <w:r>
        <w:rPr>
          <w:rFonts w:ascii="Arial"/>
          <w:i/>
          <w:sz w:val="20"/>
        </w:rPr>
        <w:t>Joint Obligations </w:t>
      </w:r>
      <w:r>
        <w:rPr>
          <w:sz w:val="20"/>
        </w:rPr>
        <w:t>(1949), Ch.10; above, Ch.17; Law Comm. No.79, 1977, paras 13-15, 27-29.</w:t>
      </w:r>
    </w:p>
    <w:p>
      <w:pPr>
        <w:pStyle w:val="BodyText"/>
        <w:spacing w:before="5"/>
      </w:pPr>
    </w:p>
    <w:p>
      <w:pPr>
        <w:pStyle w:val="BodyText"/>
        <w:tabs>
          <w:tab w:pos="705" w:val="left" w:leader="none"/>
        </w:tabs>
        <w:ind w:left="165"/>
      </w:pPr>
      <w:bookmarkStart w:name="_bookmark1473" w:id="1475"/>
      <w:bookmarkEnd w:id="1475"/>
      <w:r>
        <w:rPr/>
      </w:r>
      <w:hyperlink w:history="true" w:anchor="_bookmark1290">
        <w:r>
          <w:rPr>
            <w:color w:val="005DA1"/>
            <w:spacing w:val="-4"/>
            <w:position w:val="5"/>
            <w:sz w:val="14"/>
            <w:u w:val="single" w:color="005DA1"/>
          </w:rPr>
          <w:t>769</w:t>
        </w:r>
      </w:hyperlink>
      <w:r>
        <w:rPr>
          <w:spacing w:val="-4"/>
          <w:position w:val="5"/>
          <w:sz w:val="14"/>
        </w:rPr>
        <w:t>.</w:t>
      </w:r>
      <w:r>
        <w:rPr>
          <w:position w:val="5"/>
          <w:sz w:val="14"/>
        </w:rPr>
        <w:tab/>
      </w:r>
      <w:r>
        <w:rPr/>
        <w:t>Vol.II, Ch.42, </w:t>
      </w:r>
      <w:r>
        <w:rPr>
          <w:spacing w:val="-2"/>
        </w:rPr>
        <w:t>Ch.44.</w:t>
      </w:r>
    </w:p>
    <w:p>
      <w:pPr>
        <w:pStyle w:val="BodyText"/>
        <w:spacing w:before="5"/>
      </w:pPr>
    </w:p>
    <w:p>
      <w:pPr>
        <w:tabs>
          <w:tab w:pos="705" w:val="left" w:leader="none"/>
        </w:tabs>
        <w:spacing w:line="227" w:lineRule="exact" w:before="0"/>
        <w:ind w:left="165" w:right="0" w:firstLine="0"/>
        <w:jc w:val="left"/>
        <w:rPr>
          <w:sz w:val="20"/>
        </w:rPr>
      </w:pPr>
      <w:bookmarkStart w:name="_bookmark1474" w:id="1476"/>
      <w:bookmarkEnd w:id="1476"/>
      <w:r>
        <w:rPr/>
      </w:r>
      <w:hyperlink w:history="true" w:anchor="_bookmark1291">
        <w:r>
          <w:rPr>
            <w:color w:val="005DA1"/>
            <w:spacing w:val="-4"/>
            <w:position w:val="5"/>
            <w:sz w:val="14"/>
            <w:u w:val="single" w:color="005DA1"/>
          </w:rPr>
          <w:t>770</w:t>
        </w:r>
      </w:hyperlink>
      <w:r>
        <w:rPr>
          <w:spacing w:val="-4"/>
          <w:position w:val="5"/>
          <w:sz w:val="14"/>
        </w:rPr>
        <w:t>.</w:t>
      </w:r>
      <w:r>
        <w:rPr>
          <w:position w:val="5"/>
          <w:sz w:val="14"/>
        </w:rPr>
        <w:tab/>
      </w:r>
      <w:r>
        <w:rPr>
          <w:rFonts w:ascii="Arial"/>
          <w:i/>
          <w:sz w:val="20"/>
        </w:rPr>
        <w:t>Dubai</w:t>
      </w:r>
      <w:r>
        <w:rPr>
          <w:rFonts w:ascii="Arial"/>
          <w:i/>
          <w:spacing w:val="3"/>
          <w:sz w:val="20"/>
        </w:rPr>
        <w:t> </w:t>
      </w:r>
      <w:r>
        <w:rPr>
          <w:rFonts w:ascii="Arial"/>
          <w:i/>
          <w:sz w:val="20"/>
        </w:rPr>
        <w:t>Aluminium</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Salaam</w:t>
      </w:r>
      <w:r>
        <w:rPr>
          <w:rFonts w:ascii="Arial"/>
          <w:i/>
          <w:spacing w:val="3"/>
          <w:sz w:val="20"/>
        </w:rPr>
        <w:t> </w:t>
      </w:r>
      <w:r>
        <w:rPr>
          <w:rFonts w:ascii="Arial"/>
          <w:i/>
          <w:sz w:val="20"/>
        </w:rPr>
        <w:t>[2002]</w:t>
      </w:r>
      <w:r>
        <w:rPr>
          <w:rFonts w:ascii="Arial"/>
          <w:i/>
          <w:spacing w:val="3"/>
          <w:sz w:val="20"/>
        </w:rPr>
        <w:t> </w:t>
      </w:r>
      <w:r>
        <w:rPr>
          <w:rFonts w:ascii="Arial"/>
          <w:i/>
          <w:sz w:val="20"/>
        </w:rPr>
        <w:t>UKHL</w:t>
      </w:r>
      <w:r>
        <w:rPr>
          <w:rFonts w:ascii="Arial"/>
          <w:i/>
          <w:spacing w:val="3"/>
          <w:sz w:val="20"/>
        </w:rPr>
        <w:t> </w:t>
      </w:r>
      <w:r>
        <w:rPr>
          <w:rFonts w:ascii="Arial"/>
          <w:i/>
          <w:sz w:val="20"/>
        </w:rPr>
        <w:t>48,</w:t>
      </w:r>
      <w:r>
        <w:rPr>
          <w:rFonts w:ascii="Arial"/>
          <w:i/>
          <w:spacing w:val="3"/>
          <w:sz w:val="20"/>
        </w:rPr>
        <w:t> </w:t>
      </w:r>
      <w:r>
        <w:rPr>
          <w:rFonts w:ascii="Arial"/>
          <w:i/>
          <w:sz w:val="20"/>
        </w:rPr>
        <w:t>[2003]</w:t>
      </w:r>
      <w:r>
        <w:rPr>
          <w:rFonts w:ascii="Arial"/>
          <w:i/>
          <w:spacing w:val="3"/>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366</w:t>
      </w:r>
      <w:r>
        <w:rPr>
          <w:rFonts w:ascii="Arial"/>
          <w:i/>
          <w:spacing w:val="2"/>
          <w:sz w:val="20"/>
        </w:rPr>
        <w:t> </w:t>
      </w:r>
      <w:r>
        <w:rPr>
          <w:sz w:val="20"/>
        </w:rPr>
        <w:t>at</w:t>
      </w:r>
      <w:r>
        <w:rPr>
          <w:spacing w:val="3"/>
          <w:sz w:val="20"/>
        </w:rPr>
        <w:t> </w:t>
      </w:r>
      <w:r>
        <w:rPr>
          <w:sz w:val="20"/>
        </w:rPr>
        <w:t>[76]</w:t>
      </w:r>
      <w:r>
        <w:rPr>
          <w:spacing w:val="3"/>
          <w:sz w:val="20"/>
        </w:rPr>
        <w:t> </w:t>
      </w:r>
      <w:r>
        <w:rPr>
          <w:sz w:val="20"/>
        </w:rPr>
        <w:t>(Lord</w:t>
      </w:r>
      <w:r>
        <w:rPr>
          <w:spacing w:val="3"/>
          <w:sz w:val="20"/>
        </w:rPr>
        <w:t> </w:t>
      </w:r>
      <w:r>
        <w:rPr>
          <w:spacing w:val="-2"/>
          <w:sz w:val="20"/>
        </w:rPr>
        <w:t>Hobhouse);</w:t>
      </w:r>
    </w:p>
    <w:p>
      <w:pPr>
        <w:spacing w:line="227" w:lineRule="exact" w:before="0"/>
        <w:ind w:left="705" w:right="0" w:firstLine="0"/>
        <w:jc w:val="left"/>
        <w:rPr>
          <w:sz w:val="20"/>
        </w:rPr>
      </w:pPr>
      <w:r>
        <w:rPr>
          <w:rFonts w:ascii="Arial"/>
          <w:i/>
          <w:sz w:val="20"/>
        </w:rPr>
        <w:t>Lavin v Toppi [2015] HCA </w:t>
      </w:r>
      <w:r>
        <w:rPr>
          <w:rFonts w:ascii="Arial"/>
          <w:i/>
          <w:spacing w:val="-5"/>
          <w:sz w:val="20"/>
        </w:rPr>
        <w:t>4</w:t>
      </w:r>
      <w:r>
        <w:rPr>
          <w:spacing w:val="-5"/>
          <w:sz w:val="20"/>
        </w:rPr>
        <w:t>.</w:t>
      </w:r>
    </w:p>
    <w:p>
      <w:pPr>
        <w:pStyle w:val="BodyText"/>
        <w:spacing w:before="9"/>
      </w:pPr>
    </w:p>
    <w:p>
      <w:pPr>
        <w:spacing w:line="235" w:lineRule="auto" w:before="0"/>
        <w:ind w:left="705" w:right="167" w:hanging="541"/>
        <w:jc w:val="both"/>
        <w:rPr>
          <w:sz w:val="20"/>
        </w:rPr>
      </w:pPr>
      <w:bookmarkStart w:name="_bookmark1475" w:id="1477"/>
      <w:bookmarkEnd w:id="1477"/>
      <w:r>
        <w:rPr/>
      </w:r>
      <w:hyperlink w:history="true" w:anchor="_bookmark1292">
        <w:r>
          <w:rPr>
            <w:color w:val="005DA1"/>
            <w:position w:val="5"/>
            <w:sz w:val="14"/>
            <w:u w:val="single" w:color="005DA1"/>
          </w:rPr>
          <w:t>771</w:t>
        </w:r>
      </w:hyperlink>
      <w:r>
        <w:rPr>
          <w:position w:val="5"/>
          <w:sz w:val="14"/>
        </w:rPr>
        <w:t>.</w:t>
      </w:r>
      <w:r>
        <w:rPr>
          <w:spacing w:val="80"/>
          <w:position w:val="5"/>
          <w:sz w:val="14"/>
        </w:rPr>
        <w:t>  </w:t>
      </w:r>
      <w:r>
        <w:rPr>
          <w:rFonts w:ascii="Arial" w:hAnsi="Arial"/>
          <w:i/>
          <w:sz w:val="20"/>
        </w:rPr>
        <w:t>Royal</w:t>
      </w:r>
      <w:r>
        <w:rPr>
          <w:rFonts w:ascii="Arial" w:hAnsi="Arial"/>
          <w:i/>
          <w:spacing w:val="40"/>
          <w:sz w:val="20"/>
        </w:rPr>
        <w:t> </w:t>
      </w:r>
      <w:r>
        <w:rPr>
          <w:rFonts w:ascii="Arial" w:hAnsi="Arial"/>
          <w:i/>
          <w:sz w:val="20"/>
        </w:rPr>
        <w:t>Brompton</w:t>
      </w:r>
      <w:r>
        <w:rPr>
          <w:rFonts w:ascii="Arial" w:hAnsi="Arial"/>
          <w:i/>
          <w:spacing w:val="40"/>
          <w:sz w:val="20"/>
        </w:rPr>
        <w:t> </w:t>
      </w:r>
      <w:r>
        <w:rPr>
          <w:rFonts w:ascii="Arial" w:hAnsi="Arial"/>
          <w:i/>
          <w:sz w:val="20"/>
        </w:rPr>
        <w:t>Hospital</w:t>
      </w:r>
      <w:r>
        <w:rPr>
          <w:rFonts w:ascii="Arial" w:hAnsi="Arial"/>
          <w:i/>
          <w:spacing w:val="40"/>
          <w:sz w:val="20"/>
        </w:rPr>
        <w:t> </w:t>
      </w:r>
      <w:r>
        <w:rPr>
          <w:rFonts w:ascii="Arial" w:hAnsi="Arial"/>
          <w:i/>
          <w:sz w:val="20"/>
        </w:rPr>
        <w:t>NHS</w:t>
      </w:r>
      <w:r>
        <w:rPr>
          <w:rFonts w:ascii="Arial" w:hAnsi="Arial"/>
          <w:i/>
          <w:spacing w:val="40"/>
          <w:sz w:val="20"/>
        </w:rPr>
        <w:t> </w:t>
      </w:r>
      <w:r>
        <w:rPr>
          <w:rFonts w:ascii="Arial" w:hAnsi="Arial"/>
          <w:i/>
          <w:sz w:val="20"/>
        </w:rPr>
        <w:t>Trust</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Hammond</w:t>
      </w:r>
      <w:r>
        <w:rPr>
          <w:rFonts w:ascii="Arial" w:hAnsi="Arial"/>
          <w:i/>
          <w:spacing w:val="40"/>
          <w:sz w:val="20"/>
        </w:rPr>
        <w:t> </w:t>
      </w:r>
      <w:r>
        <w:rPr>
          <w:rFonts w:ascii="Arial" w:hAnsi="Arial"/>
          <w:i/>
          <w:sz w:val="20"/>
        </w:rPr>
        <w:t>[2002]</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14,</w:t>
      </w:r>
      <w:r>
        <w:rPr>
          <w:rFonts w:ascii="Arial" w:hAnsi="Arial"/>
          <w:i/>
          <w:spacing w:val="40"/>
          <w:sz w:val="20"/>
        </w:rPr>
        <w:t> </w:t>
      </w:r>
      <w:r>
        <w:rPr>
          <w:rFonts w:ascii="Arial" w:hAnsi="Arial"/>
          <w:i/>
          <w:sz w:val="20"/>
        </w:rPr>
        <w:t>[2002]</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1397</w:t>
      </w:r>
      <w:r>
        <w:rPr>
          <w:sz w:val="20"/>
        </w:rPr>
        <w:t>: “same damage” is not to be interpreted to mean “substantially or materially similar damage”; </w:t>
      </w:r>
      <w:r>
        <w:rPr>
          <w:sz w:val="20"/>
        </w:rPr>
        <w:t>no glosses, extensive or restrictive to the natural and ordinary meaning of the words, are warranted. Damage does not mean “damages” but “harm”. So a claim under the Act will not be available where one party is liable for breach of contract and the other for unjust enrichment. However, in </w:t>
      </w:r>
      <w:r>
        <w:rPr>
          <w:rFonts w:ascii="Arial" w:hAnsi="Arial"/>
          <w:i/>
          <w:sz w:val="20"/>
        </w:rPr>
        <w:t>Niru Battery Manufacturing Co v Milestone Trading Ltd (No.2) [2004] EWCA Civ 487,</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289</w:t>
      </w:r>
      <w:r>
        <w:rPr>
          <w:rFonts w:ascii="Arial" w:hAnsi="Arial"/>
          <w:i/>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suggested</w:t>
      </w:r>
      <w:r>
        <w:rPr>
          <w:spacing w:val="2"/>
          <w:sz w:val="20"/>
        </w:rPr>
        <w:t> </w:t>
      </w:r>
      <w:r>
        <w:rPr>
          <w:sz w:val="20"/>
        </w:rPr>
        <w:t>that,</w:t>
      </w:r>
      <w:r>
        <w:rPr>
          <w:spacing w:val="2"/>
          <w:sz w:val="20"/>
        </w:rPr>
        <w:t> </w:t>
      </w:r>
      <w:r>
        <w:rPr>
          <w:sz w:val="20"/>
        </w:rPr>
        <w:t>if</w:t>
      </w:r>
      <w:r>
        <w:rPr>
          <w:spacing w:val="2"/>
          <w:sz w:val="20"/>
        </w:rPr>
        <w:t> </w:t>
      </w:r>
      <w:r>
        <w:rPr>
          <w:sz w:val="20"/>
        </w:rPr>
        <w:t>it</w:t>
      </w:r>
      <w:r>
        <w:rPr>
          <w:spacing w:val="2"/>
          <w:sz w:val="20"/>
        </w:rPr>
        <w:t> </w:t>
      </w:r>
      <w:r>
        <w:rPr>
          <w:sz w:val="20"/>
        </w:rPr>
        <w:t>had</w:t>
      </w:r>
      <w:r>
        <w:rPr>
          <w:spacing w:val="2"/>
          <w:sz w:val="20"/>
        </w:rPr>
        <w:t> </w:t>
      </w:r>
      <w:r>
        <w:rPr>
          <w:sz w:val="20"/>
        </w:rPr>
        <w:t>been</w:t>
      </w:r>
      <w:r>
        <w:rPr>
          <w:spacing w:val="2"/>
          <w:sz w:val="20"/>
        </w:rPr>
        <w:t> </w:t>
      </w:r>
      <w:r>
        <w:rPr>
          <w:spacing w:val="-2"/>
          <w:sz w:val="20"/>
        </w:rPr>
        <w:t>necessary</w:t>
      </w:r>
    </w:p>
    <w:p>
      <w:pPr>
        <w:spacing w:after="0" w:line="235" w:lineRule="auto"/>
        <w:jc w:val="both"/>
        <w:rPr>
          <w:sz w:val="20"/>
        </w:rPr>
        <w:sectPr>
          <w:type w:val="continuous"/>
          <w:pgSz w:w="11900" w:h="16840"/>
          <w:pgMar w:header="971" w:footer="0" w:top="1300" w:bottom="280" w:left="1275" w:right="1275"/>
        </w:sectPr>
      </w:pPr>
    </w:p>
    <w:p>
      <w:pPr>
        <w:spacing w:line="235" w:lineRule="auto" w:before="110"/>
        <w:ind w:left="705" w:right="167" w:firstLine="0"/>
        <w:jc w:val="both"/>
        <w:rPr>
          <w:sz w:val="20"/>
        </w:rPr>
      </w:pPr>
      <w:r>
        <w:rPr>
          <w:sz w:val="20"/>
        </w:rPr>
        <w:t>to decide the point, the dicta in </w:t>
      </w:r>
      <w:r>
        <w:rPr>
          <w:rFonts w:ascii="Arial" w:hAnsi="Arial"/>
          <w:i/>
          <w:sz w:val="20"/>
        </w:rPr>
        <w:t>Royal Brompton Hospital Trust </w:t>
      </w:r>
      <w:r>
        <w:rPr>
          <w:sz w:val="20"/>
        </w:rPr>
        <w:t>concerning the meaning </w:t>
      </w:r>
      <w:r>
        <w:rPr>
          <w:sz w:val="20"/>
        </w:rPr>
        <w:t>of “damage” were obiter and that it was bound by the earlier decision of the Court of Appeal in </w:t>
      </w:r>
      <w:r>
        <w:rPr>
          <w:rFonts w:ascii="Arial" w:hAnsi="Arial"/>
          <w:i/>
          <w:sz w:val="20"/>
        </w:rPr>
        <w:t>Friends’ Provident Life Office v Hillier Parker May and Rowden (A Firm) [1997] Q.B. 85</w:t>
      </w:r>
      <w:r>
        <w:rPr>
          <w:sz w:val="20"/>
        </w:rPr>
        <w:t>, which held that a claim for restitution could be treated as a claim for compensation for the purposes of the 1978 Act, so that claims for breach of contract or tort and for unjust enrichment could be treated as claims for the same damage. See also </w:t>
      </w:r>
      <w:r>
        <w:rPr>
          <w:rFonts w:ascii="Arial" w:hAnsi="Arial"/>
          <w:i/>
          <w:sz w:val="20"/>
        </w:rPr>
        <w:t>City Index Ltd v Gawler [2007] EWCA Civ 1382, [2008] Ch. 313 </w:t>
      </w:r>
      <w:r>
        <w:rPr>
          <w:sz w:val="20"/>
        </w:rPr>
        <w:t>where the restitutionary remedy for the action of unconscionable receipt was characterised as compensatory so that the defendant to that claim could be considered to be</w:t>
      </w:r>
      <w:r>
        <w:rPr>
          <w:spacing w:val="8"/>
          <w:sz w:val="20"/>
        </w:rPr>
        <w:t> </w:t>
      </w:r>
      <w:r>
        <w:rPr>
          <w:sz w:val="20"/>
        </w:rPr>
        <w:t>liable</w:t>
      </w:r>
      <w:r>
        <w:rPr>
          <w:spacing w:val="8"/>
          <w:sz w:val="20"/>
        </w:rPr>
        <w:t> </w:t>
      </w:r>
      <w:r>
        <w:rPr>
          <w:sz w:val="20"/>
        </w:rPr>
        <w:t>for</w:t>
      </w:r>
      <w:r>
        <w:rPr>
          <w:spacing w:val="8"/>
          <w:sz w:val="20"/>
        </w:rPr>
        <w:t> </w:t>
      </w:r>
      <w:r>
        <w:rPr>
          <w:sz w:val="20"/>
        </w:rPr>
        <w:t>the</w:t>
      </w:r>
      <w:r>
        <w:rPr>
          <w:spacing w:val="8"/>
          <w:sz w:val="20"/>
        </w:rPr>
        <w:t> </w:t>
      </w:r>
      <w:r>
        <w:rPr>
          <w:sz w:val="20"/>
        </w:rPr>
        <w:t>same</w:t>
      </w:r>
      <w:r>
        <w:rPr>
          <w:spacing w:val="8"/>
          <w:sz w:val="20"/>
        </w:rPr>
        <w:t> </w:t>
      </w:r>
      <w:r>
        <w:rPr>
          <w:sz w:val="20"/>
        </w:rPr>
        <w:t>damage</w:t>
      </w:r>
      <w:r>
        <w:rPr>
          <w:spacing w:val="8"/>
          <w:sz w:val="20"/>
        </w:rPr>
        <w:t> </w:t>
      </w:r>
      <w:r>
        <w:rPr>
          <w:sz w:val="20"/>
        </w:rPr>
        <w:t>as</w:t>
      </w:r>
      <w:r>
        <w:rPr>
          <w:spacing w:val="8"/>
          <w:sz w:val="20"/>
        </w:rPr>
        <w:t> </w:t>
      </w:r>
      <w:r>
        <w:rPr>
          <w:sz w:val="20"/>
        </w:rPr>
        <w:t>tortfeasors.</w:t>
      </w:r>
      <w:r>
        <w:rPr>
          <w:spacing w:val="8"/>
          <w:sz w:val="20"/>
        </w:rPr>
        <w:t> </w:t>
      </w:r>
      <w:r>
        <w:rPr>
          <w:sz w:val="20"/>
        </w:rPr>
        <w:t>See</w:t>
      </w:r>
      <w:r>
        <w:rPr>
          <w:spacing w:val="8"/>
          <w:sz w:val="20"/>
        </w:rPr>
        <w:t> </w:t>
      </w:r>
      <w:r>
        <w:rPr>
          <w:sz w:val="20"/>
        </w:rPr>
        <w:t>Virgo</w:t>
      </w:r>
      <w:r>
        <w:rPr>
          <w:spacing w:val="8"/>
          <w:sz w:val="20"/>
        </w:rPr>
        <w:t> </w:t>
      </w:r>
      <w:r>
        <w:rPr>
          <w:sz w:val="20"/>
        </w:rPr>
        <w:t>[2008]</w:t>
      </w:r>
      <w:r>
        <w:rPr>
          <w:spacing w:val="8"/>
          <w:sz w:val="20"/>
        </w:rPr>
        <w:t> </w:t>
      </w:r>
      <w:r>
        <w:rPr>
          <w:sz w:val="20"/>
        </w:rPr>
        <w:t>67</w:t>
      </w:r>
      <w:r>
        <w:rPr>
          <w:spacing w:val="8"/>
          <w:sz w:val="20"/>
        </w:rPr>
        <w:t> </w:t>
      </w:r>
      <w:r>
        <w:rPr>
          <w:sz w:val="20"/>
        </w:rPr>
        <w:t>C.L.J.</w:t>
      </w:r>
      <w:r>
        <w:rPr>
          <w:spacing w:val="8"/>
          <w:sz w:val="20"/>
        </w:rPr>
        <w:t> </w:t>
      </w:r>
      <w:r>
        <w:rPr>
          <w:sz w:val="20"/>
        </w:rPr>
        <w:t>254,</w:t>
      </w:r>
      <w:r>
        <w:rPr>
          <w:spacing w:val="8"/>
          <w:sz w:val="20"/>
        </w:rPr>
        <w:t> </w:t>
      </w:r>
      <w:r>
        <w:rPr>
          <w:sz w:val="20"/>
        </w:rPr>
        <w:t>Goymour</w:t>
      </w:r>
      <w:r>
        <w:rPr>
          <w:spacing w:val="8"/>
          <w:sz w:val="20"/>
        </w:rPr>
        <w:t> </w:t>
      </w:r>
      <w:r>
        <w:rPr>
          <w:spacing w:val="-2"/>
          <w:sz w:val="20"/>
        </w:rPr>
        <w:t>[2008]</w:t>
      </w:r>
    </w:p>
    <w:p>
      <w:pPr>
        <w:spacing w:line="235" w:lineRule="auto" w:before="0"/>
        <w:ind w:left="705" w:right="0" w:firstLine="0"/>
        <w:jc w:val="left"/>
        <w:rPr>
          <w:sz w:val="20"/>
        </w:rPr>
      </w:pPr>
      <w:r>
        <w:rPr>
          <w:sz w:val="20"/>
        </w:rPr>
        <w:t>R.L.R. 113 and Gardner (2009) 125 L.Q.R. 20. See also </w:t>
      </w:r>
      <w:r>
        <w:rPr>
          <w:rFonts w:ascii="Arial"/>
          <w:i/>
          <w:sz w:val="20"/>
        </w:rPr>
        <w:t>Haugesund Kommune v Depfa ACS</w:t>
      </w:r>
      <w:r>
        <w:rPr>
          <w:rFonts w:ascii="Arial"/>
          <w:i/>
          <w:spacing w:val="40"/>
          <w:sz w:val="20"/>
        </w:rPr>
        <w:t> </w:t>
      </w:r>
      <w:r>
        <w:rPr>
          <w:rFonts w:ascii="Arial"/>
          <w:i/>
          <w:sz w:val="20"/>
        </w:rPr>
        <w:t>Bank [2010] EWCA Civ 579, [2012] Q.B. 549</w:t>
      </w:r>
      <w:r>
        <w:rPr>
          <w:sz w:val="20"/>
        </w:rPr>
        <w:t>.</w:t>
      </w:r>
    </w:p>
    <w:p>
      <w:pPr>
        <w:pStyle w:val="BodyText"/>
        <w:spacing w:before="6"/>
      </w:pPr>
    </w:p>
    <w:p>
      <w:pPr>
        <w:pStyle w:val="BodyText"/>
        <w:spacing w:line="235" w:lineRule="auto"/>
        <w:ind w:left="705" w:right="167" w:hanging="541"/>
        <w:jc w:val="both"/>
        <w:rPr>
          <w:rFonts w:ascii="Arial" w:hAnsi="Arial"/>
          <w:i/>
        </w:rPr>
      </w:pPr>
      <w:bookmarkStart w:name="_bookmark1476" w:id="1478"/>
      <w:bookmarkEnd w:id="1478"/>
      <w:r>
        <w:rPr/>
      </w:r>
      <w:hyperlink w:history="true" w:anchor="_bookmark1293">
        <w:r>
          <w:rPr>
            <w:color w:val="005DA1"/>
            <w:position w:val="5"/>
            <w:sz w:val="14"/>
            <w:u w:val="single" w:color="005DA1"/>
          </w:rPr>
          <w:t>772</w:t>
        </w:r>
      </w:hyperlink>
      <w:r>
        <w:rPr>
          <w:position w:val="5"/>
          <w:sz w:val="14"/>
        </w:rPr>
        <w:t>.</w:t>
      </w:r>
      <w:r>
        <w:rPr>
          <w:spacing w:val="80"/>
          <w:w w:val="150"/>
          <w:position w:val="5"/>
          <w:sz w:val="14"/>
        </w:rPr>
        <w:t> </w:t>
      </w:r>
      <w:r>
        <w:rPr/>
        <w:t>Civil Liability (Contribution) Act 1978 s.2(1). This follows the form of words in the Law </w:t>
      </w:r>
      <w:r>
        <w:rPr/>
        <w:t>Reform (Married Women and Tortfeasors) Act 1935 s.6(2), which it replaces, and the principles used in determining what is “just and equitable” under the 1935 Act will be relevant; see Law Commission</w:t>
      </w:r>
      <w:r>
        <w:rPr>
          <w:spacing w:val="6"/>
        </w:rPr>
        <w:t> </w:t>
      </w:r>
      <w:r>
        <w:rPr/>
        <w:t>No.79,</w:t>
      </w:r>
      <w:r>
        <w:rPr>
          <w:spacing w:val="6"/>
        </w:rPr>
        <w:t> </w:t>
      </w:r>
      <w:r>
        <w:rPr/>
        <w:t>1977,</w:t>
      </w:r>
      <w:r>
        <w:rPr>
          <w:spacing w:val="6"/>
        </w:rPr>
        <w:t> </w:t>
      </w:r>
      <w:r>
        <w:rPr/>
        <w:t>paras</w:t>
      </w:r>
      <w:r>
        <w:rPr>
          <w:spacing w:val="6"/>
        </w:rPr>
        <w:t> </w:t>
      </w:r>
      <w:r>
        <w:rPr/>
        <w:t>68-79.</w:t>
      </w:r>
      <w:r>
        <w:rPr>
          <w:spacing w:val="6"/>
        </w:rPr>
        <w:t> </w:t>
      </w:r>
      <w:r>
        <w:rPr/>
        <w:t>See</w:t>
      </w:r>
      <w:r>
        <w:rPr>
          <w:spacing w:val="6"/>
        </w:rPr>
        <w:t> </w:t>
      </w:r>
      <w:r>
        <w:rPr/>
        <w:t>also</w:t>
      </w:r>
      <w:r>
        <w:rPr>
          <w:spacing w:val="5"/>
        </w:rPr>
        <w:t> </w:t>
      </w:r>
      <w:r>
        <w:rPr>
          <w:rFonts w:ascii="Arial" w:hAnsi="Arial"/>
          <w:i/>
        </w:rPr>
        <w:t>Weaver</w:t>
      </w:r>
      <w:r>
        <w:rPr>
          <w:rFonts w:ascii="Arial" w:hAnsi="Arial"/>
          <w:i/>
          <w:spacing w:val="6"/>
        </w:rPr>
        <w:t> </w:t>
      </w:r>
      <w:r>
        <w:rPr>
          <w:rFonts w:ascii="Arial" w:hAnsi="Arial"/>
          <w:i/>
        </w:rPr>
        <w:t>v</w:t>
      </w:r>
      <w:r>
        <w:rPr>
          <w:rFonts w:ascii="Arial" w:hAnsi="Arial"/>
          <w:i/>
          <w:spacing w:val="6"/>
        </w:rPr>
        <w:t> </w:t>
      </w:r>
      <w:r>
        <w:rPr>
          <w:rFonts w:ascii="Arial" w:hAnsi="Arial"/>
          <w:i/>
        </w:rPr>
        <w:t>Commercial</w:t>
      </w:r>
      <w:r>
        <w:rPr>
          <w:rFonts w:ascii="Arial" w:hAnsi="Arial"/>
          <w:i/>
          <w:spacing w:val="6"/>
        </w:rPr>
        <w:t> </w:t>
      </w:r>
      <w:r>
        <w:rPr>
          <w:rFonts w:ascii="Arial" w:hAnsi="Arial"/>
          <w:i/>
        </w:rPr>
        <w:t>Process</w:t>
      </w:r>
      <w:r>
        <w:rPr>
          <w:rFonts w:ascii="Arial" w:hAnsi="Arial"/>
          <w:i/>
          <w:spacing w:val="6"/>
        </w:rPr>
        <w:t> </w:t>
      </w:r>
      <w:r>
        <w:rPr>
          <w:rFonts w:ascii="Arial" w:hAnsi="Arial"/>
          <w:i/>
        </w:rPr>
        <w:t>Co</w:t>
      </w:r>
      <w:r>
        <w:rPr>
          <w:rFonts w:ascii="Arial" w:hAnsi="Arial"/>
          <w:i/>
          <w:spacing w:val="6"/>
        </w:rPr>
        <w:t> </w:t>
      </w:r>
      <w:r>
        <w:rPr>
          <w:rFonts w:ascii="Arial" w:hAnsi="Arial"/>
          <w:i/>
        </w:rPr>
        <w:t>Ltd</w:t>
      </w:r>
      <w:r>
        <w:rPr>
          <w:rFonts w:ascii="Arial" w:hAnsi="Arial"/>
          <w:i/>
          <w:spacing w:val="6"/>
        </w:rPr>
        <w:t> </w:t>
      </w:r>
      <w:r>
        <w:rPr>
          <w:rFonts w:ascii="Arial" w:hAnsi="Arial"/>
          <w:i/>
          <w:spacing w:val="-2"/>
        </w:rPr>
        <w:t>(1947)</w:t>
      </w:r>
    </w:p>
    <w:p>
      <w:pPr>
        <w:spacing w:line="222" w:lineRule="exact" w:before="0"/>
        <w:ind w:left="705" w:right="0" w:firstLine="0"/>
        <w:jc w:val="left"/>
        <w:rPr>
          <w:rFonts w:ascii="Arial"/>
          <w:i/>
          <w:sz w:val="20"/>
        </w:rPr>
      </w:pPr>
      <w:r>
        <w:rPr>
          <w:rFonts w:ascii="Arial"/>
          <w:i/>
          <w:sz w:val="20"/>
        </w:rPr>
        <w:t>63</w:t>
      </w:r>
      <w:r>
        <w:rPr>
          <w:rFonts w:ascii="Arial"/>
          <w:i/>
          <w:spacing w:val="58"/>
          <w:w w:val="150"/>
          <w:sz w:val="20"/>
        </w:rPr>
        <w:t> </w:t>
      </w:r>
      <w:r>
        <w:rPr>
          <w:rFonts w:ascii="Arial"/>
          <w:i/>
          <w:sz w:val="20"/>
        </w:rPr>
        <w:t>T.L.R.</w:t>
      </w:r>
      <w:r>
        <w:rPr>
          <w:rFonts w:ascii="Arial"/>
          <w:i/>
          <w:spacing w:val="58"/>
          <w:w w:val="150"/>
          <w:sz w:val="20"/>
        </w:rPr>
        <w:t> </w:t>
      </w:r>
      <w:r>
        <w:rPr>
          <w:rFonts w:ascii="Arial"/>
          <w:i/>
          <w:sz w:val="20"/>
        </w:rPr>
        <w:t>466</w:t>
      </w:r>
      <w:r>
        <w:rPr>
          <w:sz w:val="20"/>
        </w:rPr>
        <w:t>;</w:t>
      </w:r>
      <w:r>
        <w:rPr>
          <w:spacing w:val="58"/>
          <w:w w:val="150"/>
          <w:sz w:val="20"/>
        </w:rPr>
        <w:t> </w:t>
      </w:r>
      <w:r>
        <w:rPr>
          <w:rFonts w:ascii="Arial"/>
          <w:i/>
          <w:sz w:val="20"/>
        </w:rPr>
        <w:t>The</w:t>
      </w:r>
      <w:r>
        <w:rPr>
          <w:rFonts w:ascii="Arial"/>
          <w:i/>
          <w:spacing w:val="58"/>
          <w:w w:val="150"/>
          <w:sz w:val="20"/>
        </w:rPr>
        <w:t> </w:t>
      </w:r>
      <w:r>
        <w:rPr>
          <w:rFonts w:ascii="Arial"/>
          <w:i/>
          <w:sz w:val="20"/>
        </w:rPr>
        <w:t>Miraflores</w:t>
      </w:r>
      <w:r>
        <w:rPr>
          <w:rFonts w:ascii="Arial"/>
          <w:i/>
          <w:spacing w:val="58"/>
          <w:w w:val="150"/>
          <w:sz w:val="20"/>
        </w:rPr>
        <w:t> </w:t>
      </w:r>
      <w:r>
        <w:rPr>
          <w:rFonts w:ascii="Arial"/>
          <w:i/>
          <w:sz w:val="20"/>
        </w:rPr>
        <w:t>and</w:t>
      </w:r>
      <w:r>
        <w:rPr>
          <w:rFonts w:ascii="Arial"/>
          <w:i/>
          <w:spacing w:val="58"/>
          <w:w w:val="150"/>
          <w:sz w:val="20"/>
        </w:rPr>
        <w:t> </w:t>
      </w:r>
      <w:r>
        <w:rPr>
          <w:rFonts w:ascii="Arial"/>
          <w:i/>
          <w:sz w:val="20"/>
        </w:rPr>
        <w:t>The</w:t>
      </w:r>
      <w:r>
        <w:rPr>
          <w:rFonts w:ascii="Arial"/>
          <w:i/>
          <w:spacing w:val="58"/>
          <w:w w:val="150"/>
          <w:sz w:val="20"/>
        </w:rPr>
        <w:t> </w:t>
      </w:r>
      <w:r>
        <w:rPr>
          <w:rFonts w:ascii="Arial"/>
          <w:i/>
          <w:sz w:val="20"/>
        </w:rPr>
        <w:t>Abadesa</w:t>
      </w:r>
      <w:r>
        <w:rPr>
          <w:rFonts w:ascii="Arial"/>
          <w:i/>
          <w:spacing w:val="58"/>
          <w:w w:val="150"/>
          <w:sz w:val="20"/>
        </w:rPr>
        <w:t> </w:t>
      </w:r>
      <w:r>
        <w:rPr>
          <w:rFonts w:ascii="Arial"/>
          <w:i/>
          <w:sz w:val="20"/>
        </w:rPr>
        <w:t>[1967]</w:t>
      </w:r>
      <w:r>
        <w:rPr>
          <w:rFonts w:ascii="Arial"/>
          <w:i/>
          <w:spacing w:val="58"/>
          <w:w w:val="150"/>
          <w:sz w:val="20"/>
        </w:rPr>
        <w:t> </w:t>
      </w:r>
      <w:r>
        <w:rPr>
          <w:rFonts w:ascii="Arial"/>
          <w:i/>
          <w:sz w:val="20"/>
        </w:rPr>
        <w:t>A.C.</w:t>
      </w:r>
      <w:r>
        <w:rPr>
          <w:rFonts w:ascii="Arial"/>
          <w:i/>
          <w:spacing w:val="58"/>
          <w:w w:val="150"/>
          <w:sz w:val="20"/>
        </w:rPr>
        <w:t> </w:t>
      </w:r>
      <w:r>
        <w:rPr>
          <w:rFonts w:ascii="Arial"/>
          <w:i/>
          <w:sz w:val="20"/>
        </w:rPr>
        <w:t>826,</w:t>
      </w:r>
      <w:r>
        <w:rPr>
          <w:rFonts w:ascii="Arial"/>
          <w:i/>
          <w:spacing w:val="58"/>
          <w:w w:val="150"/>
          <w:sz w:val="20"/>
        </w:rPr>
        <w:t> </w:t>
      </w:r>
      <w:r>
        <w:rPr>
          <w:rFonts w:ascii="Arial"/>
          <w:i/>
          <w:sz w:val="20"/>
        </w:rPr>
        <w:t>845</w:t>
      </w:r>
      <w:r>
        <w:rPr>
          <w:sz w:val="20"/>
        </w:rPr>
        <w:t>.</w:t>
      </w:r>
      <w:r>
        <w:rPr>
          <w:spacing w:val="58"/>
          <w:w w:val="150"/>
          <w:sz w:val="20"/>
        </w:rPr>
        <w:t> </w:t>
      </w:r>
      <w:r>
        <w:rPr>
          <w:sz w:val="20"/>
        </w:rPr>
        <w:t>cf.</w:t>
      </w:r>
      <w:r>
        <w:rPr>
          <w:spacing w:val="58"/>
          <w:w w:val="150"/>
          <w:sz w:val="20"/>
        </w:rPr>
        <w:t> </w:t>
      </w:r>
      <w:r>
        <w:rPr>
          <w:rFonts w:ascii="Arial"/>
          <w:i/>
          <w:sz w:val="20"/>
        </w:rPr>
        <w:t>Collins</w:t>
      </w:r>
      <w:r>
        <w:rPr>
          <w:rFonts w:ascii="Arial"/>
          <w:i/>
          <w:spacing w:val="59"/>
          <w:w w:val="150"/>
          <w:sz w:val="20"/>
        </w:rPr>
        <w:t> </w:t>
      </w:r>
      <w:r>
        <w:rPr>
          <w:rFonts w:ascii="Arial"/>
          <w:i/>
          <w:spacing w:val="-10"/>
          <w:sz w:val="20"/>
        </w:rPr>
        <w:t>v</w:t>
      </w:r>
    </w:p>
    <w:p>
      <w:pPr>
        <w:spacing w:line="227" w:lineRule="exact" w:before="0"/>
        <w:ind w:left="705" w:right="0" w:firstLine="0"/>
        <w:jc w:val="left"/>
        <w:rPr>
          <w:sz w:val="20"/>
        </w:rPr>
      </w:pPr>
      <w:r>
        <w:rPr>
          <w:rFonts w:ascii="Arial"/>
          <w:i/>
          <w:sz w:val="20"/>
        </w:rPr>
        <w:t>Herefordshire CC [1947] K.B. </w:t>
      </w:r>
      <w:r>
        <w:rPr>
          <w:rFonts w:ascii="Arial"/>
          <w:i/>
          <w:spacing w:val="-4"/>
          <w:sz w:val="20"/>
        </w:rPr>
        <w:t>598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77" w:id="1479"/>
      <w:bookmarkEnd w:id="1479"/>
      <w:r>
        <w:rPr/>
      </w:r>
      <w:hyperlink w:history="true" w:anchor="_bookmark1294">
        <w:r>
          <w:rPr>
            <w:color w:val="005DA1"/>
            <w:spacing w:val="-4"/>
            <w:position w:val="5"/>
            <w:sz w:val="14"/>
            <w:u w:val="single" w:color="005DA1"/>
          </w:rPr>
          <w:t>773</w:t>
        </w:r>
      </w:hyperlink>
      <w:r>
        <w:rPr>
          <w:spacing w:val="-4"/>
          <w:position w:val="5"/>
          <w:sz w:val="14"/>
        </w:rPr>
        <w:t>.</w:t>
      </w:r>
      <w:r>
        <w:rPr>
          <w:position w:val="5"/>
          <w:sz w:val="14"/>
        </w:rPr>
        <w:tab/>
      </w:r>
      <w:r>
        <w:rPr>
          <w:sz w:val="20"/>
        </w:rPr>
        <w:t>e.g. the facts of </w:t>
      </w:r>
      <w:r>
        <w:rPr>
          <w:rFonts w:ascii="Arial"/>
          <w:i/>
          <w:sz w:val="20"/>
        </w:rPr>
        <w:t>McConnell v Lynch-Robinson [1957] N.I. </w:t>
      </w:r>
      <w:r>
        <w:rPr>
          <w:rFonts w:ascii="Arial"/>
          <w:i/>
          <w:spacing w:val="-5"/>
          <w:sz w:val="20"/>
        </w:rPr>
        <w:t>70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478" w:id="1480"/>
      <w:bookmarkEnd w:id="1480"/>
      <w:r>
        <w:rPr/>
      </w:r>
      <w:hyperlink w:history="true" w:anchor="_bookmark1295">
        <w:r>
          <w:rPr>
            <w:color w:val="005DA1"/>
            <w:spacing w:val="-4"/>
            <w:position w:val="5"/>
            <w:sz w:val="14"/>
            <w:u w:val="single" w:color="005DA1"/>
          </w:rPr>
          <w:t>774</w:t>
        </w:r>
      </w:hyperlink>
      <w:r>
        <w:rPr>
          <w:spacing w:val="-4"/>
          <w:position w:val="5"/>
          <w:sz w:val="14"/>
        </w:rPr>
        <w:t>.</w:t>
      </w:r>
      <w:r>
        <w:rPr>
          <w:position w:val="5"/>
          <w:sz w:val="14"/>
        </w:rPr>
        <w:tab/>
      </w:r>
      <w:r>
        <w:rPr>
          <w:sz w:val="20"/>
        </w:rPr>
        <w:t>e.g. </w:t>
      </w:r>
      <w:r>
        <w:rPr>
          <w:rFonts w:ascii="Arial"/>
          <w:i/>
          <w:sz w:val="20"/>
        </w:rPr>
        <w:t>Batty v Metropolitan Realisations Ltd [1978] Q.B. </w:t>
      </w:r>
      <w:r>
        <w:rPr>
          <w:rFonts w:ascii="Arial"/>
          <w:i/>
          <w:spacing w:val="-4"/>
          <w:sz w:val="20"/>
        </w:rPr>
        <w:t>554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79" w:id="1481"/>
      <w:bookmarkEnd w:id="1481"/>
      <w:r>
        <w:rPr/>
      </w:r>
      <w:hyperlink w:history="true" w:anchor="_bookmark1296">
        <w:r>
          <w:rPr>
            <w:color w:val="005DA1"/>
            <w:spacing w:val="-4"/>
            <w:position w:val="5"/>
            <w:sz w:val="14"/>
            <w:u w:val="single" w:color="005DA1"/>
          </w:rPr>
          <w:t>775</w:t>
        </w:r>
      </w:hyperlink>
      <w:r>
        <w:rPr>
          <w:spacing w:val="-4"/>
          <w:position w:val="5"/>
          <w:sz w:val="14"/>
        </w:rPr>
        <w:t>.</w:t>
      </w:r>
      <w:r>
        <w:rPr>
          <w:position w:val="5"/>
          <w:sz w:val="14"/>
        </w:rPr>
        <w:tab/>
      </w:r>
      <w:r>
        <w:rPr>
          <w:rFonts w:ascii="Arial" w:hAnsi="Arial"/>
          <w:i/>
          <w:sz w:val="20"/>
        </w:rPr>
        <w:t>Friends’</w:t>
      </w:r>
      <w:r>
        <w:rPr>
          <w:rFonts w:ascii="Arial" w:hAnsi="Arial"/>
          <w:i/>
          <w:spacing w:val="30"/>
          <w:sz w:val="20"/>
        </w:rPr>
        <w:t> </w:t>
      </w:r>
      <w:r>
        <w:rPr>
          <w:rFonts w:ascii="Arial" w:hAnsi="Arial"/>
          <w:i/>
          <w:sz w:val="20"/>
        </w:rPr>
        <w:t>Provident</w:t>
      </w:r>
      <w:r>
        <w:rPr>
          <w:rFonts w:ascii="Arial" w:hAnsi="Arial"/>
          <w:i/>
          <w:spacing w:val="30"/>
          <w:sz w:val="20"/>
        </w:rPr>
        <w:t> </w:t>
      </w:r>
      <w:r>
        <w:rPr>
          <w:rFonts w:ascii="Arial" w:hAnsi="Arial"/>
          <w:i/>
          <w:sz w:val="20"/>
        </w:rPr>
        <w:t>Life</w:t>
      </w:r>
      <w:r>
        <w:rPr>
          <w:rFonts w:ascii="Arial" w:hAnsi="Arial"/>
          <w:i/>
          <w:spacing w:val="30"/>
          <w:sz w:val="20"/>
        </w:rPr>
        <w:t> </w:t>
      </w:r>
      <w:r>
        <w:rPr>
          <w:rFonts w:ascii="Arial" w:hAnsi="Arial"/>
          <w:i/>
          <w:sz w:val="20"/>
        </w:rPr>
        <w:t>Office</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Hillier</w:t>
      </w:r>
      <w:r>
        <w:rPr>
          <w:rFonts w:ascii="Arial" w:hAnsi="Arial"/>
          <w:i/>
          <w:spacing w:val="30"/>
          <w:sz w:val="20"/>
        </w:rPr>
        <w:t> </w:t>
      </w:r>
      <w:r>
        <w:rPr>
          <w:rFonts w:ascii="Arial" w:hAnsi="Arial"/>
          <w:i/>
          <w:sz w:val="20"/>
        </w:rPr>
        <w:t>Parker</w:t>
      </w:r>
      <w:r>
        <w:rPr>
          <w:rFonts w:ascii="Arial" w:hAnsi="Arial"/>
          <w:i/>
          <w:spacing w:val="30"/>
          <w:sz w:val="20"/>
        </w:rPr>
        <w:t> </w:t>
      </w:r>
      <w:r>
        <w:rPr>
          <w:rFonts w:ascii="Arial" w:hAnsi="Arial"/>
          <w:i/>
          <w:sz w:val="20"/>
        </w:rPr>
        <w:t>May</w:t>
      </w:r>
      <w:r>
        <w:rPr>
          <w:rFonts w:ascii="Arial" w:hAnsi="Arial"/>
          <w:i/>
          <w:spacing w:val="30"/>
          <w:sz w:val="20"/>
        </w:rPr>
        <w:t> </w:t>
      </w:r>
      <w:r>
        <w:rPr>
          <w:rFonts w:ascii="Arial" w:hAnsi="Arial"/>
          <w:i/>
          <w:sz w:val="20"/>
        </w:rPr>
        <w:t>and</w:t>
      </w:r>
      <w:r>
        <w:rPr>
          <w:rFonts w:ascii="Arial" w:hAnsi="Arial"/>
          <w:i/>
          <w:spacing w:val="30"/>
          <w:sz w:val="20"/>
        </w:rPr>
        <w:t> </w:t>
      </w:r>
      <w:r>
        <w:rPr>
          <w:rFonts w:ascii="Arial" w:hAnsi="Arial"/>
          <w:i/>
          <w:sz w:val="20"/>
        </w:rPr>
        <w:t>Rowden</w:t>
      </w:r>
      <w:r>
        <w:rPr>
          <w:rFonts w:ascii="Arial" w:hAnsi="Arial"/>
          <w:i/>
          <w:spacing w:val="30"/>
          <w:sz w:val="20"/>
        </w:rPr>
        <w:t> </w:t>
      </w:r>
      <w:r>
        <w:rPr>
          <w:rFonts w:ascii="Arial" w:hAnsi="Arial"/>
          <w:i/>
          <w:sz w:val="20"/>
        </w:rPr>
        <w:t>(A</w:t>
      </w:r>
      <w:r>
        <w:rPr>
          <w:rFonts w:ascii="Arial" w:hAnsi="Arial"/>
          <w:i/>
          <w:spacing w:val="30"/>
          <w:sz w:val="20"/>
        </w:rPr>
        <w:t> </w:t>
      </w:r>
      <w:r>
        <w:rPr>
          <w:rFonts w:ascii="Arial" w:hAnsi="Arial"/>
          <w:i/>
          <w:sz w:val="20"/>
        </w:rPr>
        <w:t>Firm)</w:t>
      </w:r>
      <w:r>
        <w:rPr>
          <w:rFonts w:ascii="Arial" w:hAnsi="Arial"/>
          <w:i/>
          <w:spacing w:val="30"/>
          <w:sz w:val="20"/>
        </w:rPr>
        <w:t> </w:t>
      </w:r>
      <w:r>
        <w:rPr>
          <w:rFonts w:ascii="Arial" w:hAnsi="Arial"/>
          <w:i/>
          <w:sz w:val="20"/>
        </w:rPr>
        <w:t>[1997]</w:t>
      </w:r>
      <w:r>
        <w:rPr>
          <w:rFonts w:ascii="Arial" w:hAnsi="Arial"/>
          <w:i/>
          <w:spacing w:val="30"/>
          <w:sz w:val="20"/>
        </w:rPr>
        <w:t> </w:t>
      </w:r>
      <w:r>
        <w:rPr>
          <w:rFonts w:ascii="Arial" w:hAnsi="Arial"/>
          <w:i/>
          <w:sz w:val="20"/>
        </w:rPr>
        <w:t>Q.B.</w:t>
      </w:r>
      <w:r>
        <w:rPr>
          <w:rFonts w:ascii="Arial" w:hAnsi="Arial"/>
          <w:i/>
          <w:spacing w:val="30"/>
          <w:sz w:val="20"/>
        </w:rPr>
        <w:t> </w:t>
      </w:r>
      <w:r>
        <w:rPr>
          <w:rFonts w:ascii="Arial" w:hAnsi="Arial"/>
          <w:i/>
          <w:sz w:val="20"/>
        </w:rPr>
        <w:t>85</w:t>
      </w:r>
      <w:r>
        <w:rPr>
          <w:sz w:val="20"/>
        </w:rPr>
        <w:t>.</w:t>
      </w:r>
      <w:r>
        <w:rPr>
          <w:spacing w:val="30"/>
          <w:sz w:val="20"/>
        </w:rPr>
        <w:t> </w:t>
      </w:r>
      <w:r>
        <w:rPr>
          <w:sz w:val="20"/>
        </w:rPr>
        <w:t>cf. n.747, above.</w:t>
      </w:r>
    </w:p>
    <w:p>
      <w:pPr>
        <w:pStyle w:val="BodyText"/>
        <w:spacing w:before="9"/>
      </w:pPr>
    </w:p>
    <w:p>
      <w:pPr>
        <w:pStyle w:val="BodyText"/>
        <w:spacing w:line="235" w:lineRule="auto"/>
        <w:ind w:left="705" w:right="167" w:hanging="541"/>
        <w:jc w:val="both"/>
      </w:pPr>
      <w:bookmarkStart w:name="_bookmark1480" w:id="1482"/>
      <w:bookmarkEnd w:id="1482"/>
      <w:r>
        <w:rPr/>
      </w:r>
      <w:hyperlink w:history="true" w:anchor="_bookmark1297">
        <w:r>
          <w:rPr>
            <w:color w:val="005DA1"/>
            <w:position w:val="5"/>
            <w:sz w:val="14"/>
            <w:u w:val="single" w:color="005DA1"/>
          </w:rPr>
          <w:t>776</w:t>
        </w:r>
      </w:hyperlink>
      <w:r>
        <w:rPr>
          <w:position w:val="5"/>
          <w:sz w:val="14"/>
        </w:rPr>
        <w:t>.</w:t>
      </w:r>
      <w:r>
        <w:rPr>
          <w:spacing w:val="40"/>
          <w:position w:val="5"/>
          <w:sz w:val="14"/>
        </w:rPr>
        <w:t>  </w:t>
      </w:r>
      <w:r>
        <w:rPr/>
        <w:t>See Law Com. No.79, 1977. See Clerk &amp; Lindsell on Torts, 20th edn (2010), paras 4-12 et </w:t>
      </w:r>
      <w:r>
        <w:rPr/>
        <w:t>seq. Similar provisions permit contribution between vessels responsible for collisions at sea: Merchant Shipping Act 1995 ss.187-189.</w:t>
      </w:r>
    </w:p>
    <w:p>
      <w:pPr>
        <w:pStyle w:val="BodyText"/>
        <w:spacing w:before="5"/>
      </w:pPr>
    </w:p>
    <w:p>
      <w:pPr>
        <w:tabs>
          <w:tab w:pos="705" w:val="left" w:leader="none"/>
        </w:tabs>
        <w:spacing w:before="0"/>
        <w:ind w:left="165" w:right="0" w:firstLine="0"/>
        <w:jc w:val="left"/>
        <w:rPr>
          <w:sz w:val="20"/>
        </w:rPr>
      </w:pPr>
      <w:bookmarkStart w:name="_bookmark1481" w:id="1483"/>
      <w:bookmarkEnd w:id="1483"/>
      <w:r>
        <w:rPr/>
      </w:r>
      <w:hyperlink w:history="true" w:anchor="_bookmark1298">
        <w:r>
          <w:rPr>
            <w:color w:val="005DA1"/>
            <w:spacing w:val="-4"/>
            <w:position w:val="5"/>
            <w:sz w:val="14"/>
            <w:u w:val="single" w:color="005DA1"/>
          </w:rPr>
          <w:t>777</w:t>
        </w:r>
      </w:hyperlink>
      <w:r>
        <w:rPr>
          <w:spacing w:val="-4"/>
          <w:position w:val="5"/>
          <w:sz w:val="14"/>
        </w:rPr>
        <w:t>.</w:t>
      </w:r>
      <w:r>
        <w:rPr>
          <w:position w:val="5"/>
          <w:sz w:val="14"/>
        </w:rPr>
        <w:tab/>
      </w:r>
      <w:r>
        <w:rPr>
          <w:rFonts w:ascii="Arial"/>
          <w:i/>
          <w:sz w:val="20"/>
        </w:rPr>
        <w:t>[2008] EWHC 1172 (QB), [2008] 1 W.L.R. </w:t>
      </w:r>
      <w:r>
        <w:rPr>
          <w:rFonts w:ascii="Arial"/>
          <w:i/>
          <w:spacing w:val="-2"/>
          <w:sz w:val="20"/>
        </w:rPr>
        <w:t>2867</w:t>
      </w:r>
      <w:r>
        <w:rPr>
          <w:spacing w:val="-2"/>
          <w:sz w:val="20"/>
        </w:rPr>
        <w:t>.</w:t>
      </w:r>
    </w:p>
    <w:p>
      <w:pPr>
        <w:pStyle w:val="BodyText"/>
        <w:spacing w:before="5"/>
      </w:pPr>
    </w:p>
    <w:p>
      <w:pPr>
        <w:pStyle w:val="BodyText"/>
        <w:tabs>
          <w:tab w:pos="705" w:val="left" w:leader="none"/>
        </w:tabs>
        <w:ind w:left="165"/>
      </w:pPr>
      <w:bookmarkStart w:name="_bookmark1482" w:id="1484"/>
      <w:bookmarkEnd w:id="1484"/>
      <w:r>
        <w:rPr/>
      </w:r>
      <w:hyperlink w:history="true" w:anchor="_bookmark1299">
        <w:r>
          <w:rPr>
            <w:color w:val="005DA1"/>
            <w:spacing w:val="-4"/>
            <w:position w:val="5"/>
            <w:sz w:val="14"/>
            <w:u w:val="single" w:color="005DA1"/>
          </w:rPr>
          <w:t>778</w:t>
        </w:r>
      </w:hyperlink>
      <w:r>
        <w:rPr>
          <w:spacing w:val="-4"/>
          <w:position w:val="5"/>
          <w:sz w:val="14"/>
        </w:rPr>
        <w:t>.</w:t>
      </w:r>
      <w:r>
        <w:rPr>
          <w:position w:val="5"/>
          <w:sz w:val="14"/>
        </w:rPr>
        <w:tab/>
      </w:r>
      <w:r>
        <w:rPr/>
        <w:t>Civil Liability (Contribution) Act 1978 </w:t>
      </w:r>
      <w:r>
        <w:rPr>
          <w:spacing w:val="-2"/>
        </w:rPr>
        <w:t>s.7(3)(b).</w:t>
      </w:r>
    </w:p>
    <w:p>
      <w:pPr>
        <w:pStyle w:val="BodyText"/>
        <w:spacing w:before="5"/>
      </w:pPr>
    </w:p>
    <w:p>
      <w:pPr>
        <w:tabs>
          <w:tab w:pos="705" w:val="left" w:leader="none"/>
        </w:tabs>
        <w:spacing w:before="0"/>
        <w:ind w:left="165" w:right="0" w:firstLine="0"/>
        <w:jc w:val="left"/>
        <w:rPr>
          <w:sz w:val="20"/>
        </w:rPr>
      </w:pPr>
      <w:bookmarkStart w:name="_bookmark1483" w:id="1485"/>
      <w:bookmarkEnd w:id="1485"/>
      <w:r>
        <w:rPr/>
      </w:r>
      <w:hyperlink w:history="true" w:anchor="_bookmark1300">
        <w:r>
          <w:rPr>
            <w:color w:val="005DA1"/>
            <w:spacing w:val="-4"/>
            <w:position w:val="5"/>
            <w:sz w:val="14"/>
            <w:u w:val="single" w:color="005DA1"/>
          </w:rPr>
          <w:t>779</w:t>
        </w:r>
      </w:hyperlink>
      <w:r>
        <w:rPr>
          <w:spacing w:val="-4"/>
          <w:position w:val="5"/>
          <w:sz w:val="14"/>
        </w:rPr>
        <w:t>.</w:t>
      </w:r>
      <w:r>
        <w:rPr>
          <w:position w:val="5"/>
          <w:sz w:val="14"/>
        </w:rPr>
        <w:tab/>
      </w:r>
      <w:r>
        <w:rPr>
          <w:sz w:val="20"/>
        </w:rPr>
        <w:t>Above, </w:t>
      </w:r>
      <w:r>
        <w:rPr>
          <w:spacing w:val="-2"/>
          <w:sz w:val="20"/>
        </w:rPr>
        <w:t>Ch.17.</w:t>
      </w:r>
    </w:p>
    <w:p>
      <w:pPr>
        <w:pStyle w:val="BodyText"/>
        <w:spacing w:before="5"/>
      </w:pPr>
    </w:p>
    <w:p>
      <w:pPr>
        <w:tabs>
          <w:tab w:pos="705" w:val="left" w:leader="none"/>
        </w:tabs>
        <w:spacing w:before="0"/>
        <w:ind w:left="165" w:right="0" w:firstLine="0"/>
        <w:jc w:val="left"/>
        <w:rPr>
          <w:sz w:val="20"/>
        </w:rPr>
      </w:pPr>
      <w:bookmarkStart w:name="_bookmark1484" w:id="1486"/>
      <w:bookmarkEnd w:id="1486"/>
      <w:r>
        <w:rPr/>
      </w:r>
      <w:hyperlink w:history="true" w:anchor="_bookmark1301">
        <w:r>
          <w:rPr>
            <w:color w:val="005DA1"/>
            <w:spacing w:val="-4"/>
            <w:position w:val="5"/>
            <w:sz w:val="14"/>
            <w:u w:val="single" w:color="005DA1"/>
          </w:rPr>
          <w:t>780</w:t>
        </w:r>
      </w:hyperlink>
      <w:r>
        <w:rPr>
          <w:spacing w:val="-4"/>
          <w:position w:val="5"/>
          <w:sz w:val="14"/>
        </w:rPr>
        <w:t>.</w:t>
      </w:r>
      <w:r>
        <w:rPr>
          <w:position w:val="5"/>
          <w:sz w:val="14"/>
        </w:rPr>
        <w:tab/>
      </w:r>
      <w:r>
        <w:rPr>
          <w:rFonts w:ascii="Arial"/>
          <w:i/>
          <w:sz w:val="20"/>
        </w:rPr>
        <w:t>(1890)</w:t>
      </w:r>
      <w:r>
        <w:rPr>
          <w:rFonts w:ascii="Arial"/>
          <w:i/>
          <w:spacing w:val="-2"/>
          <w:sz w:val="20"/>
        </w:rPr>
        <w:t> </w:t>
      </w:r>
      <w:r>
        <w:rPr>
          <w:rFonts w:ascii="Arial"/>
          <w:i/>
          <w:sz w:val="20"/>
        </w:rPr>
        <w:t>44 Ch. D. </w:t>
      </w:r>
      <w:r>
        <w:rPr>
          <w:rFonts w:ascii="Arial"/>
          <w:i/>
          <w:spacing w:val="-4"/>
          <w:sz w:val="20"/>
        </w:rPr>
        <w:t>146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85" w:id="1487"/>
      <w:bookmarkEnd w:id="1487"/>
      <w:r>
        <w:rPr/>
      </w:r>
      <w:hyperlink w:history="true" w:anchor="_bookmark1302">
        <w:r>
          <w:rPr>
            <w:color w:val="005DA1"/>
            <w:spacing w:val="-4"/>
            <w:position w:val="5"/>
            <w:sz w:val="14"/>
            <w:u w:val="single" w:color="005DA1"/>
          </w:rPr>
          <w:t>781</w:t>
        </w:r>
      </w:hyperlink>
      <w:r>
        <w:rPr>
          <w:spacing w:val="-4"/>
          <w:position w:val="5"/>
          <w:sz w:val="14"/>
        </w:rPr>
        <w:t>.</w:t>
      </w:r>
      <w:r>
        <w:rPr>
          <w:position w:val="5"/>
          <w:sz w:val="14"/>
        </w:rPr>
        <w:tab/>
      </w:r>
      <w:r>
        <w:rPr>
          <w:rFonts w:ascii="Arial"/>
          <w:i/>
          <w:sz w:val="20"/>
        </w:rPr>
        <w:t>(1890) 44 Ch. D. 146, </w:t>
      </w:r>
      <w:r>
        <w:rPr>
          <w:rFonts w:ascii="Arial"/>
          <w:i/>
          <w:spacing w:val="-4"/>
          <w:sz w:val="20"/>
        </w:rPr>
        <w:t>150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486" w:id="1488"/>
      <w:bookmarkEnd w:id="1488"/>
      <w:r>
        <w:rPr/>
      </w:r>
      <w:hyperlink w:history="true" w:anchor="_bookmark1303">
        <w:r>
          <w:rPr>
            <w:color w:val="005DA1"/>
            <w:spacing w:val="-4"/>
            <w:position w:val="5"/>
            <w:sz w:val="14"/>
            <w:u w:val="single" w:color="005DA1"/>
          </w:rPr>
          <w:t>782</w:t>
        </w:r>
      </w:hyperlink>
      <w:r>
        <w:rPr>
          <w:spacing w:val="-4"/>
          <w:position w:val="5"/>
          <w:sz w:val="14"/>
        </w:rPr>
        <w:t>.</w:t>
      </w:r>
      <w:r>
        <w:rPr>
          <w:position w:val="5"/>
          <w:sz w:val="14"/>
        </w:rPr>
        <w:tab/>
      </w:r>
      <w:r>
        <w:rPr>
          <w:sz w:val="20"/>
        </w:rPr>
        <w:t>e.g. </w:t>
      </w:r>
      <w:r>
        <w:rPr>
          <w:rFonts w:ascii="Arial" w:hAnsi="Arial"/>
          <w:i/>
          <w:sz w:val="20"/>
        </w:rPr>
        <w:t>Spottiswoode’s Case (1855) 6 De G.M. &amp; G. 345, 371-</w:t>
      </w:r>
      <w:r>
        <w:rPr>
          <w:rFonts w:ascii="Arial" w:hAnsi="Arial"/>
          <w:i/>
          <w:spacing w:val="-4"/>
          <w:sz w:val="20"/>
        </w:rPr>
        <w:t>372</w:t>
      </w:r>
      <w:r>
        <w:rPr>
          <w:spacing w:val="-4"/>
          <w:sz w:val="20"/>
        </w:rPr>
        <w:t>.</w:t>
      </w:r>
    </w:p>
    <w:p>
      <w:pPr>
        <w:pStyle w:val="BodyText"/>
        <w:spacing w:before="4"/>
      </w:pPr>
    </w:p>
    <w:p>
      <w:pPr>
        <w:pStyle w:val="BodyText"/>
        <w:tabs>
          <w:tab w:pos="705" w:val="left" w:leader="none"/>
        </w:tabs>
        <w:spacing w:before="1"/>
        <w:ind w:left="165"/>
      </w:pPr>
      <w:bookmarkStart w:name="_bookmark1487" w:id="1489"/>
      <w:bookmarkEnd w:id="1489"/>
      <w:r>
        <w:rPr/>
      </w:r>
      <w:hyperlink w:history="true" w:anchor="_bookmark1304">
        <w:r>
          <w:rPr>
            <w:color w:val="005DA1"/>
            <w:spacing w:val="-4"/>
            <w:position w:val="5"/>
            <w:sz w:val="14"/>
            <w:u w:val="single" w:color="005DA1"/>
          </w:rPr>
          <w:t>783</w:t>
        </w:r>
      </w:hyperlink>
      <w:r>
        <w:rPr>
          <w:spacing w:val="-4"/>
          <w:position w:val="5"/>
          <w:sz w:val="14"/>
        </w:rPr>
        <w:t>.</w:t>
      </w:r>
      <w:r>
        <w:rPr>
          <w:position w:val="5"/>
          <w:sz w:val="14"/>
        </w:rPr>
        <w:tab/>
      </w:r>
      <w:r>
        <w:rPr/>
        <w:t>See Vol.II, paras 45-001 et </w:t>
      </w:r>
      <w:r>
        <w:rPr>
          <w:spacing w:val="-4"/>
        </w:rPr>
        <w:t>seq.</w:t>
      </w:r>
    </w:p>
    <w:p>
      <w:pPr>
        <w:pStyle w:val="BodyText"/>
        <w:spacing w:before="8"/>
      </w:pPr>
    </w:p>
    <w:p>
      <w:pPr>
        <w:pStyle w:val="BodyText"/>
        <w:tabs>
          <w:tab w:pos="705" w:val="left" w:leader="none"/>
        </w:tabs>
        <w:spacing w:line="235" w:lineRule="auto"/>
        <w:ind w:left="705" w:right="168" w:hanging="541"/>
      </w:pPr>
      <w:bookmarkStart w:name="_bookmark1488" w:id="1490"/>
      <w:bookmarkEnd w:id="1490"/>
      <w:r>
        <w:rPr/>
      </w:r>
      <w:hyperlink w:history="true" w:anchor="_bookmark1305">
        <w:r>
          <w:rPr>
            <w:color w:val="005DA1"/>
            <w:spacing w:val="-4"/>
            <w:position w:val="5"/>
            <w:sz w:val="14"/>
            <w:u w:val="single" w:color="005DA1"/>
          </w:rPr>
          <w:t>784</w:t>
        </w:r>
      </w:hyperlink>
      <w:r>
        <w:rPr>
          <w:spacing w:val="-4"/>
          <w:position w:val="5"/>
          <w:sz w:val="14"/>
        </w:rPr>
        <w:t>.</w:t>
      </w:r>
      <w:r>
        <w:rPr>
          <w:position w:val="5"/>
          <w:sz w:val="14"/>
        </w:rPr>
        <w:tab/>
      </w:r>
      <w:r>
        <w:rPr/>
        <w:t>In</w:t>
      </w:r>
      <w:r>
        <w:rPr>
          <w:spacing w:val="20"/>
        </w:rPr>
        <w:t> </w:t>
      </w:r>
      <w:r>
        <w:rPr/>
        <w:t>an</w:t>
      </w:r>
      <w:r>
        <w:rPr>
          <w:spacing w:val="20"/>
        </w:rPr>
        <w:t> </w:t>
      </w:r>
      <w:r>
        <w:rPr/>
        <w:t>action</w:t>
      </w:r>
      <w:r>
        <w:rPr>
          <w:spacing w:val="20"/>
        </w:rPr>
        <w:t> </w:t>
      </w:r>
      <w:r>
        <w:rPr/>
        <w:t>for</w:t>
      </w:r>
      <w:r>
        <w:rPr>
          <w:spacing w:val="20"/>
        </w:rPr>
        <w:t> </w:t>
      </w:r>
      <w:r>
        <w:rPr/>
        <w:t>contribution</w:t>
      </w:r>
      <w:r>
        <w:rPr>
          <w:spacing w:val="20"/>
        </w:rPr>
        <w:t> </w:t>
      </w:r>
      <w:r>
        <w:rPr/>
        <w:t>in</w:t>
      </w:r>
      <w:r>
        <w:rPr>
          <w:spacing w:val="20"/>
        </w:rPr>
        <w:t> </w:t>
      </w:r>
      <w:r>
        <w:rPr/>
        <w:t>the</w:t>
      </w:r>
      <w:r>
        <w:rPr>
          <w:spacing w:val="20"/>
        </w:rPr>
        <w:t> </w:t>
      </w:r>
      <w:r>
        <w:rPr/>
        <w:t>Chancery</w:t>
      </w:r>
      <w:r>
        <w:rPr>
          <w:spacing w:val="20"/>
        </w:rPr>
        <w:t> </w:t>
      </w:r>
      <w:r>
        <w:rPr/>
        <w:t>Division,</w:t>
      </w:r>
      <w:r>
        <w:rPr>
          <w:spacing w:val="20"/>
        </w:rPr>
        <w:t> </w:t>
      </w:r>
      <w:r>
        <w:rPr/>
        <w:t>or</w:t>
      </w:r>
      <w:r>
        <w:rPr>
          <w:spacing w:val="20"/>
        </w:rPr>
        <w:t> </w:t>
      </w:r>
      <w:r>
        <w:rPr/>
        <w:t>in</w:t>
      </w:r>
      <w:r>
        <w:rPr>
          <w:spacing w:val="20"/>
        </w:rPr>
        <w:t> </w:t>
      </w:r>
      <w:r>
        <w:rPr/>
        <w:t>a</w:t>
      </w:r>
      <w:r>
        <w:rPr>
          <w:spacing w:val="20"/>
        </w:rPr>
        <w:t> </w:t>
      </w:r>
      <w:r>
        <w:rPr/>
        <w:t>Common</w:t>
      </w:r>
      <w:r>
        <w:rPr>
          <w:spacing w:val="20"/>
        </w:rPr>
        <w:t> </w:t>
      </w:r>
      <w:r>
        <w:rPr/>
        <w:t>Law</w:t>
      </w:r>
      <w:r>
        <w:rPr>
          <w:spacing w:val="20"/>
        </w:rPr>
        <w:t> </w:t>
      </w:r>
      <w:r>
        <w:rPr/>
        <w:t>action</w:t>
      </w:r>
      <w:r>
        <w:rPr>
          <w:spacing w:val="20"/>
        </w:rPr>
        <w:t> </w:t>
      </w:r>
      <w:r>
        <w:rPr/>
        <w:t>for</w:t>
      </w:r>
      <w:r>
        <w:rPr>
          <w:spacing w:val="20"/>
        </w:rPr>
        <w:t> </w:t>
      </w:r>
      <w:r>
        <w:rPr/>
        <w:t>money paid to the defendant’s use.</w:t>
      </w:r>
    </w:p>
    <w:p>
      <w:pPr>
        <w:pStyle w:val="BodyText"/>
        <w:spacing w:before="6"/>
      </w:pPr>
    </w:p>
    <w:p>
      <w:pPr>
        <w:pStyle w:val="BodyText"/>
        <w:tabs>
          <w:tab w:pos="705" w:val="left" w:leader="none"/>
        </w:tabs>
        <w:ind w:left="165"/>
      </w:pPr>
      <w:bookmarkStart w:name="_bookmark1489" w:id="1491"/>
      <w:bookmarkEnd w:id="1491"/>
      <w:r>
        <w:rPr/>
      </w:r>
      <w:hyperlink w:history="true" w:anchor="_bookmark1305">
        <w:r>
          <w:rPr>
            <w:color w:val="005DA1"/>
            <w:spacing w:val="-4"/>
            <w:position w:val="5"/>
            <w:sz w:val="14"/>
            <w:u w:val="single" w:color="005DA1"/>
          </w:rPr>
          <w:t>785</w:t>
        </w:r>
      </w:hyperlink>
      <w:r>
        <w:rPr>
          <w:spacing w:val="-4"/>
          <w:position w:val="5"/>
          <w:sz w:val="14"/>
        </w:rPr>
        <w:t>.</w:t>
      </w:r>
      <w:r>
        <w:rPr>
          <w:position w:val="5"/>
          <w:sz w:val="14"/>
        </w:rPr>
        <w:tab/>
      </w:r>
      <w:r>
        <w:rPr/>
        <w:t>See above, para.17-027, and Vol.II, paras 45-125 et </w:t>
      </w:r>
      <w:r>
        <w:rPr>
          <w:spacing w:val="-4"/>
        </w:rPr>
        <w:t>seq.</w:t>
      </w:r>
    </w:p>
    <w:p>
      <w:pPr>
        <w:pStyle w:val="BodyText"/>
        <w:spacing w:before="5"/>
      </w:pPr>
    </w:p>
    <w:p>
      <w:pPr>
        <w:pStyle w:val="BodyText"/>
        <w:tabs>
          <w:tab w:pos="705" w:val="left" w:leader="none"/>
        </w:tabs>
        <w:ind w:left="165"/>
      </w:pPr>
      <w:bookmarkStart w:name="_bookmark1490" w:id="1492"/>
      <w:bookmarkEnd w:id="1492"/>
      <w:r>
        <w:rPr/>
      </w:r>
      <w:hyperlink w:history="true" w:anchor="_bookmark1306">
        <w:r>
          <w:rPr>
            <w:color w:val="005DA1"/>
            <w:spacing w:val="-4"/>
            <w:position w:val="5"/>
            <w:sz w:val="14"/>
            <w:u w:val="single" w:color="005DA1"/>
          </w:rPr>
          <w:t>786</w:t>
        </w:r>
      </w:hyperlink>
      <w:r>
        <w:rPr>
          <w:spacing w:val="-4"/>
          <w:position w:val="5"/>
          <w:sz w:val="14"/>
        </w:rPr>
        <w:t>.</w:t>
      </w:r>
      <w:r>
        <w:rPr>
          <w:position w:val="5"/>
          <w:sz w:val="14"/>
        </w:rPr>
        <w:tab/>
      </w:r>
      <w:r>
        <w:rPr/>
        <w:t>Civil Liability (Contribution) Act 1978 s.2(1) (discussed above, para.17-</w:t>
      </w:r>
      <w:r>
        <w:rPr>
          <w:spacing w:val="-2"/>
        </w:rPr>
        <w:t>029).</w:t>
      </w:r>
    </w:p>
    <w:p>
      <w:pPr>
        <w:pStyle w:val="BodyText"/>
        <w:spacing w:before="5"/>
      </w:pPr>
    </w:p>
    <w:p>
      <w:pPr>
        <w:tabs>
          <w:tab w:pos="705" w:val="left" w:leader="none"/>
        </w:tabs>
        <w:spacing w:before="0"/>
        <w:ind w:left="165" w:right="0" w:firstLine="0"/>
        <w:jc w:val="left"/>
        <w:rPr>
          <w:sz w:val="20"/>
        </w:rPr>
      </w:pPr>
      <w:bookmarkStart w:name="_bookmark1491" w:id="1493"/>
      <w:bookmarkEnd w:id="1493"/>
      <w:r>
        <w:rPr/>
      </w:r>
      <w:hyperlink w:history="true" w:anchor="_bookmark1307">
        <w:r>
          <w:rPr>
            <w:color w:val="005DA1"/>
            <w:spacing w:val="-4"/>
            <w:position w:val="5"/>
            <w:sz w:val="14"/>
            <w:u w:val="single" w:color="005DA1"/>
          </w:rPr>
          <w:t>787</w:t>
        </w:r>
      </w:hyperlink>
      <w:r>
        <w:rPr>
          <w:spacing w:val="-4"/>
          <w:position w:val="5"/>
          <w:sz w:val="14"/>
        </w:rPr>
        <w:t>.</w:t>
      </w:r>
      <w:r>
        <w:rPr>
          <w:position w:val="5"/>
          <w:sz w:val="14"/>
        </w:rPr>
        <w:tab/>
      </w:r>
      <w:r>
        <w:rPr>
          <w:rFonts w:ascii="Arial"/>
          <w:i/>
          <w:sz w:val="20"/>
        </w:rPr>
        <w:t>Lavin v Toppi [2015] HCA </w:t>
      </w:r>
      <w:r>
        <w:rPr>
          <w:rFonts w:ascii="Arial"/>
          <w:i/>
          <w:spacing w:val="-5"/>
          <w:sz w:val="20"/>
        </w:rPr>
        <w:t>4</w:t>
      </w:r>
      <w:r>
        <w:rPr>
          <w:spacing w:val="-5"/>
          <w:sz w:val="20"/>
        </w:rPr>
        <w:t>.</w:t>
      </w:r>
    </w:p>
    <w:p>
      <w:pPr>
        <w:pStyle w:val="BodyText"/>
        <w:spacing w:before="5"/>
      </w:pPr>
    </w:p>
    <w:p>
      <w:pPr>
        <w:pStyle w:val="BodyText"/>
        <w:tabs>
          <w:tab w:pos="705" w:val="left" w:leader="none"/>
        </w:tabs>
        <w:ind w:left="165"/>
      </w:pPr>
      <w:bookmarkStart w:name="_bookmark1492" w:id="1494"/>
      <w:bookmarkEnd w:id="1494"/>
      <w:r>
        <w:rPr/>
      </w:r>
      <w:hyperlink w:history="true" w:anchor="_bookmark1308">
        <w:r>
          <w:rPr>
            <w:color w:val="005DA1"/>
            <w:spacing w:val="-4"/>
            <w:position w:val="5"/>
            <w:sz w:val="14"/>
            <w:u w:val="single" w:color="005DA1"/>
          </w:rPr>
          <w:t>788</w:t>
        </w:r>
      </w:hyperlink>
      <w:r>
        <w:rPr>
          <w:spacing w:val="-4"/>
          <w:position w:val="5"/>
          <w:sz w:val="14"/>
        </w:rPr>
        <w:t>.</w:t>
      </w:r>
      <w:r>
        <w:rPr>
          <w:position w:val="5"/>
          <w:sz w:val="14"/>
        </w:rPr>
        <w:tab/>
      </w:r>
      <w:r>
        <w:rPr/>
        <w:t>Or joint and several </w:t>
      </w:r>
      <w:r>
        <w:rPr>
          <w:spacing w:val="-2"/>
        </w:rPr>
        <w:t>contractors.</w:t>
      </w:r>
    </w:p>
    <w:p>
      <w:pPr>
        <w:pStyle w:val="BodyText"/>
        <w:spacing w:before="5"/>
      </w:pPr>
    </w:p>
    <w:p>
      <w:pPr>
        <w:pStyle w:val="BodyText"/>
        <w:tabs>
          <w:tab w:pos="705" w:val="left" w:leader="none"/>
        </w:tabs>
        <w:ind w:left="165"/>
      </w:pPr>
      <w:bookmarkStart w:name="_bookmark1493" w:id="1495"/>
      <w:bookmarkEnd w:id="1495"/>
      <w:r>
        <w:rPr/>
      </w:r>
      <w:hyperlink w:history="true" w:anchor="_bookmark1309">
        <w:r>
          <w:rPr>
            <w:color w:val="005DA1"/>
            <w:spacing w:val="-4"/>
            <w:position w:val="5"/>
            <w:sz w:val="14"/>
            <w:u w:val="single" w:color="005DA1"/>
          </w:rPr>
          <w:t>789</w:t>
        </w:r>
      </w:hyperlink>
      <w:r>
        <w:rPr>
          <w:spacing w:val="-4"/>
          <w:position w:val="5"/>
          <w:sz w:val="14"/>
        </w:rPr>
        <w:t>.</w:t>
      </w:r>
      <w:r>
        <w:rPr>
          <w:position w:val="5"/>
          <w:sz w:val="14"/>
        </w:rPr>
        <w:tab/>
      </w:r>
      <w:r>
        <w:rPr/>
        <w:t>See</w:t>
      </w:r>
      <w:r>
        <w:rPr>
          <w:spacing w:val="-2"/>
        </w:rPr>
        <w:t> </w:t>
      </w:r>
      <w:r>
        <w:rPr/>
        <w:t>above, para.17-</w:t>
      </w:r>
      <w:r>
        <w:rPr>
          <w:spacing w:val="-4"/>
        </w:rPr>
        <w:t>027.</w:t>
      </w:r>
    </w:p>
    <w:p>
      <w:pPr>
        <w:pStyle w:val="BodyText"/>
        <w:spacing w:before="5"/>
      </w:pPr>
    </w:p>
    <w:p>
      <w:pPr>
        <w:tabs>
          <w:tab w:pos="705" w:val="left" w:leader="none"/>
        </w:tabs>
        <w:spacing w:before="0"/>
        <w:ind w:left="165" w:right="0" w:firstLine="0"/>
        <w:jc w:val="left"/>
        <w:rPr>
          <w:sz w:val="20"/>
        </w:rPr>
      </w:pPr>
      <w:bookmarkStart w:name="_bookmark1494" w:id="1496"/>
      <w:bookmarkEnd w:id="1496"/>
      <w:r>
        <w:rPr/>
      </w:r>
      <w:hyperlink w:history="true" w:anchor="_bookmark1310">
        <w:r>
          <w:rPr>
            <w:color w:val="005DA1"/>
            <w:spacing w:val="-4"/>
            <w:position w:val="5"/>
            <w:sz w:val="14"/>
            <w:u w:val="single" w:color="005DA1"/>
          </w:rPr>
          <w:t>790</w:t>
        </w:r>
      </w:hyperlink>
      <w:r>
        <w:rPr>
          <w:spacing w:val="-4"/>
          <w:position w:val="5"/>
          <w:sz w:val="14"/>
        </w:rPr>
        <w:t>.</w:t>
      </w:r>
      <w:r>
        <w:rPr>
          <w:position w:val="5"/>
          <w:sz w:val="14"/>
        </w:rPr>
        <w:tab/>
      </w:r>
      <w:r>
        <w:rPr>
          <w:rFonts w:ascii="Arial"/>
          <w:i/>
          <w:sz w:val="20"/>
        </w:rPr>
        <w:t>Edger v Knapp (1843) 5 M. &amp; G. </w:t>
      </w:r>
      <w:r>
        <w:rPr>
          <w:rFonts w:ascii="Arial"/>
          <w:i/>
          <w:spacing w:val="-4"/>
          <w:sz w:val="20"/>
        </w:rPr>
        <w:t>753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5" w:id="1497"/>
      <w:bookmarkEnd w:id="1497"/>
      <w:r>
        <w:rPr/>
      </w:r>
      <w:hyperlink w:history="true" w:anchor="_bookmark1311">
        <w:r>
          <w:rPr>
            <w:color w:val="005DA1"/>
            <w:spacing w:val="-4"/>
            <w:position w:val="5"/>
            <w:sz w:val="14"/>
            <w:u w:val="single" w:color="005DA1"/>
          </w:rPr>
          <w:t>791</w:t>
        </w:r>
      </w:hyperlink>
      <w:r>
        <w:rPr>
          <w:spacing w:val="-4"/>
          <w:position w:val="5"/>
          <w:sz w:val="14"/>
        </w:rPr>
        <w:t>.</w:t>
      </w:r>
      <w:r>
        <w:rPr>
          <w:position w:val="5"/>
          <w:sz w:val="14"/>
        </w:rPr>
        <w:tab/>
      </w:r>
      <w:r>
        <w:rPr>
          <w:rFonts w:ascii="Arial"/>
          <w:i/>
          <w:sz w:val="20"/>
        </w:rPr>
        <w:t>Marsack v Webber (1860) 6 H. &amp; N. </w:t>
      </w:r>
      <w:r>
        <w:rPr>
          <w:rFonts w:ascii="Arial"/>
          <w:i/>
          <w:spacing w:val="-5"/>
          <w:sz w:val="20"/>
        </w:rPr>
        <w:t>1</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312">
        <w:r>
          <w:rPr>
            <w:color w:val="005DA1"/>
            <w:spacing w:val="-4"/>
            <w:position w:val="5"/>
            <w:sz w:val="14"/>
            <w:u w:val="single" w:color="005DA1"/>
          </w:rPr>
          <w:t>792</w:t>
        </w:r>
      </w:hyperlink>
      <w:r>
        <w:rPr>
          <w:spacing w:val="-4"/>
          <w:position w:val="5"/>
          <w:sz w:val="14"/>
        </w:rPr>
        <w:t>.</w:t>
      </w:r>
      <w:r>
        <w:rPr>
          <w:position w:val="5"/>
          <w:sz w:val="14"/>
        </w:rPr>
        <w:tab/>
      </w:r>
      <w:r>
        <w:rPr>
          <w:rFonts w:ascii="Arial"/>
          <w:i/>
          <w:sz w:val="20"/>
        </w:rPr>
        <w:t>Bahin</w:t>
      </w:r>
      <w:r>
        <w:rPr>
          <w:rFonts w:ascii="Arial"/>
          <w:i/>
          <w:spacing w:val="5"/>
          <w:sz w:val="20"/>
        </w:rPr>
        <w:t> </w:t>
      </w:r>
      <w:r>
        <w:rPr>
          <w:rFonts w:ascii="Arial"/>
          <w:i/>
          <w:sz w:val="20"/>
        </w:rPr>
        <w:t>v</w:t>
      </w:r>
      <w:r>
        <w:rPr>
          <w:rFonts w:ascii="Arial"/>
          <w:i/>
          <w:spacing w:val="6"/>
          <w:sz w:val="20"/>
        </w:rPr>
        <w:t> </w:t>
      </w:r>
      <w:r>
        <w:rPr>
          <w:rFonts w:ascii="Arial"/>
          <w:i/>
          <w:sz w:val="20"/>
        </w:rPr>
        <w:t>Hughes</w:t>
      </w:r>
      <w:r>
        <w:rPr>
          <w:rFonts w:ascii="Arial"/>
          <w:i/>
          <w:spacing w:val="6"/>
          <w:sz w:val="20"/>
        </w:rPr>
        <w:t> </w:t>
      </w:r>
      <w:r>
        <w:rPr>
          <w:rFonts w:ascii="Arial"/>
          <w:i/>
          <w:sz w:val="20"/>
        </w:rPr>
        <w:t>(1886)</w:t>
      </w:r>
      <w:r>
        <w:rPr>
          <w:rFonts w:ascii="Arial"/>
          <w:i/>
          <w:spacing w:val="6"/>
          <w:sz w:val="20"/>
        </w:rPr>
        <w:t> </w:t>
      </w:r>
      <w:r>
        <w:rPr>
          <w:rFonts w:ascii="Arial"/>
          <w:i/>
          <w:sz w:val="20"/>
        </w:rPr>
        <w:t>31</w:t>
      </w:r>
      <w:r>
        <w:rPr>
          <w:rFonts w:ascii="Arial"/>
          <w:i/>
          <w:spacing w:val="6"/>
          <w:sz w:val="20"/>
        </w:rPr>
        <w:t> </w:t>
      </w:r>
      <w:r>
        <w:rPr>
          <w:rFonts w:ascii="Arial"/>
          <w:i/>
          <w:sz w:val="20"/>
        </w:rPr>
        <w:t>Ch.</w:t>
      </w:r>
      <w:r>
        <w:rPr>
          <w:rFonts w:ascii="Arial"/>
          <w:i/>
          <w:spacing w:val="6"/>
          <w:sz w:val="20"/>
        </w:rPr>
        <w:t> </w:t>
      </w:r>
      <w:r>
        <w:rPr>
          <w:rFonts w:ascii="Arial"/>
          <w:i/>
          <w:sz w:val="20"/>
        </w:rPr>
        <w:t>D.</w:t>
      </w:r>
      <w:r>
        <w:rPr>
          <w:rFonts w:ascii="Arial"/>
          <w:i/>
          <w:spacing w:val="6"/>
          <w:sz w:val="20"/>
        </w:rPr>
        <w:t> </w:t>
      </w:r>
      <w:r>
        <w:rPr>
          <w:rFonts w:ascii="Arial"/>
          <w:i/>
          <w:sz w:val="20"/>
        </w:rPr>
        <w:t>390</w:t>
      </w:r>
      <w:r>
        <w:rPr>
          <w:sz w:val="20"/>
        </w:rPr>
        <w:t>;</w:t>
      </w:r>
      <w:r>
        <w:rPr>
          <w:spacing w:val="6"/>
          <w:sz w:val="20"/>
        </w:rPr>
        <w:t> </w:t>
      </w:r>
      <w:r>
        <w:rPr>
          <w:rFonts w:ascii="Arial"/>
          <w:i/>
          <w:sz w:val="20"/>
        </w:rPr>
        <w:t>Chillingworth</w:t>
      </w:r>
      <w:r>
        <w:rPr>
          <w:rFonts w:ascii="Arial"/>
          <w:i/>
          <w:spacing w:val="5"/>
          <w:sz w:val="20"/>
        </w:rPr>
        <w:t> </w:t>
      </w:r>
      <w:r>
        <w:rPr>
          <w:rFonts w:ascii="Arial"/>
          <w:i/>
          <w:sz w:val="20"/>
        </w:rPr>
        <w:t>v</w:t>
      </w:r>
      <w:r>
        <w:rPr>
          <w:rFonts w:ascii="Arial"/>
          <w:i/>
          <w:spacing w:val="6"/>
          <w:sz w:val="20"/>
        </w:rPr>
        <w:t> </w:t>
      </w:r>
      <w:r>
        <w:rPr>
          <w:rFonts w:ascii="Arial"/>
          <w:i/>
          <w:sz w:val="20"/>
        </w:rPr>
        <w:t>Chambers</w:t>
      </w:r>
      <w:r>
        <w:rPr>
          <w:rFonts w:ascii="Arial"/>
          <w:i/>
          <w:spacing w:val="6"/>
          <w:sz w:val="20"/>
        </w:rPr>
        <w:t> </w:t>
      </w:r>
      <w:r>
        <w:rPr>
          <w:rFonts w:ascii="Arial"/>
          <w:i/>
          <w:sz w:val="20"/>
        </w:rPr>
        <w:t>[1896]</w:t>
      </w:r>
      <w:r>
        <w:rPr>
          <w:rFonts w:ascii="Arial"/>
          <w:i/>
          <w:spacing w:val="6"/>
          <w:sz w:val="20"/>
        </w:rPr>
        <w:t> </w:t>
      </w:r>
      <w:r>
        <w:rPr>
          <w:rFonts w:ascii="Arial"/>
          <w:i/>
          <w:sz w:val="20"/>
        </w:rPr>
        <w:t>1</w:t>
      </w:r>
      <w:r>
        <w:rPr>
          <w:rFonts w:ascii="Arial"/>
          <w:i/>
          <w:spacing w:val="6"/>
          <w:sz w:val="20"/>
        </w:rPr>
        <w:t> </w:t>
      </w:r>
      <w:r>
        <w:rPr>
          <w:rFonts w:ascii="Arial"/>
          <w:i/>
          <w:sz w:val="20"/>
        </w:rPr>
        <w:t>Ch.</w:t>
      </w:r>
      <w:r>
        <w:rPr>
          <w:rFonts w:ascii="Arial"/>
          <w:i/>
          <w:spacing w:val="6"/>
          <w:sz w:val="20"/>
        </w:rPr>
        <w:t> </w:t>
      </w:r>
      <w:r>
        <w:rPr>
          <w:rFonts w:ascii="Arial"/>
          <w:i/>
          <w:sz w:val="20"/>
        </w:rPr>
        <w:t>685</w:t>
      </w:r>
      <w:r>
        <w:rPr>
          <w:sz w:val="20"/>
        </w:rPr>
        <w:t>;</w:t>
      </w:r>
      <w:r>
        <w:rPr>
          <w:spacing w:val="6"/>
          <w:sz w:val="20"/>
        </w:rPr>
        <w:t> </w:t>
      </w:r>
      <w:r>
        <w:rPr>
          <w:rFonts w:ascii="Arial"/>
          <w:i/>
          <w:sz w:val="20"/>
        </w:rPr>
        <w:t>Robinson</w:t>
      </w:r>
      <w:r>
        <w:rPr>
          <w:rFonts w:ascii="Arial"/>
          <w:i/>
          <w:spacing w:val="6"/>
          <w:sz w:val="20"/>
        </w:rPr>
        <w:t> </w:t>
      </w:r>
      <w:r>
        <w:rPr>
          <w:rFonts w:ascii="Arial"/>
          <w:i/>
          <w:spacing w:val="-10"/>
          <w:sz w:val="20"/>
        </w:rPr>
        <w:t>v</w:t>
      </w:r>
    </w:p>
    <w:p>
      <w:pPr>
        <w:spacing w:line="227" w:lineRule="exact" w:before="0"/>
        <w:ind w:left="705" w:right="0" w:firstLine="0"/>
        <w:jc w:val="left"/>
        <w:rPr>
          <w:sz w:val="20"/>
        </w:rPr>
      </w:pPr>
      <w:r>
        <w:rPr>
          <w:rFonts w:ascii="Arial"/>
          <w:i/>
          <w:sz w:val="20"/>
        </w:rPr>
        <w:t>Harkin</w:t>
      </w:r>
      <w:r>
        <w:rPr>
          <w:rFonts w:ascii="Arial"/>
          <w:i/>
          <w:spacing w:val="-2"/>
          <w:sz w:val="20"/>
        </w:rPr>
        <w:t> </w:t>
      </w:r>
      <w:r>
        <w:rPr>
          <w:rFonts w:ascii="Arial"/>
          <w:i/>
          <w:sz w:val="20"/>
        </w:rPr>
        <w:t>[1896] 2 Ch. </w:t>
      </w:r>
      <w:r>
        <w:rPr>
          <w:rFonts w:ascii="Arial"/>
          <w:i/>
          <w:spacing w:val="-4"/>
          <w:sz w:val="20"/>
        </w:rPr>
        <w:t>415</w:t>
      </w:r>
      <w:r>
        <w:rPr>
          <w:spacing w:val="-4"/>
          <w:sz w:val="20"/>
        </w:rPr>
        <w:t>.</w:t>
      </w:r>
    </w:p>
    <w:p>
      <w:pPr>
        <w:pStyle w:val="BodyText"/>
        <w:spacing w:before="5"/>
      </w:pPr>
    </w:p>
    <w:p>
      <w:pPr>
        <w:pStyle w:val="BodyText"/>
        <w:tabs>
          <w:tab w:pos="705" w:val="left" w:leader="none"/>
        </w:tabs>
        <w:spacing w:before="1"/>
        <w:ind w:left="165"/>
      </w:pPr>
      <w:bookmarkStart w:name="_bookmark1496" w:id="1498"/>
      <w:bookmarkEnd w:id="1498"/>
      <w:r>
        <w:rPr/>
      </w:r>
      <w:hyperlink w:history="true" w:anchor="_bookmark1313">
        <w:r>
          <w:rPr>
            <w:color w:val="005DA1"/>
            <w:spacing w:val="-4"/>
            <w:position w:val="5"/>
            <w:sz w:val="14"/>
            <w:u w:val="single" w:color="005DA1"/>
          </w:rPr>
          <w:t>793</w:t>
        </w:r>
      </w:hyperlink>
      <w:r>
        <w:rPr>
          <w:spacing w:val="-4"/>
          <w:position w:val="5"/>
          <w:sz w:val="14"/>
        </w:rPr>
        <w:t>.</w:t>
      </w:r>
      <w:r>
        <w:rPr>
          <w:position w:val="5"/>
          <w:sz w:val="14"/>
        </w:rPr>
        <w:tab/>
      </w:r>
      <w:r>
        <w:rPr/>
        <w:t>Civil Liability (Contribution) Act 1978 </w:t>
      </w:r>
      <w:r>
        <w:rPr>
          <w:spacing w:val="-2"/>
        </w:rPr>
        <w:t>s.2(1).</w:t>
      </w:r>
    </w:p>
    <w:p>
      <w:pPr>
        <w:pStyle w:val="BodyText"/>
        <w:spacing w:before="4"/>
      </w:pPr>
    </w:p>
    <w:p>
      <w:pPr>
        <w:spacing w:line="227" w:lineRule="exact" w:before="1"/>
        <w:ind w:left="165" w:right="0" w:firstLine="0"/>
        <w:jc w:val="both"/>
        <w:rPr>
          <w:rFonts w:ascii="Arial" w:hAnsi="Arial"/>
          <w:i/>
          <w:sz w:val="20"/>
        </w:rPr>
      </w:pPr>
      <w:bookmarkStart w:name="_bookmark1497" w:id="1499"/>
      <w:bookmarkEnd w:id="1499"/>
      <w:r>
        <w:rPr/>
      </w:r>
      <w:hyperlink w:history="true" w:anchor="_bookmark1314">
        <w:r>
          <w:rPr>
            <w:color w:val="005DA1"/>
            <w:position w:val="5"/>
            <w:sz w:val="14"/>
            <w:u w:val="single" w:color="005DA1"/>
          </w:rPr>
          <w:t>794</w:t>
        </w:r>
      </w:hyperlink>
      <w:r>
        <w:rPr>
          <w:position w:val="5"/>
          <w:sz w:val="14"/>
        </w:rPr>
        <w:t>.</w:t>
      </w:r>
      <w:r>
        <w:rPr>
          <w:spacing w:val="75"/>
          <w:w w:val="150"/>
          <w:position w:val="5"/>
          <w:sz w:val="14"/>
        </w:rPr>
        <w:t>  </w:t>
      </w:r>
      <w:r>
        <w:rPr>
          <w:rFonts w:ascii="Arial" w:hAnsi="Arial"/>
          <w:i/>
          <w:sz w:val="20"/>
        </w:rPr>
        <w:t>Spottiswoode’s</w:t>
      </w:r>
      <w:r>
        <w:rPr>
          <w:rFonts w:ascii="Arial" w:hAnsi="Arial"/>
          <w:i/>
          <w:spacing w:val="19"/>
          <w:sz w:val="20"/>
        </w:rPr>
        <w:t> </w:t>
      </w:r>
      <w:r>
        <w:rPr>
          <w:rFonts w:ascii="Arial" w:hAnsi="Arial"/>
          <w:i/>
          <w:sz w:val="20"/>
        </w:rPr>
        <w:t>Case</w:t>
      </w:r>
      <w:r>
        <w:rPr>
          <w:rFonts w:ascii="Arial" w:hAnsi="Arial"/>
          <w:i/>
          <w:spacing w:val="19"/>
          <w:sz w:val="20"/>
        </w:rPr>
        <w:t> </w:t>
      </w:r>
      <w:r>
        <w:rPr>
          <w:rFonts w:ascii="Arial" w:hAnsi="Arial"/>
          <w:i/>
          <w:sz w:val="20"/>
        </w:rPr>
        <w:t>(1855)</w:t>
      </w:r>
      <w:r>
        <w:rPr>
          <w:rFonts w:ascii="Arial" w:hAnsi="Arial"/>
          <w:i/>
          <w:spacing w:val="19"/>
          <w:sz w:val="20"/>
        </w:rPr>
        <w:t> </w:t>
      </w:r>
      <w:r>
        <w:rPr>
          <w:rFonts w:ascii="Arial" w:hAnsi="Arial"/>
          <w:i/>
          <w:sz w:val="20"/>
        </w:rPr>
        <w:t>6</w:t>
      </w:r>
      <w:r>
        <w:rPr>
          <w:rFonts w:ascii="Arial" w:hAnsi="Arial"/>
          <w:i/>
          <w:spacing w:val="19"/>
          <w:sz w:val="20"/>
        </w:rPr>
        <w:t> </w:t>
      </w:r>
      <w:r>
        <w:rPr>
          <w:rFonts w:ascii="Arial" w:hAnsi="Arial"/>
          <w:i/>
          <w:sz w:val="20"/>
        </w:rPr>
        <w:t>De</w:t>
      </w:r>
      <w:r>
        <w:rPr>
          <w:rFonts w:ascii="Arial" w:hAnsi="Arial"/>
          <w:i/>
          <w:spacing w:val="19"/>
          <w:sz w:val="20"/>
        </w:rPr>
        <w:t> </w:t>
      </w:r>
      <w:r>
        <w:rPr>
          <w:rFonts w:ascii="Arial" w:hAnsi="Arial"/>
          <w:i/>
          <w:sz w:val="20"/>
        </w:rPr>
        <w:t>G.M.</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G.</w:t>
      </w:r>
      <w:r>
        <w:rPr>
          <w:rFonts w:ascii="Arial" w:hAnsi="Arial"/>
          <w:i/>
          <w:spacing w:val="19"/>
          <w:sz w:val="20"/>
        </w:rPr>
        <w:t> </w:t>
      </w:r>
      <w:r>
        <w:rPr>
          <w:rFonts w:ascii="Arial" w:hAnsi="Arial"/>
          <w:i/>
          <w:sz w:val="20"/>
        </w:rPr>
        <w:t>345,</w:t>
      </w:r>
      <w:r>
        <w:rPr>
          <w:rFonts w:ascii="Arial" w:hAnsi="Arial"/>
          <w:i/>
          <w:spacing w:val="18"/>
          <w:sz w:val="20"/>
        </w:rPr>
        <w:t> </w:t>
      </w:r>
      <w:r>
        <w:rPr>
          <w:rFonts w:ascii="Arial" w:hAnsi="Arial"/>
          <w:i/>
          <w:sz w:val="20"/>
        </w:rPr>
        <w:t>372</w:t>
      </w:r>
      <w:r>
        <w:rPr>
          <w:sz w:val="20"/>
        </w:rPr>
        <w:t>;</w:t>
      </w:r>
      <w:r>
        <w:rPr>
          <w:spacing w:val="19"/>
          <w:sz w:val="20"/>
        </w:rPr>
        <w:t> </w:t>
      </w:r>
      <w:r>
        <w:rPr>
          <w:rFonts w:ascii="Arial" w:hAnsi="Arial"/>
          <w:i/>
          <w:sz w:val="20"/>
        </w:rPr>
        <w:t>Ashhurst</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Mason</w:t>
      </w:r>
      <w:r>
        <w:rPr>
          <w:rFonts w:ascii="Arial" w:hAnsi="Arial"/>
          <w:i/>
          <w:spacing w:val="19"/>
          <w:sz w:val="20"/>
        </w:rPr>
        <w:t> </w:t>
      </w:r>
      <w:r>
        <w:rPr>
          <w:rFonts w:ascii="Arial" w:hAnsi="Arial"/>
          <w:i/>
          <w:sz w:val="20"/>
        </w:rPr>
        <w:t>(1875)</w:t>
      </w:r>
      <w:r>
        <w:rPr>
          <w:rFonts w:ascii="Arial" w:hAnsi="Arial"/>
          <w:i/>
          <w:spacing w:val="19"/>
          <w:sz w:val="20"/>
        </w:rPr>
        <w:t> </w:t>
      </w:r>
      <w:r>
        <w:rPr>
          <w:rFonts w:ascii="Arial" w:hAnsi="Arial"/>
          <w:i/>
          <w:sz w:val="20"/>
        </w:rPr>
        <w:t>L.R.</w:t>
      </w:r>
      <w:r>
        <w:rPr>
          <w:rFonts w:ascii="Arial" w:hAnsi="Arial"/>
          <w:i/>
          <w:spacing w:val="19"/>
          <w:sz w:val="20"/>
        </w:rPr>
        <w:t> </w:t>
      </w:r>
      <w:r>
        <w:rPr>
          <w:rFonts w:ascii="Arial" w:hAnsi="Arial"/>
          <w:i/>
          <w:sz w:val="20"/>
        </w:rPr>
        <w:t>20</w:t>
      </w:r>
      <w:r>
        <w:rPr>
          <w:rFonts w:ascii="Arial" w:hAnsi="Arial"/>
          <w:i/>
          <w:spacing w:val="19"/>
          <w:sz w:val="20"/>
        </w:rPr>
        <w:t> </w:t>
      </w:r>
      <w:r>
        <w:rPr>
          <w:rFonts w:ascii="Arial" w:hAnsi="Arial"/>
          <w:i/>
          <w:spacing w:val="-5"/>
          <w:sz w:val="20"/>
        </w:rPr>
        <w:t>Eq.</w:t>
      </w:r>
    </w:p>
    <w:p>
      <w:pPr>
        <w:spacing w:line="235" w:lineRule="auto" w:before="1"/>
        <w:ind w:left="705" w:right="168" w:firstLine="0"/>
        <w:jc w:val="both"/>
        <w:rPr>
          <w:sz w:val="20"/>
        </w:rPr>
      </w:pPr>
      <w:r>
        <w:rPr>
          <w:rFonts w:ascii="Arial"/>
          <w:i/>
          <w:sz w:val="20"/>
        </w:rPr>
        <w:t>225</w:t>
      </w:r>
      <w:r>
        <w:rPr>
          <w:sz w:val="20"/>
        </w:rPr>
        <w:t>; </w:t>
      </w:r>
      <w:r>
        <w:rPr>
          <w:rFonts w:ascii="Arial"/>
          <w:i/>
          <w:sz w:val="20"/>
        </w:rPr>
        <w:t>Re Alexandra Palace Co (1882) 21 Ch. D. 149</w:t>
      </w:r>
      <w:r>
        <w:rPr>
          <w:sz w:val="20"/>
        </w:rPr>
        <w:t>; </w:t>
      </w:r>
      <w:r>
        <w:rPr>
          <w:rFonts w:ascii="Arial"/>
          <w:i/>
          <w:sz w:val="20"/>
        </w:rPr>
        <w:t>Ramskill v Edwards (1885) 31 Ch. D. 100</w:t>
      </w:r>
      <w:r>
        <w:rPr>
          <w:sz w:val="20"/>
        </w:rPr>
        <w:t>. cf. </w:t>
      </w:r>
      <w:r>
        <w:rPr>
          <w:rFonts w:ascii="Arial"/>
          <w:i/>
          <w:sz w:val="20"/>
        </w:rPr>
        <w:t>Walsh v Bardsley (1931) 47 T.L.R. 564 </w:t>
      </w:r>
      <w:r>
        <w:rPr>
          <w:sz w:val="20"/>
        </w:rPr>
        <w:t>(the breach of duty benefited only the director seeking contribution).</w:t>
      </w:r>
    </w:p>
    <w:p>
      <w:pPr>
        <w:pStyle w:val="BodyText"/>
        <w:spacing w:before="5"/>
      </w:pPr>
    </w:p>
    <w:p>
      <w:pPr>
        <w:pStyle w:val="BodyText"/>
        <w:tabs>
          <w:tab w:pos="705" w:val="left" w:leader="none"/>
        </w:tabs>
        <w:ind w:left="165"/>
      </w:pPr>
      <w:bookmarkStart w:name="_bookmark1498" w:id="1500"/>
      <w:bookmarkEnd w:id="1500"/>
      <w:r>
        <w:rPr/>
      </w:r>
      <w:hyperlink w:history="true" w:anchor="_bookmark1315">
        <w:r>
          <w:rPr>
            <w:color w:val="005DA1"/>
            <w:spacing w:val="-4"/>
            <w:position w:val="5"/>
            <w:sz w:val="14"/>
            <w:u w:val="single" w:color="005DA1"/>
          </w:rPr>
          <w:t>795</w:t>
        </w:r>
      </w:hyperlink>
      <w:r>
        <w:rPr>
          <w:spacing w:val="-4"/>
          <w:position w:val="5"/>
          <w:sz w:val="14"/>
        </w:rPr>
        <w:t>.</w:t>
      </w:r>
      <w:r>
        <w:rPr>
          <w:position w:val="5"/>
          <w:sz w:val="14"/>
        </w:rPr>
        <w:tab/>
      </w:r>
      <w:r>
        <w:rPr/>
        <w:t>Partnership Act 1890 ss.9-</w:t>
      </w:r>
      <w:r>
        <w:rPr>
          <w:spacing w:val="-5"/>
        </w:rPr>
        <w:t>12.</w:t>
      </w:r>
    </w:p>
    <w:p>
      <w:pPr>
        <w:pStyle w:val="BodyText"/>
        <w:spacing w:before="9"/>
      </w:pPr>
    </w:p>
    <w:p>
      <w:pPr>
        <w:spacing w:line="235" w:lineRule="auto" w:before="0"/>
        <w:ind w:left="705" w:right="167" w:hanging="541"/>
        <w:jc w:val="both"/>
        <w:rPr>
          <w:sz w:val="20"/>
        </w:rPr>
      </w:pPr>
      <w:bookmarkStart w:name="_bookmark1499" w:id="1501"/>
      <w:bookmarkEnd w:id="1501"/>
      <w:r>
        <w:rPr/>
      </w:r>
      <w:hyperlink w:history="true" w:anchor="_bookmark1316">
        <w:r>
          <w:rPr>
            <w:color w:val="005DA1"/>
            <w:position w:val="5"/>
            <w:sz w:val="14"/>
            <w:u w:val="single" w:color="005DA1"/>
          </w:rPr>
          <w:t>796</w:t>
        </w:r>
      </w:hyperlink>
      <w:r>
        <w:rPr>
          <w:position w:val="5"/>
          <w:sz w:val="14"/>
        </w:rPr>
        <w:t>.</w:t>
      </w:r>
      <w:r>
        <w:rPr>
          <w:spacing w:val="80"/>
          <w:position w:val="5"/>
          <w:sz w:val="14"/>
        </w:rPr>
        <w:t>  </w:t>
      </w:r>
      <w:r>
        <w:rPr>
          <w:rFonts w:ascii="Arial" w:hAnsi="Arial"/>
          <w:i/>
          <w:sz w:val="20"/>
        </w:rPr>
        <w:t>Re</w:t>
      </w:r>
      <w:r>
        <w:rPr>
          <w:rFonts w:ascii="Arial" w:hAnsi="Arial"/>
          <w:i/>
          <w:spacing w:val="-2"/>
          <w:sz w:val="20"/>
        </w:rPr>
        <w:t> </w:t>
      </w:r>
      <w:r>
        <w:rPr>
          <w:rFonts w:ascii="Arial" w:hAnsi="Arial"/>
          <w:i/>
          <w:sz w:val="20"/>
        </w:rPr>
        <w:t>Royal</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Australia,</w:t>
      </w:r>
      <w:r>
        <w:rPr>
          <w:rFonts w:ascii="Arial" w:hAnsi="Arial"/>
          <w:i/>
          <w:spacing w:val="-2"/>
          <w:sz w:val="20"/>
        </w:rPr>
        <w:t> </w:t>
      </w:r>
      <w:r>
        <w:rPr>
          <w:rFonts w:ascii="Arial" w:hAnsi="Arial"/>
          <w:i/>
          <w:sz w:val="20"/>
        </w:rPr>
        <w:t>Robinson’s</w:t>
      </w:r>
      <w:r>
        <w:rPr>
          <w:rFonts w:ascii="Arial" w:hAnsi="Arial"/>
          <w:i/>
          <w:spacing w:val="-2"/>
          <w:sz w:val="20"/>
        </w:rPr>
        <w:t> </w:t>
      </w:r>
      <w:r>
        <w:rPr>
          <w:rFonts w:ascii="Arial" w:hAnsi="Arial"/>
          <w:i/>
          <w:sz w:val="20"/>
        </w:rPr>
        <w:t>Executors</w:t>
      </w:r>
      <w:r>
        <w:rPr>
          <w:rFonts w:ascii="Arial" w:hAnsi="Arial"/>
          <w:i/>
          <w:spacing w:val="-2"/>
          <w:sz w:val="20"/>
        </w:rPr>
        <w:t> </w:t>
      </w:r>
      <w:r>
        <w:rPr>
          <w:rFonts w:ascii="Arial" w:hAnsi="Arial"/>
          <w:i/>
          <w:sz w:val="20"/>
        </w:rPr>
        <w:t>(1856)</w:t>
      </w:r>
      <w:r>
        <w:rPr>
          <w:rFonts w:ascii="Arial" w:hAnsi="Arial"/>
          <w:i/>
          <w:spacing w:val="-2"/>
          <w:sz w:val="20"/>
        </w:rPr>
        <w:t> </w:t>
      </w:r>
      <w:r>
        <w:rPr>
          <w:rFonts w:ascii="Arial" w:hAnsi="Arial"/>
          <w:i/>
          <w:sz w:val="20"/>
        </w:rPr>
        <w:t>6</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G.M.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G.</w:t>
      </w:r>
      <w:r>
        <w:rPr>
          <w:rFonts w:ascii="Arial" w:hAnsi="Arial"/>
          <w:i/>
          <w:spacing w:val="-2"/>
          <w:sz w:val="20"/>
        </w:rPr>
        <w:t> </w:t>
      </w:r>
      <w:r>
        <w:rPr>
          <w:rFonts w:ascii="Arial" w:hAnsi="Arial"/>
          <w:i/>
          <w:sz w:val="20"/>
        </w:rPr>
        <w:t>572,</w:t>
      </w:r>
      <w:r>
        <w:rPr>
          <w:rFonts w:ascii="Arial" w:hAnsi="Arial"/>
          <w:i/>
          <w:spacing w:val="-2"/>
          <w:sz w:val="20"/>
        </w:rPr>
        <w:t> </w:t>
      </w:r>
      <w:r>
        <w:rPr>
          <w:rFonts w:ascii="Arial" w:hAnsi="Arial"/>
          <w:i/>
          <w:sz w:val="20"/>
        </w:rPr>
        <w:t>587-588</w:t>
      </w:r>
      <w:r>
        <w:rPr>
          <w:sz w:val="20"/>
        </w:rPr>
        <w:t>;</w:t>
      </w:r>
      <w:r>
        <w:rPr>
          <w:spacing w:val="-2"/>
          <w:sz w:val="20"/>
        </w:rPr>
        <w:t> </w:t>
      </w:r>
      <w:r>
        <w:rPr>
          <w:sz w:val="20"/>
        </w:rPr>
        <w:t>Lindley and Banks on Partnership, 19th edn (2010), paras 20-04 et seq. cf. Partnership Act 1890 ss.24(1) and(2), 44.</w:t>
      </w:r>
    </w:p>
    <w:p>
      <w:pPr>
        <w:pStyle w:val="BodyText"/>
        <w:spacing w:before="5"/>
      </w:pPr>
    </w:p>
    <w:p>
      <w:pPr>
        <w:tabs>
          <w:tab w:pos="705" w:val="left" w:leader="none"/>
        </w:tabs>
        <w:spacing w:before="0"/>
        <w:ind w:left="165" w:right="0" w:firstLine="0"/>
        <w:jc w:val="left"/>
        <w:rPr>
          <w:sz w:val="20"/>
        </w:rPr>
      </w:pPr>
      <w:bookmarkStart w:name="_bookmark1500" w:id="1502"/>
      <w:bookmarkEnd w:id="1502"/>
      <w:r>
        <w:rPr/>
      </w:r>
      <w:hyperlink w:history="true" w:anchor="_bookmark1317">
        <w:r>
          <w:rPr>
            <w:color w:val="005DA1"/>
            <w:spacing w:val="-4"/>
            <w:position w:val="5"/>
            <w:sz w:val="14"/>
            <w:u w:val="single" w:color="005DA1"/>
          </w:rPr>
          <w:t>797</w:t>
        </w:r>
      </w:hyperlink>
      <w:r>
        <w:rPr>
          <w:spacing w:val="-4"/>
          <w:position w:val="5"/>
          <w:sz w:val="14"/>
        </w:rPr>
        <w:t>.</w:t>
      </w:r>
      <w:r>
        <w:rPr>
          <w:position w:val="5"/>
          <w:sz w:val="14"/>
        </w:rPr>
        <w:tab/>
      </w:r>
      <w:r>
        <w:rPr>
          <w:rFonts w:ascii="Arial"/>
          <w:i/>
          <w:sz w:val="20"/>
        </w:rPr>
        <w:t>Sedgewick v Daniell (1857) 2 H. &amp; N. </w:t>
      </w:r>
      <w:r>
        <w:rPr>
          <w:rFonts w:ascii="Arial"/>
          <w:i/>
          <w:spacing w:val="-4"/>
          <w:sz w:val="20"/>
        </w:rPr>
        <w:t>319</w:t>
      </w:r>
      <w:r>
        <w:rPr>
          <w:spacing w:val="-4"/>
          <w:sz w:val="20"/>
        </w:rPr>
        <w:t>.</w:t>
      </w:r>
    </w:p>
    <w:p>
      <w:pPr>
        <w:pStyle w:val="BodyText"/>
        <w:spacing w:before="8"/>
      </w:pPr>
    </w:p>
    <w:p>
      <w:pPr>
        <w:spacing w:line="235" w:lineRule="auto" w:before="1"/>
        <w:ind w:left="705" w:right="167" w:hanging="541"/>
        <w:jc w:val="both"/>
        <w:rPr>
          <w:sz w:val="20"/>
        </w:rPr>
      </w:pPr>
      <w:bookmarkStart w:name="_bookmark1501" w:id="1503"/>
      <w:bookmarkEnd w:id="1503"/>
      <w:r>
        <w:rPr/>
      </w:r>
      <w:hyperlink w:history="true" w:anchor="_bookmark1318">
        <w:r>
          <w:rPr>
            <w:color w:val="005DA1"/>
            <w:position w:val="5"/>
            <w:sz w:val="14"/>
            <w:u w:val="single" w:color="005DA1"/>
          </w:rPr>
          <w:t>798</w:t>
        </w:r>
      </w:hyperlink>
      <w:r>
        <w:rPr>
          <w:position w:val="5"/>
          <w:sz w:val="14"/>
        </w:rPr>
        <w:t>.</w:t>
      </w:r>
      <w:r>
        <w:rPr>
          <w:spacing w:val="80"/>
          <w:position w:val="5"/>
          <w:sz w:val="14"/>
        </w:rPr>
        <w:t>  </w:t>
      </w:r>
      <w:r>
        <w:rPr>
          <w:rFonts w:ascii="Arial"/>
          <w:i/>
          <w:sz w:val="20"/>
        </w:rPr>
        <w:t>North British and Mercantile Insurance Co v London, Liverpool and Globe Insurance Co (1876)</w:t>
      </w:r>
      <w:r>
        <w:rPr>
          <w:rFonts w:ascii="Arial"/>
          <w:i/>
          <w:spacing w:val="40"/>
          <w:sz w:val="20"/>
        </w:rPr>
        <w:t> </w:t>
      </w:r>
      <w:r>
        <w:rPr>
          <w:rFonts w:ascii="Arial"/>
          <w:i/>
          <w:sz w:val="20"/>
        </w:rPr>
        <w:t>5 Ch. D. 569, 581</w:t>
      </w:r>
      <w:r>
        <w:rPr>
          <w:sz w:val="20"/>
        </w:rPr>
        <w:t>; </w:t>
      </w:r>
      <w:r>
        <w:rPr>
          <w:rFonts w:ascii="Arial"/>
          <w:i/>
          <w:sz w:val="20"/>
        </w:rPr>
        <w:t>Commercial Union Assurance Co Ltd v Hayden [1977] Q.B. 804</w:t>
      </w:r>
      <w:r>
        <w:rPr>
          <w:sz w:val="20"/>
        </w:rPr>
        <w:t>; </w:t>
      </w:r>
      <w:r>
        <w:rPr>
          <w:rFonts w:ascii="Arial"/>
          <w:i/>
          <w:sz w:val="20"/>
        </w:rPr>
        <w:t>Legal &amp; General Assurance Co Ltd v Drake Insurance Co Ltd [1992] 1 Q.B. 877</w:t>
      </w:r>
      <w:r>
        <w:rPr>
          <w:sz w:val="20"/>
        </w:rPr>
        <w:t>; </w:t>
      </w:r>
      <w:r>
        <w:rPr>
          <w:rFonts w:ascii="Arial"/>
          <w:i/>
          <w:sz w:val="20"/>
        </w:rPr>
        <w:t>Zurich Insurance Plc UK Branch v International Energy Group [2015] UKSC 33, [2015] 2 W.L.R. 1471</w:t>
      </w:r>
      <w:r>
        <w:rPr>
          <w:sz w:val="20"/>
        </w:rPr>
        <w:t>. cf. </w:t>
      </w:r>
      <w:r>
        <w:rPr>
          <w:rFonts w:ascii="Arial"/>
          <w:i/>
          <w:sz w:val="20"/>
        </w:rPr>
        <w:t>Eagle Star Insurance Co Ltd v Provincial Insurance Plc [1993] 3 All E.R. 1</w:t>
      </w:r>
      <w:r>
        <w:rPr>
          <w:sz w:val="20"/>
        </w:rPr>
        <w:t>. See also the Marine </w:t>
      </w:r>
      <w:r>
        <w:rPr>
          <w:sz w:val="20"/>
        </w:rPr>
        <w:t>Insurance Act 1906 s.80.</w:t>
      </w:r>
    </w:p>
    <w:p>
      <w:pPr>
        <w:pStyle w:val="BodyText"/>
        <w:spacing w:before="7"/>
      </w:pPr>
    </w:p>
    <w:p>
      <w:pPr>
        <w:pStyle w:val="BodyText"/>
        <w:tabs>
          <w:tab w:pos="705" w:val="left" w:leader="none"/>
        </w:tabs>
        <w:spacing w:line="235" w:lineRule="auto"/>
        <w:ind w:left="705" w:right="168" w:hanging="541"/>
      </w:pPr>
      <w:bookmarkStart w:name="_bookmark1502" w:id="1504"/>
      <w:bookmarkEnd w:id="1504"/>
      <w:r>
        <w:rPr/>
      </w:r>
      <w:hyperlink w:history="true" w:anchor="_bookmark1319">
        <w:r>
          <w:rPr>
            <w:color w:val="005DA1"/>
            <w:spacing w:val="-4"/>
            <w:position w:val="5"/>
            <w:sz w:val="14"/>
            <w:u w:val="single" w:color="005DA1"/>
          </w:rPr>
          <w:t>799</w:t>
        </w:r>
      </w:hyperlink>
      <w:r>
        <w:rPr>
          <w:spacing w:val="-4"/>
          <w:position w:val="5"/>
          <w:sz w:val="14"/>
        </w:rPr>
        <w:t>.</w:t>
      </w:r>
      <w:r>
        <w:rPr>
          <w:position w:val="5"/>
          <w:sz w:val="14"/>
        </w:rPr>
        <w:tab/>
      </w:r>
      <w:r>
        <w:rPr/>
        <w:t>Lowndes &amp; Rudolf on General Average and York Antwerp Rules, 14th edn (2013); Carver </w:t>
      </w:r>
      <w:r>
        <w:rPr/>
        <w:t>on</w:t>
      </w:r>
      <w:r>
        <w:rPr>
          <w:spacing w:val="80"/>
        </w:rPr>
        <w:t> </w:t>
      </w:r>
      <w:r>
        <w:rPr/>
        <w:t>Carriage by Sea, 13th edn (1982), Ch.14.</w:t>
      </w:r>
    </w:p>
    <w:p>
      <w:pPr>
        <w:pStyle w:val="BodyText"/>
        <w:spacing w:before="9"/>
      </w:pPr>
    </w:p>
    <w:p>
      <w:pPr>
        <w:spacing w:line="235" w:lineRule="auto" w:before="1"/>
        <w:ind w:left="705" w:right="167" w:hanging="541"/>
        <w:jc w:val="both"/>
        <w:rPr>
          <w:sz w:val="20"/>
        </w:rPr>
      </w:pPr>
      <w:bookmarkStart w:name="_bookmark1503" w:id="1505"/>
      <w:bookmarkEnd w:id="1505"/>
      <w:r>
        <w:rPr/>
      </w:r>
      <w:hyperlink w:history="true" w:anchor="_bookmark1320">
        <w:r>
          <w:rPr>
            <w:color w:val="005DA1"/>
            <w:position w:val="5"/>
            <w:sz w:val="14"/>
            <w:u w:val="single" w:color="005DA1"/>
          </w:rPr>
          <w:t>800</w:t>
        </w:r>
      </w:hyperlink>
      <w:r>
        <w:rPr>
          <w:position w:val="5"/>
          <w:sz w:val="14"/>
        </w:rPr>
        <w:t>.</w:t>
      </w:r>
      <w:r>
        <w:rPr>
          <w:spacing w:val="80"/>
          <w:position w:val="5"/>
          <w:sz w:val="14"/>
        </w:rPr>
        <w:t>  </w:t>
      </w:r>
      <w:r>
        <w:rPr>
          <w:rFonts w:ascii="Arial"/>
          <w:i/>
          <w:sz w:val="20"/>
        </w:rPr>
        <w:t>Birkley</w:t>
      </w:r>
      <w:r>
        <w:rPr>
          <w:rFonts w:ascii="Arial"/>
          <w:i/>
          <w:spacing w:val="29"/>
          <w:sz w:val="20"/>
        </w:rPr>
        <w:t> </w:t>
      </w:r>
      <w:r>
        <w:rPr>
          <w:rFonts w:ascii="Arial"/>
          <w:i/>
          <w:sz w:val="20"/>
        </w:rPr>
        <w:t>v</w:t>
      </w:r>
      <w:r>
        <w:rPr>
          <w:rFonts w:ascii="Arial"/>
          <w:i/>
          <w:spacing w:val="29"/>
          <w:sz w:val="20"/>
        </w:rPr>
        <w:t> </w:t>
      </w:r>
      <w:r>
        <w:rPr>
          <w:rFonts w:ascii="Arial"/>
          <w:i/>
          <w:sz w:val="20"/>
        </w:rPr>
        <w:t>Presgrave</w:t>
      </w:r>
      <w:r>
        <w:rPr>
          <w:rFonts w:ascii="Arial"/>
          <w:i/>
          <w:spacing w:val="29"/>
          <w:sz w:val="20"/>
        </w:rPr>
        <w:t> </w:t>
      </w:r>
      <w:r>
        <w:rPr>
          <w:rFonts w:ascii="Arial"/>
          <w:i/>
          <w:sz w:val="20"/>
        </w:rPr>
        <w:t>(1801)</w:t>
      </w:r>
      <w:r>
        <w:rPr>
          <w:rFonts w:ascii="Arial"/>
          <w:i/>
          <w:spacing w:val="29"/>
          <w:sz w:val="20"/>
        </w:rPr>
        <w:t> </w:t>
      </w:r>
      <w:r>
        <w:rPr>
          <w:rFonts w:ascii="Arial"/>
          <w:i/>
          <w:sz w:val="20"/>
        </w:rPr>
        <w:t>1</w:t>
      </w:r>
      <w:r>
        <w:rPr>
          <w:rFonts w:ascii="Arial"/>
          <w:i/>
          <w:spacing w:val="29"/>
          <w:sz w:val="20"/>
        </w:rPr>
        <w:t> </w:t>
      </w:r>
      <w:r>
        <w:rPr>
          <w:rFonts w:ascii="Arial"/>
          <w:i/>
          <w:sz w:val="20"/>
        </w:rPr>
        <w:t>East</w:t>
      </w:r>
      <w:r>
        <w:rPr>
          <w:rFonts w:ascii="Arial"/>
          <w:i/>
          <w:spacing w:val="29"/>
          <w:sz w:val="20"/>
        </w:rPr>
        <w:t> </w:t>
      </w:r>
      <w:r>
        <w:rPr>
          <w:rFonts w:ascii="Arial"/>
          <w:i/>
          <w:sz w:val="20"/>
        </w:rPr>
        <w:t>220,</w:t>
      </w:r>
      <w:r>
        <w:rPr>
          <w:rFonts w:ascii="Arial"/>
          <w:i/>
          <w:spacing w:val="29"/>
          <w:sz w:val="20"/>
        </w:rPr>
        <w:t> </w:t>
      </w:r>
      <w:r>
        <w:rPr>
          <w:rFonts w:ascii="Arial"/>
          <w:i/>
          <w:sz w:val="20"/>
        </w:rPr>
        <w:t>228-229 </w:t>
      </w:r>
      <w:r>
        <w:rPr>
          <w:sz w:val="20"/>
        </w:rPr>
        <w:t>(Lawrence</w:t>
      </w:r>
      <w:r>
        <w:rPr>
          <w:spacing w:val="29"/>
          <w:sz w:val="20"/>
        </w:rPr>
        <w:t> </w:t>
      </w:r>
      <w:r>
        <w:rPr>
          <w:sz w:val="20"/>
        </w:rPr>
        <w:t>J).</w:t>
      </w:r>
      <w:r>
        <w:rPr>
          <w:spacing w:val="29"/>
          <w:sz w:val="20"/>
        </w:rPr>
        <w:t> </w:t>
      </w:r>
      <w:r>
        <w:rPr>
          <w:sz w:val="20"/>
        </w:rPr>
        <w:t>cf.</w:t>
      </w:r>
      <w:r>
        <w:rPr>
          <w:spacing w:val="29"/>
          <w:sz w:val="20"/>
        </w:rPr>
        <w:t> </w:t>
      </w:r>
      <w:r>
        <w:rPr>
          <w:sz w:val="20"/>
        </w:rPr>
        <w:t>the</w:t>
      </w:r>
      <w:r>
        <w:rPr>
          <w:spacing w:val="29"/>
          <w:sz w:val="20"/>
        </w:rPr>
        <w:t> </w:t>
      </w:r>
      <w:r>
        <w:rPr>
          <w:sz w:val="20"/>
        </w:rPr>
        <w:t>Marine</w:t>
      </w:r>
      <w:r>
        <w:rPr>
          <w:spacing w:val="29"/>
          <w:sz w:val="20"/>
        </w:rPr>
        <w:t> </w:t>
      </w:r>
      <w:r>
        <w:rPr>
          <w:sz w:val="20"/>
        </w:rPr>
        <w:t>Insurance</w:t>
      </w:r>
      <w:r>
        <w:rPr>
          <w:spacing w:val="29"/>
          <w:sz w:val="20"/>
        </w:rPr>
        <w:t> </w:t>
      </w:r>
      <w:r>
        <w:rPr>
          <w:sz w:val="20"/>
        </w:rPr>
        <w:t>Act 1906 s.66(1). It has been doubted whether general average is a form of restitutionary liability:</w:t>
      </w:r>
      <w:r>
        <w:rPr>
          <w:spacing w:val="40"/>
          <w:sz w:val="20"/>
        </w:rPr>
        <w:t> </w:t>
      </w:r>
      <w:r>
        <w:rPr>
          <w:sz w:val="20"/>
        </w:rPr>
        <w:t>cf. </w:t>
      </w:r>
      <w:r>
        <w:rPr>
          <w:rFonts w:ascii="Arial"/>
          <w:i/>
          <w:sz w:val="20"/>
        </w:rPr>
        <w:t>Milburn &amp; Co v Jamaican Fruit Importing Co [1900] 2 Q.B. 540, 548</w:t>
      </w:r>
      <w:r>
        <w:rPr>
          <w:sz w:val="20"/>
        </w:rPr>
        <w:t>, and Winfield, Province of the Law of Tort, p.182. cf. Virgo at p.307 where the restitutionary claim is analysed in terms</w:t>
      </w:r>
      <w:r>
        <w:rPr>
          <w:spacing w:val="40"/>
          <w:sz w:val="20"/>
        </w:rPr>
        <w:t> </w:t>
      </w:r>
      <w:r>
        <w:rPr>
          <w:sz w:val="20"/>
        </w:rPr>
        <w:t>of necessitous intervention. See also Rose (1997) 113 L.Q.R. 569.</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69856">
                <wp:simplePos x="0" y="0"/>
                <wp:positionH relativeFrom="page">
                  <wp:posOffset>4635931</wp:posOffset>
                </wp:positionH>
                <wp:positionV relativeFrom="paragraph">
                  <wp:posOffset>377139</wp:posOffset>
                </wp:positionV>
                <wp:extent cx="4254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6624"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spacing w:before="194"/>
        <w:ind w:left="3758" w:right="0" w:firstLine="0"/>
        <w:jc w:val="left"/>
        <w:rPr>
          <w:rFonts w:ascii="Arial"/>
          <w:b/>
          <w:position w:val="11"/>
          <w:sz w:val="12"/>
        </w:rPr>
      </w:pPr>
      <w:bookmarkStart w:name="_bookmark1504" w:id="1506"/>
      <w:bookmarkEnd w:id="1506"/>
      <w:r>
        <w:rPr/>
      </w:r>
      <w:r>
        <w:rPr>
          <w:rFonts w:ascii="Arial"/>
          <w:b/>
          <w:sz w:val="24"/>
        </w:rPr>
        <w:t>(i) - Necessity</w:t>
      </w:r>
      <w:r>
        <w:rPr>
          <w:rFonts w:ascii="Arial"/>
          <w:b/>
          <w:spacing w:val="-1"/>
          <w:sz w:val="24"/>
        </w:rPr>
        <w:t> </w:t>
      </w:r>
      <w:r>
        <w:rPr>
          <w:rFonts w:ascii="Arial"/>
          <w:b/>
          <w:color w:val="005DA1"/>
          <w:spacing w:val="-5"/>
          <w:position w:val="11"/>
          <w:sz w:val="12"/>
          <w:u w:val="single" w:color="005DA1"/>
        </w:rPr>
        <w:t>801</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Agency of </w:t>
      </w:r>
      <w:r>
        <w:rPr>
          <w:rFonts w:ascii="Arial"/>
          <w:b/>
          <w:spacing w:val="-2"/>
          <w:sz w:val="18"/>
        </w:rPr>
        <w:t>necessity</w:t>
      </w:r>
    </w:p>
    <w:p>
      <w:pPr>
        <w:pStyle w:val="BodyText"/>
        <w:spacing w:before="42"/>
        <w:rPr>
          <w:rFonts w:ascii="Arial"/>
          <w:b/>
          <w:sz w:val="18"/>
        </w:rPr>
      </w:pPr>
    </w:p>
    <w:p>
      <w:pPr>
        <w:pStyle w:val="Heading2"/>
      </w:pPr>
      <w:r>
        <w:rPr/>
        <w:t>29-</w:t>
      </w:r>
      <w:r>
        <w:rPr>
          <w:spacing w:val="-5"/>
        </w:rPr>
        <w:t>136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there is a relationship of principal and agent (or a similar relationship) between the parties, and the agent, in an emergency, has acted reasonably to protect the interests of his principal, </w:t>
      </w:r>
      <w:r>
        <w:rPr/>
        <w:t>the </w:t>
      </w:r>
      <w:bookmarkStart w:name="_bookmark1505" w:id="1507"/>
      <w:bookmarkEnd w:id="1507"/>
      <w:r>
        <w:rPr/>
        <w:t>principal</w:t>
      </w:r>
      <w:r>
        <w:rPr/>
        <w:t> is obliged to reimburse the agent his reasonable expenses incurred in so acting, despite the </w:t>
      </w:r>
      <w:bookmarkStart w:name="_bookmark1506" w:id="1508"/>
      <w:bookmarkEnd w:id="1508"/>
      <w:r>
        <w:rPr/>
        <w:t>fact</w:t>
      </w:r>
      <w:r>
        <w:rPr/>
        <w:t> that the agent exceeded his authority. </w:t>
      </w:r>
      <w:r>
        <w:rPr>
          <w:color w:val="005DA1"/>
          <w:u w:val="single" w:color="005DA1"/>
          <w:vertAlign w:val="superscript"/>
        </w:rPr>
        <w:t>802</w:t>
      </w:r>
      <w:r>
        <w:rPr>
          <w:color w:val="005DA1"/>
          <w:vertAlign w:val="baseline"/>
        </w:rPr>
        <w:t> </w:t>
      </w:r>
      <w:r>
        <w:rPr>
          <w:vertAlign w:val="baseline"/>
        </w:rPr>
        <w:t>The agent must show that it was impracticable at the time of the emergency for him to get instructions from his principal. </w:t>
      </w:r>
      <w:r>
        <w:rPr>
          <w:color w:val="005DA1"/>
          <w:u w:val="single" w:color="005DA1"/>
          <w:vertAlign w:val="superscript"/>
        </w:rPr>
        <w:t>803</w:t>
      </w:r>
    </w:p>
    <w:p>
      <w:pPr>
        <w:pStyle w:val="BodyText"/>
      </w:pPr>
    </w:p>
    <w:p>
      <w:pPr>
        <w:pStyle w:val="BodyText"/>
        <w:spacing w:before="37"/>
      </w:pPr>
    </w:p>
    <w:p>
      <w:pPr>
        <w:spacing w:before="0"/>
        <w:ind w:left="165" w:right="0" w:firstLine="0"/>
        <w:jc w:val="both"/>
        <w:rPr>
          <w:rFonts w:ascii="Arial"/>
          <w:b/>
          <w:sz w:val="18"/>
        </w:rPr>
      </w:pPr>
      <w:r>
        <w:rPr>
          <w:rFonts w:ascii="Arial"/>
          <w:b/>
          <w:sz w:val="18"/>
        </w:rPr>
        <w:t>Necessitous intervention on behalf of the </w:t>
      </w:r>
      <w:r>
        <w:rPr>
          <w:rFonts w:ascii="Arial"/>
          <w:b/>
          <w:spacing w:val="-2"/>
          <w:sz w:val="18"/>
        </w:rPr>
        <w:t>defendant</w:t>
      </w:r>
    </w:p>
    <w:p>
      <w:pPr>
        <w:pStyle w:val="BodyText"/>
        <w:spacing w:before="41"/>
        <w:rPr>
          <w:rFonts w:ascii="Arial"/>
          <w:b/>
          <w:sz w:val="18"/>
        </w:rPr>
      </w:pPr>
    </w:p>
    <w:p>
      <w:pPr>
        <w:pStyle w:val="Heading2"/>
      </w:pPr>
      <w:r>
        <w:rPr/>
        <w:t>29-</w:t>
      </w:r>
      <w:r>
        <w:rPr>
          <w:spacing w:val="-5"/>
        </w:rPr>
        <w:t>137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07" w:id="1509"/>
      <w:bookmarkEnd w:id="1509"/>
      <w:r>
        <w:rPr>
          <w:rFonts w:ascii="Times New Roman" w:hAnsi="Times New Roman"/>
          <w:spacing w:val="7"/>
        </w:rPr>
      </w:r>
      <w:r>
        <w:rPr/>
        <w:t>Except</w:t>
      </w:r>
      <w:r>
        <w:rPr>
          <w:spacing w:val="-2"/>
        </w:rPr>
        <w:t> </w:t>
      </w:r>
      <w:r>
        <w:rPr/>
        <w:t>in</w:t>
      </w:r>
      <w:r>
        <w:rPr>
          <w:spacing w:val="-2"/>
        </w:rPr>
        <w:t> </w:t>
      </w:r>
      <w:r>
        <w:rPr/>
        <w:t>cases</w:t>
      </w:r>
      <w:r>
        <w:rPr>
          <w:spacing w:val="-2"/>
        </w:rPr>
        <w:t> </w:t>
      </w:r>
      <w:r>
        <w:rPr/>
        <w:t>of</w:t>
      </w:r>
      <w:r>
        <w:rPr>
          <w:spacing w:val="-2"/>
        </w:rPr>
        <w:t> </w:t>
      </w:r>
      <w:r>
        <w:rPr/>
        <w:t>agency</w:t>
      </w:r>
      <w:r>
        <w:rPr>
          <w:spacing w:val="-2"/>
        </w:rPr>
        <w:t> </w:t>
      </w:r>
      <w:r>
        <w:rPr/>
        <w:t>of</w:t>
      </w:r>
      <w:r>
        <w:rPr>
          <w:spacing w:val="-2"/>
        </w:rPr>
        <w:t> </w:t>
      </w:r>
      <w:r>
        <w:rPr/>
        <w:t>necessity,</w:t>
      </w:r>
      <w:r>
        <w:rPr>
          <w:spacing w:val="-3"/>
        </w:rPr>
        <w:t> </w:t>
      </w:r>
      <w:r>
        <w:rPr>
          <w:color w:val="005DA1"/>
          <w:u w:val="single" w:color="005DA1"/>
          <w:vertAlign w:val="superscript"/>
        </w:rPr>
        <w:t>804</w:t>
      </w:r>
      <w:r>
        <w:rPr>
          <w:color w:val="005DA1"/>
          <w:spacing w:val="-2"/>
          <w:vertAlign w:val="baseline"/>
        </w:rPr>
        <w:t> </w:t>
      </w:r>
      <w:r>
        <w:rPr>
          <w:vertAlign w:val="baseline"/>
        </w:rPr>
        <w:t>or</w:t>
      </w:r>
      <w:r>
        <w:rPr>
          <w:spacing w:val="-2"/>
          <w:vertAlign w:val="baseline"/>
        </w:rPr>
        <w:t> </w:t>
      </w:r>
      <w:r>
        <w:rPr>
          <w:vertAlign w:val="baseline"/>
        </w:rPr>
        <w:t>of</w:t>
      </w:r>
      <w:r>
        <w:rPr>
          <w:spacing w:val="-2"/>
          <w:vertAlign w:val="baseline"/>
        </w:rPr>
        <w:t> </w:t>
      </w:r>
      <w:r>
        <w:rPr>
          <w:vertAlign w:val="baseline"/>
        </w:rPr>
        <w:t>salvage,</w:t>
      </w:r>
      <w:r>
        <w:rPr>
          <w:spacing w:val="-3"/>
          <w:vertAlign w:val="baseline"/>
        </w:rPr>
        <w:t> </w:t>
      </w:r>
      <w:r>
        <w:rPr>
          <w:color w:val="005DA1"/>
          <w:u w:val="single" w:color="005DA1"/>
          <w:vertAlign w:val="superscript"/>
        </w:rPr>
        <w:t>805</w:t>
      </w:r>
      <w:r>
        <w:rPr>
          <w:color w:val="005DA1"/>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has</w:t>
      </w:r>
      <w:r>
        <w:rPr>
          <w:spacing w:val="-2"/>
          <w:vertAlign w:val="baseline"/>
        </w:rPr>
        <w:t> </w:t>
      </w:r>
      <w:r>
        <w:rPr>
          <w:vertAlign w:val="baseline"/>
        </w:rPr>
        <w:t>usually</w:t>
      </w:r>
      <w:r>
        <w:rPr>
          <w:spacing w:val="-2"/>
          <w:vertAlign w:val="baseline"/>
        </w:rPr>
        <w:t> </w:t>
      </w:r>
      <w:r>
        <w:rPr>
          <w:vertAlign w:val="baseline"/>
        </w:rPr>
        <w:t>refused</w:t>
      </w:r>
      <w:r>
        <w:rPr>
          <w:spacing w:val="-2"/>
          <w:vertAlign w:val="baseline"/>
        </w:rPr>
        <w:t> </w:t>
      </w:r>
      <w:r>
        <w:rPr>
          <w:vertAlign w:val="baseline"/>
        </w:rPr>
        <w:t>to</w:t>
      </w:r>
      <w:r>
        <w:rPr>
          <w:spacing w:val="-2"/>
          <w:vertAlign w:val="baseline"/>
        </w:rPr>
        <w:t> </w:t>
      </w:r>
      <w:r>
        <w:rPr>
          <w:vertAlign w:val="baseline"/>
        </w:rPr>
        <w:t>give </w:t>
      </w:r>
      <w:bookmarkStart w:name="_bookmark1508" w:id="1510"/>
      <w:bookmarkEnd w:id="1510"/>
      <w:r>
        <w:rPr>
          <w:vertAlign w:val="baseline"/>
        </w:rPr>
        <w:t>a</w:t>
      </w:r>
      <w:r>
        <w:rPr>
          <w:vertAlign w:val="baseline"/>
        </w:rPr>
        <w:t> remedy to a person who intervenes in the affairs of another, even where the purpose of his </w:t>
      </w:r>
      <w:bookmarkStart w:name="_bookmark1509" w:id="1511"/>
      <w:bookmarkEnd w:id="1511"/>
      <w:r>
        <w:rPr>
          <w:vertAlign w:val="baseline"/>
        </w:rPr>
        <w:t>intervention</w:t>
      </w:r>
      <w:r>
        <w:rPr>
          <w:spacing w:val="7"/>
          <w:vertAlign w:val="baseline"/>
        </w:rPr>
        <w:t> </w:t>
      </w:r>
      <w:r>
        <w:rPr>
          <w:vertAlign w:val="baseline"/>
        </w:rPr>
        <w:t>is</w:t>
      </w:r>
      <w:r>
        <w:rPr>
          <w:spacing w:val="7"/>
          <w:vertAlign w:val="baseline"/>
        </w:rPr>
        <w:t> </w:t>
      </w:r>
      <w:r>
        <w:rPr>
          <w:vertAlign w:val="baseline"/>
        </w:rPr>
        <w:t>to</w:t>
      </w:r>
      <w:r>
        <w:rPr>
          <w:spacing w:val="7"/>
          <w:vertAlign w:val="baseline"/>
        </w:rPr>
        <w:t> </w:t>
      </w:r>
      <w:r>
        <w:rPr>
          <w:vertAlign w:val="baseline"/>
        </w:rPr>
        <w:t>benefit</w:t>
      </w:r>
      <w:r>
        <w:rPr>
          <w:spacing w:val="7"/>
          <w:vertAlign w:val="baseline"/>
        </w:rPr>
        <w:t> </w:t>
      </w:r>
      <w:r>
        <w:rPr>
          <w:vertAlign w:val="baseline"/>
        </w:rPr>
        <w:t>that</w:t>
      </w:r>
      <w:r>
        <w:rPr>
          <w:spacing w:val="7"/>
          <w:vertAlign w:val="baseline"/>
        </w:rPr>
        <w:t> </w:t>
      </w:r>
      <w:r>
        <w:rPr>
          <w:vertAlign w:val="baseline"/>
        </w:rPr>
        <w:t>other</w:t>
      </w:r>
      <w:r>
        <w:rPr>
          <w:spacing w:val="7"/>
          <w:vertAlign w:val="baseline"/>
        </w:rPr>
        <w:t> </w:t>
      </w:r>
      <w:r>
        <w:rPr>
          <w:vertAlign w:val="baseline"/>
        </w:rPr>
        <w:t>in</w:t>
      </w:r>
      <w:r>
        <w:rPr>
          <w:spacing w:val="7"/>
          <w:vertAlign w:val="baseline"/>
        </w:rPr>
        <w:t> </w:t>
      </w:r>
      <w:r>
        <w:rPr>
          <w:vertAlign w:val="baseline"/>
        </w:rPr>
        <w:t>an</w:t>
      </w:r>
      <w:r>
        <w:rPr>
          <w:spacing w:val="7"/>
          <w:vertAlign w:val="baseline"/>
        </w:rPr>
        <w:t> </w:t>
      </w:r>
      <w:r>
        <w:rPr>
          <w:vertAlign w:val="baseline"/>
        </w:rPr>
        <w:t>emergency</w:t>
      </w:r>
      <w:r>
        <w:rPr>
          <w:spacing w:val="7"/>
          <w:vertAlign w:val="baseline"/>
        </w:rPr>
        <w:t> </w:t>
      </w:r>
      <w:r>
        <w:rPr>
          <w:vertAlign w:val="baseline"/>
        </w:rPr>
        <w:t>or</w:t>
      </w:r>
      <w:r>
        <w:rPr>
          <w:spacing w:val="7"/>
          <w:vertAlign w:val="baseline"/>
        </w:rPr>
        <w:t> </w:t>
      </w:r>
      <w:r>
        <w:rPr>
          <w:vertAlign w:val="baseline"/>
        </w:rPr>
        <w:t>to</w:t>
      </w:r>
      <w:r>
        <w:rPr>
          <w:spacing w:val="7"/>
          <w:vertAlign w:val="baseline"/>
        </w:rPr>
        <w:t> </w:t>
      </w:r>
      <w:r>
        <w:rPr>
          <w:vertAlign w:val="baseline"/>
        </w:rPr>
        <w:t>rescue</w:t>
      </w:r>
      <w:r>
        <w:rPr>
          <w:spacing w:val="7"/>
          <w:vertAlign w:val="baseline"/>
        </w:rPr>
        <w:t> </w:t>
      </w:r>
      <w:r>
        <w:rPr>
          <w:vertAlign w:val="baseline"/>
        </w:rPr>
        <w:t>the</w:t>
      </w:r>
      <w:r>
        <w:rPr>
          <w:spacing w:val="7"/>
          <w:vertAlign w:val="baseline"/>
        </w:rPr>
        <w:t> </w:t>
      </w:r>
      <w:r>
        <w:rPr>
          <w:vertAlign w:val="baseline"/>
        </w:rPr>
        <w:t>other’s</w:t>
      </w:r>
      <w:r>
        <w:rPr>
          <w:spacing w:val="7"/>
          <w:vertAlign w:val="baseline"/>
        </w:rPr>
        <w:t> </w:t>
      </w:r>
      <w:r>
        <w:rPr>
          <w:vertAlign w:val="baseline"/>
        </w:rPr>
        <w:t>property</w:t>
      </w:r>
      <w:r>
        <w:rPr>
          <w:spacing w:val="7"/>
          <w:vertAlign w:val="baseline"/>
        </w:rPr>
        <w:t> </w:t>
      </w:r>
      <w:r>
        <w:rPr>
          <w:vertAlign w:val="baseline"/>
        </w:rPr>
        <w:t>from</w:t>
      </w:r>
      <w:r>
        <w:rPr>
          <w:spacing w:val="7"/>
          <w:vertAlign w:val="baseline"/>
        </w:rPr>
        <w:t> </w:t>
      </w:r>
      <w:r>
        <w:rPr>
          <w:vertAlign w:val="baseline"/>
        </w:rPr>
        <w:t>danger.</w:t>
      </w:r>
      <w:r>
        <w:rPr>
          <w:spacing w:val="6"/>
          <w:vertAlign w:val="baseline"/>
        </w:rPr>
        <w:t> </w:t>
      </w:r>
      <w:r>
        <w:rPr>
          <w:color w:val="005DA1"/>
          <w:spacing w:val="-5"/>
          <w:u w:val="single" w:color="005DA1"/>
          <w:vertAlign w:val="superscript"/>
        </w:rPr>
        <w:t>806</w:t>
      </w:r>
    </w:p>
    <w:p>
      <w:pPr>
        <w:pStyle w:val="BodyText"/>
        <w:spacing w:line="235" w:lineRule="auto" w:before="119"/>
        <w:ind w:left="165" w:right="167"/>
        <w:jc w:val="both"/>
      </w:pPr>
      <w:r>
        <w:rPr/>
        <w:t>There is, however, support </w:t>
      </w:r>
      <w:r>
        <w:rPr>
          <w:color w:val="005DA1"/>
          <w:u w:val="single" w:color="005DA1"/>
          <w:vertAlign w:val="superscript"/>
        </w:rPr>
        <w:t>807</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21"/>
          <w:vertAlign w:val="baseline"/>
        </w:rPr>
        <w:t> </w:t>
      </w:r>
      <w:r>
        <w:rPr>
          <w:vertAlign w:val="baseline"/>
        </w:rPr>
        <w:t>for the emergence of a principle that, in an emergency, </w:t>
      </w:r>
      <w:r>
        <w:rPr>
          <w:vertAlign w:val="baseline"/>
        </w:rPr>
        <w:t>provided</w:t>
      </w:r>
      <w:r>
        <w:rPr>
          <w:spacing w:val="40"/>
          <w:vertAlign w:val="baseline"/>
        </w:rPr>
        <w:t> </w:t>
      </w:r>
      <w:r>
        <w:rPr>
          <w:vertAlign w:val="baseline"/>
        </w:rPr>
        <w:t>the claimant has acted reasonably and bona fide in the interests of the defendant, in order to protect the defendant’s property, health, or other important interests, the claimant may recover the expenses he incurred and, possibly, reasonable remuneration for his services. It is a condition for recovery that</w:t>
      </w:r>
      <w:r>
        <w:rPr>
          <w:spacing w:val="40"/>
          <w:vertAlign w:val="baseline"/>
        </w:rPr>
        <w:t> </w:t>
      </w:r>
      <w:r>
        <w:rPr>
          <w:vertAlign w:val="baseline"/>
        </w:rPr>
        <w:t>it was impracticable to obtain the defendant’s instructions or authority.</w:t>
      </w:r>
    </w:p>
    <w:p>
      <w:pPr>
        <w:pStyle w:val="BodyText"/>
      </w:pPr>
    </w:p>
    <w:p>
      <w:pPr>
        <w:pStyle w:val="BodyText"/>
        <w:spacing w:before="36"/>
      </w:pPr>
    </w:p>
    <w:p>
      <w:pPr>
        <w:spacing w:before="1"/>
        <w:ind w:left="165" w:right="0" w:firstLine="0"/>
        <w:jc w:val="both"/>
        <w:rPr>
          <w:rFonts w:ascii="Arial"/>
          <w:b/>
          <w:sz w:val="18"/>
        </w:rPr>
      </w:pPr>
      <w:r>
        <w:rPr>
          <w:rFonts w:ascii="Arial"/>
          <w:b/>
          <w:sz w:val="18"/>
        </w:rPr>
        <w:t>Acting in the public </w:t>
      </w:r>
      <w:r>
        <w:rPr>
          <w:rFonts w:ascii="Arial"/>
          <w:b/>
          <w:spacing w:val="-2"/>
          <w:sz w:val="18"/>
        </w:rPr>
        <w:t>interest</w:t>
      </w:r>
    </w:p>
    <w:p>
      <w:pPr>
        <w:pStyle w:val="BodyText"/>
        <w:spacing w:before="41"/>
        <w:rPr>
          <w:rFonts w:ascii="Arial"/>
          <w:b/>
          <w:sz w:val="18"/>
        </w:rPr>
      </w:pPr>
    </w:p>
    <w:p>
      <w:pPr>
        <w:pStyle w:val="Heading2"/>
      </w:pPr>
      <w:r>
        <w:rPr/>
        <w:t>29-</w:t>
      </w:r>
      <w:r>
        <w:rPr>
          <w:spacing w:val="-5"/>
        </w:rPr>
        <w:t>138</w:t>
      </w:r>
    </w:p>
    <w:p>
      <w:pPr>
        <w:pStyle w:val="BodyText"/>
        <w:spacing w:line="235" w:lineRule="auto" w:before="203"/>
        <w:ind w:left="164" w:right="167"/>
        <w:jc w:val="both"/>
      </w:pPr>
      <w:r>
        <w:rPr/>
        <w:t>Where the public interest demands that the claimant should have acted, the courts are most likely </w:t>
      </w:r>
      <w:r>
        <w:rPr/>
        <w:t>to permit restitution. For instance, where circumstances make it reasonable that the claimant should </w:t>
      </w:r>
      <w:bookmarkStart w:name="_bookmark1510" w:id="1512"/>
      <w:bookmarkEnd w:id="1512"/>
      <w:r>
        <w:rPr/>
        <w:t>voluntarily</w:t>
      </w:r>
      <w:r>
        <w:rPr/>
        <w:t> incur expense in burying a person, the executors of the deceased, if they have assets, are liable to repay the expenses incurred by the claimant. </w:t>
      </w:r>
      <w:r>
        <w:rPr>
          <w:color w:val="005DA1"/>
          <w:u w:val="single" w:color="005DA1"/>
          <w:vertAlign w:val="superscript"/>
        </w:rPr>
        <w:t>808</w:t>
      </w:r>
      <w:r>
        <w:rPr>
          <w:color w:val="005DA1"/>
          <w:vertAlign w:val="baseline"/>
        </w:rPr>
        <w:t> </w:t>
      </w:r>
      <w:r>
        <w:rPr>
          <w:vertAlign w:val="baseline"/>
        </w:rPr>
        <w:t>Where a married woman dies leaving an </w:t>
      </w:r>
      <w:bookmarkStart w:name="_bookmark1511" w:id="1513"/>
      <w:bookmarkEnd w:id="1513"/>
      <w:r>
        <w:rPr>
          <w:vertAlign w:val="baseline"/>
        </w:rPr>
        <w:t>estate</w:t>
      </w:r>
      <w:r>
        <w:rPr>
          <w:vertAlign w:val="baseline"/>
        </w:rPr>
        <w:t> sufficient to pay her funeral expenses, her executors (and not, as formerly, her husband) are liable to pay them. </w:t>
      </w:r>
      <w:r>
        <w:rPr>
          <w:color w:val="005DA1"/>
          <w:u w:val="single" w:color="005DA1"/>
          <w:vertAlign w:val="superscript"/>
        </w:rPr>
        <w:t>809</w:t>
      </w:r>
      <w:r>
        <w:rPr>
          <w:color w:val="005DA1"/>
          <w:vertAlign w:val="baseline"/>
        </w:rPr>
        <w:t> </w:t>
      </w:r>
      <w:r>
        <w:rPr>
          <w:vertAlign w:val="baseline"/>
        </w:rPr>
        <w:t>Similarly, when human life or limb is at risk, the courts are likely to award </w:t>
      </w:r>
      <w:bookmarkStart w:name="_bookmark1512" w:id="1514"/>
      <w:bookmarkEnd w:id="1514"/>
      <w:r>
        <w:rPr>
          <w:vertAlign w:val="baseline"/>
        </w:rPr>
        <w:t>restitution</w:t>
      </w:r>
      <w:r>
        <w:rPr>
          <w:vertAlign w:val="baseline"/>
        </w:rPr>
        <w:t> to a claimant who has incurred expense or expended effort in a reasonable attempt to preserve life or limb. In a Canadian case, </w:t>
      </w:r>
      <w:r>
        <w:rPr>
          <w:color w:val="005DA1"/>
          <w:u w:val="single" w:color="005DA1"/>
          <w:vertAlign w:val="superscript"/>
        </w:rPr>
        <w:t>810</w:t>
      </w:r>
      <w:r>
        <w:rPr>
          <w:color w:val="005DA1"/>
          <w:vertAlign w:val="baseline"/>
        </w:rPr>
        <w:t> </w:t>
      </w:r>
      <w:r>
        <w:rPr>
          <w:vertAlign w:val="baseline"/>
        </w:rPr>
        <w:t>a surgeon who intended to charge for his services was </w:t>
      </w:r>
      <w:bookmarkStart w:name="_bookmark1513" w:id="1515"/>
      <w:bookmarkEnd w:id="1515"/>
      <w:r>
        <w:rPr>
          <w:vertAlign w:val="baseline"/>
        </w:rPr>
        <w:t>held</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recover</w:t>
      </w:r>
      <w:r>
        <w:rPr>
          <w:spacing w:val="-2"/>
          <w:vertAlign w:val="baseline"/>
        </w:rPr>
        <w:t> </w:t>
      </w:r>
      <w:r>
        <w:rPr>
          <w:vertAlign w:val="baseline"/>
        </w:rPr>
        <w:t>remuneration</w:t>
      </w:r>
      <w:r>
        <w:rPr>
          <w:spacing w:val="-2"/>
          <w:vertAlign w:val="baseline"/>
        </w:rPr>
        <w:t> </w:t>
      </w:r>
      <w:r>
        <w:rPr>
          <w:vertAlign w:val="baseline"/>
        </w:rPr>
        <w:t>for</w:t>
      </w:r>
      <w:r>
        <w:rPr>
          <w:spacing w:val="-2"/>
          <w:vertAlign w:val="baseline"/>
        </w:rPr>
        <w:t> </w:t>
      </w:r>
      <w:r>
        <w:rPr>
          <w:vertAlign w:val="baseline"/>
        </w:rPr>
        <w:t>his</w:t>
      </w:r>
      <w:r>
        <w:rPr>
          <w:spacing w:val="-2"/>
          <w:vertAlign w:val="baseline"/>
        </w:rPr>
        <w:t> </w:t>
      </w:r>
      <w:r>
        <w:rPr>
          <w:vertAlign w:val="baseline"/>
        </w:rPr>
        <w:t>professional</w:t>
      </w:r>
      <w:r>
        <w:rPr>
          <w:spacing w:val="-2"/>
          <w:vertAlign w:val="baseline"/>
        </w:rPr>
        <w:t> </w:t>
      </w:r>
      <w:r>
        <w:rPr>
          <w:vertAlign w:val="baseline"/>
        </w:rPr>
        <w:t>services</w:t>
      </w:r>
      <w:r>
        <w:rPr>
          <w:spacing w:val="-2"/>
          <w:vertAlign w:val="baseline"/>
        </w:rPr>
        <w:t> </w:t>
      </w:r>
      <w:r>
        <w:rPr>
          <w:vertAlign w:val="baseline"/>
        </w:rPr>
        <w:t>in</w:t>
      </w:r>
      <w:r>
        <w:rPr>
          <w:spacing w:val="-2"/>
          <w:vertAlign w:val="baseline"/>
        </w:rPr>
        <w:t> </w:t>
      </w:r>
      <w:r>
        <w:rPr>
          <w:vertAlign w:val="baseline"/>
        </w:rPr>
        <w:t>his</w:t>
      </w:r>
      <w:r>
        <w:rPr>
          <w:spacing w:val="-2"/>
          <w:vertAlign w:val="baseline"/>
        </w:rPr>
        <w:t> </w:t>
      </w:r>
      <w:r>
        <w:rPr>
          <w:vertAlign w:val="baseline"/>
        </w:rPr>
        <w:t>reasonable,</w:t>
      </w:r>
      <w:r>
        <w:rPr>
          <w:spacing w:val="-2"/>
          <w:vertAlign w:val="baseline"/>
        </w:rPr>
        <w:t> </w:t>
      </w:r>
      <w:r>
        <w:rPr>
          <w:vertAlign w:val="baseline"/>
        </w:rPr>
        <w:t>but</w:t>
      </w:r>
      <w:r>
        <w:rPr>
          <w:spacing w:val="-2"/>
          <w:vertAlign w:val="baseline"/>
        </w:rPr>
        <w:t> </w:t>
      </w:r>
      <w:r>
        <w:rPr>
          <w:vertAlign w:val="baseline"/>
        </w:rPr>
        <w:t>unsuccessful, attempt to revive a person who committed suicide. Legislation </w:t>
      </w:r>
      <w:r>
        <w:rPr>
          <w:color w:val="005DA1"/>
          <w:u w:val="single" w:color="005DA1"/>
          <w:vertAlign w:val="superscript"/>
        </w:rPr>
        <w:t>811</w:t>
      </w:r>
      <w:r>
        <w:rPr>
          <w:color w:val="005DA1"/>
          <w:vertAlign w:val="baseline"/>
        </w:rPr>
        <w:t> </w:t>
      </w:r>
      <w:r>
        <w:rPr>
          <w:vertAlign w:val="baseline"/>
        </w:rPr>
        <w:t>in the United Kingdom entitles a hospital or doctor to charge for emergency treatment given after a road accident.</w:t>
      </w:r>
    </w:p>
    <w:p>
      <w:pPr>
        <w:pStyle w:val="BodyText"/>
        <w:spacing w:after="0" w:line="235" w:lineRule="auto"/>
        <w:jc w:val="both"/>
        <w:sectPr>
          <w:headerReference w:type="default" r:id="rId17"/>
          <w:pgSz w:w="11900" w:h="16840"/>
          <w:pgMar w:header="971" w:footer="0" w:top="1300" w:bottom="280" w:left="1275" w:right="1275"/>
          <w:pgNumType w:start="1"/>
        </w:sectPr>
      </w:pPr>
    </w:p>
    <w:p>
      <w:pPr>
        <w:pStyle w:val="BodyText"/>
        <w:spacing w:before="182"/>
        <w:rPr>
          <w:sz w:val="18"/>
        </w:rPr>
      </w:pPr>
    </w:p>
    <w:p>
      <w:pPr>
        <w:spacing w:before="0"/>
        <w:ind w:left="165" w:right="0" w:firstLine="0"/>
        <w:jc w:val="left"/>
        <w:rPr>
          <w:rFonts w:ascii="Arial"/>
          <w:b/>
          <w:sz w:val="18"/>
        </w:rPr>
      </w:pPr>
      <w:r>
        <w:rPr>
          <w:rFonts w:ascii="Arial"/>
          <w:b/>
          <w:sz w:val="18"/>
        </w:rPr>
        <w:t>Analogous </w:t>
      </w:r>
      <w:r>
        <w:rPr>
          <w:rFonts w:ascii="Arial"/>
          <w:b/>
          <w:spacing w:val="-2"/>
          <w:sz w:val="18"/>
        </w:rPr>
        <w:t>categories</w:t>
      </w:r>
    </w:p>
    <w:p>
      <w:pPr>
        <w:pStyle w:val="BodyText"/>
        <w:spacing w:before="41"/>
        <w:rPr>
          <w:rFonts w:ascii="Arial"/>
          <w:b/>
          <w:sz w:val="18"/>
        </w:rPr>
      </w:pPr>
    </w:p>
    <w:p>
      <w:pPr>
        <w:pStyle w:val="Heading2"/>
      </w:pPr>
      <w:r>
        <w:rPr/>
        <w:t>29-</w:t>
      </w:r>
      <w:r>
        <w:rPr>
          <w:spacing w:val="-5"/>
        </w:rPr>
        <w:t>139</w:t>
      </w:r>
    </w:p>
    <w:p>
      <w:pPr>
        <w:pStyle w:val="BodyText"/>
        <w:spacing w:line="235" w:lineRule="auto" w:before="203"/>
        <w:ind w:left="164" w:right="167"/>
        <w:jc w:val="both"/>
      </w:pPr>
      <w:bookmarkStart w:name="_bookmark1514" w:id="1516"/>
      <w:bookmarkEnd w:id="1516"/>
      <w:r>
        <w:rPr/>
      </w:r>
      <w:r>
        <w:rPr/>
        <w:t>There are a number of other situations where principles analogous to necessitous intervention </w:t>
      </w:r>
      <w:r>
        <w:rPr/>
        <w:t>have </w:t>
      </w:r>
      <w:bookmarkStart w:name="_bookmark1515" w:id="1517"/>
      <w:bookmarkEnd w:id="1517"/>
      <w:r>
        <w:rPr/>
        <w:t>been</w:t>
      </w:r>
      <w:r>
        <w:rPr/>
        <w:t> used to justify restitution or reimbursement. </w:t>
      </w:r>
      <w:r>
        <w:rPr>
          <w:color w:val="005DA1"/>
          <w:u w:val="single" w:color="005DA1"/>
          <w:vertAlign w:val="superscript"/>
        </w:rPr>
        <w:t>812</w:t>
      </w:r>
      <w:r>
        <w:rPr>
          <w:color w:val="005DA1"/>
          <w:vertAlign w:val="baseline"/>
        </w:rPr>
        <w:t> </w:t>
      </w:r>
      <w:r>
        <w:rPr>
          <w:vertAlign w:val="baseline"/>
        </w:rPr>
        <w:t>Where there is an existing or a previous relationship</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the</w:t>
      </w:r>
      <w:r>
        <w:rPr>
          <w:spacing w:val="-3"/>
          <w:vertAlign w:val="baseline"/>
        </w:rPr>
        <w:t> </w:t>
      </w:r>
      <w:r>
        <w:rPr>
          <w:vertAlign w:val="baseline"/>
        </w:rPr>
        <w:t>courts</w:t>
      </w:r>
      <w:r>
        <w:rPr>
          <w:spacing w:val="-3"/>
          <w:vertAlign w:val="baseline"/>
        </w:rPr>
        <w:t> </w:t>
      </w:r>
      <w:r>
        <w:rPr>
          <w:vertAlign w:val="baseline"/>
        </w:rPr>
        <w:t>are</w:t>
      </w:r>
      <w:r>
        <w:rPr>
          <w:spacing w:val="-3"/>
          <w:vertAlign w:val="baseline"/>
        </w:rPr>
        <w:t> </w:t>
      </w:r>
      <w:r>
        <w:rPr>
          <w:vertAlign w:val="baseline"/>
        </w:rPr>
        <w:t>naturally</w:t>
      </w:r>
      <w:r>
        <w:rPr>
          <w:spacing w:val="-3"/>
          <w:vertAlign w:val="baseline"/>
        </w:rPr>
        <w:t> </w:t>
      </w:r>
      <w:r>
        <w:rPr>
          <w:vertAlign w:val="baseline"/>
        </w:rPr>
        <w:t>more</w:t>
      </w:r>
      <w:r>
        <w:rPr>
          <w:spacing w:val="-3"/>
          <w:vertAlign w:val="baseline"/>
        </w:rPr>
        <w:t> </w:t>
      </w:r>
      <w:r>
        <w:rPr>
          <w:vertAlign w:val="baseline"/>
        </w:rPr>
        <w:t>willing</w:t>
      </w:r>
      <w:r>
        <w:rPr>
          <w:spacing w:val="-3"/>
          <w:vertAlign w:val="baseline"/>
        </w:rPr>
        <w:t> </w:t>
      </w:r>
      <w:r>
        <w:rPr>
          <w:vertAlign w:val="baseline"/>
        </w:rPr>
        <w:t>to</w:t>
      </w:r>
      <w:r>
        <w:rPr>
          <w:spacing w:val="-3"/>
          <w:vertAlign w:val="baseline"/>
        </w:rPr>
        <w:t> </w:t>
      </w:r>
      <w:r>
        <w:rPr>
          <w:vertAlign w:val="baseline"/>
        </w:rPr>
        <w:t>allow</w:t>
      </w:r>
      <w:r>
        <w:rPr>
          <w:spacing w:val="-3"/>
          <w:vertAlign w:val="baseline"/>
        </w:rPr>
        <w:t> </w:t>
      </w:r>
      <w:r>
        <w:rPr>
          <w:vertAlign w:val="baseline"/>
        </w:rPr>
        <w:t>recovery.</w:t>
      </w:r>
      <w:r>
        <w:rPr>
          <w:spacing w:val="-4"/>
          <w:vertAlign w:val="baseline"/>
        </w:rPr>
        <w:t> </w:t>
      </w:r>
      <w:r>
        <w:rPr>
          <w:color w:val="005DA1"/>
          <w:u w:val="single" w:color="005DA1"/>
          <w:vertAlign w:val="superscript"/>
        </w:rPr>
        <w:t>813</w:t>
      </w:r>
      <w:r>
        <w:rPr>
          <w:color w:val="005DA1"/>
          <w:spacing w:val="-3"/>
          <w:vertAlign w:val="baseline"/>
        </w:rPr>
        <w:t> </w:t>
      </w:r>
      <w:r>
        <w:rPr>
          <w:vertAlign w:val="baseline"/>
        </w:rPr>
        <w:t>Sometimes recovery might be permitted in an indirect way, as has been done in the cases where one person, </w:t>
      </w:r>
      <w:bookmarkStart w:name="_bookmark1516" w:id="1518"/>
      <w:bookmarkEnd w:id="1518"/>
      <w:r>
        <w:rPr>
          <w:vertAlign w:val="baseline"/>
        </w:rPr>
        <w:t>acting</w:t>
      </w:r>
      <w:r>
        <w:rPr>
          <w:vertAlign w:val="baseline"/>
        </w:rPr>
        <w:t> innocently, has expended money or effort in repairing or improving a chattel belonging to </w:t>
      </w:r>
      <w:bookmarkStart w:name="_bookmark1517" w:id="1519"/>
      <w:bookmarkEnd w:id="1519"/>
      <w:r>
        <w:rPr>
          <w:vertAlign w:val="baseline"/>
        </w:rPr>
        <w:t>another</w:t>
      </w:r>
      <w:r>
        <w:rPr>
          <w:vertAlign w:val="baseline"/>
        </w:rPr>
        <w:t> </w:t>
      </w:r>
      <w:r>
        <w:rPr>
          <w:color w:val="005DA1"/>
          <w:u w:val="single" w:color="005DA1"/>
          <w:vertAlign w:val="superscript"/>
        </w:rPr>
        <w:t>814</w:t>
      </w:r>
      <w:r>
        <w:rPr>
          <w:color w:val="005DA1"/>
          <w:vertAlign w:val="baseline"/>
        </w:rPr>
        <w:t> </w:t>
      </w:r>
      <w:r>
        <w:rPr>
          <w:vertAlign w:val="baseline"/>
        </w:rPr>
        <w:t>or where an accident victim has recovered the value of nursing services rendered by a </w:t>
      </w:r>
      <w:bookmarkStart w:name="_bookmark1518" w:id="1520"/>
      <w:bookmarkEnd w:id="1520"/>
      <w:r>
        <w:rPr>
          <w:vertAlign w:val="baseline"/>
        </w:rPr>
        <w:t>relative</w:t>
      </w:r>
      <w:r>
        <w:rPr>
          <w:vertAlign w:val="baseline"/>
        </w:rPr>
        <w:t> and holds the money for the relative. </w:t>
      </w:r>
      <w:r>
        <w:rPr>
          <w:color w:val="005DA1"/>
          <w:u w:val="single" w:color="005DA1"/>
          <w:vertAlign w:val="superscript"/>
        </w:rPr>
        <w:t>815</w:t>
      </w:r>
      <w:r>
        <w:rPr>
          <w:color w:val="005DA1"/>
          <w:vertAlign w:val="baseline"/>
        </w:rPr>
        <w:t> </w:t>
      </w:r>
      <w:r>
        <w:rPr>
          <w:vertAlign w:val="baseline"/>
        </w:rPr>
        <w:t>For the principle of intervention to apply, there would </w:t>
      </w:r>
      <w:bookmarkStart w:name="_bookmark1519" w:id="1521"/>
      <w:bookmarkEnd w:id="1521"/>
      <w:r>
        <w:rPr>
          <w:vertAlign w:val="baseline"/>
        </w:rPr>
        <w:t>need</w:t>
      </w:r>
      <w:r>
        <w:rPr>
          <w:vertAlign w:val="baseline"/>
        </w:rPr>
        <w:t> to be proof of a real “emergency” or “necessity” </w:t>
      </w:r>
      <w:r>
        <w:rPr>
          <w:color w:val="005DA1"/>
          <w:u w:val="single" w:color="005DA1"/>
          <w:vertAlign w:val="superscript"/>
        </w:rPr>
        <w:t>816</w:t>
      </w:r>
      <w:r>
        <w:rPr>
          <w:color w:val="005DA1"/>
          <w:vertAlign w:val="baseline"/>
        </w:rPr>
        <w:t> </w:t>
      </w:r>
      <w:r>
        <w:rPr>
          <w:vertAlign w:val="baseline"/>
        </w:rPr>
        <w:t>to entitle the intervener to sue. </w:t>
      </w:r>
      <w:r>
        <w:rPr>
          <w:color w:val="005DA1"/>
          <w:u w:val="single" w:color="005DA1"/>
          <w:vertAlign w:val="superscript"/>
        </w:rPr>
        <w:t>817</w:t>
      </w:r>
      <w:r>
        <w:rPr>
          <w:color w:val="005DA1"/>
          <w:vertAlign w:val="baseline"/>
        </w:rPr>
        <w:t> </w:t>
      </w:r>
      <w:r>
        <w:rPr>
          <w:vertAlign w:val="baseline"/>
        </w:rPr>
        <w:t>If the </w:t>
      </w:r>
      <w:bookmarkStart w:name="_bookmark1520" w:id="1522"/>
      <w:bookmarkEnd w:id="1522"/>
      <w:r>
        <w:rPr>
          <w:vertAlign w:val="baseline"/>
        </w:rPr>
        <w:t>intervener</w:t>
      </w:r>
      <w:r>
        <w:rPr>
          <w:vertAlign w:val="baseline"/>
        </w:rPr>
        <w:t> was officious, </w:t>
      </w:r>
      <w:r>
        <w:rPr>
          <w:color w:val="005DA1"/>
          <w:u w:val="single" w:color="005DA1"/>
          <w:vertAlign w:val="superscript"/>
        </w:rPr>
        <w:t>818</w:t>
      </w:r>
      <w:r>
        <w:rPr>
          <w:color w:val="005DA1"/>
          <w:vertAlign w:val="baseline"/>
        </w:rPr>
        <w:t> </w:t>
      </w:r>
      <w:r>
        <w:rPr>
          <w:vertAlign w:val="baseline"/>
        </w:rPr>
        <w:t>or thought that he was protecting his own interests, </w:t>
      </w:r>
      <w:r>
        <w:rPr>
          <w:color w:val="005DA1"/>
          <w:u w:val="single" w:color="005DA1"/>
          <w:vertAlign w:val="superscript"/>
        </w:rPr>
        <w:t>819</w:t>
      </w:r>
      <w:r>
        <w:rPr>
          <w:color w:val="005DA1"/>
          <w:vertAlign w:val="baseline"/>
        </w:rPr>
        <w:t> </w:t>
      </w:r>
      <w:r>
        <w:rPr>
          <w:vertAlign w:val="baseline"/>
        </w:rPr>
        <w:t>or did not, at the time of his intervention on behalf of the other, intend to charge for it, </w:t>
      </w:r>
      <w:r>
        <w:rPr>
          <w:color w:val="005DA1"/>
          <w:u w:val="single" w:color="005DA1"/>
          <w:vertAlign w:val="superscript"/>
        </w:rPr>
        <w:t>820</w:t>
      </w:r>
      <w:r>
        <w:rPr>
          <w:color w:val="005DA1"/>
          <w:vertAlign w:val="baseline"/>
        </w:rPr>
        <w:t> </w:t>
      </w:r>
      <w:r>
        <w:rPr>
          <w:vertAlign w:val="baseline"/>
        </w:rPr>
        <w:t>no recovery should be </w:t>
      </w:r>
      <w:r>
        <w:rPr>
          <w:spacing w:val="-2"/>
          <w:vertAlign w:val="baseline"/>
        </w:rPr>
        <w:t>allowed.</w:t>
      </w:r>
    </w:p>
    <w:p>
      <w:pPr>
        <w:pStyle w:val="BodyText"/>
      </w:pPr>
    </w:p>
    <w:p>
      <w:pPr>
        <w:pStyle w:val="BodyText"/>
        <w:spacing w:before="34"/>
      </w:pPr>
    </w:p>
    <w:p>
      <w:pPr>
        <w:spacing w:before="0"/>
        <w:ind w:left="165" w:right="0" w:firstLine="0"/>
        <w:jc w:val="left"/>
        <w:rPr>
          <w:rFonts w:ascii="Arial"/>
          <w:b/>
          <w:sz w:val="18"/>
        </w:rPr>
      </w:pPr>
      <w:r>
        <w:rPr>
          <w:rFonts w:ascii="Arial"/>
          <w:b/>
          <w:sz w:val="18"/>
        </w:rPr>
        <w:t>Reasonable and non-gratuitous </w:t>
      </w:r>
      <w:r>
        <w:rPr>
          <w:rFonts w:ascii="Arial"/>
          <w:b/>
          <w:spacing w:val="-2"/>
          <w:sz w:val="18"/>
        </w:rPr>
        <w:t>intervention</w:t>
      </w:r>
    </w:p>
    <w:p>
      <w:pPr>
        <w:pStyle w:val="BodyText"/>
        <w:spacing w:before="41"/>
        <w:rPr>
          <w:rFonts w:ascii="Arial"/>
          <w:b/>
          <w:sz w:val="18"/>
        </w:rPr>
      </w:pPr>
    </w:p>
    <w:p>
      <w:pPr>
        <w:pStyle w:val="Heading2"/>
        <w:spacing w:before="1"/>
      </w:pPr>
      <w:r>
        <w:rPr/>
        <w:t>29-</w:t>
      </w:r>
      <w:r>
        <w:rPr>
          <w:spacing w:val="-5"/>
        </w:rPr>
        <w:t>140</w:t>
      </w:r>
    </w:p>
    <w:p>
      <w:pPr>
        <w:pStyle w:val="BodyText"/>
        <w:spacing w:line="235" w:lineRule="auto" w:before="202"/>
        <w:ind w:left="164" w:right="167"/>
        <w:jc w:val="both"/>
      </w:pPr>
      <w:r>
        <w:rPr/>
        <w:t>The need for the intervention to be reasonable and for the intervener to intend to charge for it will </w:t>
      </w:r>
      <w:bookmarkStart w:name="_bookmark1521" w:id="1523"/>
      <w:bookmarkEnd w:id="1523"/>
      <w:r>
        <w:rPr/>
        <w:t>preclude</w:t>
      </w:r>
      <w:r>
        <w:rPr/>
        <w:t> the recovery of remuneration for services rendered in many cases and will restrict </w:t>
      </w:r>
      <w:r>
        <w:rPr/>
        <w:t>claims </w:t>
      </w:r>
      <w:bookmarkStart w:name="_bookmark1522" w:id="1524"/>
      <w:bookmarkEnd w:id="1524"/>
      <w:r>
        <w:rPr/>
        <w:t>simply</w:t>
      </w:r>
      <w:r>
        <w:rPr>
          <w:spacing w:val="-2"/>
        </w:rPr>
        <w:t> </w:t>
      </w:r>
      <w:r>
        <w:rPr/>
        <w:t>to</w:t>
      </w:r>
      <w:r>
        <w:rPr>
          <w:spacing w:val="-2"/>
        </w:rPr>
        <w:t> </w:t>
      </w:r>
      <w:r>
        <w:rPr/>
        <w:t>reimbursement</w:t>
      </w:r>
      <w:r>
        <w:rPr>
          <w:spacing w:val="-2"/>
        </w:rPr>
        <w:t> </w:t>
      </w:r>
      <w:r>
        <w:rPr/>
        <w:t>of</w:t>
      </w:r>
      <w:r>
        <w:rPr>
          <w:spacing w:val="-2"/>
        </w:rPr>
        <w:t> </w:t>
      </w:r>
      <w:r>
        <w:rPr/>
        <w:t>expenses.</w:t>
      </w:r>
      <w:r>
        <w:rPr>
          <w:spacing w:val="-2"/>
        </w:rPr>
        <w:t> </w:t>
      </w:r>
      <w:r>
        <w:rPr>
          <w:color w:val="005DA1"/>
          <w:u w:val="single" w:color="005DA1"/>
          <w:vertAlign w:val="superscript"/>
        </w:rPr>
        <w:t>821</w:t>
      </w:r>
      <w:r>
        <w:rPr>
          <w:color w:val="005DA1"/>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intervener</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professional</w:t>
      </w:r>
      <w:r>
        <w:rPr>
          <w:spacing w:val="-2"/>
          <w:vertAlign w:val="baseline"/>
        </w:rPr>
        <w:t> </w:t>
      </w:r>
      <w:r>
        <w:rPr>
          <w:vertAlign w:val="baseline"/>
        </w:rPr>
        <w:t>acting</w:t>
      </w:r>
      <w:r>
        <w:rPr>
          <w:spacing w:val="-2"/>
          <w:vertAlign w:val="baseline"/>
        </w:rPr>
        <w:t> </w:t>
      </w:r>
      <w:r>
        <w:rPr>
          <w:vertAlign w:val="baseline"/>
        </w:rPr>
        <w:t>as</w:t>
      </w:r>
      <w:r>
        <w:rPr>
          <w:spacing w:val="-2"/>
          <w:vertAlign w:val="baseline"/>
        </w:rPr>
        <w:t> </w:t>
      </w:r>
      <w:r>
        <w:rPr>
          <w:vertAlign w:val="baseline"/>
        </w:rPr>
        <w:t>such</w:t>
      </w:r>
      <w:r>
        <w:rPr>
          <w:spacing w:val="-2"/>
          <w:vertAlign w:val="baseline"/>
        </w:rPr>
        <w:t> </w:t>
      </w:r>
      <w:r>
        <w:rPr>
          <w:vertAlign w:val="baseline"/>
        </w:rPr>
        <w:t>he</w:t>
      </w:r>
      <w:r>
        <w:rPr>
          <w:spacing w:val="-2"/>
          <w:vertAlign w:val="baseline"/>
        </w:rPr>
        <w:t> </w:t>
      </w:r>
      <w:r>
        <w:rPr>
          <w:vertAlign w:val="baseline"/>
        </w:rPr>
        <w:t>will be more likely to recover remuneration. </w:t>
      </w:r>
      <w:r>
        <w:rPr>
          <w:color w:val="005DA1"/>
          <w:u w:val="single" w:color="005DA1"/>
          <w:vertAlign w:val="superscript"/>
        </w:rPr>
        <w:t>822</w:t>
      </w:r>
    </w:p>
    <w:p>
      <w:pPr>
        <w:pStyle w:val="BodyText"/>
      </w:pPr>
    </w:p>
    <w:p>
      <w:pPr>
        <w:pStyle w:val="BodyText"/>
        <w:spacing w:before="37"/>
      </w:pPr>
    </w:p>
    <w:p>
      <w:pPr>
        <w:spacing w:before="0"/>
        <w:ind w:left="165" w:right="0" w:firstLine="0"/>
        <w:jc w:val="left"/>
        <w:rPr>
          <w:rFonts w:ascii="Arial"/>
          <w:b/>
          <w:sz w:val="18"/>
        </w:rPr>
      </w:pPr>
      <w:r>
        <w:rPr>
          <w:rFonts w:ascii="Arial"/>
          <w:b/>
          <w:sz w:val="18"/>
        </w:rPr>
        <w:t>Necessaries supplied to a minor, drunken person or person who lacks capacity to </w:t>
      </w:r>
      <w:r>
        <w:rPr>
          <w:rFonts w:ascii="Arial"/>
          <w:b/>
          <w:spacing w:val="-2"/>
          <w:sz w:val="18"/>
        </w:rPr>
        <w:t>contract</w:t>
      </w:r>
    </w:p>
    <w:p>
      <w:pPr>
        <w:pStyle w:val="BodyText"/>
        <w:spacing w:before="42"/>
        <w:rPr>
          <w:rFonts w:ascii="Arial"/>
          <w:b/>
          <w:sz w:val="18"/>
        </w:rPr>
      </w:pPr>
    </w:p>
    <w:p>
      <w:pPr>
        <w:pStyle w:val="Heading2"/>
      </w:pPr>
      <w:r>
        <w:rPr/>
        <w:t>29-</w:t>
      </w:r>
      <w:r>
        <w:rPr>
          <w:spacing w:val="-5"/>
        </w:rPr>
        <w:t>141</w:t>
      </w:r>
    </w:p>
    <w:p>
      <w:pPr>
        <w:pStyle w:val="BodyText"/>
        <w:spacing w:line="235" w:lineRule="auto" w:before="202"/>
        <w:ind w:left="165" w:right="167"/>
        <w:jc w:val="both"/>
      </w:pPr>
      <w:r>
        <w:rPr/>
        <w:t>There are specific statutory obligations, which can be classified as restitutionary, namely </w:t>
      </w:r>
      <w:r>
        <w:rPr/>
        <w:t>the</w:t>
      </w:r>
      <w:r>
        <w:rPr>
          <w:spacing w:val="40"/>
        </w:rPr>
        <w:t> </w:t>
      </w:r>
      <w:bookmarkStart w:name="_bookmark1523" w:id="1525"/>
      <w:bookmarkEnd w:id="1525"/>
      <w:r>
        <w:rPr/>
        <w:t>obligation</w:t>
      </w:r>
      <w:r>
        <w:rPr/>
        <w:t> of a minor or drunken person who is incompetent to contract to pay a reasonable price where necessaries are sold or delivered to him. </w:t>
      </w:r>
      <w:r>
        <w:rPr>
          <w:color w:val="005DA1"/>
          <w:u w:val="single" w:color="005DA1"/>
          <w:vertAlign w:val="superscript"/>
        </w:rPr>
        <w:t>823</w:t>
      </w:r>
      <w:r>
        <w:rPr>
          <w:color w:val="005DA1"/>
          <w:vertAlign w:val="baseline"/>
        </w:rPr>
        <w:t> </w:t>
      </w:r>
      <w:r>
        <w:rPr>
          <w:vertAlign w:val="baseline"/>
        </w:rPr>
        <w:t>A similar, but wider, provision applies to a person </w:t>
      </w:r>
      <w:bookmarkStart w:name="_bookmark1524" w:id="1526"/>
      <w:bookmarkEnd w:id="1526"/>
      <w:r>
        <w:rPr>
          <w:vertAlign w:val="baseline"/>
        </w:rPr>
        <w:t>who</w:t>
      </w:r>
      <w:r>
        <w:rPr>
          <w:vertAlign w:val="baseline"/>
        </w:rPr>
        <w:t> lacks mental capacity to contract for necessary goods or services who must pay a reasonable price for goods or services supplied. </w:t>
      </w:r>
      <w:r>
        <w:rPr>
          <w:color w:val="005DA1"/>
          <w:u w:val="single" w:color="005DA1"/>
          <w:vertAlign w:val="superscript"/>
        </w:rPr>
        <w:t>824</w:t>
      </w:r>
    </w:p>
    <w:p>
      <w:pPr>
        <w:pStyle w:val="BodyText"/>
      </w:pPr>
    </w:p>
    <w:p>
      <w:pPr>
        <w:pStyle w:val="BodyText"/>
        <w:spacing w:before="37"/>
      </w:pPr>
    </w:p>
    <w:p>
      <w:pPr>
        <w:spacing w:before="0"/>
        <w:ind w:left="165" w:right="0" w:firstLine="0"/>
        <w:jc w:val="left"/>
        <w:rPr>
          <w:rFonts w:ascii="Arial"/>
          <w:b/>
          <w:sz w:val="18"/>
        </w:rPr>
      </w:pPr>
      <w:bookmarkStart w:name="_bookmark1525" w:id="1527"/>
      <w:bookmarkEnd w:id="1527"/>
      <w:r>
        <w:rPr/>
      </w:r>
      <w:r>
        <w:rPr>
          <w:rFonts w:ascii="Arial"/>
          <w:b/>
          <w:sz w:val="18"/>
        </w:rPr>
        <w:t>Salvage</w:t>
      </w:r>
      <w:r>
        <w:rPr>
          <w:rFonts w:ascii="Arial"/>
          <w:b/>
          <w:spacing w:val="-1"/>
          <w:sz w:val="18"/>
        </w:rPr>
        <w:t> </w:t>
      </w:r>
      <w:r>
        <w:rPr>
          <w:rFonts w:ascii="Arial"/>
          <w:b/>
          <w:color w:val="005DA1"/>
          <w:spacing w:val="-5"/>
          <w:sz w:val="18"/>
          <w:u w:val="single" w:color="005DA1"/>
          <w:vertAlign w:val="superscript"/>
        </w:rPr>
        <w:t>825</w:t>
      </w:r>
    </w:p>
    <w:p>
      <w:pPr>
        <w:pStyle w:val="BodyText"/>
        <w:spacing w:before="41"/>
        <w:rPr>
          <w:rFonts w:ascii="Arial"/>
          <w:b/>
          <w:sz w:val="18"/>
        </w:rPr>
      </w:pPr>
    </w:p>
    <w:p>
      <w:pPr>
        <w:pStyle w:val="Heading2"/>
      </w:pPr>
      <w:r>
        <w:rPr/>
        <w:t>29-</w:t>
      </w:r>
      <w:r>
        <w:rPr>
          <w:spacing w:val="-5"/>
        </w:rPr>
        <w:t>142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obligation of the owner of a ship or its cargo to pay compensation to a person who rescues it from peril is a good example of a restitutionary claim, as none of the elements of ordinary </w:t>
      </w:r>
      <w:r>
        <w:rPr/>
        <w:t>contract </w:t>
      </w:r>
      <w:bookmarkStart w:name="_bookmark1526" w:id="1528"/>
      <w:bookmarkEnd w:id="1528"/>
      <w:r>
        <w:rPr/>
        <w:t>may</w:t>
      </w:r>
      <w:r>
        <w:rPr/>
        <w:t> exist, although in some cases there may be an opportunity for bargaining before the services are </w:t>
      </w:r>
      <w:bookmarkStart w:name="_bookmark1527" w:id="1529"/>
      <w:bookmarkEnd w:id="1529"/>
      <w:r>
        <w:rPr/>
        <w:t>rendered.</w:t>
      </w:r>
      <w:r>
        <w:rPr>
          <w:spacing w:val="-3"/>
        </w:rPr>
        <w:t> </w:t>
      </w:r>
      <w:r>
        <w:rPr>
          <w:color w:val="005DA1"/>
          <w:u w:val="single" w:color="005DA1"/>
          <w:vertAlign w:val="superscript"/>
        </w:rPr>
        <w:t>826</w:t>
      </w:r>
      <w:r>
        <w:rPr>
          <w:color w:val="005DA1"/>
          <w:spacing w:val="-3"/>
          <w:vertAlign w:val="baseline"/>
        </w:rPr>
        <w:t> </w:t>
      </w:r>
      <w:r>
        <w:rPr>
          <w:vertAlign w:val="baseline"/>
        </w:rPr>
        <w:t>But</w:t>
      </w:r>
      <w:r>
        <w:rPr>
          <w:spacing w:val="-3"/>
          <w:vertAlign w:val="baseline"/>
        </w:rPr>
        <w:t> </w:t>
      </w:r>
      <w:r>
        <w:rPr>
          <w:vertAlign w:val="baseline"/>
        </w:rPr>
        <w:t>in</w:t>
      </w:r>
      <w:r>
        <w:rPr>
          <w:spacing w:val="-3"/>
          <w:vertAlign w:val="baseline"/>
        </w:rPr>
        <w:t> </w:t>
      </w:r>
      <w:r>
        <w:rPr>
          <w:vertAlign w:val="baseline"/>
        </w:rPr>
        <w:t>many</w:t>
      </w:r>
      <w:r>
        <w:rPr>
          <w:spacing w:val="-3"/>
          <w:vertAlign w:val="baseline"/>
        </w:rPr>
        <w:t> </w:t>
      </w:r>
      <w:r>
        <w:rPr>
          <w:vertAlign w:val="baseline"/>
        </w:rPr>
        <w:t>cases</w:t>
      </w:r>
      <w:r>
        <w:rPr>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so;</w:t>
      </w:r>
      <w:r>
        <w:rPr>
          <w:spacing w:val="-3"/>
          <w:vertAlign w:val="baseline"/>
        </w:rPr>
        <w:t> </w:t>
      </w:r>
      <w:r>
        <w:rPr>
          <w:vertAlign w:val="baseline"/>
        </w:rPr>
        <w:t>the</w:t>
      </w:r>
      <w:r>
        <w:rPr>
          <w:spacing w:val="-3"/>
          <w:vertAlign w:val="baseline"/>
        </w:rPr>
        <w:t> </w:t>
      </w:r>
      <w:r>
        <w:rPr>
          <w:vertAlign w:val="baseline"/>
        </w:rPr>
        <w:t>services</w:t>
      </w:r>
      <w:r>
        <w:rPr>
          <w:spacing w:val="-3"/>
          <w:vertAlign w:val="baseline"/>
        </w:rPr>
        <w:t> </w:t>
      </w:r>
      <w:r>
        <w:rPr>
          <w:vertAlign w:val="baseline"/>
        </w:rPr>
        <w:t>are</w:t>
      </w:r>
      <w:r>
        <w:rPr>
          <w:spacing w:val="-3"/>
          <w:vertAlign w:val="baseline"/>
        </w:rPr>
        <w:t> </w:t>
      </w:r>
      <w:r>
        <w:rPr>
          <w:vertAlign w:val="baseline"/>
        </w:rPr>
        <w:t>rendered</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then</w:t>
      </w:r>
      <w:r>
        <w:rPr>
          <w:spacing w:val="-3"/>
          <w:vertAlign w:val="baseline"/>
        </w:rPr>
        <w:t> </w:t>
      </w:r>
      <w:r>
        <w:rPr>
          <w:vertAlign w:val="baseline"/>
        </w:rPr>
        <w:t>is</w:t>
      </w:r>
      <w:r>
        <w:rPr>
          <w:spacing w:val="-3"/>
          <w:vertAlign w:val="baseline"/>
        </w:rPr>
        <w:t> </w:t>
      </w:r>
      <w:r>
        <w:rPr>
          <w:vertAlign w:val="baseline"/>
        </w:rPr>
        <w:t>what are the salvors to be paid. In </w:t>
      </w:r>
      <w:r>
        <w:rPr>
          <w:rFonts w:ascii="Arial"/>
          <w:i/>
          <w:vertAlign w:val="baseline"/>
        </w:rPr>
        <w:t>The Five Steel Barges </w:t>
      </w:r>
      <w:r>
        <w:rPr>
          <w:color w:val="005DA1"/>
          <w:u w:val="single" w:color="005DA1"/>
          <w:vertAlign w:val="superscript"/>
        </w:rPr>
        <w:t>827</w:t>
      </w:r>
      <w:r>
        <w:rPr>
          <w:color w:val="005DA1"/>
          <w:vertAlign w:val="baseline"/>
        </w:rPr>
        <w:t> </w:t>
      </w:r>
      <w:r>
        <w:rPr>
          <w:vertAlign w:val="baseline"/>
        </w:rPr>
        <w:t>Sir James Hannen P. said:</w:t>
      </w:r>
    </w:p>
    <w:p>
      <w:pPr>
        <w:pStyle w:val="BodyText"/>
      </w:pPr>
    </w:p>
    <w:p>
      <w:pPr>
        <w:pStyle w:val="BodyText"/>
        <w:spacing w:before="125"/>
      </w:pPr>
    </w:p>
    <w:p>
      <w:pPr>
        <w:pStyle w:val="BodyText"/>
        <w:spacing w:line="235" w:lineRule="auto"/>
        <w:ind w:left="1245" w:right="167"/>
        <w:jc w:val="both"/>
      </w:pPr>
      <w:r>
        <w:rPr/>
        <w:t>“The right to salvage may arise out of an actual contract; but it does not necessarily do</w:t>
      </w:r>
      <w:r>
        <w:rPr>
          <w:spacing w:val="40"/>
        </w:rPr>
        <w:t> </w:t>
      </w:r>
      <w:r>
        <w:rPr/>
        <w:t>so. It is a legal liability arising out of the fact that property has been saved, that the owner of the property who has had the benefit of it shall make remuneration to those who </w:t>
      </w:r>
      <w:r>
        <w:rPr/>
        <w:t>have conferred</w:t>
      </w:r>
      <w:r>
        <w:rPr>
          <w:spacing w:val="-1"/>
        </w:rPr>
        <w:t> </w:t>
      </w:r>
      <w:r>
        <w:rPr/>
        <w:t>the</w:t>
      </w:r>
      <w:r>
        <w:rPr>
          <w:spacing w:val="-1"/>
        </w:rPr>
        <w:t> </w:t>
      </w:r>
      <w:r>
        <w:rPr/>
        <w:t>benefit</w:t>
      </w:r>
      <w:r>
        <w:rPr>
          <w:spacing w:val="-1"/>
        </w:rPr>
        <w:t> </w:t>
      </w:r>
      <w:r>
        <w:rPr/>
        <w:t>on</w:t>
      </w:r>
      <w:r>
        <w:rPr>
          <w:spacing w:val="-1"/>
        </w:rPr>
        <w:t> </w:t>
      </w:r>
      <w:r>
        <w:rPr/>
        <w:t>him,</w:t>
      </w:r>
      <w:r>
        <w:rPr>
          <w:spacing w:val="-1"/>
        </w:rPr>
        <w:t> </w:t>
      </w:r>
      <w:r>
        <w:rPr/>
        <w:t>notwithstanding</w:t>
      </w:r>
      <w:r>
        <w:rPr>
          <w:spacing w:val="-1"/>
        </w:rPr>
        <w:t> </w:t>
      </w:r>
      <w:r>
        <w:rPr/>
        <w:t>that</w:t>
      </w:r>
      <w:r>
        <w:rPr>
          <w:spacing w:val="-1"/>
        </w:rPr>
        <w:t> </w:t>
      </w:r>
      <w:r>
        <w:rPr/>
        <w:t>he</w:t>
      </w:r>
      <w:r>
        <w:rPr>
          <w:spacing w:val="-1"/>
        </w:rPr>
        <w:t> </w:t>
      </w:r>
      <w:r>
        <w:rPr/>
        <w:t>has</w:t>
      </w:r>
      <w:r>
        <w:rPr>
          <w:spacing w:val="-1"/>
        </w:rPr>
        <w:t> </w:t>
      </w:r>
      <w:r>
        <w:rPr/>
        <w:t>not</w:t>
      </w:r>
      <w:r>
        <w:rPr>
          <w:spacing w:val="-1"/>
        </w:rPr>
        <w:t> </w:t>
      </w:r>
      <w:r>
        <w:rPr/>
        <w:t>entered</w:t>
      </w:r>
      <w:r>
        <w:rPr>
          <w:spacing w:val="-1"/>
        </w:rPr>
        <w:t> </w:t>
      </w:r>
      <w:r>
        <w:rPr/>
        <w:t>into</w:t>
      </w:r>
      <w:r>
        <w:rPr>
          <w:spacing w:val="-1"/>
        </w:rPr>
        <w:t> </w:t>
      </w:r>
      <w:r>
        <w:rPr/>
        <w:t>any</w:t>
      </w:r>
      <w:r>
        <w:rPr>
          <w:spacing w:val="-1"/>
        </w:rPr>
        <w:t> </w:t>
      </w:r>
      <w:r>
        <w:rPr/>
        <w:t>contract</w:t>
      </w:r>
      <w:r>
        <w:rPr>
          <w:spacing w:val="-1"/>
        </w:rPr>
        <w:t> </w:t>
      </w:r>
      <w:r>
        <w:rPr/>
        <w:t>on the subject.”</w:t>
      </w:r>
    </w:p>
    <w:p>
      <w:pPr>
        <w:pStyle w:val="BodyText"/>
        <w:spacing w:before="115"/>
      </w:pPr>
    </w:p>
    <w:p>
      <w:pPr>
        <w:pStyle w:val="BodyText"/>
        <w:spacing w:line="235" w:lineRule="auto"/>
        <w:ind w:left="165" w:right="167"/>
        <w:jc w:val="both"/>
      </w:pPr>
      <w:bookmarkStart w:name="_bookmark1528" w:id="1530"/>
      <w:bookmarkEnd w:id="1530"/>
      <w:r>
        <w:rPr/>
      </w:r>
      <w:r>
        <w:rPr/>
        <w:t>In claims for saving life, the shipowner, in the interests of humanity, is compelled to pay for something from</w:t>
      </w:r>
      <w:r>
        <w:rPr>
          <w:spacing w:val="34"/>
        </w:rPr>
        <w:t> </w:t>
      </w:r>
      <w:r>
        <w:rPr/>
        <w:t>which</w:t>
      </w:r>
      <w:r>
        <w:rPr>
          <w:spacing w:val="35"/>
        </w:rPr>
        <w:t> </w:t>
      </w:r>
      <w:r>
        <w:rPr/>
        <w:t>he</w:t>
      </w:r>
      <w:r>
        <w:rPr>
          <w:spacing w:val="35"/>
        </w:rPr>
        <w:t> </w:t>
      </w:r>
      <w:r>
        <w:rPr/>
        <w:t>has</w:t>
      </w:r>
      <w:r>
        <w:rPr>
          <w:spacing w:val="35"/>
        </w:rPr>
        <w:t> </w:t>
      </w:r>
      <w:r>
        <w:rPr/>
        <w:t>derived</w:t>
      </w:r>
      <w:r>
        <w:rPr>
          <w:spacing w:val="35"/>
        </w:rPr>
        <w:t> </w:t>
      </w:r>
      <w:r>
        <w:rPr/>
        <w:t>no</w:t>
      </w:r>
      <w:r>
        <w:rPr>
          <w:spacing w:val="35"/>
        </w:rPr>
        <w:t> </w:t>
      </w:r>
      <w:r>
        <w:rPr/>
        <w:t>personal</w:t>
      </w:r>
      <w:r>
        <w:rPr>
          <w:spacing w:val="35"/>
        </w:rPr>
        <w:t> </w:t>
      </w:r>
      <w:r>
        <w:rPr/>
        <w:t>benefit.</w:t>
      </w:r>
      <w:r>
        <w:rPr>
          <w:spacing w:val="34"/>
        </w:rPr>
        <w:t> </w:t>
      </w:r>
      <w:r>
        <w:rPr>
          <w:color w:val="005DA1"/>
          <w:u w:val="single" w:color="005DA1"/>
          <w:vertAlign w:val="superscript"/>
        </w:rPr>
        <w:t>828</w:t>
      </w:r>
      <w:r>
        <w:rPr>
          <w:color w:val="005DA1"/>
          <w:spacing w:val="35"/>
          <w:vertAlign w:val="baseline"/>
        </w:rPr>
        <w:t> </w:t>
      </w:r>
      <w:r>
        <w:rPr>
          <w:vertAlign w:val="baseline"/>
        </w:rPr>
        <w:t>In</w:t>
      </w:r>
      <w:r>
        <w:rPr>
          <w:spacing w:val="35"/>
          <w:vertAlign w:val="baseline"/>
        </w:rPr>
        <w:t> </w:t>
      </w:r>
      <w:r>
        <w:rPr>
          <w:vertAlign w:val="baseline"/>
        </w:rPr>
        <w:t>a</w:t>
      </w:r>
      <w:r>
        <w:rPr>
          <w:spacing w:val="35"/>
          <w:vertAlign w:val="baseline"/>
        </w:rPr>
        <w:t> </w:t>
      </w:r>
      <w:r>
        <w:rPr>
          <w:vertAlign w:val="baseline"/>
        </w:rPr>
        <w:t>case</w:t>
      </w:r>
      <w:r>
        <w:rPr>
          <w:spacing w:val="35"/>
          <w:vertAlign w:val="baseline"/>
        </w:rPr>
        <w:t> </w:t>
      </w:r>
      <w:r>
        <w:rPr>
          <w:color w:val="005DA1"/>
          <w:u w:val="single" w:color="005DA1"/>
          <w:vertAlign w:val="superscript"/>
        </w:rPr>
        <w:t>829</w:t>
      </w:r>
      <w:r>
        <w:rPr>
          <w:color w:val="005DA1"/>
          <w:spacing w:val="35"/>
          <w:vertAlign w:val="baseline"/>
        </w:rPr>
        <w:t> </w:t>
      </w:r>
      <w:r>
        <w:rPr>
          <w:vertAlign w:val="baseline"/>
        </w:rPr>
        <w:t>where</w:t>
      </w:r>
      <w:r>
        <w:rPr>
          <w:spacing w:val="35"/>
          <w:vertAlign w:val="baseline"/>
        </w:rPr>
        <w:t> </w:t>
      </w:r>
      <w:r>
        <w:rPr>
          <w:vertAlign w:val="baseline"/>
        </w:rPr>
        <w:t>“salvage”</w:t>
      </w:r>
      <w:r>
        <w:rPr>
          <w:spacing w:val="35"/>
          <w:vertAlign w:val="baseline"/>
        </w:rPr>
        <w:t> </w:t>
      </w:r>
      <w:r>
        <w:rPr>
          <w:vertAlign w:val="baseline"/>
        </w:rPr>
        <w:t>was</w:t>
      </w:r>
      <w:r>
        <w:rPr>
          <w:spacing w:val="35"/>
          <w:vertAlign w:val="baseline"/>
        </w:rPr>
        <w:t> </w:t>
      </w:r>
      <w:r>
        <w:rPr>
          <w:vertAlign w:val="baseline"/>
        </w:rPr>
        <w:t>claimed</w:t>
      </w:r>
      <w:r>
        <w:rPr>
          <w:spacing w:val="35"/>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respect of a policy of life insurance, Bowen L.J., after pointing out that neither a liability nor a </w:t>
      </w:r>
      <w:r>
        <w:rPr/>
        <w:t>benefit could be forced upon a man in order to create a legal obligation at common law, distinguished the law as regards salvage, general average and contribution on the ground that the maritime law differs from </w:t>
      </w:r>
      <w:bookmarkStart w:name="_bookmark1529" w:id="1531"/>
      <w:bookmarkEnd w:id="1531"/>
      <w:r>
        <w:rPr/>
        <w:t>the</w:t>
      </w:r>
      <w:r>
        <w:rPr/>
        <w:t> common law: “no similar doctrine applies to things lost upon land, nor to anything except ships or goods in peril at sea”. </w:t>
      </w:r>
      <w:r>
        <w:rPr>
          <w:color w:val="005DA1"/>
          <w:u w:val="single" w:color="005DA1"/>
          <w:vertAlign w:val="superscript"/>
        </w:rPr>
        <w:t>830</w:t>
      </w:r>
      <w:r>
        <w:rPr>
          <w:color w:val="005DA1"/>
          <w:vertAlign w:val="baseline"/>
        </w:rPr>
        <w:t> </w:t>
      </w:r>
      <w:r>
        <w:rPr>
          <w:vertAlign w:val="baseline"/>
        </w:rPr>
        <w:t>But, although salvage in tidal waters </w:t>
      </w:r>
      <w:r>
        <w:rPr>
          <w:color w:val="005DA1"/>
          <w:u w:val="single" w:color="005DA1"/>
          <w:vertAlign w:val="superscript"/>
        </w:rPr>
        <w:t>831</w:t>
      </w:r>
      <w:r>
        <w:rPr>
          <w:color w:val="005DA1"/>
          <w:vertAlign w:val="baseline"/>
        </w:rPr>
        <w:t> </w:t>
      </w:r>
      <w:r>
        <w:rPr>
          <w:vertAlign w:val="baseline"/>
        </w:rPr>
        <w:t>is restricted to ships and their cargoes,</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some</w:t>
      </w:r>
      <w:r>
        <w:rPr>
          <w:spacing w:val="-1"/>
          <w:vertAlign w:val="baseline"/>
        </w:rPr>
        <w:t> </w:t>
      </w:r>
      <w:r>
        <w:rPr>
          <w:vertAlign w:val="baseline"/>
        </w:rPr>
        <w:t>authority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similar</w:t>
      </w:r>
      <w:r>
        <w:rPr>
          <w:spacing w:val="-1"/>
          <w:vertAlign w:val="baseline"/>
        </w:rPr>
        <w:t> </w:t>
      </w:r>
      <w:r>
        <w:rPr>
          <w:vertAlign w:val="baseline"/>
        </w:rPr>
        <w:t>principle</w:t>
      </w:r>
      <w:r>
        <w:rPr>
          <w:spacing w:val="-1"/>
          <w:vertAlign w:val="baseline"/>
        </w:rPr>
        <w:t> </w:t>
      </w:r>
      <w:r>
        <w:rPr>
          <w:vertAlign w:val="baseline"/>
        </w:rPr>
        <w:t>applicable</w:t>
      </w:r>
      <w:r>
        <w:rPr>
          <w:spacing w:val="-1"/>
          <w:vertAlign w:val="baseline"/>
        </w:rPr>
        <w:t> </w:t>
      </w:r>
      <w:r>
        <w:rPr>
          <w:vertAlign w:val="baseline"/>
        </w:rPr>
        <w:t>to</w:t>
      </w:r>
      <w:r>
        <w:rPr>
          <w:spacing w:val="-1"/>
          <w:vertAlign w:val="baseline"/>
        </w:rPr>
        <w:t> </w:t>
      </w:r>
      <w:r>
        <w:rPr>
          <w:vertAlign w:val="baseline"/>
        </w:rPr>
        <w:t>property</w:t>
      </w:r>
      <w:r>
        <w:rPr>
          <w:spacing w:val="-1"/>
          <w:vertAlign w:val="baseline"/>
        </w:rPr>
        <w:t> </w:t>
      </w:r>
      <w:r>
        <w:rPr>
          <w:vertAlign w:val="baseline"/>
        </w:rPr>
        <w:t>on</w:t>
      </w:r>
      <w:r>
        <w:rPr>
          <w:spacing w:val="-1"/>
          <w:vertAlign w:val="baseline"/>
        </w:rPr>
        <w:t> </w:t>
      </w:r>
      <w:r>
        <w:rPr>
          <w:vertAlign w:val="baseline"/>
        </w:rPr>
        <w:t>land.</w:t>
      </w:r>
      <w:r>
        <w:rPr>
          <w:spacing w:val="-1"/>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early</w:t>
      </w:r>
      <w:r>
        <w:rPr>
          <w:spacing w:val="-1"/>
          <w:vertAlign w:val="baseline"/>
        </w:rPr>
        <w:t> </w:t>
      </w:r>
      <w:r>
        <w:rPr>
          <w:vertAlign w:val="baseline"/>
        </w:rPr>
        <w:t>case, </w:t>
      </w:r>
      <w:bookmarkStart w:name="_bookmark1530" w:id="1532"/>
      <w:bookmarkEnd w:id="1532"/>
      <w:r>
        <w:rPr>
          <w:vertAlign w:val="baseline"/>
        </w:rPr>
        <w:t>where</w:t>
      </w:r>
      <w:r>
        <w:rPr>
          <w:vertAlign w:val="baseline"/>
        </w:rPr>
        <w:t> a person found timber where it had been carried by the tide, and brought it to safety, it was</w:t>
      </w:r>
      <w:r>
        <w:rPr>
          <w:spacing w:val="40"/>
          <w:vertAlign w:val="baseline"/>
        </w:rPr>
        <w:t> </w:t>
      </w:r>
      <w:r>
        <w:rPr>
          <w:vertAlign w:val="baseline"/>
        </w:rPr>
        <w:t>held that he had no lien on the timber for his trouble and expense. </w:t>
      </w:r>
      <w:r>
        <w:rPr>
          <w:color w:val="005DA1"/>
          <w:u w:val="single" w:color="005DA1"/>
          <w:vertAlign w:val="superscript"/>
        </w:rPr>
        <w:t>832</w:t>
      </w:r>
      <w:r>
        <w:rPr>
          <w:color w:val="005DA1"/>
          <w:vertAlign w:val="baseline"/>
        </w:rPr>
        <w:t> </w:t>
      </w:r>
      <w:r>
        <w:rPr>
          <w:vertAlign w:val="baseline"/>
        </w:rPr>
        <w:t>The decision, however,</w:t>
      </w:r>
      <w:r>
        <w:rPr>
          <w:spacing w:val="40"/>
          <w:vertAlign w:val="baseline"/>
        </w:rPr>
        <w:t> </w:t>
      </w:r>
      <w:bookmarkStart w:name="_bookmark1531" w:id="1533"/>
      <w:bookmarkEnd w:id="1533"/>
      <w:r>
        <w:rPr>
          <w:vertAlign w:val="baseline"/>
        </w:rPr>
        <w:t>probably</w:t>
      </w:r>
      <w:r>
        <w:rPr>
          <w:vertAlign w:val="baseline"/>
        </w:rPr>
        <w:t> leaves open the possibility that the finder could sue the owner of the timber for quantum </w:t>
      </w:r>
      <w:bookmarkStart w:name="_bookmark1532" w:id="1534"/>
      <w:bookmarkEnd w:id="1534"/>
      <w:r>
        <w:rPr>
          <w:vertAlign w:val="baseline"/>
        </w:rPr>
        <w:t>meruit</w:t>
      </w:r>
      <w:r>
        <w:rPr>
          <w:vertAlign w:val="baseline"/>
        </w:rPr>
        <w:t> </w:t>
      </w:r>
      <w:r>
        <w:rPr>
          <w:color w:val="005DA1"/>
          <w:u w:val="single" w:color="005DA1"/>
          <w:vertAlign w:val="superscript"/>
        </w:rPr>
        <w:t>833</w:t>
      </w:r>
      <w:r>
        <w:rPr>
          <w:color w:val="005DA1"/>
          <w:vertAlign w:val="baseline"/>
        </w:rPr>
        <w:t> </w:t>
      </w:r>
      <w:r>
        <w:rPr>
          <w:vertAlign w:val="baseline"/>
        </w:rPr>
        <w:t>for the value of his services. A carrier was able to recover reasonable expenses incurred in providing for the safety of the horse he carried when the consignee refused to take delivery of it.</w:t>
      </w:r>
      <w:r>
        <w:rPr>
          <w:spacing w:val="-1"/>
          <w:vertAlign w:val="baseline"/>
        </w:rPr>
        <w:t> </w:t>
      </w:r>
      <w:r>
        <w:rPr>
          <w:color w:val="005DA1"/>
          <w:u w:val="single" w:color="005DA1"/>
          <w:vertAlign w:val="superscript"/>
        </w:rPr>
        <w:t>834</w:t>
      </w:r>
      <w:r>
        <w:rPr>
          <w:color w:val="005DA1"/>
          <w:vertAlign w:val="baseline"/>
        </w:rPr>
        <w:t> </w:t>
      </w:r>
      <w:r>
        <w:rPr>
          <w:vertAlign w:val="baseline"/>
        </w:rPr>
        <w:t>In </w:t>
      </w:r>
      <w:bookmarkStart w:name="_bookmark1533" w:id="1535"/>
      <w:bookmarkEnd w:id="1535"/>
      <w:r>
        <w:rPr>
          <w:vertAlign w:val="baseline"/>
        </w:rPr>
        <w:t>these</w:t>
      </w:r>
      <w:r>
        <w:rPr>
          <w:vertAlign w:val="baseline"/>
        </w:rPr>
        <w:t> cases the claimant was a bailee of the defendant’s property. In such cases (including </w:t>
      </w:r>
      <w:bookmarkStart w:name="_bookmark1534" w:id="1536"/>
      <w:bookmarkEnd w:id="1536"/>
      <w:r>
        <w:rPr>
          <w:vertAlign w:val="baseline"/>
        </w:rPr>
        <w:t>involuntary</w:t>
      </w:r>
      <w:r>
        <w:rPr>
          <w:vertAlign w:val="baseline"/>
        </w:rPr>
        <w:t> bailment </w:t>
      </w:r>
      <w:r>
        <w:rPr>
          <w:color w:val="005DA1"/>
          <w:u w:val="single" w:color="005DA1"/>
          <w:vertAlign w:val="superscript"/>
        </w:rPr>
        <w:t>835</w:t>
      </w:r>
      <w:r>
        <w:rPr>
          <w:vertAlign w:val="baseline"/>
        </w:rPr>
        <w:t>) the right to charge the property-owner for reasonable steps to preserve the property can be seen as the correlative of the bailee’s duty to the owner in respect of the property. </w:t>
      </w:r>
      <w:r>
        <w:rPr>
          <w:color w:val="005DA1"/>
          <w:u w:val="single" w:color="005DA1"/>
          <w:vertAlign w:val="superscript"/>
        </w:rPr>
        <w:t>836</w:t>
      </w:r>
      <w:r>
        <w:rPr>
          <w:color w:val="005DA1"/>
          <w:vertAlign w:val="baseline"/>
        </w:rPr>
        <w:t> </w:t>
      </w:r>
      <w:r>
        <w:rPr>
          <w:vertAlign w:val="baseline"/>
        </w:rPr>
        <w:t>However, recovery is not confined to cases of bailment. Thus, a crane hire firm, called in by the</w:t>
      </w:r>
      <w:r>
        <w:rPr>
          <w:spacing w:val="40"/>
          <w:vertAlign w:val="baseline"/>
        </w:rPr>
        <w:t> </w:t>
      </w:r>
      <w:bookmarkStart w:name="_bookmark1535" w:id="1537"/>
      <w:bookmarkEnd w:id="1537"/>
      <w:r>
        <w:rPr>
          <w:vertAlign w:val="baseline"/>
        </w:rPr>
        <w:t>police,</w:t>
      </w:r>
      <w:r>
        <w:rPr>
          <w:spacing w:val="18"/>
          <w:vertAlign w:val="baseline"/>
        </w:rPr>
        <w:t> </w:t>
      </w:r>
      <w:r>
        <w:rPr>
          <w:vertAlign w:val="baseline"/>
        </w:rPr>
        <w:t>recovered</w:t>
      </w:r>
      <w:r>
        <w:rPr>
          <w:spacing w:val="18"/>
          <w:vertAlign w:val="baseline"/>
        </w:rPr>
        <w:t> </w:t>
      </w:r>
      <w:r>
        <w:rPr>
          <w:vertAlign w:val="baseline"/>
        </w:rPr>
        <w:t>a</w:t>
      </w:r>
      <w:r>
        <w:rPr>
          <w:spacing w:val="18"/>
          <w:vertAlign w:val="baseline"/>
        </w:rPr>
        <w:t> </w:t>
      </w:r>
      <w:r>
        <w:rPr>
          <w:vertAlign w:val="baseline"/>
        </w:rPr>
        <w:t>reasonable</w:t>
      </w:r>
      <w:r>
        <w:rPr>
          <w:spacing w:val="18"/>
          <w:vertAlign w:val="baseline"/>
        </w:rPr>
        <w:t> </w:t>
      </w:r>
      <w:r>
        <w:rPr>
          <w:vertAlign w:val="baseline"/>
        </w:rPr>
        <w:t>fee</w:t>
      </w:r>
      <w:r>
        <w:rPr>
          <w:spacing w:val="18"/>
          <w:vertAlign w:val="baseline"/>
        </w:rPr>
        <w:t> </w:t>
      </w:r>
      <w:r>
        <w:rPr>
          <w:vertAlign w:val="baseline"/>
        </w:rPr>
        <w:t>from</w:t>
      </w:r>
      <w:r>
        <w:rPr>
          <w:spacing w:val="18"/>
          <w:vertAlign w:val="baseline"/>
        </w:rPr>
        <w:t> </w:t>
      </w:r>
      <w:r>
        <w:rPr>
          <w:vertAlign w:val="baseline"/>
        </w:rPr>
        <w:t>a</w:t>
      </w:r>
      <w:r>
        <w:rPr>
          <w:spacing w:val="18"/>
          <w:vertAlign w:val="baseline"/>
        </w:rPr>
        <w:t> </w:t>
      </w:r>
      <w:r>
        <w:rPr>
          <w:vertAlign w:val="baseline"/>
        </w:rPr>
        <w:t>lorry</w:t>
      </w:r>
      <w:r>
        <w:rPr>
          <w:spacing w:val="18"/>
          <w:vertAlign w:val="baseline"/>
        </w:rPr>
        <w:t> </w:t>
      </w:r>
      <w:r>
        <w:rPr>
          <w:vertAlign w:val="baseline"/>
        </w:rPr>
        <w:t>owner</w:t>
      </w:r>
      <w:r>
        <w:rPr>
          <w:spacing w:val="18"/>
          <w:vertAlign w:val="baseline"/>
        </w:rPr>
        <w:t> </w:t>
      </w:r>
      <w:r>
        <w:rPr>
          <w:vertAlign w:val="baseline"/>
        </w:rPr>
        <w:t>for</w:t>
      </w:r>
      <w:r>
        <w:rPr>
          <w:spacing w:val="18"/>
          <w:vertAlign w:val="baseline"/>
        </w:rPr>
        <w:t> </w:t>
      </w:r>
      <w:r>
        <w:rPr>
          <w:vertAlign w:val="baseline"/>
        </w:rPr>
        <w:t>freeing</w:t>
      </w:r>
      <w:r>
        <w:rPr>
          <w:spacing w:val="18"/>
          <w:vertAlign w:val="baseline"/>
        </w:rPr>
        <w:t> </w:t>
      </w:r>
      <w:r>
        <w:rPr>
          <w:vertAlign w:val="baseline"/>
        </w:rPr>
        <w:t>the</w:t>
      </w:r>
      <w:r>
        <w:rPr>
          <w:spacing w:val="18"/>
          <w:vertAlign w:val="baseline"/>
        </w:rPr>
        <w:t> </w:t>
      </w:r>
      <w:r>
        <w:rPr>
          <w:vertAlign w:val="baseline"/>
        </w:rPr>
        <w:t>lorry</w:t>
      </w:r>
      <w:r>
        <w:rPr>
          <w:spacing w:val="18"/>
          <w:vertAlign w:val="baseline"/>
        </w:rPr>
        <w:t> </w:t>
      </w:r>
      <w:r>
        <w:rPr>
          <w:vertAlign w:val="baseline"/>
        </w:rPr>
        <w:t>which</w:t>
      </w:r>
      <w:r>
        <w:rPr>
          <w:spacing w:val="18"/>
          <w:vertAlign w:val="baseline"/>
        </w:rPr>
        <w:t> </w:t>
      </w:r>
      <w:r>
        <w:rPr>
          <w:vertAlign w:val="baseline"/>
        </w:rPr>
        <w:t>was</w:t>
      </w:r>
      <w:r>
        <w:rPr>
          <w:spacing w:val="18"/>
          <w:vertAlign w:val="baseline"/>
        </w:rPr>
        <w:t> </w:t>
      </w:r>
      <w:r>
        <w:rPr>
          <w:vertAlign w:val="baseline"/>
        </w:rPr>
        <w:t>stuck</w:t>
      </w:r>
      <w:r>
        <w:rPr>
          <w:spacing w:val="18"/>
          <w:vertAlign w:val="baseline"/>
        </w:rPr>
        <w:t> </w:t>
      </w:r>
      <w:r>
        <w:rPr>
          <w:vertAlign w:val="baseline"/>
        </w:rPr>
        <w:t>under</w:t>
      </w:r>
      <w:r>
        <w:rPr>
          <w:spacing w:val="18"/>
          <w:vertAlign w:val="baseline"/>
        </w:rPr>
        <w:t> </w:t>
      </w:r>
      <w:r>
        <w:rPr>
          <w:spacing w:val="-10"/>
          <w:vertAlign w:val="baseline"/>
        </w:rPr>
        <w:t>a</w:t>
      </w:r>
    </w:p>
    <w:p>
      <w:pPr>
        <w:pStyle w:val="BodyText"/>
        <w:spacing w:before="110"/>
        <w:ind w:left="165"/>
        <w:jc w:val="both"/>
        <w:rPr>
          <w:position w:val="-2"/>
        </w:rPr>
      </w:pPr>
      <w:r>
        <w:rPr/>
        <w:t>bridge. </w:t>
      </w:r>
      <w:r>
        <w:rPr>
          <w:color w:val="005DA1"/>
          <w:u w:val="single" w:color="005DA1"/>
          <w:vertAlign w:val="superscript"/>
        </w:rPr>
        <w:t>837</w:t>
      </w:r>
      <w:r>
        <w:rPr>
          <w:color w:val="005DA1"/>
          <w:spacing w:val="80"/>
          <w:vertAlign w:val="baseline"/>
        </w:rPr>
        <w:t> </w:t>
      </w:r>
      <w:r>
        <w:rPr>
          <w:color w:val="005DA1"/>
          <w:position w:val="-2"/>
          <w:vertAlign w:val="baseline"/>
        </w:rPr>
        <w:drawing>
          <wp:inline distT="0" distB="0" distL="0" distR="0">
            <wp:extent cx="107988" cy="107988"/>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62080">
                <wp:simplePos x="0" y="0"/>
                <wp:positionH relativeFrom="page">
                  <wp:posOffset>914400</wp:posOffset>
                </wp:positionH>
                <wp:positionV relativeFrom="paragraph">
                  <wp:posOffset>186257</wp:posOffset>
                </wp:positionV>
                <wp:extent cx="5724525" cy="127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5906pt;width:450.75pt;height:.1pt;mso-position-horizontal-relative:page;mso-position-vertical-relative:paragraph;z-index:-15654400;mso-wrap-distance-left:0;mso-wrap-distance-right:0" id="docshape25"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0880">
                <wp:simplePos x="0" y="0"/>
                <wp:positionH relativeFrom="page">
                  <wp:posOffset>914400</wp:posOffset>
                </wp:positionH>
                <wp:positionV relativeFrom="paragraph">
                  <wp:posOffset>94576</wp:posOffset>
                </wp:positionV>
                <wp:extent cx="4953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5600"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pStyle w:val="BodyText"/>
        <w:tabs>
          <w:tab w:pos="705" w:val="left" w:leader="none"/>
        </w:tabs>
        <w:spacing w:line="235" w:lineRule="auto"/>
        <w:ind w:left="705" w:right="168" w:hanging="541"/>
      </w:pPr>
      <w:bookmarkStart w:name="_bookmark1536" w:id="1538"/>
      <w:bookmarkEnd w:id="1538"/>
      <w:r>
        <w:rPr/>
      </w:r>
      <w:hyperlink w:history="true" w:anchor="_bookmark1504">
        <w:r>
          <w:rPr>
            <w:color w:val="005DA1"/>
            <w:spacing w:val="-4"/>
            <w:position w:val="5"/>
            <w:sz w:val="14"/>
            <w:u w:val="single" w:color="005DA1"/>
          </w:rPr>
          <w:t>801</w:t>
        </w:r>
      </w:hyperlink>
      <w:r>
        <w:rPr>
          <w:spacing w:val="-4"/>
          <w:position w:val="5"/>
          <w:sz w:val="14"/>
        </w:rPr>
        <w:t>.</w:t>
      </w:r>
      <w:r>
        <w:rPr>
          <w:position w:val="5"/>
          <w:sz w:val="14"/>
        </w:rPr>
        <w:tab/>
      </w:r>
      <w:r>
        <w:rPr/>
        <w:t>Burrows</w:t>
      </w:r>
      <w:r>
        <w:rPr>
          <w:spacing w:val="30"/>
        </w:rPr>
        <w:t> </w:t>
      </w:r>
      <w:r>
        <w:rPr/>
        <w:t>at</w:t>
      </w:r>
      <w:r>
        <w:rPr>
          <w:spacing w:val="30"/>
        </w:rPr>
        <w:t> </w:t>
      </w:r>
      <w:r>
        <w:rPr/>
        <w:t>Ch.18;</w:t>
      </w:r>
      <w:r>
        <w:rPr>
          <w:spacing w:val="30"/>
        </w:rPr>
        <w:t> </w:t>
      </w:r>
      <w:r>
        <w:rPr/>
        <w:t>Goff</w:t>
      </w:r>
      <w:r>
        <w:rPr>
          <w:spacing w:val="30"/>
        </w:rPr>
        <w:t> </w:t>
      </w:r>
      <w:r>
        <w:rPr/>
        <w:t>and</w:t>
      </w:r>
      <w:r>
        <w:rPr>
          <w:spacing w:val="30"/>
        </w:rPr>
        <w:t> </w:t>
      </w:r>
      <w:r>
        <w:rPr/>
        <w:t>Jones</w:t>
      </w:r>
      <w:r>
        <w:rPr>
          <w:spacing w:val="30"/>
        </w:rPr>
        <w:t> </w:t>
      </w:r>
      <w:r>
        <w:rPr/>
        <w:t>at</w:t>
      </w:r>
      <w:r>
        <w:rPr>
          <w:spacing w:val="30"/>
        </w:rPr>
        <w:t> </w:t>
      </w:r>
      <w:r>
        <w:rPr/>
        <w:t>Ch.18;</w:t>
      </w:r>
      <w:r>
        <w:rPr>
          <w:spacing w:val="30"/>
        </w:rPr>
        <w:t> </w:t>
      </w:r>
      <w:r>
        <w:rPr/>
        <w:t>Virgo</w:t>
      </w:r>
      <w:r>
        <w:rPr>
          <w:spacing w:val="30"/>
        </w:rPr>
        <w:t> </w:t>
      </w:r>
      <w:r>
        <w:rPr/>
        <w:t>at</w:t>
      </w:r>
      <w:r>
        <w:rPr>
          <w:spacing w:val="30"/>
        </w:rPr>
        <w:t> </w:t>
      </w:r>
      <w:r>
        <w:rPr/>
        <w:t>Ch.12.</w:t>
      </w:r>
      <w:r>
        <w:rPr>
          <w:spacing w:val="30"/>
        </w:rPr>
        <w:t> </w:t>
      </w:r>
      <w:r>
        <w:rPr/>
        <w:t>For</w:t>
      </w:r>
      <w:r>
        <w:rPr>
          <w:spacing w:val="30"/>
        </w:rPr>
        <w:t> </w:t>
      </w:r>
      <w:r>
        <w:rPr/>
        <w:t>criticism</w:t>
      </w:r>
      <w:r>
        <w:rPr>
          <w:spacing w:val="30"/>
        </w:rPr>
        <w:t> </w:t>
      </w:r>
      <w:r>
        <w:rPr/>
        <w:t>of</w:t>
      </w:r>
      <w:r>
        <w:rPr>
          <w:spacing w:val="30"/>
        </w:rPr>
        <w:t> </w:t>
      </w:r>
      <w:r>
        <w:rPr/>
        <w:t>necessity</w:t>
      </w:r>
      <w:r>
        <w:rPr>
          <w:spacing w:val="30"/>
        </w:rPr>
        <w:t> </w:t>
      </w:r>
      <w:r>
        <w:rPr/>
        <w:t>as</w:t>
      </w:r>
      <w:r>
        <w:rPr>
          <w:spacing w:val="30"/>
        </w:rPr>
        <w:t> </w:t>
      </w:r>
      <w:r>
        <w:rPr/>
        <w:t>a generalised ground of restitution, see Day [2016] R.L.R. 26.</w:t>
      </w:r>
    </w:p>
    <w:p>
      <w:pPr>
        <w:pStyle w:val="BodyText"/>
        <w:spacing w:before="10"/>
      </w:pPr>
    </w:p>
    <w:p>
      <w:pPr>
        <w:tabs>
          <w:tab w:pos="705" w:val="left" w:leader="none"/>
        </w:tabs>
        <w:spacing w:line="235" w:lineRule="auto" w:before="0"/>
        <w:ind w:left="705" w:right="168" w:hanging="541"/>
        <w:jc w:val="left"/>
        <w:rPr>
          <w:sz w:val="20"/>
        </w:rPr>
      </w:pPr>
      <w:bookmarkStart w:name="_bookmark1537" w:id="1539"/>
      <w:bookmarkEnd w:id="1539"/>
      <w:r>
        <w:rPr/>
      </w:r>
      <w:hyperlink w:history="true" w:anchor="_bookmark1505">
        <w:r>
          <w:rPr>
            <w:color w:val="005DA1"/>
            <w:spacing w:val="-4"/>
            <w:position w:val="5"/>
            <w:sz w:val="14"/>
            <w:u w:val="single" w:color="005DA1"/>
          </w:rPr>
          <w:t>802</w:t>
        </w:r>
      </w:hyperlink>
      <w:r>
        <w:rPr>
          <w:spacing w:val="-4"/>
          <w:position w:val="5"/>
          <w:sz w:val="14"/>
        </w:rPr>
        <w:t>.</w:t>
      </w:r>
      <w:r>
        <w:rPr>
          <w:position w:val="5"/>
          <w:sz w:val="14"/>
        </w:rPr>
        <w:tab/>
      </w:r>
      <w:r>
        <w:rPr>
          <w:sz w:val="20"/>
        </w:rPr>
        <w:t>See</w:t>
      </w:r>
      <w:r>
        <w:rPr>
          <w:spacing w:val="33"/>
          <w:sz w:val="20"/>
        </w:rPr>
        <w:t> </w:t>
      </w:r>
      <w:r>
        <w:rPr>
          <w:sz w:val="20"/>
        </w:rPr>
        <w:t>Vol.II,</w:t>
      </w:r>
      <w:r>
        <w:rPr>
          <w:spacing w:val="33"/>
          <w:sz w:val="20"/>
        </w:rPr>
        <w:t> </w:t>
      </w:r>
      <w:r>
        <w:rPr>
          <w:sz w:val="20"/>
        </w:rPr>
        <w:t>paras</w:t>
      </w:r>
      <w:r>
        <w:rPr>
          <w:spacing w:val="33"/>
          <w:sz w:val="20"/>
        </w:rPr>
        <w:t> </w:t>
      </w:r>
      <w:r>
        <w:rPr>
          <w:sz w:val="20"/>
        </w:rPr>
        <w:t>&gt;31-035—31-037;</w:t>
      </w:r>
      <w:r>
        <w:rPr>
          <w:spacing w:val="33"/>
          <w:sz w:val="20"/>
        </w:rPr>
        <w:t> </w:t>
      </w:r>
      <w:r>
        <w:rPr>
          <w:sz w:val="20"/>
        </w:rPr>
        <w:t>Merchant</w:t>
      </w:r>
      <w:r>
        <w:rPr>
          <w:spacing w:val="33"/>
          <w:sz w:val="20"/>
        </w:rPr>
        <w:t> </w:t>
      </w:r>
      <w:r>
        <w:rPr>
          <w:sz w:val="20"/>
        </w:rPr>
        <w:t>Shipping</w:t>
      </w:r>
      <w:r>
        <w:rPr>
          <w:spacing w:val="33"/>
          <w:sz w:val="20"/>
        </w:rPr>
        <w:t> </w:t>
      </w:r>
      <w:r>
        <w:rPr>
          <w:sz w:val="20"/>
        </w:rPr>
        <w:t>Act</w:t>
      </w:r>
      <w:r>
        <w:rPr>
          <w:spacing w:val="33"/>
          <w:sz w:val="20"/>
        </w:rPr>
        <w:t> </w:t>
      </w:r>
      <w:r>
        <w:rPr>
          <w:sz w:val="20"/>
        </w:rPr>
        <w:t>1995</w:t>
      </w:r>
      <w:r>
        <w:rPr>
          <w:spacing w:val="33"/>
          <w:sz w:val="20"/>
        </w:rPr>
        <w:t> </w:t>
      </w:r>
      <w:r>
        <w:rPr>
          <w:sz w:val="20"/>
        </w:rPr>
        <w:t>s.40;</w:t>
      </w:r>
      <w:r>
        <w:rPr>
          <w:spacing w:val="32"/>
          <w:sz w:val="20"/>
        </w:rPr>
        <w:t> </w:t>
      </w:r>
      <w:r>
        <w:rPr>
          <w:rFonts w:ascii="Arial" w:hAnsi="Arial"/>
          <w:i/>
          <w:sz w:val="20"/>
        </w:rPr>
        <w:t>Guildford</w:t>
      </w:r>
      <w:r>
        <w:rPr>
          <w:rFonts w:ascii="Arial" w:hAnsi="Arial"/>
          <w:i/>
          <w:spacing w:val="33"/>
          <w:sz w:val="20"/>
        </w:rPr>
        <w:t> </w:t>
      </w:r>
      <w:r>
        <w:rPr>
          <w:rFonts w:ascii="Arial" w:hAnsi="Arial"/>
          <w:i/>
          <w:sz w:val="20"/>
        </w:rPr>
        <w:t>BC</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Hein [2005] EWCA Civ 979 </w:t>
      </w:r>
      <w:r>
        <w:rPr>
          <w:sz w:val="20"/>
        </w:rPr>
        <w:t>at [33] (Clarke L.J.) and [80] (Waller L.J.).</w:t>
      </w:r>
    </w:p>
    <w:p>
      <w:pPr>
        <w:pStyle w:val="BodyText"/>
        <w:spacing w:before="5"/>
      </w:pPr>
    </w:p>
    <w:p>
      <w:pPr>
        <w:pStyle w:val="BodyText"/>
        <w:tabs>
          <w:tab w:pos="705" w:val="left" w:leader="none"/>
        </w:tabs>
        <w:ind w:left="165"/>
      </w:pPr>
      <w:bookmarkStart w:name="_bookmark1538" w:id="1540"/>
      <w:bookmarkEnd w:id="1540"/>
      <w:r>
        <w:rPr/>
      </w:r>
      <w:hyperlink w:history="true" w:anchor="_bookmark1506">
        <w:r>
          <w:rPr>
            <w:color w:val="005DA1"/>
            <w:spacing w:val="-4"/>
            <w:position w:val="5"/>
            <w:sz w:val="14"/>
            <w:u w:val="single" w:color="005DA1"/>
          </w:rPr>
          <w:t>803</w:t>
        </w:r>
      </w:hyperlink>
      <w:r>
        <w:rPr>
          <w:spacing w:val="-4"/>
          <w:position w:val="5"/>
          <w:sz w:val="14"/>
        </w:rPr>
        <w:t>.</w:t>
      </w:r>
      <w:r>
        <w:rPr>
          <w:position w:val="5"/>
          <w:sz w:val="14"/>
        </w:rPr>
        <w:tab/>
      </w:r>
      <w:r>
        <w:rPr/>
        <w:t>Vol.II, para.31-</w:t>
      </w:r>
      <w:r>
        <w:rPr>
          <w:spacing w:val="-4"/>
        </w:rPr>
        <w:t>035.</w:t>
      </w:r>
    </w:p>
    <w:p>
      <w:pPr>
        <w:pStyle w:val="BodyText"/>
        <w:spacing w:before="5"/>
      </w:pPr>
    </w:p>
    <w:p>
      <w:pPr>
        <w:tabs>
          <w:tab w:pos="705" w:val="left" w:leader="none"/>
        </w:tabs>
        <w:spacing w:before="0"/>
        <w:ind w:left="165" w:right="0" w:firstLine="0"/>
        <w:jc w:val="left"/>
        <w:rPr>
          <w:sz w:val="20"/>
        </w:rPr>
      </w:pPr>
      <w:bookmarkStart w:name="_bookmark1539" w:id="1541"/>
      <w:bookmarkEnd w:id="1541"/>
      <w:r>
        <w:rPr/>
      </w:r>
      <w:hyperlink w:history="true" w:anchor="_bookmark1507">
        <w:r>
          <w:rPr>
            <w:color w:val="005DA1"/>
            <w:spacing w:val="-4"/>
            <w:position w:val="5"/>
            <w:sz w:val="14"/>
            <w:u w:val="single" w:color="005DA1"/>
          </w:rPr>
          <w:t>804</w:t>
        </w:r>
      </w:hyperlink>
      <w:r>
        <w:rPr>
          <w:spacing w:val="-4"/>
          <w:position w:val="5"/>
          <w:sz w:val="14"/>
        </w:rPr>
        <w:t>.</w:t>
      </w:r>
      <w:r>
        <w:rPr>
          <w:position w:val="5"/>
          <w:sz w:val="14"/>
        </w:rPr>
        <w:tab/>
      </w:r>
      <w:r>
        <w:rPr>
          <w:sz w:val="20"/>
        </w:rPr>
        <w:t>Above, para.29-</w:t>
      </w:r>
      <w:r>
        <w:rPr>
          <w:spacing w:val="-4"/>
          <w:sz w:val="20"/>
        </w:rPr>
        <w:t>136.</w:t>
      </w:r>
    </w:p>
    <w:p>
      <w:pPr>
        <w:pStyle w:val="BodyText"/>
        <w:spacing w:before="9"/>
      </w:pPr>
    </w:p>
    <w:p>
      <w:pPr>
        <w:pStyle w:val="BodyText"/>
        <w:tabs>
          <w:tab w:pos="705" w:val="left" w:leader="none"/>
        </w:tabs>
        <w:spacing w:line="235" w:lineRule="auto"/>
        <w:ind w:left="705" w:right="168" w:hanging="541"/>
      </w:pPr>
      <w:bookmarkStart w:name="_bookmark1540" w:id="1542"/>
      <w:bookmarkEnd w:id="1542"/>
      <w:r>
        <w:rPr/>
      </w:r>
      <w:hyperlink w:history="true" w:anchor="_bookmark1507">
        <w:r>
          <w:rPr>
            <w:color w:val="005DA1"/>
            <w:spacing w:val="-4"/>
            <w:position w:val="5"/>
            <w:sz w:val="14"/>
            <w:u w:val="single" w:color="005DA1"/>
          </w:rPr>
          <w:t>805</w:t>
        </w:r>
      </w:hyperlink>
      <w:r>
        <w:rPr>
          <w:spacing w:val="-4"/>
          <w:position w:val="5"/>
          <w:sz w:val="14"/>
        </w:rPr>
        <w:t>.</w:t>
      </w:r>
      <w:r>
        <w:rPr>
          <w:position w:val="5"/>
          <w:sz w:val="14"/>
        </w:rPr>
        <w:tab/>
      </w:r>
      <w:r>
        <w:rPr/>
        <w:t>See</w:t>
      </w:r>
      <w:r>
        <w:rPr>
          <w:spacing w:val="35"/>
        </w:rPr>
        <w:t> </w:t>
      </w:r>
      <w:r>
        <w:rPr/>
        <w:t>below,</w:t>
      </w:r>
      <w:r>
        <w:rPr>
          <w:spacing w:val="35"/>
        </w:rPr>
        <w:t> </w:t>
      </w:r>
      <w:r>
        <w:rPr/>
        <w:t>para.29-142.</w:t>
      </w:r>
      <w:r>
        <w:rPr>
          <w:spacing w:val="35"/>
        </w:rPr>
        <w:t> </w:t>
      </w:r>
      <w:r>
        <w:rPr/>
        <w:t>See</w:t>
      </w:r>
      <w:r>
        <w:rPr>
          <w:spacing w:val="35"/>
        </w:rPr>
        <w:t> </w:t>
      </w:r>
      <w:r>
        <w:rPr/>
        <w:t>also</w:t>
      </w:r>
      <w:r>
        <w:rPr>
          <w:spacing w:val="35"/>
        </w:rPr>
        <w:t> </w:t>
      </w:r>
      <w:r>
        <w:rPr/>
        <w:t>Merchant</w:t>
      </w:r>
      <w:r>
        <w:rPr>
          <w:spacing w:val="35"/>
        </w:rPr>
        <w:t> </w:t>
      </w:r>
      <w:r>
        <w:rPr/>
        <w:t>Shipping</w:t>
      </w:r>
      <w:r>
        <w:rPr>
          <w:spacing w:val="35"/>
        </w:rPr>
        <w:t> </w:t>
      </w:r>
      <w:r>
        <w:rPr/>
        <w:t>Act</w:t>
      </w:r>
      <w:r>
        <w:rPr>
          <w:spacing w:val="35"/>
        </w:rPr>
        <w:t> </w:t>
      </w:r>
      <w:r>
        <w:rPr/>
        <w:t>1995</w:t>
      </w:r>
      <w:r>
        <w:rPr>
          <w:spacing w:val="35"/>
        </w:rPr>
        <w:t> </w:t>
      </w:r>
      <w:r>
        <w:rPr/>
        <w:t>s.73(2)</w:t>
      </w:r>
      <w:r>
        <w:rPr>
          <w:spacing w:val="35"/>
        </w:rPr>
        <w:t> </w:t>
      </w:r>
      <w:r>
        <w:rPr/>
        <w:t>(obligation</w:t>
      </w:r>
      <w:r>
        <w:rPr>
          <w:spacing w:val="35"/>
        </w:rPr>
        <w:t> </w:t>
      </w:r>
      <w:r>
        <w:rPr/>
        <w:t>to</w:t>
      </w:r>
      <w:r>
        <w:rPr>
          <w:spacing w:val="35"/>
        </w:rPr>
        <w:t> </w:t>
      </w:r>
      <w:r>
        <w:rPr/>
        <w:t>repay expenses in bringing shipwrecked seamen ashore and burial expenses).</w:t>
      </w:r>
    </w:p>
    <w:p>
      <w:pPr>
        <w:pStyle w:val="BodyText"/>
        <w:spacing w:before="9"/>
      </w:pPr>
    </w:p>
    <w:p>
      <w:pPr>
        <w:spacing w:line="235" w:lineRule="auto" w:before="0"/>
        <w:ind w:left="705" w:right="168" w:hanging="541"/>
        <w:jc w:val="both"/>
        <w:rPr>
          <w:sz w:val="20"/>
        </w:rPr>
      </w:pPr>
      <w:bookmarkStart w:name="_bookmark1541" w:id="1543"/>
      <w:bookmarkEnd w:id="1543"/>
      <w:r>
        <w:rPr/>
      </w:r>
      <w:hyperlink w:history="true" w:anchor="_bookmark1508">
        <w:r>
          <w:rPr>
            <w:color w:val="005DA1"/>
            <w:position w:val="5"/>
            <w:sz w:val="14"/>
            <w:u w:val="single" w:color="005DA1"/>
          </w:rPr>
          <w:t>806</w:t>
        </w:r>
      </w:hyperlink>
      <w:r>
        <w:rPr>
          <w:position w:val="5"/>
          <w:sz w:val="14"/>
        </w:rPr>
        <w:t>.</w:t>
      </w:r>
      <w:r>
        <w:rPr>
          <w:spacing w:val="80"/>
          <w:position w:val="5"/>
          <w:sz w:val="14"/>
        </w:rPr>
        <w:t>  </w:t>
      </w:r>
      <w:r>
        <w:rPr>
          <w:rFonts w:ascii="Arial" w:hAnsi="Arial"/>
          <w:i/>
          <w:sz w:val="20"/>
        </w:rPr>
        <w:t>Falcke v Scottish Imperial Insurance Co (1886) 34 Ch. D. 234 </w:t>
      </w:r>
      <w:r>
        <w:rPr>
          <w:sz w:val="20"/>
        </w:rPr>
        <w:t>(above, para.29-121); </w:t>
      </w:r>
      <w:r>
        <w:rPr>
          <w:rFonts w:ascii="Arial" w:hAnsi="Arial"/>
          <w:i/>
          <w:sz w:val="20"/>
        </w:rPr>
        <w:t>Owen v Tate [1976] Q.B. 402 </w:t>
      </w:r>
      <w:r>
        <w:rPr>
          <w:sz w:val="20"/>
        </w:rPr>
        <w:t>(above, para.29-118); </w:t>
      </w:r>
      <w:r>
        <w:rPr>
          <w:rFonts w:ascii="Arial" w:hAnsi="Arial"/>
          <w:i/>
          <w:sz w:val="20"/>
        </w:rPr>
        <w:t>China Pacific SA v Food Corp of India [1982] </w:t>
      </w:r>
      <w:r>
        <w:rPr>
          <w:rFonts w:ascii="Arial" w:hAnsi="Arial"/>
          <w:i/>
          <w:sz w:val="20"/>
        </w:rPr>
        <w:t>A.C. 939, 961</w:t>
      </w:r>
      <w:r>
        <w:rPr>
          <w:sz w:val="20"/>
        </w:rPr>
        <w:t>. See the discussion of “voluntary payments”, above, paras 29-115 et 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42" w:id="1544"/>
      <w:bookmarkEnd w:id="1544"/>
      <w:r>
        <w:rPr/>
      </w:r>
      <w:hyperlink w:history="true" w:anchor="_bookmark1509">
        <w:r>
          <w:rPr>
            <w:color w:val="005DA1"/>
            <w:spacing w:val="-4"/>
            <w:sz w:val="14"/>
            <w:u w:val="single" w:color="005DA1"/>
          </w:rPr>
          <w:t>807</w:t>
        </w:r>
      </w:hyperlink>
      <w:r>
        <w:rPr>
          <w:spacing w:val="-4"/>
          <w:sz w:val="14"/>
        </w:rPr>
        <w:t>.</w:t>
      </w:r>
    </w:p>
    <w:p>
      <w:pPr>
        <w:pStyle w:val="BodyText"/>
        <w:spacing w:line="227" w:lineRule="exact" w:before="208"/>
        <w:ind w:left="335"/>
        <w:jc w:val="both"/>
      </w:pPr>
      <w:r>
        <w:rPr/>
        <w:br w:type="column"/>
      </w:r>
      <w:r>
        <w:rPr/>
        <w:t>Birks</w:t>
      </w:r>
      <w:r>
        <w:rPr>
          <w:spacing w:val="29"/>
        </w:rPr>
        <w:t> </w:t>
      </w:r>
      <w:r>
        <w:rPr/>
        <w:t>at</w:t>
      </w:r>
      <w:r>
        <w:rPr>
          <w:spacing w:val="29"/>
        </w:rPr>
        <w:t> </w:t>
      </w:r>
      <w:r>
        <w:rPr/>
        <w:t>pp.193-203;</w:t>
      </w:r>
      <w:r>
        <w:rPr>
          <w:spacing w:val="29"/>
        </w:rPr>
        <w:t> </w:t>
      </w:r>
      <w:r>
        <w:rPr/>
        <w:t>Hope</w:t>
      </w:r>
      <w:r>
        <w:rPr>
          <w:spacing w:val="29"/>
        </w:rPr>
        <w:t> </w:t>
      </w:r>
      <w:r>
        <w:rPr/>
        <w:t>(1929)</w:t>
      </w:r>
      <w:r>
        <w:rPr>
          <w:spacing w:val="29"/>
        </w:rPr>
        <w:t> </w:t>
      </w:r>
      <w:r>
        <w:rPr/>
        <w:t>15</w:t>
      </w:r>
      <w:r>
        <w:rPr>
          <w:spacing w:val="29"/>
        </w:rPr>
        <w:t> </w:t>
      </w:r>
      <w:r>
        <w:rPr/>
        <w:t>Cornell</w:t>
      </w:r>
      <w:r>
        <w:rPr>
          <w:spacing w:val="29"/>
        </w:rPr>
        <w:t> </w:t>
      </w:r>
      <w:r>
        <w:rPr/>
        <w:t>L.R.</w:t>
      </w:r>
      <w:r>
        <w:rPr>
          <w:spacing w:val="29"/>
        </w:rPr>
        <w:t> </w:t>
      </w:r>
      <w:r>
        <w:rPr/>
        <w:t>25,</w:t>
      </w:r>
      <w:r>
        <w:rPr>
          <w:spacing w:val="29"/>
        </w:rPr>
        <w:t> </w:t>
      </w:r>
      <w:r>
        <w:rPr/>
        <w:t>42-47;</w:t>
      </w:r>
      <w:r>
        <w:rPr>
          <w:spacing w:val="29"/>
        </w:rPr>
        <w:t> </w:t>
      </w:r>
      <w:r>
        <w:rPr/>
        <w:t>Jones</w:t>
      </w:r>
      <w:r>
        <w:rPr>
          <w:spacing w:val="29"/>
        </w:rPr>
        <w:t> </w:t>
      </w:r>
      <w:r>
        <w:rPr/>
        <w:t>(1977)</w:t>
      </w:r>
      <w:r>
        <w:rPr>
          <w:spacing w:val="29"/>
        </w:rPr>
        <w:t> </w:t>
      </w:r>
      <w:r>
        <w:rPr/>
        <w:t>93</w:t>
      </w:r>
      <w:r>
        <w:rPr>
          <w:spacing w:val="29"/>
        </w:rPr>
        <w:t> </w:t>
      </w:r>
      <w:r>
        <w:rPr/>
        <w:t>L.Q.R.</w:t>
      </w:r>
      <w:r>
        <w:rPr>
          <w:spacing w:val="29"/>
        </w:rPr>
        <w:t> </w:t>
      </w:r>
      <w:r>
        <w:rPr>
          <w:spacing w:val="-4"/>
        </w:rPr>
        <w:t>273;</w:t>
      </w:r>
    </w:p>
    <w:p>
      <w:pPr>
        <w:spacing w:line="235" w:lineRule="auto" w:before="2"/>
        <w:ind w:left="165" w:right="167" w:firstLine="0"/>
        <w:jc w:val="both"/>
        <w:rPr>
          <w:sz w:val="20"/>
        </w:rPr>
      </w:pPr>
      <w:r>
        <w:rPr>
          <w:sz w:val="20"/>
        </w:rPr>
        <w:drawing>
          <wp:anchor distT="0" distB="0" distL="0" distR="0" allowOverlap="1" layoutInCell="1" locked="0" behindDoc="0" simplePos="0" relativeHeight="15803904">
            <wp:simplePos x="0" y="0"/>
            <wp:positionH relativeFrom="page">
              <wp:posOffset>1257846</wp:posOffset>
            </wp:positionH>
            <wp:positionV relativeFrom="paragraph">
              <wp:posOffset>-116051</wp:posOffset>
            </wp:positionV>
            <wp:extent cx="107988" cy="107988"/>
            <wp:effectExtent l="0" t="0" r="0" b="0"/>
            <wp:wrapNone/>
            <wp:docPr id="307" name="Image 307"/>
            <wp:cNvGraphicFramePr>
              <a:graphicFrameLocks/>
            </wp:cNvGraphicFramePr>
            <a:graphic>
              <a:graphicData uri="http://schemas.openxmlformats.org/drawingml/2006/picture">
                <pic:pic>
                  <pic:nvPicPr>
                    <pic:cNvPr id="307" name="Image 30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Goff and Jones at paras 18-71–18-81; Rose (1989) 9 O.J.L.S. 167; Stoljar (1989) 10 Int. </w:t>
      </w:r>
      <w:r>
        <w:rPr>
          <w:sz w:val="20"/>
        </w:rPr>
        <w:t>Encly. Comp.</w:t>
      </w:r>
      <w:r>
        <w:rPr>
          <w:spacing w:val="-2"/>
          <w:sz w:val="20"/>
        </w:rPr>
        <w:t> </w:t>
      </w:r>
      <w:r>
        <w:rPr>
          <w:sz w:val="20"/>
        </w:rPr>
        <w:t>Law</w:t>
      </w:r>
      <w:r>
        <w:rPr>
          <w:spacing w:val="-2"/>
          <w:sz w:val="20"/>
        </w:rPr>
        <w:t> </w:t>
      </w:r>
      <w:r>
        <w:rPr>
          <w:sz w:val="20"/>
        </w:rPr>
        <w:t>Ch.17;</w:t>
      </w:r>
      <w:r>
        <w:rPr>
          <w:spacing w:val="-2"/>
          <w:sz w:val="20"/>
        </w:rPr>
        <w:t> </w:t>
      </w:r>
      <w:r>
        <w:rPr>
          <w:sz w:val="20"/>
        </w:rPr>
        <w:t>The</w:t>
      </w:r>
      <w:r>
        <w:rPr>
          <w:spacing w:val="-2"/>
          <w:sz w:val="20"/>
        </w:rPr>
        <w:t> </w:t>
      </w:r>
      <w:r>
        <w:rPr>
          <w:sz w:val="20"/>
        </w:rPr>
        <w:t>American</w:t>
      </w:r>
      <w:r>
        <w:rPr>
          <w:spacing w:val="-2"/>
          <w:sz w:val="20"/>
        </w:rPr>
        <w:t> </w:t>
      </w:r>
      <w:r>
        <w:rPr>
          <w:sz w:val="20"/>
        </w:rPr>
        <w:t>Law</w:t>
      </w:r>
      <w:r>
        <w:rPr>
          <w:spacing w:val="-2"/>
          <w:sz w:val="20"/>
        </w:rPr>
        <w:t> </w:t>
      </w:r>
      <w:r>
        <w:rPr>
          <w:sz w:val="20"/>
        </w:rPr>
        <w:t>Institute’s,</w:t>
      </w:r>
      <w:r>
        <w:rPr>
          <w:spacing w:val="-3"/>
          <w:sz w:val="20"/>
        </w:rPr>
        <w:t> </w:t>
      </w:r>
      <w:r>
        <w:rPr>
          <w:rFonts w:ascii="Arial" w:hAnsi="Arial"/>
          <w:i/>
          <w:sz w:val="20"/>
        </w:rPr>
        <w:t>Restatement</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Law</w:t>
      </w:r>
      <w:r>
        <w:rPr>
          <w:rFonts w:ascii="Arial" w:hAnsi="Arial"/>
          <w:i/>
          <w:spacing w:val="-2"/>
          <w:sz w:val="20"/>
        </w:rPr>
        <w:t> </w:t>
      </w:r>
      <w:r>
        <w:rPr>
          <w:rFonts w:ascii="Arial" w:hAnsi="Arial"/>
          <w:i/>
          <w:sz w:val="20"/>
        </w:rPr>
        <w:t>Third,</w:t>
      </w:r>
      <w:r>
        <w:rPr>
          <w:rFonts w:ascii="Arial" w:hAnsi="Arial"/>
          <w:i/>
          <w:spacing w:val="-2"/>
          <w:sz w:val="20"/>
        </w:rPr>
        <w:t> </w:t>
      </w:r>
      <w:r>
        <w:rPr>
          <w:rFonts w:ascii="Arial" w:hAnsi="Arial"/>
          <w:i/>
          <w:sz w:val="20"/>
        </w:rPr>
        <w:t>Restitution</w:t>
      </w:r>
      <w:r>
        <w:rPr>
          <w:rFonts w:ascii="Arial" w:hAnsi="Arial"/>
          <w:i/>
          <w:spacing w:val="-2"/>
          <w:sz w:val="20"/>
        </w:rPr>
        <w:t> </w:t>
      </w:r>
      <w:r>
        <w:rPr>
          <w:rFonts w:ascii="Arial" w:hAnsi="Arial"/>
          <w:i/>
          <w:sz w:val="20"/>
        </w:rPr>
        <w:t>and Unjust</w:t>
      </w:r>
      <w:r>
        <w:rPr>
          <w:rFonts w:ascii="Arial" w:hAnsi="Arial"/>
          <w:i/>
          <w:spacing w:val="40"/>
          <w:sz w:val="20"/>
        </w:rPr>
        <w:t> </w:t>
      </w:r>
      <w:r>
        <w:rPr>
          <w:rFonts w:ascii="Arial" w:hAnsi="Arial"/>
          <w:i/>
          <w:sz w:val="20"/>
        </w:rPr>
        <w:t>Enrichment</w:t>
      </w:r>
      <w:r>
        <w:rPr>
          <w:rFonts w:ascii="Arial" w:hAnsi="Arial"/>
          <w:i/>
          <w:spacing w:val="40"/>
          <w:sz w:val="20"/>
        </w:rPr>
        <w:t> </w:t>
      </w:r>
      <w:r>
        <w:rPr>
          <w:sz w:val="20"/>
        </w:rPr>
        <w:t>(2011),</w:t>
      </w:r>
      <w:r>
        <w:rPr>
          <w:spacing w:val="40"/>
          <w:sz w:val="20"/>
        </w:rPr>
        <w:t> </w:t>
      </w:r>
      <w:r>
        <w:rPr>
          <w:sz w:val="20"/>
        </w:rPr>
        <w:t>p.286;</w:t>
      </w:r>
      <w:r>
        <w:rPr>
          <w:spacing w:val="40"/>
          <w:sz w:val="20"/>
        </w:rPr>
        <w:t> </w:t>
      </w:r>
      <w:r>
        <w:rPr>
          <w:sz w:val="20"/>
        </w:rPr>
        <w:t>Virgo</w:t>
      </w:r>
      <w:r>
        <w:rPr>
          <w:spacing w:val="40"/>
          <w:sz w:val="20"/>
        </w:rPr>
        <w:t> </w:t>
      </w:r>
      <w:r>
        <w:rPr>
          <w:sz w:val="20"/>
        </w:rPr>
        <w:t>at</w:t>
      </w:r>
      <w:r>
        <w:rPr>
          <w:spacing w:val="40"/>
          <w:sz w:val="20"/>
        </w:rPr>
        <w:t> </w:t>
      </w:r>
      <w:r>
        <w:rPr>
          <w:sz w:val="20"/>
        </w:rPr>
        <w:t>p.301.</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Owen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Tate</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402, 411-412 </w:t>
      </w:r>
      <w:r>
        <w:rPr>
          <w:sz w:val="20"/>
        </w:rPr>
        <w:t>(Scarman L.J.); </w:t>
      </w:r>
      <w:r>
        <w:rPr>
          <w:rFonts w:ascii="Arial" w:hAnsi="Arial"/>
          <w:i/>
          <w:sz w:val="20"/>
        </w:rPr>
        <w:t>The Zuhal K. [1987] 1 Lloyd’s Rep. 151 </w:t>
      </w:r>
      <w:r>
        <w:rPr>
          <w:sz w:val="20"/>
        </w:rPr>
        <w:t>(above, para.29-118, suggesting that necessity negatives “officiousness” or “voluntariness” in the case of discharge</w:t>
      </w:r>
      <w:r>
        <w:rPr>
          <w:spacing w:val="40"/>
          <w:sz w:val="20"/>
        </w:rPr>
        <w:t> </w:t>
      </w:r>
      <w:r>
        <w:rPr>
          <w:sz w:val="20"/>
        </w:rPr>
        <w:t>of another’s obligation). cf. </w:t>
      </w:r>
      <w:r>
        <w:rPr>
          <w:rFonts w:ascii="Arial" w:hAnsi="Arial"/>
          <w:i/>
          <w:sz w:val="20"/>
        </w:rPr>
        <w:t>The Goring [1988] A.C. 831</w:t>
      </w:r>
      <w:r>
        <w:rPr>
          <w:sz w:val="20"/>
        </w:rPr>
        <w:t>. See also </w:t>
      </w:r>
      <w:r>
        <w:rPr>
          <w:rFonts w:ascii="Arial" w:hAnsi="Arial"/>
          <w:i/>
          <w:sz w:val="20"/>
        </w:rPr>
        <w:t>ENE Kos 1 Ltd v Petroleo Brasileiro SA (No.2) [2012] UKSC 17, [2012] 2 A.C. 164 </w:t>
      </w:r>
      <w:r>
        <w:rPr>
          <w:sz w:val="20"/>
        </w:rPr>
        <w:t>at [30] (Lords Sumption and Walker) and at [55] (Lord Mance).</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line="235" w:lineRule="auto" w:before="1"/>
        <w:ind w:left="705" w:right="168" w:hanging="541"/>
        <w:jc w:val="left"/>
        <w:rPr>
          <w:sz w:val="20"/>
        </w:rPr>
      </w:pPr>
      <w:bookmarkStart w:name="_bookmark1543" w:id="1545"/>
      <w:bookmarkEnd w:id="1545"/>
      <w:r>
        <w:rPr/>
      </w:r>
      <w:hyperlink w:history="true" w:anchor="_bookmark1510">
        <w:r>
          <w:rPr>
            <w:color w:val="005DA1"/>
            <w:spacing w:val="-4"/>
            <w:position w:val="5"/>
            <w:sz w:val="14"/>
            <w:u w:val="single" w:color="005DA1"/>
          </w:rPr>
          <w:t>808</w:t>
        </w:r>
      </w:hyperlink>
      <w:r>
        <w:rPr>
          <w:spacing w:val="-4"/>
          <w:position w:val="5"/>
          <w:sz w:val="14"/>
        </w:rPr>
        <w:t>.</w:t>
      </w:r>
      <w:r>
        <w:rPr>
          <w:position w:val="5"/>
          <w:sz w:val="14"/>
        </w:rPr>
        <w:tab/>
      </w:r>
      <w:r>
        <w:rPr>
          <w:rFonts w:ascii="Arial"/>
          <w:i/>
          <w:sz w:val="20"/>
        </w:rPr>
        <w:t>Tugwell v Heyman (1812) 3 Camp. 298</w:t>
      </w:r>
      <w:r>
        <w:rPr>
          <w:sz w:val="20"/>
        </w:rPr>
        <w:t>; </w:t>
      </w:r>
      <w:r>
        <w:rPr>
          <w:rFonts w:ascii="Arial"/>
          <w:i/>
          <w:sz w:val="20"/>
        </w:rPr>
        <w:t>Rogers v Price (1829) 3 Y. &amp; Jer. 28</w:t>
      </w:r>
      <w:r>
        <w:rPr>
          <w:sz w:val="20"/>
        </w:rPr>
        <w:t>. See now </w:t>
      </w:r>
      <w:r>
        <w:rPr>
          <w:sz w:val="20"/>
        </w:rPr>
        <w:t>Public Health (Control of Disease) Act 1984 ss.46-48.</w:t>
      </w:r>
    </w:p>
    <w:p>
      <w:pPr>
        <w:spacing w:after="0" w:line="235" w:lineRule="auto"/>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1511">
        <w:r>
          <w:rPr>
            <w:color w:val="005DA1"/>
            <w:position w:val="5"/>
            <w:sz w:val="14"/>
            <w:u w:val="single" w:color="005DA1"/>
          </w:rPr>
          <w:t>809</w:t>
        </w:r>
      </w:hyperlink>
      <w:r>
        <w:rPr>
          <w:position w:val="5"/>
          <w:sz w:val="14"/>
        </w:rPr>
        <w:t>.</w:t>
      </w:r>
      <w:r>
        <w:rPr>
          <w:spacing w:val="80"/>
          <w:w w:val="150"/>
          <w:position w:val="5"/>
          <w:sz w:val="14"/>
        </w:rPr>
        <w:t> </w:t>
      </w:r>
      <w:r>
        <w:rPr>
          <w:rFonts w:ascii="Arial" w:hAnsi="Arial"/>
          <w:i/>
          <w:sz w:val="20"/>
        </w:rPr>
        <w:t>Rees v Hughes [1946] K.B. 517</w:t>
      </w:r>
      <w:r>
        <w:rPr>
          <w:sz w:val="20"/>
        </w:rPr>
        <w:t>. Quaere whether the husband is still liable, under the </w:t>
      </w:r>
      <w:r>
        <w:rPr>
          <w:sz w:val="20"/>
        </w:rPr>
        <w:t>old common law rule, if his wife leaves insufficient estate to cover her funeral expenses. Before modern legislation altered the legal position of married women, the common law allowed a stranger who had, without any request from the husband, voluntarily incurred and paid such expenses in burying the wife, to recover them from the husband: see </w:t>
      </w:r>
      <w:r>
        <w:rPr>
          <w:rFonts w:ascii="Arial" w:hAnsi="Arial"/>
          <w:i/>
          <w:sz w:val="20"/>
        </w:rPr>
        <w:t>Ambrose v Kerrison</w:t>
      </w:r>
      <w:r>
        <w:rPr>
          <w:rFonts w:ascii="Arial" w:hAnsi="Arial"/>
          <w:i/>
          <w:spacing w:val="40"/>
          <w:sz w:val="20"/>
        </w:rPr>
        <w:t> </w:t>
      </w:r>
      <w:r>
        <w:rPr>
          <w:rFonts w:ascii="Arial" w:hAnsi="Arial"/>
          <w:i/>
          <w:sz w:val="20"/>
        </w:rPr>
        <w:t>(1851) 10 C.B. 776</w:t>
      </w:r>
      <w:r>
        <w:rPr>
          <w:sz w:val="20"/>
        </w:rPr>
        <w:t>; </w:t>
      </w:r>
      <w:r>
        <w:rPr>
          <w:rFonts w:ascii="Arial" w:hAnsi="Arial"/>
          <w:i/>
          <w:sz w:val="20"/>
        </w:rPr>
        <w:t>Jenkins v Tucker (1788) 1 H.Bl. 90</w:t>
      </w:r>
      <w:r>
        <w:rPr>
          <w:sz w:val="20"/>
        </w:rPr>
        <w:t>; cf. </w:t>
      </w:r>
      <w:r>
        <w:rPr>
          <w:rFonts w:ascii="Arial" w:hAnsi="Arial"/>
          <w:i/>
          <w:sz w:val="20"/>
        </w:rPr>
        <w:t>Bradshaw v Beard (1862) 12 C.B.(N.S.) 344 </w:t>
      </w:r>
      <w:r>
        <w:rPr>
          <w:sz w:val="20"/>
        </w:rPr>
        <w:t>(deceased’s brother).</w:t>
      </w:r>
    </w:p>
    <w:p>
      <w:pPr>
        <w:pStyle w:val="BodyText"/>
        <w:spacing w:before="7"/>
      </w:pPr>
    </w:p>
    <w:p>
      <w:pPr>
        <w:tabs>
          <w:tab w:pos="705" w:val="left" w:leader="none"/>
        </w:tabs>
        <w:spacing w:line="235" w:lineRule="auto" w:before="1"/>
        <w:ind w:left="705" w:right="168" w:hanging="541"/>
        <w:jc w:val="left"/>
        <w:rPr>
          <w:sz w:val="20"/>
        </w:rPr>
      </w:pPr>
      <w:bookmarkStart w:name="_bookmark1544" w:id="1546"/>
      <w:bookmarkEnd w:id="1546"/>
      <w:r>
        <w:rPr/>
      </w:r>
      <w:hyperlink w:history="true" w:anchor="_bookmark1512">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Matheson</w:t>
      </w:r>
      <w:r>
        <w:rPr>
          <w:rFonts w:ascii="Arial"/>
          <w:i/>
          <w:spacing w:val="80"/>
          <w:w w:val="150"/>
          <w:sz w:val="20"/>
        </w:rPr>
        <w:t> </w:t>
      </w:r>
      <w:r>
        <w:rPr>
          <w:rFonts w:ascii="Arial"/>
          <w:i/>
          <w:sz w:val="20"/>
        </w:rPr>
        <w:t>v</w:t>
      </w:r>
      <w:r>
        <w:rPr>
          <w:rFonts w:ascii="Arial"/>
          <w:i/>
          <w:spacing w:val="80"/>
          <w:w w:val="150"/>
          <w:sz w:val="20"/>
        </w:rPr>
        <w:t> </w:t>
      </w:r>
      <w:r>
        <w:rPr>
          <w:rFonts w:ascii="Arial"/>
          <w:i/>
          <w:sz w:val="20"/>
        </w:rPr>
        <w:t>Smiley</w:t>
      </w:r>
      <w:r>
        <w:rPr>
          <w:rFonts w:ascii="Arial"/>
          <w:i/>
          <w:spacing w:val="80"/>
          <w:w w:val="150"/>
          <w:sz w:val="20"/>
        </w:rPr>
        <w:t> </w:t>
      </w:r>
      <w:r>
        <w:rPr>
          <w:rFonts w:ascii="Arial"/>
          <w:i/>
          <w:sz w:val="20"/>
        </w:rPr>
        <w:t>[1932]</w:t>
      </w:r>
      <w:r>
        <w:rPr>
          <w:rFonts w:ascii="Arial"/>
          <w:i/>
          <w:spacing w:val="80"/>
          <w:w w:val="150"/>
          <w:sz w:val="20"/>
        </w:rPr>
        <w:t> </w:t>
      </w:r>
      <w:r>
        <w:rPr>
          <w:rFonts w:ascii="Arial"/>
          <w:i/>
          <w:sz w:val="20"/>
        </w:rPr>
        <w:t>2</w:t>
      </w:r>
      <w:r>
        <w:rPr>
          <w:rFonts w:ascii="Arial"/>
          <w:i/>
          <w:spacing w:val="80"/>
          <w:w w:val="150"/>
          <w:sz w:val="20"/>
        </w:rPr>
        <w:t> </w:t>
      </w:r>
      <w:r>
        <w:rPr>
          <w:rFonts w:ascii="Arial"/>
          <w:i/>
          <w:sz w:val="20"/>
        </w:rPr>
        <w:t>D.L.R.</w:t>
      </w:r>
      <w:r>
        <w:rPr>
          <w:rFonts w:ascii="Arial"/>
          <w:i/>
          <w:spacing w:val="80"/>
          <w:w w:val="150"/>
          <w:sz w:val="20"/>
        </w:rPr>
        <w:t> </w:t>
      </w:r>
      <w:r>
        <w:rPr>
          <w:rFonts w:ascii="Arial"/>
          <w:i/>
          <w:sz w:val="20"/>
        </w:rPr>
        <w:t>787</w:t>
      </w:r>
      <w:r>
        <w:rPr>
          <w:sz w:val="20"/>
        </w:rPr>
        <w:t>.</w:t>
      </w:r>
      <w:r>
        <w:rPr>
          <w:spacing w:val="80"/>
          <w:w w:val="150"/>
          <w:sz w:val="20"/>
        </w:rPr>
        <w:t> </w:t>
      </w:r>
      <w:r>
        <w:rPr>
          <w:sz w:val="20"/>
        </w:rPr>
        <w:t>Quaere</w:t>
      </w:r>
      <w:r>
        <w:rPr>
          <w:spacing w:val="80"/>
          <w:w w:val="150"/>
          <w:sz w:val="20"/>
        </w:rPr>
        <w:t> </w:t>
      </w:r>
      <w:r>
        <w:rPr>
          <w:sz w:val="20"/>
        </w:rPr>
        <w:t>whether</w:t>
      </w:r>
      <w:r>
        <w:rPr>
          <w:spacing w:val="80"/>
          <w:w w:val="150"/>
          <w:sz w:val="20"/>
        </w:rPr>
        <w:t> </w:t>
      </w:r>
      <w:r>
        <w:rPr>
          <w:sz w:val="20"/>
        </w:rPr>
        <w:t>services</w:t>
      </w:r>
      <w:r>
        <w:rPr>
          <w:spacing w:val="80"/>
          <w:w w:val="150"/>
          <w:sz w:val="20"/>
        </w:rPr>
        <w:t> </w:t>
      </w:r>
      <w:r>
        <w:rPr>
          <w:sz w:val="20"/>
        </w:rPr>
        <w:t>rendered</w:t>
      </w:r>
      <w:r>
        <w:rPr>
          <w:spacing w:val="80"/>
          <w:w w:val="150"/>
          <w:sz w:val="20"/>
        </w:rPr>
        <w:t> </w:t>
      </w:r>
      <w:r>
        <w:rPr>
          <w:sz w:val="20"/>
        </w:rPr>
        <w:t>by</w:t>
      </w:r>
      <w:r>
        <w:rPr>
          <w:spacing w:val="80"/>
          <w:w w:val="150"/>
          <w:sz w:val="20"/>
        </w:rPr>
        <w:t> </w:t>
      </w:r>
      <w:r>
        <w:rPr>
          <w:sz w:val="20"/>
        </w:rPr>
        <w:t>a non-professional would justify recovery of remuneration for services.</w:t>
      </w:r>
    </w:p>
    <w:p>
      <w:pPr>
        <w:pStyle w:val="BodyText"/>
        <w:spacing w:before="5"/>
      </w:pPr>
    </w:p>
    <w:p>
      <w:pPr>
        <w:pStyle w:val="BodyText"/>
        <w:tabs>
          <w:tab w:pos="705" w:val="left" w:leader="none"/>
        </w:tabs>
        <w:ind w:left="165"/>
      </w:pPr>
      <w:bookmarkStart w:name="_bookmark1545" w:id="1547"/>
      <w:bookmarkEnd w:id="1547"/>
      <w:r>
        <w:rPr/>
      </w:r>
      <w:hyperlink w:history="true" w:anchor="_bookmark1513">
        <w:r>
          <w:rPr>
            <w:color w:val="005DA1"/>
            <w:spacing w:val="-4"/>
            <w:position w:val="5"/>
            <w:sz w:val="14"/>
            <w:u w:val="single" w:color="005DA1"/>
          </w:rPr>
          <w:t>811</w:t>
        </w:r>
      </w:hyperlink>
      <w:r>
        <w:rPr>
          <w:spacing w:val="-4"/>
          <w:position w:val="5"/>
          <w:sz w:val="14"/>
        </w:rPr>
        <w:t>.</w:t>
      </w:r>
      <w:r>
        <w:rPr>
          <w:position w:val="5"/>
          <w:sz w:val="14"/>
        </w:rPr>
        <w:tab/>
      </w:r>
      <w:r>
        <w:rPr/>
        <w:t>Road Traffic Act 1988 ss.157-</w:t>
      </w:r>
      <w:r>
        <w:rPr>
          <w:spacing w:val="-4"/>
        </w:rPr>
        <w:t>159.</w:t>
      </w:r>
    </w:p>
    <w:p>
      <w:pPr>
        <w:pStyle w:val="BodyText"/>
        <w:spacing w:before="9"/>
      </w:pPr>
    </w:p>
    <w:p>
      <w:pPr>
        <w:spacing w:line="235" w:lineRule="auto" w:before="0"/>
        <w:ind w:left="705" w:right="167" w:hanging="541"/>
        <w:jc w:val="both"/>
        <w:rPr>
          <w:sz w:val="20"/>
        </w:rPr>
      </w:pPr>
      <w:bookmarkStart w:name="_bookmark1546" w:id="1548"/>
      <w:bookmarkEnd w:id="1548"/>
      <w:r>
        <w:rPr/>
      </w:r>
      <w:hyperlink w:history="true" w:anchor="_bookmark1514">
        <w:r>
          <w:rPr>
            <w:color w:val="005DA1"/>
            <w:position w:val="5"/>
            <w:sz w:val="14"/>
            <w:u w:val="single" w:color="005DA1"/>
          </w:rPr>
          <w:t>812</w:t>
        </w:r>
      </w:hyperlink>
      <w:r>
        <w:rPr>
          <w:position w:val="5"/>
          <w:sz w:val="14"/>
        </w:rPr>
        <w:t>.</w:t>
      </w:r>
      <w:r>
        <w:rPr>
          <w:spacing w:val="80"/>
          <w:position w:val="5"/>
          <w:sz w:val="14"/>
        </w:rPr>
        <w:t>  </w:t>
      </w:r>
      <w:r>
        <w:rPr>
          <w:sz w:val="20"/>
        </w:rPr>
        <w:t>e.g. the Bills of Exchange Act 1882 ss.65(1), 66(1) and 68(5) (acceptance of a bill of exchange for the honour of the drawer). See also </w:t>
      </w:r>
      <w:r>
        <w:rPr>
          <w:rFonts w:ascii="Arial"/>
          <w:i/>
          <w:sz w:val="20"/>
        </w:rPr>
        <w:t>Re Berkeley Applegate Ltd [1989] Ch. 32</w:t>
      </w:r>
      <w:r>
        <w:rPr>
          <w:sz w:val="20"/>
        </w:rPr>
        <w:t>, above, para.29-121 and see </w:t>
      </w:r>
      <w:r>
        <w:rPr>
          <w:rFonts w:ascii="Arial"/>
          <w:i/>
          <w:sz w:val="20"/>
        </w:rPr>
        <w:t>Procter &amp; Gamble Phillipine Manufacturing Corp v Peter Cremer GmbH </w:t>
      </w:r>
      <w:r>
        <w:rPr>
          <w:rFonts w:ascii="Arial"/>
          <w:i/>
          <w:sz w:val="20"/>
        </w:rPr>
        <w:t>&amp; Co [1988] 3 All E.R. 843, 854-855 </w:t>
      </w:r>
      <w:r>
        <w:rPr>
          <w:sz w:val="20"/>
        </w:rPr>
        <w:t>for support for the principle of recovery for incontrovertible benefit. See above, para.29-021.</w:t>
      </w:r>
    </w:p>
    <w:p>
      <w:pPr>
        <w:pStyle w:val="BodyText"/>
        <w:spacing w:before="8"/>
      </w:pPr>
    </w:p>
    <w:p>
      <w:pPr>
        <w:spacing w:line="235" w:lineRule="auto" w:before="0"/>
        <w:ind w:left="705" w:right="167" w:hanging="541"/>
        <w:jc w:val="both"/>
        <w:rPr>
          <w:sz w:val="20"/>
        </w:rPr>
      </w:pPr>
      <w:bookmarkStart w:name="_bookmark1547" w:id="1549"/>
      <w:bookmarkEnd w:id="1549"/>
      <w:r>
        <w:rPr/>
      </w:r>
      <w:hyperlink w:history="true" w:anchor="_bookmark1515">
        <w:r>
          <w:rPr>
            <w:color w:val="005DA1"/>
            <w:position w:val="5"/>
            <w:sz w:val="14"/>
            <w:u w:val="single" w:color="005DA1"/>
          </w:rPr>
          <w:t>813</w:t>
        </w:r>
      </w:hyperlink>
      <w:r>
        <w:rPr>
          <w:position w:val="5"/>
          <w:sz w:val="14"/>
        </w:rPr>
        <w:t>.</w:t>
      </w:r>
      <w:r>
        <w:rPr>
          <w:spacing w:val="80"/>
          <w:w w:val="150"/>
          <w:position w:val="5"/>
          <w:sz w:val="14"/>
        </w:rPr>
        <w:t> </w:t>
      </w:r>
      <w:r>
        <w:rPr>
          <w:sz w:val="20"/>
        </w:rPr>
        <w:t>e.g. agency of necessity (above, para.29-136; Vol.II, para.31-035); the principle in </w:t>
      </w:r>
      <w:r>
        <w:rPr>
          <w:rFonts w:ascii="Arial"/>
          <w:i/>
          <w:sz w:val="20"/>
        </w:rPr>
        <w:t>Re </w:t>
      </w:r>
      <w:r>
        <w:rPr>
          <w:rFonts w:ascii="Arial"/>
          <w:i/>
          <w:sz w:val="20"/>
        </w:rPr>
        <w:t>Cleadon Trust</w:t>
      </w:r>
      <w:r>
        <w:rPr>
          <w:rFonts w:ascii="Arial"/>
          <w:i/>
          <w:spacing w:val="-1"/>
          <w:sz w:val="20"/>
        </w:rPr>
        <w:t> </w:t>
      </w:r>
      <w:r>
        <w:rPr>
          <w:rFonts w:ascii="Arial"/>
          <w:i/>
          <w:sz w:val="20"/>
        </w:rPr>
        <w:t>Ltd</w:t>
      </w:r>
      <w:r>
        <w:rPr>
          <w:rFonts w:ascii="Arial"/>
          <w:i/>
          <w:spacing w:val="-1"/>
          <w:sz w:val="20"/>
        </w:rPr>
        <w:t> </w:t>
      </w:r>
      <w:r>
        <w:rPr>
          <w:rFonts w:ascii="Arial"/>
          <w:i/>
          <w:sz w:val="20"/>
        </w:rPr>
        <w:t>[1939]</w:t>
      </w:r>
      <w:r>
        <w:rPr>
          <w:rFonts w:ascii="Arial"/>
          <w:i/>
          <w:spacing w:val="-1"/>
          <w:sz w:val="20"/>
        </w:rPr>
        <w:t> </w:t>
      </w:r>
      <w:r>
        <w:rPr>
          <w:rFonts w:ascii="Arial"/>
          <w:i/>
          <w:sz w:val="20"/>
        </w:rPr>
        <w:t>Ch.</w:t>
      </w:r>
      <w:r>
        <w:rPr>
          <w:rFonts w:ascii="Arial"/>
          <w:i/>
          <w:spacing w:val="-1"/>
          <w:sz w:val="20"/>
        </w:rPr>
        <w:t> </w:t>
      </w:r>
      <w:r>
        <w:rPr>
          <w:rFonts w:ascii="Arial"/>
          <w:i/>
          <w:sz w:val="20"/>
        </w:rPr>
        <w:t>286,</w:t>
      </w:r>
      <w:r>
        <w:rPr>
          <w:rFonts w:ascii="Arial"/>
          <w:i/>
          <w:spacing w:val="-1"/>
          <w:sz w:val="20"/>
        </w:rPr>
        <w:t> </w:t>
      </w:r>
      <w:r>
        <w:rPr>
          <w:rFonts w:ascii="Arial"/>
          <w:i/>
          <w:sz w:val="20"/>
        </w:rPr>
        <w:t>302</w:t>
      </w:r>
      <w:r>
        <w:rPr>
          <w:rFonts w:ascii="Arial"/>
          <w:i/>
          <w:spacing w:val="-1"/>
          <w:sz w:val="20"/>
        </w:rPr>
        <w:t> </w:t>
      </w:r>
      <w:r>
        <w:rPr>
          <w:sz w:val="20"/>
        </w:rPr>
        <w:t>(above,</w:t>
      </w:r>
      <w:r>
        <w:rPr>
          <w:spacing w:val="-1"/>
          <w:sz w:val="20"/>
        </w:rPr>
        <w:t> </w:t>
      </w:r>
      <w:r>
        <w:rPr>
          <w:sz w:val="20"/>
        </w:rPr>
        <w:t>para.29-118);</w:t>
      </w:r>
      <w:r>
        <w:rPr>
          <w:spacing w:val="-1"/>
          <w:sz w:val="20"/>
        </w:rPr>
        <w:t> </w:t>
      </w:r>
      <w:r>
        <w:rPr>
          <w:sz w:val="20"/>
        </w:rPr>
        <w:t>the</w:t>
      </w:r>
      <w:r>
        <w:rPr>
          <w:spacing w:val="-1"/>
          <w:sz w:val="20"/>
        </w:rPr>
        <w:t> </w:t>
      </w:r>
      <w:r>
        <w:rPr>
          <w:sz w:val="20"/>
        </w:rPr>
        <w:t>supply</w:t>
      </w:r>
      <w:r>
        <w:rPr>
          <w:spacing w:val="-1"/>
          <w:sz w:val="20"/>
        </w:rPr>
        <w:t> </w:t>
      </w:r>
      <w:r>
        <w:rPr>
          <w:sz w:val="20"/>
        </w:rPr>
        <w:t>of</w:t>
      </w:r>
      <w:r>
        <w:rPr>
          <w:spacing w:val="-1"/>
          <w:sz w:val="20"/>
        </w:rPr>
        <w:t> </w:t>
      </w:r>
      <w:r>
        <w:rPr>
          <w:sz w:val="20"/>
        </w:rPr>
        <w:t>necessaries</w:t>
      </w:r>
      <w:r>
        <w:rPr>
          <w:spacing w:val="-1"/>
          <w:sz w:val="20"/>
        </w:rPr>
        <w:t> </w:t>
      </w:r>
      <w:r>
        <w:rPr>
          <w:sz w:val="20"/>
        </w:rPr>
        <w:t>to</w:t>
      </w:r>
      <w:r>
        <w:rPr>
          <w:spacing w:val="-1"/>
          <w:sz w:val="20"/>
        </w:rPr>
        <w:t> </w:t>
      </w:r>
      <w:r>
        <w:rPr>
          <w:sz w:val="20"/>
        </w:rPr>
        <w:t>persons</w:t>
      </w:r>
      <w:r>
        <w:rPr>
          <w:spacing w:val="-1"/>
          <w:sz w:val="20"/>
        </w:rPr>
        <w:t> </w:t>
      </w:r>
      <w:r>
        <w:rPr>
          <w:sz w:val="20"/>
        </w:rPr>
        <w:t>under a disability (below, para.29-141); the recovery of expense incurred when the innocent party attempted to mitigate his loss following a breach of contract (above, para.26-102); the relationship of carrier and consignee (</w:t>
      </w:r>
      <w:r>
        <w:rPr>
          <w:rFonts w:ascii="Arial"/>
          <w:i/>
          <w:sz w:val="20"/>
        </w:rPr>
        <w:t>G.N. Ry v Swaffield (1874) L.R. 9 Ex. 132 </w:t>
      </w:r>
      <w:r>
        <w:rPr>
          <w:sz w:val="20"/>
        </w:rPr>
        <w:t>(above, para.29-121)); and a quantum meruit claim when the bailee has acted reasonably in dealing with the goods following frustration of the contract (above, para.23-098); and a claim for reimbursement of expenses incurred by a bailee in looking after property which was originally bailed under a contract which has been terminated, where there is a continuing duty to care for the property: </w:t>
      </w:r>
      <w:r>
        <w:rPr>
          <w:rFonts w:ascii="Arial"/>
          <w:i/>
          <w:sz w:val="20"/>
        </w:rPr>
        <w:t>China Pacific SA v Food Corp of India [1982] A.C. 961</w:t>
      </w:r>
      <w:r>
        <w:rPr>
          <w:sz w:val="20"/>
        </w:rPr>
        <w:t>; </w:t>
      </w:r>
      <w:r>
        <w:rPr>
          <w:rFonts w:ascii="Arial"/>
          <w:i/>
          <w:sz w:val="20"/>
        </w:rPr>
        <w:t>ENE Kos 1 Ltd v Petroleo Brasileiro SA (No.2) [2012] UKSC 17, [2012] 2 A.C. 164</w:t>
      </w:r>
      <w:r>
        <w:rPr>
          <w:sz w:val="20"/>
        </w:rPr>
        <w:t>.</w:t>
      </w:r>
    </w:p>
    <w:p>
      <w:pPr>
        <w:pStyle w:val="BodyText"/>
        <w:spacing w:before="2"/>
      </w:pPr>
    </w:p>
    <w:p>
      <w:pPr>
        <w:pStyle w:val="BodyText"/>
        <w:tabs>
          <w:tab w:pos="705" w:val="left" w:leader="none"/>
        </w:tabs>
        <w:ind w:left="165"/>
      </w:pPr>
      <w:bookmarkStart w:name="_bookmark1548" w:id="1550"/>
      <w:bookmarkEnd w:id="1550"/>
      <w:r>
        <w:rPr/>
      </w:r>
      <w:hyperlink w:history="true" w:anchor="_bookmark1516">
        <w:r>
          <w:rPr>
            <w:color w:val="005DA1"/>
            <w:spacing w:val="-4"/>
            <w:position w:val="5"/>
            <w:sz w:val="14"/>
            <w:u w:val="single" w:color="005DA1"/>
          </w:rPr>
          <w:t>814</w:t>
        </w:r>
      </w:hyperlink>
      <w:r>
        <w:rPr>
          <w:spacing w:val="-4"/>
          <w:position w:val="5"/>
          <w:sz w:val="14"/>
        </w:rPr>
        <w:t>.</w:t>
      </w:r>
      <w:r>
        <w:rPr>
          <w:position w:val="5"/>
          <w:sz w:val="14"/>
        </w:rPr>
        <w:tab/>
      </w:r>
      <w:r>
        <w:rPr/>
        <w:t>See above, paras 29-053 et </w:t>
      </w:r>
      <w:r>
        <w:rPr>
          <w:spacing w:val="-4"/>
        </w:rPr>
        <w:t>seq.</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549" w:id="1551"/>
      <w:bookmarkEnd w:id="1551"/>
      <w:r>
        <w:rPr/>
      </w:r>
      <w:hyperlink w:history="true" w:anchor="_bookmark1517">
        <w:r>
          <w:rPr>
            <w:color w:val="005DA1"/>
            <w:spacing w:val="-4"/>
            <w:position w:val="5"/>
            <w:sz w:val="14"/>
            <w:u w:val="single" w:color="005DA1"/>
          </w:rPr>
          <w:t>815</w:t>
        </w:r>
      </w:hyperlink>
      <w:r>
        <w:rPr>
          <w:spacing w:val="-4"/>
          <w:position w:val="5"/>
          <w:sz w:val="14"/>
        </w:rPr>
        <w:t>.</w:t>
      </w:r>
      <w:r>
        <w:rPr>
          <w:position w:val="5"/>
          <w:sz w:val="14"/>
        </w:rPr>
        <w:tab/>
      </w:r>
      <w:r>
        <w:rPr>
          <w:rFonts w:ascii="Arial"/>
          <w:i/>
          <w:sz w:val="20"/>
        </w:rPr>
        <w:t>Cunningham</w:t>
      </w:r>
      <w:r>
        <w:rPr>
          <w:rFonts w:ascii="Arial"/>
          <w:i/>
          <w:spacing w:val="26"/>
          <w:sz w:val="20"/>
        </w:rPr>
        <w:t> </w:t>
      </w:r>
      <w:r>
        <w:rPr>
          <w:rFonts w:ascii="Arial"/>
          <w:i/>
          <w:sz w:val="20"/>
        </w:rPr>
        <w:t>v</w:t>
      </w:r>
      <w:r>
        <w:rPr>
          <w:rFonts w:ascii="Arial"/>
          <w:i/>
          <w:spacing w:val="26"/>
          <w:sz w:val="20"/>
        </w:rPr>
        <w:t> </w:t>
      </w:r>
      <w:r>
        <w:rPr>
          <w:rFonts w:ascii="Arial"/>
          <w:i/>
          <w:sz w:val="20"/>
        </w:rPr>
        <w:t>Harrison</w:t>
      </w:r>
      <w:r>
        <w:rPr>
          <w:rFonts w:ascii="Arial"/>
          <w:i/>
          <w:spacing w:val="26"/>
          <w:sz w:val="20"/>
        </w:rPr>
        <w:t> </w:t>
      </w:r>
      <w:r>
        <w:rPr>
          <w:rFonts w:ascii="Arial"/>
          <w:i/>
          <w:sz w:val="20"/>
        </w:rPr>
        <w:t>[1973]</w:t>
      </w:r>
      <w:r>
        <w:rPr>
          <w:rFonts w:ascii="Arial"/>
          <w:i/>
          <w:spacing w:val="26"/>
          <w:sz w:val="20"/>
        </w:rPr>
        <w:t> </w:t>
      </w:r>
      <w:r>
        <w:rPr>
          <w:rFonts w:ascii="Arial"/>
          <w:i/>
          <w:sz w:val="20"/>
        </w:rPr>
        <w:t>Q.B.</w:t>
      </w:r>
      <w:r>
        <w:rPr>
          <w:rFonts w:ascii="Arial"/>
          <w:i/>
          <w:spacing w:val="26"/>
          <w:sz w:val="20"/>
        </w:rPr>
        <w:t> </w:t>
      </w:r>
      <w:r>
        <w:rPr>
          <w:rFonts w:ascii="Arial"/>
          <w:i/>
          <w:sz w:val="20"/>
        </w:rPr>
        <w:t>942,</w:t>
      </w:r>
      <w:r>
        <w:rPr>
          <w:rFonts w:ascii="Arial"/>
          <w:i/>
          <w:spacing w:val="26"/>
          <w:sz w:val="20"/>
        </w:rPr>
        <w:t> </w:t>
      </w:r>
      <w:r>
        <w:rPr>
          <w:rFonts w:ascii="Arial"/>
          <w:i/>
          <w:sz w:val="20"/>
        </w:rPr>
        <w:t>952</w:t>
      </w:r>
      <w:r>
        <w:rPr>
          <w:sz w:val="20"/>
        </w:rPr>
        <w:t>;</w:t>
      </w:r>
      <w:r>
        <w:rPr>
          <w:spacing w:val="26"/>
          <w:sz w:val="20"/>
        </w:rPr>
        <w:t> </w:t>
      </w:r>
      <w:r>
        <w:rPr>
          <w:rFonts w:ascii="Arial"/>
          <w:i/>
          <w:sz w:val="20"/>
        </w:rPr>
        <w:t>Donnelly</w:t>
      </w:r>
      <w:r>
        <w:rPr>
          <w:rFonts w:ascii="Arial"/>
          <w:i/>
          <w:spacing w:val="26"/>
          <w:sz w:val="20"/>
        </w:rPr>
        <w:t> </w:t>
      </w:r>
      <w:r>
        <w:rPr>
          <w:rFonts w:ascii="Arial"/>
          <w:i/>
          <w:sz w:val="20"/>
        </w:rPr>
        <w:t>v</w:t>
      </w:r>
      <w:r>
        <w:rPr>
          <w:rFonts w:ascii="Arial"/>
          <w:i/>
          <w:spacing w:val="26"/>
          <w:sz w:val="20"/>
        </w:rPr>
        <w:t> </w:t>
      </w:r>
      <w:r>
        <w:rPr>
          <w:rFonts w:ascii="Arial"/>
          <w:i/>
          <w:sz w:val="20"/>
        </w:rPr>
        <w:t>Joyce</w:t>
      </w:r>
      <w:r>
        <w:rPr>
          <w:rFonts w:ascii="Arial"/>
          <w:i/>
          <w:spacing w:val="26"/>
          <w:sz w:val="20"/>
        </w:rPr>
        <w:t> </w:t>
      </w:r>
      <w:r>
        <w:rPr>
          <w:rFonts w:ascii="Arial"/>
          <w:i/>
          <w:sz w:val="20"/>
        </w:rPr>
        <w:t>[1974]</w:t>
      </w:r>
      <w:r>
        <w:rPr>
          <w:rFonts w:ascii="Arial"/>
          <w:i/>
          <w:spacing w:val="26"/>
          <w:sz w:val="20"/>
        </w:rPr>
        <w:t> </w:t>
      </w:r>
      <w:r>
        <w:rPr>
          <w:rFonts w:ascii="Arial"/>
          <w:i/>
          <w:sz w:val="20"/>
        </w:rPr>
        <w:t>Q.B.</w:t>
      </w:r>
      <w:r>
        <w:rPr>
          <w:rFonts w:ascii="Arial"/>
          <w:i/>
          <w:spacing w:val="26"/>
          <w:sz w:val="20"/>
        </w:rPr>
        <w:t> </w:t>
      </w:r>
      <w:r>
        <w:rPr>
          <w:rFonts w:ascii="Arial"/>
          <w:i/>
          <w:sz w:val="20"/>
        </w:rPr>
        <w:t>454</w:t>
      </w:r>
      <w:r>
        <w:rPr>
          <w:sz w:val="20"/>
        </w:rPr>
        <w:t>;</w:t>
      </w:r>
      <w:r>
        <w:rPr>
          <w:spacing w:val="26"/>
          <w:sz w:val="20"/>
        </w:rPr>
        <w:t> </w:t>
      </w:r>
      <w:r>
        <w:rPr>
          <w:rFonts w:ascii="Arial"/>
          <w:i/>
          <w:sz w:val="20"/>
        </w:rPr>
        <w:t>Mehmet</w:t>
      </w:r>
      <w:r>
        <w:rPr>
          <w:rFonts w:ascii="Arial"/>
          <w:i/>
          <w:spacing w:val="26"/>
          <w:sz w:val="20"/>
        </w:rPr>
        <w:t> </w:t>
      </w:r>
      <w:r>
        <w:rPr>
          <w:rFonts w:ascii="Arial"/>
          <w:i/>
          <w:sz w:val="20"/>
        </w:rPr>
        <w:t>v Perry</w:t>
      </w:r>
      <w:r>
        <w:rPr>
          <w:rFonts w:ascii="Arial"/>
          <w:i/>
          <w:spacing w:val="15"/>
          <w:sz w:val="20"/>
        </w:rPr>
        <w:t> </w:t>
      </w:r>
      <w:r>
        <w:rPr>
          <w:rFonts w:ascii="Arial"/>
          <w:i/>
          <w:sz w:val="20"/>
        </w:rPr>
        <w:t>[1977]</w:t>
      </w:r>
      <w:r>
        <w:rPr>
          <w:rFonts w:ascii="Arial"/>
          <w:i/>
          <w:spacing w:val="18"/>
          <w:sz w:val="20"/>
        </w:rPr>
        <w:t> </w:t>
      </w:r>
      <w:r>
        <w:rPr>
          <w:rFonts w:ascii="Arial"/>
          <w:i/>
          <w:sz w:val="20"/>
        </w:rPr>
        <w:t>2</w:t>
      </w:r>
      <w:r>
        <w:rPr>
          <w:rFonts w:ascii="Arial"/>
          <w:i/>
          <w:spacing w:val="18"/>
          <w:sz w:val="20"/>
        </w:rPr>
        <w:t> </w:t>
      </w:r>
      <w:r>
        <w:rPr>
          <w:rFonts w:ascii="Arial"/>
          <w:i/>
          <w:sz w:val="20"/>
        </w:rPr>
        <w:t>All</w:t>
      </w:r>
      <w:r>
        <w:rPr>
          <w:rFonts w:ascii="Arial"/>
          <w:i/>
          <w:spacing w:val="18"/>
          <w:sz w:val="20"/>
        </w:rPr>
        <w:t> </w:t>
      </w:r>
      <w:r>
        <w:rPr>
          <w:rFonts w:ascii="Arial"/>
          <w:i/>
          <w:sz w:val="20"/>
        </w:rPr>
        <w:t>E.R.</w:t>
      </w:r>
      <w:r>
        <w:rPr>
          <w:rFonts w:ascii="Arial"/>
          <w:i/>
          <w:spacing w:val="18"/>
          <w:sz w:val="20"/>
        </w:rPr>
        <w:t> </w:t>
      </w:r>
      <w:r>
        <w:rPr>
          <w:rFonts w:ascii="Arial"/>
          <w:i/>
          <w:sz w:val="20"/>
        </w:rPr>
        <w:t>529</w:t>
      </w:r>
      <w:r>
        <w:rPr>
          <w:sz w:val="20"/>
        </w:rPr>
        <w:t>.</w:t>
      </w:r>
      <w:r>
        <w:rPr>
          <w:spacing w:val="18"/>
          <w:sz w:val="20"/>
        </w:rPr>
        <w:t> </w:t>
      </w:r>
      <w:r>
        <w:rPr>
          <w:sz w:val="20"/>
        </w:rPr>
        <w:t>But</w:t>
      </w:r>
      <w:r>
        <w:rPr>
          <w:spacing w:val="18"/>
          <w:sz w:val="20"/>
        </w:rPr>
        <w:t> </w:t>
      </w:r>
      <w:r>
        <w:rPr>
          <w:sz w:val="20"/>
        </w:rPr>
        <w:t>not</w:t>
      </w:r>
      <w:r>
        <w:rPr>
          <w:spacing w:val="18"/>
          <w:sz w:val="20"/>
        </w:rPr>
        <w:t> </w:t>
      </w:r>
      <w:r>
        <w:rPr>
          <w:sz w:val="20"/>
        </w:rPr>
        <w:t>where</w:t>
      </w:r>
      <w:r>
        <w:rPr>
          <w:spacing w:val="18"/>
          <w:sz w:val="20"/>
        </w:rPr>
        <w:t> </w:t>
      </w:r>
      <w:r>
        <w:rPr>
          <w:sz w:val="20"/>
        </w:rPr>
        <w:t>the</w:t>
      </w:r>
      <w:r>
        <w:rPr>
          <w:spacing w:val="18"/>
          <w:sz w:val="20"/>
        </w:rPr>
        <w:t> </w:t>
      </w:r>
      <w:r>
        <w:rPr>
          <w:sz w:val="20"/>
        </w:rPr>
        <w:t>carer</w:t>
      </w:r>
      <w:r>
        <w:rPr>
          <w:spacing w:val="18"/>
          <w:sz w:val="20"/>
        </w:rPr>
        <w:t> </w:t>
      </w:r>
      <w:r>
        <w:rPr>
          <w:sz w:val="20"/>
        </w:rPr>
        <w:t>is</w:t>
      </w:r>
      <w:r>
        <w:rPr>
          <w:spacing w:val="18"/>
          <w:sz w:val="20"/>
        </w:rPr>
        <w:t> </w:t>
      </w:r>
      <w:r>
        <w:rPr>
          <w:sz w:val="20"/>
        </w:rPr>
        <w:t>the</w:t>
      </w:r>
      <w:r>
        <w:rPr>
          <w:spacing w:val="18"/>
          <w:sz w:val="20"/>
        </w:rPr>
        <w:t> </w:t>
      </w:r>
      <w:r>
        <w:rPr>
          <w:sz w:val="20"/>
        </w:rPr>
        <w:t>tortfeasor:</w:t>
      </w:r>
      <w:r>
        <w:rPr>
          <w:spacing w:val="18"/>
          <w:sz w:val="20"/>
        </w:rPr>
        <w:t> </w:t>
      </w:r>
      <w:r>
        <w:rPr>
          <w:rFonts w:ascii="Arial"/>
          <w:i/>
          <w:sz w:val="20"/>
        </w:rPr>
        <w:t>Hunt</w:t>
      </w:r>
      <w:r>
        <w:rPr>
          <w:rFonts w:ascii="Arial"/>
          <w:i/>
          <w:spacing w:val="18"/>
          <w:sz w:val="20"/>
        </w:rPr>
        <w:t> </w:t>
      </w:r>
      <w:r>
        <w:rPr>
          <w:rFonts w:ascii="Arial"/>
          <w:i/>
          <w:sz w:val="20"/>
        </w:rPr>
        <w:t>v</w:t>
      </w:r>
      <w:r>
        <w:rPr>
          <w:rFonts w:ascii="Arial"/>
          <w:i/>
          <w:spacing w:val="18"/>
          <w:sz w:val="20"/>
        </w:rPr>
        <w:t> </w:t>
      </w:r>
      <w:r>
        <w:rPr>
          <w:rFonts w:ascii="Arial"/>
          <w:i/>
          <w:sz w:val="20"/>
        </w:rPr>
        <w:t>Severs</w:t>
      </w:r>
      <w:r>
        <w:rPr>
          <w:rFonts w:ascii="Arial"/>
          <w:i/>
          <w:spacing w:val="18"/>
          <w:sz w:val="20"/>
        </w:rPr>
        <w:t> </w:t>
      </w:r>
      <w:r>
        <w:rPr>
          <w:rFonts w:ascii="Arial"/>
          <w:i/>
          <w:sz w:val="20"/>
        </w:rPr>
        <w:t>[1994]</w:t>
      </w:r>
      <w:r>
        <w:rPr>
          <w:rFonts w:ascii="Arial"/>
          <w:i/>
          <w:spacing w:val="18"/>
          <w:sz w:val="20"/>
        </w:rPr>
        <w:t> </w:t>
      </w:r>
      <w:r>
        <w:rPr>
          <w:rFonts w:ascii="Arial"/>
          <w:i/>
          <w:spacing w:val="-10"/>
          <w:sz w:val="20"/>
        </w:rPr>
        <w:t>2</w:t>
      </w:r>
    </w:p>
    <w:p>
      <w:pPr>
        <w:spacing w:line="235" w:lineRule="auto" w:before="0"/>
        <w:ind w:left="705" w:right="0" w:firstLine="0"/>
        <w:jc w:val="left"/>
        <w:rPr>
          <w:sz w:val="20"/>
        </w:rPr>
      </w:pPr>
      <w:r>
        <w:rPr>
          <w:rFonts w:ascii="Arial"/>
          <w:i/>
          <w:sz w:val="20"/>
        </w:rPr>
        <w:t>A.C.</w:t>
      </w:r>
      <w:r>
        <w:rPr>
          <w:rFonts w:ascii="Arial"/>
          <w:i/>
          <w:spacing w:val="40"/>
          <w:sz w:val="20"/>
        </w:rPr>
        <w:t> </w:t>
      </w:r>
      <w:r>
        <w:rPr>
          <w:rFonts w:ascii="Arial"/>
          <w:i/>
          <w:sz w:val="20"/>
        </w:rPr>
        <w:t>350</w:t>
      </w:r>
      <w:r>
        <w:rPr>
          <w:sz w:val="20"/>
        </w:rPr>
        <w:t>;</w:t>
      </w:r>
      <w:r>
        <w:rPr>
          <w:spacing w:val="40"/>
          <w:sz w:val="20"/>
        </w:rPr>
        <w:t> </w:t>
      </w:r>
      <w:r>
        <w:rPr>
          <w:rFonts w:ascii="Arial"/>
          <w:i/>
          <w:sz w:val="20"/>
        </w:rPr>
        <w:t>Dimond</w:t>
      </w:r>
      <w:r>
        <w:rPr>
          <w:rFonts w:ascii="Arial"/>
          <w:i/>
          <w:spacing w:val="40"/>
          <w:sz w:val="20"/>
        </w:rPr>
        <w:t> </w:t>
      </w:r>
      <w:r>
        <w:rPr>
          <w:rFonts w:ascii="Arial"/>
          <w:i/>
          <w:sz w:val="20"/>
        </w:rPr>
        <w:t>v</w:t>
      </w:r>
      <w:r>
        <w:rPr>
          <w:rFonts w:ascii="Arial"/>
          <w:i/>
          <w:spacing w:val="40"/>
          <w:sz w:val="20"/>
        </w:rPr>
        <w:t> </w:t>
      </w:r>
      <w:r>
        <w:rPr>
          <w:rFonts w:ascii="Arial"/>
          <w:i/>
          <w:sz w:val="20"/>
        </w:rPr>
        <w:t>Lovell</w:t>
      </w:r>
      <w:r>
        <w:rPr>
          <w:rFonts w:ascii="Arial"/>
          <w:i/>
          <w:spacing w:val="40"/>
          <w:sz w:val="20"/>
        </w:rPr>
        <w:t> </w:t>
      </w:r>
      <w:r>
        <w:rPr>
          <w:rFonts w:ascii="Arial"/>
          <w:i/>
          <w:sz w:val="20"/>
        </w:rPr>
        <w:t>[2002]</w:t>
      </w:r>
      <w:r>
        <w:rPr>
          <w:rFonts w:ascii="Arial"/>
          <w:i/>
          <w:spacing w:val="40"/>
          <w:sz w:val="20"/>
        </w:rPr>
        <w:t> </w:t>
      </w:r>
      <w:r>
        <w:rPr>
          <w:rFonts w:ascii="Arial"/>
          <w:i/>
          <w:sz w:val="20"/>
        </w:rPr>
        <w:t>1</w:t>
      </w:r>
      <w:r>
        <w:rPr>
          <w:rFonts w:ascii="Arial"/>
          <w:i/>
          <w:spacing w:val="40"/>
          <w:sz w:val="20"/>
        </w:rPr>
        <w:t> </w:t>
      </w:r>
      <w:r>
        <w:rPr>
          <w:rFonts w:ascii="Arial"/>
          <w:i/>
          <w:sz w:val="20"/>
        </w:rPr>
        <w:t>A.C.</w:t>
      </w:r>
      <w:r>
        <w:rPr>
          <w:rFonts w:ascii="Arial"/>
          <w:i/>
          <w:spacing w:val="40"/>
          <w:sz w:val="20"/>
        </w:rPr>
        <w:t> </w:t>
      </w:r>
      <w:r>
        <w:rPr>
          <w:rFonts w:ascii="Arial"/>
          <w:i/>
          <w:sz w:val="20"/>
        </w:rPr>
        <w:t>384</w:t>
      </w:r>
      <w:r>
        <w:rPr>
          <w:rFonts w:ascii="Arial"/>
          <w:i/>
          <w:spacing w:val="40"/>
          <w:sz w:val="20"/>
        </w:rPr>
        <w:t> </w:t>
      </w:r>
      <w:r>
        <w:rPr>
          <w:rFonts w:ascii="Arial"/>
          <w:i/>
          <w:sz w:val="20"/>
        </w:rPr>
        <w:t>HL</w:t>
      </w:r>
      <w:r>
        <w:rPr>
          <w:rFonts w:ascii="Arial"/>
          <w:i/>
          <w:spacing w:val="40"/>
          <w:sz w:val="20"/>
        </w:rPr>
        <w:t> </w:t>
      </w:r>
      <w:r>
        <w:rPr>
          <w:sz w:val="20"/>
        </w:rPr>
        <w:t>(no</w:t>
      </w:r>
      <w:r>
        <w:rPr>
          <w:spacing w:val="40"/>
          <w:sz w:val="20"/>
        </w:rPr>
        <w:t> </w:t>
      </w:r>
      <w:r>
        <w:rPr>
          <w:sz w:val="20"/>
        </w:rPr>
        <w:t>recovery</w:t>
      </w:r>
      <w:r>
        <w:rPr>
          <w:spacing w:val="40"/>
          <w:sz w:val="20"/>
        </w:rPr>
        <w:t> </w:t>
      </w:r>
      <w:r>
        <w:rPr>
          <w:sz w:val="20"/>
        </w:rPr>
        <w:t>where</w:t>
      </w:r>
      <w:r>
        <w:rPr>
          <w:spacing w:val="40"/>
          <w:sz w:val="20"/>
        </w:rPr>
        <w:t> </w:t>
      </w:r>
      <w:r>
        <w:rPr>
          <w:sz w:val="20"/>
        </w:rPr>
        <w:t>provider</w:t>
      </w:r>
      <w:r>
        <w:rPr>
          <w:spacing w:val="40"/>
          <w:sz w:val="20"/>
        </w:rPr>
        <w:t> </w:t>
      </w:r>
      <w:r>
        <w:rPr>
          <w:sz w:val="20"/>
        </w:rPr>
        <w:t>of</w:t>
      </w:r>
      <w:r>
        <w:rPr>
          <w:spacing w:val="40"/>
          <w:sz w:val="20"/>
        </w:rPr>
        <w:t> </w:t>
      </w:r>
      <w:r>
        <w:rPr>
          <w:sz w:val="20"/>
        </w:rPr>
        <w:t>services intended to be paid but agreement unenforceable).</w:t>
      </w:r>
    </w:p>
    <w:p>
      <w:pPr>
        <w:pStyle w:val="BodyText"/>
        <w:spacing w:before="8"/>
      </w:pPr>
    </w:p>
    <w:p>
      <w:pPr>
        <w:tabs>
          <w:tab w:pos="705" w:val="left" w:leader="none"/>
        </w:tabs>
        <w:spacing w:line="235" w:lineRule="auto" w:before="0"/>
        <w:ind w:left="705" w:right="168" w:hanging="541"/>
        <w:jc w:val="left"/>
        <w:rPr>
          <w:sz w:val="20"/>
        </w:rPr>
      </w:pPr>
      <w:bookmarkStart w:name="_bookmark1550" w:id="1552"/>
      <w:bookmarkEnd w:id="1552"/>
      <w:r>
        <w:rPr/>
      </w:r>
      <w:hyperlink w:history="true" w:anchor="_bookmark1518">
        <w:r>
          <w:rPr>
            <w:color w:val="005DA1"/>
            <w:spacing w:val="-4"/>
            <w:position w:val="5"/>
            <w:sz w:val="14"/>
            <w:u w:val="single" w:color="005DA1"/>
          </w:rPr>
          <w:t>816</w:t>
        </w:r>
      </w:hyperlink>
      <w:r>
        <w:rPr>
          <w:spacing w:val="-4"/>
          <w:position w:val="5"/>
          <w:sz w:val="14"/>
        </w:rPr>
        <w:t>.</w:t>
      </w:r>
      <w:r>
        <w:rPr>
          <w:position w:val="5"/>
          <w:sz w:val="14"/>
        </w:rPr>
        <w:tab/>
      </w:r>
      <w:r>
        <w:rPr>
          <w:sz w:val="20"/>
        </w:rPr>
        <w:t>cf.</w:t>
      </w:r>
      <w:r>
        <w:rPr>
          <w:spacing w:val="-1"/>
          <w:sz w:val="20"/>
        </w:rPr>
        <w:t> </w:t>
      </w:r>
      <w:r>
        <w:rPr>
          <w:sz w:val="20"/>
        </w:rPr>
        <w:t>the</w:t>
      </w:r>
      <w:r>
        <w:rPr>
          <w:spacing w:val="-1"/>
          <w:sz w:val="20"/>
        </w:rPr>
        <w:t> </w:t>
      </w:r>
      <w:r>
        <w:rPr>
          <w:sz w:val="20"/>
        </w:rPr>
        <w:t>concept</w:t>
      </w:r>
      <w:r>
        <w:rPr>
          <w:spacing w:val="-1"/>
          <w:sz w:val="20"/>
        </w:rPr>
        <w:t> </w:t>
      </w:r>
      <w:r>
        <w:rPr>
          <w:sz w:val="20"/>
        </w:rPr>
        <w:t>of</w:t>
      </w:r>
      <w:r>
        <w:rPr>
          <w:spacing w:val="-1"/>
          <w:sz w:val="20"/>
        </w:rPr>
        <w:t> </w:t>
      </w:r>
      <w:r>
        <w:rPr>
          <w:sz w:val="20"/>
        </w:rPr>
        <w:t>“necessity”</w:t>
      </w:r>
      <w:r>
        <w:rPr>
          <w:spacing w:val="-1"/>
          <w:sz w:val="20"/>
        </w:rPr>
        <w:t> </w:t>
      </w:r>
      <w:r>
        <w:rPr>
          <w:sz w:val="20"/>
        </w:rPr>
        <w:t>in</w:t>
      </w:r>
      <w:r>
        <w:rPr>
          <w:spacing w:val="-1"/>
          <w:sz w:val="20"/>
        </w:rPr>
        <w:t> </w:t>
      </w:r>
      <w:r>
        <w:rPr>
          <w:sz w:val="20"/>
        </w:rPr>
        <w:t>agency</w:t>
      </w:r>
      <w:r>
        <w:rPr>
          <w:spacing w:val="-1"/>
          <w:sz w:val="20"/>
        </w:rPr>
        <w:t> </w:t>
      </w:r>
      <w:r>
        <w:rPr>
          <w:sz w:val="20"/>
        </w:rPr>
        <w:t>of</w:t>
      </w:r>
      <w:r>
        <w:rPr>
          <w:spacing w:val="-1"/>
          <w:sz w:val="20"/>
        </w:rPr>
        <w:t> </w:t>
      </w:r>
      <w:r>
        <w:rPr>
          <w:sz w:val="20"/>
        </w:rPr>
        <w:t>necessity:</w:t>
      </w:r>
      <w:r>
        <w:rPr>
          <w:spacing w:val="-1"/>
          <w:sz w:val="20"/>
        </w:rPr>
        <w:t> </w:t>
      </w:r>
      <w:r>
        <w:rPr>
          <w:sz w:val="20"/>
        </w:rPr>
        <w:t>above,</w:t>
      </w:r>
      <w:r>
        <w:rPr>
          <w:spacing w:val="-1"/>
          <w:sz w:val="20"/>
        </w:rPr>
        <w:t> </w:t>
      </w:r>
      <w:r>
        <w:rPr>
          <w:sz w:val="20"/>
        </w:rPr>
        <w:t>para.29-136</w:t>
      </w:r>
      <w:r>
        <w:rPr>
          <w:spacing w:val="-1"/>
          <w:sz w:val="20"/>
        </w:rPr>
        <w:t> </w:t>
      </w:r>
      <w:r>
        <w:rPr>
          <w:sz w:val="20"/>
        </w:rPr>
        <w:t>and</w:t>
      </w:r>
      <w:r>
        <w:rPr>
          <w:spacing w:val="-1"/>
          <w:sz w:val="20"/>
        </w:rPr>
        <w:t> </w:t>
      </w:r>
      <w:r>
        <w:rPr>
          <w:sz w:val="20"/>
        </w:rPr>
        <w:t>see</w:t>
      </w:r>
      <w:r>
        <w:rPr>
          <w:spacing w:val="-2"/>
          <w:sz w:val="20"/>
        </w:rPr>
        <w:t> </w:t>
      </w:r>
      <w:r>
        <w:rPr>
          <w:rFonts w:ascii="Arial" w:hAnsi="Arial"/>
          <w:i/>
          <w:sz w:val="20"/>
        </w:rPr>
        <w:t>Re</w:t>
      </w:r>
      <w:r>
        <w:rPr>
          <w:rFonts w:ascii="Arial" w:hAnsi="Arial"/>
          <w:i/>
          <w:spacing w:val="-1"/>
          <w:sz w:val="20"/>
        </w:rPr>
        <w:t> </w:t>
      </w:r>
      <w:r>
        <w:rPr>
          <w:rFonts w:ascii="Arial" w:hAnsi="Arial"/>
          <w:i/>
          <w:sz w:val="20"/>
        </w:rPr>
        <w:t>F.</w:t>
      </w:r>
      <w:r>
        <w:rPr>
          <w:rFonts w:ascii="Arial" w:hAnsi="Arial"/>
          <w:i/>
          <w:spacing w:val="-1"/>
          <w:sz w:val="20"/>
        </w:rPr>
        <w:t> </w:t>
      </w:r>
      <w:r>
        <w:rPr>
          <w:rFonts w:ascii="Arial" w:hAnsi="Arial"/>
          <w:i/>
          <w:sz w:val="20"/>
        </w:rPr>
        <w:t>(Mental Patient:</w:t>
      </w:r>
      <w:r>
        <w:rPr>
          <w:rFonts w:ascii="Arial" w:hAnsi="Arial"/>
          <w:i/>
          <w:spacing w:val="-1"/>
          <w:sz w:val="20"/>
        </w:rPr>
        <w:t> </w:t>
      </w:r>
      <w:r>
        <w:rPr>
          <w:rFonts w:ascii="Arial" w:hAnsi="Arial"/>
          <w:i/>
          <w:sz w:val="20"/>
        </w:rPr>
        <w:t>Sterilisation) [1990] 2 A.C. 1, 75</w:t>
      </w:r>
      <w:r>
        <w:rPr>
          <w:sz w:val="20"/>
        </w:rPr>
        <w:t>; </w:t>
      </w:r>
      <w:r>
        <w:rPr>
          <w:rFonts w:ascii="Arial" w:hAnsi="Arial"/>
          <w:i/>
          <w:sz w:val="20"/>
        </w:rPr>
        <w:t>Re T.</w:t>
      </w:r>
      <w:r>
        <w:rPr>
          <w:rFonts w:ascii="Arial" w:hAnsi="Arial"/>
          <w:i/>
          <w:spacing w:val="-1"/>
          <w:sz w:val="20"/>
        </w:rPr>
        <w:t> </w:t>
      </w:r>
      <w:r>
        <w:rPr>
          <w:rFonts w:ascii="Arial" w:hAnsi="Arial"/>
          <w:i/>
          <w:sz w:val="20"/>
        </w:rPr>
        <w:t>(Adult: Refusal of Treatment) [1993] Fam. 95</w:t>
      </w:r>
      <w:r>
        <w:rPr>
          <w:sz w:val="20"/>
        </w:rPr>
        <w:t>. </w:t>
      </w:r>
      <w:r>
        <w:rPr>
          <w:spacing w:val="-5"/>
          <w:sz w:val="20"/>
        </w:rPr>
        <w:t>In</w:t>
      </w:r>
    </w:p>
    <w:p>
      <w:pPr>
        <w:spacing w:line="235" w:lineRule="auto" w:before="0"/>
        <w:ind w:left="705" w:right="167" w:firstLine="0"/>
        <w:jc w:val="both"/>
        <w:rPr>
          <w:sz w:val="20"/>
        </w:rPr>
      </w:pPr>
      <w:r>
        <w:rPr>
          <w:sz w:val="20"/>
        </w:rPr>
        <w:t>the bailment cases of </w:t>
      </w:r>
      <w:r>
        <w:rPr>
          <w:rFonts w:ascii="Arial" w:hAnsi="Arial"/>
          <w:i/>
          <w:sz w:val="20"/>
        </w:rPr>
        <w:t>Sachs v Miklos [1948] 2 K.B. 23 </w:t>
      </w:r>
      <w:r>
        <w:rPr>
          <w:sz w:val="20"/>
        </w:rPr>
        <w:t>and </w:t>
      </w:r>
      <w:r>
        <w:rPr>
          <w:rFonts w:ascii="Arial" w:hAnsi="Arial"/>
          <w:i/>
          <w:sz w:val="20"/>
        </w:rPr>
        <w:t>Munro v Willmott [1949] 1 K.B. 295</w:t>
      </w:r>
      <w:r>
        <w:rPr>
          <w:sz w:val="20"/>
        </w:rPr>
        <w:t>, there was no real emergency to justify the bailee’s sale of goods without communicating with</w:t>
      </w:r>
      <w:r>
        <w:rPr>
          <w:spacing w:val="40"/>
          <w:sz w:val="20"/>
        </w:rPr>
        <w:t> </w:t>
      </w:r>
      <w:r>
        <w:rPr>
          <w:sz w:val="20"/>
        </w:rPr>
        <w:t>the bailor and obtaining his authority (see above, para.29-054).</w:t>
      </w:r>
    </w:p>
    <w:p>
      <w:pPr>
        <w:pStyle w:val="BodyText"/>
        <w:spacing w:before="8"/>
      </w:pPr>
    </w:p>
    <w:p>
      <w:pPr>
        <w:tabs>
          <w:tab w:pos="705" w:val="left" w:leader="none"/>
        </w:tabs>
        <w:spacing w:line="235" w:lineRule="auto" w:before="0"/>
        <w:ind w:left="705" w:right="168" w:hanging="541"/>
        <w:jc w:val="left"/>
        <w:rPr>
          <w:sz w:val="20"/>
        </w:rPr>
      </w:pPr>
      <w:bookmarkStart w:name="_bookmark1551" w:id="1553"/>
      <w:bookmarkEnd w:id="1553"/>
      <w:r>
        <w:rPr/>
      </w:r>
      <w:hyperlink w:history="true" w:anchor="_bookmark1518">
        <w:r>
          <w:rPr>
            <w:color w:val="005DA1"/>
            <w:spacing w:val="-4"/>
            <w:position w:val="5"/>
            <w:sz w:val="14"/>
            <w:u w:val="single" w:color="005DA1"/>
          </w:rPr>
          <w:t>817</w:t>
        </w:r>
      </w:hyperlink>
      <w:r>
        <w:rPr>
          <w:spacing w:val="-4"/>
          <w:position w:val="5"/>
          <w:sz w:val="14"/>
        </w:rPr>
        <w:t>.</w:t>
      </w:r>
      <w:r>
        <w:rPr>
          <w:position w:val="5"/>
          <w:sz w:val="14"/>
        </w:rPr>
        <w:tab/>
      </w:r>
      <w:r>
        <w:rPr>
          <w:sz w:val="20"/>
        </w:rPr>
        <w:t>cf. the dicta in </w:t>
      </w:r>
      <w:r>
        <w:rPr>
          <w:rFonts w:ascii="Arial" w:hAnsi="Arial"/>
          <w:i/>
          <w:sz w:val="20"/>
        </w:rPr>
        <w:t>Owen v Tate [1976] Q.B. 402, 411–412 </w:t>
      </w:r>
      <w:r>
        <w:rPr>
          <w:sz w:val="20"/>
        </w:rPr>
        <w:t>(Scarman L.J.), 413 (Stephenson </w:t>
      </w:r>
      <w:r>
        <w:rPr>
          <w:sz w:val="20"/>
        </w:rPr>
        <w:t>L.J.)</w:t>
      </w:r>
      <w:r>
        <w:rPr>
          <w:spacing w:val="40"/>
          <w:sz w:val="20"/>
        </w:rPr>
        <w:t> </w:t>
      </w:r>
      <w:r>
        <w:rPr>
          <w:sz w:val="20"/>
        </w:rPr>
        <w:t>(quoted above, para.29-118 which suggest that necessity may negative officiousness).</w:t>
      </w:r>
    </w:p>
    <w:p>
      <w:pPr>
        <w:pStyle w:val="BodyText"/>
        <w:spacing w:before="6"/>
      </w:pPr>
    </w:p>
    <w:p>
      <w:pPr>
        <w:pStyle w:val="BodyText"/>
        <w:tabs>
          <w:tab w:pos="705" w:val="left" w:leader="none"/>
        </w:tabs>
        <w:ind w:left="165"/>
      </w:pPr>
      <w:bookmarkStart w:name="_bookmark1552" w:id="1554"/>
      <w:bookmarkEnd w:id="1554"/>
      <w:r>
        <w:rPr/>
      </w:r>
      <w:hyperlink w:history="true" w:anchor="_bookmark1519">
        <w:r>
          <w:rPr>
            <w:color w:val="005DA1"/>
            <w:spacing w:val="-4"/>
            <w:position w:val="5"/>
            <w:sz w:val="14"/>
            <w:u w:val="single" w:color="005DA1"/>
          </w:rPr>
          <w:t>818</w:t>
        </w:r>
      </w:hyperlink>
      <w:r>
        <w:rPr>
          <w:spacing w:val="-4"/>
          <w:position w:val="5"/>
          <w:sz w:val="14"/>
        </w:rPr>
        <w:t>.</w:t>
      </w:r>
      <w:r>
        <w:rPr>
          <w:position w:val="5"/>
          <w:sz w:val="14"/>
        </w:rPr>
        <w:tab/>
      </w:r>
      <w:r>
        <w:rPr/>
        <w:t>cf. the situations covered by the Unsolicited Goods and Services Act </w:t>
      </w:r>
      <w:r>
        <w:rPr>
          <w:spacing w:val="-2"/>
        </w:rPr>
        <w:t>1971.</w:t>
      </w:r>
    </w:p>
    <w:p>
      <w:pPr>
        <w:pStyle w:val="BodyText"/>
        <w:spacing w:before="9"/>
      </w:pPr>
    </w:p>
    <w:p>
      <w:pPr>
        <w:spacing w:line="235" w:lineRule="auto" w:before="0"/>
        <w:ind w:left="705" w:right="168" w:hanging="541"/>
        <w:jc w:val="both"/>
        <w:rPr>
          <w:sz w:val="20"/>
        </w:rPr>
      </w:pPr>
      <w:bookmarkStart w:name="_bookmark1553" w:id="1555"/>
      <w:bookmarkEnd w:id="1555"/>
      <w:r>
        <w:rPr/>
      </w:r>
      <w:hyperlink w:history="true" w:anchor="_bookmark1519">
        <w:r>
          <w:rPr>
            <w:color w:val="005DA1"/>
            <w:position w:val="5"/>
            <w:sz w:val="14"/>
            <w:u w:val="single" w:color="005DA1"/>
          </w:rPr>
          <w:t>819</w:t>
        </w:r>
      </w:hyperlink>
      <w:r>
        <w:rPr>
          <w:position w:val="5"/>
          <w:sz w:val="14"/>
        </w:rPr>
        <w:t>.</w:t>
      </w:r>
      <w:r>
        <w:rPr>
          <w:spacing w:val="80"/>
          <w:position w:val="5"/>
          <w:sz w:val="14"/>
        </w:rPr>
        <w:t> </w:t>
      </w:r>
      <w:r>
        <w:rPr>
          <w:sz w:val="20"/>
        </w:rPr>
        <w:t>In </w:t>
      </w:r>
      <w:r>
        <w:rPr>
          <w:rFonts w:ascii="Arial"/>
          <w:i/>
          <w:sz w:val="20"/>
        </w:rPr>
        <w:t>Falcke v Scottish Imperial Insurance Co (1886) 34 Ch. D. 234 </w:t>
      </w:r>
      <w:r>
        <w:rPr>
          <w:sz w:val="20"/>
        </w:rPr>
        <w:t>(above, para.29-121) the intervener thought that he was preserving his own property. But cf. </w:t>
      </w:r>
      <w:r>
        <w:rPr>
          <w:rFonts w:ascii="Arial"/>
          <w:i/>
          <w:sz w:val="20"/>
        </w:rPr>
        <w:t>Greenwood v Bennett</w:t>
      </w:r>
      <w:r>
        <w:rPr>
          <w:rFonts w:ascii="Arial"/>
          <w:i/>
          <w:spacing w:val="40"/>
          <w:sz w:val="20"/>
        </w:rPr>
        <w:t> </w:t>
      </w:r>
      <w:r>
        <w:rPr>
          <w:rFonts w:ascii="Arial"/>
          <w:i/>
          <w:sz w:val="20"/>
        </w:rPr>
        <w:t>[1973] 1 Q.B. 195</w:t>
      </w:r>
      <w:r>
        <w:rPr>
          <w:sz w:val="20"/>
        </w:rPr>
        <w:t>, and the other cases cited above, para.29-55.</w:t>
      </w:r>
    </w:p>
    <w:p>
      <w:pPr>
        <w:pStyle w:val="BodyText"/>
        <w:spacing w:before="8"/>
      </w:pPr>
    </w:p>
    <w:p>
      <w:pPr>
        <w:spacing w:line="235" w:lineRule="auto" w:before="1"/>
        <w:ind w:left="705" w:right="168" w:hanging="541"/>
        <w:jc w:val="both"/>
        <w:rPr>
          <w:sz w:val="20"/>
        </w:rPr>
      </w:pPr>
      <w:bookmarkStart w:name="_bookmark1554" w:id="1556"/>
      <w:bookmarkEnd w:id="1556"/>
      <w:r>
        <w:rPr/>
      </w:r>
      <w:hyperlink w:history="true" w:anchor="_bookmark1520">
        <w:r>
          <w:rPr>
            <w:color w:val="005DA1"/>
            <w:position w:val="5"/>
            <w:sz w:val="14"/>
            <w:u w:val="single" w:color="005DA1"/>
          </w:rPr>
          <w:t>820</w:t>
        </w:r>
      </w:hyperlink>
      <w:r>
        <w:rPr>
          <w:position w:val="5"/>
          <w:sz w:val="14"/>
        </w:rPr>
        <w:t>.</w:t>
      </w:r>
      <w:r>
        <w:rPr>
          <w:spacing w:val="80"/>
          <w:position w:val="5"/>
          <w:sz w:val="14"/>
        </w:rPr>
        <w:t> </w:t>
      </w:r>
      <w:r>
        <w:rPr>
          <w:rFonts w:ascii="Arial"/>
          <w:i/>
          <w:sz w:val="20"/>
        </w:rPr>
        <w:t>Re F. (Mental Patient: Sterilisation) [1990] 2 A.C. 1, 75</w:t>
      </w:r>
      <w:r>
        <w:rPr>
          <w:sz w:val="20"/>
        </w:rPr>
        <w:t>. cf. </w:t>
      </w:r>
      <w:r>
        <w:rPr>
          <w:rFonts w:ascii="Arial"/>
          <w:i/>
          <w:sz w:val="20"/>
        </w:rPr>
        <w:t>Re Rhodes (1890) 44 Ch. D. </w:t>
      </w:r>
      <w:r>
        <w:rPr>
          <w:rFonts w:ascii="Arial"/>
          <w:i/>
          <w:sz w:val="20"/>
        </w:rPr>
        <w:t>94 </w:t>
      </w:r>
      <w:r>
        <w:rPr>
          <w:sz w:val="20"/>
        </w:rPr>
        <w:t>(necessaries supplied to a lunatic: see above, para.9-095, below, para.29-141); </w:t>
      </w:r>
      <w:r>
        <w:rPr>
          <w:rFonts w:ascii="Arial"/>
          <w:i/>
          <w:sz w:val="20"/>
        </w:rPr>
        <w:t>Brown and Davis Ltd v Galbraith [1972] 1 W.L.R. 997</w:t>
      </w:r>
      <w:r>
        <w:rPr>
          <w:sz w:val="20"/>
        </w:rPr>
        <w:t>.</w:t>
      </w:r>
    </w:p>
    <w:p>
      <w:pPr>
        <w:pStyle w:val="BodyText"/>
        <w:spacing w:before="5"/>
      </w:pPr>
    </w:p>
    <w:p>
      <w:pPr>
        <w:tabs>
          <w:tab w:pos="705" w:val="left" w:leader="none"/>
        </w:tabs>
        <w:spacing w:before="0"/>
        <w:ind w:left="165" w:right="0" w:firstLine="0"/>
        <w:jc w:val="left"/>
        <w:rPr>
          <w:sz w:val="20"/>
        </w:rPr>
      </w:pPr>
      <w:bookmarkStart w:name="_bookmark1555" w:id="1557"/>
      <w:bookmarkEnd w:id="1557"/>
      <w:r>
        <w:rPr/>
      </w:r>
      <w:hyperlink w:history="true" w:anchor="_bookmark1521">
        <w:r>
          <w:rPr>
            <w:color w:val="005DA1"/>
            <w:spacing w:val="-4"/>
            <w:position w:val="5"/>
            <w:sz w:val="14"/>
            <w:u w:val="single" w:color="005DA1"/>
          </w:rPr>
          <w:t>821</w:t>
        </w:r>
      </w:hyperlink>
      <w:r>
        <w:rPr>
          <w:spacing w:val="-4"/>
          <w:position w:val="5"/>
          <w:sz w:val="14"/>
        </w:rPr>
        <w:t>.</w:t>
      </w:r>
      <w:r>
        <w:rPr>
          <w:position w:val="5"/>
          <w:sz w:val="14"/>
        </w:rPr>
        <w:tab/>
      </w:r>
      <w:r>
        <w:rPr>
          <w:rFonts w:ascii="Arial" w:hAnsi="Arial"/>
          <w:i/>
          <w:sz w:val="20"/>
        </w:rPr>
        <w:t>Shallcross</w:t>
      </w:r>
      <w:r>
        <w:rPr>
          <w:rFonts w:ascii="Arial" w:hAnsi="Arial"/>
          <w:i/>
          <w:spacing w:val="-1"/>
          <w:sz w:val="20"/>
        </w:rPr>
        <w:t> </w:t>
      </w:r>
      <w:r>
        <w:rPr>
          <w:rFonts w:ascii="Arial" w:hAnsi="Arial"/>
          <w:i/>
          <w:sz w:val="20"/>
        </w:rPr>
        <w:t>v Wright (1850) 12 Beav. 558</w:t>
      </w:r>
      <w:r>
        <w:rPr>
          <w:sz w:val="20"/>
        </w:rPr>
        <w:t>, </w:t>
      </w:r>
      <w:r>
        <w:rPr>
          <w:spacing w:val="-2"/>
          <w:sz w:val="20"/>
        </w:rPr>
        <w:t>561–562.</w:t>
      </w:r>
    </w:p>
    <w:p>
      <w:pPr>
        <w:pStyle w:val="BodyText"/>
        <w:spacing w:before="5"/>
      </w:pPr>
    </w:p>
    <w:p>
      <w:pPr>
        <w:tabs>
          <w:tab w:pos="705" w:val="left" w:leader="none"/>
        </w:tabs>
        <w:spacing w:before="0"/>
        <w:ind w:left="165" w:right="0" w:firstLine="0"/>
        <w:jc w:val="left"/>
        <w:rPr>
          <w:rFonts w:ascii="Arial"/>
          <w:i/>
          <w:sz w:val="20"/>
        </w:rPr>
      </w:pPr>
      <w:bookmarkStart w:name="_bookmark1556" w:id="1558"/>
      <w:bookmarkEnd w:id="1558"/>
      <w:r>
        <w:rPr/>
      </w:r>
      <w:hyperlink w:history="true" w:anchor="_bookmark1522">
        <w:r>
          <w:rPr>
            <w:color w:val="005DA1"/>
            <w:spacing w:val="-4"/>
            <w:position w:val="5"/>
            <w:sz w:val="14"/>
            <w:u w:val="single" w:color="005DA1"/>
          </w:rPr>
          <w:t>822</w:t>
        </w:r>
      </w:hyperlink>
      <w:r>
        <w:rPr>
          <w:spacing w:val="-4"/>
          <w:position w:val="5"/>
          <w:sz w:val="14"/>
        </w:rPr>
        <w:t>.</w:t>
      </w:r>
      <w:r>
        <w:rPr>
          <w:position w:val="5"/>
          <w:sz w:val="14"/>
        </w:rPr>
        <w:tab/>
      </w:r>
      <w:r>
        <w:rPr>
          <w:rFonts w:ascii="Arial"/>
          <w:i/>
          <w:sz w:val="20"/>
        </w:rPr>
        <w:t>Matheson</w:t>
      </w:r>
      <w:r>
        <w:rPr>
          <w:rFonts w:ascii="Arial"/>
          <w:i/>
          <w:spacing w:val="20"/>
          <w:sz w:val="20"/>
        </w:rPr>
        <w:t> </w:t>
      </w:r>
      <w:r>
        <w:rPr>
          <w:rFonts w:ascii="Arial"/>
          <w:i/>
          <w:sz w:val="20"/>
        </w:rPr>
        <w:t>v</w:t>
      </w:r>
      <w:r>
        <w:rPr>
          <w:rFonts w:ascii="Arial"/>
          <w:i/>
          <w:spacing w:val="22"/>
          <w:sz w:val="20"/>
        </w:rPr>
        <w:t> </w:t>
      </w:r>
      <w:r>
        <w:rPr>
          <w:rFonts w:ascii="Arial"/>
          <w:i/>
          <w:sz w:val="20"/>
        </w:rPr>
        <w:t>Smiley</w:t>
      </w:r>
      <w:r>
        <w:rPr>
          <w:rFonts w:ascii="Arial"/>
          <w:i/>
          <w:spacing w:val="22"/>
          <w:sz w:val="20"/>
        </w:rPr>
        <w:t> </w:t>
      </w:r>
      <w:r>
        <w:rPr>
          <w:rFonts w:ascii="Arial"/>
          <w:i/>
          <w:sz w:val="20"/>
        </w:rPr>
        <w:t>[1932]</w:t>
      </w:r>
      <w:r>
        <w:rPr>
          <w:rFonts w:ascii="Arial"/>
          <w:i/>
          <w:spacing w:val="22"/>
          <w:sz w:val="20"/>
        </w:rPr>
        <w:t> </w:t>
      </w:r>
      <w:r>
        <w:rPr>
          <w:rFonts w:ascii="Arial"/>
          <w:i/>
          <w:sz w:val="20"/>
        </w:rPr>
        <w:t>2</w:t>
      </w:r>
      <w:r>
        <w:rPr>
          <w:rFonts w:ascii="Arial"/>
          <w:i/>
          <w:spacing w:val="22"/>
          <w:sz w:val="20"/>
        </w:rPr>
        <w:t> </w:t>
      </w:r>
      <w:r>
        <w:rPr>
          <w:rFonts w:ascii="Arial"/>
          <w:i/>
          <w:sz w:val="20"/>
        </w:rPr>
        <w:t>D.L.R.</w:t>
      </w:r>
      <w:r>
        <w:rPr>
          <w:rFonts w:ascii="Arial"/>
          <w:i/>
          <w:spacing w:val="22"/>
          <w:sz w:val="20"/>
        </w:rPr>
        <w:t> </w:t>
      </w:r>
      <w:r>
        <w:rPr>
          <w:rFonts w:ascii="Arial"/>
          <w:i/>
          <w:sz w:val="20"/>
        </w:rPr>
        <w:t>787</w:t>
      </w:r>
      <w:r>
        <w:rPr>
          <w:rFonts w:ascii="Arial"/>
          <w:i/>
          <w:spacing w:val="22"/>
          <w:sz w:val="20"/>
        </w:rPr>
        <w:t> </w:t>
      </w:r>
      <w:r>
        <w:rPr>
          <w:sz w:val="20"/>
        </w:rPr>
        <w:t>(above,</w:t>
      </w:r>
      <w:r>
        <w:rPr>
          <w:spacing w:val="22"/>
          <w:sz w:val="20"/>
        </w:rPr>
        <w:t> </w:t>
      </w:r>
      <w:r>
        <w:rPr>
          <w:sz w:val="20"/>
        </w:rPr>
        <w:t>para.29-138);</w:t>
      </w:r>
      <w:r>
        <w:rPr>
          <w:spacing w:val="22"/>
          <w:sz w:val="20"/>
        </w:rPr>
        <w:t> </w:t>
      </w:r>
      <w:r>
        <w:rPr>
          <w:rFonts w:ascii="Arial"/>
          <w:i/>
          <w:sz w:val="20"/>
        </w:rPr>
        <w:t>J.D.</w:t>
      </w:r>
      <w:r>
        <w:rPr>
          <w:rFonts w:ascii="Arial"/>
          <w:i/>
          <w:spacing w:val="22"/>
          <w:sz w:val="20"/>
        </w:rPr>
        <w:t> </w:t>
      </w:r>
      <w:r>
        <w:rPr>
          <w:rFonts w:ascii="Arial"/>
          <w:i/>
          <w:sz w:val="20"/>
        </w:rPr>
        <w:t>White</w:t>
      </w:r>
      <w:r>
        <w:rPr>
          <w:rFonts w:ascii="Arial"/>
          <w:i/>
          <w:spacing w:val="22"/>
          <w:sz w:val="20"/>
        </w:rPr>
        <w:t> </w:t>
      </w:r>
      <w:r>
        <w:rPr>
          <w:rFonts w:ascii="Arial"/>
          <w:i/>
          <w:sz w:val="20"/>
        </w:rPr>
        <w:t>v</w:t>
      </w:r>
      <w:r>
        <w:rPr>
          <w:rFonts w:ascii="Arial"/>
          <w:i/>
          <w:spacing w:val="22"/>
          <w:sz w:val="20"/>
        </w:rPr>
        <w:t> </w:t>
      </w:r>
      <w:r>
        <w:rPr>
          <w:rFonts w:ascii="Arial"/>
          <w:i/>
          <w:sz w:val="20"/>
        </w:rPr>
        <w:t>Troups</w:t>
      </w:r>
      <w:r>
        <w:rPr>
          <w:rFonts w:ascii="Arial"/>
          <w:i/>
          <w:spacing w:val="22"/>
          <w:sz w:val="20"/>
        </w:rPr>
        <w:t> </w:t>
      </w:r>
      <w:r>
        <w:rPr>
          <w:rFonts w:ascii="Arial"/>
          <w:i/>
          <w:spacing w:val="-2"/>
          <w:sz w:val="20"/>
        </w:rPr>
        <w:t>Transport</w:t>
      </w:r>
    </w:p>
    <w:p>
      <w:pPr>
        <w:spacing w:after="0"/>
        <w:jc w:val="left"/>
        <w:rPr>
          <w:rFonts w:asci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i/>
        </w:rPr>
        <w:t>[1976] C.L.Y. 33 </w:t>
      </w:r>
      <w:r>
        <w:rPr/>
        <w:t>(below, para.29-142). See also the burial cases, above, para.29-138, from which it would appear that where the intervention takes the form of employing someone else to do the necessary act the two measures will not differ. See in particular </w:t>
      </w:r>
      <w:r>
        <w:rPr>
          <w:rFonts w:ascii="Arial"/>
          <w:i/>
        </w:rPr>
        <w:t>Ambrose v </w:t>
      </w:r>
      <w:r>
        <w:rPr>
          <w:rFonts w:ascii="Arial"/>
          <w:i/>
        </w:rPr>
        <w:t>Kerrison (1851) 10 C.B. 777</w:t>
      </w:r>
      <w:r>
        <w:rPr/>
        <w:t>.</w:t>
      </w:r>
    </w:p>
    <w:p>
      <w:pPr>
        <w:pStyle w:val="BodyText"/>
        <w:spacing w:before="5"/>
      </w:pPr>
    </w:p>
    <w:p>
      <w:pPr>
        <w:pStyle w:val="BodyText"/>
        <w:tabs>
          <w:tab w:pos="705" w:val="left" w:leader="none"/>
        </w:tabs>
        <w:ind w:left="165"/>
      </w:pPr>
      <w:bookmarkStart w:name="_bookmark1557" w:id="1559"/>
      <w:bookmarkEnd w:id="1559"/>
      <w:r>
        <w:rPr/>
      </w:r>
      <w:hyperlink w:history="true" w:anchor="_bookmark1523">
        <w:r>
          <w:rPr>
            <w:color w:val="005DA1"/>
            <w:spacing w:val="-4"/>
            <w:position w:val="5"/>
            <w:sz w:val="14"/>
            <w:u w:val="single" w:color="005DA1"/>
          </w:rPr>
          <w:t>823</w:t>
        </w:r>
      </w:hyperlink>
      <w:r>
        <w:rPr>
          <w:spacing w:val="-4"/>
          <w:position w:val="5"/>
          <w:sz w:val="14"/>
        </w:rPr>
        <w:t>.</w:t>
      </w:r>
      <w:r>
        <w:rPr>
          <w:position w:val="5"/>
          <w:sz w:val="14"/>
        </w:rPr>
        <w:tab/>
      </w:r>
      <w:r>
        <w:rPr/>
        <w:t>Sale</w:t>
      </w:r>
      <w:r>
        <w:rPr>
          <w:spacing w:val="-2"/>
        </w:rPr>
        <w:t> </w:t>
      </w:r>
      <w:r>
        <w:rPr/>
        <w:t>of Goods Act 1979 </w:t>
      </w:r>
      <w:r>
        <w:rPr>
          <w:spacing w:val="-4"/>
        </w:rPr>
        <w:t>s.3.</w:t>
      </w:r>
    </w:p>
    <w:p>
      <w:pPr>
        <w:pStyle w:val="BodyText"/>
        <w:spacing w:before="5"/>
      </w:pPr>
    </w:p>
    <w:p>
      <w:pPr>
        <w:pStyle w:val="BodyText"/>
        <w:tabs>
          <w:tab w:pos="705" w:val="left" w:leader="none"/>
        </w:tabs>
        <w:ind w:left="165"/>
      </w:pPr>
      <w:bookmarkStart w:name="_bookmark1558" w:id="1560"/>
      <w:bookmarkEnd w:id="1560"/>
      <w:r>
        <w:rPr/>
      </w:r>
      <w:hyperlink w:history="true" w:anchor="_bookmark1524">
        <w:r>
          <w:rPr>
            <w:color w:val="005DA1"/>
            <w:spacing w:val="-4"/>
            <w:position w:val="5"/>
            <w:sz w:val="14"/>
            <w:u w:val="single" w:color="005DA1"/>
          </w:rPr>
          <w:t>824</w:t>
        </w:r>
      </w:hyperlink>
      <w:r>
        <w:rPr>
          <w:spacing w:val="-4"/>
          <w:position w:val="5"/>
          <w:sz w:val="14"/>
        </w:rPr>
        <w:t>.</w:t>
      </w:r>
      <w:r>
        <w:rPr>
          <w:position w:val="5"/>
          <w:sz w:val="14"/>
        </w:rPr>
        <w:tab/>
      </w:r>
      <w:r>
        <w:rPr/>
        <w:t>Mental Capacity Act 2005 s.7 (considered above, para.9-</w:t>
      </w:r>
      <w:r>
        <w:rPr>
          <w:spacing w:val="-2"/>
        </w:rPr>
        <w:t>096).</w:t>
      </w:r>
    </w:p>
    <w:p>
      <w:pPr>
        <w:pStyle w:val="BodyText"/>
        <w:spacing w:before="9"/>
      </w:pPr>
    </w:p>
    <w:p>
      <w:pPr>
        <w:pStyle w:val="BodyText"/>
        <w:tabs>
          <w:tab w:pos="705" w:val="left" w:leader="none"/>
        </w:tabs>
        <w:spacing w:line="235" w:lineRule="auto"/>
        <w:ind w:left="705" w:right="168" w:hanging="541"/>
      </w:pPr>
      <w:bookmarkStart w:name="_bookmark1559" w:id="1561"/>
      <w:bookmarkEnd w:id="1561"/>
      <w:r>
        <w:rPr/>
      </w:r>
      <w:hyperlink w:history="true" w:anchor="_bookmark1525">
        <w:r>
          <w:rPr>
            <w:color w:val="005DA1"/>
            <w:spacing w:val="-4"/>
            <w:position w:val="5"/>
            <w:sz w:val="14"/>
            <w:u w:val="single" w:color="005DA1"/>
          </w:rPr>
          <w:t>825</w:t>
        </w:r>
      </w:hyperlink>
      <w:r>
        <w:rPr>
          <w:spacing w:val="-4"/>
          <w:position w:val="5"/>
          <w:sz w:val="14"/>
        </w:rPr>
        <w:t>.</w:t>
      </w:r>
      <w:r>
        <w:rPr>
          <w:position w:val="5"/>
          <w:sz w:val="14"/>
        </w:rPr>
        <w:tab/>
      </w:r>
      <w:r>
        <w:rPr/>
        <w:t>See Kennedy and Rose on the Law of Salvage, 9th edn (2017); Burrows at pp.474–476; Goff</w:t>
      </w:r>
      <w:r>
        <w:rPr>
          <w:spacing w:val="40"/>
        </w:rPr>
        <w:t> </w:t>
      </w:r>
      <w:r>
        <w:rPr/>
        <w:t>and Jones at paras 18-05–18-35; Virgo at pp.305–307.</w:t>
      </w:r>
    </w:p>
    <w:p>
      <w:pPr>
        <w:pStyle w:val="BodyText"/>
        <w:spacing w:before="9"/>
      </w:pPr>
    </w:p>
    <w:p>
      <w:pPr>
        <w:spacing w:line="235" w:lineRule="auto" w:before="0"/>
        <w:ind w:left="705" w:right="167" w:hanging="541"/>
        <w:jc w:val="both"/>
        <w:rPr>
          <w:sz w:val="20"/>
        </w:rPr>
      </w:pPr>
      <w:bookmarkStart w:name="_bookmark1560" w:id="1562"/>
      <w:bookmarkEnd w:id="1562"/>
      <w:r>
        <w:rPr/>
      </w:r>
      <w:hyperlink w:history="true" w:anchor="_bookmark1526">
        <w:r>
          <w:rPr>
            <w:color w:val="005DA1"/>
            <w:position w:val="5"/>
            <w:sz w:val="14"/>
            <w:u w:val="single" w:color="005DA1"/>
          </w:rPr>
          <w:t>826</w:t>
        </w:r>
      </w:hyperlink>
      <w:r>
        <w:rPr>
          <w:position w:val="5"/>
          <w:sz w:val="14"/>
        </w:rPr>
        <w:t>.</w:t>
      </w:r>
      <w:r>
        <w:rPr>
          <w:spacing w:val="40"/>
          <w:position w:val="5"/>
          <w:sz w:val="14"/>
        </w:rPr>
        <w:t>  </w:t>
      </w:r>
      <w:r>
        <w:rPr>
          <w:rFonts w:ascii="Arial"/>
          <w:i/>
          <w:sz w:val="20"/>
        </w:rPr>
        <w:t>Semco Salvage &amp; Marine Pte Ltd v Lancer Navigation Co Ltd [1997] A.C. 455</w:t>
      </w:r>
      <w:r>
        <w:rPr>
          <w:sz w:val="20"/>
        </w:rPr>
        <w:t>. In </w:t>
      </w:r>
      <w:r>
        <w:rPr>
          <w:rFonts w:ascii="Arial"/>
          <w:i/>
          <w:sz w:val="20"/>
        </w:rPr>
        <w:t>The Troilus [1950] P. 92</w:t>
      </w:r>
      <w:r>
        <w:rPr>
          <w:sz w:val="20"/>
        </w:rPr>
        <w:t>, it was pointed out that salvage, an obligation imposed by law irrespective of any contract express or implied, must be distinguished from towage which only arises from </w:t>
      </w:r>
      <w:r>
        <w:rPr>
          <w:sz w:val="20"/>
        </w:rPr>
        <w:t>an express or implied contract.</w:t>
      </w:r>
    </w:p>
    <w:p>
      <w:pPr>
        <w:pStyle w:val="BodyText"/>
        <w:spacing w:before="5"/>
      </w:pPr>
    </w:p>
    <w:p>
      <w:pPr>
        <w:tabs>
          <w:tab w:pos="705" w:val="left" w:leader="none"/>
        </w:tabs>
        <w:spacing w:before="0"/>
        <w:ind w:left="165" w:right="0" w:firstLine="0"/>
        <w:jc w:val="left"/>
        <w:rPr>
          <w:sz w:val="20"/>
        </w:rPr>
      </w:pPr>
      <w:bookmarkStart w:name="_bookmark1561" w:id="1563"/>
      <w:bookmarkEnd w:id="1563"/>
      <w:r>
        <w:rPr/>
      </w:r>
      <w:hyperlink w:history="true" w:anchor="_bookmark1527">
        <w:r>
          <w:rPr>
            <w:color w:val="005DA1"/>
            <w:spacing w:val="-4"/>
            <w:position w:val="5"/>
            <w:sz w:val="14"/>
            <w:u w:val="single" w:color="005DA1"/>
          </w:rPr>
          <w:t>827</w:t>
        </w:r>
      </w:hyperlink>
      <w:r>
        <w:rPr>
          <w:spacing w:val="-4"/>
          <w:position w:val="5"/>
          <w:sz w:val="14"/>
        </w:rPr>
        <w:t>.</w:t>
      </w:r>
      <w:r>
        <w:rPr>
          <w:position w:val="5"/>
          <w:sz w:val="14"/>
        </w:rPr>
        <w:tab/>
      </w:r>
      <w:r>
        <w:rPr>
          <w:rFonts w:ascii="Arial"/>
          <w:i/>
          <w:sz w:val="20"/>
        </w:rPr>
        <w:t>(1890) 15 P.D. 142, </w:t>
      </w:r>
      <w:r>
        <w:rPr>
          <w:rFonts w:ascii="Arial"/>
          <w:i/>
          <w:spacing w:val="-4"/>
          <w:sz w:val="20"/>
        </w:rPr>
        <w:t>146</w:t>
      </w:r>
      <w:r>
        <w:rPr>
          <w:spacing w:val="-4"/>
          <w:sz w:val="20"/>
        </w:rPr>
        <w:t>.</w:t>
      </w:r>
    </w:p>
    <w:p>
      <w:pPr>
        <w:pStyle w:val="BodyText"/>
        <w:spacing w:before="5"/>
      </w:pPr>
    </w:p>
    <w:p>
      <w:pPr>
        <w:pStyle w:val="BodyText"/>
        <w:tabs>
          <w:tab w:pos="705" w:val="left" w:leader="none"/>
        </w:tabs>
        <w:ind w:left="165"/>
      </w:pPr>
      <w:bookmarkStart w:name="_bookmark1562" w:id="1564"/>
      <w:bookmarkEnd w:id="1564"/>
      <w:r>
        <w:rPr/>
      </w:r>
      <w:hyperlink w:history="true" w:anchor="_bookmark1528">
        <w:r>
          <w:rPr>
            <w:color w:val="005DA1"/>
            <w:spacing w:val="-4"/>
            <w:position w:val="5"/>
            <w:sz w:val="14"/>
            <w:u w:val="single" w:color="005DA1"/>
          </w:rPr>
          <w:t>828</w:t>
        </w:r>
      </w:hyperlink>
      <w:r>
        <w:rPr>
          <w:spacing w:val="-4"/>
          <w:position w:val="5"/>
          <w:sz w:val="14"/>
        </w:rPr>
        <w:t>.</w:t>
      </w:r>
      <w:r>
        <w:rPr>
          <w:position w:val="5"/>
          <w:sz w:val="14"/>
        </w:rPr>
        <w:tab/>
      </w:r>
      <w:r>
        <w:rPr/>
        <w:t>Kennedy and Rose at </w:t>
      </w:r>
      <w:r>
        <w:rPr>
          <w:spacing w:val="-2"/>
        </w:rPr>
        <w:t>pp.13–14.</w:t>
      </w:r>
    </w:p>
    <w:p>
      <w:pPr>
        <w:pStyle w:val="BodyText"/>
        <w:spacing w:before="5"/>
      </w:pPr>
    </w:p>
    <w:p>
      <w:pPr>
        <w:tabs>
          <w:tab w:pos="705" w:val="left" w:leader="none"/>
        </w:tabs>
        <w:spacing w:before="0"/>
        <w:ind w:left="165" w:right="0" w:firstLine="0"/>
        <w:jc w:val="left"/>
        <w:rPr>
          <w:sz w:val="20"/>
        </w:rPr>
      </w:pPr>
      <w:bookmarkStart w:name="_bookmark1563" w:id="1565"/>
      <w:bookmarkEnd w:id="1565"/>
      <w:r>
        <w:rPr/>
      </w:r>
      <w:hyperlink w:history="true" w:anchor="_bookmark1528">
        <w:r>
          <w:rPr>
            <w:color w:val="005DA1"/>
            <w:spacing w:val="-4"/>
            <w:position w:val="5"/>
            <w:sz w:val="14"/>
            <w:u w:val="single" w:color="005DA1"/>
          </w:rPr>
          <w:t>829</w:t>
        </w:r>
      </w:hyperlink>
      <w:r>
        <w:rPr>
          <w:spacing w:val="-4"/>
          <w:position w:val="5"/>
          <w:sz w:val="14"/>
        </w:rPr>
        <w:t>.</w:t>
      </w:r>
      <w:r>
        <w:rPr>
          <w:position w:val="5"/>
          <w:sz w:val="14"/>
        </w:rPr>
        <w:tab/>
      </w:r>
      <w:r>
        <w:rPr>
          <w:rFonts w:ascii="Arial" w:hAnsi="Arial"/>
          <w:i/>
          <w:sz w:val="20"/>
        </w:rPr>
        <w:t>Falcke</w:t>
      </w:r>
      <w:r>
        <w:rPr>
          <w:rFonts w:ascii="Arial" w:hAnsi="Arial"/>
          <w:i/>
          <w:spacing w:val="-1"/>
          <w:sz w:val="20"/>
        </w:rPr>
        <w:t> </w:t>
      </w:r>
      <w:r>
        <w:rPr>
          <w:rFonts w:ascii="Arial" w:hAnsi="Arial"/>
          <w:i/>
          <w:sz w:val="20"/>
        </w:rPr>
        <w:t>v Scottish Imperial Insurance Co (1886) 34 Ch. D. 234</w:t>
      </w:r>
      <w:r>
        <w:rPr>
          <w:sz w:val="20"/>
        </w:rPr>
        <w:t>, </w:t>
      </w:r>
      <w:r>
        <w:rPr>
          <w:spacing w:val="-2"/>
          <w:sz w:val="20"/>
        </w:rPr>
        <w:t>248–249.</w:t>
      </w:r>
    </w:p>
    <w:p>
      <w:pPr>
        <w:pStyle w:val="BodyText"/>
        <w:spacing w:before="5"/>
      </w:pPr>
    </w:p>
    <w:p>
      <w:pPr>
        <w:tabs>
          <w:tab w:pos="705" w:val="left" w:leader="none"/>
        </w:tabs>
        <w:spacing w:before="0"/>
        <w:ind w:left="165" w:right="0" w:firstLine="0"/>
        <w:jc w:val="left"/>
        <w:rPr>
          <w:sz w:val="20"/>
        </w:rPr>
      </w:pPr>
      <w:bookmarkStart w:name="_bookmark1564" w:id="1566"/>
      <w:bookmarkEnd w:id="1566"/>
      <w:r>
        <w:rPr/>
      </w:r>
      <w:hyperlink w:history="true" w:anchor="_bookmark1529">
        <w:r>
          <w:rPr>
            <w:color w:val="005DA1"/>
            <w:spacing w:val="-4"/>
            <w:position w:val="5"/>
            <w:sz w:val="14"/>
            <w:u w:val="single" w:color="005DA1"/>
          </w:rPr>
          <w:t>830</w:t>
        </w:r>
      </w:hyperlink>
      <w:r>
        <w:rPr>
          <w:spacing w:val="-4"/>
          <w:position w:val="5"/>
          <w:sz w:val="14"/>
        </w:rPr>
        <w:t>.</w:t>
      </w:r>
      <w:r>
        <w:rPr>
          <w:position w:val="5"/>
          <w:sz w:val="14"/>
        </w:rPr>
        <w:tab/>
      </w:r>
      <w:r>
        <w:rPr>
          <w:sz w:val="20"/>
        </w:rPr>
        <w:t>See</w:t>
      </w:r>
      <w:r>
        <w:rPr>
          <w:spacing w:val="-1"/>
          <w:sz w:val="20"/>
        </w:rPr>
        <w:t> </w:t>
      </w:r>
      <w:r>
        <w:rPr>
          <w:rFonts w:ascii="Arial"/>
          <w:i/>
          <w:sz w:val="20"/>
        </w:rPr>
        <w:t>Sorrell v Paget [1950] 1 K.B. 252</w:t>
      </w:r>
      <w:r>
        <w:rPr>
          <w:rFonts w:ascii="Arial"/>
          <w:i/>
          <w:spacing w:val="-1"/>
          <w:sz w:val="20"/>
        </w:rPr>
        <w:t> </w:t>
      </w:r>
      <w:r>
        <w:rPr>
          <w:sz w:val="20"/>
        </w:rPr>
        <w:t>(claim for salvage of a </w:t>
      </w:r>
      <w:r>
        <w:rPr>
          <w:spacing w:val="-2"/>
          <w:sz w:val="20"/>
        </w:rPr>
        <w:t>heifer).</w:t>
      </w:r>
    </w:p>
    <w:p>
      <w:pPr>
        <w:pStyle w:val="BodyText"/>
        <w:spacing w:before="9"/>
      </w:pPr>
    </w:p>
    <w:p>
      <w:pPr>
        <w:tabs>
          <w:tab w:pos="705" w:val="left" w:leader="none"/>
        </w:tabs>
        <w:spacing w:line="235" w:lineRule="auto" w:before="0"/>
        <w:ind w:left="705" w:right="168" w:hanging="541"/>
        <w:jc w:val="left"/>
        <w:rPr>
          <w:sz w:val="20"/>
        </w:rPr>
      </w:pPr>
      <w:bookmarkStart w:name="_bookmark1565" w:id="1567"/>
      <w:bookmarkEnd w:id="1567"/>
      <w:r>
        <w:rPr/>
      </w:r>
      <w:hyperlink w:history="true" w:anchor="_bookmark1529">
        <w:r>
          <w:rPr>
            <w:color w:val="005DA1"/>
            <w:spacing w:val="-4"/>
            <w:position w:val="5"/>
            <w:sz w:val="14"/>
            <w:u w:val="single" w:color="005DA1"/>
          </w:rPr>
          <w:t>831</w:t>
        </w:r>
      </w:hyperlink>
      <w:r>
        <w:rPr>
          <w:spacing w:val="-4"/>
          <w:position w:val="5"/>
          <w:sz w:val="14"/>
        </w:rPr>
        <w:t>.</w:t>
      </w:r>
      <w:r>
        <w:rPr>
          <w:position w:val="5"/>
          <w:sz w:val="14"/>
        </w:rPr>
        <w:tab/>
      </w:r>
      <w:r>
        <w:rPr>
          <w:rFonts w:ascii="Arial"/>
          <w:i/>
          <w:sz w:val="20"/>
        </w:rPr>
        <w:t>The Goring [1988] A.C. 831. cf. [1987] Q.B. 687, 693, 707 </w:t>
      </w:r>
      <w:r>
        <w:rPr>
          <w:sz w:val="20"/>
        </w:rPr>
        <w:t>for criticism of the restriction to </w:t>
      </w:r>
      <w:r>
        <w:rPr>
          <w:sz w:val="20"/>
        </w:rPr>
        <w:t>tidal </w:t>
      </w:r>
      <w:r>
        <w:rPr>
          <w:spacing w:val="-2"/>
          <w:sz w:val="20"/>
        </w:rPr>
        <w:t>waters.</w:t>
      </w:r>
    </w:p>
    <w:p>
      <w:pPr>
        <w:pStyle w:val="BodyText"/>
        <w:spacing w:before="9"/>
      </w:pPr>
    </w:p>
    <w:p>
      <w:pPr>
        <w:spacing w:line="235" w:lineRule="auto" w:before="0"/>
        <w:ind w:left="705" w:right="167" w:hanging="541"/>
        <w:jc w:val="both"/>
        <w:rPr>
          <w:sz w:val="20"/>
        </w:rPr>
      </w:pPr>
      <w:bookmarkStart w:name="_bookmark1566" w:id="1568"/>
      <w:bookmarkEnd w:id="1568"/>
      <w:r>
        <w:rPr/>
      </w:r>
      <w:hyperlink w:history="true" w:anchor="_bookmark1530">
        <w:r>
          <w:rPr>
            <w:color w:val="005DA1"/>
            <w:position w:val="5"/>
            <w:sz w:val="14"/>
            <w:u w:val="single" w:color="005DA1"/>
          </w:rPr>
          <w:t>832</w:t>
        </w:r>
      </w:hyperlink>
      <w:r>
        <w:rPr>
          <w:position w:val="5"/>
          <w:sz w:val="14"/>
        </w:rPr>
        <w:t>.</w:t>
      </w:r>
      <w:r>
        <w:rPr>
          <w:spacing w:val="40"/>
          <w:position w:val="5"/>
          <w:sz w:val="14"/>
        </w:rPr>
        <w:t>  </w:t>
      </w:r>
      <w:r>
        <w:rPr>
          <w:rFonts w:ascii="Arial" w:hAnsi="Arial"/>
          <w:i/>
          <w:sz w:val="20"/>
        </w:rPr>
        <w:t>Nicholson v Chapman (1793) 2 H.Bl. 254</w:t>
      </w:r>
      <w:r>
        <w:rPr>
          <w:sz w:val="20"/>
        </w:rPr>
        <w:t>. The claim in </w:t>
      </w:r>
      <w:r>
        <w:rPr>
          <w:rFonts w:ascii="Arial" w:hAnsi="Arial"/>
          <w:i/>
          <w:sz w:val="20"/>
        </w:rPr>
        <w:t>Falcke v Scottish Imperial Insurance Co (1886) 34 Ch. D. 234 </w:t>
      </w:r>
      <w:r>
        <w:rPr>
          <w:sz w:val="20"/>
        </w:rPr>
        <w:t>was also for a lien. cf. the position in tort where damages are recoverable by a person injured when trying to rescue property endangered by a fire caused by </w:t>
      </w:r>
      <w:r>
        <w:rPr>
          <w:sz w:val="20"/>
        </w:rPr>
        <w:t>the defendant’s negligence: </w:t>
      </w:r>
      <w:r>
        <w:rPr>
          <w:rFonts w:ascii="Arial" w:hAnsi="Arial"/>
          <w:i/>
          <w:sz w:val="20"/>
        </w:rPr>
        <w:t>Hyett v G.W. Ry [1948] 1 K.B. 345</w:t>
      </w:r>
      <w:r>
        <w:rPr>
          <w:sz w:val="20"/>
        </w:rPr>
        <w:t>.</w:t>
      </w:r>
    </w:p>
    <w:p>
      <w:pPr>
        <w:pStyle w:val="BodyText"/>
        <w:spacing w:before="5"/>
      </w:pPr>
    </w:p>
    <w:p>
      <w:pPr>
        <w:pStyle w:val="BodyText"/>
        <w:tabs>
          <w:tab w:pos="705" w:val="left" w:leader="none"/>
        </w:tabs>
        <w:ind w:left="165"/>
      </w:pPr>
      <w:bookmarkStart w:name="_bookmark1567" w:id="1569"/>
      <w:bookmarkEnd w:id="1569"/>
      <w:r>
        <w:rPr/>
      </w:r>
      <w:hyperlink w:history="true" w:anchor="_bookmark1531">
        <w:r>
          <w:rPr>
            <w:color w:val="005DA1"/>
            <w:spacing w:val="-4"/>
            <w:position w:val="5"/>
            <w:sz w:val="14"/>
            <w:u w:val="single" w:color="005DA1"/>
          </w:rPr>
          <w:t>833</w:t>
        </w:r>
      </w:hyperlink>
      <w:r>
        <w:rPr>
          <w:spacing w:val="-4"/>
          <w:position w:val="5"/>
          <w:sz w:val="14"/>
        </w:rPr>
        <w:t>.</w:t>
      </w:r>
      <w:r>
        <w:rPr>
          <w:position w:val="5"/>
          <w:sz w:val="14"/>
        </w:rPr>
        <w:tab/>
      </w:r>
      <w:r>
        <w:rPr/>
        <w:t>See</w:t>
      </w:r>
      <w:r>
        <w:rPr>
          <w:spacing w:val="-2"/>
        </w:rPr>
        <w:t> </w:t>
      </w:r>
      <w:r>
        <w:rPr/>
        <w:t>above, para.29-</w:t>
      </w:r>
      <w:r>
        <w:rPr>
          <w:spacing w:val="-4"/>
        </w:rPr>
        <w:t>071.</w:t>
      </w:r>
    </w:p>
    <w:p>
      <w:pPr>
        <w:pStyle w:val="BodyText"/>
        <w:spacing w:before="8"/>
      </w:pPr>
    </w:p>
    <w:p>
      <w:pPr>
        <w:spacing w:line="235" w:lineRule="auto" w:before="1"/>
        <w:ind w:left="705" w:right="167" w:hanging="541"/>
        <w:jc w:val="both"/>
        <w:rPr>
          <w:sz w:val="20"/>
        </w:rPr>
      </w:pPr>
      <w:bookmarkStart w:name="_bookmark1568" w:id="1570"/>
      <w:bookmarkEnd w:id="1570"/>
      <w:r>
        <w:rPr/>
      </w:r>
      <w:hyperlink w:history="true" w:anchor="_bookmark1532">
        <w:r>
          <w:rPr>
            <w:color w:val="005DA1"/>
            <w:position w:val="5"/>
            <w:sz w:val="14"/>
            <w:u w:val="single" w:color="005DA1"/>
          </w:rPr>
          <w:t>834</w:t>
        </w:r>
      </w:hyperlink>
      <w:r>
        <w:rPr>
          <w:position w:val="5"/>
          <w:sz w:val="14"/>
        </w:rPr>
        <w:t>.</w:t>
      </w:r>
      <w:r>
        <w:rPr>
          <w:spacing w:val="80"/>
          <w:position w:val="5"/>
          <w:sz w:val="14"/>
        </w:rPr>
        <w:t>  </w:t>
      </w:r>
      <w:r>
        <w:rPr>
          <w:rFonts w:ascii="Arial"/>
          <w:i/>
          <w:sz w:val="20"/>
        </w:rPr>
        <w:t>G.N.</w:t>
      </w:r>
      <w:r>
        <w:rPr>
          <w:rFonts w:ascii="Arial"/>
          <w:i/>
          <w:spacing w:val="21"/>
          <w:sz w:val="20"/>
        </w:rPr>
        <w:t> </w:t>
      </w:r>
      <w:r>
        <w:rPr>
          <w:rFonts w:ascii="Arial"/>
          <w:i/>
          <w:sz w:val="20"/>
        </w:rPr>
        <w:t>Ry</w:t>
      </w:r>
      <w:r>
        <w:rPr>
          <w:rFonts w:ascii="Arial"/>
          <w:i/>
          <w:spacing w:val="21"/>
          <w:sz w:val="20"/>
        </w:rPr>
        <w:t> </w:t>
      </w:r>
      <w:r>
        <w:rPr>
          <w:rFonts w:ascii="Arial"/>
          <w:i/>
          <w:sz w:val="20"/>
        </w:rPr>
        <w:t>v</w:t>
      </w:r>
      <w:r>
        <w:rPr>
          <w:rFonts w:ascii="Arial"/>
          <w:i/>
          <w:spacing w:val="21"/>
          <w:sz w:val="20"/>
        </w:rPr>
        <w:t> </w:t>
      </w:r>
      <w:r>
        <w:rPr>
          <w:rFonts w:ascii="Arial"/>
          <w:i/>
          <w:sz w:val="20"/>
        </w:rPr>
        <w:t>Swaffield</w:t>
      </w:r>
      <w:r>
        <w:rPr>
          <w:rFonts w:ascii="Arial"/>
          <w:i/>
          <w:spacing w:val="21"/>
          <w:sz w:val="20"/>
        </w:rPr>
        <w:t> </w:t>
      </w:r>
      <w:r>
        <w:rPr>
          <w:rFonts w:ascii="Arial"/>
          <w:i/>
          <w:sz w:val="20"/>
        </w:rPr>
        <w:t>(1874)</w:t>
      </w:r>
      <w:r>
        <w:rPr>
          <w:rFonts w:ascii="Arial"/>
          <w:i/>
          <w:spacing w:val="21"/>
          <w:sz w:val="20"/>
        </w:rPr>
        <w:t> </w:t>
      </w:r>
      <w:r>
        <w:rPr>
          <w:rFonts w:ascii="Arial"/>
          <w:i/>
          <w:sz w:val="20"/>
        </w:rPr>
        <w:t>L.R.</w:t>
      </w:r>
      <w:r>
        <w:rPr>
          <w:rFonts w:ascii="Arial"/>
          <w:i/>
          <w:spacing w:val="21"/>
          <w:sz w:val="20"/>
        </w:rPr>
        <w:t> </w:t>
      </w:r>
      <w:r>
        <w:rPr>
          <w:rFonts w:ascii="Arial"/>
          <w:i/>
          <w:sz w:val="20"/>
        </w:rPr>
        <w:t>9</w:t>
      </w:r>
      <w:r>
        <w:rPr>
          <w:rFonts w:ascii="Arial"/>
          <w:i/>
          <w:spacing w:val="21"/>
          <w:sz w:val="20"/>
        </w:rPr>
        <w:t> </w:t>
      </w:r>
      <w:r>
        <w:rPr>
          <w:rFonts w:ascii="Arial"/>
          <w:i/>
          <w:sz w:val="20"/>
        </w:rPr>
        <w:t>Ex.</w:t>
      </w:r>
      <w:r>
        <w:rPr>
          <w:rFonts w:ascii="Arial"/>
          <w:i/>
          <w:spacing w:val="21"/>
          <w:sz w:val="20"/>
        </w:rPr>
        <w:t> </w:t>
      </w:r>
      <w:r>
        <w:rPr>
          <w:rFonts w:ascii="Arial"/>
          <w:i/>
          <w:sz w:val="20"/>
        </w:rPr>
        <w:t>132</w:t>
      </w:r>
      <w:r>
        <w:rPr>
          <w:sz w:val="20"/>
        </w:rPr>
        <w:t>.</w:t>
      </w:r>
      <w:r>
        <w:rPr>
          <w:spacing w:val="21"/>
          <w:sz w:val="20"/>
        </w:rPr>
        <w:t> </w:t>
      </w:r>
      <w:r>
        <w:rPr>
          <w:sz w:val="20"/>
        </w:rPr>
        <w:t>During</w:t>
      </w:r>
      <w:r>
        <w:rPr>
          <w:spacing w:val="21"/>
          <w:sz w:val="20"/>
        </w:rPr>
        <w:t> </w:t>
      </w:r>
      <w:r>
        <w:rPr>
          <w:sz w:val="20"/>
        </w:rPr>
        <w:t>the</w:t>
      </w:r>
      <w:r>
        <w:rPr>
          <w:spacing w:val="21"/>
          <w:sz w:val="20"/>
        </w:rPr>
        <w:t> </w:t>
      </w:r>
      <w:r>
        <w:rPr>
          <w:sz w:val="20"/>
        </w:rPr>
        <w:t>carriage</w:t>
      </w:r>
      <w:r>
        <w:rPr>
          <w:spacing w:val="21"/>
          <w:sz w:val="20"/>
        </w:rPr>
        <w:t> </w:t>
      </w:r>
      <w:r>
        <w:rPr>
          <w:sz w:val="20"/>
        </w:rPr>
        <w:t>the</w:t>
      </w:r>
      <w:r>
        <w:rPr>
          <w:spacing w:val="21"/>
          <w:sz w:val="20"/>
        </w:rPr>
        <w:t> </w:t>
      </w:r>
      <w:r>
        <w:rPr>
          <w:sz w:val="20"/>
        </w:rPr>
        <w:t>carrier</w:t>
      </w:r>
      <w:r>
        <w:rPr>
          <w:spacing w:val="21"/>
          <w:sz w:val="20"/>
        </w:rPr>
        <w:t> </w:t>
      </w:r>
      <w:r>
        <w:rPr>
          <w:sz w:val="20"/>
        </w:rPr>
        <w:t>is</w:t>
      </w:r>
      <w:r>
        <w:rPr>
          <w:spacing w:val="21"/>
          <w:sz w:val="20"/>
        </w:rPr>
        <w:t> </w:t>
      </w:r>
      <w:r>
        <w:rPr>
          <w:sz w:val="20"/>
        </w:rPr>
        <w:t>under</w:t>
      </w:r>
      <w:r>
        <w:rPr>
          <w:spacing w:val="21"/>
          <w:sz w:val="20"/>
        </w:rPr>
        <w:t> </w:t>
      </w:r>
      <w:r>
        <w:rPr>
          <w:sz w:val="20"/>
        </w:rPr>
        <w:t>a</w:t>
      </w:r>
      <w:r>
        <w:rPr>
          <w:spacing w:val="21"/>
          <w:sz w:val="20"/>
        </w:rPr>
        <w:t> </w:t>
      </w:r>
      <w:r>
        <w:rPr>
          <w:sz w:val="20"/>
        </w:rPr>
        <w:t>duty</w:t>
      </w:r>
      <w:r>
        <w:rPr>
          <w:spacing w:val="21"/>
          <w:sz w:val="20"/>
        </w:rPr>
        <w:t> </w:t>
      </w:r>
      <w:r>
        <w:rPr>
          <w:sz w:val="20"/>
        </w:rPr>
        <w:t>to take reasonable care of the goods, and the case implies a continuation of this duty. It was cited with approval in </w:t>
      </w:r>
      <w:r>
        <w:rPr>
          <w:rFonts w:ascii="Arial"/>
          <w:i/>
          <w:sz w:val="20"/>
        </w:rPr>
        <w:t>China Pacific SA v Food Corp of India [1982] A.C. 939, 960</w:t>
      </w:r>
      <w:r>
        <w:rPr>
          <w:sz w:val="20"/>
        </w:rPr>
        <w:t>.</w:t>
      </w:r>
    </w:p>
    <w:p>
      <w:pPr>
        <w:pStyle w:val="BodyText"/>
        <w:spacing w:before="4"/>
      </w:pPr>
    </w:p>
    <w:p>
      <w:pPr>
        <w:pStyle w:val="BodyText"/>
        <w:tabs>
          <w:tab w:pos="705" w:val="left" w:leader="none"/>
        </w:tabs>
        <w:spacing w:before="1"/>
        <w:ind w:left="165"/>
      </w:pPr>
      <w:bookmarkStart w:name="_bookmark1569" w:id="1571"/>
      <w:bookmarkEnd w:id="1571"/>
      <w:r>
        <w:rPr/>
      </w:r>
      <w:hyperlink w:history="true" w:anchor="_bookmark1533">
        <w:r>
          <w:rPr>
            <w:color w:val="005DA1"/>
            <w:spacing w:val="-4"/>
            <w:position w:val="5"/>
            <w:sz w:val="14"/>
            <w:u w:val="single" w:color="005DA1"/>
          </w:rPr>
          <w:t>835</w:t>
        </w:r>
      </w:hyperlink>
      <w:r>
        <w:rPr>
          <w:spacing w:val="-4"/>
          <w:position w:val="5"/>
          <w:sz w:val="14"/>
        </w:rPr>
        <w:t>.</w:t>
      </w:r>
      <w:r>
        <w:rPr>
          <w:position w:val="5"/>
          <w:sz w:val="14"/>
        </w:rPr>
        <w:tab/>
      </w:r>
      <w:r>
        <w:rPr/>
        <w:t>See</w:t>
      </w:r>
      <w:r>
        <w:rPr>
          <w:spacing w:val="-2"/>
        </w:rPr>
        <w:t> </w:t>
      </w:r>
      <w:r>
        <w:rPr/>
        <w:t>Vol.II, para.33-</w:t>
      </w:r>
      <w:r>
        <w:rPr>
          <w:spacing w:val="-4"/>
        </w:rPr>
        <w:t>036.</w:t>
      </w:r>
    </w:p>
    <w:p>
      <w:pPr>
        <w:pStyle w:val="BodyText"/>
        <w:spacing w:before="8"/>
      </w:pPr>
    </w:p>
    <w:p>
      <w:pPr>
        <w:tabs>
          <w:tab w:pos="705" w:val="left" w:leader="none"/>
        </w:tabs>
        <w:spacing w:line="235" w:lineRule="auto" w:before="0"/>
        <w:ind w:left="705" w:right="168" w:hanging="541"/>
        <w:jc w:val="left"/>
        <w:rPr>
          <w:sz w:val="20"/>
        </w:rPr>
      </w:pPr>
      <w:bookmarkStart w:name="_bookmark1570" w:id="1572"/>
      <w:bookmarkEnd w:id="1572"/>
      <w:r>
        <w:rPr/>
      </w:r>
      <w:hyperlink w:history="true" w:anchor="_bookmark1534">
        <w:r>
          <w:rPr>
            <w:color w:val="005DA1"/>
            <w:spacing w:val="-4"/>
            <w:position w:val="5"/>
            <w:sz w:val="14"/>
            <w:u w:val="single" w:color="005DA1"/>
          </w:rPr>
          <w:t>836</w:t>
        </w:r>
      </w:hyperlink>
      <w:r>
        <w:rPr>
          <w:spacing w:val="-4"/>
          <w:position w:val="5"/>
          <w:sz w:val="14"/>
        </w:rPr>
        <w:t>.</w:t>
      </w:r>
      <w:r>
        <w:rPr>
          <w:position w:val="5"/>
          <w:sz w:val="14"/>
        </w:rPr>
        <w:tab/>
      </w:r>
      <w:r>
        <w:rPr>
          <w:rFonts w:ascii="Arial"/>
          <w:i/>
          <w:sz w:val="20"/>
        </w:rPr>
        <w:t>China</w:t>
      </w:r>
      <w:r>
        <w:rPr>
          <w:rFonts w:ascii="Arial"/>
          <w:i/>
          <w:spacing w:val="-2"/>
          <w:sz w:val="20"/>
        </w:rPr>
        <w:t> </w:t>
      </w:r>
      <w:r>
        <w:rPr>
          <w:rFonts w:ascii="Arial"/>
          <w:i/>
          <w:sz w:val="20"/>
        </w:rPr>
        <w:t>Pacific</w:t>
      </w:r>
      <w:r>
        <w:rPr>
          <w:rFonts w:ascii="Arial"/>
          <w:i/>
          <w:spacing w:val="-2"/>
          <w:sz w:val="20"/>
        </w:rPr>
        <w:t> </w:t>
      </w:r>
      <w:r>
        <w:rPr>
          <w:rFonts w:ascii="Arial"/>
          <w:i/>
          <w:sz w:val="20"/>
        </w:rPr>
        <w:t>SA</w:t>
      </w:r>
      <w:r>
        <w:rPr>
          <w:rFonts w:ascii="Arial"/>
          <w:i/>
          <w:spacing w:val="-2"/>
          <w:sz w:val="20"/>
        </w:rPr>
        <w:t> </w:t>
      </w:r>
      <w:r>
        <w:rPr>
          <w:rFonts w:ascii="Arial"/>
          <w:i/>
          <w:sz w:val="20"/>
        </w:rPr>
        <w:t>v</w:t>
      </w:r>
      <w:r>
        <w:rPr>
          <w:rFonts w:ascii="Arial"/>
          <w:i/>
          <w:spacing w:val="-2"/>
          <w:sz w:val="20"/>
        </w:rPr>
        <w:t> </w:t>
      </w:r>
      <w:r>
        <w:rPr>
          <w:rFonts w:ascii="Arial"/>
          <w:i/>
          <w:sz w:val="20"/>
        </w:rPr>
        <w:t>Food</w:t>
      </w:r>
      <w:r>
        <w:rPr>
          <w:rFonts w:ascii="Arial"/>
          <w:i/>
          <w:spacing w:val="-2"/>
          <w:sz w:val="20"/>
        </w:rPr>
        <w:t> </w:t>
      </w:r>
      <w:r>
        <w:rPr>
          <w:rFonts w:ascii="Arial"/>
          <w:i/>
          <w:sz w:val="20"/>
        </w:rPr>
        <w:t>Corp</w:t>
      </w:r>
      <w:r>
        <w:rPr>
          <w:rFonts w:ascii="Arial"/>
          <w:i/>
          <w:spacing w:val="-2"/>
          <w:sz w:val="20"/>
        </w:rPr>
        <w:t> </w:t>
      </w:r>
      <w:r>
        <w:rPr>
          <w:rFonts w:ascii="Arial"/>
          <w:i/>
          <w:sz w:val="20"/>
        </w:rPr>
        <w:t>of</w:t>
      </w:r>
      <w:r>
        <w:rPr>
          <w:rFonts w:ascii="Arial"/>
          <w:i/>
          <w:spacing w:val="-2"/>
          <w:sz w:val="20"/>
        </w:rPr>
        <w:t> </w:t>
      </w:r>
      <w:r>
        <w:rPr>
          <w:rFonts w:ascii="Arial"/>
          <w:i/>
          <w:sz w:val="20"/>
        </w:rPr>
        <w:t>India</w:t>
      </w:r>
      <w:r>
        <w:rPr>
          <w:rFonts w:ascii="Arial"/>
          <w:i/>
          <w:spacing w:val="-2"/>
          <w:sz w:val="20"/>
        </w:rPr>
        <w:t> </w:t>
      </w:r>
      <w:r>
        <w:rPr>
          <w:rFonts w:ascii="Arial"/>
          <w:i/>
          <w:sz w:val="20"/>
        </w:rPr>
        <w:t>[1982]</w:t>
      </w:r>
      <w:r>
        <w:rPr>
          <w:rFonts w:ascii="Arial"/>
          <w:i/>
          <w:spacing w:val="-2"/>
          <w:sz w:val="20"/>
        </w:rPr>
        <w:t> </w:t>
      </w:r>
      <w:r>
        <w:rPr>
          <w:rFonts w:ascii="Arial"/>
          <w:i/>
          <w:sz w:val="20"/>
        </w:rPr>
        <w:t>A.C.</w:t>
      </w:r>
      <w:r>
        <w:rPr>
          <w:rFonts w:ascii="Arial"/>
          <w:i/>
          <w:spacing w:val="-2"/>
          <w:sz w:val="20"/>
        </w:rPr>
        <w:t> </w:t>
      </w:r>
      <w:r>
        <w:rPr>
          <w:rFonts w:ascii="Arial"/>
          <w:i/>
          <w:sz w:val="20"/>
        </w:rPr>
        <w:t>939,</w:t>
      </w:r>
      <w:r>
        <w:rPr>
          <w:rFonts w:ascii="Arial"/>
          <w:i/>
          <w:spacing w:val="-2"/>
          <w:sz w:val="20"/>
        </w:rPr>
        <w:t> </w:t>
      </w:r>
      <w:r>
        <w:rPr>
          <w:rFonts w:ascii="Arial"/>
          <w:i/>
          <w:sz w:val="20"/>
        </w:rPr>
        <w:t>960</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ENE</w:t>
      </w:r>
      <w:r>
        <w:rPr>
          <w:rFonts w:ascii="Arial"/>
          <w:i/>
          <w:spacing w:val="-2"/>
          <w:sz w:val="20"/>
        </w:rPr>
        <w:t> </w:t>
      </w:r>
      <w:r>
        <w:rPr>
          <w:rFonts w:ascii="Arial"/>
          <w:i/>
          <w:sz w:val="20"/>
        </w:rPr>
        <w:t>Kos</w:t>
      </w:r>
      <w:r>
        <w:rPr>
          <w:rFonts w:ascii="Arial"/>
          <w:i/>
          <w:spacing w:val="-2"/>
          <w:sz w:val="20"/>
        </w:rPr>
        <w:t> </w:t>
      </w:r>
      <w:r>
        <w:rPr>
          <w:rFonts w:ascii="Arial"/>
          <w:i/>
          <w:sz w:val="20"/>
        </w:rPr>
        <w:t>1</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Petroleo Brasileiro SA (No.2) [2012] UKSC 17, [2012] 2 A.C. 164</w:t>
      </w:r>
      <w:r>
        <w:rPr>
          <w:sz w:val="20"/>
        </w:rPr>
        <w:t>; Birks at p.201.</w:t>
      </w:r>
    </w:p>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571" w:id="1573"/>
      <w:bookmarkEnd w:id="1573"/>
      <w:r>
        <w:rPr/>
      </w:r>
      <w:hyperlink w:history="true" w:anchor="_bookmark1535">
        <w:r>
          <w:rPr>
            <w:color w:val="005DA1"/>
            <w:spacing w:val="-4"/>
            <w:sz w:val="14"/>
            <w:u w:val="single" w:color="005DA1"/>
          </w:rPr>
          <w:t>837</w:t>
        </w:r>
      </w:hyperlink>
      <w:r>
        <w:rPr>
          <w:spacing w:val="-4"/>
          <w:sz w:val="14"/>
        </w:rPr>
        <w:t>.</w:t>
      </w:r>
    </w:p>
    <w:p>
      <w:pPr>
        <w:spacing w:line="235" w:lineRule="auto" w:before="212"/>
        <w:ind w:left="165" w:right="0" w:firstLine="170"/>
        <w:jc w:val="left"/>
        <w:rPr>
          <w:sz w:val="20"/>
        </w:rPr>
      </w:pPr>
      <w:r>
        <w:rPr/>
        <w:br w:type="column"/>
      </w:r>
      <w:r>
        <w:rPr>
          <w:rFonts w:ascii="Arial"/>
          <w:i/>
          <w:sz w:val="20"/>
        </w:rPr>
        <w:t>J.D.</w:t>
      </w:r>
      <w:r>
        <w:rPr>
          <w:rFonts w:ascii="Arial"/>
          <w:i/>
          <w:spacing w:val="21"/>
          <w:sz w:val="20"/>
        </w:rPr>
        <w:t> </w:t>
      </w:r>
      <w:r>
        <w:rPr>
          <w:rFonts w:ascii="Arial"/>
          <w:i/>
          <w:sz w:val="20"/>
        </w:rPr>
        <w:t>White</w:t>
      </w:r>
      <w:r>
        <w:rPr>
          <w:rFonts w:ascii="Arial"/>
          <w:i/>
          <w:spacing w:val="21"/>
          <w:sz w:val="20"/>
        </w:rPr>
        <w:t> </w:t>
      </w:r>
      <w:r>
        <w:rPr>
          <w:rFonts w:ascii="Arial"/>
          <w:i/>
          <w:sz w:val="20"/>
        </w:rPr>
        <w:t>v</w:t>
      </w:r>
      <w:r>
        <w:rPr>
          <w:rFonts w:ascii="Arial"/>
          <w:i/>
          <w:spacing w:val="21"/>
          <w:sz w:val="20"/>
        </w:rPr>
        <w:t> </w:t>
      </w:r>
      <w:r>
        <w:rPr>
          <w:rFonts w:ascii="Arial"/>
          <w:i/>
          <w:sz w:val="20"/>
        </w:rPr>
        <w:t>Troups</w:t>
      </w:r>
      <w:r>
        <w:rPr>
          <w:rFonts w:ascii="Arial"/>
          <w:i/>
          <w:spacing w:val="21"/>
          <w:sz w:val="20"/>
        </w:rPr>
        <w:t> </w:t>
      </w:r>
      <w:r>
        <w:rPr>
          <w:rFonts w:ascii="Arial"/>
          <w:i/>
          <w:sz w:val="20"/>
        </w:rPr>
        <w:t>Transport</w:t>
      </w:r>
      <w:r>
        <w:rPr>
          <w:rFonts w:ascii="Arial"/>
          <w:i/>
          <w:spacing w:val="21"/>
          <w:sz w:val="20"/>
        </w:rPr>
        <w:t> </w:t>
      </w:r>
      <w:r>
        <w:rPr>
          <w:rFonts w:ascii="Arial"/>
          <w:i/>
          <w:sz w:val="20"/>
        </w:rPr>
        <w:t>[1976]</w:t>
      </w:r>
      <w:r>
        <w:rPr>
          <w:rFonts w:ascii="Arial"/>
          <w:i/>
          <w:spacing w:val="21"/>
          <w:sz w:val="20"/>
        </w:rPr>
        <w:t> </w:t>
      </w:r>
      <w:r>
        <w:rPr>
          <w:rFonts w:ascii="Arial"/>
          <w:i/>
          <w:sz w:val="20"/>
        </w:rPr>
        <w:t>C.L.Y.</w:t>
      </w:r>
      <w:r>
        <w:rPr>
          <w:rFonts w:ascii="Arial"/>
          <w:i/>
          <w:spacing w:val="21"/>
          <w:sz w:val="20"/>
        </w:rPr>
        <w:t> </w:t>
      </w:r>
      <w:r>
        <w:rPr>
          <w:rFonts w:ascii="Arial"/>
          <w:i/>
          <w:sz w:val="20"/>
        </w:rPr>
        <w:t>33</w:t>
      </w:r>
      <w:r>
        <w:rPr>
          <w:sz w:val="20"/>
        </w:rPr>
        <w:t>.</w:t>
      </w:r>
      <w:r>
        <w:rPr>
          <w:spacing w:val="21"/>
          <w:sz w:val="20"/>
        </w:rPr>
        <w:t> </w:t>
      </w:r>
      <w:r>
        <w:rPr>
          <w:sz w:val="20"/>
        </w:rPr>
        <w:t>See</w:t>
      </w:r>
      <w:r>
        <w:rPr>
          <w:spacing w:val="21"/>
          <w:sz w:val="20"/>
        </w:rPr>
        <w:t> </w:t>
      </w:r>
      <w:r>
        <w:rPr>
          <w:rFonts w:ascii="Arial"/>
          <w:i/>
          <w:sz w:val="20"/>
        </w:rPr>
        <w:t>Waters</w:t>
      </w:r>
      <w:r>
        <w:rPr>
          <w:rFonts w:ascii="Arial"/>
          <w:i/>
          <w:spacing w:val="21"/>
          <w:sz w:val="20"/>
        </w:rPr>
        <w:t> </w:t>
      </w:r>
      <w:r>
        <w:rPr>
          <w:rFonts w:ascii="Arial"/>
          <w:i/>
          <w:sz w:val="20"/>
        </w:rPr>
        <w:t>v</w:t>
      </w:r>
      <w:r>
        <w:rPr>
          <w:rFonts w:ascii="Arial"/>
          <w:i/>
          <w:spacing w:val="21"/>
          <w:sz w:val="20"/>
        </w:rPr>
        <w:t> </w:t>
      </w:r>
      <w:r>
        <w:rPr>
          <w:rFonts w:ascii="Arial"/>
          <w:i/>
          <w:sz w:val="20"/>
        </w:rPr>
        <w:t>Weigall</w:t>
      </w:r>
      <w:r>
        <w:rPr>
          <w:rFonts w:ascii="Arial"/>
          <w:i/>
          <w:spacing w:val="21"/>
          <w:sz w:val="20"/>
        </w:rPr>
        <w:t> </w:t>
      </w:r>
      <w:r>
        <w:rPr>
          <w:rFonts w:ascii="Arial"/>
          <w:i/>
          <w:sz w:val="20"/>
        </w:rPr>
        <w:t>(1795)</w:t>
      </w:r>
      <w:r>
        <w:rPr>
          <w:rFonts w:ascii="Arial"/>
          <w:i/>
          <w:spacing w:val="21"/>
          <w:sz w:val="20"/>
        </w:rPr>
        <w:t> </w:t>
      </w:r>
      <w:r>
        <w:rPr>
          <w:rFonts w:ascii="Arial"/>
          <w:i/>
          <w:sz w:val="20"/>
        </w:rPr>
        <w:t>2</w:t>
      </w:r>
      <w:r>
        <w:rPr>
          <w:rFonts w:ascii="Arial"/>
          <w:i/>
          <w:spacing w:val="21"/>
          <w:sz w:val="20"/>
        </w:rPr>
        <w:t> </w:t>
      </w:r>
      <w:r>
        <w:rPr>
          <w:rFonts w:ascii="Arial"/>
          <w:i/>
          <w:sz w:val="20"/>
        </w:rPr>
        <w:t>Anst.</w:t>
      </w:r>
      <w:r>
        <w:rPr>
          <w:rFonts w:ascii="Arial"/>
          <w:i/>
          <w:spacing w:val="21"/>
          <w:sz w:val="20"/>
        </w:rPr>
        <w:t> </w:t>
      </w:r>
      <w:r>
        <w:rPr>
          <w:rFonts w:ascii="Arial"/>
          <w:i/>
          <w:sz w:val="20"/>
        </w:rPr>
        <w:t>575</w:t>
      </w:r>
      <w:r>
        <w:rPr>
          <w:sz w:val="20"/>
        </w:rPr>
        <w:t>; Goff and Jones at para.18-75 n.81.</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804416">
            <wp:simplePos x="0" y="0"/>
            <wp:positionH relativeFrom="page">
              <wp:posOffset>1257846</wp:posOffset>
            </wp:positionH>
            <wp:positionV relativeFrom="paragraph">
              <wp:posOffset>-528654</wp:posOffset>
            </wp:positionV>
            <wp:extent cx="107988" cy="107988"/>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bookmarkStart w:name="_bookmark1582" w:id="1574"/>
      <w:bookmarkEnd w:id="1574"/>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2928">
                <wp:simplePos x="0" y="0"/>
                <wp:positionH relativeFrom="page">
                  <wp:posOffset>4635931</wp:posOffset>
                </wp:positionH>
                <wp:positionV relativeFrom="paragraph">
                  <wp:posOffset>377139</wp:posOffset>
                </wp:positionV>
                <wp:extent cx="4254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355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2. - Unjust </w:t>
      </w:r>
      <w:r>
        <w:rPr>
          <w:rFonts w:ascii="Arial"/>
          <w:b/>
          <w:spacing w:val="-2"/>
          <w:sz w:val="24"/>
        </w:rPr>
        <w:t>Enrichment</w:t>
      </w:r>
    </w:p>
    <w:p>
      <w:pPr>
        <w:spacing w:before="194"/>
        <w:ind w:left="3632" w:right="0" w:firstLine="0"/>
        <w:jc w:val="left"/>
        <w:rPr>
          <w:rFonts w:ascii="Arial"/>
          <w:b/>
          <w:position w:val="11"/>
          <w:sz w:val="12"/>
        </w:rPr>
      </w:pPr>
      <w:bookmarkStart w:name="_bookmark1572" w:id="1575"/>
      <w:bookmarkEnd w:id="1575"/>
      <w:r>
        <w:rPr/>
      </w:r>
      <w:r>
        <w:rPr>
          <w:rFonts w:ascii="Arial"/>
          <w:b/>
          <w:sz w:val="24"/>
        </w:rPr>
        <w:t>(j) - Exploitation </w:t>
      </w:r>
      <w:r>
        <w:rPr>
          <w:rFonts w:ascii="Arial"/>
          <w:b/>
          <w:color w:val="005DA1"/>
          <w:spacing w:val="-5"/>
          <w:position w:val="11"/>
          <w:sz w:val="12"/>
          <w:u w:val="single" w:color="005DA1"/>
        </w:rPr>
        <w:t>838</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573" w:id="1576"/>
      <w:bookmarkEnd w:id="1576"/>
      <w:r>
        <w:rPr/>
      </w:r>
      <w:r>
        <w:rPr>
          <w:rFonts w:ascii="Arial"/>
          <w:b/>
          <w:sz w:val="18"/>
        </w:rPr>
        <w:t>Undue influence </w:t>
      </w:r>
      <w:r>
        <w:rPr>
          <w:rFonts w:ascii="Arial"/>
          <w:b/>
          <w:color w:val="005DA1"/>
          <w:spacing w:val="-5"/>
          <w:sz w:val="18"/>
          <w:u w:val="single" w:color="005DA1"/>
          <w:vertAlign w:val="superscript"/>
        </w:rPr>
        <w:t>839</w:t>
      </w:r>
    </w:p>
    <w:p>
      <w:pPr>
        <w:pStyle w:val="BodyText"/>
        <w:spacing w:before="42"/>
        <w:rPr>
          <w:rFonts w:ascii="Arial"/>
          <w:b/>
          <w:sz w:val="18"/>
        </w:rPr>
      </w:pPr>
    </w:p>
    <w:p>
      <w:pPr>
        <w:pStyle w:val="Heading2"/>
      </w:pPr>
      <w:r>
        <w:rPr/>
        <w:t>29-</w:t>
      </w:r>
      <w:r>
        <w:rPr>
          <w:spacing w:val="-5"/>
        </w:rPr>
        <w:t>143</w:t>
      </w:r>
    </w:p>
    <w:p>
      <w:pPr>
        <w:pStyle w:val="BodyText"/>
        <w:spacing w:line="235" w:lineRule="auto" w:before="202"/>
        <w:ind w:left="165" w:right="167"/>
        <w:jc w:val="both"/>
      </w:pPr>
      <w:bookmarkStart w:name="_bookmark1574" w:id="1577"/>
      <w:bookmarkEnd w:id="1577"/>
      <w:r>
        <w:rPr/>
      </w:r>
      <w:r>
        <w:rPr/>
        <w:t>Undue influence entitles a party to a contract to avoid it. </w:t>
      </w:r>
      <w:r>
        <w:rPr>
          <w:color w:val="005DA1"/>
          <w:u w:val="single" w:color="005DA1"/>
          <w:vertAlign w:val="superscript"/>
        </w:rPr>
        <w:t>840</w:t>
      </w:r>
      <w:r>
        <w:rPr>
          <w:color w:val="005DA1"/>
          <w:vertAlign w:val="baseline"/>
        </w:rPr>
        <w:t> </w:t>
      </w:r>
      <w:r>
        <w:rPr>
          <w:vertAlign w:val="baseline"/>
        </w:rPr>
        <w:t>Consequently, restitution of </w:t>
      </w:r>
      <w:r>
        <w:rPr>
          <w:vertAlign w:val="baseline"/>
        </w:rPr>
        <w:t>benefits </w:t>
      </w:r>
      <w:bookmarkStart w:name="_bookmark1575" w:id="1578"/>
      <w:bookmarkEnd w:id="1578"/>
      <w:r>
        <w:rPr>
          <w:vertAlign w:val="baseline"/>
        </w:rPr>
        <w:t>conferred</w:t>
      </w:r>
      <w:r>
        <w:rPr>
          <w:vertAlign w:val="baseline"/>
        </w:rPr>
        <w:t> under the voidable contract will be ordered by the court, following rescission by the</w:t>
      </w:r>
      <w:r>
        <w:rPr>
          <w:spacing w:val="80"/>
          <w:vertAlign w:val="baseline"/>
        </w:rPr>
        <w:t> </w:t>
      </w:r>
      <w:r>
        <w:rPr>
          <w:vertAlign w:val="baseline"/>
        </w:rPr>
        <w:t>innocent party. </w:t>
      </w:r>
      <w:r>
        <w:rPr>
          <w:color w:val="005DA1"/>
          <w:u w:val="single" w:color="005DA1"/>
          <w:vertAlign w:val="superscript"/>
        </w:rPr>
        <w:t>841</w:t>
      </w:r>
    </w:p>
    <w:p>
      <w:pPr>
        <w:pStyle w:val="BodyText"/>
      </w:pPr>
    </w:p>
    <w:p>
      <w:pPr>
        <w:pStyle w:val="BodyText"/>
        <w:spacing w:before="38"/>
      </w:pPr>
    </w:p>
    <w:p>
      <w:pPr>
        <w:spacing w:before="0"/>
        <w:ind w:left="165" w:right="0" w:firstLine="0"/>
        <w:jc w:val="both"/>
        <w:rPr>
          <w:rFonts w:ascii="Arial"/>
          <w:b/>
          <w:sz w:val="18"/>
        </w:rPr>
      </w:pPr>
      <w:r>
        <w:rPr>
          <w:rFonts w:ascii="Arial"/>
          <w:b/>
          <w:sz w:val="18"/>
        </w:rPr>
        <w:t>Unconscionable </w:t>
      </w:r>
      <w:r>
        <w:rPr>
          <w:rFonts w:ascii="Arial"/>
          <w:b/>
          <w:spacing w:val="-2"/>
          <w:sz w:val="18"/>
        </w:rPr>
        <w:t>bargains</w:t>
      </w:r>
    </w:p>
    <w:p>
      <w:pPr>
        <w:pStyle w:val="BodyText"/>
        <w:spacing w:before="41"/>
        <w:rPr>
          <w:rFonts w:ascii="Arial"/>
          <w:b/>
          <w:sz w:val="18"/>
        </w:rPr>
      </w:pPr>
    </w:p>
    <w:p>
      <w:pPr>
        <w:pStyle w:val="Heading2"/>
      </w:pPr>
      <w:r>
        <w:rPr/>
        <w:t>29-</w:t>
      </w:r>
      <w:r>
        <w:rPr>
          <w:spacing w:val="-5"/>
        </w:rPr>
        <w:t>144</w:t>
      </w:r>
    </w:p>
    <w:p>
      <w:pPr>
        <w:pStyle w:val="BodyText"/>
        <w:spacing w:line="235" w:lineRule="auto" w:before="203"/>
        <w:ind w:left="165" w:right="167"/>
        <w:jc w:val="both"/>
      </w:pPr>
      <w:r>
        <w:rPr/>
        <w:t>Equity may also grant relief from certain unconscionable bargains, especially where the claimant was </w:t>
      </w:r>
      <w:bookmarkStart w:name="_bookmark1576" w:id="1579"/>
      <w:bookmarkEnd w:id="1579"/>
      <w:r>
        <w:rPr/>
        <w:t>suffering</w:t>
      </w:r>
      <w:r>
        <w:rPr/>
        <w:t> from a special disability or was placed in a special situation of disadvantage as against </w:t>
      </w:r>
      <w:r>
        <w:rPr/>
        <w:t>the defendant. </w:t>
      </w:r>
      <w:r>
        <w:rPr>
          <w:color w:val="005DA1"/>
          <w:u w:val="single" w:color="005DA1"/>
          <w:vertAlign w:val="superscript"/>
        </w:rPr>
        <w:t>842</w:t>
      </w:r>
    </w:p>
    <w:p>
      <w:pPr>
        <w:pStyle w:val="BodyText"/>
      </w:pPr>
    </w:p>
    <w:p>
      <w:pPr>
        <w:pStyle w:val="BodyText"/>
        <w:spacing w:before="38"/>
      </w:pPr>
      <w:r>
        <w:rPr/>
        <mc:AlternateContent>
          <mc:Choice Requires="wps">
            <w:drawing>
              <wp:anchor distT="0" distB="0" distL="0" distR="0" allowOverlap="1" layoutInCell="1" locked="0" behindDoc="1" simplePos="0" relativeHeight="487664128">
                <wp:simplePos x="0" y="0"/>
                <wp:positionH relativeFrom="page">
                  <wp:posOffset>914400</wp:posOffset>
                </wp:positionH>
                <wp:positionV relativeFrom="paragraph">
                  <wp:posOffset>185892</wp:posOffset>
                </wp:positionV>
                <wp:extent cx="5724525"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7196pt;width:450.75pt;height:.1pt;mso-position-horizontal-relative:page;mso-position-vertical-relative:paragraph;z-index:-15652352;mso-wrap-distance-left:0;mso-wrap-distance-right:0" id="docshape2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3440">
                <wp:simplePos x="0" y="0"/>
                <wp:positionH relativeFrom="page">
                  <wp:posOffset>914400</wp:posOffset>
                </wp:positionH>
                <wp:positionV relativeFrom="paragraph">
                  <wp:posOffset>94576</wp:posOffset>
                </wp:positionV>
                <wp:extent cx="4953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3040"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bookmarkStart w:name="_bookmark1577" w:id="1580"/>
      <w:bookmarkEnd w:id="1580"/>
      <w:r>
        <w:rPr/>
      </w:r>
      <w:hyperlink w:history="true" w:anchor="_bookmark1572">
        <w:r>
          <w:rPr>
            <w:color w:val="005DA1"/>
            <w:spacing w:val="-4"/>
            <w:position w:val="5"/>
            <w:sz w:val="14"/>
            <w:u w:val="single" w:color="005DA1"/>
          </w:rPr>
          <w:t>838</w:t>
        </w:r>
      </w:hyperlink>
      <w:r>
        <w:rPr>
          <w:spacing w:val="-4"/>
          <w:position w:val="5"/>
          <w:sz w:val="14"/>
        </w:rPr>
        <w:t>.</w:t>
      </w:r>
      <w:r>
        <w:rPr>
          <w:position w:val="5"/>
          <w:sz w:val="14"/>
        </w:rPr>
        <w:tab/>
      </w:r>
      <w:r>
        <w:rPr/>
        <w:t>See Burrows at Chs 11 and 12; Goff and Jones at Ch.11; Virgo at </w:t>
      </w:r>
      <w:r>
        <w:rPr>
          <w:spacing w:val="-2"/>
        </w:rPr>
        <w:t>Ch.11.</w:t>
      </w:r>
    </w:p>
    <w:p>
      <w:pPr>
        <w:pStyle w:val="BodyText"/>
        <w:spacing w:before="5"/>
      </w:pPr>
    </w:p>
    <w:p>
      <w:pPr>
        <w:pStyle w:val="BodyText"/>
        <w:tabs>
          <w:tab w:pos="705" w:val="left" w:leader="none"/>
        </w:tabs>
        <w:ind w:left="165"/>
      </w:pPr>
      <w:bookmarkStart w:name="_bookmark1578" w:id="1581"/>
      <w:bookmarkEnd w:id="1581"/>
      <w:r>
        <w:rPr/>
      </w:r>
      <w:hyperlink w:history="true" w:anchor="_bookmark1573">
        <w:r>
          <w:rPr>
            <w:color w:val="005DA1"/>
            <w:spacing w:val="-4"/>
            <w:position w:val="5"/>
            <w:sz w:val="14"/>
            <w:u w:val="single" w:color="005DA1"/>
          </w:rPr>
          <w:t>839</w:t>
        </w:r>
      </w:hyperlink>
      <w:r>
        <w:rPr>
          <w:spacing w:val="-4"/>
          <w:position w:val="5"/>
          <w:sz w:val="14"/>
        </w:rPr>
        <w:t>.</w:t>
      </w:r>
      <w:r>
        <w:rPr>
          <w:position w:val="5"/>
          <w:sz w:val="14"/>
        </w:rPr>
        <w:tab/>
      </w:r>
      <w:r>
        <w:rPr/>
        <w:t>Above,</w:t>
      </w:r>
      <w:r>
        <w:rPr>
          <w:spacing w:val="-2"/>
        </w:rPr>
        <w:t> </w:t>
      </w:r>
      <w:r>
        <w:rPr/>
        <w:t>paras 8-058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79" w:id="1582"/>
      <w:bookmarkEnd w:id="1582"/>
      <w:r>
        <w:rPr/>
      </w:r>
      <w:hyperlink w:history="true" w:anchor="_bookmark1574">
        <w:r>
          <w:rPr>
            <w:color w:val="005DA1"/>
            <w:spacing w:val="-4"/>
            <w:position w:val="5"/>
            <w:sz w:val="14"/>
            <w:u w:val="single" w:color="005DA1"/>
          </w:rPr>
          <w:t>840</w:t>
        </w:r>
      </w:hyperlink>
      <w:r>
        <w:rPr>
          <w:spacing w:val="-4"/>
          <w:position w:val="5"/>
          <w:sz w:val="14"/>
        </w:rPr>
        <w:t>.</w:t>
      </w:r>
      <w:r>
        <w:rPr>
          <w:position w:val="5"/>
          <w:sz w:val="14"/>
        </w:rPr>
        <w:tab/>
      </w:r>
      <w:r>
        <w:rPr>
          <w:sz w:val="20"/>
        </w:rPr>
        <w:t>Above,</w:t>
      </w:r>
      <w:r>
        <w:rPr>
          <w:spacing w:val="19"/>
          <w:sz w:val="20"/>
        </w:rPr>
        <w:t> </w:t>
      </w:r>
      <w:r>
        <w:rPr>
          <w:sz w:val="20"/>
        </w:rPr>
        <w:t>para.8-058.</w:t>
      </w:r>
      <w:r>
        <w:rPr>
          <w:spacing w:val="19"/>
          <w:sz w:val="20"/>
        </w:rPr>
        <w:t> </w:t>
      </w:r>
      <w:r>
        <w:rPr>
          <w:sz w:val="20"/>
        </w:rPr>
        <w:t>See</w:t>
      </w:r>
      <w:r>
        <w:rPr>
          <w:spacing w:val="19"/>
          <w:sz w:val="20"/>
        </w:rPr>
        <w:t> </w:t>
      </w:r>
      <w:r>
        <w:rPr>
          <w:rFonts w:ascii="Arial"/>
          <w:i/>
          <w:sz w:val="20"/>
        </w:rPr>
        <w:t>Yorkshire</w:t>
      </w:r>
      <w:r>
        <w:rPr>
          <w:rFonts w:ascii="Arial"/>
          <w:i/>
          <w:spacing w:val="19"/>
          <w:sz w:val="20"/>
        </w:rPr>
        <w:t> </w:t>
      </w:r>
      <w:r>
        <w:rPr>
          <w:rFonts w:ascii="Arial"/>
          <w:i/>
          <w:sz w:val="20"/>
        </w:rPr>
        <w:t>Bank</w:t>
      </w:r>
      <w:r>
        <w:rPr>
          <w:rFonts w:ascii="Arial"/>
          <w:i/>
          <w:spacing w:val="19"/>
          <w:sz w:val="20"/>
        </w:rPr>
        <w:t> </w:t>
      </w:r>
      <w:r>
        <w:rPr>
          <w:rFonts w:ascii="Arial"/>
          <w:i/>
          <w:sz w:val="20"/>
        </w:rPr>
        <w:t>Plc</w:t>
      </w:r>
      <w:r>
        <w:rPr>
          <w:rFonts w:ascii="Arial"/>
          <w:i/>
          <w:spacing w:val="19"/>
          <w:sz w:val="20"/>
        </w:rPr>
        <w:t> </w:t>
      </w:r>
      <w:r>
        <w:rPr>
          <w:rFonts w:ascii="Arial"/>
          <w:i/>
          <w:sz w:val="20"/>
        </w:rPr>
        <w:t>v</w:t>
      </w:r>
      <w:r>
        <w:rPr>
          <w:rFonts w:ascii="Arial"/>
          <w:i/>
          <w:spacing w:val="19"/>
          <w:sz w:val="20"/>
        </w:rPr>
        <w:t> </w:t>
      </w:r>
      <w:r>
        <w:rPr>
          <w:rFonts w:ascii="Arial"/>
          <w:i/>
          <w:sz w:val="20"/>
        </w:rPr>
        <w:t>Tinsley</w:t>
      </w:r>
      <w:r>
        <w:rPr>
          <w:rFonts w:ascii="Arial"/>
          <w:i/>
          <w:spacing w:val="19"/>
          <w:sz w:val="20"/>
        </w:rPr>
        <w:t> </w:t>
      </w:r>
      <w:r>
        <w:rPr>
          <w:rFonts w:ascii="Arial"/>
          <w:i/>
          <w:sz w:val="20"/>
        </w:rPr>
        <w:t>[2004]</w:t>
      </w:r>
      <w:r>
        <w:rPr>
          <w:rFonts w:ascii="Arial"/>
          <w:i/>
          <w:spacing w:val="19"/>
          <w:sz w:val="20"/>
        </w:rPr>
        <w:t> </w:t>
      </w:r>
      <w:r>
        <w:rPr>
          <w:rFonts w:ascii="Arial"/>
          <w:i/>
          <w:sz w:val="20"/>
        </w:rPr>
        <w:t>EWCA</w:t>
      </w:r>
      <w:r>
        <w:rPr>
          <w:rFonts w:ascii="Arial"/>
          <w:i/>
          <w:spacing w:val="19"/>
          <w:sz w:val="20"/>
        </w:rPr>
        <w:t> </w:t>
      </w:r>
      <w:r>
        <w:rPr>
          <w:rFonts w:ascii="Arial"/>
          <w:i/>
          <w:sz w:val="20"/>
        </w:rPr>
        <w:t>Civ</w:t>
      </w:r>
      <w:r>
        <w:rPr>
          <w:rFonts w:ascii="Arial"/>
          <w:i/>
          <w:spacing w:val="19"/>
          <w:sz w:val="20"/>
        </w:rPr>
        <w:t> </w:t>
      </w:r>
      <w:r>
        <w:rPr>
          <w:rFonts w:ascii="Arial"/>
          <w:i/>
          <w:sz w:val="20"/>
        </w:rPr>
        <w:t>816,</w:t>
      </w:r>
      <w:r>
        <w:rPr>
          <w:rFonts w:ascii="Arial"/>
          <w:i/>
          <w:spacing w:val="19"/>
          <w:sz w:val="20"/>
        </w:rPr>
        <w:t> </w:t>
      </w:r>
      <w:r>
        <w:rPr>
          <w:rFonts w:ascii="Arial"/>
          <w:i/>
          <w:sz w:val="20"/>
        </w:rPr>
        <w:t>[2004]</w:t>
      </w:r>
      <w:r>
        <w:rPr>
          <w:rFonts w:ascii="Arial"/>
          <w:i/>
          <w:spacing w:val="19"/>
          <w:sz w:val="20"/>
        </w:rPr>
        <w:t> </w:t>
      </w:r>
      <w:r>
        <w:rPr>
          <w:rFonts w:ascii="Arial"/>
          <w:i/>
          <w:sz w:val="20"/>
        </w:rPr>
        <w:t>1</w:t>
      </w:r>
      <w:r>
        <w:rPr>
          <w:rFonts w:ascii="Arial"/>
          <w:i/>
          <w:spacing w:val="19"/>
          <w:sz w:val="20"/>
        </w:rPr>
        <w:t> </w:t>
      </w:r>
      <w:r>
        <w:rPr>
          <w:rFonts w:ascii="Arial"/>
          <w:i/>
          <w:spacing w:val="-2"/>
          <w:sz w:val="20"/>
        </w:rPr>
        <w:t>W.L.R.</w:t>
      </w:r>
    </w:p>
    <w:p>
      <w:pPr>
        <w:spacing w:line="227" w:lineRule="exact" w:before="0"/>
        <w:ind w:left="705" w:right="0" w:firstLine="0"/>
        <w:jc w:val="left"/>
        <w:rPr>
          <w:sz w:val="20"/>
        </w:rPr>
      </w:pPr>
      <w:r>
        <w:rPr>
          <w:rFonts w:ascii="Arial"/>
          <w:i/>
          <w:spacing w:val="-2"/>
          <w:sz w:val="20"/>
        </w:rPr>
        <w:t>2380</w:t>
      </w:r>
      <w:r>
        <w:rPr>
          <w:spacing w:val="-2"/>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580" w:id="1583"/>
      <w:bookmarkEnd w:id="1583"/>
      <w:r>
        <w:rPr/>
      </w:r>
      <w:hyperlink w:history="true" w:anchor="_bookmark1575">
        <w:r>
          <w:rPr>
            <w:color w:val="005DA1"/>
            <w:spacing w:val="-4"/>
            <w:position w:val="5"/>
            <w:sz w:val="14"/>
            <w:u w:val="single" w:color="005DA1"/>
          </w:rPr>
          <w:t>841</w:t>
        </w:r>
      </w:hyperlink>
      <w:r>
        <w:rPr>
          <w:spacing w:val="-4"/>
          <w:position w:val="5"/>
          <w:sz w:val="14"/>
        </w:rPr>
        <w:t>.</w:t>
      </w:r>
      <w:r>
        <w:rPr>
          <w:position w:val="5"/>
          <w:sz w:val="14"/>
        </w:rPr>
        <w:tab/>
      </w:r>
      <w:r>
        <w:rPr>
          <w:rFonts w:ascii="Arial"/>
          <w:i/>
          <w:sz w:val="20"/>
        </w:rPr>
        <w:t>Allcard</w:t>
      </w:r>
      <w:r>
        <w:rPr>
          <w:rFonts w:ascii="Arial"/>
          <w:i/>
          <w:spacing w:val="20"/>
          <w:sz w:val="20"/>
        </w:rPr>
        <w:t> </w:t>
      </w:r>
      <w:r>
        <w:rPr>
          <w:rFonts w:ascii="Arial"/>
          <w:i/>
          <w:sz w:val="20"/>
        </w:rPr>
        <w:t>v</w:t>
      </w:r>
      <w:r>
        <w:rPr>
          <w:rFonts w:ascii="Arial"/>
          <w:i/>
          <w:spacing w:val="21"/>
          <w:sz w:val="20"/>
        </w:rPr>
        <w:t> </w:t>
      </w:r>
      <w:r>
        <w:rPr>
          <w:rFonts w:ascii="Arial"/>
          <w:i/>
          <w:sz w:val="20"/>
        </w:rPr>
        <w:t>Skinner</w:t>
      </w:r>
      <w:r>
        <w:rPr>
          <w:rFonts w:ascii="Arial"/>
          <w:i/>
          <w:spacing w:val="21"/>
          <w:sz w:val="20"/>
        </w:rPr>
        <w:t> </w:t>
      </w:r>
      <w:r>
        <w:rPr>
          <w:rFonts w:ascii="Arial"/>
          <w:i/>
          <w:sz w:val="20"/>
        </w:rPr>
        <w:t>(1887)</w:t>
      </w:r>
      <w:r>
        <w:rPr>
          <w:rFonts w:ascii="Arial"/>
          <w:i/>
          <w:spacing w:val="21"/>
          <w:sz w:val="20"/>
        </w:rPr>
        <w:t> </w:t>
      </w:r>
      <w:r>
        <w:rPr>
          <w:rFonts w:ascii="Arial"/>
          <w:i/>
          <w:sz w:val="20"/>
        </w:rPr>
        <w:t>36</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145</w:t>
      </w:r>
      <w:r>
        <w:rPr>
          <w:sz w:val="20"/>
        </w:rPr>
        <w:t>;</w:t>
      </w:r>
      <w:r>
        <w:rPr>
          <w:spacing w:val="21"/>
          <w:sz w:val="20"/>
        </w:rPr>
        <w:t> </w:t>
      </w:r>
      <w:r>
        <w:rPr>
          <w:rFonts w:ascii="Arial"/>
          <w:i/>
          <w:sz w:val="20"/>
        </w:rPr>
        <w:t>Yorkshire</w:t>
      </w:r>
      <w:r>
        <w:rPr>
          <w:rFonts w:ascii="Arial"/>
          <w:i/>
          <w:spacing w:val="21"/>
          <w:sz w:val="20"/>
        </w:rPr>
        <w:t> </w:t>
      </w:r>
      <w:r>
        <w:rPr>
          <w:rFonts w:ascii="Arial"/>
          <w:i/>
          <w:sz w:val="20"/>
        </w:rPr>
        <w:t>Bank</w:t>
      </w:r>
      <w:r>
        <w:rPr>
          <w:rFonts w:ascii="Arial"/>
          <w:i/>
          <w:spacing w:val="21"/>
          <w:sz w:val="20"/>
        </w:rPr>
        <w:t> </w:t>
      </w:r>
      <w:r>
        <w:rPr>
          <w:rFonts w:ascii="Arial"/>
          <w:i/>
          <w:sz w:val="20"/>
        </w:rPr>
        <w:t>Plc</w:t>
      </w:r>
      <w:r>
        <w:rPr>
          <w:rFonts w:ascii="Arial"/>
          <w:i/>
          <w:spacing w:val="21"/>
          <w:sz w:val="20"/>
        </w:rPr>
        <w:t> </w:t>
      </w:r>
      <w:r>
        <w:rPr>
          <w:rFonts w:ascii="Arial"/>
          <w:i/>
          <w:sz w:val="20"/>
        </w:rPr>
        <w:t>v</w:t>
      </w:r>
      <w:r>
        <w:rPr>
          <w:rFonts w:ascii="Arial"/>
          <w:i/>
          <w:spacing w:val="21"/>
          <w:sz w:val="20"/>
        </w:rPr>
        <w:t> </w:t>
      </w:r>
      <w:r>
        <w:rPr>
          <w:rFonts w:ascii="Arial"/>
          <w:i/>
          <w:sz w:val="20"/>
        </w:rPr>
        <w:t>Tinsley</w:t>
      </w:r>
      <w:r>
        <w:rPr>
          <w:rFonts w:ascii="Arial"/>
          <w:i/>
          <w:spacing w:val="21"/>
          <w:sz w:val="20"/>
        </w:rPr>
        <w:t> </w:t>
      </w:r>
      <w:r>
        <w:rPr>
          <w:rFonts w:ascii="Arial"/>
          <w:i/>
          <w:sz w:val="20"/>
        </w:rPr>
        <w:t>[2004]</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pacing w:val="-4"/>
          <w:sz w:val="20"/>
        </w:rPr>
        <w:t>816,</w:t>
      </w:r>
    </w:p>
    <w:p>
      <w:pPr>
        <w:spacing w:line="225" w:lineRule="exact" w:before="0"/>
        <w:ind w:left="0" w:right="168" w:firstLine="0"/>
        <w:jc w:val="right"/>
        <w:rPr>
          <w:rFonts w:ascii="Arial"/>
          <w:i/>
          <w:sz w:val="20"/>
        </w:rPr>
      </w:pPr>
      <w:r>
        <w:rPr>
          <w:rFonts w:ascii="Arial"/>
          <w:i/>
          <w:sz w:val="20"/>
        </w:rPr>
        <w:t>[2004] 1</w:t>
      </w:r>
      <w:r>
        <w:rPr>
          <w:rFonts w:ascii="Arial"/>
          <w:i/>
          <w:spacing w:val="1"/>
          <w:sz w:val="20"/>
        </w:rPr>
        <w:t> </w:t>
      </w:r>
      <w:r>
        <w:rPr>
          <w:rFonts w:ascii="Arial"/>
          <w:i/>
          <w:sz w:val="20"/>
        </w:rPr>
        <w:t>W.L.R.</w:t>
      </w:r>
      <w:r>
        <w:rPr>
          <w:rFonts w:ascii="Arial"/>
          <w:i/>
          <w:spacing w:val="1"/>
          <w:sz w:val="20"/>
        </w:rPr>
        <w:t> </w:t>
      </w:r>
      <w:r>
        <w:rPr>
          <w:rFonts w:ascii="Arial"/>
          <w:i/>
          <w:sz w:val="20"/>
        </w:rPr>
        <w:t>2380</w:t>
      </w:r>
      <w:r>
        <w:rPr>
          <w:sz w:val="20"/>
        </w:rPr>
        <w:t>;</w:t>
      </w:r>
      <w:r>
        <w:rPr>
          <w:spacing w:val="1"/>
          <w:sz w:val="20"/>
        </w:rPr>
        <w:t> </w:t>
      </w:r>
      <w:r>
        <w:rPr>
          <w:rFonts w:ascii="Arial"/>
          <w:i/>
          <w:sz w:val="20"/>
        </w:rPr>
        <w:t>Smith</w:t>
      </w:r>
      <w:r>
        <w:rPr>
          <w:rFonts w:ascii="Arial"/>
          <w:i/>
          <w:spacing w:val="1"/>
          <w:sz w:val="20"/>
        </w:rPr>
        <w:t> </w:t>
      </w:r>
      <w:r>
        <w:rPr>
          <w:rFonts w:ascii="Arial"/>
          <w:i/>
          <w:sz w:val="20"/>
        </w:rPr>
        <w:t>v</w:t>
      </w:r>
      <w:r>
        <w:rPr>
          <w:rFonts w:ascii="Arial"/>
          <w:i/>
          <w:spacing w:val="1"/>
          <w:sz w:val="20"/>
        </w:rPr>
        <w:t> </w:t>
      </w:r>
      <w:r>
        <w:rPr>
          <w:rFonts w:ascii="Arial"/>
          <w:i/>
          <w:sz w:val="20"/>
        </w:rPr>
        <w:t>Cooper</w:t>
      </w:r>
      <w:r>
        <w:rPr>
          <w:rFonts w:ascii="Arial"/>
          <w:i/>
          <w:spacing w:val="1"/>
          <w:sz w:val="20"/>
        </w:rPr>
        <w:t> </w:t>
      </w:r>
      <w:r>
        <w:rPr>
          <w:rFonts w:ascii="Arial"/>
          <w:i/>
          <w:sz w:val="20"/>
        </w:rPr>
        <w:t>[2010]</w:t>
      </w:r>
      <w:r>
        <w:rPr>
          <w:rFonts w:ascii="Arial"/>
          <w:i/>
          <w:spacing w:val="1"/>
          <w:sz w:val="20"/>
        </w:rPr>
        <w:t> </w:t>
      </w:r>
      <w:r>
        <w:rPr>
          <w:rFonts w:ascii="Arial"/>
          <w:i/>
          <w:sz w:val="20"/>
        </w:rPr>
        <w:t>EWCA Civ</w:t>
      </w:r>
      <w:r>
        <w:rPr>
          <w:rFonts w:ascii="Arial"/>
          <w:i/>
          <w:spacing w:val="1"/>
          <w:sz w:val="20"/>
        </w:rPr>
        <w:t> </w:t>
      </w:r>
      <w:r>
        <w:rPr>
          <w:rFonts w:ascii="Arial"/>
          <w:i/>
          <w:sz w:val="20"/>
        </w:rPr>
        <w:t>722,</w:t>
      </w:r>
      <w:r>
        <w:rPr>
          <w:rFonts w:ascii="Arial"/>
          <w:i/>
          <w:spacing w:val="1"/>
          <w:sz w:val="20"/>
        </w:rPr>
        <w:t> </w:t>
      </w:r>
      <w:r>
        <w:rPr>
          <w:rFonts w:ascii="Arial"/>
          <w:i/>
          <w:sz w:val="20"/>
        </w:rPr>
        <w:t>[2010]</w:t>
      </w:r>
      <w:r>
        <w:rPr>
          <w:rFonts w:ascii="Arial"/>
          <w:i/>
          <w:spacing w:val="1"/>
          <w:sz w:val="20"/>
        </w:rPr>
        <w:t> </w:t>
      </w:r>
      <w:r>
        <w:rPr>
          <w:rFonts w:ascii="Arial"/>
          <w:i/>
          <w:sz w:val="20"/>
        </w:rPr>
        <w:t>2</w:t>
      </w:r>
      <w:r>
        <w:rPr>
          <w:rFonts w:ascii="Arial"/>
          <w:i/>
          <w:spacing w:val="1"/>
          <w:sz w:val="20"/>
        </w:rPr>
        <w:t> </w:t>
      </w:r>
      <w:r>
        <w:rPr>
          <w:rFonts w:ascii="Arial"/>
          <w:i/>
          <w:sz w:val="20"/>
        </w:rPr>
        <w:t>F.L.R.</w:t>
      </w:r>
      <w:r>
        <w:rPr>
          <w:rFonts w:ascii="Arial"/>
          <w:i/>
          <w:spacing w:val="1"/>
          <w:sz w:val="20"/>
        </w:rPr>
        <w:t> </w:t>
      </w:r>
      <w:r>
        <w:rPr>
          <w:rFonts w:ascii="Arial"/>
          <w:i/>
          <w:sz w:val="20"/>
        </w:rPr>
        <w:t>1521</w:t>
      </w:r>
      <w:r>
        <w:rPr>
          <w:sz w:val="20"/>
        </w:rPr>
        <w:t>;</w:t>
      </w:r>
      <w:r>
        <w:rPr>
          <w:spacing w:val="1"/>
          <w:sz w:val="20"/>
        </w:rPr>
        <w:t> </w:t>
      </w:r>
      <w:r>
        <w:rPr>
          <w:rFonts w:ascii="Arial"/>
          <w:i/>
          <w:sz w:val="20"/>
        </w:rPr>
        <w:t>Royal</w:t>
      </w:r>
      <w:r>
        <w:rPr>
          <w:rFonts w:ascii="Arial"/>
          <w:i/>
          <w:spacing w:val="1"/>
          <w:sz w:val="20"/>
        </w:rPr>
        <w:t> </w:t>
      </w:r>
      <w:r>
        <w:rPr>
          <w:rFonts w:ascii="Arial"/>
          <w:i/>
          <w:spacing w:val="-4"/>
          <w:sz w:val="20"/>
        </w:rPr>
        <w:t>Bank</w:t>
      </w:r>
    </w:p>
    <w:p>
      <w:pPr>
        <w:spacing w:line="227" w:lineRule="exact" w:before="0"/>
        <w:ind w:left="705" w:right="0" w:firstLine="0"/>
        <w:jc w:val="left"/>
        <w:rPr>
          <w:sz w:val="20"/>
        </w:rPr>
      </w:pPr>
      <w:r>
        <w:rPr>
          <w:rFonts w:ascii="Arial"/>
          <w:i/>
          <w:sz w:val="20"/>
        </w:rPr>
        <w:t>of</w:t>
      </w:r>
      <w:r>
        <w:rPr>
          <w:rFonts w:ascii="Arial"/>
          <w:i/>
          <w:spacing w:val="-1"/>
          <w:sz w:val="20"/>
        </w:rPr>
        <w:t> </w:t>
      </w:r>
      <w:r>
        <w:rPr>
          <w:rFonts w:ascii="Arial"/>
          <w:i/>
          <w:sz w:val="20"/>
        </w:rPr>
        <w:t>Scotland v Chadra [2011] EWCA Civ 192</w:t>
      </w:r>
      <w:r>
        <w:rPr>
          <w:sz w:val="20"/>
        </w:rPr>
        <w:t>. See above, paras 8-105 et </w:t>
      </w:r>
      <w:r>
        <w:rPr>
          <w:spacing w:val="-4"/>
          <w:sz w:val="20"/>
        </w:rPr>
        <w:t>seq.</w:t>
      </w:r>
    </w:p>
    <w:p>
      <w:pPr>
        <w:pStyle w:val="BodyText"/>
        <w:spacing w:before="5"/>
      </w:pPr>
    </w:p>
    <w:p>
      <w:pPr>
        <w:tabs>
          <w:tab w:pos="705" w:val="left" w:leader="none"/>
        </w:tabs>
        <w:spacing w:line="227" w:lineRule="exact" w:before="0"/>
        <w:ind w:left="165" w:right="0" w:firstLine="0"/>
        <w:jc w:val="left"/>
        <w:rPr>
          <w:sz w:val="20"/>
        </w:rPr>
      </w:pPr>
      <w:bookmarkStart w:name="_bookmark1581" w:id="1584"/>
      <w:bookmarkEnd w:id="1584"/>
      <w:r>
        <w:rPr/>
      </w:r>
      <w:hyperlink w:history="true" w:anchor="_bookmark1576">
        <w:r>
          <w:rPr>
            <w:color w:val="005DA1"/>
            <w:spacing w:val="-4"/>
            <w:position w:val="5"/>
            <w:sz w:val="14"/>
            <w:u w:val="single" w:color="005DA1"/>
          </w:rPr>
          <w:t>842</w:t>
        </w:r>
      </w:hyperlink>
      <w:r>
        <w:rPr>
          <w:spacing w:val="-4"/>
          <w:position w:val="5"/>
          <w:sz w:val="14"/>
        </w:rPr>
        <w:t>.</w:t>
      </w:r>
      <w:r>
        <w:rPr>
          <w:position w:val="5"/>
          <w:sz w:val="14"/>
        </w:rPr>
        <w:tab/>
      </w:r>
      <w:r>
        <w:rPr>
          <w:rFonts w:ascii="Arial"/>
          <w:i/>
          <w:sz w:val="20"/>
        </w:rPr>
        <w:t>Earl</w:t>
      </w:r>
      <w:r>
        <w:rPr>
          <w:rFonts w:ascii="Arial"/>
          <w:i/>
          <w:spacing w:val="15"/>
          <w:sz w:val="20"/>
        </w:rPr>
        <w:t> </w:t>
      </w:r>
      <w:r>
        <w:rPr>
          <w:rFonts w:ascii="Arial"/>
          <w:i/>
          <w:sz w:val="20"/>
        </w:rPr>
        <w:t>of</w:t>
      </w:r>
      <w:r>
        <w:rPr>
          <w:rFonts w:ascii="Arial"/>
          <w:i/>
          <w:spacing w:val="18"/>
          <w:sz w:val="20"/>
        </w:rPr>
        <w:t> </w:t>
      </w:r>
      <w:r>
        <w:rPr>
          <w:rFonts w:ascii="Arial"/>
          <w:i/>
          <w:sz w:val="20"/>
        </w:rPr>
        <w:t>Chesterfield</w:t>
      </w:r>
      <w:r>
        <w:rPr>
          <w:rFonts w:ascii="Arial"/>
          <w:i/>
          <w:spacing w:val="18"/>
          <w:sz w:val="20"/>
        </w:rPr>
        <w:t> </w:t>
      </w:r>
      <w:r>
        <w:rPr>
          <w:rFonts w:ascii="Arial"/>
          <w:i/>
          <w:sz w:val="20"/>
        </w:rPr>
        <w:t>v</w:t>
      </w:r>
      <w:r>
        <w:rPr>
          <w:rFonts w:ascii="Arial"/>
          <w:i/>
          <w:spacing w:val="18"/>
          <w:sz w:val="20"/>
        </w:rPr>
        <w:t> </w:t>
      </w:r>
      <w:r>
        <w:rPr>
          <w:rFonts w:ascii="Arial"/>
          <w:i/>
          <w:sz w:val="20"/>
        </w:rPr>
        <w:t>Janssen</w:t>
      </w:r>
      <w:r>
        <w:rPr>
          <w:rFonts w:ascii="Arial"/>
          <w:i/>
          <w:spacing w:val="18"/>
          <w:sz w:val="20"/>
        </w:rPr>
        <w:t> </w:t>
      </w:r>
      <w:r>
        <w:rPr>
          <w:rFonts w:ascii="Arial"/>
          <w:i/>
          <w:sz w:val="20"/>
        </w:rPr>
        <w:t>(1751)</w:t>
      </w:r>
      <w:r>
        <w:rPr>
          <w:rFonts w:ascii="Arial"/>
          <w:i/>
          <w:spacing w:val="18"/>
          <w:sz w:val="20"/>
        </w:rPr>
        <w:t> </w:t>
      </w:r>
      <w:r>
        <w:rPr>
          <w:rFonts w:ascii="Arial"/>
          <w:i/>
          <w:sz w:val="20"/>
        </w:rPr>
        <w:t>2</w:t>
      </w:r>
      <w:r>
        <w:rPr>
          <w:rFonts w:ascii="Arial"/>
          <w:i/>
          <w:spacing w:val="18"/>
          <w:sz w:val="20"/>
        </w:rPr>
        <w:t> </w:t>
      </w:r>
      <w:r>
        <w:rPr>
          <w:rFonts w:ascii="Arial"/>
          <w:i/>
          <w:sz w:val="20"/>
        </w:rPr>
        <w:t>Ves.</w:t>
      </w:r>
      <w:r>
        <w:rPr>
          <w:rFonts w:ascii="Arial"/>
          <w:i/>
          <w:spacing w:val="18"/>
          <w:sz w:val="20"/>
        </w:rPr>
        <w:t> </w:t>
      </w:r>
      <w:r>
        <w:rPr>
          <w:rFonts w:ascii="Arial"/>
          <w:i/>
          <w:sz w:val="20"/>
        </w:rPr>
        <w:t>Sen.</w:t>
      </w:r>
      <w:r>
        <w:rPr>
          <w:rFonts w:ascii="Arial"/>
          <w:i/>
          <w:spacing w:val="18"/>
          <w:sz w:val="20"/>
        </w:rPr>
        <w:t> </w:t>
      </w:r>
      <w:r>
        <w:rPr>
          <w:rFonts w:ascii="Arial"/>
          <w:i/>
          <w:sz w:val="20"/>
        </w:rPr>
        <w:t>125,</w:t>
      </w:r>
      <w:r>
        <w:rPr>
          <w:rFonts w:ascii="Arial"/>
          <w:i/>
          <w:spacing w:val="18"/>
          <w:sz w:val="20"/>
        </w:rPr>
        <w:t> </w:t>
      </w:r>
      <w:r>
        <w:rPr>
          <w:rFonts w:ascii="Arial"/>
          <w:i/>
          <w:sz w:val="20"/>
        </w:rPr>
        <w:t>157</w:t>
      </w:r>
      <w:r>
        <w:rPr>
          <w:sz w:val="20"/>
        </w:rPr>
        <w:t>.</w:t>
      </w:r>
      <w:r>
        <w:rPr>
          <w:spacing w:val="18"/>
          <w:sz w:val="20"/>
        </w:rPr>
        <w:t> </w:t>
      </w:r>
      <w:r>
        <w:rPr>
          <w:sz w:val="20"/>
        </w:rPr>
        <w:t>See</w:t>
      </w:r>
      <w:r>
        <w:rPr>
          <w:spacing w:val="18"/>
          <w:sz w:val="20"/>
        </w:rPr>
        <w:t> </w:t>
      </w:r>
      <w:r>
        <w:rPr>
          <w:sz w:val="20"/>
        </w:rPr>
        <w:t>above,</w:t>
      </w:r>
      <w:r>
        <w:rPr>
          <w:spacing w:val="18"/>
          <w:sz w:val="20"/>
        </w:rPr>
        <w:t> </w:t>
      </w:r>
      <w:r>
        <w:rPr>
          <w:sz w:val="20"/>
        </w:rPr>
        <w:t>paras</w:t>
      </w:r>
      <w:r>
        <w:rPr>
          <w:spacing w:val="18"/>
          <w:sz w:val="20"/>
        </w:rPr>
        <w:t> </w:t>
      </w:r>
      <w:r>
        <w:rPr>
          <w:sz w:val="20"/>
        </w:rPr>
        <w:t>8-133</w:t>
      </w:r>
      <w:r>
        <w:rPr>
          <w:spacing w:val="18"/>
          <w:sz w:val="20"/>
        </w:rPr>
        <w:t> </w:t>
      </w:r>
      <w:r>
        <w:rPr>
          <w:sz w:val="20"/>
        </w:rPr>
        <w:t>et</w:t>
      </w:r>
      <w:r>
        <w:rPr>
          <w:spacing w:val="18"/>
          <w:sz w:val="20"/>
        </w:rPr>
        <w:t> </w:t>
      </w:r>
      <w:r>
        <w:rPr>
          <w:spacing w:val="-2"/>
          <w:sz w:val="20"/>
        </w:rPr>
        <w:t>seq.;</w:t>
      </w:r>
    </w:p>
    <w:p>
      <w:pPr>
        <w:pStyle w:val="BodyText"/>
        <w:spacing w:line="227" w:lineRule="exact"/>
        <w:ind w:left="705"/>
      </w:pPr>
      <w:r>
        <w:rPr/>
        <w:t>Vol.II, para.39-281; Bamforth [1995] L.M.C.L.Q. </w:t>
      </w:r>
      <w:r>
        <w:rPr>
          <w:spacing w:val="-4"/>
        </w:rPr>
        <w:t>538.</w:t>
      </w:r>
    </w:p>
    <w:p>
      <w:pPr>
        <w:pStyle w:val="BodyText"/>
        <w:spacing w:after="0" w:line="227" w:lineRule="exact"/>
        <w:sectPr>
          <w:headerReference w:type="default" r:id="rId18"/>
          <w:pgSz w:w="11900" w:h="16840"/>
          <w:pgMar w:header="971" w:footer="0" w:top="1300" w:bottom="280" w:left="1275" w:right="1275"/>
          <w:pgNumType w:start="1"/>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4464">
                <wp:simplePos x="0" y="0"/>
                <wp:positionH relativeFrom="page">
                  <wp:posOffset>4635931</wp:posOffset>
                </wp:positionH>
                <wp:positionV relativeFrom="paragraph">
                  <wp:posOffset>377139</wp:posOffset>
                </wp:positionV>
                <wp:extent cx="4254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2016"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3. - Restitution for Wrongs </w:t>
      </w:r>
      <w:r>
        <w:rPr>
          <w:rFonts w:ascii="Arial"/>
          <w:b/>
          <w:color w:val="005DA1"/>
          <w:spacing w:val="-5"/>
          <w:position w:val="11"/>
          <w:sz w:val="12"/>
          <w:u w:val="single" w:color="005DA1"/>
        </w:rPr>
        <w:t>843</w:t>
      </w:r>
    </w:p>
    <w:p>
      <w:pPr>
        <w:pStyle w:val="ListParagraph"/>
        <w:numPr>
          <w:ilvl w:val="0"/>
          <w:numId w:val="5"/>
        </w:numPr>
        <w:tabs>
          <w:tab w:pos="3725" w:val="left" w:leader="none"/>
        </w:tabs>
        <w:spacing w:line="240" w:lineRule="auto" w:before="194" w:after="0"/>
        <w:ind w:left="3725" w:right="0" w:hanging="360"/>
        <w:jc w:val="left"/>
        <w:rPr>
          <w:b/>
          <w:sz w:val="24"/>
        </w:rPr>
      </w:pPr>
      <w:r>
        <w:rPr>
          <w:b/>
          <w:sz w:val="24"/>
        </w:rPr>
        <w:t>- General </w:t>
      </w:r>
      <w:r>
        <w:rPr>
          <w:b/>
          <w:spacing w:val="-2"/>
          <w:sz w:val="24"/>
        </w:rPr>
        <w:t>Principles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Disgorgement for </w:t>
      </w:r>
      <w:r>
        <w:rPr>
          <w:rFonts w:ascii="Arial"/>
          <w:b/>
          <w:spacing w:val="-2"/>
          <w:sz w:val="18"/>
        </w:rPr>
        <w:t>wrongs</w:t>
      </w:r>
    </w:p>
    <w:p>
      <w:pPr>
        <w:pStyle w:val="BodyText"/>
        <w:spacing w:before="42"/>
        <w:rPr>
          <w:rFonts w:ascii="Arial"/>
          <w:b/>
          <w:sz w:val="18"/>
        </w:rPr>
      </w:pPr>
    </w:p>
    <w:p>
      <w:pPr>
        <w:pStyle w:val="Heading2"/>
        <w:ind w:left="164"/>
      </w:pPr>
      <w:r>
        <w:rPr/>
        <w:t>29-</w:t>
      </w:r>
      <w:r>
        <w:rPr>
          <w:spacing w:val="-5"/>
        </w:rPr>
        <w:t>145</w:t>
      </w:r>
    </w:p>
    <w:p>
      <w:pPr>
        <w:pStyle w:val="BodyText"/>
        <w:spacing w:line="235" w:lineRule="auto" w:before="202"/>
        <w:ind w:left="164" w:right="167"/>
        <w:jc w:val="both"/>
      </w:pPr>
      <w:r>
        <w:rPr/>
        <w:t>Where the defendant has benefited from the commission of a wrong, a restitutionary remedy will sometimes be available to deprive the defendant of the benefit and to transfer it to the claimant. In </w:t>
      </w:r>
      <w:bookmarkStart w:name="_bookmark1583" w:id="1585"/>
      <w:bookmarkEnd w:id="1585"/>
      <w:r>
        <w:rPr/>
        <w:t>such</w:t>
      </w:r>
      <w:r>
        <w:rPr/>
        <w:t> cases the remedy may sometimes literally be restitutionary, in the sense of restoring to the claimant what he has lost, or it may amount to disgorgement </w:t>
      </w:r>
      <w:r>
        <w:rPr>
          <w:color w:val="005DA1"/>
          <w:u w:val="single" w:color="005DA1"/>
          <w:vertAlign w:val="superscript"/>
        </w:rPr>
        <w:t>844</w:t>
      </w:r>
      <w:r>
        <w:rPr>
          <w:color w:val="005DA1"/>
          <w:vertAlign w:val="baseline"/>
        </w:rPr>
        <w:t> </w:t>
      </w:r>
      <w:r>
        <w:rPr>
          <w:vertAlign w:val="baseline"/>
        </w:rPr>
        <w:t>where the defendant benefited</w:t>
      </w:r>
      <w:r>
        <w:rPr>
          <w:spacing w:val="40"/>
          <w:vertAlign w:val="baseline"/>
        </w:rPr>
        <w:t> </w:t>
      </w:r>
      <w:r>
        <w:rPr>
          <w:vertAlign w:val="baseline"/>
        </w:rPr>
        <w:t>without causing a loss to the claimant. In such circumstances there is nothing which can be restored. However, although there is no loss to the claimant in the sense of a diminution in his wealth, in </w:t>
      </w:r>
      <w:r>
        <w:rPr>
          <w:vertAlign w:val="baseline"/>
        </w:rPr>
        <w:t>some of these cases (typified by cases where the defendant has used the claimant’s property to make a profit) the claimant will have lost the opportunity to charge the defendant for permission to carry on</w:t>
      </w:r>
      <w:r>
        <w:rPr>
          <w:spacing w:val="40"/>
          <w:vertAlign w:val="baseline"/>
        </w:rPr>
        <w:t> </w:t>
      </w:r>
      <w:bookmarkStart w:name="_bookmark1584" w:id="1586"/>
      <w:bookmarkEnd w:id="1586"/>
      <w:r>
        <w:rPr>
          <w:vertAlign w:val="baseline"/>
        </w:rPr>
        <w:t>the</w:t>
      </w:r>
      <w:r>
        <w:rPr>
          <w:vertAlign w:val="baseline"/>
        </w:rPr>
        <w:t> activity which has led to the defendant’s enrichment, which is mirrored by the amount the defendant saved in not having to pay the claimant. </w:t>
      </w:r>
      <w:r>
        <w:rPr>
          <w:color w:val="005DA1"/>
          <w:u w:val="single" w:color="005DA1"/>
          <w:vertAlign w:val="superscript"/>
        </w:rPr>
        <w:t>845</w:t>
      </w:r>
    </w:p>
    <w:p>
      <w:pPr>
        <w:pStyle w:val="BodyText"/>
      </w:pPr>
    </w:p>
    <w:p>
      <w:pPr>
        <w:pStyle w:val="BodyText"/>
        <w:spacing w:before="35"/>
      </w:pPr>
    </w:p>
    <w:p>
      <w:pPr>
        <w:spacing w:before="0"/>
        <w:ind w:left="165" w:right="0" w:firstLine="0"/>
        <w:jc w:val="both"/>
        <w:rPr>
          <w:rFonts w:ascii="Arial"/>
          <w:b/>
          <w:sz w:val="18"/>
        </w:rPr>
      </w:pPr>
      <w:r>
        <w:rPr>
          <w:rFonts w:ascii="Arial"/>
          <w:b/>
          <w:sz w:val="18"/>
        </w:rPr>
        <w:t>Nature of the obligation to make </w:t>
      </w:r>
      <w:r>
        <w:rPr>
          <w:rFonts w:ascii="Arial"/>
          <w:b/>
          <w:spacing w:val="-2"/>
          <w:sz w:val="18"/>
        </w:rPr>
        <w:t>restitution</w:t>
      </w:r>
    </w:p>
    <w:p>
      <w:pPr>
        <w:pStyle w:val="BodyText"/>
        <w:spacing w:before="41"/>
        <w:rPr>
          <w:rFonts w:ascii="Arial"/>
          <w:b/>
          <w:sz w:val="18"/>
        </w:rPr>
      </w:pPr>
    </w:p>
    <w:p>
      <w:pPr>
        <w:pStyle w:val="Heading2"/>
      </w:pPr>
      <w:r>
        <w:rPr/>
        <w:t>29-</w:t>
      </w:r>
      <w:r>
        <w:rPr>
          <w:spacing w:val="-5"/>
        </w:rPr>
        <w:t>146</w:t>
      </w:r>
    </w:p>
    <w:p>
      <w:pPr>
        <w:pStyle w:val="BodyText"/>
        <w:spacing w:line="235" w:lineRule="auto" w:before="203"/>
        <w:ind w:left="164" w:right="168"/>
        <w:jc w:val="both"/>
      </w:pPr>
      <w:r>
        <w:rPr/>
        <w:t>Two different analyses of restitution for wrongdoing have been identified. The first treats </w:t>
      </w:r>
      <w:r>
        <w:rPr/>
        <w:t>the </w:t>
      </w:r>
      <w:bookmarkStart w:name="_bookmark1585" w:id="1587"/>
      <w:bookmarkEnd w:id="1587"/>
      <w:r>
        <w:rPr/>
        <w:t>restitutionary</w:t>
      </w:r>
      <w:r>
        <w:rPr/>
        <w:t> obligation as a secondary and parasitic obligation, which arises upon the violation of the primary obligation not to commit a wrong. </w:t>
      </w:r>
      <w:r>
        <w:rPr>
          <w:color w:val="005DA1"/>
          <w:u w:val="single" w:color="005DA1"/>
          <w:vertAlign w:val="superscript"/>
        </w:rPr>
        <w:t>846</w:t>
      </w:r>
      <w:r>
        <w:rPr>
          <w:color w:val="005DA1"/>
          <w:vertAlign w:val="baseline"/>
        </w:rPr>
        <w:t> </w:t>
      </w:r>
      <w:r>
        <w:rPr>
          <w:vertAlign w:val="baseline"/>
        </w:rPr>
        <w:t>Alternatively, the cases can be analysed as instances of </w:t>
      </w:r>
      <w:bookmarkStart w:name="_bookmark1586" w:id="1588"/>
      <w:bookmarkEnd w:id="1588"/>
      <w:r>
        <w:rPr>
          <w:vertAlign w:val="baseline"/>
        </w:rPr>
        <w:t>situations</w:t>
      </w:r>
      <w:r>
        <w:rPr>
          <w:vertAlign w:val="baseline"/>
        </w:rPr>
        <w:t> in which one set of facts gives rise to two alternative but independent causes of action, one in wrongdoing and one in unjust enrichment. </w:t>
      </w:r>
      <w:r>
        <w:rPr>
          <w:color w:val="005DA1"/>
          <w:u w:val="single" w:color="005DA1"/>
          <w:vertAlign w:val="superscript"/>
        </w:rPr>
        <w:t>847</w:t>
      </w:r>
      <w:r>
        <w:rPr>
          <w:color w:val="005DA1"/>
          <w:vertAlign w:val="baseline"/>
        </w:rPr>
        <w:t> </w:t>
      </w:r>
      <w:r>
        <w:rPr>
          <w:vertAlign w:val="baseline"/>
        </w:rPr>
        <w:t>Although the authorities appear to favour the former, </w:t>
      </w:r>
      <w:r>
        <w:rPr>
          <w:color w:val="005DA1"/>
          <w:u w:val="single" w:color="005DA1"/>
          <w:vertAlign w:val="superscript"/>
        </w:rPr>
        <w:t>848</w:t>
      </w:r>
      <w:r>
        <w:rPr>
          <w:color w:val="005DA1"/>
          <w:vertAlign w:val="baseline"/>
        </w:rPr>
        <w:t> </w:t>
      </w:r>
      <w:bookmarkStart w:name="_bookmark1587" w:id="1589"/>
      <w:bookmarkEnd w:id="1589"/>
      <w:r>
        <w:rPr>
          <w:color w:val="005DA1"/>
          <w:spacing w:val="12"/>
          <w:vertAlign w:val="baseline"/>
        </w:rPr>
      </w:r>
      <w:r>
        <w:rPr>
          <w:vertAlign w:val="baseline"/>
        </w:rPr>
        <w:t>on that view it is difficult to see why factors which bar the claim founded on the wrong should not </w:t>
      </w:r>
      <w:bookmarkStart w:name="_bookmark1588" w:id="1590"/>
      <w:bookmarkEnd w:id="1590"/>
      <w:r>
        <w:rPr>
          <w:vertAlign w:val="baseline"/>
        </w:rPr>
        <w:t>also</w:t>
      </w:r>
      <w:r>
        <w:rPr>
          <w:vertAlign w:val="baseline"/>
        </w:rPr>
        <w:t> bar the claim in restitution. </w:t>
      </w:r>
      <w:r>
        <w:rPr>
          <w:color w:val="005DA1"/>
          <w:u w:val="single" w:color="005DA1"/>
          <w:vertAlign w:val="superscript"/>
        </w:rPr>
        <w:t>849</w:t>
      </w:r>
      <w:r>
        <w:rPr>
          <w:color w:val="005DA1"/>
          <w:vertAlign w:val="baseline"/>
        </w:rPr>
        <w:t> </w:t>
      </w:r>
      <w:r>
        <w:rPr>
          <w:vertAlign w:val="baseline"/>
        </w:rPr>
        <w:t>However, there are cases which are consistent only with the latter view. </w:t>
      </w:r>
      <w:r>
        <w:rPr>
          <w:color w:val="005DA1"/>
          <w:u w:val="single" w:color="005DA1"/>
          <w:vertAlign w:val="superscript"/>
        </w:rPr>
        <w:t>850</w:t>
      </w:r>
      <w:r>
        <w:rPr>
          <w:color w:val="005DA1"/>
          <w:vertAlign w:val="baseline"/>
        </w:rPr>
        <w:t> </w:t>
      </w:r>
      <w:r>
        <w:rPr>
          <w:vertAlign w:val="baseline"/>
        </w:rPr>
        <w:t>The scope of the claim in restitution depends on which is adopted. If it is the former then it is a sine qua non that a wrong has been committed before restitutionary relief can be awarded, but if it</w:t>
      </w:r>
      <w:r>
        <w:rPr>
          <w:spacing w:val="80"/>
          <w:vertAlign w:val="baseline"/>
        </w:rPr>
        <w:t> </w:t>
      </w:r>
      <w:bookmarkStart w:name="_bookmark1589" w:id="1591"/>
      <w:bookmarkEnd w:id="1591"/>
      <w:r>
        <w:rPr>
          <w:vertAlign w:val="baseline"/>
        </w:rPr>
        <w:t>is</w:t>
      </w:r>
      <w:r>
        <w:rPr>
          <w:vertAlign w:val="baseline"/>
        </w:rPr>
        <w:t> the latter then restitutionary relief should be available even though the wrong has not technically </w:t>
      </w:r>
      <w:bookmarkStart w:name="_bookmark1590" w:id="1592"/>
      <w:bookmarkEnd w:id="1592"/>
      <w:r>
        <w:rPr>
          <w:vertAlign w:val="baseline"/>
        </w:rPr>
        <w:t>been</w:t>
      </w:r>
      <w:r>
        <w:rPr>
          <w:vertAlign w:val="baseline"/>
        </w:rPr>
        <w:t> committed. </w:t>
      </w:r>
      <w:r>
        <w:rPr>
          <w:color w:val="005DA1"/>
          <w:u w:val="single" w:color="005DA1"/>
          <w:vertAlign w:val="superscript"/>
        </w:rPr>
        <w:t>851</w:t>
      </w:r>
      <w:r>
        <w:rPr>
          <w:color w:val="005DA1"/>
          <w:vertAlign w:val="baseline"/>
        </w:rPr>
        <w:t> </w:t>
      </w:r>
      <w:r>
        <w:rPr>
          <w:vertAlign w:val="baseline"/>
        </w:rPr>
        <w:t>The preferable view is that claims for restitution for wrongs are founded on the commission of a particular wrong rather than on unjust enrichment. </w:t>
      </w:r>
      <w:r>
        <w:rPr>
          <w:color w:val="005DA1"/>
          <w:u w:val="single" w:color="005DA1"/>
          <w:vertAlign w:val="superscript"/>
        </w:rPr>
        <w:t>852</w:t>
      </w:r>
      <w:r>
        <w:rPr>
          <w:color w:val="005DA1"/>
          <w:vertAlign w:val="baseline"/>
        </w:rPr>
        <w:t> </w:t>
      </w:r>
      <w:r>
        <w:rPr>
          <w:vertAlign w:val="baseline"/>
        </w:rPr>
        <w:t>Once it has been established that the wrong has been committed it is then necessary to determine whether the award of restitutionary remedies is appropriate. This will depend on the type of wrong which has been </w:t>
      </w:r>
      <w:bookmarkStart w:name="_bookmark1591" w:id="1593"/>
      <w:bookmarkEnd w:id="1593"/>
      <w:r>
        <w:rPr>
          <w:vertAlign w:val="baseline"/>
        </w:rPr>
        <w:t>committed.</w:t>
      </w:r>
      <w:r>
        <w:rPr>
          <w:vertAlign w:val="baseline"/>
        </w:rPr>
        <w:t> On this interpretation of the law, restitutionary remedies would be available where the </w:t>
      </w:r>
      <w:bookmarkStart w:name="_bookmark1592" w:id="1594"/>
      <w:bookmarkEnd w:id="1594"/>
      <w:r>
        <w:rPr>
          <w:vertAlign w:val="baseline"/>
        </w:rPr>
        <w:t>defendant</w:t>
      </w:r>
      <w:r>
        <w:rPr>
          <w:spacing w:val="-3"/>
          <w:vertAlign w:val="baseline"/>
        </w:rPr>
        <w:t> </w:t>
      </w:r>
      <w:r>
        <w:rPr>
          <w:vertAlign w:val="baseline"/>
        </w:rPr>
        <w:t>has</w:t>
      </w:r>
      <w:r>
        <w:rPr>
          <w:spacing w:val="-3"/>
          <w:vertAlign w:val="baseline"/>
        </w:rPr>
        <w:t> </w:t>
      </w:r>
      <w:r>
        <w:rPr>
          <w:vertAlign w:val="baseline"/>
        </w:rPr>
        <w:t>profited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commission</w:t>
      </w:r>
      <w:r>
        <w:rPr>
          <w:spacing w:val="-3"/>
          <w:vertAlign w:val="baseline"/>
        </w:rPr>
        <w:t> </w:t>
      </w:r>
      <w:r>
        <w:rPr>
          <w:vertAlign w:val="baseline"/>
        </w:rPr>
        <w:t>of</w:t>
      </w:r>
      <w:r>
        <w:rPr>
          <w:spacing w:val="-3"/>
          <w:vertAlign w:val="baseline"/>
        </w:rPr>
        <w:t> </w:t>
      </w:r>
      <w:r>
        <w:rPr>
          <w:vertAlign w:val="baseline"/>
        </w:rPr>
        <w:t>certain</w:t>
      </w:r>
      <w:r>
        <w:rPr>
          <w:spacing w:val="-3"/>
          <w:vertAlign w:val="baseline"/>
        </w:rPr>
        <w:t> </w:t>
      </w:r>
      <w:r>
        <w:rPr>
          <w:vertAlign w:val="baseline"/>
        </w:rPr>
        <w:t>torts,</w:t>
      </w:r>
      <w:r>
        <w:rPr>
          <w:spacing w:val="-4"/>
          <w:vertAlign w:val="baseline"/>
        </w:rPr>
        <w:t> </w:t>
      </w:r>
      <w:r>
        <w:rPr>
          <w:color w:val="005DA1"/>
          <w:u w:val="single" w:color="005DA1"/>
          <w:vertAlign w:val="superscript"/>
        </w:rPr>
        <w:t>853</w:t>
      </w:r>
      <w:r>
        <w:rPr>
          <w:color w:val="005DA1"/>
          <w:spacing w:val="-3"/>
          <w:vertAlign w:val="baseline"/>
        </w:rPr>
        <w:t> </w:t>
      </w:r>
      <w:r>
        <w:rPr>
          <w:vertAlign w:val="baseline"/>
        </w:rPr>
        <w:t>including</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statutory</w:t>
      </w:r>
      <w:r>
        <w:rPr>
          <w:spacing w:val="-3"/>
          <w:vertAlign w:val="baseline"/>
        </w:rPr>
        <w:t> </w:t>
      </w:r>
      <w:r>
        <w:rPr>
          <w:vertAlign w:val="baseline"/>
        </w:rPr>
        <w:t>duties,</w:t>
      </w:r>
      <w:r>
        <w:rPr>
          <w:spacing w:val="-4"/>
          <w:vertAlign w:val="baseline"/>
        </w:rPr>
        <w:t> </w:t>
      </w:r>
      <w:r>
        <w:rPr>
          <w:color w:val="005DA1"/>
          <w:u w:val="single" w:color="005DA1"/>
          <w:vertAlign w:val="superscript"/>
        </w:rPr>
        <w:t>854</w:t>
      </w:r>
      <w:r>
        <w:rPr>
          <w:color w:val="005DA1"/>
          <w:vertAlign w:val="baseline"/>
        </w:rPr>
        <w:t> </w:t>
      </w:r>
      <w:r>
        <w:rPr>
          <w:vertAlign w:val="baseline"/>
        </w:rPr>
        <w:t>equitable wrongdoing, </w:t>
      </w:r>
      <w:r>
        <w:rPr>
          <w:color w:val="005DA1"/>
          <w:u w:val="single" w:color="005DA1"/>
          <w:vertAlign w:val="superscript"/>
        </w:rPr>
        <w:t>855</w:t>
      </w:r>
      <w:r>
        <w:rPr>
          <w:color w:val="005DA1"/>
          <w:vertAlign w:val="baseline"/>
        </w:rPr>
        <w:t> </w:t>
      </w:r>
      <w:r>
        <w:rPr>
          <w:vertAlign w:val="baseline"/>
        </w:rPr>
        <w:t>and, exceptionally, for breach of contract. </w:t>
      </w:r>
      <w:r>
        <w:rPr>
          <w:color w:val="005DA1"/>
          <w:u w:val="single" w:color="005DA1"/>
          <w:vertAlign w:val="superscript"/>
        </w:rPr>
        <w:t>856</w:t>
      </w:r>
      <w:r>
        <w:rPr>
          <w:color w:val="005DA1"/>
          <w:vertAlign w:val="baseline"/>
        </w:rPr>
        <w:t> </w:t>
      </w:r>
      <w:r>
        <w:rPr>
          <w:vertAlign w:val="baseline"/>
        </w:rPr>
        <w:t>Even though the defendant</w:t>
      </w:r>
      <w:r>
        <w:rPr>
          <w:spacing w:val="40"/>
          <w:vertAlign w:val="baseline"/>
        </w:rPr>
        <w:t> </w:t>
      </w:r>
      <w:r>
        <w:rPr>
          <w:vertAlign w:val="baseline"/>
        </w:rPr>
        <w:t>has committed a wrong it might still be possible for the claimant to establish an alternative claim grounded on unjust enrichment. For example, if the defendant has obtained a benefit as the result of fraud the claimant may have alternative claims in the tort of deceit or unjust enrichment grounded on </w:t>
      </w:r>
      <w:r>
        <w:rPr>
          <w:spacing w:val="-2"/>
          <w:vertAlign w:val="baseline"/>
        </w:rPr>
        <w:t>mistake.</w:t>
      </w:r>
    </w:p>
    <w:p>
      <w:pPr>
        <w:pStyle w:val="BodyText"/>
      </w:pPr>
    </w:p>
    <w:p>
      <w:pPr>
        <w:pStyle w:val="BodyText"/>
        <w:spacing w:before="32"/>
      </w:pPr>
      <w:r>
        <w:rPr/>
        <mc:AlternateContent>
          <mc:Choice Requires="wps">
            <w:drawing>
              <wp:anchor distT="0" distB="0" distL="0" distR="0" allowOverlap="1" layoutInCell="1" locked="0" behindDoc="1" simplePos="0" relativeHeight="487665664">
                <wp:simplePos x="0" y="0"/>
                <wp:positionH relativeFrom="page">
                  <wp:posOffset>914400</wp:posOffset>
                </wp:positionH>
                <wp:positionV relativeFrom="paragraph">
                  <wp:posOffset>181597</wp:posOffset>
                </wp:positionV>
                <wp:extent cx="5724525" cy="1270"/>
                <wp:effectExtent l="0" t="0" r="0" b="0"/>
                <wp:wrapTopAndBottom/>
                <wp:docPr id="315" name="Graphic 315"/>
                <wp:cNvGraphicFramePr>
                  <a:graphicFrameLocks/>
                </wp:cNvGraphicFramePr>
                <a:graphic>
                  <a:graphicData uri="http://schemas.microsoft.com/office/word/2010/wordprocessingShape">
                    <wps:wsp>
                      <wps:cNvPr id="315" name="Graphic 3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99024pt;width:450.75pt;height:.1pt;mso-position-horizontal-relative:page;mso-position-vertical-relative:paragraph;z-index:-15650816;mso-wrap-distance-left:0;mso-wrap-distance-right:0" id="docshape29" coordorigin="1440,286" coordsize="9015,0" path="m1440,286l10454,286e" filled="false" stroked="true" strokeweight="1pt" strokecolor="#000000">
                <v:path arrowok="t"/>
                <v:stroke dashstyle="solid"/>
                <w10:wrap type="topAndBottom"/>
              </v:shape>
            </w:pict>
          </mc:Fallback>
        </mc:AlternateContent>
      </w:r>
    </w:p>
    <w:p>
      <w:pPr>
        <w:pStyle w:val="BodyText"/>
        <w:spacing w:after="0"/>
        <w:sectPr>
          <w:headerReference w:type="default" r:id="rId19"/>
          <w:pgSz w:w="11900" w:h="16840"/>
          <w:pgMar w:header="971" w:footer="0" w:top="1300" w:bottom="280" w:left="1275" w:right="1275"/>
          <w:pgNumType w:start="1"/>
        </w:sectPr>
      </w:pPr>
    </w:p>
    <w:p>
      <w:pPr>
        <w:pStyle w:val="BodyText"/>
        <w:spacing w:before="60"/>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4976">
                <wp:simplePos x="0" y="0"/>
                <wp:positionH relativeFrom="page">
                  <wp:posOffset>914400</wp:posOffset>
                </wp:positionH>
                <wp:positionV relativeFrom="paragraph">
                  <wp:posOffset>94813</wp:posOffset>
                </wp:positionV>
                <wp:extent cx="4953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1504" from="72pt,7.465617pt" to="75.892pt,7.46561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7"/>
      </w:pPr>
    </w:p>
    <w:p>
      <w:pPr>
        <w:pStyle w:val="BodyText"/>
        <w:spacing w:line="235" w:lineRule="auto"/>
        <w:ind w:left="705" w:right="167" w:hanging="541"/>
        <w:jc w:val="both"/>
      </w:pPr>
      <w:hyperlink w:history="true" w:anchor="_bookmark1821">
        <w:r>
          <w:rPr>
            <w:color w:val="005DA1"/>
            <w:position w:val="5"/>
            <w:sz w:val="14"/>
            <w:u w:val="single" w:color="005DA1"/>
          </w:rPr>
          <w:t>843</w:t>
        </w:r>
      </w:hyperlink>
      <w:r>
        <w:rPr>
          <w:position w:val="5"/>
          <w:sz w:val="14"/>
        </w:rPr>
        <w:t>.</w:t>
      </w:r>
      <w:r>
        <w:rPr>
          <w:spacing w:val="80"/>
          <w:position w:val="5"/>
          <w:sz w:val="14"/>
        </w:rPr>
        <w:t>  </w:t>
      </w:r>
      <w:r>
        <w:rPr/>
        <w:t>Burrows at Pt IV; Virgo at Pt III; Winfield, Province of the Law of Tort (1931), pp.168–176 (also The</w:t>
      </w:r>
      <w:r>
        <w:rPr>
          <w:spacing w:val="10"/>
        </w:rPr>
        <w:t> </w:t>
      </w:r>
      <w:r>
        <w:rPr/>
        <w:t>Law</w:t>
      </w:r>
      <w:r>
        <w:rPr>
          <w:spacing w:val="10"/>
        </w:rPr>
        <w:t> </w:t>
      </w:r>
      <w:r>
        <w:rPr/>
        <w:t>of</w:t>
      </w:r>
      <w:r>
        <w:rPr>
          <w:spacing w:val="10"/>
        </w:rPr>
        <w:t> </w:t>
      </w:r>
      <w:r>
        <w:rPr/>
        <w:t>Quasi-Contracts</w:t>
      </w:r>
      <w:r>
        <w:rPr>
          <w:spacing w:val="10"/>
        </w:rPr>
        <w:t> </w:t>
      </w:r>
      <w:r>
        <w:rPr/>
        <w:t>(1952),</w:t>
      </w:r>
      <w:r>
        <w:rPr>
          <w:spacing w:val="10"/>
        </w:rPr>
        <w:t> </w:t>
      </w:r>
      <w:r>
        <w:rPr/>
        <w:t>pp.91–102);</w:t>
      </w:r>
      <w:r>
        <w:rPr>
          <w:spacing w:val="10"/>
        </w:rPr>
        <w:t> </w:t>
      </w:r>
      <w:r>
        <w:rPr/>
        <w:t>Wright</w:t>
      </w:r>
      <w:r>
        <w:rPr>
          <w:spacing w:val="10"/>
        </w:rPr>
        <w:t> </w:t>
      </w:r>
      <w:r>
        <w:rPr/>
        <w:t>(1941)</w:t>
      </w:r>
      <w:r>
        <w:rPr>
          <w:spacing w:val="10"/>
        </w:rPr>
        <w:t> </w:t>
      </w:r>
      <w:r>
        <w:rPr/>
        <w:t>57</w:t>
      </w:r>
      <w:r>
        <w:rPr>
          <w:spacing w:val="10"/>
        </w:rPr>
        <w:t> </w:t>
      </w:r>
      <w:r>
        <w:rPr/>
        <w:t>L.Q.R.</w:t>
      </w:r>
      <w:r>
        <w:rPr>
          <w:spacing w:val="10"/>
        </w:rPr>
        <w:t> </w:t>
      </w:r>
      <w:r>
        <w:rPr/>
        <w:t>184;</w:t>
      </w:r>
      <w:r>
        <w:rPr>
          <w:spacing w:val="10"/>
        </w:rPr>
        <w:t> </w:t>
      </w:r>
      <w:r>
        <w:rPr/>
        <w:t>Fridman</w:t>
      </w:r>
      <w:r>
        <w:rPr>
          <w:spacing w:val="10"/>
        </w:rPr>
        <w:t> </w:t>
      </w:r>
      <w:r>
        <w:rPr>
          <w:spacing w:val="-2"/>
        </w:rPr>
        <w:t>(1955)</w:t>
      </w:r>
    </w:p>
    <w:p>
      <w:pPr>
        <w:spacing w:line="235" w:lineRule="auto" w:before="0"/>
        <w:ind w:left="705" w:right="167" w:firstLine="0"/>
        <w:jc w:val="both"/>
        <w:rPr>
          <w:rFonts w:ascii="Arial" w:hAnsi="Arial"/>
          <w:i/>
          <w:sz w:val="20"/>
        </w:rPr>
      </w:pPr>
      <w:r>
        <w:rPr>
          <w:sz w:val="20"/>
        </w:rPr>
        <w:t>18</w:t>
      </w:r>
      <w:r>
        <w:rPr>
          <w:spacing w:val="-2"/>
          <w:sz w:val="20"/>
        </w:rPr>
        <w:t> </w:t>
      </w:r>
      <w:r>
        <w:rPr>
          <w:sz w:val="20"/>
        </w:rPr>
        <w:t>M.L.R.</w:t>
      </w:r>
      <w:r>
        <w:rPr>
          <w:spacing w:val="-2"/>
          <w:sz w:val="20"/>
        </w:rPr>
        <w:t> </w:t>
      </w:r>
      <w:r>
        <w:rPr>
          <w:sz w:val="20"/>
        </w:rPr>
        <w:t>1;</w:t>
      </w:r>
      <w:r>
        <w:rPr>
          <w:spacing w:val="-2"/>
          <w:sz w:val="20"/>
        </w:rPr>
        <w:t> </w:t>
      </w:r>
      <w:r>
        <w:rPr>
          <w:sz w:val="20"/>
        </w:rPr>
        <w:t>Friedmann</w:t>
      </w:r>
      <w:r>
        <w:rPr>
          <w:spacing w:val="-2"/>
          <w:sz w:val="20"/>
        </w:rPr>
        <w:t> </w:t>
      </w:r>
      <w:r>
        <w:rPr>
          <w:sz w:val="20"/>
        </w:rPr>
        <w:t>(1980)</w:t>
      </w:r>
      <w:r>
        <w:rPr>
          <w:spacing w:val="-2"/>
          <w:sz w:val="20"/>
        </w:rPr>
        <w:t> </w:t>
      </w:r>
      <w:r>
        <w:rPr>
          <w:sz w:val="20"/>
        </w:rPr>
        <w:t>80</w:t>
      </w:r>
      <w:r>
        <w:rPr>
          <w:spacing w:val="-2"/>
          <w:sz w:val="20"/>
        </w:rPr>
        <w:t> </w:t>
      </w:r>
      <w:r>
        <w:rPr>
          <w:sz w:val="20"/>
        </w:rPr>
        <w:t>Col.L.Rev.</w:t>
      </w:r>
      <w:r>
        <w:rPr>
          <w:spacing w:val="-2"/>
          <w:sz w:val="20"/>
        </w:rPr>
        <w:t> </w:t>
      </w:r>
      <w:r>
        <w:rPr>
          <w:sz w:val="20"/>
        </w:rPr>
        <w:t>504;</w:t>
      </w:r>
      <w:r>
        <w:rPr>
          <w:spacing w:val="-2"/>
          <w:sz w:val="20"/>
        </w:rPr>
        <w:t> </w:t>
      </w:r>
      <w:r>
        <w:rPr>
          <w:sz w:val="20"/>
        </w:rPr>
        <w:t>Hedley</w:t>
      </w:r>
      <w:r>
        <w:rPr>
          <w:spacing w:val="-2"/>
          <w:sz w:val="20"/>
        </w:rPr>
        <w:t> </w:t>
      </w:r>
      <w:r>
        <w:rPr>
          <w:sz w:val="20"/>
        </w:rPr>
        <w:t>(1984)</w:t>
      </w:r>
      <w:r>
        <w:rPr>
          <w:spacing w:val="-2"/>
          <w:sz w:val="20"/>
        </w:rPr>
        <w:t> </w:t>
      </w:r>
      <w:r>
        <w:rPr>
          <w:sz w:val="20"/>
        </w:rPr>
        <w:t>100</w:t>
      </w:r>
      <w:r>
        <w:rPr>
          <w:spacing w:val="-2"/>
          <w:sz w:val="20"/>
        </w:rPr>
        <w:t> </w:t>
      </w:r>
      <w:r>
        <w:rPr>
          <w:sz w:val="20"/>
        </w:rPr>
        <w:t>L.Q.R.</w:t>
      </w:r>
      <w:r>
        <w:rPr>
          <w:spacing w:val="-2"/>
          <w:sz w:val="20"/>
        </w:rPr>
        <w:t> </w:t>
      </w:r>
      <w:r>
        <w:rPr>
          <w:sz w:val="20"/>
        </w:rPr>
        <w:t>653.</w:t>
      </w:r>
      <w:r>
        <w:rPr>
          <w:spacing w:val="-2"/>
          <w:sz w:val="20"/>
        </w:rPr>
        <w:t> </w:t>
      </w:r>
      <w:r>
        <w:rPr>
          <w:sz w:val="20"/>
        </w:rPr>
        <w:t>Note</w:t>
      </w:r>
      <w:r>
        <w:rPr>
          <w:spacing w:val="-2"/>
          <w:sz w:val="20"/>
        </w:rPr>
        <w:t> </w:t>
      </w:r>
      <w:r>
        <w:rPr>
          <w:sz w:val="20"/>
        </w:rPr>
        <w:t>also</w:t>
      </w:r>
      <w:r>
        <w:rPr>
          <w:spacing w:val="-2"/>
          <w:sz w:val="20"/>
        </w:rPr>
        <w:t> </w:t>
      </w:r>
      <w:r>
        <w:rPr>
          <w:sz w:val="20"/>
        </w:rPr>
        <w:t>the power of a criminal court, under s.148 of Powers of Criminal Courts (Sentencing) Act 2000, </w:t>
      </w:r>
      <w:r>
        <w:rPr>
          <w:sz w:val="20"/>
        </w:rPr>
        <w:t>to order restitution upon conviction: </w:t>
      </w:r>
      <w:r>
        <w:rPr>
          <w:rFonts w:ascii="Arial" w:hAnsi="Arial"/>
          <w:i/>
          <w:sz w:val="20"/>
        </w:rPr>
        <w:t>R. v Ferguson [1970] 1 W.L.R. 1246</w:t>
      </w:r>
      <w:r>
        <w:rPr>
          <w:sz w:val="20"/>
        </w:rPr>
        <w:t>; </w:t>
      </w:r>
      <w:r>
        <w:rPr>
          <w:rFonts w:ascii="Arial" w:hAnsi="Arial"/>
          <w:i/>
          <w:sz w:val="20"/>
        </w:rPr>
        <w:t>R. v Church (1970) 55 Cr. App. R. 65</w:t>
      </w:r>
      <w:r>
        <w:rPr>
          <w:sz w:val="20"/>
        </w:rPr>
        <w:t>; </w:t>
      </w:r>
      <w:r>
        <w:rPr>
          <w:rFonts w:ascii="Arial" w:hAnsi="Arial"/>
          <w:i/>
          <w:sz w:val="20"/>
        </w:rPr>
        <w:t>R. v Parker [1970] 2 All E.R. 458</w:t>
      </w:r>
      <w:r>
        <w:rPr>
          <w:sz w:val="20"/>
        </w:rPr>
        <w:t>. cf. </w:t>
      </w:r>
      <w:r>
        <w:rPr>
          <w:rFonts w:ascii="Arial" w:hAnsi="Arial"/>
          <w:i/>
          <w:sz w:val="20"/>
        </w:rPr>
        <w:t>Malone v Metropolitan </w:t>
      </w:r>
      <w:r>
        <w:rPr>
          <w:rFonts w:ascii="Arial" w:hAnsi="Arial"/>
          <w:i/>
          <w:sz w:val="20"/>
        </w:rPr>
        <w:t>Police Commissioner [1980] Q.B. 49</w:t>
      </w:r>
      <w:r>
        <w:rPr>
          <w:sz w:val="20"/>
        </w:rPr>
        <w:t>. The courts are also empowered by s.130 of the Powers </w:t>
      </w:r>
      <w:r>
        <w:rPr>
          <w:sz w:val="20"/>
        </w:rPr>
        <w:t>of Criminal Courts (Sentencing) Act 2000 to make a compensation order against a </w:t>
      </w:r>
      <w:r>
        <w:rPr>
          <w:sz w:val="20"/>
        </w:rPr>
        <w:t>convicted offender:</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Inwood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60</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R.</w:t>
      </w:r>
      <w:r>
        <w:rPr>
          <w:rFonts w:ascii="Arial" w:hAnsi="Arial"/>
          <w:i/>
          <w:spacing w:val="-2"/>
          <w:sz w:val="20"/>
        </w:rPr>
        <w:t> </w:t>
      </w:r>
      <w:r>
        <w:rPr>
          <w:rFonts w:ascii="Arial" w:hAnsi="Arial"/>
          <w:i/>
          <w:sz w:val="20"/>
        </w:rPr>
        <w:t>70</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Kneeshaw</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57</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Daly</w:t>
      </w:r>
      <w:r>
        <w:rPr>
          <w:rFonts w:ascii="Arial" w:hAnsi="Arial"/>
          <w:i/>
          <w:spacing w:val="-2"/>
          <w:sz w:val="20"/>
        </w:rPr>
        <w:t> </w:t>
      </w:r>
      <w:r>
        <w:rPr>
          <w:rFonts w:ascii="Arial" w:hAnsi="Arial"/>
          <w:i/>
          <w:sz w:val="20"/>
        </w:rPr>
        <w:t>[1974] 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133</w:t>
      </w:r>
      <w:r>
        <w:rPr>
          <w:sz w:val="20"/>
        </w:rPr>
        <w:t>;</w:t>
      </w:r>
      <w:r>
        <w:rPr>
          <w:spacing w:val="-1"/>
          <w:sz w:val="20"/>
        </w:rPr>
        <w:t> </w:t>
      </w:r>
      <w:r>
        <w:rPr>
          <w:rFonts w:ascii="Arial" w:hAnsi="Arial"/>
          <w:i/>
          <w:sz w:val="20"/>
        </w:rPr>
        <w:t>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Vivian</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48</w:t>
      </w:r>
      <w:r>
        <w:rPr>
          <w:sz w:val="20"/>
        </w:rPr>
        <w:t>.</w:t>
      </w:r>
      <w:r>
        <w:rPr>
          <w:spacing w:val="-1"/>
          <w:sz w:val="20"/>
        </w:rPr>
        <w:t> </w:t>
      </w:r>
      <w:r>
        <w:rPr>
          <w:sz w:val="20"/>
        </w:rPr>
        <w:t>Magistrates’</w:t>
      </w:r>
      <w:r>
        <w:rPr>
          <w:spacing w:val="-1"/>
          <w:sz w:val="20"/>
        </w:rPr>
        <w:t> </w:t>
      </w:r>
      <w:r>
        <w:rPr>
          <w:sz w:val="20"/>
        </w:rPr>
        <w:t>courts</w:t>
      </w:r>
      <w:r>
        <w:rPr>
          <w:spacing w:val="-1"/>
          <w:sz w:val="20"/>
        </w:rPr>
        <w:t> </w:t>
      </w:r>
      <w:r>
        <w:rPr>
          <w:sz w:val="20"/>
        </w:rPr>
        <w:t>may</w:t>
      </w:r>
      <w:r>
        <w:rPr>
          <w:spacing w:val="-1"/>
          <w:sz w:val="20"/>
        </w:rPr>
        <w:t> </w:t>
      </w:r>
      <w:r>
        <w:rPr>
          <w:sz w:val="20"/>
        </w:rPr>
        <w:t>also</w:t>
      </w:r>
      <w:r>
        <w:rPr>
          <w:spacing w:val="-1"/>
          <w:sz w:val="20"/>
        </w:rPr>
        <w:t> </w:t>
      </w:r>
      <w:r>
        <w:rPr>
          <w:sz w:val="20"/>
        </w:rPr>
        <w:t>make</w:t>
      </w:r>
      <w:r>
        <w:rPr>
          <w:spacing w:val="-1"/>
          <w:sz w:val="20"/>
        </w:rPr>
        <w:t> </w:t>
      </w:r>
      <w:r>
        <w:rPr>
          <w:sz w:val="20"/>
        </w:rPr>
        <w:t>orders</w:t>
      </w:r>
      <w:r>
        <w:rPr>
          <w:spacing w:val="-1"/>
          <w:sz w:val="20"/>
        </w:rPr>
        <w:t> </w:t>
      </w:r>
      <w:r>
        <w:rPr>
          <w:sz w:val="20"/>
        </w:rPr>
        <w:t>for</w:t>
      </w:r>
      <w:r>
        <w:rPr>
          <w:spacing w:val="-1"/>
          <w:sz w:val="20"/>
        </w:rPr>
        <w:t> </w:t>
      </w:r>
      <w:r>
        <w:rPr>
          <w:sz w:val="20"/>
        </w:rPr>
        <w:t>the delivery of property in the possession of the police to the person appearing to be the owner: Police</w:t>
      </w:r>
      <w:r>
        <w:rPr>
          <w:spacing w:val="18"/>
          <w:sz w:val="20"/>
        </w:rPr>
        <w:t> </w:t>
      </w:r>
      <w:r>
        <w:rPr>
          <w:sz w:val="20"/>
        </w:rPr>
        <w:t>(Property)</w:t>
      </w:r>
      <w:r>
        <w:rPr>
          <w:spacing w:val="18"/>
          <w:sz w:val="20"/>
        </w:rPr>
        <w:t> </w:t>
      </w:r>
      <w:r>
        <w:rPr>
          <w:sz w:val="20"/>
        </w:rPr>
        <w:t>Act</w:t>
      </w:r>
      <w:r>
        <w:rPr>
          <w:spacing w:val="18"/>
          <w:sz w:val="20"/>
        </w:rPr>
        <w:t> </w:t>
      </w:r>
      <w:r>
        <w:rPr>
          <w:sz w:val="20"/>
        </w:rPr>
        <w:t>1897;</w:t>
      </w:r>
      <w:r>
        <w:rPr>
          <w:spacing w:val="18"/>
          <w:sz w:val="20"/>
        </w:rPr>
        <w:t> </w:t>
      </w:r>
      <w:r>
        <w:rPr>
          <w:rFonts w:ascii="Arial" w:hAnsi="Arial"/>
          <w:i/>
          <w:sz w:val="20"/>
        </w:rPr>
        <w:t>Raymond</w:t>
      </w:r>
      <w:r>
        <w:rPr>
          <w:rFonts w:ascii="Arial" w:hAnsi="Arial"/>
          <w:i/>
          <w:spacing w:val="18"/>
          <w:sz w:val="20"/>
        </w:rPr>
        <w:t> </w:t>
      </w:r>
      <w:r>
        <w:rPr>
          <w:rFonts w:ascii="Arial" w:hAnsi="Arial"/>
          <w:i/>
          <w:sz w:val="20"/>
        </w:rPr>
        <w:t>Lyons</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Metropolitan</w:t>
      </w:r>
      <w:r>
        <w:rPr>
          <w:rFonts w:ascii="Arial" w:hAnsi="Arial"/>
          <w:i/>
          <w:spacing w:val="18"/>
          <w:sz w:val="20"/>
        </w:rPr>
        <w:t> </w:t>
      </w:r>
      <w:r>
        <w:rPr>
          <w:rFonts w:ascii="Arial" w:hAnsi="Arial"/>
          <w:i/>
          <w:sz w:val="20"/>
        </w:rPr>
        <w:t>Police</w:t>
      </w:r>
      <w:r>
        <w:rPr>
          <w:rFonts w:ascii="Arial" w:hAnsi="Arial"/>
          <w:i/>
          <w:spacing w:val="18"/>
          <w:sz w:val="20"/>
        </w:rPr>
        <w:t> </w:t>
      </w:r>
      <w:r>
        <w:rPr>
          <w:rFonts w:ascii="Arial" w:hAnsi="Arial"/>
          <w:i/>
          <w:sz w:val="20"/>
        </w:rPr>
        <w:t>Commissioner</w:t>
      </w:r>
      <w:r>
        <w:rPr>
          <w:rFonts w:ascii="Arial" w:hAnsi="Arial"/>
          <w:i/>
          <w:spacing w:val="18"/>
          <w:sz w:val="20"/>
        </w:rPr>
        <w:t> </w:t>
      </w:r>
      <w:r>
        <w:rPr>
          <w:rFonts w:ascii="Arial" w:hAnsi="Arial"/>
          <w:i/>
          <w:spacing w:val="-2"/>
          <w:sz w:val="20"/>
        </w:rPr>
        <w:t>[1975]</w:t>
      </w:r>
    </w:p>
    <w:p>
      <w:pPr>
        <w:spacing w:line="235" w:lineRule="auto" w:before="0"/>
        <w:ind w:left="705" w:right="167" w:firstLine="0"/>
        <w:jc w:val="both"/>
        <w:rPr>
          <w:rFonts w:ascii="Arial"/>
          <w:i/>
          <w:sz w:val="20"/>
        </w:rPr>
      </w:pPr>
      <w:r>
        <w:rPr>
          <w:rFonts w:ascii="Arial"/>
          <w:i/>
          <w:sz w:val="20"/>
        </w:rPr>
        <w:t>Q.B.</w:t>
      </w:r>
      <w:r>
        <w:rPr>
          <w:rFonts w:ascii="Arial"/>
          <w:i/>
          <w:spacing w:val="-1"/>
          <w:sz w:val="20"/>
        </w:rPr>
        <w:t> </w:t>
      </w:r>
      <w:r>
        <w:rPr>
          <w:rFonts w:ascii="Arial"/>
          <w:i/>
          <w:sz w:val="20"/>
        </w:rPr>
        <w:t>321</w:t>
      </w:r>
      <w:r>
        <w:rPr>
          <w:sz w:val="20"/>
        </w:rPr>
        <w:t>.</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Act</w:t>
      </w:r>
      <w:r>
        <w:rPr>
          <w:spacing w:val="-1"/>
          <w:sz w:val="20"/>
        </w:rPr>
        <w:t> </w:t>
      </w:r>
      <w:r>
        <w:rPr>
          <w:sz w:val="20"/>
        </w:rPr>
        <w:t>2002</w:t>
      </w:r>
      <w:r>
        <w:rPr>
          <w:spacing w:val="-1"/>
          <w:sz w:val="20"/>
        </w:rPr>
        <w:t> </w:t>
      </w:r>
      <w:r>
        <w:rPr>
          <w:sz w:val="20"/>
        </w:rPr>
        <w:t>creates</w:t>
      </w:r>
      <w:r>
        <w:rPr>
          <w:spacing w:val="-1"/>
          <w:sz w:val="20"/>
        </w:rPr>
        <w:t> </w:t>
      </w:r>
      <w:r>
        <w:rPr>
          <w:sz w:val="20"/>
        </w:rPr>
        <w:t>a</w:t>
      </w:r>
      <w:r>
        <w:rPr>
          <w:spacing w:val="-1"/>
          <w:sz w:val="20"/>
        </w:rPr>
        <w:t> </w:t>
      </w:r>
      <w:r>
        <w:rPr>
          <w:sz w:val="20"/>
        </w:rPr>
        <w:t>statutory</w:t>
      </w:r>
      <w:r>
        <w:rPr>
          <w:spacing w:val="-1"/>
          <w:sz w:val="20"/>
        </w:rPr>
        <w:t> </w:t>
      </w:r>
      <w:r>
        <w:rPr>
          <w:sz w:val="20"/>
        </w:rPr>
        <w:t>framework</w:t>
      </w:r>
      <w:r>
        <w:rPr>
          <w:spacing w:val="-1"/>
          <w:sz w:val="20"/>
        </w:rPr>
        <w:t> </w:t>
      </w:r>
      <w:r>
        <w:rPr>
          <w:sz w:val="20"/>
        </w:rPr>
        <w:t>for</w:t>
      </w:r>
      <w:r>
        <w:rPr>
          <w:spacing w:val="-1"/>
          <w:sz w:val="20"/>
        </w:rPr>
        <w:t> </w:t>
      </w:r>
      <w:r>
        <w:rPr>
          <w:sz w:val="20"/>
        </w:rPr>
        <w:t>the</w:t>
      </w:r>
      <w:r>
        <w:rPr>
          <w:spacing w:val="-1"/>
          <w:sz w:val="20"/>
        </w:rPr>
        <w:t> </w:t>
      </w:r>
      <w:r>
        <w:rPr>
          <w:sz w:val="20"/>
        </w:rPr>
        <w:t>confiscation</w:t>
      </w:r>
      <w:r>
        <w:rPr>
          <w:spacing w:val="-1"/>
          <w:sz w:val="20"/>
        </w:rPr>
        <w:t> </w:t>
      </w:r>
      <w:r>
        <w:rPr>
          <w:sz w:val="20"/>
        </w:rPr>
        <w:t>of assets</w:t>
      </w:r>
      <w:r>
        <w:rPr>
          <w:spacing w:val="-2"/>
          <w:sz w:val="20"/>
        </w:rPr>
        <w:t> </w:t>
      </w:r>
      <w:r>
        <w:rPr>
          <w:sz w:val="20"/>
        </w:rPr>
        <w:t>of</w:t>
      </w:r>
      <w:r>
        <w:rPr>
          <w:spacing w:val="-2"/>
          <w:sz w:val="20"/>
        </w:rPr>
        <w:t> </w:t>
      </w:r>
      <w:r>
        <w:rPr>
          <w:sz w:val="20"/>
        </w:rPr>
        <w:t>defendants</w:t>
      </w:r>
      <w:r>
        <w:rPr>
          <w:spacing w:val="-2"/>
          <w:sz w:val="20"/>
        </w:rPr>
        <w:t> </w:t>
      </w:r>
      <w:r>
        <w:rPr>
          <w:sz w:val="20"/>
        </w:rPr>
        <w:t>convicted</w:t>
      </w:r>
      <w:r>
        <w:rPr>
          <w:spacing w:val="-2"/>
          <w:sz w:val="20"/>
        </w:rPr>
        <w:t> </w:t>
      </w:r>
      <w:r>
        <w:rPr>
          <w:sz w:val="20"/>
        </w:rPr>
        <w:t>of</w:t>
      </w:r>
      <w:r>
        <w:rPr>
          <w:spacing w:val="-2"/>
          <w:sz w:val="20"/>
        </w:rPr>
        <w:t> </w:t>
      </w:r>
      <w:r>
        <w:rPr>
          <w:sz w:val="20"/>
        </w:rPr>
        <w:t>a</w:t>
      </w:r>
      <w:r>
        <w:rPr>
          <w:spacing w:val="-2"/>
          <w:sz w:val="20"/>
        </w:rPr>
        <w:t> </w:t>
      </w:r>
      <w:r>
        <w:rPr>
          <w:sz w:val="20"/>
        </w:rPr>
        <w:t>crime.</w:t>
      </w:r>
      <w:r>
        <w:rPr>
          <w:spacing w:val="-2"/>
          <w:sz w:val="20"/>
        </w:rPr>
        <w:t> </w:t>
      </w:r>
      <w:r>
        <w:rPr>
          <w:sz w:val="20"/>
        </w:rPr>
        <w:t>See</w:t>
      </w:r>
      <w:r>
        <w:rPr>
          <w:spacing w:val="-2"/>
          <w:sz w:val="20"/>
        </w:rPr>
        <w:t> </w:t>
      </w:r>
      <w:r>
        <w:rPr>
          <w:rFonts w:ascii="Arial"/>
          <w:i/>
          <w:sz w:val="20"/>
        </w:rPr>
        <w:t>Waya</w:t>
      </w:r>
      <w:r>
        <w:rPr>
          <w:rFonts w:ascii="Arial"/>
          <w:i/>
          <w:spacing w:val="-2"/>
          <w:sz w:val="20"/>
        </w:rPr>
        <w:t> </w:t>
      </w:r>
      <w:r>
        <w:rPr>
          <w:rFonts w:ascii="Arial"/>
          <w:i/>
          <w:sz w:val="20"/>
        </w:rPr>
        <w:t>[2012]</w:t>
      </w:r>
      <w:r>
        <w:rPr>
          <w:rFonts w:ascii="Arial"/>
          <w:i/>
          <w:spacing w:val="-2"/>
          <w:sz w:val="20"/>
        </w:rPr>
        <w:t> </w:t>
      </w:r>
      <w:r>
        <w:rPr>
          <w:rFonts w:ascii="Arial"/>
          <w:i/>
          <w:sz w:val="20"/>
        </w:rPr>
        <w:t>UKSC</w:t>
      </w:r>
      <w:r>
        <w:rPr>
          <w:rFonts w:ascii="Arial"/>
          <w:i/>
          <w:spacing w:val="-2"/>
          <w:sz w:val="20"/>
        </w:rPr>
        <w:t> </w:t>
      </w:r>
      <w:r>
        <w:rPr>
          <w:rFonts w:ascii="Arial"/>
          <w:i/>
          <w:sz w:val="20"/>
        </w:rPr>
        <w:t>51,</w:t>
      </w:r>
      <w:r>
        <w:rPr>
          <w:rFonts w:ascii="Arial"/>
          <w:i/>
          <w:spacing w:val="-2"/>
          <w:sz w:val="20"/>
        </w:rPr>
        <w:t> </w:t>
      </w:r>
      <w:r>
        <w:rPr>
          <w:rFonts w:ascii="Arial"/>
          <w:i/>
          <w:sz w:val="20"/>
        </w:rPr>
        <w:t>[2013]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294</w:t>
      </w:r>
      <w:r>
        <w:rPr>
          <w:sz w:val="20"/>
        </w:rPr>
        <w:t>;</w:t>
      </w:r>
      <w:r>
        <w:rPr>
          <w:spacing w:val="-2"/>
          <w:sz w:val="20"/>
        </w:rPr>
        <w:t> </w:t>
      </w:r>
      <w:r>
        <w:rPr>
          <w:sz w:val="20"/>
        </w:rPr>
        <w:t>Virgo [2009] R.L.R. 29. Under Pt V of the Act state officials can apply to the High Court to recover </w:t>
      </w:r>
      <w:r>
        <w:rPr>
          <w:sz w:val="20"/>
        </w:rPr>
        <w:t>the proceeds</w:t>
      </w:r>
      <w:r>
        <w:rPr>
          <w:spacing w:val="28"/>
          <w:sz w:val="20"/>
        </w:rPr>
        <w:t> </w:t>
      </w:r>
      <w:r>
        <w:rPr>
          <w:sz w:val="20"/>
        </w:rPr>
        <w:t>of</w:t>
      </w:r>
      <w:r>
        <w:rPr>
          <w:spacing w:val="28"/>
          <w:sz w:val="20"/>
        </w:rPr>
        <w:t> </w:t>
      </w:r>
      <w:r>
        <w:rPr>
          <w:sz w:val="20"/>
        </w:rPr>
        <w:t>crime:</w:t>
      </w:r>
      <w:r>
        <w:rPr>
          <w:spacing w:val="28"/>
          <w:sz w:val="20"/>
        </w:rPr>
        <w:t> </w:t>
      </w:r>
      <w:r>
        <w:rPr>
          <w:sz w:val="20"/>
        </w:rPr>
        <w:t>see</w:t>
      </w:r>
      <w:r>
        <w:rPr>
          <w:spacing w:val="28"/>
          <w:sz w:val="20"/>
        </w:rPr>
        <w:t> </w:t>
      </w:r>
      <w:r>
        <w:rPr>
          <w:rFonts w:ascii="Arial"/>
          <w:i/>
          <w:sz w:val="20"/>
        </w:rPr>
        <w:t>Serious</w:t>
      </w:r>
      <w:r>
        <w:rPr>
          <w:rFonts w:ascii="Arial"/>
          <w:i/>
          <w:spacing w:val="28"/>
          <w:sz w:val="20"/>
        </w:rPr>
        <w:t> </w:t>
      </w:r>
      <w:r>
        <w:rPr>
          <w:rFonts w:ascii="Arial"/>
          <w:i/>
          <w:sz w:val="20"/>
        </w:rPr>
        <w:t>Organised</w:t>
      </w:r>
      <w:r>
        <w:rPr>
          <w:rFonts w:ascii="Arial"/>
          <w:i/>
          <w:spacing w:val="28"/>
          <w:sz w:val="20"/>
        </w:rPr>
        <w:t> </w:t>
      </w:r>
      <w:r>
        <w:rPr>
          <w:rFonts w:ascii="Arial"/>
          <w:i/>
          <w:sz w:val="20"/>
        </w:rPr>
        <w:t>Crime</w:t>
      </w:r>
      <w:r>
        <w:rPr>
          <w:rFonts w:ascii="Arial"/>
          <w:i/>
          <w:spacing w:val="28"/>
          <w:sz w:val="20"/>
        </w:rPr>
        <w:t> </w:t>
      </w:r>
      <w:r>
        <w:rPr>
          <w:rFonts w:ascii="Arial"/>
          <w:i/>
          <w:sz w:val="20"/>
        </w:rPr>
        <w:t>Agency</w:t>
      </w:r>
      <w:r>
        <w:rPr>
          <w:rFonts w:ascii="Arial"/>
          <w:i/>
          <w:spacing w:val="28"/>
          <w:sz w:val="20"/>
        </w:rPr>
        <w:t> </w:t>
      </w:r>
      <w:r>
        <w:rPr>
          <w:rFonts w:ascii="Arial"/>
          <w:i/>
          <w:sz w:val="20"/>
        </w:rPr>
        <w:t>v</w:t>
      </w:r>
      <w:r>
        <w:rPr>
          <w:rFonts w:ascii="Arial"/>
          <w:i/>
          <w:spacing w:val="28"/>
          <w:sz w:val="20"/>
        </w:rPr>
        <w:t> </w:t>
      </w:r>
      <w:r>
        <w:rPr>
          <w:rFonts w:ascii="Arial"/>
          <w:i/>
          <w:sz w:val="20"/>
        </w:rPr>
        <w:t>Perry</w:t>
      </w:r>
      <w:r>
        <w:rPr>
          <w:rFonts w:ascii="Arial"/>
          <w:i/>
          <w:spacing w:val="28"/>
          <w:sz w:val="20"/>
        </w:rPr>
        <w:t> </w:t>
      </w:r>
      <w:r>
        <w:rPr>
          <w:rFonts w:ascii="Arial"/>
          <w:i/>
          <w:sz w:val="20"/>
        </w:rPr>
        <w:t>[2012]</w:t>
      </w:r>
      <w:r>
        <w:rPr>
          <w:rFonts w:ascii="Arial"/>
          <w:i/>
          <w:spacing w:val="28"/>
          <w:sz w:val="20"/>
        </w:rPr>
        <w:t> </w:t>
      </w:r>
      <w:r>
        <w:rPr>
          <w:rFonts w:ascii="Arial"/>
          <w:i/>
          <w:sz w:val="20"/>
        </w:rPr>
        <w:t>UKSC</w:t>
      </w:r>
      <w:r>
        <w:rPr>
          <w:rFonts w:ascii="Arial"/>
          <w:i/>
          <w:spacing w:val="28"/>
          <w:sz w:val="20"/>
        </w:rPr>
        <w:t> </w:t>
      </w:r>
      <w:r>
        <w:rPr>
          <w:rFonts w:ascii="Arial"/>
          <w:i/>
          <w:sz w:val="20"/>
        </w:rPr>
        <w:t>35,</w:t>
      </w:r>
      <w:r>
        <w:rPr>
          <w:rFonts w:ascii="Arial"/>
          <w:i/>
          <w:spacing w:val="28"/>
          <w:sz w:val="20"/>
        </w:rPr>
        <w:t> </w:t>
      </w:r>
      <w:r>
        <w:rPr>
          <w:rFonts w:ascii="Arial"/>
          <w:i/>
          <w:sz w:val="20"/>
        </w:rPr>
        <w:t>[2013]</w:t>
      </w:r>
      <w:r>
        <w:rPr>
          <w:rFonts w:ascii="Arial"/>
          <w:i/>
          <w:spacing w:val="28"/>
          <w:sz w:val="20"/>
        </w:rPr>
        <w:t> </w:t>
      </w:r>
      <w:r>
        <w:rPr>
          <w:rFonts w:ascii="Arial"/>
          <w:i/>
          <w:spacing w:val="-10"/>
          <w:sz w:val="20"/>
        </w:rPr>
        <w:t>1</w:t>
      </w:r>
    </w:p>
    <w:p>
      <w:pPr>
        <w:spacing w:line="235" w:lineRule="auto" w:before="0"/>
        <w:ind w:left="705" w:right="167" w:firstLine="0"/>
        <w:jc w:val="both"/>
        <w:rPr>
          <w:sz w:val="20"/>
        </w:rPr>
      </w:pPr>
      <w:r>
        <w:rPr>
          <w:rFonts w:ascii="Arial"/>
          <w:i/>
          <w:sz w:val="20"/>
        </w:rPr>
        <w:t>A.C. 182</w:t>
      </w:r>
      <w:r>
        <w:rPr>
          <w:sz w:val="20"/>
        </w:rPr>
        <w:t>. The victim of a crime can apply to the court for a declaration that property </w:t>
      </w:r>
      <w:r>
        <w:rPr>
          <w:sz w:val="20"/>
        </w:rPr>
        <w:t>which</w:t>
      </w:r>
      <w:r>
        <w:rPr>
          <w:spacing w:val="40"/>
          <w:sz w:val="20"/>
        </w:rPr>
        <w:t> </w:t>
      </w:r>
      <w:r>
        <w:rPr>
          <w:sz w:val="20"/>
        </w:rPr>
        <w:t>might</w:t>
      </w:r>
      <w:r>
        <w:rPr>
          <w:spacing w:val="-1"/>
          <w:sz w:val="20"/>
        </w:rPr>
        <w:t> </w:t>
      </w:r>
      <w:r>
        <w:rPr>
          <w:sz w:val="20"/>
        </w:rPr>
        <w:t>otherwise</w:t>
      </w:r>
      <w:r>
        <w:rPr>
          <w:spacing w:val="-1"/>
          <w:sz w:val="20"/>
        </w:rPr>
        <w:t> </w:t>
      </w:r>
      <w:r>
        <w:rPr>
          <w:sz w:val="20"/>
        </w:rPr>
        <w:t>be</w:t>
      </w:r>
      <w:r>
        <w:rPr>
          <w:spacing w:val="-1"/>
          <w:sz w:val="20"/>
        </w:rPr>
        <w:t> </w:t>
      </w:r>
      <w:r>
        <w:rPr>
          <w:sz w:val="20"/>
        </w:rPr>
        <w:t>recovered</w:t>
      </w:r>
      <w:r>
        <w:rPr>
          <w:spacing w:val="-1"/>
          <w:sz w:val="20"/>
        </w:rPr>
        <w:t> </w:t>
      </w:r>
      <w:r>
        <w:rPr>
          <w:sz w:val="20"/>
        </w:rPr>
        <w:t>by</w:t>
      </w:r>
      <w:r>
        <w:rPr>
          <w:spacing w:val="-1"/>
          <w:sz w:val="20"/>
        </w:rPr>
        <w:t> </w:t>
      </w:r>
      <w:r>
        <w:rPr>
          <w:sz w:val="20"/>
        </w:rPr>
        <w:t>the</w:t>
      </w:r>
      <w:r>
        <w:rPr>
          <w:spacing w:val="-1"/>
          <w:sz w:val="20"/>
        </w:rPr>
        <w:t> </w:t>
      </w:r>
      <w:r>
        <w:rPr>
          <w:sz w:val="20"/>
        </w:rPr>
        <w:t>state</w:t>
      </w:r>
      <w:r>
        <w:rPr>
          <w:spacing w:val="-1"/>
          <w:sz w:val="20"/>
        </w:rPr>
        <w:t> </w:t>
      </w:r>
      <w:r>
        <w:rPr>
          <w:sz w:val="20"/>
        </w:rPr>
        <w:t>as</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was</w:t>
      </w:r>
      <w:r>
        <w:rPr>
          <w:spacing w:val="-1"/>
          <w:sz w:val="20"/>
        </w:rPr>
        <w:t> </w:t>
      </w:r>
      <w:r>
        <w:rPr>
          <w:sz w:val="20"/>
        </w:rPr>
        <w:t>property</w:t>
      </w:r>
      <w:r>
        <w:rPr>
          <w:spacing w:val="-1"/>
          <w:sz w:val="20"/>
        </w:rPr>
        <w:t> </w:t>
      </w:r>
      <w:r>
        <w:rPr>
          <w:sz w:val="20"/>
        </w:rPr>
        <w:t>or</w:t>
      </w:r>
      <w:r>
        <w:rPr>
          <w:spacing w:val="-1"/>
          <w:sz w:val="20"/>
        </w:rPr>
        <w:t> </w:t>
      </w:r>
      <w:r>
        <w:rPr>
          <w:sz w:val="20"/>
        </w:rPr>
        <w:t>represents property of which the victim was deprived by unlawful conduct: Proceeds of Crime Act 2002 s.281; </w:t>
      </w:r>
      <w:r>
        <w:rPr>
          <w:rFonts w:ascii="Arial"/>
          <w:i/>
          <w:sz w:val="20"/>
        </w:rPr>
        <w:t>The National Crime Agency v Robb [2014] EWHC 4384 (Ch), [2015] 3 W.L.R. 23</w:t>
      </w:r>
      <w:r>
        <w:rPr>
          <w:sz w:val="20"/>
        </w:rPr>
        <w:t>.</w:t>
      </w:r>
    </w:p>
    <w:p>
      <w:pPr>
        <w:tabs>
          <w:tab w:pos="705" w:val="left" w:leader="none"/>
        </w:tabs>
        <w:spacing w:line="227" w:lineRule="exact" w:before="228"/>
        <w:ind w:left="165" w:right="0" w:firstLine="0"/>
        <w:jc w:val="left"/>
        <w:rPr>
          <w:rFonts w:ascii="Arial"/>
          <w:i/>
          <w:sz w:val="20"/>
        </w:rPr>
      </w:pPr>
      <w:bookmarkStart w:name="_bookmark1593" w:id="1595"/>
      <w:bookmarkEnd w:id="1595"/>
      <w:r>
        <w:rPr/>
      </w:r>
      <w:hyperlink w:history="true" w:anchor="_bookmark1583">
        <w:r>
          <w:rPr>
            <w:color w:val="005DA1"/>
            <w:spacing w:val="-4"/>
            <w:position w:val="5"/>
            <w:sz w:val="14"/>
            <w:u w:val="single" w:color="005DA1"/>
          </w:rPr>
          <w:t>844</w:t>
        </w:r>
      </w:hyperlink>
      <w:r>
        <w:rPr>
          <w:spacing w:val="-4"/>
          <w:position w:val="5"/>
          <w:sz w:val="14"/>
        </w:rPr>
        <w:t>.</w:t>
      </w:r>
      <w:r>
        <w:rPr>
          <w:position w:val="5"/>
          <w:sz w:val="14"/>
        </w:rPr>
        <w:tab/>
      </w:r>
      <w:r>
        <w:rPr>
          <w:sz w:val="20"/>
        </w:rPr>
        <w:t>Smith</w:t>
      </w:r>
      <w:r>
        <w:rPr>
          <w:spacing w:val="7"/>
          <w:sz w:val="20"/>
        </w:rPr>
        <w:t> </w:t>
      </w:r>
      <w:r>
        <w:rPr>
          <w:sz w:val="20"/>
        </w:rPr>
        <w:t>(1992)</w:t>
      </w:r>
      <w:r>
        <w:rPr>
          <w:spacing w:val="7"/>
          <w:sz w:val="20"/>
        </w:rPr>
        <w:t> </w:t>
      </w:r>
      <w:r>
        <w:rPr>
          <w:sz w:val="20"/>
        </w:rPr>
        <w:t>71</w:t>
      </w:r>
      <w:r>
        <w:rPr>
          <w:spacing w:val="7"/>
          <w:sz w:val="20"/>
        </w:rPr>
        <w:t> </w:t>
      </w:r>
      <w:r>
        <w:rPr>
          <w:sz w:val="20"/>
        </w:rPr>
        <w:t>Can.</w:t>
      </w:r>
      <w:r>
        <w:rPr>
          <w:spacing w:val="7"/>
          <w:sz w:val="20"/>
        </w:rPr>
        <w:t> </w:t>
      </w:r>
      <w:r>
        <w:rPr>
          <w:sz w:val="20"/>
        </w:rPr>
        <w:t>B.R.</w:t>
      </w:r>
      <w:r>
        <w:rPr>
          <w:spacing w:val="7"/>
          <w:sz w:val="20"/>
        </w:rPr>
        <w:t> </w:t>
      </w:r>
      <w:r>
        <w:rPr>
          <w:sz w:val="20"/>
        </w:rPr>
        <w:t>672,</w:t>
      </w:r>
      <w:r>
        <w:rPr>
          <w:spacing w:val="7"/>
          <w:sz w:val="20"/>
        </w:rPr>
        <w:t> </w:t>
      </w:r>
      <w:r>
        <w:rPr>
          <w:sz w:val="20"/>
        </w:rPr>
        <w:t>696.</w:t>
      </w:r>
      <w:r>
        <w:rPr>
          <w:spacing w:val="7"/>
          <w:sz w:val="20"/>
        </w:rPr>
        <w:t> </w:t>
      </w:r>
      <w:r>
        <w:rPr>
          <w:sz w:val="20"/>
        </w:rPr>
        <w:t>See</w:t>
      </w:r>
      <w:r>
        <w:rPr>
          <w:spacing w:val="7"/>
          <w:sz w:val="20"/>
        </w:rPr>
        <w:t> </w:t>
      </w:r>
      <w:r>
        <w:rPr>
          <w:sz w:val="20"/>
        </w:rPr>
        <w:t>also</w:t>
      </w:r>
      <w:r>
        <w:rPr>
          <w:spacing w:val="7"/>
          <w:sz w:val="20"/>
        </w:rPr>
        <w:t> </w:t>
      </w:r>
      <w:r>
        <w:rPr>
          <w:sz w:val="20"/>
        </w:rPr>
        <w:t>Edelman,</w:t>
      </w:r>
      <w:r>
        <w:rPr>
          <w:spacing w:val="6"/>
          <w:sz w:val="20"/>
        </w:rPr>
        <w:t> </w:t>
      </w:r>
      <w:r>
        <w:rPr>
          <w:rFonts w:ascii="Arial"/>
          <w:i/>
          <w:sz w:val="20"/>
        </w:rPr>
        <w:t>Gain-Based</w:t>
      </w:r>
      <w:r>
        <w:rPr>
          <w:rFonts w:ascii="Arial"/>
          <w:i/>
          <w:spacing w:val="7"/>
          <w:sz w:val="20"/>
        </w:rPr>
        <w:t> </w:t>
      </w:r>
      <w:r>
        <w:rPr>
          <w:rFonts w:ascii="Arial"/>
          <w:i/>
          <w:sz w:val="20"/>
        </w:rPr>
        <w:t>Damages:</w:t>
      </w:r>
      <w:r>
        <w:rPr>
          <w:rFonts w:ascii="Arial"/>
          <w:i/>
          <w:spacing w:val="7"/>
          <w:sz w:val="20"/>
        </w:rPr>
        <w:t> </w:t>
      </w:r>
      <w:r>
        <w:rPr>
          <w:rFonts w:ascii="Arial"/>
          <w:i/>
          <w:sz w:val="20"/>
        </w:rPr>
        <w:t>Contract,</w:t>
      </w:r>
      <w:r>
        <w:rPr>
          <w:rFonts w:ascii="Arial"/>
          <w:i/>
          <w:spacing w:val="7"/>
          <w:sz w:val="20"/>
        </w:rPr>
        <w:t> </w:t>
      </w:r>
      <w:r>
        <w:rPr>
          <w:rFonts w:ascii="Arial"/>
          <w:i/>
          <w:spacing w:val="-2"/>
          <w:sz w:val="20"/>
        </w:rPr>
        <w:t>Tort,</w:t>
      </w:r>
    </w:p>
    <w:p>
      <w:pPr>
        <w:spacing w:line="225" w:lineRule="exact" w:before="0"/>
        <w:ind w:left="705" w:right="0" w:firstLine="0"/>
        <w:jc w:val="left"/>
        <w:rPr>
          <w:rFonts w:ascii="Arial"/>
          <w:i/>
          <w:sz w:val="20"/>
        </w:rPr>
      </w:pPr>
      <w:r>
        <w:rPr>
          <w:rFonts w:ascii="Arial"/>
          <w:i/>
          <w:sz w:val="20"/>
        </w:rPr>
        <w:t>Equity</w:t>
      </w:r>
      <w:r>
        <w:rPr>
          <w:rFonts w:ascii="Arial"/>
          <w:i/>
          <w:spacing w:val="57"/>
          <w:sz w:val="20"/>
        </w:rPr>
        <w:t> </w:t>
      </w:r>
      <w:r>
        <w:rPr>
          <w:rFonts w:ascii="Arial"/>
          <w:i/>
          <w:sz w:val="20"/>
        </w:rPr>
        <w:t>and</w:t>
      </w:r>
      <w:r>
        <w:rPr>
          <w:rFonts w:ascii="Arial"/>
          <w:i/>
          <w:spacing w:val="57"/>
          <w:sz w:val="20"/>
        </w:rPr>
        <w:t> </w:t>
      </w:r>
      <w:r>
        <w:rPr>
          <w:rFonts w:ascii="Arial"/>
          <w:i/>
          <w:sz w:val="20"/>
        </w:rPr>
        <w:t>Intellectual</w:t>
      </w:r>
      <w:r>
        <w:rPr>
          <w:rFonts w:ascii="Arial"/>
          <w:i/>
          <w:spacing w:val="57"/>
          <w:sz w:val="20"/>
        </w:rPr>
        <w:t> </w:t>
      </w:r>
      <w:r>
        <w:rPr>
          <w:rFonts w:ascii="Arial"/>
          <w:i/>
          <w:sz w:val="20"/>
        </w:rPr>
        <w:t>Property</w:t>
      </w:r>
      <w:r>
        <w:rPr>
          <w:rFonts w:ascii="Arial"/>
          <w:i/>
          <w:spacing w:val="56"/>
          <w:sz w:val="20"/>
        </w:rPr>
        <w:t> </w:t>
      </w:r>
      <w:r>
        <w:rPr>
          <w:sz w:val="20"/>
        </w:rPr>
        <w:t>(2002);</w:t>
      </w:r>
      <w:r>
        <w:rPr>
          <w:spacing w:val="57"/>
          <w:sz w:val="20"/>
        </w:rPr>
        <w:t> </w:t>
      </w:r>
      <w:r>
        <w:rPr>
          <w:rFonts w:ascii="Arial"/>
          <w:i/>
          <w:sz w:val="20"/>
        </w:rPr>
        <w:t>Murad</w:t>
      </w:r>
      <w:r>
        <w:rPr>
          <w:rFonts w:ascii="Arial"/>
          <w:i/>
          <w:spacing w:val="57"/>
          <w:sz w:val="20"/>
        </w:rPr>
        <w:t> </w:t>
      </w:r>
      <w:r>
        <w:rPr>
          <w:rFonts w:ascii="Arial"/>
          <w:i/>
          <w:sz w:val="20"/>
        </w:rPr>
        <w:t>v</w:t>
      </w:r>
      <w:r>
        <w:rPr>
          <w:rFonts w:ascii="Arial"/>
          <w:i/>
          <w:spacing w:val="57"/>
          <w:sz w:val="20"/>
        </w:rPr>
        <w:t> </w:t>
      </w:r>
      <w:r>
        <w:rPr>
          <w:rFonts w:ascii="Arial"/>
          <w:i/>
          <w:sz w:val="20"/>
        </w:rPr>
        <w:t>Al-Saraj</w:t>
      </w:r>
      <w:r>
        <w:rPr>
          <w:rFonts w:ascii="Arial"/>
          <w:i/>
          <w:spacing w:val="57"/>
          <w:sz w:val="20"/>
        </w:rPr>
        <w:t> </w:t>
      </w:r>
      <w:r>
        <w:rPr>
          <w:rFonts w:ascii="Arial"/>
          <w:i/>
          <w:sz w:val="20"/>
        </w:rPr>
        <w:t>[2005]</w:t>
      </w:r>
      <w:r>
        <w:rPr>
          <w:rFonts w:ascii="Arial"/>
          <w:i/>
          <w:spacing w:val="57"/>
          <w:sz w:val="20"/>
        </w:rPr>
        <w:t> </w:t>
      </w:r>
      <w:r>
        <w:rPr>
          <w:rFonts w:ascii="Arial"/>
          <w:i/>
          <w:sz w:val="20"/>
        </w:rPr>
        <w:t>EWCA</w:t>
      </w:r>
      <w:r>
        <w:rPr>
          <w:rFonts w:ascii="Arial"/>
          <w:i/>
          <w:spacing w:val="57"/>
          <w:sz w:val="20"/>
        </w:rPr>
        <w:t> </w:t>
      </w:r>
      <w:r>
        <w:rPr>
          <w:rFonts w:ascii="Arial"/>
          <w:i/>
          <w:sz w:val="20"/>
        </w:rPr>
        <w:t>Civ</w:t>
      </w:r>
      <w:r>
        <w:rPr>
          <w:rFonts w:ascii="Arial"/>
          <w:i/>
          <w:spacing w:val="57"/>
          <w:sz w:val="20"/>
        </w:rPr>
        <w:t> </w:t>
      </w:r>
      <w:r>
        <w:rPr>
          <w:rFonts w:ascii="Arial"/>
          <w:i/>
          <w:sz w:val="20"/>
        </w:rPr>
        <w:t>1235,</w:t>
      </w:r>
      <w:r>
        <w:rPr>
          <w:rFonts w:ascii="Arial"/>
          <w:i/>
          <w:spacing w:val="57"/>
          <w:sz w:val="20"/>
        </w:rPr>
        <w:t> </w:t>
      </w:r>
      <w:r>
        <w:rPr>
          <w:rFonts w:ascii="Arial"/>
          <w:i/>
          <w:spacing w:val="-2"/>
          <w:sz w:val="20"/>
        </w:rPr>
        <w:t>[2005]</w:t>
      </w:r>
    </w:p>
    <w:p>
      <w:pPr>
        <w:spacing w:line="227" w:lineRule="exact" w:before="0"/>
        <w:ind w:left="705" w:right="0" w:firstLine="0"/>
        <w:jc w:val="left"/>
        <w:rPr>
          <w:sz w:val="20"/>
        </w:rPr>
      </w:pPr>
      <w:r>
        <w:rPr>
          <w:rFonts w:ascii="Arial"/>
          <w:i/>
          <w:sz w:val="20"/>
        </w:rPr>
        <w:t>W.T.L.R. 1573 </w:t>
      </w:r>
      <w:r>
        <w:rPr>
          <w:sz w:val="20"/>
        </w:rPr>
        <w:t>at [108] (Jonathan Parker </w:t>
      </w:r>
      <w:r>
        <w:rPr>
          <w:spacing w:val="-2"/>
          <w:sz w:val="20"/>
        </w:rPr>
        <w:t>L.J.).</w:t>
      </w:r>
    </w:p>
    <w:p>
      <w:pPr>
        <w:pStyle w:val="BodyText"/>
        <w:spacing w:before="9"/>
      </w:pPr>
    </w:p>
    <w:p>
      <w:pPr>
        <w:spacing w:line="235" w:lineRule="auto" w:before="0"/>
        <w:ind w:left="705" w:right="167" w:hanging="541"/>
        <w:jc w:val="both"/>
        <w:rPr>
          <w:rFonts w:ascii="Arial" w:hAnsi="Arial"/>
          <w:i/>
          <w:sz w:val="20"/>
        </w:rPr>
      </w:pPr>
      <w:bookmarkStart w:name="_bookmark1594" w:id="1596"/>
      <w:bookmarkEnd w:id="1596"/>
      <w:r>
        <w:rPr/>
      </w:r>
      <w:hyperlink w:history="true" w:anchor="_bookmark1584">
        <w:r>
          <w:rPr>
            <w:color w:val="005DA1"/>
            <w:position w:val="5"/>
            <w:sz w:val="14"/>
            <w:u w:val="single" w:color="005DA1"/>
          </w:rPr>
          <w:t>845</w:t>
        </w:r>
      </w:hyperlink>
      <w:r>
        <w:rPr>
          <w:position w:val="5"/>
          <w:sz w:val="14"/>
        </w:rPr>
        <w:t>.</w:t>
      </w:r>
      <w:r>
        <w:rPr>
          <w:spacing w:val="80"/>
          <w:w w:val="150"/>
          <w:position w:val="5"/>
          <w:sz w:val="14"/>
        </w:rPr>
        <w:t> </w:t>
      </w:r>
      <w:r>
        <w:rPr>
          <w:sz w:val="20"/>
        </w:rPr>
        <w:t>e.g. </w:t>
      </w:r>
      <w:r>
        <w:rPr>
          <w:rFonts w:ascii="Arial" w:hAnsi="Arial"/>
          <w:i/>
          <w:sz w:val="20"/>
        </w:rPr>
        <w:t>Strand Electric and Engineering Co Ltd v Brisford Entertainments Ltd [1952] 2 Q.B. 246</w:t>
      </w:r>
      <w:r>
        <w:rPr>
          <w:sz w:val="20"/>
        </w:rPr>
        <w:t>; </w:t>
      </w:r>
      <w:r>
        <w:rPr>
          <w:rFonts w:ascii="Arial" w:hAnsi="Arial"/>
          <w:i/>
          <w:sz w:val="20"/>
        </w:rPr>
        <w:t>Penarth Dock Engineering Co v Pounds [1963] 1 Lloyd’s Rep. 359</w:t>
      </w:r>
      <w:r>
        <w:rPr>
          <w:sz w:val="20"/>
        </w:rPr>
        <w:t>; </w:t>
      </w:r>
      <w:r>
        <w:rPr>
          <w:rFonts w:ascii="Arial" w:hAnsi="Arial"/>
          <w:i/>
          <w:sz w:val="20"/>
        </w:rPr>
        <w:t>Seager v Copydex Ltd (No.2) [1969] 1 W.L.R. 809</w:t>
      </w:r>
      <w:r>
        <w:rPr>
          <w:sz w:val="20"/>
        </w:rPr>
        <w:t>. The first two cases concerned actions in tort in which relief in respect of such enrichment was described as restitutionary. See also below, paras 29-147 </w:t>
      </w:r>
      <w:r>
        <w:rPr>
          <w:sz w:val="20"/>
        </w:rPr>
        <w:t>et seq. On actions in contract for relief in respect of such enrichment, see below, paras 29-158 et seq.;</w:t>
      </w:r>
      <w:r>
        <w:rPr>
          <w:spacing w:val="24"/>
          <w:sz w:val="20"/>
        </w:rPr>
        <w:t> </w:t>
      </w:r>
      <w:r>
        <w:rPr>
          <w:rFonts w:ascii="Arial" w:hAnsi="Arial"/>
          <w:i/>
          <w:sz w:val="20"/>
        </w:rPr>
        <w:t>Surrey</w:t>
      </w:r>
      <w:r>
        <w:rPr>
          <w:rFonts w:ascii="Arial" w:hAnsi="Arial"/>
          <w:i/>
          <w:spacing w:val="25"/>
          <w:sz w:val="20"/>
        </w:rPr>
        <w:t> </w:t>
      </w:r>
      <w:r>
        <w:rPr>
          <w:rFonts w:ascii="Arial" w:hAnsi="Arial"/>
          <w:i/>
          <w:sz w:val="20"/>
        </w:rPr>
        <w:t>CC</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Bredero</w:t>
      </w:r>
      <w:r>
        <w:rPr>
          <w:rFonts w:ascii="Arial" w:hAnsi="Arial"/>
          <w:i/>
          <w:spacing w:val="25"/>
          <w:sz w:val="20"/>
        </w:rPr>
        <w:t> </w:t>
      </w:r>
      <w:r>
        <w:rPr>
          <w:rFonts w:ascii="Arial" w:hAnsi="Arial"/>
          <w:i/>
          <w:sz w:val="20"/>
        </w:rPr>
        <w:t>Homes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[1993]</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W.L.R.</w:t>
      </w:r>
      <w:r>
        <w:rPr>
          <w:rFonts w:ascii="Arial" w:hAnsi="Arial"/>
          <w:i/>
          <w:spacing w:val="25"/>
          <w:sz w:val="20"/>
        </w:rPr>
        <w:t> </w:t>
      </w:r>
      <w:r>
        <w:rPr>
          <w:rFonts w:ascii="Arial" w:hAnsi="Arial"/>
          <w:i/>
          <w:sz w:val="20"/>
        </w:rPr>
        <w:t>1361</w:t>
      </w:r>
      <w:r>
        <w:rPr>
          <w:sz w:val="20"/>
        </w:rPr>
        <w:t>;</w:t>
      </w:r>
      <w:r>
        <w:rPr>
          <w:spacing w:val="25"/>
          <w:sz w:val="20"/>
        </w:rPr>
        <w:t> </w:t>
      </w:r>
      <w:r>
        <w:rPr>
          <w:sz w:val="20"/>
        </w:rPr>
        <w:t>cf.</w:t>
      </w:r>
      <w:r>
        <w:rPr>
          <w:spacing w:val="25"/>
          <w:sz w:val="20"/>
        </w:rPr>
        <w:t> </w:t>
      </w:r>
      <w:r>
        <w:rPr>
          <w:rFonts w:ascii="Arial" w:hAnsi="Arial"/>
          <w:i/>
          <w:sz w:val="20"/>
        </w:rPr>
        <w:t>Jaggard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Sawyer</w:t>
      </w:r>
      <w:r>
        <w:rPr>
          <w:rFonts w:ascii="Arial" w:hAnsi="Arial"/>
          <w:i/>
          <w:spacing w:val="25"/>
          <w:sz w:val="20"/>
        </w:rPr>
        <w:t> </w:t>
      </w:r>
      <w:r>
        <w:rPr>
          <w:rFonts w:ascii="Arial" w:hAnsi="Arial"/>
          <w:i/>
          <w:sz w:val="20"/>
        </w:rPr>
        <w:t>[1995]</w:t>
      </w:r>
      <w:r>
        <w:rPr>
          <w:rFonts w:ascii="Arial" w:hAnsi="Arial"/>
          <w:i/>
          <w:spacing w:val="25"/>
          <w:sz w:val="20"/>
        </w:rPr>
        <w:t> </w:t>
      </w:r>
      <w:r>
        <w:rPr>
          <w:rFonts w:ascii="Arial" w:hAnsi="Arial"/>
          <w:i/>
          <w:spacing w:val="-12"/>
          <w:sz w:val="20"/>
        </w:rPr>
        <w:t>1</w:t>
      </w:r>
    </w:p>
    <w:p>
      <w:pPr>
        <w:spacing w:line="235" w:lineRule="auto" w:before="0"/>
        <w:ind w:left="705" w:right="167" w:firstLine="0"/>
        <w:jc w:val="both"/>
        <w:rPr>
          <w:sz w:val="20"/>
        </w:rPr>
      </w:pPr>
      <w:r>
        <w:rPr>
          <w:rFonts w:ascii="Arial"/>
          <w:i/>
          <w:sz w:val="20"/>
        </w:rPr>
        <w:t>W.L.R. 269</w:t>
      </w:r>
      <w:r>
        <w:rPr>
          <w:sz w:val="20"/>
        </w:rPr>
        <w:t>. Cases of bribery of agents might be susceptible to this explanation because </w:t>
      </w:r>
      <w:r>
        <w:rPr>
          <w:sz w:val="20"/>
        </w:rPr>
        <w:t>the principal is presumed to have foregone the opportunity of a higher sale price or a </w:t>
      </w:r>
      <w:r>
        <w:rPr>
          <w:sz w:val="20"/>
        </w:rPr>
        <w:t>lower purchase price (</w:t>
      </w:r>
      <w:r>
        <w:rPr>
          <w:rFonts w:ascii="Arial"/>
          <w:i/>
          <w:sz w:val="20"/>
        </w:rPr>
        <w:t>Hovenden v Millhoff (1900) 83 L.T. 41, 43</w:t>
      </w:r>
      <w:r>
        <w:rPr>
          <w:sz w:val="20"/>
        </w:rPr>
        <w:t>; </w:t>
      </w:r>
      <w:r>
        <w:rPr>
          <w:rFonts w:ascii="Arial"/>
          <w:i/>
          <w:sz w:val="20"/>
        </w:rPr>
        <w:t>Industries &amp; General Mortgage Co v Lewis [1949] 2 All E.R. 573</w:t>
      </w:r>
      <w:r>
        <w:rPr>
          <w:sz w:val="20"/>
        </w:rPr>
        <w:t>).</w:t>
      </w:r>
    </w:p>
    <w:p>
      <w:pPr>
        <w:pStyle w:val="BodyText"/>
        <w:spacing w:before="6"/>
      </w:pPr>
    </w:p>
    <w:p>
      <w:pPr>
        <w:spacing w:line="235" w:lineRule="auto" w:before="0"/>
        <w:ind w:left="705" w:right="168" w:hanging="541"/>
        <w:jc w:val="both"/>
        <w:rPr>
          <w:sz w:val="20"/>
        </w:rPr>
      </w:pPr>
      <w:bookmarkStart w:name="_bookmark1595" w:id="1597"/>
      <w:bookmarkEnd w:id="1597"/>
      <w:r>
        <w:rPr/>
      </w:r>
      <w:hyperlink w:history="true" w:anchor="_bookmark1585">
        <w:r>
          <w:rPr>
            <w:color w:val="005DA1"/>
            <w:position w:val="5"/>
            <w:sz w:val="14"/>
            <w:u w:val="single" w:color="005DA1"/>
          </w:rPr>
          <w:t>846</w:t>
        </w:r>
      </w:hyperlink>
      <w:r>
        <w:rPr>
          <w:position w:val="5"/>
          <w:sz w:val="14"/>
        </w:rPr>
        <w:t>.</w:t>
      </w:r>
      <w:r>
        <w:rPr>
          <w:spacing w:val="40"/>
          <w:position w:val="5"/>
          <w:sz w:val="14"/>
        </w:rPr>
        <w:t>  </w:t>
      </w:r>
      <w:r>
        <w:rPr>
          <w:rFonts w:ascii="Arial"/>
          <w:i/>
          <w:sz w:val="20"/>
        </w:rPr>
        <w:t>Oughton v Seppings (1830) 1 B. &amp; Ad. 241, 243</w:t>
      </w:r>
      <w:r>
        <w:rPr>
          <w:sz w:val="20"/>
        </w:rPr>
        <w:t>; </w:t>
      </w:r>
      <w:r>
        <w:rPr>
          <w:rFonts w:ascii="Arial"/>
          <w:i/>
          <w:sz w:val="20"/>
        </w:rPr>
        <w:t>Young v Marshall (1831) 8 Bing. 43</w:t>
      </w:r>
      <w:r>
        <w:rPr>
          <w:sz w:val="20"/>
        </w:rPr>
        <w:t>; </w:t>
      </w:r>
      <w:r>
        <w:rPr>
          <w:rFonts w:ascii="Arial"/>
          <w:i/>
          <w:sz w:val="20"/>
        </w:rPr>
        <w:t>Turner v Camerons Coalbrook Steam Coal Co (1850) 5 Ex. 932</w:t>
      </w:r>
      <w:r>
        <w:rPr>
          <w:sz w:val="20"/>
        </w:rPr>
        <w:t>; </w:t>
      </w:r>
      <w:r>
        <w:rPr>
          <w:rFonts w:ascii="Arial"/>
          <w:i/>
          <w:sz w:val="20"/>
        </w:rPr>
        <w:t>United Australia Ltd v Barclays Bank</w:t>
      </w:r>
      <w:r>
        <w:rPr>
          <w:rFonts w:ascii="Arial"/>
          <w:i/>
          <w:spacing w:val="40"/>
          <w:sz w:val="20"/>
        </w:rPr>
        <w:t> </w:t>
      </w:r>
      <w:r>
        <w:rPr>
          <w:rFonts w:ascii="Arial"/>
          <w:i/>
          <w:sz w:val="20"/>
        </w:rPr>
        <w:t>Ltd</w:t>
      </w:r>
      <w:r>
        <w:rPr>
          <w:rFonts w:ascii="Arial"/>
          <w:i/>
          <w:spacing w:val="4"/>
          <w:sz w:val="20"/>
        </w:rPr>
        <w:t> </w:t>
      </w:r>
      <w:r>
        <w:rPr>
          <w:rFonts w:ascii="Arial"/>
          <w:i/>
          <w:sz w:val="20"/>
        </w:rPr>
        <w:t>[1941]</w:t>
      </w:r>
      <w:r>
        <w:rPr>
          <w:rFonts w:ascii="Arial"/>
          <w:i/>
          <w:spacing w:val="5"/>
          <w:sz w:val="20"/>
        </w:rPr>
        <w:t> </w:t>
      </w:r>
      <w:r>
        <w:rPr>
          <w:rFonts w:ascii="Arial"/>
          <w:i/>
          <w:sz w:val="20"/>
        </w:rPr>
        <w:t>1</w:t>
      </w:r>
      <w:r>
        <w:rPr>
          <w:rFonts w:ascii="Arial"/>
          <w:i/>
          <w:spacing w:val="5"/>
          <w:sz w:val="20"/>
        </w:rPr>
        <w:t> </w:t>
      </w:r>
      <w:r>
        <w:rPr>
          <w:rFonts w:ascii="Arial"/>
          <w:i/>
          <w:sz w:val="20"/>
        </w:rPr>
        <w:t>A.C.</w:t>
      </w:r>
      <w:r>
        <w:rPr>
          <w:rFonts w:ascii="Arial"/>
          <w:i/>
          <w:spacing w:val="5"/>
          <w:sz w:val="20"/>
        </w:rPr>
        <w:t> </w:t>
      </w:r>
      <w:r>
        <w:rPr>
          <w:rFonts w:ascii="Arial"/>
          <w:i/>
          <w:sz w:val="20"/>
        </w:rPr>
        <w:t>18,</w:t>
      </w:r>
      <w:r>
        <w:rPr>
          <w:rFonts w:ascii="Arial"/>
          <w:i/>
          <w:spacing w:val="5"/>
          <w:sz w:val="20"/>
        </w:rPr>
        <w:t> </w:t>
      </w:r>
      <w:r>
        <w:rPr>
          <w:rFonts w:ascii="Arial"/>
          <w:i/>
          <w:sz w:val="20"/>
        </w:rPr>
        <w:t>35</w:t>
      </w:r>
      <w:r>
        <w:rPr>
          <w:sz w:val="20"/>
        </w:rPr>
        <w:t>;</w:t>
      </w:r>
      <w:r>
        <w:rPr>
          <w:spacing w:val="5"/>
          <w:sz w:val="20"/>
        </w:rPr>
        <w:t> </w:t>
      </w:r>
      <w:r>
        <w:rPr>
          <w:rFonts w:ascii="Arial"/>
          <w:i/>
          <w:sz w:val="20"/>
        </w:rPr>
        <w:t>Commercial</w:t>
      </w:r>
      <w:r>
        <w:rPr>
          <w:rFonts w:ascii="Arial"/>
          <w:i/>
          <w:spacing w:val="5"/>
          <w:sz w:val="20"/>
        </w:rPr>
        <w:t> </w:t>
      </w:r>
      <w:r>
        <w:rPr>
          <w:rFonts w:ascii="Arial"/>
          <w:i/>
          <w:sz w:val="20"/>
        </w:rPr>
        <w:t>Banking</w:t>
      </w:r>
      <w:r>
        <w:rPr>
          <w:rFonts w:ascii="Arial"/>
          <w:i/>
          <w:spacing w:val="5"/>
          <w:sz w:val="20"/>
        </w:rPr>
        <w:t> </w:t>
      </w:r>
      <w:r>
        <w:rPr>
          <w:rFonts w:ascii="Arial"/>
          <w:i/>
          <w:sz w:val="20"/>
        </w:rPr>
        <w:t>Co</w:t>
      </w:r>
      <w:r>
        <w:rPr>
          <w:rFonts w:ascii="Arial"/>
          <w:i/>
          <w:spacing w:val="5"/>
          <w:sz w:val="20"/>
        </w:rPr>
        <w:t> </w:t>
      </w:r>
      <w:r>
        <w:rPr>
          <w:rFonts w:ascii="Arial"/>
          <w:i/>
          <w:sz w:val="20"/>
        </w:rPr>
        <w:t>of</w:t>
      </w:r>
      <w:r>
        <w:rPr>
          <w:rFonts w:ascii="Arial"/>
          <w:i/>
          <w:spacing w:val="4"/>
          <w:sz w:val="20"/>
        </w:rPr>
        <w:t> </w:t>
      </w:r>
      <w:r>
        <w:rPr>
          <w:rFonts w:ascii="Arial"/>
          <w:i/>
          <w:sz w:val="20"/>
        </w:rPr>
        <w:t>Sydney</w:t>
      </w:r>
      <w:r>
        <w:rPr>
          <w:rFonts w:ascii="Arial"/>
          <w:i/>
          <w:spacing w:val="5"/>
          <w:sz w:val="20"/>
        </w:rPr>
        <w:t> </w:t>
      </w:r>
      <w:r>
        <w:rPr>
          <w:rFonts w:ascii="Arial"/>
          <w:i/>
          <w:sz w:val="20"/>
        </w:rPr>
        <w:t>v</w:t>
      </w:r>
      <w:r>
        <w:rPr>
          <w:rFonts w:ascii="Arial"/>
          <w:i/>
          <w:spacing w:val="5"/>
          <w:sz w:val="20"/>
        </w:rPr>
        <w:t> </w:t>
      </w:r>
      <w:r>
        <w:rPr>
          <w:rFonts w:ascii="Arial"/>
          <w:i/>
          <w:sz w:val="20"/>
        </w:rPr>
        <w:t>Mann</w:t>
      </w:r>
      <w:r>
        <w:rPr>
          <w:rFonts w:ascii="Arial"/>
          <w:i/>
          <w:spacing w:val="5"/>
          <w:sz w:val="20"/>
        </w:rPr>
        <w:t> </w:t>
      </w:r>
      <w:r>
        <w:rPr>
          <w:rFonts w:ascii="Arial"/>
          <w:i/>
          <w:sz w:val="20"/>
        </w:rPr>
        <w:t>[1961]</w:t>
      </w:r>
      <w:r>
        <w:rPr>
          <w:rFonts w:ascii="Arial"/>
          <w:i/>
          <w:spacing w:val="5"/>
          <w:sz w:val="20"/>
        </w:rPr>
        <w:t> </w:t>
      </w:r>
      <w:r>
        <w:rPr>
          <w:rFonts w:ascii="Arial"/>
          <w:i/>
          <w:sz w:val="20"/>
        </w:rPr>
        <w:t>A.C.</w:t>
      </w:r>
      <w:r>
        <w:rPr>
          <w:rFonts w:ascii="Arial"/>
          <w:i/>
          <w:spacing w:val="5"/>
          <w:sz w:val="20"/>
        </w:rPr>
        <w:t> </w:t>
      </w:r>
      <w:r>
        <w:rPr>
          <w:rFonts w:ascii="Arial"/>
          <w:i/>
          <w:sz w:val="20"/>
        </w:rPr>
        <w:t>1,</w:t>
      </w:r>
      <w:r>
        <w:rPr>
          <w:rFonts w:ascii="Arial"/>
          <w:i/>
          <w:spacing w:val="5"/>
          <w:sz w:val="20"/>
        </w:rPr>
        <w:t> </w:t>
      </w:r>
      <w:r>
        <w:rPr>
          <w:rFonts w:ascii="Arial"/>
          <w:i/>
          <w:sz w:val="20"/>
        </w:rPr>
        <w:t>8</w:t>
      </w:r>
      <w:r>
        <w:rPr>
          <w:sz w:val="20"/>
        </w:rPr>
        <w:t>.</w:t>
      </w:r>
      <w:r>
        <w:rPr>
          <w:spacing w:val="5"/>
          <w:sz w:val="20"/>
        </w:rPr>
        <w:t> </w:t>
      </w:r>
      <w:r>
        <w:rPr>
          <w:sz w:val="20"/>
        </w:rPr>
        <w:t>See</w:t>
      </w:r>
      <w:r>
        <w:rPr>
          <w:spacing w:val="5"/>
          <w:sz w:val="20"/>
        </w:rPr>
        <w:t> </w:t>
      </w:r>
      <w:r>
        <w:rPr>
          <w:spacing w:val="-4"/>
          <w:sz w:val="20"/>
        </w:rPr>
        <w:t>also</w:t>
      </w:r>
    </w:p>
    <w:p>
      <w:pPr>
        <w:spacing w:line="223" w:lineRule="exact" w:before="0"/>
        <w:ind w:left="705" w:right="0" w:firstLine="0"/>
        <w:jc w:val="both"/>
        <w:rPr>
          <w:rFonts w:ascii="Arial" w:hAnsi="Arial"/>
          <w:i/>
          <w:sz w:val="20"/>
        </w:rPr>
      </w:pPr>
      <w:r>
        <w:rPr>
          <w:rFonts w:ascii="Arial" w:hAnsi="Arial"/>
          <w:i/>
          <w:sz w:val="20"/>
        </w:rPr>
        <w:t>Beaman</w:t>
      </w:r>
      <w:r>
        <w:rPr>
          <w:rFonts w:ascii="Arial" w:hAnsi="Arial"/>
          <w:i/>
          <w:spacing w:val="-1"/>
          <w:sz w:val="20"/>
        </w:rPr>
        <w:t> </w:t>
      </w:r>
      <w:r>
        <w:rPr>
          <w:rFonts w:ascii="Arial" w:hAnsi="Arial"/>
          <w:i/>
          <w:sz w:val="20"/>
        </w:rPr>
        <w:t>v A.R.T.S. Ltd [1948] 2 All E.R. 89, 92–93</w:t>
      </w:r>
      <w:r>
        <w:rPr>
          <w:sz w:val="20"/>
        </w:rPr>
        <w:t>; </w:t>
      </w:r>
      <w:r>
        <w:rPr>
          <w:rFonts w:ascii="Arial" w:hAnsi="Arial"/>
          <w:i/>
          <w:sz w:val="20"/>
        </w:rPr>
        <w:t>Redrow Homes Ltd v Bett Bros Plc [1999] </w:t>
      </w:r>
      <w:r>
        <w:rPr>
          <w:rFonts w:ascii="Arial" w:hAnsi="Arial"/>
          <w:i/>
          <w:spacing w:val="-10"/>
          <w:sz w:val="20"/>
        </w:rPr>
        <w:t>1</w:t>
      </w:r>
    </w:p>
    <w:p>
      <w:pPr>
        <w:spacing w:line="227" w:lineRule="exact" w:before="0"/>
        <w:ind w:left="705" w:right="0" w:firstLine="0"/>
        <w:jc w:val="both"/>
        <w:rPr>
          <w:sz w:val="20"/>
        </w:rPr>
      </w:pPr>
      <w:r>
        <w:rPr>
          <w:rFonts w:ascii="Arial"/>
          <w:i/>
          <w:sz w:val="20"/>
        </w:rPr>
        <w:t>A.C.</w:t>
      </w:r>
      <w:r>
        <w:rPr>
          <w:rFonts w:ascii="Arial"/>
          <w:i/>
          <w:spacing w:val="-2"/>
          <w:sz w:val="20"/>
        </w:rPr>
        <w:t> </w:t>
      </w:r>
      <w:r>
        <w:rPr>
          <w:rFonts w:ascii="Arial"/>
          <w:i/>
          <w:spacing w:val="-4"/>
          <w:sz w:val="20"/>
        </w:rPr>
        <w:t>197</w:t>
      </w:r>
      <w:r>
        <w:rPr>
          <w:spacing w:val="-4"/>
          <w:sz w:val="20"/>
        </w:rPr>
        <w:t>.</w:t>
      </w:r>
    </w:p>
    <w:p>
      <w:pPr>
        <w:pStyle w:val="BodyText"/>
        <w:spacing w:before="9"/>
      </w:pPr>
    </w:p>
    <w:p>
      <w:pPr>
        <w:spacing w:line="235" w:lineRule="auto" w:before="0"/>
        <w:ind w:left="705" w:right="167" w:hanging="541"/>
        <w:jc w:val="both"/>
        <w:rPr>
          <w:sz w:val="20"/>
        </w:rPr>
      </w:pPr>
      <w:bookmarkStart w:name="_bookmark1596" w:id="1598"/>
      <w:bookmarkEnd w:id="1598"/>
      <w:r>
        <w:rPr/>
      </w:r>
      <w:hyperlink w:history="true" w:anchor="_bookmark1586">
        <w:r>
          <w:rPr>
            <w:color w:val="005DA1"/>
            <w:position w:val="5"/>
            <w:sz w:val="14"/>
            <w:u w:val="single" w:color="005DA1"/>
          </w:rPr>
          <w:t>847</w:t>
        </w:r>
      </w:hyperlink>
      <w:r>
        <w:rPr>
          <w:position w:val="5"/>
          <w:sz w:val="14"/>
        </w:rPr>
        <w:t>.</w:t>
      </w:r>
      <w:r>
        <w:rPr>
          <w:spacing w:val="80"/>
          <w:w w:val="150"/>
          <w:position w:val="5"/>
          <w:sz w:val="14"/>
        </w:rPr>
        <w:t> </w:t>
      </w:r>
      <w:r>
        <w:rPr>
          <w:sz w:val="20"/>
        </w:rPr>
        <w:t>See, for instance, </w:t>
      </w:r>
      <w:r>
        <w:rPr>
          <w:rFonts w:ascii="Arial"/>
          <w:i/>
          <w:sz w:val="20"/>
        </w:rPr>
        <w:t>Phillips v Homfray (1883) 24 Ch. D. 439, 463; [1892] 1 Ch. 465, 470, </w:t>
      </w:r>
      <w:r>
        <w:rPr>
          <w:rFonts w:ascii="Arial"/>
          <w:i/>
          <w:sz w:val="20"/>
        </w:rPr>
        <w:t>471</w:t>
      </w:r>
      <w:r>
        <w:rPr>
          <w:sz w:val="20"/>
        </w:rPr>
        <w:t>; </w:t>
      </w:r>
      <w:r>
        <w:rPr>
          <w:rFonts w:ascii="Arial"/>
          <w:i/>
          <w:sz w:val="20"/>
        </w:rPr>
        <w:t>Universe Tankships Inc of Monrovia v International Transport Workers Federation [1983] 1 A.C. 366, 385, 401</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597" w:id="1599"/>
      <w:bookmarkEnd w:id="1599"/>
      <w:r>
        <w:rPr/>
      </w:r>
      <w:hyperlink w:history="true" w:anchor="_bookmark1586">
        <w:r>
          <w:rPr>
            <w:color w:val="005DA1"/>
            <w:spacing w:val="-4"/>
            <w:position w:val="5"/>
            <w:sz w:val="14"/>
            <w:u w:val="single" w:color="005DA1"/>
          </w:rPr>
          <w:t>848</w:t>
        </w:r>
      </w:hyperlink>
      <w:r>
        <w:rPr>
          <w:spacing w:val="-4"/>
          <w:position w:val="5"/>
          <w:sz w:val="14"/>
        </w:rPr>
        <w:t>.</w:t>
      </w:r>
      <w:r>
        <w:rPr>
          <w:position w:val="5"/>
          <w:sz w:val="14"/>
        </w:rPr>
        <w:tab/>
      </w:r>
      <w:r>
        <w:rPr>
          <w:sz w:val="20"/>
        </w:rPr>
        <w:t>See</w:t>
      </w:r>
      <w:r>
        <w:rPr>
          <w:spacing w:val="41"/>
          <w:sz w:val="20"/>
        </w:rPr>
        <w:t> </w:t>
      </w:r>
      <w:r>
        <w:rPr>
          <w:sz w:val="20"/>
        </w:rPr>
        <w:t>especially</w:t>
      </w:r>
      <w:r>
        <w:rPr>
          <w:spacing w:val="41"/>
          <w:sz w:val="20"/>
        </w:rPr>
        <w:t> </w:t>
      </w:r>
      <w:r>
        <w:rPr>
          <w:rFonts w:ascii="Arial"/>
          <w:i/>
          <w:sz w:val="20"/>
        </w:rPr>
        <w:t>United</w:t>
      </w:r>
      <w:r>
        <w:rPr>
          <w:rFonts w:ascii="Arial"/>
          <w:i/>
          <w:spacing w:val="41"/>
          <w:sz w:val="20"/>
        </w:rPr>
        <w:t> </w:t>
      </w:r>
      <w:r>
        <w:rPr>
          <w:rFonts w:ascii="Arial"/>
          <w:i/>
          <w:sz w:val="20"/>
        </w:rPr>
        <w:t>Australia</w:t>
      </w:r>
      <w:r>
        <w:rPr>
          <w:rFonts w:ascii="Arial"/>
          <w:i/>
          <w:spacing w:val="41"/>
          <w:sz w:val="20"/>
        </w:rPr>
        <w:t> </w:t>
      </w:r>
      <w:r>
        <w:rPr>
          <w:rFonts w:ascii="Arial"/>
          <w:i/>
          <w:sz w:val="20"/>
        </w:rPr>
        <w:t>Ltd</w:t>
      </w:r>
      <w:r>
        <w:rPr>
          <w:rFonts w:ascii="Arial"/>
          <w:i/>
          <w:spacing w:val="41"/>
          <w:sz w:val="20"/>
        </w:rPr>
        <w:t> </w:t>
      </w:r>
      <w:r>
        <w:rPr>
          <w:rFonts w:ascii="Arial"/>
          <w:i/>
          <w:sz w:val="20"/>
        </w:rPr>
        <w:t>v</w:t>
      </w:r>
      <w:r>
        <w:rPr>
          <w:rFonts w:ascii="Arial"/>
          <w:i/>
          <w:spacing w:val="41"/>
          <w:sz w:val="20"/>
        </w:rPr>
        <w:t> </w:t>
      </w:r>
      <w:r>
        <w:rPr>
          <w:rFonts w:ascii="Arial"/>
          <w:i/>
          <w:sz w:val="20"/>
        </w:rPr>
        <w:t>Barclays</w:t>
      </w:r>
      <w:r>
        <w:rPr>
          <w:rFonts w:ascii="Arial"/>
          <w:i/>
          <w:spacing w:val="41"/>
          <w:sz w:val="20"/>
        </w:rPr>
        <w:t> </w:t>
      </w:r>
      <w:r>
        <w:rPr>
          <w:rFonts w:ascii="Arial"/>
          <w:i/>
          <w:sz w:val="20"/>
        </w:rPr>
        <w:t>Bank</w:t>
      </w:r>
      <w:r>
        <w:rPr>
          <w:rFonts w:ascii="Arial"/>
          <w:i/>
          <w:spacing w:val="41"/>
          <w:sz w:val="20"/>
        </w:rPr>
        <w:t> </w:t>
      </w:r>
      <w:r>
        <w:rPr>
          <w:rFonts w:ascii="Arial"/>
          <w:i/>
          <w:sz w:val="20"/>
        </w:rPr>
        <w:t>Ltd</w:t>
      </w:r>
      <w:r>
        <w:rPr>
          <w:rFonts w:ascii="Arial"/>
          <w:i/>
          <w:spacing w:val="41"/>
          <w:sz w:val="20"/>
        </w:rPr>
        <w:t> </w:t>
      </w:r>
      <w:r>
        <w:rPr>
          <w:rFonts w:ascii="Arial"/>
          <w:i/>
          <w:sz w:val="20"/>
        </w:rPr>
        <w:t>[1941]</w:t>
      </w:r>
      <w:r>
        <w:rPr>
          <w:rFonts w:ascii="Arial"/>
          <w:i/>
          <w:spacing w:val="41"/>
          <w:sz w:val="20"/>
        </w:rPr>
        <w:t> </w:t>
      </w:r>
      <w:r>
        <w:rPr>
          <w:rFonts w:ascii="Arial"/>
          <w:i/>
          <w:sz w:val="20"/>
        </w:rPr>
        <w:t>1</w:t>
      </w:r>
      <w:r>
        <w:rPr>
          <w:rFonts w:ascii="Arial"/>
          <w:i/>
          <w:spacing w:val="41"/>
          <w:sz w:val="20"/>
        </w:rPr>
        <w:t> </w:t>
      </w:r>
      <w:r>
        <w:rPr>
          <w:rFonts w:ascii="Arial"/>
          <w:i/>
          <w:sz w:val="20"/>
        </w:rPr>
        <w:t>A.C.</w:t>
      </w:r>
      <w:r>
        <w:rPr>
          <w:rFonts w:ascii="Arial"/>
          <w:i/>
          <w:spacing w:val="41"/>
          <w:sz w:val="20"/>
        </w:rPr>
        <w:t> </w:t>
      </w:r>
      <w:r>
        <w:rPr>
          <w:rFonts w:ascii="Arial"/>
          <w:i/>
          <w:sz w:val="20"/>
        </w:rPr>
        <w:t>18,</w:t>
      </w:r>
      <w:r>
        <w:rPr>
          <w:rFonts w:ascii="Arial"/>
          <w:i/>
          <w:spacing w:val="41"/>
          <w:sz w:val="20"/>
        </w:rPr>
        <w:t> </w:t>
      </w:r>
      <w:r>
        <w:rPr>
          <w:rFonts w:ascii="Arial"/>
          <w:i/>
          <w:sz w:val="20"/>
        </w:rPr>
        <w:t>18</w:t>
      </w:r>
      <w:r>
        <w:rPr>
          <w:rFonts w:ascii="Arial"/>
          <w:i/>
          <w:spacing w:val="41"/>
          <w:sz w:val="20"/>
        </w:rPr>
        <w:t> </w:t>
      </w:r>
      <w:r>
        <w:rPr>
          <w:rFonts w:ascii="Arial"/>
          <w:i/>
          <w:sz w:val="20"/>
        </w:rPr>
        <w:t>and</w:t>
      </w:r>
      <w:r>
        <w:rPr>
          <w:rFonts w:ascii="Arial"/>
          <w:i/>
          <w:spacing w:val="41"/>
          <w:sz w:val="20"/>
        </w:rPr>
        <w:t> </w:t>
      </w:r>
      <w:r>
        <w:rPr>
          <w:rFonts w:ascii="Arial"/>
          <w:i/>
          <w:sz w:val="20"/>
        </w:rPr>
        <w:t>35</w:t>
      </w:r>
      <w:r>
        <w:rPr>
          <w:rFonts w:ascii="Arial"/>
          <w:i/>
          <w:spacing w:val="40"/>
          <w:sz w:val="20"/>
        </w:rPr>
        <w:t> </w:t>
      </w:r>
      <w:r>
        <w:rPr>
          <w:spacing w:val="-5"/>
          <w:sz w:val="20"/>
        </w:rPr>
        <w:t>and</w:t>
      </w:r>
    </w:p>
    <w:p>
      <w:pPr>
        <w:spacing w:line="227" w:lineRule="exact" w:before="0"/>
        <w:ind w:left="705" w:right="0" w:firstLine="0"/>
        <w:jc w:val="left"/>
        <w:rPr>
          <w:sz w:val="20"/>
        </w:rPr>
      </w:pPr>
      <w:r>
        <w:rPr>
          <w:rFonts w:ascii="Arial"/>
          <w:i/>
          <w:sz w:val="20"/>
        </w:rPr>
        <w:t>Chesworth v Farrar [1969] 1 Q.B. 407, </w:t>
      </w:r>
      <w:r>
        <w:rPr>
          <w:rFonts w:ascii="Arial"/>
          <w:i/>
          <w:spacing w:val="-4"/>
          <w:sz w:val="20"/>
        </w:rPr>
        <w:t>417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98" w:id="1600"/>
      <w:bookmarkEnd w:id="1600"/>
      <w:r>
        <w:rPr/>
      </w:r>
      <w:hyperlink w:history="true" w:anchor="_bookmark1587">
        <w:r>
          <w:rPr>
            <w:color w:val="005DA1"/>
            <w:spacing w:val="-4"/>
            <w:position w:val="5"/>
            <w:sz w:val="14"/>
            <w:u w:val="single" w:color="005DA1"/>
          </w:rPr>
          <w:t>849</w:t>
        </w:r>
      </w:hyperlink>
      <w:r>
        <w:rPr>
          <w:spacing w:val="-4"/>
          <w:position w:val="5"/>
          <w:sz w:val="14"/>
        </w:rPr>
        <w:t>.</w:t>
      </w:r>
      <w:r>
        <w:rPr>
          <w:position w:val="5"/>
          <w:sz w:val="14"/>
        </w:rPr>
        <w:tab/>
      </w:r>
      <w:r>
        <w:rPr>
          <w:sz w:val="20"/>
        </w:rPr>
        <w:t>See</w:t>
      </w:r>
      <w:r>
        <w:rPr>
          <w:spacing w:val="70"/>
          <w:sz w:val="20"/>
        </w:rPr>
        <w:t> </w:t>
      </w:r>
      <w:r>
        <w:rPr>
          <w:rFonts w:ascii="Arial"/>
          <w:i/>
          <w:sz w:val="20"/>
        </w:rPr>
        <w:t>Chesworth</w:t>
      </w:r>
      <w:r>
        <w:rPr>
          <w:rFonts w:ascii="Arial"/>
          <w:i/>
          <w:spacing w:val="70"/>
          <w:sz w:val="20"/>
        </w:rPr>
        <w:t> </w:t>
      </w:r>
      <w:r>
        <w:rPr>
          <w:rFonts w:ascii="Arial"/>
          <w:i/>
          <w:sz w:val="20"/>
        </w:rPr>
        <w:t>v</w:t>
      </w:r>
      <w:r>
        <w:rPr>
          <w:rFonts w:ascii="Arial"/>
          <w:i/>
          <w:spacing w:val="70"/>
          <w:sz w:val="20"/>
        </w:rPr>
        <w:t> </w:t>
      </w:r>
      <w:r>
        <w:rPr>
          <w:rFonts w:ascii="Arial"/>
          <w:i/>
          <w:sz w:val="20"/>
        </w:rPr>
        <w:t>Farrar</w:t>
      </w:r>
      <w:r>
        <w:rPr>
          <w:rFonts w:ascii="Arial"/>
          <w:i/>
          <w:spacing w:val="70"/>
          <w:sz w:val="20"/>
        </w:rPr>
        <w:t> </w:t>
      </w:r>
      <w:r>
        <w:rPr>
          <w:rFonts w:ascii="Arial"/>
          <w:i/>
          <w:sz w:val="20"/>
        </w:rPr>
        <w:t>[1969]</w:t>
      </w:r>
      <w:r>
        <w:rPr>
          <w:rFonts w:ascii="Arial"/>
          <w:i/>
          <w:spacing w:val="70"/>
          <w:sz w:val="20"/>
        </w:rPr>
        <w:t> </w:t>
      </w:r>
      <w:r>
        <w:rPr>
          <w:rFonts w:ascii="Arial"/>
          <w:i/>
          <w:sz w:val="20"/>
        </w:rPr>
        <w:t>1</w:t>
      </w:r>
      <w:r>
        <w:rPr>
          <w:rFonts w:ascii="Arial"/>
          <w:i/>
          <w:spacing w:val="70"/>
          <w:sz w:val="20"/>
        </w:rPr>
        <w:t> </w:t>
      </w:r>
      <w:r>
        <w:rPr>
          <w:rFonts w:ascii="Arial"/>
          <w:i/>
          <w:sz w:val="20"/>
        </w:rPr>
        <w:t>Q.B.</w:t>
      </w:r>
      <w:r>
        <w:rPr>
          <w:rFonts w:ascii="Arial"/>
          <w:i/>
          <w:spacing w:val="70"/>
          <w:sz w:val="20"/>
        </w:rPr>
        <w:t> </w:t>
      </w:r>
      <w:r>
        <w:rPr>
          <w:rFonts w:ascii="Arial"/>
          <w:i/>
          <w:sz w:val="20"/>
        </w:rPr>
        <w:t>407</w:t>
      </w:r>
      <w:r>
        <w:rPr>
          <w:rFonts w:ascii="Arial"/>
          <w:i/>
          <w:spacing w:val="70"/>
          <w:sz w:val="20"/>
        </w:rPr>
        <w:t> </w:t>
      </w:r>
      <w:r>
        <w:rPr>
          <w:sz w:val="20"/>
        </w:rPr>
        <w:t>where</w:t>
      </w:r>
      <w:r>
        <w:rPr>
          <w:spacing w:val="70"/>
          <w:sz w:val="20"/>
        </w:rPr>
        <w:t> </w:t>
      </w:r>
      <w:r>
        <w:rPr>
          <w:sz w:val="20"/>
        </w:rPr>
        <w:t>the</w:t>
      </w:r>
      <w:r>
        <w:rPr>
          <w:spacing w:val="70"/>
          <w:sz w:val="20"/>
        </w:rPr>
        <w:t> </w:t>
      </w:r>
      <w:r>
        <w:rPr>
          <w:sz w:val="20"/>
        </w:rPr>
        <w:t>plaintiff</w:t>
      </w:r>
      <w:r>
        <w:rPr>
          <w:spacing w:val="70"/>
          <w:sz w:val="20"/>
        </w:rPr>
        <w:t> </w:t>
      </w:r>
      <w:r>
        <w:rPr>
          <w:sz w:val="20"/>
        </w:rPr>
        <w:t>was</w:t>
      </w:r>
      <w:r>
        <w:rPr>
          <w:spacing w:val="70"/>
          <w:sz w:val="20"/>
        </w:rPr>
        <w:t> </w:t>
      </w:r>
      <w:r>
        <w:rPr>
          <w:sz w:val="20"/>
        </w:rPr>
        <w:t>allowed</w:t>
      </w:r>
      <w:r>
        <w:rPr>
          <w:spacing w:val="70"/>
          <w:sz w:val="20"/>
        </w:rPr>
        <w:t> </w:t>
      </w:r>
      <w:r>
        <w:rPr>
          <w:sz w:val="20"/>
        </w:rPr>
        <w:t>to</w:t>
      </w:r>
      <w:r>
        <w:rPr>
          <w:spacing w:val="70"/>
          <w:sz w:val="20"/>
        </w:rPr>
        <w:t> </w:t>
      </w:r>
      <w:r>
        <w:rPr>
          <w:sz w:val="20"/>
        </w:rPr>
        <w:t>bring</w:t>
      </w:r>
      <w:r>
        <w:rPr>
          <w:spacing w:val="70"/>
          <w:sz w:val="20"/>
        </w:rPr>
        <w:t> </w:t>
      </w:r>
      <w:r>
        <w:rPr>
          <w:spacing w:val="-10"/>
          <w:sz w:val="20"/>
        </w:rPr>
        <w:t>a</w:t>
      </w:r>
    </w:p>
    <w:p>
      <w:pPr>
        <w:spacing w:after="0"/>
        <w:jc w:val="left"/>
        <w:rPr>
          <w:sz w:val="20"/>
        </w:rPr>
        <w:sectPr>
          <w:pgSz w:w="11900" w:h="16840"/>
          <w:pgMar w:header="971" w:footer="0" w:top="1300" w:bottom="280" w:left="1275" w:right="1275"/>
        </w:sectPr>
      </w:pPr>
    </w:p>
    <w:p>
      <w:pPr>
        <w:pStyle w:val="BodyText"/>
        <w:spacing w:before="106"/>
        <w:ind w:left="705"/>
      </w:pPr>
      <w:r>
        <w:rPr/>
        <w:t>restitutionary claim despite the fact that the tortious limitation period had </w:t>
      </w:r>
      <w:r>
        <w:rPr>
          <w:spacing w:val="-2"/>
        </w:rPr>
        <w:t>passed.</w:t>
      </w:r>
    </w:p>
    <w:p>
      <w:pPr>
        <w:pStyle w:val="BodyText"/>
        <w:spacing w:before="5"/>
      </w:pPr>
    </w:p>
    <w:p>
      <w:pPr>
        <w:pStyle w:val="BodyText"/>
        <w:tabs>
          <w:tab w:pos="705" w:val="left" w:leader="none"/>
        </w:tabs>
        <w:spacing w:before="1"/>
        <w:ind w:left="165"/>
      </w:pPr>
      <w:bookmarkStart w:name="_bookmark1599" w:id="1601"/>
      <w:bookmarkEnd w:id="1601"/>
      <w:r>
        <w:rPr/>
      </w:r>
      <w:hyperlink w:history="true" w:anchor="_bookmark1588">
        <w:r>
          <w:rPr>
            <w:color w:val="005DA1"/>
            <w:spacing w:val="-4"/>
            <w:position w:val="5"/>
            <w:sz w:val="14"/>
            <w:u w:val="single" w:color="005DA1"/>
          </w:rPr>
          <w:t>850</w:t>
        </w:r>
      </w:hyperlink>
      <w:r>
        <w:rPr>
          <w:spacing w:val="-4"/>
          <w:position w:val="5"/>
          <w:sz w:val="14"/>
        </w:rPr>
        <w:t>.</w:t>
      </w:r>
      <w:r>
        <w:rPr>
          <w:position w:val="5"/>
          <w:sz w:val="14"/>
        </w:rPr>
        <w:tab/>
      </w:r>
      <w:r>
        <w:rPr/>
        <w:t>See</w:t>
      </w:r>
      <w:r>
        <w:rPr>
          <w:spacing w:val="-2"/>
        </w:rPr>
        <w:t> </w:t>
      </w:r>
      <w:r>
        <w:rPr/>
        <w:t>below, para.29-</w:t>
      </w:r>
      <w:r>
        <w:rPr>
          <w:spacing w:val="-4"/>
        </w:rPr>
        <w:t>157.</w:t>
      </w:r>
    </w:p>
    <w:p>
      <w:pPr>
        <w:pStyle w:val="BodyText"/>
        <w:spacing w:before="8"/>
      </w:pPr>
    </w:p>
    <w:p>
      <w:pPr>
        <w:spacing w:line="235" w:lineRule="auto" w:before="0"/>
        <w:ind w:left="705" w:right="167" w:hanging="541"/>
        <w:jc w:val="both"/>
        <w:rPr>
          <w:rFonts w:ascii="Arial" w:hAnsi="Arial"/>
          <w:i/>
          <w:sz w:val="20"/>
        </w:rPr>
      </w:pPr>
      <w:bookmarkStart w:name="_bookmark1600" w:id="1602"/>
      <w:bookmarkEnd w:id="1602"/>
      <w:r>
        <w:rPr/>
      </w:r>
      <w:hyperlink w:history="true" w:anchor="_bookmark1589">
        <w:r>
          <w:rPr>
            <w:color w:val="005DA1"/>
            <w:position w:val="5"/>
            <w:sz w:val="14"/>
            <w:u w:val="single" w:color="005DA1"/>
          </w:rPr>
          <w:t>851</w:t>
        </w:r>
      </w:hyperlink>
      <w:r>
        <w:rPr>
          <w:position w:val="5"/>
          <w:sz w:val="14"/>
        </w:rPr>
        <w:t>.</w:t>
      </w:r>
      <w:r>
        <w:rPr>
          <w:spacing w:val="40"/>
          <w:position w:val="5"/>
          <w:sz w:val="14"/>
        </w:rPr>
        <w:t>  </w:t>
      </w:r>
      <w:r>
        <w:rPr>
          <w:rFonts w:ascii="Arial" w:hAnsi="Arial"/>
          <w:i/>
          <w:sz w:val="20"/>
        </w:rPr>
        <w:t>Heilbut &amp; Rocca v Nevill (1870) L.R. 5 C.P. 478 </w:t>
      </w:r>
      <w:r>
        <w:rPr>
          <w:sz w:val="20"/>
        </w:rPr>
        <w:t>(technical requirements of tort not satisfied); </w:t>
      </w:r>
      <w:r>
        <w:rPr>
          <w:rFonts w:ascii="Arial" w:hAnsi="Arial"/>
          <w:i/>
          <w:sz w:val="20"/>
        </w:rPr>
        <w:t>Asher v Wallis (1707) 11 Mod. 146 </w:t>
      </w:r>
      <w:r>
        <w:rPr>
          <w:sz w:val="20"/>
        </w:rPr>
        <w:t>(no action in trover because plaintiff had never possessed the money). See also </w:t>
      </w:r>
      <w:r>
        <w:rPr>
          <w:rFonts w:ascii="Arial" w:hAnsi="Arial"/>
          <w:i/>
          <w:sz w:val="20"/>
        </w:rPr>
        <w:t>Anon (1700) 12 Mod. 415</w:t>
      </w:r>
      <w:r>
        <w:rPr>
          <w:sz w:val="20"/>
        </w:rPr>
        <w:t>. The cases on money obtained by fraud, deceit (below,</w:t>
      </w:r>
      <w:r>
        <w:rPr>
          <w:spacing w:val="-2"/>
          <w:sz w:val="20"/>
        </w:rPr>
        <w:t> </w:t>
      </w:r>
      <w:r>
        <w:rPr>
          <w:sz w:val="20"/>
        </w:rPr>
        <w:t>para.29-155)</w:t>
      </w:r>
      <w:r>
        <w:rPr>
          <w:spacing w:val="-2"/>
          <w:sz w:val="20"/>
        </w:rPr>
        <w:t> </w:t>
      </w:r>
      <w:r>
        <w:rPr>
          <w:sz w:val="20"/>
        </w:rPr>
        <w:t>and</w:t>
      </w:r>
      <w:r>
        <w:rPr>
          <w:spacing w:val="-2"/>
          <w:sz w:val="20"/>
        </w:rPr>
        <w:t> </w:t>
      </w:r>
      <w:r>
        <w:rPr>
          <w:sz w:val="20"/>
        </w:rPr>
        <w:t>oppression</w:t>
      </w:r>
      <w:r>
        <w:rPr>
          <w:spacing w:val="-2"/>
          <w:sz w:val="20"/>
        </w:rPr>
        <w:t> </w:t>
      </w:r>
      <w:r>
        <w:rPr>
          <w:sz w:val="20"/>
        </w:rPr>
        <w:t>(below,</w:t>
      </w:r>
      <w:r>
        <w:rPr>
          <w:spacing w:val="-2"/>
          <w:sz w:val="20"/>
        </w:rPr>
        <w:t> </w:t>
      </w:r>
      <w:r>
        <w:rPr>
          <w:sz w:val="20"/>
        </w:rPr>
        <w:t>para.29-157)</w:t>
      </w:r>
      <w:r>
        <w:rPr>
          <w:spacing w:val="-2"/>
          <w:sz w:val="20"/>
        </w:rPr>
        <w:t> </w:t>
      </w:r>
      <w:r>
        <w:rPr>
          <w:sz w:val="20"/>
        </w:rPr>
        <w:t>support</w:t>
      </w:r>
      <w:r>
        <w:rPr>
          <w:spacing w:val="-2"/>
          <w:sz w:val="20"/>
        </w:rPr>
        <w:t> </w:t>
      </w:r>
      <w:r>
        <w:rPr>
          <w:sz w:val="20"/>
        </w:rPr>
        <w:t>this</w:t>
      </w:r>
      <w:r>
        <w:rPr>
          <w:spacing w:val="-2"/>
          <w:sz w:val="20"/>
        </w:rPr>
        <w:t> </w:t>
      </w:r>
      <w:r>
        <w:rPr>
          <w:sz w:val="20"/>
        </w:rPr>
        <w:t>view</w:t>
      </w:r>
      <w:r>
        <w:rPr>
          <w:spacing w:val="-2"/>
          <w:sz w:val="20"/>
        </w:rPr>
        <w:t> </w:t>
      </w:r>
      <w:r>
        <w:rPr>
          <w:sz w:val="20"/>
        </w:rPr>
        <w:t>because</w:t>
      </w:r>
      <w:r>
        <w:rPr>
          <w:spacing w:val="-2"/>
          <w:sz w:val="20"/>
        </w:rPr>
        <w:t> </w:t>
      </w:r>
      <w:r>
        <w:rPr>
          <w:sz w:val="20"/>
        </w:rPr>
        <w:t>the</w:t>
      </w:r>
      <w:r>
        <w:rPr>
          <w:spacing w:val="-2"/>
          <w:sz w:val="20"/>
        </w:rPr>
        <w:t> </w:t>
      </w:r>
      <w:r>
        <w:rPr>
          <w:sz w:val="20"/>
        </w:rPr>
        <w:t>action for money had and received antedated the development of the torts of deceit (Jackson, </w:t>
      </w:r>
      <w:r>
        <w:rPr>
          <w:rFonts w:ascii="Arial" w:hAnsi="Arial"/>
          <w:i/>
          <w:sz w:val="20"/>
        </w:rPr>
        <w:t>The History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Quasi-Contract</w:t>
      </w:r>
      <w:r>
        <w:rPr>
          <w:rFonts w:ascii="Arial" w:hAnsi="Arial"/>
          <w:i/>
          <w:spacing w:val="-1"/>
          <w:sz w:val="20"/>
        </w:rPr>
        <w:t> </w:t>
      </w:r>
      <w:r>
        <w:rPr>
          <w:rFonts w:ascii="Arial" w:hAnsi="Arial"/>
          <w:i/>
          <w:sz w:val="20"/>
        </w:rPr>
        <w:t>in</w:t>
      </w:r>
      <w:r>
        <w:rPr>
          <w:rFonts w:ascii="Arial" w:hAnsi="Arial"/>
          <w:i/>
          <w:spacing w:val="-1"/>
          <w:sz w:val="20"/>
        </w:rPr>
        <w:t> </w:t>
      </w:r>
      <w:r>
        <w:rPr>
          <w:rFonts w:ascii="Arial" w:hAnsi="Arial"/>
          <w:i/>
          <w:sz w:val="20"/>
        </w:rPr>
        <w:t>English</w:t>
      </w:r>
      <w:r>
        <w:rPr>
          <w:rFonts w:ascii="Arial" w:hAnsi="Arial"/>
          <w:i/>
          <w:spacing w:val="-1"/>
          <w:sz w:val="20"/>
        </w:rPr>
        <w:t> </w:t>
      </w:r>
      <w:r>
        <w:rPr>
          <w:rFonts w:ascii="Arial" w:hAnsi="Arial"/>
          <w:i/>
          <w:sz w:val="20"/>
        </w:rPr>
        <w:t>Law</w:t>
      </w:r>
      <w:r>
        <w:rPr>
          <w:rFonts w:ascii="Arial" w:hAnsi="Arial"/>
          <w:i/>
          <w:spacing w:val="-2"/>
          <w:sz w:val="20"/>
        </w:rPr>
        <w:t> </w:t>
      </w:r>
      <w:r>
        <w:rPr>
          <w:sz w:val="20"/>
        </w:rPr>
        <w:t>(1936),</w:t>
      </w:r>
      <w:r>
        <w:rPr>
          <w:spacing w:val="-1"/>
          <w:sz w:val="20"/>
        </w:rPr>
        <w:t> </w:t>
      </w:r>
      <w:r>
        <w:rPr>
          <w:sz w:val="20"/>
        </w:rPr>
        <w:t>pp.73–75)</w:t>
      </w:r>
      <w:r>
        <w:rPr>
          <w:spacing w:val="-1"/>
          <w:sz w:val="20"/>
        </w:rPr>
        <w:t> </w:t>
      </w:r>
      <w:r>
        <w:rPr>
          <w:sz w:val="20"/>
        </w:rPr>
        <w:t>and</w:t>
      </w:r>
      <w:r>
        <w:rPr>
          <w:spacing w:val="-1"/>
          <w:sz w:val="20"/>
        </w:rPr>
        <w:t> </w:t>
      </w:r>
      <w:r>
        <w:rPr>
          <w:sz w:val="20"/>
        </w:rPr>
        <w:t>intimidation</w:t>
      </w:r>
      <w:r>
        <w:rPr>
          <w:spacing w:val="-1"/>
          <w:sz w:val="20"/>
        </w:rPr>
        <w:t> </w:t>
      </w:r>
      <w:r>
        <w:rPr>
          <w:sz w:val="20"/>
        </w:rPr>
        <w:t>(Beatson</w:t>
      </w:r>
      <w:r>
        <w:rPr>
          <w:spacing w:val="-1"/>
          <w:sz w:val="20"/>
        </w:rPr>
        <w:t> </w:t>
      </w:r>
      <w:r>
        <w:rPr>
          <w:sz w:val="20"/>
        </w:rPr>
        <w:t>at</w:t>
      </w:r>
      <w:r>
        <w:rPr>
          <w:spacing w:val="-1"/>
          <w:sz w:val="20"/>
        </w:rPr>
        <w:t> </w:t>
      </w:r>
      <w:r>
        <w:rPr>
          <w:sz w:val="20"/>
        </w:rPr>
        <w:t>p.221). See</w:t>
      </w:r>
      <w:r>
        <w:rPr>
          <w:spacing w:val="20"/>
          <w:sz w:val="20"/>
        </w:rPr>
        <w:t> </w:t>
      </w:r>
      <w:r>
        <w:rPr>
          <w:sz w:val="20"/>
        </w:rPr>
        <w:t>also</w:t>
      </w:r>
      <w:r>
        <w:rPr>
          <w:spacing w:val="20"/>
          <w:sz w:val="20"/>
        </w:rPr>
        <w:t> </w:t>
      </w:r>
      <w:r>
        <w:rPr>
          <w:rFonts w:ascii="Arial" w:hAnsi="Arial"/>
          <w:i/>
          <w:sz w:val="20"/>
        </w:rPr>
        <w:t>Mahesan</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Malaysia</w:t>
      </w:r>
      <w:r>
        <w:rPr>
          <w:rFonts w:ascii="Arial" w:hAnsi="Arial"/>
          <w:i/>
          <w:spacing w:val="20"/>
          <w:sz w:val="20"/>
        </w:rPr>
        <w:t> </w:t>
      </w:r>
      <w:r>
        <w:rPr>
          <w:rFonts w:ascii="Arial" w:hAnsi="Arial"/>
          <w:i/>
          <w:sz w:val="20"/>
        </w:rPr>
        <w:t>Government</w:t>
      </w:r>
      <w:r>
        <w:rPr>
          <w:rFonts w:ascii="Arial" w:hAnsi="Arial"/>
          <w:i/>
          <w:spacing w:val="20"/>
          <w:sz w:val="20"/>
        </w:rPr>
        <w:t> </w:t>
      </w:r>
      <w:r>
        <w:rPr>
          <w:rFonts w:ascii="Arial" w:hAnsi="Arial"/>
          <w:i/>
          <w:sz w:val="20"/>
        </w:rPr>
        <w:t>Officers’</w:t>
      </w:r>
      <w:r>
        <w:rPr>
          <w:rFonts w:ascii="Arial" w:hAnsi="Arial"/>
          <w:i/>
          <w:spacing w:val="20"/>
          <w:sz w:val="20"/>
        </w:rPr>
        <w:t> </w:t>
      </w:r>
      <w:r>
        <w:rPr>
          <w:rFonts w:ascii="Arial" w:hAnsi="Arial"/>
          <w:i/>
          <w:sz w:val="20"/>
        </w:rPr>
        <w:t>Co-operative</w:t>
      </w:r>
      <w:r>
        <w:rPr>
          <w:rFonts w:ascii="Arial" w:hAnsi="Arial"/>
          <w:i/>
          <w:spacing w:val="20"/>
          <w:sz w:val="20"/>
        </w:rPr>
        <w:t> </w:t>
      </w:r>
      <w:r>
        <w:rPr>
          <w:rFonts w:ascii="Arial" w:hAnsi="Arial"/>
          <w:i/>
          <w:sz w:val="20"/>
        </w:rPr>
        <w:t>Housing</w:t>
      </w:r>
      <w:r>
        <w:rPr>
          <w:rFonts w:ascii="Arial" w:hAnsi="Arial"/>
          <w:i/>
          <w:spacing w:val="20"/>
          <w:sz w:val="20"/>
        </w:rPr>
        <w:t> </w:t>
      </w:r>
      <w:r>
        <w:rPr>
          <w:rFonts w:ascii="Arial" w:hAnsi="Arial"/>
          <w:i/>
          <w:sz w:val="20"/>
        </w:rPr>
        <w:t>Society</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pacing w:val="-2"/>
          <w:sz w:val="20"/>
        </w:rPr>
        <w:t>[1979]</w:t>
      </w:r>
    </w:p>
    <w:p>
      <w:pPr>
        <w:spacing w:line="235" w:lineRule="auto" w:before="0"/>
        <w:ind w:left="705" w:right="0" w:firstLine="0"/>
        <w:jc w:val="left"/>
        <w:rPr>
          <w:sz w:val="20"/>
        </w:rPr>
      </w:pPr>
      <w:r>
        <w:rPr>
          <w:rFonts w:ascii="Arial" w:hAnsi="Arial"/>
          <w:i/>
          <w:sz w:val="20"/>
        </w:rPr>
        <w:t>A.C.</w:t>
      </w:r>
      <w:r>
        <w:rPr>
          <w:rFonts w:ascii="Arial" w:hAnsi="Arial"/>
          <w:i/>
          <w:spacing w:val="30"/>
          <w:sz w:val="20"/>
        </w:rPr>
        <w:t> </w:t>
      </w:r>
      <w:r>
        <w:rPr>
          <w:rFonts w:ascii="Arial" w:hAnsi="Arial"/>
          <w:i/>
          <w:sz w:val="20"/>
        </w:rPr>
        <w:t>374</w:t>
      </w:r>
      <w:r>
        <w:rPr>
          <w:sz w:val="20"/>
        </w:rPr>
        <w:t>;</w:t>
      </w:r>
      <w:r>
        <w:rPr>
          <w:spacing w:val="30"/>
          <w:sz w:val="20"/>
        </w:rPr>
        <w:t> </w:t>
      </w:r>
      <w:r>
        <w:rPr>
          <w:rFonts w:ascii="Arial" w:hAnsi="Arial"/>
          <w:i/>
          <w:sz w:val="20"/>
        </w:rPr>
        <w:t>Universe</w:t>
      </w:r>
      <w:r>
        <w:rPr>
          <w:rFonts w:ascii="Arial" w:hAnsi="Arial"/>
          <w:i/>
          <w:spacing w:val="30"/>
          <w:sz w:val="20"/>
        </w:rPr>
        <w:t> </w:t>
      </w:r>
      <w:r>
        <w:rPr>
          <w:rFonts w:ascii="Arial" w:hAnsi="Arial"/>
          <w:i/>
          <w:sz w:val="20"/>
        </w:rPr>
        <w:t>Tankships</w:t>
      </w:r>
      <w:r>
        <w:rPr>
          <w:rFonts w:ascii="Arial" w:hAnsi="Arial"/>
          <w:i/>
          <w:spacing w:val="30"/>
          <w:sz w:val="20"/>
        </w:rPr>
        <w:t> </w:t>
      </w:r>
      <w:r>
        <w:rPr>
          <w:rFonts w:ascii="Arial" w:hAnsi="Arial"/>
          <w:i/>
          <w:sz w:val="20"/>
        </w:rPr>
        <w:t>Inc</w:t>
      </w:r>
      <w:r>
        <w:rPr>
          <w:rFonts w:ascii="Arial" w:hAnsi="Arial"/>
          <w:i/>
          <w:spacing w:val="30"/>
          <w:sz w:val="20"/>
        </w:rPr>
        <w:t> </w:t>
      </w:r>
      <w:r>
        <w:rPr>
          <w:rFonts w:ascii="Arial" w:hAnsi="Arial"/>
          <w:i/>
          <w:sz w:val="20"/>
        </w:rPr>
        <w:t>of</w:t>
      </w:r>
      <w:r>
        <w:rPr>
          <w:rFonts w:ascii="Arial" w:hAnsi="Arial"/>
          <w:i/>
          <w:spacing w:val="30"/>
          <w:sz w:val="20"/>
        </w:rPr>
        <w:t> </w:t>
      </w:r>
      <w:r>
        <w:rPr>
          <w:rFonts w:ascii="Arial" w:hAnsi="Arial"/>
          <w:i/>
          <w:sz w:val="20"/>
        </w:rPr>
        <w:t>Monrovia</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International</w:t>
      </w:r>
      <w:r>
        <w:rPr>
          <w:rFonts w:ascii="Arial" w:hAnsi="Arial"/>
          <w:i/>
          <w:spacing w:val="30"/>
          <w:sz w:val="20"/>
        </w:rPr>
        <w:t> </w:t>
      </w:r>
      <w:r>
        <w:rPr>
          <w:rFonts w:ascii="Arial" w:hAnsi="Arial"/>
          <w:i/>
          <w:sz w:val="20"/>
        </w:rPr>
        <w:t>Transport</w:t>
      </w:r>
      <w:r>
        <w:rPr>
          <w:rFonts w:ascii="Arial" w:hAnsi="Arial"/>
          <w:i/>
          <w:spacing w:val="30"/>
          <w:sz w:val="20"/>
        </w:rPr>
        <w:t> </w:t>
      </w:r>
      <w:r>
        <w:rPr>
          <w:rFonts w:ascii="Arial" w:hAnsi="Arial"/>
          <w:i/>
          <w:sz w:val="20"/>
        </w:rPr>
        <w:t>Workers</w:t>
      </w:r>
      <w:r>
        <w:rPr>
          <w:rFonts w:ascii="Arial" w:hAnsi="Arial"/>
          <w:i/>
          <w:spacing w:val="30"/>
          <w:sz w:val="20"/>
        </w:rPr>
        <w:t> </w:t>
      </w:r>
      <w:r>
        <w:rPr>
          <w:rFonts w:ascii="Arial" w:hAnsi="Arial"/>
          <w:i/>
          <w:sz w:val="20"/>
        </w:rPr>
        <w:t>Federation [1983] 1 A.C. 366, 385, 401</w:t>
      </w:r>
      <w:r>
        <w:rPr>
          <w:sz w:val="20"/>
        </w:rPr>
        <w:t>; </w:t>
      </w:r>
      <w:r>
        <w:rPr>
          <w:rFonts w:ascii="Arial" w:hAnsi="Arial"/>
          <w:i/>
          <w:sz w:val="20"/>
        </w:rPr>
        <w:t>National Trust Co v Gleason (1879) 77 N.Y. 400, 403–404</w:t>
      </w:r>
      <w:r>
        <w:rPr>
          <w:sz w:val="20"/>
        </w:rPr>
        <w:t>.</w:t>
      </w:r>
    </w:p>
    <w:p>
      <w:pPr>
        <w:pStyle w:val="BodyText"/>
        <w:spacing w:before="7"/>
      </w:pPr>
    </w:p>
    <w:p>
      <w:pPr>
        <w:spacing w:line="235" w:lineRule="auto" w:before="0"/>
        <w:ind w:left="705" w:right="167" w:hanging="541"/>
        <w:jc w:val="both"/>
        <w:rPr>
          <w:sz w:val="20"/>
        </w:rPr>
      </w:pPr>
      <w:bookmarkStart w:name="_bookmark1601" w:id="1603"/>
      <w:bookmarkEnd w:id="1603"/>
      <w:r>
        <w:rPr/>
      </w:r>
      <w:hyperlink w:history="true" w:anchor="_bookmark1590">
        <w:r>
          <w:rPr>
            <w:color w:val="005DA1"/>
            <w:position w:val="5"/>
            <w:sz w:val="14"/>
            <w:u w:val="single" w:color="005DA1"/>
          </w:rPr>
          <w:t>852</w:t>
        </w:r>
      </w:hyperlink>
      <w:r>
        <w:rPr>
          <w:position w:val="5"/>
          <w:sz w:val="14"/>
        </w:rPr>
        <w:t>.</w:t>
      </w:r>
      <w:r>
        <w:rPr>
          <w:spacing w:val="80"/>
          <w:position w:val="5"/>
          <w:sz w:val="14"/>
        </w:rPr>
        <w:t>  </w:t>
      </w:r>
      <w:r>
        <w:rPr>
          <w:rFonts w:ascii="Arial"/>
          <w:i/>
          <w:sz w:val="20"/>
        </w:rPr>
        <w:t>Macmillan Inc v Bishopsgate Investment Trust Plc (No.3) [1995] 1 W.L.R. 978, 988 </w:t>
      </w:r>
      <w:r>
        <w:rPr>
          <w:sz w:val="20"/>
        </w:rPr>
        <w:t>(Millett J.). The doctrine of waiver of tort is consistent with this interpretation; see below, para.29-147. cf. </w:t>
      </w:r>
      <w:r>
        <w:rPr>
          <w:rFonts w:ascii="Arial"/>
          <w:i/>
          <w:sz w:val="20"/>
        </w:rPr>
        <w:t>Halifax Building Society v Thomas [1996] Ch. 217, 224 </w:t>
      </w:r>
      <w:r>
        <w:rPr>
          <w:sz w:val="20"/>
        </w:rPr>
        <w:t>(Peter Gibson L.J.).</w:t>
      </w:r>
    </w:p>
    <w:p>
      <w:pPr>
        <w:pStyle w:val="BodyText"/>
        <w:spacing w:before="5"/>
      </w:pPr>
    </w:p>
    <w:p>
      <w:pPr>
        <w:pStyle w:val="BodyText"/>
        <w:tabs>
          <w:tab w:pos="705" w:val="left" w:leader="none"/>
        </w:tabs>
        <w:ind w:left="165"/>
      </w:pPr>
      <w:bookmarkStart w:name="_bookmark1602" w:id="1604"/>
      <w:bookmarkEnd w:id="1604"/>
      <w:r>
        <w:rPr/>
      </w:r>
      <w:hyperlink w:history="true" w:anchor="_bookmark1591">
        <w:r>
          <w:rPr>
            <w:color w:val="005DA1"/>
            <w:spacing w:val="-4"/>
            <w:position w:val="5"/>
            <w:sz w:val="14"/>
            <w:u w:val="single" w:color="005DA1"/>
          </w:rPr>
          <w:t>853</w:t>
        </w:r>
      </w:hyperlink>
      <w:r>
        <w:rPr>
          <w:spacing w:val="-4"/>
          <w:position w:val="5"/>
          <w:sz w:val="14"/>
        </w:rPr>
        <w:t>.</w:t>
      </w:r>
      <w:r>
        <w:rPr>
          <w:position w:val="5"/>
          <w:sz w:val="14"/>
        </w:rPr>
        <w:tab/>
      </w:r>
      <w:r>
        <w:rPr/>
        <w:t>See below, paras 29-148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603" w:id="1605"/>
      <w:bookmarkEnd w:id="1605"/>
      <w:r>
        <w:rPr/>
      </w:r>
      <w:hyperlink w:history="true" w:anchor="_bookmark1591">
        <w:r>
          <w:rPr>
            <w:color w:val="005DA1"/>
            <w:spacing w:val="-4"/>
            <w:position w:val="5"/>
            <w:sz w:val="14"/>
            <w:u w:val="single" w:color="005DA1"/>
          </w:rPr>
          <w:t>854</w:t>
        </w:r>
      </w:hyperlink>
      <w:r>
        <w:rPr>
          <w:spacing w:val="-4"/>
          <w:position w:val="5"/>
          <w:sz w:val="14"/>
        </w:rPr>
        <w:t>.</w:t>
      </w:r>
      <w:r>
        <w:rPr>
          <w:position w:val="5"/>
          <w:sz w:val="14"/>
        </w:rPr>
        <w:tab/>
      </w:r>
      <w:r>
        <w:rPr>
          <w:rFonts w:ascii="Arial"/>
          <w:i/>
          <w:sz w:val="20"/>
        </w:rPr>
        <w:t>Devenish</w:t>
      </w:r>
      <w:r>
        <w:rPr>
          <w:rFonts w:ascii="Arial"/>
          <w:i/>
          <w:spacing w:val="32"/>
          <w:sz w:val="20"/>
        </w:rPr>
        <w:t> </w:t>
      </w:r>
      <w:r>
        <w:rPr>
          <w:rFonts w:ascii="Arial"/>
          <w:i/>
          <w:sz w:val="20"/>
        </w:rPr>
        <w:t>Nutrition</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Sanofi-Aventis</w:t>
      </w:r>
      <w:r>
        <w:rPr>
          <w:rFonts w:ascii="Arial"/>
          <w:i/>
          <w:spacing w:val="32"/>
          <w:sz w:val="20"/>
        </w:rPr>
        <w:t> </w:t>
      </w:r>
      <w:r>
        <w:rPr>
          <w:rFonts w:ascii="Arial"/>
          <w:i/>
          <w:sz w:val="20"/>
        </w:rPr>
        <w:t>SA</w:t>
      </w:r>
      <w:r>
        <w:rPr>
          <w:rFonts w:ascii="Arial"/>
          <w:i/>
          <w:spacing w:val="32"/>
          <w:sz w:val="20"/>
        </w:rPr>
        <w:t> </w:t>
      </w:r>
      <w:r>
        <w:rPr>
          <w:rFonts w:ascii="Arial"/>
          <w:i/>
          <w:sz w:val="20"/>
        </w:rPr>
        <w:t>[2008]</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1086,</w:t>
      </w:r>
      <w:r>
        <w:rPr>
          <w:rFonts w:ascii="Arial"/>
          <w:i/>
          <w:spacing w:val="32"/>
          <w:sz w:val="20"/>
        </w:rPr>
        <w:t> </w:t>
      </w:r>
      <w:r>
        <w:rPr>
          <w:rFonts w:ascii="Arial"/>
          <w:i/>
          <w:sz w:val="20"/>
        </w:rPr>
        <w:t>[2009]</w:t>
      </w:r>
      <w:r>
        <w:rPr>
          <w:rFonts w:ascii="Arial"/>
          <w:i/>
          <w:spacing w:val="32"/>
          <w:sz w:val="20"/>
        </w:rPr>
        <w:t> </w:t>
      </w:r>
      <w:r>
        <w:rPr>
          <w:rFonts w:ascii="Arial"/>
          <w:i/>
          <w:sz w:val="20"/>
        </w:rPr>
        <w:t>Ch.</w:t>
      </w:r>
      <w:r>
        <w:rPr>
          <w:rFonts w:ascii="Arial"/>
          <w:i/>
          <w:spacing w:val="32"/>
          <w:sz w:val="20"/>
        </w:rPr>
        <w:t> </w:t>
      </w:r>
      <w:r>
        <w:rPr>
          <w:rFonts w:ascii="Arial"/>
          <w:i/>
          <w:sz w:val="20"/>
        </w:rPr>
        <w:t>390</w:t>
      </w:r>
      <w:r>
        <w:rPr>
          <w:sz w:val="20"/>
        </w:rPr>
        <w:t>,</w:t>
      </w:r>
      <w:r>
        <w:rPr>
          <w:spacing w:val="32"/>
          <w:sz w:val="20"/>
        </w:rPr>
        <w:t> </w:t>
      </w:r>
      <w:r>
        <w:rPr>
          <w:sz w:val="20"/>
        </w:rPr>
        <w:t>below, </w:t>
      </w:r>
      <w:r>
        <w:rPr>
          <w:spacing w:val="-2"/>
          <w:sz w:val="20"/>
        </w:rPr>
        <w:t>para.29-149.</w:t>
      </w:r>
    </w:p>
    <w:p>
      <w:pPr>
        <w:pStyle w:val="BodyText"/>
        <w:spacing w:before="5"/>
      </w:pPr>
    </w:p>
    <w:p>
      <w:pPr>
        <w:pStyle w:val="BodyText"/>
        <w:tabs>
          <w:tab w:pos="705" w:val="left" w:leader="none"/>
        </w:tabs>
        <w:ind w:left="165"/>
      </w:pPr>
      <w:bookmarkStart w:name="_bookmark1604" w:id="1606"/>
      <w:bookmarkEnd w:id="1606"/>
      <w:r>
        <w:rPr/>
      </w:r>
      <w:hyperlink w:history="true" w:anchor="_bookmark1592">
        <w:r>
          <w:rPr>
            <w:color w:val="005DA1"/>
            <w:spacing w:val="-4"/>
            <w:position w:val="5"/>
            <w:sz w:val="14"/>
            <w:u w:val="single" w:color="005DA1"/>
          </w:rPr>
          <w:t>855</w:t>
        </w:r>
      </w:hyperlink>
      <w:r>
        <w:rPr>
          <w:spacing w:val="-4"/>
          <w:position w:val="5"/>
          <w:sz w:val="14"/>
        </w:rPr>
        <w:t>.</w:t>
      </w:r>
      <w:r>
        <w:rPr>
          <w:position w:val="5"/>
          <w:sz w:val="14"/>
        </w:rPr>
        <w:tab/>
      </w:r>
      <w:r>
        <w:rPr/>
        <w:t>See below, paras 29-163 et </w:t>
      </w:r>
      <w:r>
        <w:rPr>
          <w:spacing w:val="-4"/>
        </w:rPr>
        <w:t>seq.</w:t>
      </w:r>
    </w:p>
    <w:p>
      <w:pPr>
        <w:pStyle w:val="BodyText"/>
        <w:spacing w:before="5"/>
      </w:pPr>
    </w:p>
    <w:p>
      <w:pPr>
        <w:pStyle w:val="BodyText"/>
        <w:tabs>
          <w:tab w:pos="705" w:val="left" w:leader="none"/>
        </w:tabs>
        <w:ind w:left="165"/>
      </w:pPr>
      <w:bookmarkStart w:name="_bookmark1605" w:id="1607"/>
      <w:bookmarkEnd w:id="1607"/>
      <w:r>
        <w:rPr/>
      </w:r>
      <w:hyperlink w:history="true" w:anchor="_bookmark1592">
        <w:r>
          <w:rPr>
            <w:color w:val="005DA1"/>
            <w:spacing w:val="-4"/>
            <w:position w:val="5"/>
            <w:sz w:val="14"/>
            <w:u w:val="single" w:color="005DA1"/>
          </w:rPr>
          <w:t>856</w:t>
        </w:r>
      </w:hyperlink>
      <w:r>
        <w:rPr>
          <w:spacing w:val="-4"/>
          <w:position w:val="5"/>
          <w:sz w:val="14"/>
        </w:rPr>
        <w:t>.</w:t>
      </w:r>
      <w:r>
        <w:rPr>
          <w:position w:val="5"/>
          <w:sz w:val="14"/>
        </w:rPr>
        <w:tab/>
      </w:r>
      <w:r>
        <w:rPr/>
        <w:t>See below, paras 29-158 et </w:t>
      </w:r>
      <w:r>
        <w:rPr>
          <w:spacing w:val="-4"/>
        </w:rPr>
        <w:t>seq.</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5488">
                <wp:simplePos x="0" y="0"/>
                <wp:positionH relativeFrom="page">
                  <wp:posOffset>4635931</wp:posOffset>
                </wp:positionH>
                <wp:positionV relativeFrom="paragraph">
                  <wp:posOffset>377139</wp:posOffset>
                </wp:positionV>
                <wp:extent cx="4254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099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3. - Restitution for Wrongs </w:t>
      </w:r>
      <w:r>
        <w:rPr>
          <w:rFonts w:ascii="Arial"/>
          <w:b/>
          <w:color w:val="005DA1"/>
          <w:spacing w:val="-5"/>
          <w:position w:val="11"/>
          <w:sz w:val="12"/>
          <w:u w:val="single" w:color="005DA1"/>
        </w:rPr>
        <w:t>843</w:t>
      </w:r>
    </w:p>
    <w:p>
      <w:pPr>
        <w:pStyle w:val="ListParagraph"/>
        <w:numPr>
          <w:ilvl w:val="0"/>
          <w:numId w:val="5"/>
        </w:numPr>
        <w:tabs>
          <w:tab w:pos="4552" w:val="left" w:leader="none"/>
        </w:tabs>
        <w:spacing w:line="240" w:lineRule="auto" w:before="194" w:after="0"/>
        <w:ind w:left="4552" w:right="0" w:hanging="373"/>
        <w:jc w:val="left"/>
        <w:rPr>
          <w:b/>
          <w:sz w:val="24"/>
        </w:rPr>
      </w:pPr>
      <w:r>
        <w:rPr>
          <w:b/>
          <w:sz w:val="24"/>
        </w:rPr>
        <w:t>- </w:t>
      </w:r>
      <w:r>
        <w:rPr>
          <w:b/>
          <w:spacing w:val="-4"/>
          <w:sz w:val="24"/>
        </w:rPr>
        <w:t>Tort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“Waiver of </w:t>
      </w:r>
      <w:r>
        <w:rPr>
          <w:rFonts w:ascii="Arial" w:hAnsi="Arial"/>
          <w:b/>
          <w:spacing w:val="-2"/>
          <w:sz w:val="18"/>
        </w:rPr>
        <w:t>tort”</w:t>
      </w:r>
    </w:p>
    <w:p>
      <w:pPr>
        <w:pStyle w:val="BodyText"/>
        <w:spacing w:before="42"/>
        <w:rPr>
          <w:rFonts w:ascii="Arial"/>
          <w:b/>
          <w:sz w:val="18"/>
        </w:rPr>
      </w:pPr>
    </w:p>
    <w:p>
      <w:pPr>
        <w:pStyle w:val="Heading2"/>
      </w:pPr>
      <w:r>
        <w:rPr/>
        <w:t>29-</w:t>
      </w:r>
      <w:r>
        <w:rPr>
          <w:spacing w:val="-5"/>
        </w:rPr>
        <w:t>147</w:t>
      </w:r>
    </w:p>
    <w:p>
      <w:pPr>
        <w:pStyle w:val="BodyText"/>
        <w:spacing w:line="235" w:lineRule="auto" w:before="202"/>
        <w:ind w:left="164" w:right="167"/>
        <w:jc w:val="both"/>
      </w:pPr>
      <w:r>
        <w:rPr/>
        <w:t>If a person commits a tort and in so doing enriches himself by taking or using the property of another, the latter may, if certain conditions are satisfied, recover the value of that which has been wrongfully </w:t>
      </w:r>
      <w:bookmarkStart w:name="_bookmark1606" w:id="1608"/>
      <w:bookmarkEnd w:id="1608"/>
      <w:r>
        <w:rPr/>
        <w:t>taken</w:t>
      </w:r>
      <w:r>
        <w:rPr/>
        <w:t> or used instead of suing for damages for the injury done. The remedies of compensation </w:t>
      </w:r>
      <w:r>
        <w:rPr/>
        <w:t>and </w:t>
      </w:r>
      <w:bookmarkStart w:name="_bookmark1607" w:id="1609"/>
      <w:bookmarkEnd w:id="1609"/>
      <w:r>
        <w:rPr/>
        <w:t>restitution</w:t>
      </w:r>
      <w:r>
        <w:rPr/>
        <w:t> are not concurrent and the claimant is compelled to elect which he will pursue. </w:t>
      </w:r>
      <w:r>
        <w:rPr>
          <w:color w:val="005DA1"/>
          <w:u w:val="single" w:color="005DA1"/>
          <w:vertAlign w:val="superscript"/>
        </w:rPr>
        <w:t>857</w:t>
      </w:r>
      <w:r>
        <w:rPr>
          <w:color w:val="005DA1"/>
          <w:vertAlign w:val="baseline"/>
        </w:rPr>
        <w:t> </w:t>
      </w:r>
      <w:r>
        <w:rPr>
          <w:vertAlign w:val="baseline"/>
        </w:rPr>
        <w:t>If he </w:t>
      </w:r>
      <w:bookmarkStart w:name="_bookmark1608" w:id="1610"/>
      <w:bookmarkEnd w:id="1610"/>
      <w:r>
        <w:rPr>
          <w:vertAlign w:val="baseline"/>
        </w:rPr>
        <w:t>elects</w:t>
      </w:r>
      <w:r>
        <w:rPr>
          <w:vertAlign w:val="baseline"/>
        </w:rPr>
        <w:t> to seek restitution, he is said to “waive the tort”. </w:t>
      </w:r>
      <w:r>
        <w:rPr>
          <w:color w:val="005DA1"/>
          <w:u w:val="single" w:color="005DA1"/>
          <w:vertAlign w:val="superscript"/>
        </w:rPr>
        <w:t>858</w:t>
      </w:r>
      <w:r>
        <w:rPr>
          <w:color w:val="005DA1"/>
          <w:vertAlign w:val="baseline"/>
        </w:rPr>
        <w:t> </w:t>
      </w:r>
      <w:r>
        <w:rPr>
          <w:vertAlign w:val="baseline"/>
        </w:rPr>
        <w:t>Historically, there were a number of </w:t>
      </w:r>
      <w:bookmarkStart w:name="_bookmark1609" w:id="1611"/>
      <w:bookmarkEnd w:id="1611"/>
      <w:r>
        <w:rPr>
          <w:vertAlign w:val="baseline"/>
        </w:rPr>
        <w:t>advantages</w:t>
      </w:r>
      <w:r>
        <w:rPr>
          <w:vertAlign w:val="baseline"/>
        </w:rPr>
        <w:t> of suing for restitution rather than damages, </w:t>
      </w:r>
      <w:r>
        <w:rPr>
          <w:color w:val="005DA1"/>
          <w:u w:val="single" w:color="005DA1"/>
          <w:vertAlign w:val="superscript"/>
        </w:rPr>
        <w:t>859</w:t>
      </w:r>
      <w:r>
        <w:rPr>
          <w:color w:val="005DA1"/>
          <w:vertAlign w:val="baseline"/>
        </w:rPr>
        <w:t> </w:t>
      </w:r>
      <w:r>
        <w:rPr>
          <w:vertAlign w:val="baseline"/>
        </w:rPr>
        <w:t>e.g. avoidance of special pleading and of </w:t>
      </w:r>
      <w:bookmarkStart w:name="_bookmark1610" w:id="1612"/>
      <w:bookmarkEnd w:id="1612"/>
      <w:r>
        <w:rPr>
          <w:vertAlign w:val="baseline"/>
        </w:rPr>
        <w:t>immunity</w:t>
      </w:r>
      <w:r>
        <w:rPr>
          <w:vertAlign w:val="baseline"/>
        </w:rPr>
        <w:t> from suit in tort, </w:t>
      </w:r>
      <w:r>
        <w:rPr>
          <w:color w:val="005DA1"/>
          <w:u w:val="single" w:color="005DA1"/>
          <w:vertAlign w:val="superscript"/>
        </w:rPr>
        <w:t>860</w:t>
      </w:r>
      <w:r>
        <w:rPr>
          <w:color w:val="005DA1"/>
          <w:vertAlign w:val="baseline"/>
        </w:rPr>
        <w:t> </w:t>
      </w:r>
      <w:r>
        <w:rPr>
          <w:vertAlign w:val="baseline"/>
        </w:rPr>
        <w:t>a different period of limitation, the ability to prove for the claim in the tortfeasor’s</w:t>
      </w:r>
      <w:r>
        <w:rPr>
          <w:spacing w:val="-1"/>
          <w:vertAlign w:val="baseline"/>
        </w:rPr>
        <w:t> </w:t>
      </w:r>
      <w:r>
        <w:rPr>
          <w:vertAlign w:val="baseline"/>
        </w:rPr>
        <w:t>bankruptcy</w:t>
      </w:r>
      <w:r>
        <w:rPr>
          <w:spacing w:val="-1"/>
          <w:vertAlign w:val="baseline"/>
        </w:rPr>
        <w:t> </w:t>
      </w:r>
      <w:r>
        <w:rPr>
          <w:color w:val="005DA1"/>
          <w:u w:val="single" w:color="005DA1"/>
          <w:vertAlign w:val="superscript"/>
        </w:rPr>
        <w:t>861</w:t>
      </w:r>
      <w:r>
        <w:rPr>
          <w:color w:val="005DA1"/>
          <w:spacing w:val="-1"/>
          <w:vertAlign w:val="baseline"/>
        </w:rPr>
        <w:t> </w:t>
      </w:r>
      <w:r>
        <w:rPr>
          <w:vertAlign w:val="baseline"/>
        </w:rPr>
        <w:t>and</w:t>
      </w:r>
      <w:r>
        <w:rPr>
          <w:spacing w:val="-1"/>
          <w:vertAlign w:val="baseline"/>
        </w:rPr>
        <w:t> </w:t>
      </w:r>
      <w:r>
        <w:rPr>
          <w:vertAlign w:val="baseline"/>
        </w:rPr>
        <w:t>circumvention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preventing</w:t>
      </w:r>
      <w:r>
        <w:rPr>
          <w:spacing w:val="-1"/>
          <w:vertAlign w:val="baseline"/>
        </w:rPr>
        <w:t> </w:t>
      </w:r>
      <w:r>
        <w:rPr>
          <w:vertAlign w:val="baseline"/>
        </w:rPr>
        <w:t>survival</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against the estate of a tortfeasor. Some advantages may, however, continue today, such as the avoidance of </w:t>
      </w:r>
      <w:bookmarkStart w:name="_bookmark1611" w:id="1613"/>
      <w:bookmarkEnd w:id="1613"/>
      <w:r>
        <w:rPr>
          <w:vertAlign w:val="baseline"/>
        </w:rPr>
        <w:t>the</w:t>
      </w:r>
      <w:r>
        <w:rPr>
          <w:vertAlign w:val="baseline"/>
        </w:rPr>
        <w:t> necessity to prove the actual loss suffered by the claimant (e.g. the exact value of goods lost through</w:t>
      </w:r>
      <w:r>
        <w:rPr>
          <w:spacing w:val="-2"/>
          <w:vertAlign w:val="baseline"/>
        </w:rPr>
        <w:t> </w:t>
      </w:r>
      <w:r>
        <w:rPr>
          <w:vertAlign w:val="baseline"/>
        </w:rPr>
        <w:t>conversion)</w:t>
      </w:r>
      <w:r>
        <w:rPr>
          <w:spacing w:val="-2"/>
          <w:vertAlign w:val="baseline"/>
        </w:rPr>
        <w:t> </w:t>
      </w:r>
      <w:r>
        <w:rPr>
          <w:vertAlign w:val="baseline"/>
        </w:rPr>
        <w:t>by</w:t>
      </w:r>
      <w:r>
        <w:rPr>
          <w:spacing w:val="-2"/>
          <w:vertAlign w:val="baseline"/>
        </w:rPr>
        <w:t> </w:t>
      </w:r>
      <w:r>
        <w:rPr>
          <w:vertAlign w:val="baseline"/>
        </w:rPr>
        <w:t>claiming</w:t>
      </w:r>
      <w:r>
        <w:rPr>
          <w:spacing w:val="-2"/>
          <w:vertAlign w:val="baseline"/>
        </w:rPr>
        <w:t> </w:t>
      </w:r>
      <w:r>
        <w:rPr>
          <w:vertAlign w:val="baseline"/>
        </w:rPr>
        <w:t>instead</w:t>
      </w:r>
      <w:r>
        <w:rPr>
          <w:spacing w:val="-2"/>
          <w:vertAlign w:val="baseline"/>
        </w:rPr>
        <w:t> </w:t>
      </w:r>
      <w:r>
        <w:rPr>
          <w:vertAlign w:val="baseline"/>
        </w:rPr>
        <w:t>the</w:t>
      </w:r>
      <w:r>
        <w:rPr>
          <w:spacing w:val="-2"/>
          <w:vertAlign w:val="baseline"/>
        </w:rPr>
        <w:t> </w:t>
      </w:r>
      <w:r>
        <w:rPr>
          <w:vertAlign w:val="baseline"/>
        </w:rPr>
        <w:t>sum</w:t>
      </w:r>
      <w:r>
        <w:rPr>
          <w:spacing w:val="-2"/>
          <w:vertAlign w:val="baseline"/>
        </w:rPr>
        <w:t> </w:t>
      </w:r>
      <w:r>
        <w:rPr>
          <w:vertAlign w:val="baseline"/>
        </w:rPr>
        <w:t>received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defendant.</w:t>
      </w:r>
      <w:r>
        <w:rPr>
          <w:spacing w:val="-3"/>
          <w:vertAlign w:val="baseline"/>
        </w:rPr>
        <w:t> </w:t>
      </w:r>
      <w:r>
        <w:rPr>
          <w:color w:val="005DA1"/>
          <w:u w:val="single" w:color="005DA1"/>
          <w:vertAlign w:val="superscript"/>
        </w:rPr>
        <w:t>862</w:t>
      </w:r>
      <w:r>
        <w:rPr>
          <w:color w:val="005DA1"/>
          <w:spacing w:val="-2"/>
          <w:vertAlign w:val="baseline"/>
        </w:rPr>
        <w:t> </w:t>
      </w:r>
      <w:r>
        <w:rPr>
          <w:vertAlign w:val="baseline"/>
        </w:rPr>
        <w:t>Furthermore</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be </w:t>
      </w:r>
      <w:bookmarkStart w:name="_bookmark1612" w:id="1614"/>
      <w:bookmarkEnd w:id="1614"/>
      <w:r>
        <w:rPr>
          <w:vertAlign w:val="baseline"/>
        </w:rPr>
        <w:t>possible</w:t>
      </w:r>
      <w:r>
        <w:rPr>
          <w:vertAlign w:val="baseline"/>
        </w:rPr>
        <w:t> to recover more than the loss sustained by claiming any profit made by the defendant which is attributable to the tort. </w:t>
      </w:r>
      <w:r>
        <w:rPr>
          <w:color w:val="005DA1"/>
          <w:u w:val="single" w:color="005DA1"/>
          <w:vertAlign w:val="superscript"/>
        </w:rPr>
        <w:t>863</w:t>
      </w:r>
      <w:r>
        <w:rPr>
          <w:color w:val="005DA1"/>
          <w:vertAlign w:val="baseline"/>
        </w:rPr>
        <w:t> </w:t>
      </w:r>
      <w:r>
        <w:rPr>
          <w:vertAlign w:val="baseline"/>
        </w:rPr>
        <w:t>These last two advantages may, however, be less important than they </w:t>
      </w:r>
      <w:bookmarkStart w:name="_bookmark1613" w:id="1615"/>
      <w:bookmarkEnd w:id="1615"/>
      <w:r>
        <w:rPr>
          <w:vertAlign w:val="baseline"/>
        </w:rPr>
        <w:t>were</w:t>
      </w:r>
      <w:r>
        <w:rPr>
          <w:vertAlign w:val="baseline"/>
        </w:rPr>
        <w:t> in view of the relevance of the defendant’s gain in assessing compensatory damages in certain actions in tort. </w:t>
      </w:r>
      <w:r>
        <w:rPr>
          <w:color w:val="005DA1"/>
          <w:u w:val="single" w:color="005DA1"/>
          <w:vertAlign w:val="superscript"/>
        </w:rPr>
        <w:t>864</w:t>
      </w:r>
    </w:p>
    <w:p>
      <w:pPr>
        <w:pStyle w:val="BodyText"/>
      </w:pPr>
    </w:p>
    <w:p>
      <w:pPr>
        <w:pStyle w:val="BodyText"/>
        <w:spacing w:before="33"/>
      </w:pPr>
    </w:p>
    <w:p>
      <w:pPr>
        <w:spacing w:before="0"/>
        <w:ind w:left="165" w:right="0" w:firstLine="0"/>
        <w:jc w:val="left"/>
        <w:rPr>
          <w:rFonts w:ascii="Arial"/>
          <w:b/>
          <w:sz w:val="18"/>
        </w:rPr>
      </w:pPr>
      <w:r>
        <w:rPr>
          <w:rFonts w:ascii="Arial"/>
          <w:b/>
          <w:sz w:val="18"/>
        </w:rPr>
        <w:t>Torts which may give rise to a restitutionary </w:t>
      </w:r>
      <w:r>
        <w:rPr>
          <w:rFonts w:ascii="Arial"/>
          <w:b/>
          <w:spacing w:val="-2"/>
          <w:sz w:val="18"/>
        </w:rPr>
        <w:t>claim</w:t>
      </w:r>
    </w:p>
    <w:p>
      <w:pPr>
        <w:pStyle w:val="BodyText"/>
        <w:spacing w:before="41"/>
        <w:rPr>
          <w:rFonts w:ascii="Arial"/>
          <w:b/>
          <w:sz w:val="18"/>
        </w:rPr>
      </w:pPr>
    </w:p>
    <w:p>
      <w:pPr>
        <w:pStyle w:val="Heading2"/>
        <w:spacing w:before="1"/>
      </w:pPr>
      <w:r>
        <w:rPr/>
        <w:t>29-</w:t>
      </w:r>
      <w:r>
        <w:rPr>
          <w:spacing w:val="-5"/>
        </w:rPr>
        <w:t>148</w:t>
      </w:r>
    </w:p>
    <w:p>
      <w:pPr>
        <w:pStyle w:val="BodyText"/>
        <w:spacing w:line="235" w:lineRule="auto" w:before="202"/>
        <w:ind w:left="164" w:right="167"/>
        <w:jc w:val="both"/>
      </w:pPr>
      <w:r>
        <w:rPr/>
        <w:t>Not all torts give rise to a claim for restitution, but only those where the tortfeasor receives a </w:t>
      </w:r>
      <w:r>
        <w:rPr/>
        <w:t>definite </w:t>
      </w:r>
      <w:bookmarkStart w:name="_bookmark1614" w:id="1616"/>
      <w:bookmarkEnd w:id="1616"/>
      <w:r>
        <w:rPr/>
        <w:t>sum</w:t>
      </w:r>
      <w:r>
        <w:rPr/>
        <w:t> of money, or a definite benefit which can be readily assessed in money, and this benefit derives </w:t>
      </w:r>
      <w:bookmarkStart w:name="_bookmark1615" w:id="1617"/>
      <w:bookmarkEnd w:id="1617"/>
      <w:r>
        <w:rPr/>
        <w:t>directly</w:t>
      </w:r>
      <w:r>
        <w:rPr/>
        <w:t> or indirectly from the claimant. </w:t>
      </w:r>
      <w:r>
        <w:rPr>
          <w:color w:val="005DA1"/>
          <w:u w:val="single" w:color="005DA1"/>
          <w:vertAlign w:val="superscript"/>
        </w:rPr>
        <w:t>865</w:t>
      </w:r>
      <w:r>
        <w:rPr>
          <w:color w:val="005DA1"/>
          <w:vertAlign w:val="baseline"/>
        </w:rPr>
        <w:t> </w:t>
      </w:r>
      <w:r>
        <w:rPr>
          <w:vertAlign w:val="baseline"/>
        </w:rPr>
        <w:t>Restitutionary awards have most commonly been made in </w:t>
      </w:r>
      <w:bookmarkStart w:name="_bookmark1616" w:id="1618"/>
      <w:bookmarkEnd w:id="1618"/>
      <w:r>
        <w:rPr>
          <w:vertAlign w:val="baseline"/>
        </w:rPr>
        <w:t>cases</w:t>
      </w:r>
      <w:r>
        <w:rPr>
          <w:vertAlign w:val="baseline"/>
        </w:rPr>
        <w:t> concerning what have been termed the “proprietary torts”. </w:t>
      </w:r>
      <w:r>
        <w:rPr>
          <w:color w:val="005DA1"/>
          <w:u w:val="single" w:color="005DA1"/>
          <w:vertAlign w:val="superscript"/>
        </w:rPr>
        <w:t>866</w:t>
      </w:r>
      <w:r>
        <w:rPr>
          <w:color w:val="005DA1"/>
          <w:vertAlign w:val="baseline"/>
        </w:rPr>
        <w:t> </w:t>
      </w:r>
      <w:r>
        <w:rPr>
          <w:vertAlign w:val="baseline"/>
        </w:rPr>
        <w:t>They have been made in the </w:t>
      </w:r>
      <w:bookmarkStart w:name="_bookmark1617" w:id="1619"/>
      <w:bookmarkEnd w:id="1619"/>
      <w:r>
        <w:rPr>
          <w:vertAlign w:val="baseline"/>
        </w:rPr>
        <w:t>following</w:t>
      </w:r>
      <w:r>
        <w:rPr>
          <w:vertAlign w:val="baseline"/>
        </w:rPr>
        <w:t> cases: conversion </w:t>
      </w:r>
      <w:r>
        <w:rPr>
          <w:color w:val="005DA1"/>
          <w:u w:val="single" w:color="005DA1"/>
          <w:vertAlign w:val="superscript"/>
        </w:rPr>
        <w:t>867</w:t>
      </w:r>
      <w:r>
        <w:rPr>
          <w:color w:val="005DA1"/>
          <w:vertAlign w:val="baseline"/>
        </w:rPr>
        <w:t> </w:t>
      </w:r>
      <w:r>
        <w:rPr>
          <w:vertAlign w:val="baseline"/>
        </w:rPr>
        <w:t>(as where the defendant tortiously takes the claimant’s goods, sells </w:t>
      </w:r>
      <w:bookmarkStart w:name="_bookmark1618" w:id="1620"/>
      <w:bookmarkEnd w:id="1620"/>
      <w:r>
        <w:rPr>
          <w:vertAlign w:val="baseline"/>
        </w:rPr>
        <w:t>them</w:t>
      </w:r>
      <w:r>
        <w:rPr>
          <w:spacing w:val="-1"/>
          <w:vertAlign w:val="baseline"/>
        </w:rPr>
        <w:t> </w:t>
      </w:r>
      <w:r>
        <w:rPr>
          <w:vertAlign w:val="baseline"/>
        </w:rPr>
        <w:t>and receives the proceeds,</w:t>
      </w:r>
      <w:r>
        <w:rPr>
          <w:spacing w:val="-1"/>
          <w:vertAlign w:val="baseline"/>
        </w:rPr>
        <w:t> </w:t>
      </w:r>
      <w:r>
        <w:rPr>
          <w:color w:val="005DA1"/>
          <w:u w:val="single" w:color="005DA1"/>
          <w:vertAlign w:val="superscript"/>
        </w:rPr>
        <w:t>868</w:t>
      </w:r>
      <w:r>
        <w:rPr>
          <w:color w:val="005DA1"/>
          <w:vertAlign w:val="baseline"/>
        </w:rPr>
        <w:t> </w:t>
      </w:r>
      <w:r>
        <w:rPr>
          <w:vertAlign w:val="baseline"/>
        </w:rPr>
        <w:t>or wrongfully presents and collects the</w:t>
      </w:r>
      <w:r>
        <w:rPr>
          <w:spacing w:val="-1"/>
          <w:vertAlign w:val="baseline"/>
        </w:rPr>
        <w:t> </w:t>
      </w:r>
      <w:r>
        <w:rPr>
          <w:vertAlign w:val="baseline"/>
        </w:rPr>
        <w:t>proceeds of his cheque</w:t>
      </w:r>
      <w:r>
        <w:rPr>
          <w:spacing w:val="-1"/>
          <w:vertAlign w:val="baseline"/>
        </w:rPr>
        <w:t> </w:t>
      </w:r>
      <w:r>
        <w:rPr>
          <w:color w:val="005DA1"/>
          <w:spacing w:val="-7"/>
          <w:u w:val="single" w:color="005DA1"/>
          <w:vertAlign w:val="superscript"/>
        </w:rPr>
        <w:t>869</w:t>
      </w:r>
    </w:p>
    <w:p>
      <w:pPr>
        <w:pStyle w:val="BodyText"/>
        <w:spacing w:line="235" w:lineRule="auto"/>
        <w:ind w:left="164" w:right="168"/>
        <w:jc w:val="both"/>
      </w:pPr>
      <w:bookmarkStart w:name="_bookmark1619" w:id="1621"/>
      <w:bookmarkEnd w:id="1621"/>
      <w:r>
        <w:rPr/>
      </w:r>
      <w:r>
        <w:rPr/>
        <w:t>); other wrongful interference or trespass to goods </w:t>
      </w:r>
      <w:r>
        <w:rPr>
          <w:color w:val="005DA1"/>
          <w:u w:val="single" w:color="005DA1"/>
          <w:vertAlign w:val="superscript"/>
        </w:rPr>
        <w:t>870</w:t>
      </w:r>
      <w:r>
        <w:rPr>
          <w:color w:val="005DA1"/>
          <w:vertAlign w:val="baseline"/>
        </w:rPr>
        <w:t> </w:t>
      </w:r>
      <w:r>
        <w:rPr>
          <w:vertAlign w:val="baseline"/>
        </w:rPr>
        <w:t>(which the defendant has turned into money, </w:t>
      </w:r>
      <w:r>
        <w:rPr>
          <w:color w:val="005DA1"/>
          <w:u w:val="single" w:color="005DA1"/>
          <w:vertAlign w:val="superscript"/>
        </w:rPr>
        <w:t>871</w:t>
      </w:r>
      <w:r>
        <w:rPr>
          <w:color w:val="005DA1"/>
          <w:vertAlign w:val="baseline"/>
        </w:rPr>
        <w:t> </w:t>
      </w:r>
      <w:bookmarkStart w:name="_bookmark1620" w:id="1622"/>
      <w:bookmarkEnd w:id="1622"/>
      <w:r>
        <w:rPr>
          <w:color w:val="005DA1"/>
          <w:w w:val="92"/>
          <w:vertAlign w:val="baseline"/>
        </w:rPr>
      </w:r>
      <w:r>
        <w:rPr>
          <w:vertAlign w:val="baseline"/>
        </w:rPr>
        <w:t>or where the defendant tortiously takes and retains the claimant’s money) </w:t>
      </w:r>
      <w:r>
        <w:rPr>
          <w:color w:val="005DA1"/>
          <w:u w:val="single" w:color="005DA1"/>
          <w:vertAlign w:val="superscript"/>
        </w:rPr>
        <w:t>872</w:t>
      </w:r>
      <w:r>
        <w:rPr>
          <w:vertAlign w:val="baseline"/>
        </w:rPr>
        <w:t>; trespass to land </w:t>
      </w:r>
      <w:r>
        <w:rPr>
          <w:color w:val="005DA1"/>
          <w:u w:val="single" w:color="005DA1"/>
          <w:vertAlign w:val="superscript"/>
        </w:rPr>
        <w:t>873</w:t>
      </w:r>
      <w:r>
        <w:rPr>
          <w:vertAlign w:val="baseline"/>
        </w:rPr>
        <w:t>; </w:t>
      </w:r>
      <w:bookmarkStart w:name="_bookmark1621" w:id="1623"/>
      <w:bookmarkEnd w:id="1623"/>
      <w:r>
        <w:rPr>
          <w:vertAlign w:val="baseline"/>
        </w:rPr>
        <w:t>fraud</w:t>
      </w:r>
      <w:r>
        <w:rPr>
          <w:vertAlign w:val="baseline"/>
        </w:rPr>
        <w:t> or deceit </w:t>
      </w:r>
      <w:r>
        <w:rPr>
          <w:color w:val="005DA1"/>
          <w:u w:val="single" w:color="005DA1"/>
          <w:vertAlign w:val="superscript"/>
        </w:rPr>
        <w:t>874</w:t>
      </w:r>
      <w:r>
        <w:rPr>
          <w:vertAlign w:val="baseline"/>
        </w:rPr>
        <w:t>; intimidation </w:t>
      </w:r>
      <w:r>
        <w:rPr>
          <w:color w:val="005DA1"/>
          <w:u w:val="single" w:color="005DA1"/>
          <w:vertAlign w:val="superscript"/>
        </w:rPr>
        <w:t>875</w:t>
      </w:r>
      <w:r>
        <w:rPr>
          <w:vertAlign w:val="baseline"/>
        </w:rPr>
        <w:t>; inducing breach of contract </w:t>
      </w:r>
      <w:r>
        <w:rPr>
          <w:color w:val="005DA1"/>
          <w:u w:val="single" w:color="005DA1"/>
          <w:vertAlign w:val="superscript"/>
        </w:rPr>
        <w:t>876</w:t>
      </w:r>
      <w:r>
        <w:rPr>
          <w:vertAlign w:val="baseline"/>
        </w:rPr>
        <w:t>; passing off </w:t>
      </w:r>
      <w:r>
        <w:rPr>
          <w:color w:val="005DA1"/>
          <w:u w:val="single" w:color="005DA1"/>
          <w:vertAlign w:val="superscript"/>
        </w:rPr>
        <w:t>877</w:t>
      </w:r>
      <w:r>
        <w:rPr>
          <w:vertAlign w:val="baseline"/>
        </w:rPr>
        <w:t>; infringement of intellectual property rights </w:t>
      </w:r>
      <w:r>
        <w:rPr>
          <w:color w:val="005DA1"/>
          <w:u w:val="single" w:color="005DA1"/>
          <w:vertAlign w:val="superscript"/>
        </w:rPr>
        <w:t>878</w:t>
      </w:r>
      <w:r>
        <w:rPr>
          <w:vertAlign w:val="baseline"/>
        </w:rPr>
        <w:t>; usurpation of an office </w:t>
      </w:r>
      <w:r>
        <w:rPr>
          <w:color w:val="005DA1"/>
          <w:u w:val="single" w:color="005DA1"/>
          <w:vertAlign w:val="superscript"/>
        </w:rPr>
        <w:t>879</w:t>
      </w:r>
      <w:r>
        <w:rPr>
          <w:color w:val="005DA1"/>
          <w:vertAlign w:val="baseline"/>
        </w:rPr>
        <w:t> </w:t>
      </w:r>
      <w:r>
        <w:rPr>
          <w:vertAlign w:val="baseline"/>
        </w:rPr>
        <w:t>and some miscellaneous actions. </w:t>
      </w:r>
      <w:r>
        <w:rPr>
          <w:color w:val="005DA1"/>
          <w:u w:val="single" w:color="005DA1"/>
          <w:vertAlign w:val="superscript"/>
        </w:rPr>
        <w:t>880</w:t>
      </w:r>
    </w:p>
    <w:p>
      <w:pPr>
        <w:pStyle w:val="BodyText"/>
      </w:pPr>
    </w:p>
    <w:p>
      <w:pPr>
        <w:pStyle w:val="BodyText"/>
        <w:spacing w:before="35"/>
      </w:pPr>
    </w:p>
    <w:p>
      <w:pPr>
        <w:spacing w:before="0"/>
        <w:ind w:left="165" w:right="0" w:firstLine="0"/>
        <w:jc w:val="left"/>
        <w:rPr>
          <w:rFonts w:ascii="Arial"/>
          <w:b/>
          <w:sz w:val="18"/>
        </w:rPr>
      </w:pPr>
      <w:r>
        <w:rPr>
          <w:rFonts w:ascii="Arial"/>
          <w:b/>
          <w:sz w:val="18"/>
        </w:rPr>
        <w:t>Torts which do not give rise to a restitutionary </w:t>
      </w:r>
      <w:r>
        <w:rPr>
          <w:rFonts w:ascii="Arial"/>
          <w:b/>
          <w:spacing w:val="-2"/>
          <w:sz w:val="18"/>
        </w:rPr>
        <w:t>claim</w:t>
      </w:r>
    </w:p>
    <w:p>
      <w:pPr>
        <w:pStyle w:val="BodyText"/>
        <w:spacing w:before="41"/>
        <w:rPr>
          <w:rFonts w:ascii="Arial"/>
          <w:b/>
          <w:sz w:val="18"/>
        </w:rPr>
      </w:pPr>
    </w:p>
    <w:p>
      <w:pPr>
        <w:pStyle w:val="Heading2"/>
      </w:pPr>
      <w:r>
        <w:rPr/>
        <w:t>29-</w:t>
      </w:r>
      <w:r>
        <w:rPr>
          <w:spacing w:val="-5"/>
        </w:rPr>
        <w:t>149</w:t>
      </w:r>
    </w:p>
    <w:p>
      <w:pPr>
        <w:spacing w:line="235" w:lineRule="auto" w:before="203"/>
        <w:ind w:left="165" w:right="167" w:firstLine="0"/>
        <w:jc w:val="both"/>
        <w:rPr>
          <w:sz w:val="20"/>
        </w:rPr>
      </w:pPr>
      <w:bookmarkStart w:name="_bookmark1622" w:id="1624"/>
      <w:bookmarkEnd w:id="1624"/>
      <w:r>
        <w:rPr/>
      </w:r>
      <w:r>
        <w:rPr>
          <w:sz w:val="20"/>
        </w:rPr>
        <w:t>In </w:t>
      </w:r>
      <w:r>
        <w:rPr>
          <w:rFonts w:ascii="Arial"/>
          <w:i/>
          <w:sz w:val="20"/>
        </w:rPr>
        <w:t>Devenish Nutrition Ltd v Sanofi-Aventis SA </w:t>
      </w:r>
      <w:r>
        <w:rPr>
          <w:color w:val="005DA1"/>
          <w:sz w:val="20"/>
          <w:u w:val="single" w:color="005DA1"/>
          <w:vertAlign w:val="superscript"/>
        </w:rPr>
        <w:t>881</w:t>
      </w:r>
      <w:r>
        <w:rPr>
          <w:color w:val="005DA1"/>
          <w:sz w:val="20"/>
          <w:vertAlign w:val="baseline"/>
        </w:rPr>
        <w:t> </w:t>
      </w:r>
      <w:r>
        <w:rPr>
          <w:sz w:val="20"/>
          <w:vertAlign w:val="baseline"/>
        </w:rPr>
        <w:t>the Court of Appeal recognised that a restitutionary remedy</w:t>
      </w:r>
      <w:r>
        <w:rPr>
          <w:spacing w:val="5"/>
          <w:sz w:val="20"/>
          <w:vertAlign w:val="baseline"/>
        </w:rPr>
        <w:t> </w:t>
      </w:r>
      <w:r>
        <w:rPr>
          <w:sz w:val="20"/>
          <w:vertAlign w:val="baseline"/>
        </w:rPr>
        <w:t>was</w:t>
      </w:r>
      <w:r>
        <w:rPr>
          <w:spacing w:val="5"/>
          <w:sz w:val="20"/>
          <w:vertAlign w:val="baseline"/>
        </w:rPr>
        <w:t> </w:t>
      </w:r>
      <w:r>
        <w:rPr>
          <w:sz w:val="20"/>
          <w:vertAlign w:val="baseline"/>
        </w:rPr>
        <w:t>not</w:t>
      </w:r>
      <w:r>
        <w:rPr>
          <w:spacing w:val="5"/>
          <w:sz w:val="20"/>
          <w:vertAlign w:val="baseline"/>
        </w:rPr>
        <w:t> </w:t>
      </w:r>
      <w:r>
        <w:rPr>
          <w:sz w:val="20"/>
          <w:vertAlign w:val="baseline"/>
        </w:rPr>
        <w:t>available</w:t>
      </w:r>
      <w:r>
        <w:rPr>
          <w:spacing w:val="5"/>
          <w:sz w:val="20"/>
          <w:vertAlign w:val="baseline"/>
        </w:rPr>
        <w:t> </w:t>
      </w:r>
      <w:r>
        <w:rPr>
          <w:sz w:val="20"/>
          <w:vertAlign w:val="baseline"/>
        </w:rPr>
        <w:t>for</w:t>
      </w:r>
      <w:r>
        <w:rPr>
          <w:spacing w:val="5"/>
          <w:sz w:val="20"/>
          <w:vertAlign w:val="baseline"/>
        </w:rPr>
        <w:t> </w:t>
      </w:r>
      <w:r>
        <w:rPr>
          <w:sz w:val="20"/>
          <w:vertAlign w:val="baseline"/>
        </w:rPr>
        <w:t>the</w:t>
      </w:r>
      <w:r>
        <w:rPr>
          <w:spacing w:val="5"/>
          <w:sz w:val="20"/>
          <w:vertAlign w:val="baseline"/>
        </w:rPr>
        <w:t> </w:t>
      </w:r>
      <w:r>
        <w:rPr>
          <w:sz w:val="20"/>
          <w:vertAlign w:val="baseline"/>
        </w:rPr>
        <w:t>tort</w:t>
      </w:r>
      <w:r>
        <w:rPr>
          <w:spacing w:val="5"/>
          <w:sz w:val="20"/>
          <w:vertAlign w:val="baseline"/>
        </w:rPr>
        <w:t> </w:t>
      </w:r>
      <w:r>
        <w:rPr>
          <w:sz w:val="20"/>
          <w:vertAlign w:val="baseline"/>
        </w:rPr>
        <w:t>of</w:t>
      </w:r>
      <w:r>
        <w:rPr>
          <w:spacing w:val="5"/>
          <w:sz w:val="20"/>
          <w:vertAlign w:val="baseline"/>
        </w:rPr>
        <w:t> </w:t>
      </w:r>
      <w:r>
        <w:rPr>
          <w:sz w:val="20"/>
          <w:vertAlign w:val="baseline"/>
        </w:rPr>
        <w:t>breach</w:t>
      </w:r>
      <w:r>
        <w:rPr>
          <w:spacing w:val="5"/>
          <w:sz w:val="20"/>
          <w:vertAlign w:val="baseline"/>
        </w:rPr>
        <w:t> </w:t>
      </w:r>
      <w:r>
        <w:rPr>
          <w:sz w:val="20"/>
          <w:vertAlign w:val="baseline"/>
        </w:rPr>
        <w:t>of</w:t>
      </w:r>
      <w:r>
        <w:rPr>
          <w:spacing w:val="5"/>
          <w:sz w:val="20"/>
          <w:vertAlign w:val="baseline"/>
        </w:rPr>
        <w:t> </w:t>
      </w:r>
      <w:r>
        <w:rPr>
          <w:sz w:val="20"/>
          <w:vertAlign w:val="baseline"/>
        </w:rPr>
        <w:t>statutory</w:t>
      </w:r>
      <w:r>
        <w:rPr>
          <w:spacing w:val="5"/>
          <w:sz w:val="20"/>
          <w:vertAlign w:val="baseline"/>
        </w:rPr>
        <w:t> </w:t>
      </w:r>
      <w:r>
        <w:rPr>
          <w:sz w:val="20"/>
          <w:vertAlign w:val="baseline"/>
        </w:rPr>
        <w:t>duty,</w:t>
      </w:r>
      <w:r>
        <w:rPr>
          <w:spacing w:val="5"/>
          <w:sz w:val="20"/>
          <w:vertAlign w:val="baseline"/>
        </w:rPr>
        <w:t> </w:t>
      </w:r>
      <w:r>
        <w:rPr>
          <w:sz w:val="20"/>
          <w:vertAlign w:val="baseline"/>
        </w:rPr>
        <w:t>involving</w:t>
      </w:r>
      <w:r>
        <w:rPr>
          <w:spacing w:val="5"/>
          <w:sz w:val="20"/>
          <w:vertAlign w:val="baseline"/>
        </w:rPr>
        <w:t> </w:t>
      </w:r>
      <w:r>
        <w:rPr>
          <w:sz w:val="20"/>
          <w:vertAlign w:val="baseline"/>
        </w:rPr>
        <w:t>infringement</w:t>
      </w:r>
      <w:r>
        <w:rPr>
          <w:spacing w:val="5"/>
          <w:sz w:val="20"/>
          <w:vertAlign w:val="baseline"/>
        </w:rPr>
        <w:t> </w:t>
      </w:r>
      <w:r>
        <w:rPr>
          <w:sz w:val="20"/>
          <w:vertAlign w:val="baseline"/>
        </w:rPr>
        <w:t>of</w:t>
      </w:r>
      <w:r>
        <w:rPr>
          <w:spacing w:val="5"/>
          <w:sz w:val="20"/>
          <w:vertAlign w:val="baseline"/>
        </w:rPr>
        <w:t> </w:t>
      </w:r>
      <w:r>
        <w:rPr>
          <w:spacing w:val="-2"/>
          <w:sz w:val="20"/>
          <w:vertAlign w:val="baseline"/>
        </w:rPr>
        <w:t>competition</w:t>
      </w:r>
    </w:p>
    <w:p>
      <w:pPr>
        <w:spacing w:after="0" w:line="235" w:lineRule="auto"/>
        <w:jc w:val="both"/>
        <w:rPr>
          <w:sz w:val="20"/>
        </w:rPr>
        <w:sectPr>
          <w:headerReference w:type="default" r:id="rId20"/>
          <w:pgSz w:w="11900" w:h="16840"/>
          <w:pgMar w:header="971" w:footer="0" w:top="1300" w:bottom="280" w:left="1275" w:right="1275"/>
          <w:pgNumType w:start="1"/>
        </w:sectPr>
      </w:pPr>
    </w:p>
    <w:p>
      <w:pPr>
        <w:pStyle w:val="BodyText"/>
        <w:spacing w:line="235" w:lineRule="auto" w:before="110"/>
        <w:ind w:left="165" w:right="167"/>
        <w:jc w:val="both"/>
      </w:pPr>
      <w:bookmarkStart w:name="_bookmark1623" w:id="1625"/>
      <w:bookmarkEnd w:id="1625"/>
      <w:r>
        <w:rPr/>
      </w:r>
      <w:r>
        <w:rPr/>
        <w:t>law. This was both because the Court was bound by previous authority to hold that a gain-based award was not available for non-proprietary torts </w:t>
      </w:r>
      <w:r>
        <w:rPr>
          <w:color w:val="005DA1"/>
          <w:u w:val="single" w:color="005DA1"/>
          <w:vertAlign w:val="superscript"/>
        </w:rPr>
        <w:t>882</w:t>
      </w:r>
      <w:r>
        <w:rPr>
          <w:color w:val="005DA1"/>
          <w:vertAlign w:val="baseline"/>
        </w:rPr>
        <w:t> </w:t>
      </w:r>
      <w:r>
        <w:rPr>
          <w:vertAlign w:val="baseline"/>
        </w:rPr>
        <w:t>and because compensatory damages remained an adequate remedy, even though the claimant had passed on its loss to customers and would not have been able to obtain compensatory damages.</w:t>
      </w:r>
    </w:p>
    <w:p>
      <w:pPr>
        <w:pStyle w:val="BodyText"/>
      </w:pPr>
    </w:p>
    <w:p>
      <w:pPr>
        <w:pStyle w:val="BodyText"/>
        <w:spacing w:before="37"/>
      </w:pPr>
    </w:p>
    <w:p>
      <w:pPr>
        <w:spacing w:before="0"/>
        <w:ind w:left="165" w:right="0" w:firstLine="0"/>
        <w:jc w:val="both"/>
        <w:rPr>
          <w:rFonts w:ascii="Arial"/>
          <w:b/>
          <w:sz w:val="18"/>
        </w:rPr>
      </w:pPr>
      <w:r>
        <w:rPr>
          <w:rFonts w:ascii="Arial"/>
          <w:b/>
          <w:sz w:val="18"/>
        </w:rPr>
        <w:t>Effect of </w:t>
      </w:r>
      <w:r>
        <w:rPr>
          <w:rFonts w:ascii="Arial"/>
          <w:b/>
          <w:spacing w:val="-2"/>
          <w:sz w:val="18"/>
        </w:rPr>
        <w:t>statute</w:t>
      </w:r>
    </w:p>
    <w:p>
      <w:pPr>
        <w:pStyle w:val="BodyText"/>
        <w:spacing w:before="42"/>
        <w:rPr>
          <w:rFonts w:ascii="Arial"/>
          <w:b/>
          <w:sz w:val="18"/>
        </w:rPr>
      </w:pPr>
    </w:p>
    <w:p>
      <w:pPr>
        <w:pStyle w:val="Heading2"/>
      </w:pPr>
      <w:r>
        <w:rPr/>
        <w:t>29-</w:t>
      </w:r>
      <w:r>
        <w:rPr>
          <w:spacing w:val="-5"/>
        </w:rPr>
        <w:t>150</w:t>
      </w:r>
    </w:p>
    <w:p>
      <w:pPr>
        <w:pStyle w:val="BodyText"/>
        <w:spacing w:line="235" w:lineRule="auto" w:before="202"/>
        <w:ind w:left="165" w:right="167"/>
        <w:jc w:val="both"/>
      </w:pPr>
      <w:bookmarkStart w:name="_bookmark1624" w:id="1626"/>
      <w:bookmarkEnd w:id="1626"/>
      <w:r>
        <w:rPr/>
      </w:r>
      <w:r>
        <w:rPr/>
        <w:t>If a statute is held to bar actions “in respect of any tortious act”, the claimant cannot avoid the statute by “waiving” the tort and suing for restitution. </w:t>
      </w:r>
      <w:r>
        <w:rPr>
          <w:color w:val="005DA1"/>
          <w:u w:val="single" w:color="005DA1"/>
          <w:vertAlign w:val="superscript"/>
        </w:rPr>
        <w:t>883</w:t>
      </w:r>
      <w:r>
        <w:rPr>
          <w:color w:val="005DA1"/>
          <w:vertAlign w:val="baseline"/>
        </w:rPr>
        <w:t> </w:t>
      </w:r>
      <w:r>
        <w:rPr>
          <w:vertAlign w:val="baseline"/>
        </w:rPr>
        <w:t>Where, however, the statute (or a common law rule) </w:t>
      </w:r>
      <w:bookmarkStart w:name="_bookmark1625" w:id="1627"/>
      <w:bookmarkEnd w:id="1627"/>
      <w:r>
        <w:rPr>
          <w:vertAlign w:val="baseline"/>
        </w:rPr>
        <w:t>is</w:t>
      </w:r>
      <w:r>
        <w:rPr>
          <w:vertAlign w:val="baseline"/>
        </w:rPr>
        <w:t> held only to bar “actions in tort”, it is still open to the claimant to sue in what is now recognised as a </w:t>
      </w:r>
      <w:bookmarkStart w:name="_bookmark1626" w:id="1628"/>
      <w:bookmarkEnd w:id="1628"/>
      <w:r>
        <w:rPr>
          <w:vertAlign w:val="baseline"/>
        </w:rPr>
        <w:t>claim</w:t>
      </w:r>
      <w:r>
        <w:rPr>
          <w:spacing w:val="-2"/>
          <w:vertAlign w:val="baseline"/>
        </w:rPr>
        <w:t> </w:t>
      </w:r>
      <w:r>
        <w:rPr>
          <w:vertAlign w:val="baseline"/>
        </w:rPr>
        <w:t>in</w:t>
      </w:r>
      <w:r>
        <w:rPr>
          <w:spacing w:val="-2"/>
          <w:vertAlign w:val="baseline"/>
        </w:rPr>
        <w:t> </w:t>
      </w:r>
      <w:r>
        <w:rPr>
          <w:vertAlign w:val="baseline"/>
        </w:rPr>
        <w:t>unjust</w:t>
      </w:r>
      <w:r>
        <w:rPr>
          <w:spacing w:val="-2"/>
          <w:vertAlign w:val="baseline"/>
        </w:rPr>
        <w:t> </w:t>
      </w:r>
      <w:r>
        <w:rPr>
          <w:vertAlign w:val="baseline"/>
        </w:rPr>
        <w:t>enrichment,</w:t>
      </w:r>
      <w:r>
        <w:rPr>
          <w:spacing w:val="-3"/>
          <w:vertAlign w:val="baseline"/>
        </w:rPr>
        <w:t> </w:t>
      </w:r>
      <w:r>
        <w:rPr>
          <w:color w:val="005DA1"/>
          <w:u w:val="single" w:color="005DA1"/>
          <w:vertAlign w:val="superscript"/>
        </w:rPr>
        <w:t>884</w:t>
      </w:r>
      <w:r>
        <w:rPr>
          <w:color w:val="005DA1"/>
          <w:spacing w:val="-2"/>
          <w:vertAlign w:val="baseline"/>
        </w:rPr>
        <w:t> </w:t>
      </w:r>
      <w:r>
        <w:rPr>
          <w:vertAlign w:val="baseline"/>
        </w:rPr>
        <w:t>unless</w:t>
      </w:r>
      <w:r>
        <w:rPr>
          <w:spacing w:val="-2"/>
          <w:vertAlign w:val="baseline"/>
        </w:rPr>
        <w:t> </w:t>
      </w:r>
      <w:r>
        <w:rPr>
          <w:vertAlign w:val="baseline"/>
        </w:rPr>
        <w:t>to</w:t>
      </w:r>
      <w:r>
        <w:rPr>
          <w:spacing w:val="-2"/>
          <w:vertAlign w:val="baseline"/>
        </w:rPr>
        <w:t> </w:t>
      </w:r>
      <w:r>
        <w:rPr>
          <w:vertAlign w:val="baseline"/>
        </w:rPr>
        <w:t>allow</w:t>
      </w:r>
      <w:r>
        <w:rPr>
          <w:spacing w:val="-2"/>
          <w:vertAlign w:val="baseline"/>
        </w:rPr>
        <w:t> </w:t>
      </w:r>
      <w:r>
        <w:rPr>
          <w:vertAlign w:val="baseline"/>
        </w:rPr>
        <w:t>him</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vertAlign w:val="baseline"/>
        </w:rPr>
        <w:t>would</w:t>
      </w:r>
      <w:r>
        <w:rPr>
          <w:spacing w:val="-2"/>
          <w:vertAlign w:val="baseline"/>
        </w:rPr>
        <w:t> </w:t>
      </w:r>
      <w:r>
        <w:rPr>
          <w:vertAlign w:val="baseline"/>
        </w:rPr>
        <w:t>undermine</w:t>
      </w:r>
      <w:r>
        <w:rPr>
          <w:spacing w:val="-2"/>
          <w:vertAlign w:val="baseline"/>
        </w:rPr>
        <w:t> </w:t>
      </w:r>
      <w:r>
        <w:rPr>
          <w:vertAlign w:val="baseline"/>
        </w:rPr>
        <w:t>the</w:t>
      </w:r>
      <w:r>
        <w:rPr>
          <w:spacing w:val="-2"/>
          <w:vertAlign w:val="baseline"/>
        </w:rPr>
        <w:t> </w:t>
      </w:r>
      <w:r>
        <w:rPr>
          <w:vertAlign w:val="baseline"/>
        </w:rPr>
        <w:t>policy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statutory (or</w:t>
      </w:r>
      <w:r>
        <w:rPr>
          <w:spacing w:val="-3"/>
          <w:vertAlign w:val="baseline"/>
        </w:rPr>
        <w:t> </w:t>
      </w:r>
      <w:r>
        <w:rPr>
          <w:vertAlign w:val="baseline"/>
        </w:rPr>
        <w:t>common</w:t>
      </w:r>
      <w:r>
        <w:rPr>
          <w:spacing w:val="-3"/>
          <w:vertAlign w:val="baseline"/>
        </w:rPr>
        <w:t> </w:t>
      </w:r>
      <w:r>
        <w:rPr>
          <w:vertAlign w:val="baseline"/>
        </w:rPr>
        <w:t>law)</w:t>
      </w:r>
      <w:r>
        <w:rPr>
          <w:spacing w:val="-3"/>
          <w:vertAlign w:val="baseline"/>
        </w:rPr>
        <w:t> </w:t>
      </w:r>
      <w:r>
        <w:rPr>
          <w:vertAlign w:val="baseline"/>
        </w:rPr>
        <w:t>rule.</w:t>
      </w:r>
      <w:r>
        <w:rPr>
          <w:spacing w:val="-3"/>
          <w:vertAlign w:val="baseline"/>
        </w:rPr>
        <w:t> </w:t>
      </w:r>
      <w:r>
        <w:rPr>
          <w:color w:val="005DA1"/>
          <w:u w:val="single" w:color="005DA1"/>
          <w:vertAlign w:val="superscript"/>
        </w:rPr>
        <w:t>885</w:t>
      </w:r>
      <w:r>
        <w:rPr>
          <w:color w:val="005DA1"/>
          <w:spacing w:val="-3"/>
          <w:vertAlign w:val="baseline"/>
        </w:rPr>
        <w:t> </w:t>
      </w:r>
      <w:r>
        <w:rPr>
          <w:vertAlign w:val="baseline"/>
        </w:rPr>
        <w:t>Moreover,</w:t>
      </w:r>
      <w:r>
        <w:rPr>
          <w:spacing w:val="-3"/>
          <w:vertAlign w:val="baseline"/>
        </w:rPr>
        <w:t> </w:t>
      </w:r>
      <w:r>
        <w:rPr>
          <w:vertAlign w:val="baseline"/>
        </w:rPr>
        <w:t>where</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detailed</w:t>
      </w:r>
      <w:r>
        <w:rPr>
          <w:spacing w:val="-3"/>
          <w:vertAlign w:val="baseline"/>
        </w:rPr>
        <w:t> </w:t>
      </w:r>
      <w:r>
        <w:rPr>
          <w:vertAlign w:val="baseline"/>
        </w:rPr>
        <w:t>legislation</w:t>
      </w:r>
      <w:r>
        <w:rPr>
          <w:spacing w:val="-3"/>
          <w:vertAlign w:val="baseline"/>
        </w:rPr>
        <w:t> </w:t>
      </w:r>
      <w:r>
        <w:rPr>
          <w:vertAlign w:val="baseline"/>
        </w:rPr>
        <w:t>in</w:t>
      </w:r>
      <w:r>
        <w:rPr>
          <w:spacing w:val="-3"/>
          <w:vertAlign w:val="baseline"/>
        </w:rPr>
        <w:t> </w:t>
      </w:r>
      <w:r>
        <w:rPr>
          <w:vertAlign w:val="baseline"/>
        </w:rPr>
        <w:t>an</w:t>
      </w:r>
      <w:r>
        <w:rPr>
          <w:spacing w:val="-3"/>
          <w:vertAlign w:val="baseline"/>
        </w:rPr>
        <w:t> </w:t>
      </w:r>
      <w:r>
        <w:rPr>
          <w:vertAlign w:val="baseline"/>
        </w:rPr>
        <w:t>area,</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said</w:t>
      </w:r>
      <w:r>
        <w:rPr>
          <w:spacing w:val="-3"/>
          <w:vertAlign w:val="baseline"/>
        </w:rPr>
        <w:t> </w:t>
      </w:r>
      <w:r>
        <w:rPr>
          <w:vertAlign w:val="baseline"/>
        </w:rPr>
        <w:t>that </w:t>
      </w:r>
      <w:bookmarkStart w:name="_bookmark1627" w:id="1629"/>
      <w:bookmarkEnd w:id="1629"/>
      <w:r>
        <w:rPr>
          <w:vertAlign w:val="baseline"/>
        </w:rPr>
        <w:t>“the</w:t>
      </w:r>
      <w:r>
        <w:rPr>
          <w:vertAlign w:val="baseline"/>
        </w:rPr>
        <w:t> courts should not indulge in parallel creativity by the extension of general common law</w:t>
      </w:r>
      <w:r>
        <w:rPr>
          <w:spacing w:val="40"/>
          <w:vertAlign w:val="baseline"/>
        </w:rPr>
        <w:t> </w:t>
      </w:r>
      <w:r>
        <w:rPr>
          <w:vertAlign w:val="baseline"/>
        </w:rPr>
        <w:t>principles”. </w:t>
      </w:r>
      <w:r>
        <w:rPr>
          <w:color w:val="005DA1"/>
          <w:u w:val="single" w:color="005DA1"/>
          <w:vertAlign w:val="superscript"/>
        </w:rPr>
        <w:t>886</w:t>
      </w:r>
    </w:p>
    <w:p>
      <w:pPr>
        <w:pStyle w:val="BodyText"/>
      </w:pPr>
    </w:p>
    <w:p>
      <w:pPr>
        <w:pStyle w:val="BodyText"/>
        <w:spacing w:before="36"/>
      </w:pPr>
    </w:p>
    <w:p>
      <w:pPr>
        <w:spacing w:before="0"/>
        <w:ind w:left="165" w:right="0" w:firstLine="0"/>
        <w:jc w:val="left"/>
        <w:rPr>
          <w:rFonts w:ascii="Arial"/>
          <w:b/>
          <w:sz w:val="18"/>
        </w:rPr>
      </w:pPr>
      <w:r>
        <w:rPr>
          <w:rFonts w:ascii="Arial"/>
          <w:b/>
          <w:sz w:val="18"/>
        </w:rPr>
        <w:t>The nature of the </w:t>
      </w:r>
      <w:r>
        <w:rPr>
          <w:rFonts w:ascii="Arial"/>
          <w:b/>
          <w:spacing w:val="-2"/>
          <w:sz w:val="18"/>
        </w:rPr>
        <w:t>benefit</w:t>
      </w:r>
    </w:p>
    <w:p>
      <w:pPr>
        <w:pStyle w:val="BodyText"/>
        <w:spacing w:before="41"/>
        <w:rPr>
          <w:rFonts w:ascii="Arial"/>
          <w:b/>
          <w:sz w:val="18"/>
        </w:rPr>
      </w:pPr>
    </w:p>
    <w:p>
      <w:pPr>
        <w:pStyle w:val="Heading2"/>
        <w:spacing w:before="1"/>
      </w:pPr>
      <w:r>
        <w:rPr/>
        <w:t>29-</w:t>
      </w:r>
      <w:r>
        <w:rPr>
          <w:spacing w:val="-5"/>
        </w:rPr>
        <w:t>151</w:t>
      </w:r>
    </w:p>
    <w:p>
      <w:pPr>
        <w:pStyle w:val="BodyText"/>
        <w:spacing w:line="235" w:lineRule="auto" w:before="202"/>
        <w:ind w:left="165" w:right="167"/>
        <w:jc w:val="both"/>
      </w:pPr>
      <w:bookmarkStart w:name="_bookmark1628" w:id="1630"/>
      <w:bookmarkEnd w:id="1630"/>
      <w:r>
        <w:rPr/>
      </w:r>
      <w:r>
        <w:rPr/>
        <w:t>In </w:t>
      </w:r>
      <w:r>
        <w:rPr>
          <w:rFonts w:ascii="Arial" w:hAnsi="Arial"/>
          <w:i/>
        </w:rPr>
        <w:t>Phillips v Homfray </w:t>
      </w:r>
      <w:r>
        <w:rPr>
          <w:color w:val="005DA1"/>
          <w:u w:val="single" w:color="005DA1"/>
          <w:vertAlign w:val="superscript"/>
        </w:rPr>
        <w:t>887</w:t>
      </w:r>
      <w:r>
        <w:rPr>
          <w:color w:val="005DA1"/>
          <w:vertAlign w:val="baseline"/>
        </w:rPr>
        <w:t> </w:t>
      </w:r>
      <w:r>
        <w:rPr>
          <w:vertAlign w:val="baseline"/>
        </w:rPr>
        <w:t>a majority of the Court of Appeal held that a trespass to land could only </w:t>
      </w:r>
      <w:r>
        <w:rPr>
          <w:vertAlign w:val="baseline"/>
        </w:rPr>
        <w:t>be waived so as to give a restitutionary remedy against the deceased tortfeasor’s estate if the “property </w:t>
      </w:r>
      <w:bookmarkStart w:name="_bookmark1629" w:id="1631"/>
      <w:bookmarkEnd w:id="1631"/>
      <w:r>
        <w:rPr>
          <w:vertAlign w:val="baseline"/>
        </w:rPr>
        <w:t>or</w:t>
      </w:r>
      <w:r>
        <w:rPr>
          <w:vertAlign w:val="baseline"/>
        </w:rPr>
        <w:t> the proceeds of property, belonging to another, have been appropriated by the deceased person and added to his own estate or moneys”. </w:t>
      </w:r>
      <w:r>
        <w:rPr>
          <w:color w:val="005DA1"/>
          <w:u w:val="single" w:color="005DA1"/>
          <w:vertAlign w:val="superscript"/>
        </w:rPr>
        <w:t>888</w:t>
      </w:r>
      <w:r>
        <w:rPr>
          <w:color w:val="005DA1"/>
          <w:vertAlign w:val="baseline"/>
        </w:rPr>
        <w:t> </w:t>
      </w:r>
      <w:r>
        <w:rPr>
          <w:vertAlign w:val="baseline"/>
        </w:rPr>
        <w:t>In that case the tortfeasor had made unauthorised use of roads over, and passages under, the plaintiff’s land and this was held not to give rise to a remedy in restitution. This appropriation or accretion requirement has been criticised as confusing the role of </w:t>
      </w:r>
      <w:bookmarkStart w:name="_bookmark1630" w:id="1632"/>
      <w:bookmarkEnd w:id="1632"/>
      <w:r>
        <w:rPr>
          <w:vertAlign w:val="baseline"/>
        </w:rPr>
        <w:t>personal</w:t>
      </w:r>
      <w:r>
        <w:rPr>
          <w:vertAlign w:val="baseline"/>
        </w:rPr>
        <w:t> and proprietary claims in restitution and as isolating the requirement of benefit from the question of what constitutes benefit in other restitutionary claims. </w:t>
      </w:r>
      <w:r>
        <w:rPr>
          <w:color w:val="005DA1"/>
          <w:u w:val="single" w:color="005DA1"/>
          <w:vertAlign w:val="superscript"/>
        </w:rPr>
        <w:t>889</w:t>
      </w:r>
      <w:r>
        <w:rPr>
          <w:color w:val="005DA1"/>
          <w:vertAlign w:val="baseline"/>
        </w:rPr>
        <w:t> </w:t>
      </w:r>
      <w:r>
        <w:rPr>
          <w:vertAlign w:val="baseline"/>
        </w:rPr>
        <w:t>As Baggallay L.J., in a strong dissent, stated:</w:t>
      </w:r>
    </w:p>
    <w:p>
      <w:pPr>
        <w:pStyle w:val="BodyText"/>
      </w:pPr>
    </w:p>
    <w:p>
      <w:pPr>
        <w:pStyle w:val="BodyText"/>
        <w:spacing w:before="123"/>
      </w:pPr>
    </w:p>
    <w:p>
      <w:pPr>
        <w:pStyle w:val="BodyText"/>
        <w:spacing w:line="235" w:lineRule="auto" w:before="1"/>
        <w:ind w:left="1245"/>
      </w:pPr>
      <w:bookmarkStart w:name="_bookmark1631" w:id="1633"/>
      <w:bookmarkEnd w:id="1633"/>
      <w:r>
        <w:rPr/>
      </w:r>
      <w:r>
        <w:rPr/>
        <w:t>“…</w:t>
      </w:r>
      <w:r>
        <w:rPr>
          <w:spacing w:val="23"/>
        </w:rPr>
        <w:t> </w:t>
      </w:r>
      <w:r>
        <w:rPr/>
        <w:t>a</w:t>
      </w:r>
      <w:r>
        <w:rPr>
          <w:spacing w:val="23"/>
        </w:rPr>
        <w:t> </w:t>
      </w:r>
      <w:r>
        <w:rPr/>
        <w:t>gain</w:t>
      </w:r>
      <w:r>
        <w:rPr>
          <w:spacing w:val="23"/>
        </w:rPr>
        <w:t> </w:t>
      </w:r>
      <w:r>
        <w:rPr/>
        <w:t>or</w:t>
      </w:r>
      <w:r>
        <w:rPr>
          <w:spacing w:val="23"/>
        </w:rPr>
        <w:t> </w:t>
      </w:r>
      <w:r>
        <w:rPr/>
        <w:t>acquisition</w:t>
      </w:r>
      <w:r>
        <w:rPr>
          <w:spacing w:val="23"/>
        </w:rPr>
        <w:t> </w:t>
      </w:r>
      <w:r>
        <w:rPr/>
        <w:t>to</w:t>
      </w:r>
      <w:r>
        <w:rPr>
          <w:spacing w:val="23"/>
        </w:rPr>
        <w:t> </w:t>
      </w:r>
      <w:r>
        <w:rPr/>
        <w:t>the</w:t>
      </w:r>
      <w:r>
        <w:rPr>
          <w:spacing w:val="23"/>
        </w:rPr>
        <w:t> </w:t>
      </w:r>
      <w:r>
        <w:rPr/>
        <w:t>wrongdoer</w:t>
      </w:r>
      <w:r>
        <w:rPr>
          <w:spacing w:val="23"/>
        </w:rPr>
        <w:t> </w:t>
      </w:r>
      <w:r>
        <w:rPr/>
        <w:t>by</w:t>
      </w:r>
      <w:r>
        <w:rPr>
          <w:spacing w:val="23"/>
        </w:rPr>
        <w:t> </w:t>
      </w:r>
      <w:r>
        <w:rPr/>
        <w:t>the</w:t>
      </w:r>
      <w:r>
        <w:rPr>
          <w:spacing w:val="23"/>
        </w:rPr>
        <w:t> </w:t>
      </w:r>
      <w:r>
        <w:rPr/>
        <w:t>work</w:t>
      </w:r>
      <w:r>
        <w:rPr>
          <w:spacing w:val="23"/>
        </w:rPr>
        <w:t> </w:t>
      </w:r>
      <w:r>
        <w:rPr/>
        <w:t>and</w:t>
      </w:r>
      <w:r>
        <w:rPr>
          <w:spacing w:val="23"/>
        </w:rPr>
        <w:t> </w:t>
      </w:r>
      <w:r>
        <w:rPr/>
        <w:t>labour</w:t>
      </w:r>
      <w:r>
        <w:rPr>
          <w:spacing w:val="23"/>
        </w:rPr>
        <w:t> </w:t>
      </w:r>
      <w:r>
        <w:rPr/>
        <w:t>of</w:t>
      </w:r>
      <w:r>
        <w:rPr>
          <w:spacing w:val="23"/>
        </w:rPr>
        <w:t> </w:t>
      </w:r>
      <w:r>
        <w:rPr/>
        <w:t>another</w:t>
      </w:r>
      <w:r>
        <w:rPr>
          <w:spacing w:val="23"/>
        </w:rPr>
        <w:t> </w:t>
      </w:r>
      <w:r>
        <w:rPr/>
        <w:t>does</w:t>
      </w:r>
      <w:r>
        <w:rPr>
          <w:spacing w:val="23"/>
        </w:rPr>
        <w:t> </w:t>
      </w:r>
      <w:r>
        <w:rPr/>
        <w:t>not necessarily, if it does at all, imply a diminution of the property of such other person.” </w:t>
      </w:r>
      <w:r>
        <w:rPr>
          <w:color w:val="005DA1"/>
          <w:u w:val="single" w:color="005DA1"/>
          <w:vertAlign w:val="superscript"/>
        </w:rPr>
        <w:t>890</w:t>
      </w:r>
    </w:p>
    <w:p>
      <w:pPr>
        <w:pStyle w:val="BodyText"/>
        <w:spacing w:before="115"/>
      </w:pPr>
    </w:p>
    <w:p>
      <w:pPr>
        <w:pStyle w:val="BodyText"/>
        <w:spacing w:line="235" w:lineRule="auto" w:before="1"/>
        <w:ind w:left="164" w:right="167"/>
        <w:jc w:val="both"/>
      </w:pPr>
      <w:bookmarkStart w:name="_bookmark1632" w:id="1634"/>
      <w:bookmarkEnd w:id="1634"/>
      <w:r>
        <w:rPr/>
      </w:r>
      <w:bookmarkStart w:name="_bookmark1633" w:id="1635"/>
      <w:bookmarkEnd w:id="1635"/>
      <w:r>
        <w:rPr/>
      </w:r>
      <w:r>
        <w:rPr/>
        <w:t>There are indications in the cases of a broader approach </w:t>
      </w:r>
      <w:r>
        <w:rPr>
          <w:color w:val="005DA1"/>
          <w:u w:val="single" w:color="005DA1"/>
          <w:vertAlign w:val="superscript"/>
        </w:rPr>
        <w:t>891</w:t>
      </w:r>
      <w:r>
        <w:rPr>
          <w:color w:val="005DA1"/>
          <w:vertAlign w:val="baseline"/>
        </w:rPr>
        <w:t> </w:t>
      </w:r>
      <w:r>
        <w:rPr>
          <w:vertAlign w:val="baseline"/>
        </w:rPr>
        <w:t>and dicta suggesting that the rule in </w:t>
      </w:r>
      <w:r>
        <w:rPr>
          <w:rFonts w:ascii="Arial" w:hAnsi="Arial"/>
          <w:i/>
          <w:vertAlign w:val="baseline"/>
        </w:rPr>
        <w:t>Phillips v Homfray </w:t>
      </w:r>
      <w:r>
        <w:rPr>
          <w:vertAlign w:val="baseline"/>
        </w:rPr>
        <w:t>should be discarded. </w:t>
      </w:r>
      <w:r>
        <w:rPr>
          <w:color w:val="005DA1"/>
          <w:u w:val="single" w:color="005DA1"/>
          <w:vertAlign w:val="superscript"/>
        </w:rPr>
        <w:t>892</w:t>
      </w:r>
      <w:r>
        <w:rPr>
          <w:color w:val="005DA1"/>
          <w:vertAlign w:val="baseline"/>
        </w:rPr>
        <w:t> </w:t>
      </w:r>
      <w:r>
        <w:rPr>
          <w:vertAlign w:val="baseline"/>
        </w:rPr>
        <w:t>However, it has been followed at first instance. </w:t>
      </w:r>
      <w:r>
        <w:rPr>
          <w:color w:val="005DA1"/>
          <w:u w:val="single" w:color="005DA1"/>
          <w:vertAlign w:val="superscript"/>
        </w:rPr>
        <w:t>893</w:t>
      </w:r>
      <w:r>
        <w:rPr>
          <w:color w:val="005DA1"/>
          <w:vertAlign w:val="baseline"/>
        </w:rPr>
        <w:t> </w:t>
      </w:r>
      <w:r>
        <w:rPr>
          <w:vertAlign w:val="baseline"/>
        </w:rPr>
        <w:t>In </w:t>
      </w:r>
      <w:bookmarkStart w:name="_bookmark1634" w:id="1636"/>
      <w:bookmarkEnd w:id="1636"/>
      <w:r>
        <w:rPr>
          <w:vertAlign w:val="baseline"/>
        </w:rPr>
        <w:t>practice</w:t>
      </w:r>
      <w:r>
        <w:rPr>
          <w:vertAlign w:val="baseline"/>
        </w:rPr>
        <w:t> the rule should not prove a serious obstacle to a claimant since it is now possible to use </w:t>
      </w:r>
      <w:r>
        <w:rPr>
          <w:vertAlign w:val="baseline"/>
        </w:rPr>
        <w:t>the </w:t>
      </w:r>
      <w:bookmarkStart w:name="_bookmark1635" w:id="1637"/>
      <w:bookmarkEnd w:id="1637"/>
      <w:r>
        <w:rPr>
          <w:vertAlign w:val="baseline"/>
        </w:rPr>
        <w:t>measure</w:t>
      </w:r>
      <w:r>
        <w:rPr>
          <w:vertAlign w:val="baseline"/>
        </w:rPr>
        <w:t> of the defendant’s benefit (rather than what the claimant lost </w:t>
      </w:r>
      <w:r>
        <w:rPr>
          <w:color w:val="005DA1"/>
          <w:u w:val="single" w:color="005DA1"/>
          <w:vertAlign w:val="superscript"/>
        </w:rPr>
        <w:t>894</w:t>
      </w:r>
      <w:r>
        <w:rPr>
          <w:vertAlign w:val="baseline"/>
        </w:rPr>
        <w:t>) in an action in tort in</w:t>
      </w:r>
      <w:r>
        <w:rPr>
          <w:spacing w:val="40"/>
          <w:vertAlign w:val="baseline"/>
        </w:rPr>
        <w:t> </w:t>
      </w:r>
      <w:r>
        <w:rPr>
          <w:vertAlign w:val="baseline"/>
        </w:rPr>
        <w:t>respect of the wrongful use by the defendant of the claimant’s land </w:t>
      </w:r>
      <w:r>
        <w:rPr>
          <w:color w:val="005DA1"/>
          <w:u w:val="single" w:color="005DA1"/>
          <w:vertAlign w:val="superscript"/>
        </w:rPr>
        <w:t>895</w:t>
      </w:r>
      <w:r>
        <w:rPr>
          <w:color w:val="005DA1"/>
          <w:vertAlign w:val="baseline"/>
        </w:rPr>
        <w:t> </w:t>
      </w:r>
      <w:r>
        <w:rPr>
          <w:vertAlign w:val="baseline"/>
        </w:rPr>
        <w:t>or chattels. </w:t>
      </w:r>
      <w:r>
        <w:rPr>
          <w:color w:val="005DA1"/>
          <w:u w:val="single" w:color="005DA1"/>
          <w:vertAlign w:val="superscript"/>
        </w:rPr>
        <w:t>896</w:t>
      </w:r>
      <w:r>
        <w:rPr>
          <w:color w:val="005DA1"/>
          <w:vertAlign w:val="baseline"/>
        </w:rPr>
        <w:t> </w:t>
      </w:r>
      <w:r>
        <w:rPr>
          <w:vertAlign w:val="baseline"/>
        </w:rPr>
        <w:t>The sum awarded in these cases, the reasonable hiring rate or licence fee, should not be regarded as necessarily compensatory since it is calculated by reference to what the defendant has saved by not having to rent or hire, rather than what the claimant had lost. It is irrelevant that the owner suffered no </w:t>
      </w:r>
      <w:bookmarkStart w:name="_bookmark1636" w:id="1638"/>
      <w:bookmarkEnd w:id="1638"/>
      <w:r>
        <w:rPr>
          <w:vertAlign w:val="baseline"/>
        </w:rPr>
        <w:t>loss</w:t>
      </w:r>
      <w:r>
        <w:rPr>
          <w:vertAlign w:val="baseline"/>
        </w:rPr>
        <w:t> because he would not have used the property during the period of use by the defendant or could </w:t>
      </w:r>
      <w:bookmarkStart w:name="_bookmark1637" w:id="1639"/>
      <w:bookmarkEnd w:id="1639"/>
      <w:r>
        <w:rPr>
          <w:vertAlign w:val="baseline"/>
        </w:rPr>
        <w:t>not</w:t>
      </w:r>
      <w:r>
        <w:rPr>
          <w:vertAlign w:val="baseline"/>
        </w:rPr>
        <w:t> have hired it out. </w:t>
      </w:r>
      <w:r>
        <w:rPr>
          <w:color w:val="005DA1"/>
          <w:u w:val="single" w:color="005DA1"/>
          <w:vertAlign w:val="superscript"/>
        </w:rPr>
        <w:t>897</w:t>
      </w:r>
      <w:r>
        <w:rPr>
          <w:color w:val="005DA1"/>
          <w:vertAlign w:val="baseline"/>
        </w:rPr>
        <w:t> </w:t>
      </w:r>
      <w:r>
        <w:rPr>
          <w:vertAlign w:val="baseline"/>
        </w:rPr>
        <w:t>The argument that the owner has been deprived of the opportunity of</w:t>
      </w:r>
      <w:r>
        <w:rPr>
          <w:spacing w:val="40"/>
          <w:vertAlign w:val="baseline"/>
        </w:rPr>
        <w:t> </w:t>
      </w:r>
      <w:bookmarkStart w:name="_bookmark1638" w:id="1640"/>
      <w:bookmarkEnd w:id="1640"/>
      <w:r>
        <w:rPr>
          <w:vertAlign w:val="baseline"/>
        </w:rPr>
        <w:t>charging</w:t>
      </w:r>
      <w:r>
        <w:rPr>
          <w:vertAlign w:val="baseline"/>
        </w:rPr>
        <w:t> a fee and that the remedy is therefore compensatory </w:t>
      </w:r>
      <w:r>
        <w:rPr>
          <w:color w:val="005DA1"/>
          <w:u w:val="single" w:color="005DA1"/>
          <w:vertAlign w:val="superscript"/>
        </w:rPr>
        <w:t>898</w:t>
      </w:r>
      <w:r>
        <w:rPr>
          <w:color w:val="005DA1"/>
          <w:vertAlign w:val="baseline"/>
        </w:rPr>
        <w:t> </w:t>
      </w:r>
      <w:r>
        <w:rPr>
          <w:vertAlign w:val="baseline"/>
        </w:rPr>
        <w:t>is only realistic if it is clear that the </w:t>
      </w:r>
      <w:bookmarkStart w:name="_bookmark1639" w:id="1641"/>
      <w:bookmarkEnd w:id="1641"/>
      <w:r>
        <w:rPr>
          <w:vertAlign w:val="baseline"/>
        </w:rPr>
        <w:t>owner</w:t>
      </w:r>
      <w:r>
        <w:rPr>
          <w:vertAlign w:val="baseline"/>
        </w:rPr>
        <w:t> would have been willing to do so. </w:t>
      </w:r>
      <w:r>
        <w:rPr>
          <w:color w:val="005DA1"/>
          <w:u w:val="single" w:color="005DA1"/>
          <w:vertAlign w:val="superscript"/>
        </w:rPr>
        <w:t>899</w:t>
      </w:r>
      <w:r>
        <w:rPr>
          <w:color w:val="005DA1"/>
          <w:vertAlign w:val="baseline"/>
        </w:rPr>
        <w:t> </w:t>
      </w:r>
      <w:r>
        <w:rPr>
          <w:vertAlign w:val="baseline"/>
        </w:rPr>
        <w:t>In </w:t>
      </w:r>
      <w:r>
        <w:rPr>
          <w:rFonts w:ascii="Arial" w:hAnsi="Arial"/>
          <w:i/>
          <w:vertAlign w:val="baseline"/>
        </w:rPr>
        <w:t>Stadium Capital Holdings v St Marylebone Properties Co Plc </w:t>
      </w:r>
      <w:r>
        <w:rPr>
          <w:color w:val="005DA1"/>
          <w:u w:val="single" w:color="005DA1"/>
          <w:vertAlign w:val="superscript"/>
        </w:rPr>
        <w:t>900</w:t>
      </w:r>
      <w:r>
        <w:rPr>
          <w:color w:val="005DA1"/>
          <w:vertAlign w:val="baseline"/>
        </w:rPr>
        <w:t> </w:t>
      </w:r>
      <w:r>
        <w:rPr>
          <w:vertAlign w:val="baseline"/>
        </w:rPr>
        <w:t>Peter Smith J. recognised that it is possible to assess a restitutionary remedy for trespass</w:t>
      </w:r>
      <w:r>
        <w:rPr>
          <w:spacing w:val="40"/>
          <w:vertAlign w:val="baseline"/>
        </w:rPr>
        <w:t> </w:t>
      </w:r>
      <w:r>
        <w:rPr>
          <w:vertAlign w:val="baseline"/>
        </w:rPr>
        <w:t>to land with reference to the use of the land made by the defendant trespasser. The basis for assessment is flexible and in an extreme case the court might award all of the profits earned by the defendant from the exploitation of the land, although in most cases the award will be assessed with </w:t>
      </w:r>
      <w:bookmarkStart w:name="_bookmark1640" w:id="1642"/>
      <w:bookmarkEnd w:id="1642"/>
      <w:r>
        <w:rPr>
          <w:vertAlign w:val="baseline"/>
        </w:rPr>
        <w:t>reference</w:t>
      </w:r>
      <w:r>
        <w:rPr>
          <w:vertAlign w:val="baseline"/>
        </w:rPr>
        <w:t> to a reasonable hypothetical licence fee for the occupation of the land. This was further considered in </w:t>
      </w:r>
      <w:r>
        <w:rPr>
          <w:rFonts w:ascii="Arial" w:hAnsi="Arial"/>
          <w:i/>
          <w:vertAlign w:val="baseline"/>
        </w:rPr>
        <w:t>Ramzan v Brookwide Ltd </w:t>
      </w:r>
      <w:r>
        <w:rPr>
          <w:color w:val="005DA1"/>
          <w:u w:val="single" w:color="005DA1"/>
          <w:vertAlign w:val="superscript"/>
        </w:rPr>
        <w:t>901</w:t>
      </w:r>
      <w:r>
        <w:rPr>
          <w:color w:val="005DA1"/>
          <w:vertAlign w:val="baseline"/>
        </w:rPr>
        <w:t> </w:t>
      </w:r>
      <w:r>
        <w:rPr>
          <w:vertAlign w:val="baseline"/>
        </w:rPr>
        <w:t>where Miss Geraldine Andrews Q.C. held that a full account of profits would be reserved for the most serious cases of trespass to land. In that case, where land had been expropriated rather than exploited, it was held that the most appropriate measure of assessing damages would be with reference to a percentage return on the agreed capital </w:t>
      </w:r>
      <w:bookmarkStart w:name="_bookmark1641" w:id="1643"/>
      <w:bookmarkEnd w:id="1643"/>
      <w:r>
        <w:rPr>
          <w:vertAlign w:val="baseline"/>
        </w:rPr>
        <w:t>value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expropriated</w:t>
      </w:r>
      <w:r>
        <w:rPr>
          <w:spacing w:val="-2"/>
          <w:vertAlign w:val="baseline"/>
        </w:rPr>
        <w:t> </w:t>
      </w:r>
      <w:r>
        <w:rPr>
          <w:vertAlign w:val="baseline"/>
        </w:rPr>
        <w:t>land,</w:t>
      </w:r>
      <w:r>
        <w:rPr>
          <w:spacing w:val="-2"/>
          <w:vertAlign w:val="baseline"/>
        </w:rPr>
        <w:t> </w:t>
      </w:r>
      <w:r>
        <w:rPr>
          <w:vertAlign w:val="baseline"/>
        </w:rPr>
        <w:t>which</w:t>
      </w:r>
      <w:r>
        <w:rPr>
          <w:spacing w:val="-2"/>
          <w:vertAlign w:val="baseline"/>
        </w:rPr>
        <w:t> </w:t>
      </w:r>
      <w:r>
        <w:rPr>
          <w:vertAlign w:val="baseline"/>
        </w:rPr>
        <w:t>would</w:t>
      </w:r>
      <w:r>
        <w:rPr>
          <w:spacing w:val="-2"/>
          <w:vertAlign w:val="baseline"/>
        </w:rPr>
        <w:t> </w:t>
      </w:r>
      <w:r>
        <w:rPr>
          <w:vertAlign w:val="baseline"/>
        </w:rPr>
        <w:t>serve</w:t>
      </w:r>
      <w:r>
        <w:rPr>
          <w:spacing w:val="-2"/>
          <w:vertAlign w:val="baseline"/>
        </w:rPr>
        <w:t> </w:t>
      </w:r>
      <w:r>
        <w:rPr>
          <w:vertAlign w:val="baseline"/>
        </w:rPr>
        <w:t>to</w:t>
      </w:r>
      <w:r>
        <w:rPr>
          <w:spacing w:val="-2"/>
          <w:vertAlign w:val="baseline"/>
        </w:rPr>
        <w:t> </w:t>
      </w:r>
      <w:r>
        <w:rPr>
          <w:vertAlign w:val="baseline"/>
        </w:rPr>
        <w:t>compensate</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for</w:t>
      </w:r>
      <w:r>
        <w:rPr>
          <w:spacing w:val="-2"/>
          <w:vertAlign w:val="baseline"/>
        </w:rPr>
        <w:t> </w:t>
      </w:r>
      <w:r>
        <w:rPr>
          <w:vertAlign w:val="baseline"/>
        </w:rPr>
        <w:t>actual</w:t>
      </w:r>
      <w:r>
        <w:rPr>
          <w:spacing w:val="-2"/>
          <w:vertAlign w:val="baseline"/>
        </w:rPr>
        <w:t> </w:t>
      </w:r>
      <w:r>
        <w:rPr>
          <w:vertAlign w:val="baseline"/>
        </w:rPr>
        <w:t>loss</w:t>
      </w:r>
      <w:r>
        <w:rPr>
          <w:spacing w:val="-2"/>
          <w:vertAlign w:val="baseline"/>
        </w:rPr>
        <w:t> </w:t>
      </w:r>
      <w:r>
        <w:rPr>
          <w:vertAlign w:val="baseline"/>
        </w:rPr>
        <w:t>suffered. In</w:t>
      </w:r>
      <w:r>
        <w:rPr>
          <w:spacing w:val="23"/>
          <w:vertAlign w:val="baseline"/>
        </w:rPr>
        <w:t> </w:t>
      </w:r>
      <w:r>
        <w:rPr>
          <w:rFonts w:ascii="Arial" w:hAnsi="Arial"/>
          <w:i/>
          <w:vertAlign w:val="baseline"/>
        </w:rPr>
        <w:t>Jones</w:t>
      </w:r>
      <w:r>
        <w:rPr>
          <w:rFonts w:ascii="Arial" w:hAnsi="Arial"/>
          <w:i/>
          <w:spacing w:val="24"/>
          <w:vertAlign w:val="baseline"/>
        </w:rPr>
        <w:t> </w:t>
      </w:r>
      <w:r>
        <w:rPr>
          <w:rFonts w:ascii="Arial" w:hAnsi="Arial"/>
          <w:i/>
          <w:vertAlign w:val="baseline"/>
        </w:rPr>
        <w:t>v</w:t>
      </w:r>
      <w:r>
        <w:rPr>
          <w:rFonts w:ascii="Arial" w:hAnsi="Arial"/>
          <w:i/>
          <w:spacing w:val="24"/>
          <w:vertAlign w:val="baseline"/>
        </w:rPr>
        <w:t> </w:t>
      </w:r>
      <w:r>
        <w:rPr>
          <w:rFonts w:ascii="Arial" w:hAnsi="Arial"/>
          <w:i/>
          <w:vertAlign w:val="baseline"/>
        </w:rPr>
        <w:t>Ruth</w:t>
      </w:r>
      <w:r>
        <w:rPr>
          <w:vertAlign w:val="baseline"/>
        </w:rPr>
        <w:t>,</w:t>
      </w:r>
      <w:r>
        <w:rPr>
          <w:spacing w:val="24"/>
          <w:vertAlign w:val="baseline"/>
        </w:rPr>
        <w:t> </w:t>
      </w:r>
      <w:r>
        <w:rPr>
          <w:color w:val="005DA1"/>
          <w:u w:val="single" w:color="005DA1"/>
          <w:vertAlign w:val="superscript"/>
        </w:rPr>
        <w:t>902</w:t>
      </w:r>
      <w:r>
        <w:rPr>
          <w:color w:val="005DA1"/>
          <w:spacing w:val="24"/>
          <w:vertAlign w:val="baseline"/>
        </w:rPr>
        <w:t> </w:t>
      </w:r>
      <w:r>
        <w:rPr>
          <w:vertAlign w:val="baseline"/>
        </w:rPr>
        <w:t>a</w:t>
      </w:r>
      <w:r>
        <w:rPr>
          <w:spacing w:val="24"/>
          <w:vertAlign w:val="baseline"/>
        </w:rPr>
        <w:t> </w:t>
      </w:r>
      <w:r>
        <w:rPr>
          <w:vertAlign w:val="baseline"/>
        </w:rPr>
        <w:t>case</w:t>
      </w:r>
      <w:r>
        <w:rPr>
          <w:spacing w:val="23"/>
          <w:vertAlign w:val="baseline"/>
        </w:rPr>
        <w:t> </w:t>
      </w:r>
      <w:r>
        <w:rPr>
          <w:vertAlign w:val="baseline"/>
        </w:rPr>
        <w:t>of</w:t>
      </w:r>
      <w:r>
        <w:rPr>
          <w:spacing w:val="24"/>
          <w:vertAlign w:val="baseline"/>
        </w:rPr>
        <w:t> </w:t>
      </w:r>
      <w:r>
        <w:rPr>
          <w:vertAlign w:val="baseline"/>
        </w:rPr>
        <w:t>trespass</w:t>
      </w:r>
      <w:r>
        <w:rPr>
          <w:spacing w:val="24"/>
          <w:vertAlign w:val="baseline"/>
        </w:rPr>
        <w:t> </w:t>
      </w:r>
      <w:r>
        <w:rPr>
          <w:vertAlign w:val="baseline"/>
        </w:rPr>
        <w:t>to</w:t>
      </w:r>
      <w:r>
        <w:rPr>
          <w:spacing w:val="24"/>
          <w:vertAlign w:val="baseline"/>
        </w:rPr>
        <w:t> </w:t>
      </w:r>
      <w:r>
        <w:rPr>
          <w:vertAlign w:val="baseline"/>
        </w:rPr>
        <w:t>land</w:t>
      </w:r>
      <w:r>
        <w:rPr>
          <w:spacing w:val="24"/>
          <w:vertAlign w:val="baseline"/>
        </w:rPr>
        <w:t> </w:t>
      </w:r>
      <w:r>
        <w:rPr>
          <w:vertAlign w:val="baseline"/>
        </w:rPr>
        <w:t>involving</w:t>
      </w:r>
      <w:r>
        <w:rPr>
          <w:spacing w:val="24"/>
          <w:vertAlign w:val="baseline"/>
        </w:rPr>
        <w:t> </w:t>
      </w:r>
      <w:r>
        <w:rPr>
          <w:vertAlign w:val="baseline"/>
        </w:rPr>
        <w:t>interference</w:t>
      </w:r>
      <w:r>
        <w:rPr>
          <w:spacing w:val="24"/>
          <w:vertAlign w:val="baseline"/>
        </w:rPr>
        <w:t> </w:t>
      </w:r>
      <w:r>
        <w:rPr>
          <w:vertAlign w:val="baseline"/>
        </w:rPr>
        <w:t>rather</w:t>
      </w:r>
      <w:r>
        <w:rPr>
          <w:spacing w:val="23"/>
          <w:vertAlign w:val="baseline"/>
        </w:rPr>
        <w:t> </w:t>
      </w:r>
      <w:r>
        <w:rPr>
          <w:vertAlign w:val="baseline"/>
        </w:rPr>
        <w:t>than</w:t>
      </w:r>
      <w:r>
        <w:rPr>
          <w:spacing w:val="24"/>
          <w:vertAlign w:val="baseline"/>
        </w:rPr>
        <w:t> </w:t>
      </w:r>
      <w:r>
        <w:rPr>
          <w:vertAlign w:val="baseline"/>
        </w:rPr>
        <w:t>expropriation,</w:t>
      </w:r>
      <w:r>
        <w:rPr>
          <w:spacing w:val="24"/>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hypothetical licence fee was assessed as one third of the increase in the value of the </w:t>
      </w:r>
      <w:r>
        <w:rPr/>
        <w:t>defendant’s</w:t>
      </w:r>
      <w:r>
        <w:rPr>
          <w:spacing w:val="80"/>
        </w:rPr>
        <w:t> </w:t>
      </w:r>
      <w:r>
        <w:rPr/>
        <w:t>land arising from the trespass.</w:t>
      </w:r>
    </w:p>
    <w:p>
      <w:pPr>
        <w:pStyle w:val="BodyText"/>
      </w:pPr>
    </w:p>
    <w:p>
      <w:pPr>
        <w:pStyle w:val="BodyText"/>
        <w:spacing w:before="38"/>
      </w:pPr>
    </w:p>
    <w:p>
      <w:pPr>
        <w:spacing w:before="0"/>
        <w:ind w:left="165" w:right="0" w:firstLine="0"/>
        <w:jc w:val="left"/>
        <w:rPr>
          <w:rFonts w:ascii="Arial"/>
          <w:b/>
          <w:sz w:val="18"/>
        </w:rPr>
      </w:pPr>
      <w:r>
        <w:rPr>
          <w:rFonts w:ascii="Arial"/>
          <w:b/>
          <w:sz w:val="18"/>
        </w:rPr>
        <w:t>Profits made by the </w:t>
      </w:r>
      <w:r>
        <w:rPr>
          <w:rFonts w:ascii="Arial"/>
          <w:b/>
          <w:spacing w:val="-2"/>
          <w:sz w:val="18"/>
        </w:rPr>
        <w:t>defendant</w:t>
      </w:r>
    </w:p>
    <w:p>
      <w:pPr>
        <w:pStyle w:val="BodyText"/>
        <w:spacing w:before="41"/>
        <w:rPr>
          <w:rFonts w:ascii="Arial"/>
          <w:b/>
          <w:sz w:val="18"/>
        </w:rPr>
      </w:pPr>
    </w:p>
    <w:p>
      <w:pPr>
        <w:pStyle w:val="Heading2"/>
      </w:pPr>
      <w:r>
        <w:rPr/>
        <w:t>29-</w:t>
      </w:r>
      <w:r>
        <w:rPr>
          <w:spacing w:val="-5"/>
        </w:rPr>
        <w:t>152</w:t>
      </w:r>
    </w:p>
    <w:p>
      <w:pPr>
        <w:pStyle w:val="BodyText"/>
        <w:spacing w:line="235" w:lineRule="auto" w:before="203"/>
        <w:ind w:left="165" w:right="167"/>
        <w:jc w:val="both"/>
      </w:pPr>
      <w:bookmarkStart w:name="_bookmark1642" w:id="1644"/>
      <w:bookmarkEnd w:id="1644"/>
      <w:r>
        <w:rPr/>
      </w:r>
      <w:r>
        <w:rPr/>
        <w:t>Apart from a reasonable hiring fee in respect of wrongful use of land or chattels, there is the </w:t>
      </w:r>
      <w:r>
        <w:rPr/>
        <w:t>question </w:t>
      </w:r>
      <w:bookmarkStart w:name="_bookmark1643" w:id="1645"/>
      <w:bookmarkEnd w:id="1645"/>
      <w:r>
        <w:rPr/>
        <w:t>whether</w:t>
      </w:r>
      <w:r>
        <w:rPr/>
        <w:t> further profits </w:t>
      </w:r>
      <w:r>
        <w:rPr>
          <w:color w:val="005DA1"/>
          <w:u w:val="single" w:color="005DA1"/>
          <w:vertAlign w:val="superscript"/>
        </w:rPr>
        <w:t>903</w:t>
      </w:r>
      <w:r>
        <w:rPr>
          <w:color w:val="005DA1"/>
          <w:vertAlign w:val="baseline"/>
        </w:rPr>
        <w:t> </w:t>
      </w:r>
      <w:r>
        <w:rPr>
          <w:vertAlign w:val="baseline"/>
        </w:rPr>
        <w:t>may be recoverable by suing for restitution rather than for damages. In</w:t>
      </w:r>
      <w:r>
        <w:rPr>
          <w:spacing w:val="40"/>
          <w:vertAlign w:val="baseline"/>
        </w:rPr>
        <w:t> </w:t>
      </w:r>
      <w:bookmarkStart w:name="_bookmark1644" w:id="1646"/>
      <w:bookmarkEnd w:id="1646"/>
      <w:r>
        <w:rPr>
          <w:vertAlign w:val="baseline"/>
        </w:rPr>
        <w:t>some</w:t>
      </w:r>
      <w:r>
        <w:rPr>
          <w:vertAlign w:val="baseline"/>
        </w:rPr>
        <w:t> cases it will be difficult to attribute profits exclusively to the defendant’s tort. </w:t>
      </w:r>
      <w:r>
        <w:rPr>
          <w:color w:val="005DA1"/>
          <w:u w:val="single" w:color="005DA1"/>
          <w:vertAlign w:val="superscript"/>
        </w:rPr>
        <w:t>904</w:t>
      </w:r>
      <w:r>
        <w:rPr>
          <w:color w:val="005DA1"/>
          <w:vertAlign w:val="baseline"/>
        </w:rPr>
        <w:t> </w:t>
      </w:r>
      <w:r>
        <w:rPr>
          <w:vertAlign w:val="baseline"/>
        </w:rPr>
        <w:t>This may not be </w:t>
      </w:r>
      <w:bookmarkStart w:name="_bookmark1645" w:id="1647"/>
      <w:bookmarkEnd w:id="1647"/>
      <w:r>
        <w:rPr>
          <w:vertAlign w:val="baseline"/>
        </w:rPr>
        <w:t>the</w:t>
      </w:r>
      <w:r>
        <w:rPr>
          <w:vertAlign w:val="baseline"/>
        </w:rPr>
        <w:t> case where the defendant has committed the tort deliberately, </w:t>
      </w:r>
      <w:r>
        <w:rPr>
          <w:color w:val="005DA1"/>
          <w:u w:val="single" w:color="005DA1"/>
          <w:vertAlign w:val="superscript"/>
        </w:rPr>
        <w:t>905</w:t>
      </w:r>
      <w:r>
        <w:rPr>
          <w:color w:val="005DA1"/>
          <w:vertAlign w:val="baseline"/>
        </w:rPr>
        <w:t> </w:t>
      </w:r>
      <w:r>
        <w:rPr>
          <w:vertAlign w:val="baseline"/>
        </w:rPr>
        <w:t>but in such cases it is possible that exemplary damages will be awarded in tort. </w:t>
      </w:r>
      <w:r>
        <w:rPr>
          <w:color w:val="005DA1"/>
          <w:u w:val="single" w:color="005DA1"/>
          <w:vertAlign w:val="superscript"/>
        </w:rPr>
        <w:t>906</w:t>
      </w:r>
    </w:p>
    <w:p>
      <w:pPr>
        <w:pStyle w:val="BodyText"/>
      </w:pPr>
    </w:p>
    <w:p>
      <w:pPr>
        <w:pStyle w:val="BodyText"/>
        <w:spacing w:before="37"/>
      </w:pPr>
    </w:p>
    <w:p>
      <w:pPr>
        <w:spacing w:before="0"/>
        <w:ind w:left="164" w:right="0" w:firstLine="0"/>
        <w:jc w:val="left"/>
        <w:rPr>
          <w:rFonts w:ascii="Arial"/>
          <w:b/>
          <w:sz w:val="18"/>
        </w:rPr>
      </w:pPr>
      <w:r>
        <w:rPr>
          <w:rFonts w:ascii="Arial"/>
          <w:b/>
          <w:sz w:val="18"/>
        </w:rPr>
        <w:t>Election of </w:t>
      </w:r>
      <w:r>
        <w:rPr>
          <w:rFonts w:ascii="Arial"/>
          <w:b/>
          <w:spacing w:val="-2"/>
          <w:sz w:val="18"/>
        </w:rPr>
        <w:t>remedy</w:t>
      </w:r>
    </w:p>
    <w:p>
      <w:pPr>
        <w:pStyle w:val="BodyText"/>
        <w:spacing w:before="41"/>
        <w:rPr>
          <w:rFonts w:ascii="Arial"/>
          <w:b/>
          <w:sz w:val="18"/>
        </w:rPr>
      </w:pPr>
    </w:p>
    <w:p>
      <w:pPr>
        <w:pStyle w:val="Heading2"/>
        <w:ind w:left="164"/>
      </w:pPr>
      <w:r>
        <w:rPr/>
        <w:t>29-</w:t>
      </w:r>
      <w:r>
        <w:rPr>
          <w:spacing w:val="-5"/>
        </w:rPr>
        <w:t>153</w:t>
      </w:r>
    </w:p>
    <w:p>
      <w:pPr>
        <w:pStyle w:val="BodyText"/>
        <w:spacing w:line="235" w:lineRule="auto" w:before="203"/>
        <w:ind w:left="164" w:right="167"/>
        <w:jc w:val="both"/>
      </w:pPr>
      <w:bookmarkStart w:name="_bookmark1646" w:id="1648"/>
      <w:bookmarkEnd w:id="1648"/>
      <w:r>
        <w:rPr/>
      </w:r>
      <w:r>
        <w:rPr/>
        <w:t>The remedies in tort for damages and restitution are alternative, and the claimant cannot recover </w:t>
      </w:r>
      <w:bookmarkStart w:name="_bookmark1647" w:id="1649"/>
      <w:bookmarkEnd w:id="1649"/>
      <w:r>
        <w:rPr/>
        <w:t>judgment</w:t>
      </w:r>
      <w:r>
        <w:rPr/>
        <w:t> on both, though he may pursue both remedies together.</w:t>
      </w:r>
      <w:r>
        <w:rPr>
          <w:spacing w:val="-1"/>
        </w:rPr>
        <w:t> </w:t>
      </w:r>
      <w:r>
        <w:rPr>
          <w:color w:val="005DA1"/>
          <w:u w:val="single" w:color="005DA1"/>
          <w:vertAlign w:val="superscript"/>
        </w:rPr>
        <w:t>907</w:t>
      </w:r>
      <w:r>
        <w:rPr>
          <w:color w:val="005DA1"/>
          <w:vertAlign w:val="baseline"/>
        </w:rPr>
        <w:t> </w:t>
      </w:r>
      <w:r>
        <w:rPr>
          <w:vertAlign w:val="baseline"/>
        </w:rPr>
        <w:t>The claimant does not elect one remedy merely by commencing an action in which he claims it </w:t>
      </w:r>
      <w:r>
        <w:rPr>
          <w:color w:val="005DA1"/>
          <w:u w:val="single" w:color="005DA1"/>
          <w:vertAlign w:val="superscript"/>
        </w:rPr>
        <w:t>908</w:t>
      </w:r>
      <w:r>
        <w:rPr>
          <w:vertAlign w:val="baseline"/>
        </w:rPr>
        <w:t>; as Lord Atkin said:</w:t>
      </w:r>
    </w:p>
    <w:p>
      <w:pPr>
        <w:pStyle w:val="BodyText"/>
      </w:pPr>
    </w:p>
    <w:p>
      <w:pPr>
        <w:pStyle w:val="BodyText"/>
        <w:spacing w:before="125"/>
      </w:pPr>
    </w:p>
    <w:p>
      <w:pPr>
        <w:pStyle w:val="BodyText"/>
        <w:spacing w:line="235" w:lineRule="auto"/>
        <w:ind w:left="1244" w:right="167"/>
        <w:jc w:val="both"/>
      </w:pPr>
      <w:r>
        <w:rPr/>
        <w:t>“I … think that on a question of alternative remedies no question of election arises </w:t>
      </w:r>
      <w:r>
        <w:rPr/>
        <w:t>until one or other claim has been brought to judgment. Up to that stage the plaintiff may</w:t>
      </w:r>
      <w:r>
        <w:rPr>
          <w:spacing w:val="40"/>
        </w:rPr>
        <w:t> </w:t>
      </w:r>
      <w:r>
        <w:rPr/>
        <w:t>pursue both remedies together, or pursuing one may amend and pursue the other; but he </w:t>
      </w:r>
      <w:bookmarkStart w:name="_bookmark1648" w:id="1650"/>
      <w:bookmarkEnd w:id="1650"/>
      <w:r>
        <w:rPr/>
        <w:t>can</w:t>
      </w:r>
      <w:r>
        <w:rPr/>
        <w:t> take judgment only for the one, and his cause of action on both will then be merged</w:t>
      </w:r>
      <w:r>
        <w:rPr>
          <w:spacing w:val="40"/>
        </w:rPr>
        <w:t> </w:t>
      </w:r>
      <w:r>
        <w:rPr/>
        <w:t>in the one.” </w:t>
      </w:r>
      <w:r>
        <w:rPr>
          <w:color w:val="005DA1"/>
          <w:u w:val="single" w:color="005DA1"/>
          <w:vertAlign w:val="superscript"/>
        </w:rPr>
        <w:t>909</w:t>
      </w:r>
    </w:p>
    <w:p>
      <w:pPr>
        <w:pStyle w:val="BodyText"/>
        <w:spacing w:before="111"/>
      </w:pPr>
    </w:p>
    <w:p>
      <w:pPr>
        <w:pStyle w:val="BodyText"/>
        <w:spacing w:before="1"/>
        <w:ind w:left="165"/>
        <w:jc w:val="both"/>
      </w:pPr>
      <w:r>
        <w:rPr/>
        <w:t>However, Viscount Simon went </w:t>
      </w:r>
      <w:r>
        <w:rPr>
          <w:spacing w:val="-2"/>
        </w:rPr>
        <w:t>further:</w:t>
      </w:r>
    </w:p>
    <w:p>
      <w:pPr>
        <w:pStyle w:val="BodyText"/>
      </w:pPr>
    </w:p>
    <w:p>
      <w:pPr>
        <w:pStyle w:val="BodyText"/>
        <w:spacing w:before="125"/>
      </w:pPr>
    </w:p>
    <w:p>
      <w:pPr>
        <w:pStyle w:val="BodyText"/>
        <w:spacing w:line="235" w:lineRule="auto"/>
        <w:ind w:left="1245" w:right="169"/>
        <w:jc w:val="both"/>
      </w:pPr>
      <w:bookmarkStart w:name="_bookmark1649" w:id="1651"/>
      <w:bookmarkEnd w:id="1651"/>
      <w:r>
        <w:rPr/>
      </w:r>
      <w:r>
        <w:rPr/>
        <w:t>“What would be necessary to constitute a bar … would be that, as the result of such judgment or otherwise, the appellant should have received satisfaction” </w:t>
      </w:r>
      <w:r>
        <w:rPr>
          <w:color w:val="005DA1"/>
          <w:u w:val="single" w:color="005DA1"/>
          <w:vertAlign w:val="superscript"/>
        </w:rPr>
        <w:t>910</w:t>
      </w:r>
    </w:p>
    <w:p>
      <w:pPr>
        <w:pStyle w:val="BodyText"/>
        <w:spacing w:before="116"/>
      </w:pPr>
    </w:p>
    <w:p>
      <w:pPr>
        <w:pStyle w:val="BodyText"/>
        <w:spacing w:line="235" w:lineRule="auto"/>
        <w:ind w:left="165" w:right="167"/>
        <w:jc w:val="both"/>
      </w:pPr>
      <w:bookmarkStart w:name="_bookmark1650" w:id="1652"/>
      <w:bookmarkEnd w:id="1652"/>
      <w:r>
        <w:rPr/>
      </w:r>
      <w:bookmarkStart w:name="_bookmark1651" w:id="1653"/>
      <w:bookmarkEnd w:id="1653"/>
      <w:r>
        <w:rPr/>
      </w:r>
      <w:r>
        <w:rPr/>
        <w:t>and partial satisfaction may not suffice. </w:t>
      </w:r>
      <w:r>
        <w:rPr>
          <w:color w:val="005DA1"/>
          <w:u w:val="single" w:color="005DA1"/>
          <w:vertAlign w:val="superscript"/>
        </w:rPr>
        <w:t>911</w:t>
      </w:r>
      <w:r>
        <w:rPr>
          <w:color w:val="005DA1"/>
          <w:vertAlign w:val="baseline"/>
        </w:rPr>
        <w:t> </w:t>
      </w:r>
      <w:r>
        <w:rPr>
          <w:vertAlign w:val="baseline"/>
        </w:rPr>
        <w:t>The claim in tort may, of course, be waived in other </w:t>
      </w:r>
      <w:r>
        <w:rPr>
          <w:vertAlign w:val="baseline"/>
        </w:rPr>
        <w:t>ways, </w:t>
      </w:r>
      <w:bookmarkStart w:name="_bookmark1652" w:id="1654"/>
      <w:bookmarkEnd w:id="1654"/>
      <w:r>
        <w:rPr>
          <w:vertAlign w:val="baseline"/>
        </w:rPr>
        <w:t>such</w:t>
      </w:r>
      <w:r>
        <w:rPr>
          <w:vertAlign w:val="baseline"/>
        </w:rPr>
        <w:t> as by a genuine ratification of an agent’s unauthorised act, </w:t>
      </w:r>
      <w:r>
        <w:rPr>
          <w:color w:val="005DA1"/>
          <w:u w:val="single" w:color="005DA1"/>
          <w:vertAlign w:val="superscript"/>
        </w:rPr>
        <w:t>912</w:t>
      </w:r>
      <w:r>
        <w:rPr>
          <w:color w:val="005DA1"/>
          <w:vertAlign w:val="baseline"/>
        </w:rPr>
        <w:t> </w:t>
      </w:r>
      <w:r>
        <w:rPr>
          <w:vertAlign w:val="baseline"/>
        </w:rPr>
        <w:t>or by acceptance of the proceeds </w:t>
      </w:r>
      <w:bookmarkStart w:name="_bookmark1653" w:id="1655"/>
      <w:bookmarkEnd w:id="1655"/>
      <w:r>
        <w:rPr>
          <w:vertAlign w:val="baseline"/>
        </w:rPr>
        <w:t>obtained</w:t>
      </w:r>
      <w:r>
        <w:rPr>
          <w:vertAlign w:val="baseline"/>
        </w:rPr>
        <w:t> by the defendant’s tortious dealing with the claimant’s property, </w:t>
      </w:r>
      <w:r>
        <w:rPr>
          <w:color w:val="005DA1"/>
          <w:u w:val="single" w:color="005DA1"/>
          <w:vertAlign w:val="superscript"/>
        </w:rPr>
        <w:t>913</w:t>
      </w:r>
      <w:r>
        <w:rPr>
          <w:color w:val="005DA1"/>
          <w:vertAlign w:val="baseline"/>
        </w:rPr>
        <w:t> </w:t>
      </w:r>
      <w:r>
        <w:rPr>
          <w:vertAlign w:val="baseline"/>
        </w:rPr>
        <w:t>or by affirming a mortgage, </w:t>
      </w:r>
      <w:r>
        <w:rPr>
          <w:color w:val="005DA1"/>
          <w:u w:val="single" w:color="005DA1"/>
          <w:vertAlign w:val="superscript"/>
        </w:rPr>
        <w:t>914</w:t>
      </w:r>
      <w:r>
        <w:rPr>
          <w:color w:val="005DA1"/>
          <w:vertAlign w:val="baseline"/>
        </w:rPr>
        <w:t> </w:t>
      </w:r>
      <w:r>
        <w:rPr>
          <w:vertAlign w:val="baseline"/>
        </w:rPr>
        <w:t>and the claimant cannot thereafter sue the wrongdoer in tort. </w:t>
      </w:r>
      <w:r>
        <w:rPr>
          <w:color w:val="005DA1"/>
          <w:u w:val="single" w:color="005DA1"/>
          <w:vertAlign w:val="superscript"/>
        </w:rPr>
        <w:t>915</w:t>
      </w:r>
      <w:r>
        <w:rPr>
          <w:color w:val="005DA1"/>
          <w:vertAlign w:val="baseline"/>
        </w:rPr>
        <w:t> </w:t>
      </w:r>
      <w:r>
        <w:rPr>
          <w:vertAlign w:val="baseline"/>
        </w:rPr>
        <w:t>Similarly, where the claimant definitely elects in writing to treat the defendant as a wrongdoer and obtains damages from </w:t>
      </w:r>
      <w:bookmarkStart w:name="_bookmark1654" w:id="1656"/>
      <w:bookmarkEnd w:id="1656"/>
      <w:r>
        <w:rPr>
          <w:vertAlign w:val="baseline"/>
        </w:rPr>
        <w:t>him</w:t>
      </w:r>
      <w:r>
        <w:rPr>
          <w:vertAlign w:val="baseline"/>
        </w:rPr>
        <w:t> on that footing, he cannot also maintain a claim for a further amount in restitution, based on approbation of the defendant’s tortious act in using assets to make a profit for himself. </w:t>
      </w:r>
      <w:r>
        <w:rPr>
          <w:color w:val="005DA1"/>
          <w:u w:val="single" w:color="005DA1"/>
          <w:vertAlign w:val="superscript"/>
        </w:rPr>
        <w:t>916</w:t>
      </w:r>
    </w:p>
    <w:p>
      <w:pPr>
        <w:pStyle w:val="BodyText"/>
      </w:pPr>
    </w:p>
    <w:p>
      <w:pPr>
        <w:pStyle w:val="BodyText"/>
        <w:spacing w:before="36"/>
      </w:pPr>
    </w:p>
    <w:p>
      <w:pPr>
        <w:spacing w:before="0"/>
        <w:ind w:left="165" w:right="0" w:firstLine="0"/>
        <w:jc w:val="left"/>
        <w:rPr>
          <w:rFonts w:ascii="Arial"/>
          <w:b/>
          <w:sz w:val="18"/>
        </w:rPr>
      </w:pPr>
      <w:r>
        <w:rPr>
          <w:rFonts w:ascii="Arial"/>
          <w:b/>
          <w:sz w:val="18"/>
        </w:rPr>
        <w:t>Money obtained by fraud or </w:t>
      </w:r>
      <w:r>
        <w:rPr>
          <w:rFonts w:ascii="Arial"/>
          <w:b/>
          <w:spacing w:val="-2"/>
          <w:sz w:val="18"/>
        </w:rPr>
        <w:t>deceit</w:t>
      </w:r>
    </w:p>
    <w:p>
      <w:pPr>
        <w:pStyle w:val="BodyText"/>
        <w:spacing w:before="41"/>
        <w:rPr>
          <w:rFonts w:ascii="Arial"/>
          <w:b/>
          <w:sz w:val="18"/>
        </w:rPr>
      </w:pPr>
    </w:p>
    <w:p>
      <w:pPr>
        <w:pStyle w:val="Heading2"/>
      </w:pPr>
      <w:r>
        <w:rPr/>
        <w:t>29-</w:t>
      </w:r>
      <w:r>
        <w:rPr>
          <w:spacing w:val="-5"/>
        </w:rPr>
        <w:t>154</w:t>
      </w:r>
    </w:p>
    <w:p>
      <w:pPr>
        <w:pStyle w:val="BodyText"/>
        <w:spacing w:line="235" w:lineRule="auto" w:before="203"/>
        <w:ind w:left="164" w:right="167"/>
        <w:jc w:val="both"/>
      </w:pPr>
      <w:bookmarkStart w:name="_bookmark1655" w:id="1657"/>
      <w:bookmarkEnd w:id="1657"/>
      <w:r>
        <w:rPr/>
      </w:r>
      <w:r>
        <w:rPr/>
        <w:t>An important instance of the award of restitutionary remedies is where the claimant seeks to </w:t>
      </w:r>
      <w:r>
        <w:rPr/>
        <w:t>recover money obtained from him by fraud or deceit. </w:t>
      </w:r>
      <w:r>
        <w:rPr>
          <w:color w:val="005DA1"/>
          <w:u w:val="single" w:color="005DA1"/>
          <w:vertAlign w:val="superscript"/>
        </w:rPr>
        <w:t>917</w:t>
      </w:r>
      <w:r>
        <w:rPr>
          <w:color w:val="005DA1"/>
          <w:vertAlign w:val="baseline"/>
        </w:rPr>
        <w:t> </w:t>
      </w:r>
      <w:r>
        <w:rPr>
          <w:vertAlign w:val="baseline"/>
        </w:rPr>
        <w:t>It has been held that, while restitution is available in </w:t>
      </w:r>
      <w:bookmarkStart w:name="_bookmark1656" w:id="1658"/>
      <w:bookmarkEnd w:id="1658"/>
      <w:r>
        <w:rPr>
          <w:vertAlign w:val="baseline"/>
        </w:rPr>
        <w:t>respect</w:t>
      </w:r>
      <w:r>
        <w:rPr>
          <w:spacing w:val="-1"/>
          <w:vertAlign w:val="baseline"/>
        </w:rPr>
        <w:t> </w:t>
      </w:r>
      <w:r>
        <w:rPr>
          <w:vertAlign w:val="baseline"/>
        </w:rPr>
        <w:t>of</w:t>
      </w:r>
      <w:r>
        <w:rPr>
          <w:spacing w:val="-1"/>
          <w:vertAlign w:val="baseline"/>
        </w:rPr>
        <w:t> </w:t>
      </w:r>
      <w:r>
        <w:rPr>
          <w:vertAlign w:val="baseline"/>
        </w:rPr>
        <w:t>money</w:t>
      </w:r>
      <w:r>
        <w:rPr>
          <w:spacing w:val="-1"/>
          <w:vertAlign w:val="baseline"/>
        </w:rPr>
        <w:t> </w:t>
      </w:r>
      <w:r>
        <w:rPr>
          <w:vertAlign w:val="baseline"/>
        </w:rPr>
        <w:t>paid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by</w:t>
      </w:r>
      <w:r>
        <w:rPr>
          <w:spacing w:val="-1"/>
          <w:vertAlign w:val="baseline"/>
        </w:rPr>
        <w:t> </w:t>
      </w:r>
      <w:r>
        <w:rPr>
          <w:vertAlign w:val="baseline"/>
        </w:rPr>
        <w:t>virtue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fraud</w:t>
      </w:r>
      <w:r>
        <w:rPr>
          <w:spacing w:val="-1"/>
          <w:vertAlign w:val="baseline"/>
        </w:rPr>
        <w:t> </w:t>
      </w:r>
      <w:r>
        <w:rPr>
          <w:vertAlign w:val="baseline"/>
        </w:rPr>
        <w:t>or</w:t>
      </w:r>
      <w:r>
        <w:rPr>
          <w:spacing w:val="-1"/>
          <w:vertAlign w:val="baseline"/>
        </w:rPr>
        <w:t> </w:t>
      </w:r>
      <w:r>
        <w:rPr>
          <w:vertAlign w:val="baseline"/>
        </w:rPr>
        <w:t>deceit,</w:t>
      </w:r>
      <w:r>
        <w:rPr>
          <w:spacing w:val="-1"/>
          <w:vertAlign w:val="baseline"/>
        </w:rPr>
        <w:t> </w:t>
      </w:r>
      <w:r>
        <w:rPr>
          <w:vertAlign w:val="baseline"/>
        </w:rPr>
        <w:t>an account of the profits made by the defendant as a result of the fraud does not lie. </w:t>
      </w:r>
      <w:r>
        <w:rPr>
          <w:color w:val="005DA1"/>
          <w:u w:val="single" w:color="005DA1"/>
          <w:vertAlign w:val="superscript"/>
        </w:rPr>
        <w:t>918</w:t>
      </w:r>
      <w:r>
        <w:rPr>
          <w:color w:val="005DA1"/>
          <w:vertAlign w:val="baseline"/>
        </w:rPr>
        <w:t> </w:t>
      </w:r>
      <w:r>
        <w:rPr>
          <w:vertAlign w:val="baseline"/>
        </w:rPr>
        <w:t>Thus, where the defendant obtained payment of a promissory note payable to the plaintiff, by means of a false or </w:t>
      </w:r>
      <w:bookmarkStart w:name="_bookmark1657" w:id="1659"/>
      <w:bookmarkEnd w:id="1659"/>
      <w:r>
        <w:rPr>
          <w:vertAlign w:val="baseline"/>
        </w:rPr>
        <w:t>forged</w:t>
      </w:r>
      <w:r>
        <w:rPr>
          <w:vertAlign w:val="baseline"/>
        </w:rPr>
        <w:t> representation of authority from the plaintiff, the plaintiff was entitled to sue the defendant in </w:t>
      </w:r>
      <w:bookmarkStart w:name="_bookmark1658" w:id="1660"/>
      <w:bookmarkEnd w:id="1660"/>
      <w:r>
        <w:rPr>
          <w:vertAlign w:val="baseline"/>
        </w:rPr>
        <w:t>restitution</w:t>
      </w:r>
      <w:r>
        <w:rPr>
          <w:vertAlign w:val="baseline"/>
        </w:rPr>
        <w:t> to recover the money which the defendant had received. </w:t>
      </w:r>
      <w:r>
        <w:rPr>
          <w:color w:val="005DA1"/>
          <w:u w:val="single" w:color="005DA1"/>
          <w:vertAlign w:val="superscript"/>
        </w:rPr>
        <w:t>919</w:t>
      </w:r>
      <w:r>
        <w:rPr>
          <w:color w:val="005DA1"/>
          <w:vertAlign w:val="baseline"/>
        </w:rPr>
        <w:t> </w:t>
      </w:r>
      <w:r>
        <w:rPr>
          <w:vertAlign w:val="baseline"/>
        </w:rPr>
        <w:t>The defendant is liable to such an action even where the fraud was committed by his partner and agent, and not by him personally. </w:t>
      </w:r>
      <w:r>
        <w:rPr>
          <w:color w:val="005DA1"/>
          <w:u w:val="single" w:color="005DA1"/>
          <w:vertAlign w:val="superscript"/>
        </w:rPr>
        <w:t>920</w:t>
      </w:r>
      <w:r>
        <w:rPr>
          <w:color w:val="005DA1"/>
          <w:spacing w:val="32"/>
          <w:vertAlign w:val="baseline"/>
        </w:rPr>
        <w:t> </w:t>
      </w:r>
      <w:r>
        <w:rPr>
          <w:vertAlign w:val="baseline"/>
        </w:rPr>
        <w:t>So,</w:t>
      </w:r>
      <w:r>
        <w:rPr>
          <w:spacing w:val="33"/>
          <w:vertAlign w:val="baseline"/>
        </w:rPr>
        <w:t> </w:t>
      </w:r>
      <w:r>
        <w:rPr>
          <w:vertAlign w:val="baseline"/>
        </w:rPr>
        <w:t>where</w:t>
      </w:r>
      <w:r>
        <w:rPr>
          <w:spacing w:val="33"/>
          <w:vertAlign w:val="baseline"/>
        </w:rPr>
        <w:t> </w:t>
      </w:r>
      <w:r>
        <w:rPr>
          <w:vertAlign w:val="baseline"/>
        </w:rPr>
        <w:t>payments</w:t>
      </w:r>
      <w:r>
        <w:rPr>
          <w:spacing w:val="33"/>
          <w:vertAlign w:val="baseline"/>
        </w:rPr>
        <w:t> </w:t>
      </w:r>
      <w:r>
        <w:rPr>
          <w:vertAlign w:val="baseline"/>
        </w:rPr>
        <w:t>of</w:t>
      </w:r>
      <w:r>
        <w:rPr>
          <w:spacing w:val="33"/>
          <w:vertAlign w:val="baseline"/>
        </w:rPr>
        <w:t> </w:t>
      </w:r>
      <w:r>
        <w:rPr>
          <w:vertAlign w:val="baseline"/>
        </w:rPr>
        <w:t>premiums</w:t>
      </w:r>
      <w:r>
        <w:rPr>
          <w:spacing w:val="33"/>
          <w:vertAlign w:val="baseline"/>
        </w:rPr>
        <w:t> </w:t>
      </w:r>
      <w:r>
        <w:rPr>
          <w:vertAlign w:val="baseline"/>
        </w:rPr>
        <w:t>on</w:t>
      </w:r>
      <w:r>
        <w:rPr>
          <w:spacing w:val="33"/>
          <w:vertAlign w:val="baseline"/>
        </w:rPr>
        <w:t> </w:t>
      </w:r>
      <w:r>
        <w:rPr>
          <w:vertAlign w:val="baseline"/>
        </w:rPr>
        <w:t>a</w:t>
      </w:r>
      <w:r>
        <w:rPr>
          <w:spacing w:val="33"/>
          <w:vertAlign w:val="baseline"/>
        </w:rPr>
        <w:t> </w:t>
      </w:r>
      <w:r>
        <w:rPr>
          <w:vertAlign w:val="baseline"/>
        </w:rPr>
        <w:t>policy</w:t>
      </w:r>
      <w:r>
        <w:rPr>
          <w:spacing w:val="33"/>
          <w:vertAlign w:val="baseline"/>
        </w:rPr>
        <w:t> </w:t>
      </w:r>
      <w:r>
        <w:rPr>
          <w:vertAlign w:val="baseline"/>
        </w:rPr>
        <w:t>were</w:t>
      </w:r>
      <w:r>
        <w:rPr>
          <w:spacing w:val="33"/>
          <w:vertAlign w:val="baseline"/>
        </w:rPr>
        <w:t> </w:t>
      </w:r>
      <w:r>
        <w:rPr>
          <w:vertAlign w:val="baseline"/>
        </w:rPr>
        <w:t>continued</w:t>
      </w:r>
      <w:r>
        <w:rPr>
          <w:spacing w:val="33"/>
          <w:vertAlign w:val="baseline"/>
        </w:rPr>
        <w:t> </w:t>
      </w:r>
      <w:r>
        <w:rPr>
          <w:vertAlign w:val="baseline"/>
        </w:rPr>
        <w:t>by</w:t>
      </w:r>
      <w:r>
        <w:rPr>
          <w:spacing w:val="32"/>
          <w:vertAlign w:val="baseline"/>
        </w:rPr>
        <w:t> </w:t>
      </w:r>
      <w:r>
        <w:rPr>
          <w:vertAlign w:val="baseline"/>
        </w:rPr>
        <w:t>the</w:t>
      </w:r>
      <w:r>
        <w:rPr>
          <w:spacing w:val="33"/>
          <w:vertAlign w:val="baseline"/>
        </w:rPr>
        <w:t> </w:t>
      </w:r>
      <w:r>
        <w:rPr>
          <w:vertAlign w:val="baseline"/>
        </w:rPr>
        <w:t>plaintiff</w:t>
      </w:r>
      <w:r>
        <w:rPr>
          <w:spacing w:val="33"/>
          <w:vertAlign w:val="baseline"/>
        </w:rPr>
        <w:t> </w:t>
      </w:r>
      <w:r>
        <w:rPr>
          <w:vertAlign w:val="baseline"/>
        </w:rPr>
        <w:t>because</w:t>
      </w:r>
      <w:r>
        <w:rPr>
          <w:spacing w:val="33"/>
          <w:vertAlign w:val="baseline"/>
        </w:rPr>
        <w:t> </w:t>
      </w:r>
      <w:r>
        <w:rPr>
          <w:vertAlign w:val="baseline"/>
        </w:rPr>
        <w:t>of</w:t>
      </w:r>
      <w:r>
        <w:rPr>
          <w:spacing w:val="33"/>
          <w:vertAlign w:val="baseline"/>
        </w:rPr>
        <w:t> </w:t>
      </w:r>
      <w:r>
        <w:rPr>
          <w:spacing w:val="-2"/>
          <w:vertAlign w:val="baseline"/>
        </w:rPr>
        <w:t>false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659" w:id="1661"/>
      <w:bookmarkEnd w:id="1661"/>
      <w:r>
        <w:rPr/>
      </w:r>
      <w:r>
        <w:rPr/>
        <w:t>representations by the defendant’s agent, it was held that the premiums could be recovered by </w:t>
      </w:r>
      <w:r>
        <w:rPr/>
        <w:t>the </w:t>
      </w:r>
      <w:bookmarkStart w:name="_bookmark1660" w:id="1662"/>
      <w:bookmarkEnd w:id="1662"/>
      <w:r>
        <w:rPr/>
        <w:t>plaintiff</w:t>
      </w:r>
      <w:r>
        <w:rPr/>
        <w:t> in a claim for restitution. </w:t>
      </w:r>
      <w:r>
        <w:rPr>
          <w:color w:val="005DA1"/>
          <w:u w:val="single" w:color="005DA1"/>
          <w:vertAlign w:val="superscript"/>
        </w:rPr>
        <w:t>921</w:t>
      </w:r>
      <w:r>
        <w:rPr>
          <w:color w:val="005DA1"/>
          <w:vertAlign w:val="baseline"/>
        </w:rPr>
        <w:t> </w:t>
      </w:r>
      <w:r>
        <w:rPr>
          <w:vertAlign w:val="baseline"/>
        </w:rPr>
        <w:t>On the other hand, if the defendant obtains money by fraud from an agent, either the agent or his principal may recover it from him. </w:t>
      </w:r>
      <w:r>
        <w:rPr>
          <w:color w:val="005DA1"/>
          <w:u w:val="single" w:color="005DA1"/>
          <w:vertAlign w:val="superscript"/>
        </w:rPr>
        <w:t>922</w:t>
      </w:r>
    </w:p>
    <w:p>
      <w:pPr>
        <w:pStyle w:val="BodyText"/>
      </w:pPr>
    </w:p>
    <w:p>
      <w:pPr>
        <w:pStyle w:val="BodyText"/>
        <w:spacing w:before="38"/>
      </w:pPr>
    </w:p>
    <w:p>
      <w:pPr>
        <w:spacing w:before="0"/>
        <w:ind w:left="165" w:right="0" w:firstLine="0"/>
        <w:jc w:val="left"/>
        <w:rPr>
          <w:rFonts w:ascii="Arial"/>
          <w:b/>
          <w:sz w:val="18"/>
        </w:rPr>
      </w:pPr>
      <w:r>
        <w:rPr>
          <w:rFonts w:ascii="Arial"/>
          <w:b/>
          <w:sz w:val="18"/>
        </w:rPr>
        <w:t>Services or property obtained by </w:t>
      </w:r>
      <w:r>
        <w:rPr>
          <w:rFonts w:ascii="Arial"/>
          <w:b/>
          <w:spacing w:val="-2"/>
          <w:sz w:val="18"/>
        </w:rPr>
        <w:t>fraud</w:t>
      </w:r>
    </w:p>
    <w:p>
      <w:pPr>
        <w:pStyle w:val="BodyText"/>
        <w:spacing w:before="41"/>
        <w:rPr>
          <w:rFonts w:ascii="Arial"/>
          <w:b/>
          <w:sz w:val="18"/>
        </w:rPr>
      </w:pPr>
    </w:p>
    <w:p>
      <w:pPr>
        <w:pStyle w:val="Heading2"/>
      </w:pPr>
      <w:r>
        <w:rPr/>
        <w:t>29-</w:t>
      </w:r>
      <w:r>
        <w:rPr>
          <w:spacing w:val="-5"/>
        </w:rPr>
        <w:t>155</w:t>
      </w:r>
    </w:p>
    <w:p>
      <w:pPr>
        <w:pStyle w:val="BodyText"/>
        <w:spacing w:line="235" w:lineRule="auto" w:before="203"/>
        <w:ind w:left="165" w:right="167"/>
        <w:jc w:val="both"/>
      </w:pPr>
      <w:r>
        <w:rPr/>
        <w:t>If the defendant, without intending to pay for it, fraudulently induces the claimant to perform a service </w:t>
      </w:r>
      <w:bookmarkStart w:name="_bookmark1661" w:id="1663"/>
      <w:bookmarkEnd w:id="1663"/>
      <w:r>
        <w:rPr/>
        <w:t>for</w:t>
      </w:r>
      <w:r>
        <w:rPr/>
        <w:t> him, the claimant may sue either for the tort of deceit, or in unjust enrichment for reasonable remuneration. </w:t>
      </w:r>
      <w:r>
        <w:rPr>
          <w:color w:val="005DA1"/>
          <w:u w:val="single" w:color="005DA1"/>
          <w:vertAlign w:val="superscript"/>
        </w:rPr>
        <w:t>923</w:t>
      </w:r>
      <w:r>
        <w:rPr>
          <w:color w:val="005DA1"/>
          <w:vertAlign w:val="baseline"/>
        </w:rPr>
        <w:t> </w:t>
      </w:r>
      <w:r>
        <w:rPr>
          <w:vertAlign w:val="baseline"/>
        </w:rPr>
        <w:t>Where a sale by auction is advertised or stated by the auctioneer to be “without reserve”, the secret employment by the vendor of a puffer to bid for him, without notice, renders </w:t>
      </w:r>
      <w:r>
        <w:rPr>
          <w:vertAlign w:val="baseline"/>
        </w:rPr>
        <w:t>the </w:t>
      </w:r>
      <w:bookmarkStart w:name="_bookmark1662" w:id="1664"/>
      <w:bookmarkEnd w:id="1664"/>
      <w:r>
        <w:rPr>
          <w:vertAlign w:val="baseline"/>
        </w:rPr>
        <w:t>sale</w:t>
      </w:r>
      <w:r>
        <w:rPr>
          <w:vertAlign w:val="baseline"/>
        </w:rPr>
        <w:t> void and entitles the purchaser to recover his deposit from the auctioneer by a claim in</w:t>
      </w:r>
      <w:r>
        <w:rPr>
          <w:spacing w:val="40"/>
          <w:vertAlign w:val="baseline"/>
        </w:rPr>
        <w:t> </w:t>
      </w:r>
      <w:r>
        <w:rPr>
          <w:vertAlign w:val="baseline"/>
        </w:rPr>
        <w:t>restitution. </w:t>
      </w:r>
      <w:r>
        <w:rPr>
          <w:color w:val="005DA1"/>
          <w:u w:val="single" w:color="005DA1"/>
          <w:vertAlign w:val="superscript"/>
        </w:rPr>
        <w:t>924</w:t>
      </w:r>
    </w:p>
    <w:p>
      <w:pPr>
        <w:pStyle w:val="BodyText"/>
      </w:pPr>
    </w:p>
    <w:p>
      <w:pPr>
        <w:pStyle w:val="BodyText"/>
        <w:spacing w:before="36"/>
      </w:pPr>
    </w:p>
    <w:p>
      <w:pPr>
        <w:spacing w:before="0"/>
        <w:ind w:left="165" w:right="0" w:firstLine="0"/>
        <w:jc w:val="left"/>
        <w:rPr>
          <w:rFonts w:ascii="Arial"/>
          <w:b/>
          <w:sz w:val="18"/>
        </w:rPr>
      </w:pPr>
      <w:r>
        <w:rPr>
          <w:rFonts w:ascii="Arial"/>
          <w:b/>
          <w:sz w:val="18"/>
        </w:rPr>
        <w:t>Limits on the right to rescind for </w:t>
      </w:r>
      <w:r>
        <w:rPr>
          <w:rFonts w:ascii="Arial"/>
          <w:b/>
          <w:spacing w:val="-2"/>
          <w:sz w:val="18"/>
        </w:rPr>
        <w:t>fraud</w:t>
      </w:r>
    </w:p>
    <w:p>
      <w:pPr>
        <w:pStyle w:val="BodyText"/>
        <w:spacing w:before="41"/>
        <w:rPr>
          <w:rFonts w:ascii="Arial"/>
          <w:b/>
          <w:sz w:val="18"/>
        </w:rPr>
      </w:pPr>
    </w:p>
    <w:p>
      <w:pPr>
        <w:pStyle w:val="Heading2"/>
      </w:pPr>
      <w:r>
        <w:rPr/>
        <w:t>29-</w:t>
      </w:r>
      <w:r>
        <w:rPr>
          <w:spacing w:val="-5"/>
        </w:rPr>
        <w:t>156</w:t>
      </w:r>
    </w:p>
    <w:p>
      <w:pPr>
        <w:pStyle w:val="BodyText"/>
        <w:spacing w:line="235" w:lineRule="auto" w:before="203"/>
        <w:ind w:left="165" w:right="167"/>
        <w:jc w:val="both"/>
      </w:pPr>
      <w:bookmarkStart w:name="_bookmark1663" w:id="1665"/>
      <w:bookmarkEnd w:id="1665"/>
      <w:r>
        <w:rPr/>
      </w:r>
      <w:r>
        <w:rPr/>
        <w:t>A person induced by fraud to enter into a contract under which he pays money may not rescind </w:t>
      </w:r>
      <w:r>
        <w:rPr/>
        <w:t>the contract and recover the price </w:t>
      </w:r>
      <w:r>
        <w:rPr>
          <w:color w:val="005DA1"/>
          <w:u w:val="single" w:color="005DA1"/>
          <w:vertAlign w:val="superscript"/>
        </w:rPr>
        <w:t>925</w:t>
      </w:r>
      <w:r>
        <w:rPr>
          <w:color w:val="005DA1"/>
          <w:vertAlign w:val="baseline"/>
        </w:rPr>
        <w:t> </w:t>
      </w:r>
      <w:r>
        <w:rPr>
          <w:vertAlign w:val="baseline"/>
        </w:rPr>
        <w:t>if he can no longer restore the parties to the status quo ante (e.g. if </w:t>
      </w:r>
      <w:bookmarkStart w:name="_bookmark1664" w:id="1666"/>
      <w:bookmarkEnd w:id="1666"/>
      <w:r>
        <w:rPr>
          <w:vertAlign w:val="baseline"/>
        </w:rPr>
        <w:t>he</w:t>
      </w:r>
      <w:r>
        <w:rPr>
          <w:vertAlign w:val="baseline"/>
        </w:rPr>
        <w:t> cannot return what he has received under the contract in the same condition as that in which he </w:t>
      </w:r>
      <w:bookmarkStart w:name="_bookmark1665" w:id="1667"/>
      <w:bookmarkEnd w:id="1667"/>
      <w:r>
        <w:rPr>
          <w:vertAlign w:val="baseline"/>
        </w:rPr>
        <w:t>received</w:t>
      </w:r>
      <w:r>
        <w:rPr>
          <w:vertAlign w:val="baseline"/>
        </w:rPr>
        <w:t> it). </w:t>
      </w:r>
      <w:r>
        <w:rPr>
          <w:color w:val="005DA1"/>
          <w:u w:val="single" w:color="005DA1"/>
          <w:vertAlign w:val="superscript"/>
        </w:rPr>
        <w:t>926</w:t>
      </w:r>
      <w:r>
        <w:rPr>
          <w:color w:val="005DA1"/>
          <w:vertAlign w:val="baseline"/>
        </w:rPr>
        <w:t> </w:t>
      </w:r>
      <w:r>
        <w:rPr>
          <w:vertAlign w:val="baseline"/>
        </w:rPr>
        <w:t>His only remedy is a claim for damages in an action for fraud. </w:t>
      </w:r>
      <w:r>
        <w:rPr>
          <w:color w:val="005DA1"/>
          <w:u w:val="single" w:color="005DA1"/>
          <w:vertAlign w:val="superscript"/>
        </w:rPr>
        <w:t>927</w:t>
      </w:r>
      <w:r>
        <w:rPr>
          <w:color w:val="005DA1"/>
          <w:vertAlign w:val="baseline"/>
        </w:rPr>
        <w:t> </w:t>
      </w:r>
      <w:r>
        <w:rPr>
          <w:vertAlign w:val="baseline"/>
        </w:rPr>
        <w:t>The right to rescind may also be lost by affirmation. </w:t>
      </w:r>
      <w:r>
        <w:rPr>
          <w:color w:val="005DA1"/>
          <w:u w:val="single" w:color="005DA1"/>
          <w:vertAlign w:val="superscript"/>
        </w:rPr>
        <w:t>928</w:t>
      </w:r>
      <w:r>
        <w:rPr>
          <w:color w:val="005DA1"/>
          <w:vertAlign w:val="baseline"/>
        </w:rPr>
        <w:t> </w:t>
      </w:r>
      <w:r>
        <w:rPr>
          <w:vertAlign w:val="baseline"/>
        </w:rPr>
        <w:t>Thus, if a person is induced to purchase an article by the seller’s </w:t>
      </w:r>
      <w:bookmarkStart w:name="_bookmark1666" w:id="1668"/>
      <w:bookmarkEnd w:id="1668"/>
      <w:r>
        <w:rPr>
          <w:vertAlign w:val="baseline"/>
        </w:rPr>
        <w:t>fraudulent</w:t>
      </w:r>
      <w:r>
        <w:rPr>
          <w:vertAlign w:val="baseline"/>
        </w:rPr>
        <w:t> misrepresentations about it, and after discovering the fraud he continues to deal with the </w:t>
      </w:r>
      <w:bookmarkStart w:name="_bookmark1667" w:id="1669"/>
      <w:bookmarkEnd w:id="1669"/>
      <w:r>
        <w:rPr>
          <w:vertAlign w:val="baseline"/>
        </w:rPr>
        <w:t>article</w:t>
      </w:r>
      <w:r>
        <w:rPr>
          <w:vertAlign w:val="baseline"/>
        </w:rPr>
        <w:t> as his own, for example by selling it, </w:t>
      </w:r>
      <w:r>
        <w:rPr>
          <w:color w:val="005DA1"/>
          <w:u w:val="single" w:color="005DA1"/>
          <w:vertAlign w:val="superscript"/>
        </w:rPr>
        <w:t>929</w:t>
      </w:r>
      <w:r>
        <w:rPr>
          <w:color w:val="005DA1"/>
          <w:vertAlign w:val="baseline"/>
        </w:rPr>
        <w:t> </w:t>
      </w:r>
      <w:r>
        <w:rPr>
          <w:vertAlign w:val="baseline"/>
        </w:rPr>
        <w:t>he cannot recover from the seller the price paid to him for it. </w:t>
      </w:r>
      <w:r>
        <w:rPr>
          <w:color w:val="005DA1"/>
          <w:u w:val="single" w:color="005DA1"/>
          <w:vertAlign w:val="superscript"/>
        </w:rPr>
        <w:t>930</w:t>
      </w:r>
      <w:r>
        <w:rPr>
          <w:color w:val="005DA1"/>
          <w:vertAlign w:val="baseline"/>
        </w:rPr>
        <w:t> </w:t>
      </w:r>
      <w:r>
        <w:rPr>
          <w:vertAlign w:val="baseline"/>
        </w:rPr>
        <w:t>Again, if a party, after he has discovered a fraud which induced him to enter into a contract, </w:t>
      </w:r>
      <w:bookmarkStart w:name="_bookmark1668" w:id="1670"/>
      <w:bookmarkEnd w:id="1670"/>
      <w:r>
        <w:rPr>
          <w:vertAlign w:val="baseline"/>
        </w:rPr>
        <w:t>voluntarily</w:t>
      </w:r>
      <w:r>
        <w:rPr>
          <w:vertAlign w:val="baseline"/>
        </w:rPr>
        <w:t> pays a sum of money under it with knowledge of the facts, he cannot claim a return of the money so paid. </w:t>
      </w:r>
      <w:r>
        <w:rPr>
          <w:color w:val="005DA1"/>
          <w:u w:val="single" w:color="005DA1"/>
          <w:vertAlign w:val="superscript"/>
        </w:rPr>
        <w:t>931</w:t>
      </w:r>
    </w:p>
    <w:p>
      <w:pPr>
        <w:pStyle w:val="BodyText"/>
      </w:pPr>
    </w:p>
    <w:p>
      <w:pPr>
        <w:pStyle w:val="BodyText"/>
        <w:spacing w:before="35"/>
      </w:pPr>
    </w:p>
    <w:p>
      <w:pPr>
        <w:spacing w:before="0"/>
        <w:ind w:left="165" w:right="0" w:firstLine="0"/>
        <w:jc w:val="left"/>
        <w:rPr>
          <w:rFonts w:ascii="Arial"/>
          <w:b/>
          <w:sz w:val="18"/>
        </w:rPr>
      </w:pPr>
      <w:r>
        <w:rPr>
          <w:rFonts w:ascii="Arial"/>
          <w:b/>
          <w:sz w:val="18"/>
        </w:rPr>
        <w:t>Money obtained by oppression or </w:t>
      </w:r>
      <w:r>
        <w:rPr>
          <w:rFonts w:ascii="Arial"/>
          <w:b/>
          <w:spacing w:val="-2"/>
          <w:sz w:val="18"/>
        </w:rPr>
        <w:t>extortion</w:t>
      </w:r>
    </w:p>
    <w:p>
      <w:pPr>
        <w:pStyle w:val="BodyText"/>
        <w:spacing w:before="41"/>
        <w:rPr>
          <w:rFonts w:ascii="Arial"/>
          <w:b/>
          <w:sz w:val="18"/>
        </w:rPr>
      </w:pPr>
    </w:p>
    <w:p>
      <w:pPr>
        <w:pStyle w:val="Heading2"/>
      </w:pPr>
      <w:r>
        <w:rPr/>
        <w:t>29-</w:t>
      </w:r>
      <w:r>
        <w:rPr>
          <w:spacing w:val="-5"/>
        </w:rPr>
        <w:t>157</w:t>
      </w:r>
    </w:p>
    <w:p>
      <w:pPr>
        <w:pStyle w:val="BodyText"/>
        <w:spacing w:line="235" w:lineRule="auto" w:before="203"/>
        <w:ind w:left="165" w:right="167"/>
        <w:jc w:val="both"/>
      </w:pPr>
      <w:bookmarkStart w:name="_bookmark1669" w:id="1671"/>
      <w:bookmarkEnd w:id="1671"/>
      <w:r>
        <w:rPr/>
      </w:r>
      <w:r>
        <w:rPr/>
        <w:t>Money obtained by illegal oppression or extortion or by taking advantage of the weak and needy may </w:t>
      </w:r>
      <w:bookmarkStart w:name="_bookmark1670" w:id="1672"/>
      <w:bookmarkEnd w:id="1672"/>
      <w:r>
        <w:rPr/>
        <w:t>be</w:t>
      </w:r>
      <w:r>
        <w:rPr/>
        <w:t> recovered. </w:t>
      </w:r>
      <w:r>
        <w:rPr>
          <w:color w:val="005DA1"/>
          <w:u w:val="single" w:color="005DA1"/>
          <w:vertAlign w:val="superscript"/>
        </w:rPr>
        <w:t>932</w:t>
      </w:r>
      <w:r>
        <w:rPr>
          <w:color w:val="005DA1"/>
          <w:vertAlign w:val="baseline"/>
        </w:rPr>
        <w:t> </w:t>
      </w:r>
      <w:r>
        <w:rPr>
          <w:vertAlign w:val="baseline"/>
        </w:rPr>
        <w:t>This is another instance of a restitutionary remedy being awarded for an action </w:t>
      </w:r>
      <w:r>
        <w:rPr>
          <w:vertAlign w:val="baseline"/>
        </w:rPr>
        <w:t>in tort,</w:t>
      </w:r>
      <w:r>
        <w:rPr>
          <w:spacing w:val="-2"/>
          <w:vertAlign w:val="baseline"/>
        </w:rPr>
        <w:t> </w:t>
      </w:r>
      <w:r>
        <w:rPr>
          <w:vertAlign w:val="baseline"/>
        </w:rPr>
        <w:t>since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general,</w:t>
      </w:r>
      <w:r>
        <w:rPr>
          <w:spacing w:val="-2"/>
          <w:vertAlign w:val="baseline"/>
        </w:rPr>
        <w:t> </w:t>
      </w:r>
      <w:r>
        <w:rPr>
          <w:vertAlign w:val="baseline"/>
        </w:rPr>
        <w:t>a</w:t>
      </w:r>
      <w:r>
        <w:rPr>
          <w:spacing w:val="-2"/>
          <w:vertAlign w:val="baseline"/>
        </w:rPr>
        <w:t> </w:t>
      </w:r>
      <w:r>
        <w:rPr>
          <w:vertAlign w:val="baseline"/>
        </w:rPr>
        <w:t>tort</w:t>
      </w:r>
      <w:r>
        <w:rPr>
          <w:spacing w:val="-2"/>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money</w:t>
      </w:r>
      <w:r>
        <w:rPr>
          <w:spacing w:val="-2"/>
          <w:vertAlign w:val="baseline"/>
        </w:rPr>
        <w:t> </w:t>
      </w:r>
      <w:r>
        <w:rPr>
          <w:vertAlign w:val="baseline"/>
        </w:rPr>
        <w:t>by</w:t>
      </w:r>
      <w:r>
        <w:rPr>
          <w:spacing w:val="-2"/>
          <w:vertAlign w:val="baseline"/>
        </w:rPr>
        <w:t> </w:t>
      </w:r>
      <w:r>
        <w:rPr>
          <w:vertAlign w:val="baseline"/>
        </w:rPr>
        <w:t>unlawful</w:t>
      </w:r>
      <w:r>
        <w:rPr>
          <w:spacing w:val="-2"/>
          <w:vertAlign w:val="baseline"/>
        </w:rPr>
        <w:t> </w:t>
      </w:r>
      <w:r>
        <w:rPr>
          <w:vertAlign w:val="baseline"/>
        </w:rPr>
        <w:t>intimidation.</w:t>
      </w:r>
      <w:r>
        <w:rPr>
          <w:spacing w:val="-3"/>
          <w:vertAlign w:val="baseline"/>
        </w:rPr>
        <w:t> </w:t>
      </w:r>
      <w:r>
        <w:rPr>
          <w:color w:val="005DA1"/>
          <w:u w:val="single" w:color="005DA1"/>
          <w:vertAlign w:val="superscript"/>
        </w:rPr>
        <w:t>933</w:t>
      </w:r>
      <w:r>
        <w:rPr>
          <w:color w:val="005DA1"/>
          <w:spacing w:val="-2"/>
          <w:vertAlign w:val="baseline"/>
        </w:rPr>
        <w:t> </w:t>
      </w:r>
      <w:r>
        <w:rPr>
          <w:vertAlign w:val="baseline"/>
        </w:rPr>
        <w:t>Thus,</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lies</w:t>
      </w:r>
      <w:r>
        <w:rPr>
          <w:spacing w:val="-2"/>
          <w:vertAlign w:val="baseline"/>
        </w:rPr>
        <w:t> </w:t>
      </w:r>
      <w:r>
        <w:rPr>
          <w:vertAlign w:val="baseline"/>
        </w:rPr>
        <w:t>against a broker to recover excessive charges on a distress for rent, paid by the tenant in order to prevent a </w:t>
      </w:r>
      <w:bookmarkStart w:name="_bookmark1671" w:id="1673"/>
      <w:bookmarkEnd w:id="1673"/>
      <w:r>
        <w:rPr>
          <w:vertAlign w:val="baseline"/>
        </w:rPr>
        <w:t>sale,</w:t>
      </w:r>
      <w:r>
        <w:rPr>
          <w:vertAlign w:val="baseline"/>
        </w:rPr>
        <w:t> even though the tenant may have applied for and obtained time in consideration of his promise to</w:t>
      </w:r>
      <w:r>
        <w:rPr>
          <w:spacing w:val="-2"/>
          <w:vertAlign w:val="baseline"/>
        </w:rPr>
        <w:t> </w:t>
      </w:r>
      <w:r>
        <w:rPr>
          <w:vertAlign w:val="baseline"/>
        </w:rPr>
        <w:t>pay</w:t>
      </w:r>
      <w:r>
        <w:rPr>
          <w:spacing w:val="-2"/>
          <w:vertAlign w:val="baseline"/>
        </w:rPr>
        <w:t> </w:t>
      </w:r>
      <w:r>
        <w:rPr>
          <w:vertAlign w:val="baseline"/>
        </w:rPr>
        <w:t>the</w:t>
      </w:r>
      <w:r>
        <w:rPr>
          <w:spacing w:val="-2"/>
          <w:vertAlign w:val="baseline"/>
        </w:rPr>
        <w:t> </w:t>
      </w:r>
      <w:r>
        <w:rPr>
          <w:vertAlign w:val="baseline"/>
        </w:rPr>
        <w:t>charges.</w:t>
      </w:r>
      <w:r>
        <w:rPr>
          <w:spacing w:val="-2"/>
          <w:vertAlign w:val="baseline"/>
        </w:rPr>
        <w:t> </w:t>
      </w:r>
      <w:r>
        <w:rPr>
          <w:color w:val="005DA1"/>
          <w:u w:val="single" w:color="005DA1"/>
          <w:vertAlign w:val="superscript"/>
        </w:rPr>
        <w:t>934</w:t>
      </w:r>
      <w:r>
        <w:rPr>
          <w:color w:val="005DA1"/>
          <w:spacing w:val="-2"/>
          <w:vertAlign w:val="baseline"/>
        </w:rPr>
        <w:t> </w:t>
      </w:r>
      <w:r>
        <w:rPr>
          <w:vertAlign w:val="baseline"/>
        </w:rPr>
        <w:t>But,</w:t>
      </w:r>
      <w:r>
        <w:rPr>
          <w:spacing w:val="-2"/>
          <w:vertAlign w:val="baseline"/>
        </w:rPr>
        <w:t> </w:t>
      </w:r>
      <w:r>
        <w:rPr>
          <w:vertAlign w:val="baseline"/>
        </w:rPr>
        <w:t>where</w:t>
      </w:r>
      <w:r>
        <w:rPr>
          <w:spacing w:val="-2"/>
          <w:vertAlign w:val="baseline"/>
        </w:rPr>
        <w:t> </w:t>
      </w:r>
      <w:r>
        <w:rPr>
          <w:vertAlign w:val="baseline"/>
        </w:rPr>
        <w:t>excessive</w:t>
      </w:r>
      <w:r>
        <w:rPr>
          <w:spacing w:val="-2"/>
          <w:vertAlign w:val="baseline"/>
        </w:rPr>
        <w:t> </w:t>
      </w:r>
      <w:r>
        <w:rPr>
          <w:vertAlign w:val="baseline"/>
        </w:rPr>
        <w:t>charges</w:t>
      </w:r>
      <w:r>
        <w:rPr>
          <w:spacing w:val="-2"/>
          <w:vertAlign w:val="baseline"/>
        </w:rPr>
        <w:t> </w:t>
      </w:r>
      <w:r>
        <w:rPr>
          <w:vertAlign w:val="baseline"/>
        </w:rPr>
        <w:t>are</w:t>
      </w:r>
      <w:r>
        <w:rPr>
          <w:spacing w:val="-2"/>
          <w:vertAlign w:val="baseline"/>
        </w:rPr>
        <w:t> </w:t>
      </w:r>
      <w:r>
        <w:rPr>
          <w:vertAlign w:val="baseline"/>
        </w:rPr>
        <w:t>paid</w:t>
      </w:r>
      <w:r>
        <w:rPr>
          <w:spacing w:val="-2"/>
          <w:vertAlign w:val="baseline"/>
        </w:rPr>
        <w:t> </w:t>
      </w:r>
      <w:r>
        <w:rPr>
          <w:vertAlign w:val="baseline"/>
        </w:rPr>
        <w:t>to</w:t>
      </w:r>
      <w:r>
        <w:rPr>
          <w:spacing w:val="-2"/>
          <w:vertAlign w:val="baseline"/>
        </w:rPr>
        <w:t> </w:t>
      </w:r>
      <w:r>
        <w:rPr>
          <w:vertAlign w:val="baseline"/>
        </w:rPr>
        <w:t>satisfy</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purporting</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 </w:t>
      </w:r>
      <w:bookmarkStart w:name="_bookmark1672" w:id="1674"/>
      <w:bookmarkEnd w:id="1674"/>
      <w:r>
        <w:rPr>
          <w:vertAlign w:val="baseline"/>
        </w:rPr>
        <w:t>by</w:t>
      </w:r>
      <w:r>
        <w:rPr>
          <w:vertAlign w:val="baseline"/>
        </w:rPr>
        <w:t> virtue of a statute, but the person paying them is not oppressed or imposed on in any way, it depends on the interpretation of the particular statute whether he is entitled to recover the excess. </w:t>
      </w:r>
      <w:r>
        <w:rPr>
          <w:color w:val="005DA1"/>
          <w:u w:val="single" w:color="005DA1"/>
          <w:vertAlign w:val="superscript"/>
        </w:rPr>
        <w:t>935</w:t>
      </w:r>
    </w:p>
    <w:p>
      <w:pPr>
        <w:pStyle w:val="BodyText"/>
      </w:pPr>
    </w:p>
    <w:p>
      <w:pPr>
        <w:pStyle w:val="BodyText"/>
        <w:spacing w:before="36"/>
      </w:pPr>
      <w:r>
        <w:rPr/>
        <mc:AlternateContent>
          <mc:Choice Requires="wps">
            <w:drawing>
              <wp:anchor distT="0" distB="0" distL="0" distR="0" allowOverlap="1" layoutInCell="1" locked="0" behindDoc="1" simplePos="0" relativeHeight="487667712">
                <wp:simplePos x="0" y="0"/>
                <wp:positionH relativeFrom="page">
                  <wp:posOffset>914400</wp:posOffset>
                </wp:positionH>
                <wp:positionV relativeFrom="paragraph">
                  <wp:posOffset>184722</wp:posOffset>
                </wp:positionV>
                <wp:extent cx="5724525"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5106pt;width:450.75pt;height:.1pt;mso-position-horizontal-relative:page;mso-position-vertical-relative:paragraph;z-index:-15648768;mso-wrap-distance-left:0;mso-wrap-distance-right:0" id="docshape31"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6512">
                <wp:simplePos x="0" y="0"/>
                <wp:positionH relativeFrom="page">
                  <wp:posOffset>914400</wp:posOffset>
                </wp:positionH>
                <wp:positionV relativeFrom="paragraph">
                  <wp:posOffset>94576</wp:posOffset>
                </wp:positionV>
                <wp:extent cx="4953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9968"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hyperlink w:history="true" w:anchor="_bookmark1821">
        <w:r>
          <w:rPr>
            <w:color w:val="005DA1"/>
            <w:spacing w:val="-4"/>
            <w:position w:val="5"/>
            <w:sz w:val="14"/>
            <w:u w:val="single" w:color="005DA1"/>
          </w:rPr>
          <w:t>843</w:t>
        </w:r>
      </w:hyperlink>
      <w:r>
        <w:rPr>
          <w:spacing w:val="-4"/>
          <w:position w:val="5"/>
          <w:sz w:val="14"/>
        </w:rPr>
        <w:t>.</w:t>
      </w:r>
      <w:r>
        <w:rPr>
          <w:position w:val="5"/>
          <w:sz w:val="14"/>
        </w:rPr>
        <w:tab/>
      </w:r>
      <w:r>
        <w:rPr/>
        <w:t>Burrows</w:t>
      </w:r>
      <w:r>
        <w:rPr>
          <w:spacing w:val="8"/>
        </w:rPr>
        <w:t> </w:t>
      </w:r>
      <w:r>
        <w:rPr/>
        <w:t>at</w:t>
      </w:r>
      <w:r>
        <w:rPr>
          <w:spacing w:val="8"/>
        </w:rPr>
        <w:t> </w:t>
      </w:r>
      <w:r>
        <w:rPr/>
        <w:t>Pt</w:t>
      </w:r>
      <w:r>
        <w:rPr>
          <w:spacing w:val="8"/>
        </w:rPr>
        <w:t> </w:t>
      </w:r>
      <w:r>
        <w:rPr/>
        <w:t>IV;</w:t>
      </w:r>
      <w:r>
        <w:rPr>
          <w:spacing w:val="8"/>
        </w:rPr>
        <w:t> </w:t>
      </w:r>
      <w:r>
        <w:rPr/>
        <w:t>Virgo</w:t>
      </w:r>
      <w:r>
        <w:rPr>
          <w:spacing w:val="8"/>
        </w:rPr>
        <w:t> </w:t>
      </w:r>
      <w:r>
        <w:rPr/>
        <w:t>at</w:t>
      </w:r>
      <w:r>
        <w:rPr>
          <w:spacing w:val="8"/>
        </w:rPr>
        <w:t> </w:t>
      </w:r>
      <w:r>
        <w:rPr/>
        <w:t>Pt</w:t>
      </w:r>
      <w:r>
        <w:rPr>
          <w:spacing w:val="8"/>
        </w:rPr>
        <w:t> </w:t>
      </w:r>
      <w:r>
        <w:rPr/>
        <w:t>III;</w:t>
      </w:r>
      <w:r>
        <w:rPr>
          <w:spacing w:val="8"/>
        </w:rPr>
        <w:t> </w:t>
      </w:r>
      <w:r>
        <w:rPr/>
        <w:t>Winfield,</w:t>
      </w:r>
      <w:r>
        <w:rPr>
          <w:spacing w:val="8"/>
        </w:rPr>
        <w:t> </w:t>
      </w:r>
      <w:r>
        <w:rPr/>
        <w:t>Province</w:t>
      </w:r>
      <w:r>
        <w:rPr>
          <w:spacing w:val="8"/>
        </w:rPr>
        <w:t> </w:t>
      </w:r>
      <w:r>
        <w:rPr/>
        <w:t>of</w:t>
      </w:r>
      <w:r>
        <w:rPr>
          <w:spacing w:val="8"/>
        </w:rPr>
        <w:t> </w:t>
      </w:r>
      <w:r>
        <w:rPr/>
        <w:t>the</w:t>
      </w:r>
      <w:r>
        <w:rPr>
          <w:spacing w:val="8"/>
        </w:rPr>
        <w:t> </w:t>
      </w:r>
      <w:r>
        <w:rPr/>
        <w:t>Law</w:t>
      </w:r>
      <w:r>
        <w:rPr>
          <w:spacing w:val="8"/>
        </w:rPr>
        <w:t> </w:t>
      </w:r>
      <w:r>
        <w:rPr/>
        <w:t>of</w:t>
      </w:r>
      <w:r>
        <w:rPr>
          <w:spacing w:val="8"/>
        </w:rPr>
        <w:t> </w:t>
      </w:r>
      <w:r>
        <w:rPr/>
        <w:t>Tort</w:t>
      </w:r>
      <w:r>
        <w:rPr>
          <w:spacing w:val="8"/>
        </w:rPr>
        <w:t> </w:t>
      </w:r>
      <w:r>
        <w:rPr/>
        <w:t>(1931),</w:t>
      </w:r>
      <w:r>
        <w:rPr>
          <w:spacing w:val="8"/>
        </w:rPr>
        <w:t> </w:t>
      </w:r>
      <w:r>
        <w:rPr/>
        <w:t>pp.168–176</w:t>
      </w:r>
      <w:r>
        <w:rPr>
          <w:spacing w:val="8"/>
        </w:rPr>
        <w:t> </w:t>
      </w:r>
      <w:r>
        <w:rPr>
          <w:spacing w:val="-2"/>
        </w:rPr>
        <w:t>(also</w:t>
      </w:r>
    </w:p>
    <w:p>
      <w:pPr>
        <w:pStyle w:val="BodyText"/>
        <w:spacing w:after="0"/>
        <w:sectPr>
          <w:pgSz w:w="11900" w:h="16840"/>
          <w:pgMar w:header="971" w:footer="0" w:top="1300" w:bottom="280" w:left="1275" w:right="1275"/>
        </w:sectPr>
      </w:pPr>
    </w:p>
    <w:p>
      <w:pPr>
        <w:pStyle w:val="BodyText"/>
        <w:spacing w:line="227" w:lineRule="exact" w:before="166"/>
        <w:ind w:left="705"/>
        <w:jc w:val="both"/>
      </w:pPr>
      <w:r>
        <w:rPr/>
        <w:t>The</w:t>
      </w:r>
      <w:r>
        <w:rPr>
          <w:spacing w:val="10"/>
        </w:rPr>
        <w:t> </w:t>
      </w:r>
      <w:r>
        <w:rPr/>
        <w:t>Law</w:t>
      </w:r>
      <w:r>
        <w:rPr>
          <w:spacing w:val="10"/>
        </w:rPr>
        <w:t> </w:t>
      </w:r>
      <w:r>
        <w:rPr/>
        <w:t>of</w:t>
      </w:r>
      <w:r>
        <w:rPr>
          <w:spacing w:val="10"/>
        </w:rPr>
        <w:t> </w:t>
      </w:r>
      <w:r>
        <w:rPr/>
        <w:t>Quasi-Contracts</w:t>
      </w:r>
      <w:r>
        <w:rPr>
          <w:spacing w:val="10"/>
        </w:rPr>
        <w:t> </w:t>
      </w:r>
      <w:r>
        <w:rPr/>
        <w:t>(1952),</w:t>
      </w:r>
      <w:r>
        <w:rPr>
          <w:spacing w:val="10"/>
        </w:rPr>
        <w:t> </w:t>
      </w:r>
      <w:r>
        <w:rPr/>
        <w:t>pp.91–102);</w:t>
      </w:r>
      <w:r>
        <w:rPr>
          <w:spacing w:val="10"/>
        </w:rPr>
        <w:t> </w:t>
      </w:r>
      <w:r>
        <w:rPr/>
        <w:t>Wright</w:t>
      </w:r>
      <w:r>
        <w:rPr>
          <w:spacing w:val="10"/>
        </w:rPr>
        <w:t> </w:t>
      </w:r>
      <w:r>
        <w:rPr/>
        <w:t>(1941)</w:t>
      </w:r>
      <w:r>
        <w:rPr>
          <w:spacing w:val="10"/>
        </w:rPr>
        <w:t> </w:t>
      </w:r>
      <w:r>
        <w:rPr/>
        <w:t>57</w:t>
      </w:r>
      <w:r>
        <w:rPr>
          <w:spacing w:val="10"/>
        </w:rPr>
        <w:t> </w:t>
      </w:r>
      <w:r>
        <w:rPr/>
        <w:t>L.Q.R.</w:t>
      </w:r>
      <w:r>
        <w:rPr>
          <w:spacing w:val="10"/>
        </w:rPr>
        <w:t> </w:t>
      </w:r>
      <w:r>
        <w:rPr/>
        <w:t>184;</w:t>
      </w:r>
      <w:r>
        <w:rPr>
          <w:spacing w:val="10"/>
        </w:rPr>
        <w:t> </w:t>
      </w:r>
      <w:r>
        <w:rPr/>
        <w:t>Fridman</w:t>
      </w:r>
      <w:r>
        <w:rPr>
          <w:spacing w:val="10"/>
        </w:rPr>
        <w:t> </w:t>
      </w:r>
      <w:r>
        <w:rPr>
          <w:spacing w:val="-2"/>
        </w:rPr>
        <w:t>(1955)</w:t>
      </w:r>
    </w:p>
    <w:p>
      <w:pPr>
        <w:spacing w:line="235" w:lineRule="auto" w:before="2"/>
        <w:ind w:left="705" w:right="167" w:firstLine="0"/>
        <w:jc w:val="both"/>
        <w:rPr>
          <w:rFonts w:ascii="Arial" w:hAnsi="Arial"/>
          <w:i/>
          <w:sz w:val="20"/>
        </w:rPr>
      </w:pPr>
      <w:r>
        <w:rPr>
          <w:sz w:val="20"/>
        </w:rPr>
        <w:t>18</w:t>
      </w:r>
      <w:r>
        <w:rPr>
          <w:spacing w:val="-2"/>
          <w:sz w:val="20"/>
        </w:rPr>
        <w:t> </w:t>
      </w:r>
      <w:r>
        <w:rPr>
          <w:sz w:val="20"/>
        </w:rPr>
        <w:t>M.L.R.</w:t>
      </w:r>
      <w:r>
        <w:rPr>
          <w:spacing w:val="-2"/>
          <w:sz w:val="20"/>
        </w:rPr>
        <w:t> </w:t>
      </w:r>
      <w:r>
        <w:rPr>
          <w:sz w:val="20"/>
        </w:rPr>
        <w:t>1;</w:t>
      </w:r>
      <w:r>
        <w:rPr>
          <w:spacing w:val="-2"/>
          <w:sz w:val="20"/>
        </w:rPr>
        <w:t> </w:t>
      </w:r>
      <w:r>
        <w:rPr>
          <w:sz w:val="20"/>
        </w:rPr>
        <w:t>Friedmann</w:t>
      </w:r>
      <w:r>
        <w:rPr>
          <w:spacing w:val="-2"/>
          <w:sz w:val="20"/>
        </w:rPr>
        <w:t> </w:t>
      </w:r>
      <w:r>
        <w:rPr>
          <w:sz w:val="20"/>
        </w:rPr>
        <w:t>(1980)</w:t>
      </w:r>
      <w:r>
        <w:rPr>
          <w:spacing w:val="-2"/>
          <w:sz w:val="20"/>
        </w:rPr>
        <w:t> </w:t>
      </w:r>
      <w:r>
        <w:rPr>
          <w:sz w:val="20"/>
        </w:rPr>
        <w:t>80</w:t>
      </w:r>
      <w:r>
        <w:rPr>
          <w:spacing w:val="-2"/>
          <w:sz w:val="20"/>
        </w:rPr>
        <w:t> </w:t>
      </w:r>
      <w:r>
        <w:rPr>
          <w:sz w:val="20"/>
        </w:rPr>
        <w:t>Col.L.Rev.</w:t>
      </w:r>
      <w:r>
        <w:rPr>
          <w:spacing w:val="-2"/>
          <w:sz w:val="20"/>
        </w:rPr>
        <w:t> </w:t>
      </w:r>
      <w:r>
        <w:rPr>
          <w:sz w:val="20"/>
        </w:rPr>
        <w:t>504;</w:t>
      </w:r>
      <w:r>
        <w:rPr>
          <w:spacing w:val="-2"/>
          <w:sz w:val="20"/>
        </w:rPr>
        <w:t> </w:t>
      </w:r>
      <w:r>
        <w:rPr>
          <w:sz w:val="20"/>
        </w:rPr>
        <w:t>Hedley</w:t>
      </w:r>
      <w:r>
        <w:rPr>
          <w:spacing w:val="-2"/>
          <w:sz w:val="20"/>
        </w:rPr>
        <w:t> </w:t>
      </w:r>
      <w:r>
        <w:rPr>
          <w:sz w:val="20"/>
        </w:rPr>
        <w:t>(1984)</w:t>
      </w:r>
      <w:r>
        <w:rPr>
          <w:spacing w:val="-2"/>
          <w:sz w:val="20"/>
        </w:rPr>
        <w:t> </w:t>
      </w:r>
      <w:r>
        <w:rPr>
          <w:sz w:val="20"/>
        </w:rPr>
        <w:t>100</w:t>
      </w:r>
      <w:r>
        <w:rPr>
          <w:spacing w:val="-2"/>
          <w:sz w:val="20"/>
        </w:rPr>
        <w:t> </w:t>
      </w:r>
      <w:r>
        <w:rPr>
          <w:sz w:val="20"/>
        </w:rPr>
        <w:t>L.Q.R.</w:t>
      </w:r>
      <w:r>
        <w:rPr>
          <w:spacing w:val="-2"/>
          <w:sz w:val="20"/>
        </w:rPr>
        <w:t> </w:t>
      </w:r>
      <w:r>
        <w:rPr>
          <w:sz w:val="20"/>
        </w:rPr>
        <w:t>653.</w:t>
      </w:r>
      <w:r>
        <w:rPr>
          <w:spacing w:val="-2"/>
          <w:sz w:val="20"/>
        </w:rPr>
        <w:t> </w:t>
      </w:r>
      <w:r>
        <w:rPr>
          <w:sz w:val="20"/>
        </w:rPr>
        <w:t>Note</w:t>
      </w:r>
      <w:r>
        <w:rPr>
          <w:spacing w:val="-2"/>
          <w:sz w:val="20"/>
        </w:rPr>
        <w:t> </w:t>
      </w:r>
      <w:r>
        <w:rPr>
          <w:sz w:val="20"/>
        </w:rPr>
        <w:t>also</w:t>
      </w:r>
      <w:r>
        <w:rPr>
          <w:spacing w:val="-2"/>
          <w:sz w:val="20"/>
        </w:rPr>
        <w:t> </w:t>
      </w:r>
      <w:r>
        <w:rPr>
          <w:sz w:val="20"/>
        </w:rPr>
        <w:t>the power of a criminal court, under s.148 of Powers of Criminal Courts (Sentencing) Act 2000, </w:t>
      </w:r>
      <w:r>
        <w:rPr>
          <w:sz w:val="20"/>
        </w:rPr>
        <w:t>to order restitution upon conviction: </w:t>
      </w:r>
      <w:r>
        <w:rPr>
          <w:rFonts w:ascii="Arial" w:hAnsi="Arial"/>
          <w:i/>
          <w:sz w:val="20"/>
        </w:rPr>
        <w:t>R. v Ferguson [1970] 1 W.L.R. 1246</w:t>
      </w:r>
      <w:r>
        <w:rPr>
          <w:sz w:val="20"/>
        </w:rPr>
        <w:t>; </w:t>
      </w:r>
      <w:r>
        <w:rPr>
          <w:rFonts w:ascii="Arial" w:hAnsi="Arial"/>
          <w:i/>
          <w:sz w:val="20"/>
        </w:rPr>
        <w:t>R. v Church (1970) 55 Cr. App. R. 65</w:t>
      </w:r>
      <w:r>
        <w:rPr>
          <w:sz w:val="20"/>
        </w:rPr>
        <w:t>; </w:t>
      </w:r>
      <w:r>
        <w:rPr>
          <w:rFonts w:ascii="Arial" w:hAnsi="Arial"/>
          <w:i/>
          <w:sz w:val="20"/>
        </w:rPr>
        <w:t>R. v Parker [1970] 2 All E.R. 458</w:t>
      </w:r>
      <w:r>
        <w:rPr>
          <w:sz w:val="20"/>
        </w:rPr>
        <w:t>. cf. </w:t>
      </w:r>
      <w:r>
        <w:rPr>
          <w:rFonts w:ascii="Arial" w:hAnsi="Arial"/>
          <w:i/>
          <w:sz w:val="20"/>
        </w:rPr>
        <w:t>Malone v Metropolitan </w:t>
      </w:r>
      <w:r>
        <w:rPr>
          <w:rFonts w:ascii="Arial" w:hAnsi="Arial"/>
          <w:i/>
          <w:sz w:val="20"/>
        </w:rPr>
        <w:t>Police Commissioner [1980] Q.B. 49</w:t>
      </w:r>
      <w:r>
        <w:rPr>
          <w:sz w:val="20"/>
        </w:rPr>
        <w:t>. The courts are also empowered by s.130 of the Powers </w:t>
      </w:r>
      <w:r>
        <w:rPr>
          <w:sz w:val="20"/>
        </w:rPr>
        <w:t>of Criminal Courts (Sentencing) Act 2000 to make a compensation order against a </w:t>
      </w:r>
      <w:r>
        <w:rPr>
          <w:sz w:val="20"/>
        </w:rPr>
        <w:t>convicted offender:</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Inwood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60</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R.</w:t>
      </w:r>
      <w:r>
        <w:rPr>
          <w:rFonts w:ascii="Arial" w:hAnsi="Arial"/>
          <w:i/>
          <w:spacing w:val="-2"/>
          <w:sz w:val="20"/>
        </w:rPr>
        <w:t> </w:t>
      </w:r>
      <w:r>
        <w:rPr>
          <w:rFonts w:ascii="Arial" w:hAnsi="Arial"/>
          <w:i/>
          <w:sz w:val="20"/>
        </w:rPr>
        <w:t>70</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Kneeshaw</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57</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Daly</w:t>
      </w:r>
      <w:r>
        <w:rPr>
          <w:rFonts w:ascii="Arial" w:hAnsi="Arial"/>
          <w:i/>
          <w:spacing w:val="-2"/>
          <w:sz w:val="20"/>
        </w:rPr>
        <w:t> </w:t>
      </w:r>
      <w:r>
        <w:rPr>
          <w:rFonts w:ascii="Arial" w:hAnsi="Arial"/>
          <w:i/>
          <w:sz w:val="20"/>
        </w:rPr>
        <w:t>[1974] 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133</w:t>
      </w:r>
      <w:r>
        <w:rPr>
          <w:sz w:val="20"/>
        </w:rPr>
        <w:t>;</w:t>
      </w:r>
      <w:r>
        <w:rPr>
          <w:spacing w:val="-1"/>
          <w:sz w:val="20"/>
        </w:rPr>
        <w:t> </w:t>
      </w:r>
      <w:r>
        <w:rPr>
          <w:rFonts w:ascii="Arial" w:hAnsi="Arial"/>
          <w:i/>
          <w:sz w:val="20"/>
        </w:rPr>
        <w:t>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Vivian</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48</w:t>
      </w:r>
      <w:r>
        <w:rPr>
          <w:sz w:val="20"/>
        </w:rPr>
        <w:t>.</w:t>
      </w:r>
      <w:r>
        <w:rPr>
          <w:spacing w:val="-1"/>
          <w:sz w:val="20"/>
        </w:rPr>
        <w:t> </w:t>
      </w:r>
      <w:r>
        <w:rPr>
          <w:sz w:val="20"/>
        </w:rPr>
        <w:t>Magistrates’</w:t>
      </w:r>
      <w:r>
        <w:rPr>
          <w:spacing w:val="-1"/>
          <w:sz w:val="20"/>
        </w:rPr>
        <w:t> </w:t>
      </w:r>
      <w:r>
        <w:rPr>
          <w:sz w:val="20"/>
        </w:rPr>
        <w:t>courts</w:t>
      </w:r>
      <w:r>
        <w:rPr>
          <w:spacing w:val="-1"/>
          <w:sz w:val="20"/>
        </w:rPr>
        <w:t> </w:t>
      </w:r>
      <w:r>
        <w:rPr>
          <w:sz w:val="20"/>
        </w:rPr>
        <w:t>may</w:t>
      </w:r>
      <w:r>
        <w:rPr>
          <w:spacing w:val="-1"/>
          <w:sz w:val="20"/>
        </w:rPr>
        <w:t> </w:t>
      </w:r>
      <w:r>
        <w:rPr>
          <w:sz w:val="20"/>
        </w:rPr>
        <w:t>also</w:t>
      </w:r>
      <w:r>
        <w:rPr>
          <w:spacing w:val="-1"/>
          <w:sz w:val="20"/>
        </w:rPr>
        <w:t> </w:t>
      </w:r>
      <w:r>
        <w:rPr>
          <w:sz w:val="20"/>
        </w:rPr>
        <w:t>make</w:t>
      </w:r>
      <w:r>
        <w:rPr>
          <w:spacing w:val="-1"/>
          <w:sz w:val="20"/>
        </w:rPr>
        <w:t> </w:t>
      </w:r>
      <w:r>
        <w:rPr>
          <w:sz w:val="20"/>
        </w:rPr>
        <w:t>orders</w:t>
      </w:r>
      <w:r>
        <w:rPr>
          <w:spacing w:val="-1"/>
          <w:sz w:val="20"/>
        </w:rPr>
        <w:t> </w:t>
      </w:r>
      <w:r>
        <w:rPr>
          <w:sz w:val="20"/>
        </w:rPr>
        <w:t>for</w:t>
      </w:r>
      <w:r>
        <w:rPr>
          <w:spacing w:val="-1"/>
          <w:sz w:val="20"/>
        </w:rPr>
        <w:t> </w:t>
      </w:r>
      <w:r>
        <w:rPr>
          <w:sz w:val="20"/>
        </w:rPr>
        <w:t>the delivery of property in the possession of the police to the person appearing to be the owner: Police</w:t>
      </w:r>
      <w:r>
        <w:rPr>
          <w:spacing w:val="18"/>
          <w:sz w:val="20"/>
        </w:rPr>
        <w:t> </w:t>
      </w:r>
      <w:r>
        <w:rPr>
          <w:sz w:val="20"/>
        </w:rPr>
        <w:t>(Property)</w:t>
      </w:r>
      <w:r>
        <w:rPr>
          <w:spacing w:val="18"/>
          <w:sz w:val="20"/>
        </w:rPr>
        <w:t> </w:t>
      </w:r>
      <w:r>
        <w:rPr>
          <w:sz w:val="20"/>
        </w:rPr>
        <w:t>Act</w:t>
      </w:r>
      <w:r>
        <w:rPr>
          <w:spacing w:val="18"/>
          <w:sz w:val="20"/>
        </w:rPr>
        <w:t> </w:t>
      </w:r>
      <w:r>
        <w:rPr>
          <w:sz w:val="20"/>
        </w:rPr>
        <w:t>1897;</w:t>
      </w:r>
      <w:r>
        <w:rPr>
          <w:spacing w:val="18"/>
          <w:sz w:val="20"/>
        </w:rPr>
        <w:t> </w:t>
      </w:r>
      <w:r>
        <w:rPr>
          <w:rFonts w:ascii="Arial" w:hAnsi="Arial"/>
          <w:i/>
          <w:sz w:val="20"/>
        </w:rPr>
        <w:t>Raymond</w:t>
      </w:r>
      <w:r>
        <w:rPr>
          <w:rFonts w:ascii="Arial" w:hAnsi="Arial"/>
          <w:i/>
          <w:spacing w:val="18"/>
          <w:sz w:val="20"/>
        </w:rPr>
        <w:t> </w:t>
      </w:r>
      <w:r>
        <w:rPr>
          <w:rFonts w:ascii="Arial" w:hAnsi="Arial"/>
          <w:i/>
          <w:sz w:val="20"/>
        </w:rPr>
        <w:t>Lyons</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Metropolitan</w:t>
      </w:r>
      <w:r>
        <w:rPr>
          <w:rFonts w:ascii="Arial" w:hAnsi="Arial"/>
          <w:i/>
          <w:spacing w:val="18"/>
          <w:sz w:val="20"/>
        </w:rPr>
        <w:t> </w:t>
      </w:r>
      <w:r>
        <w:rPr>
          <w:rFonts w:ascii="Arial" w:hAnsi="Arial"/>
          <w:i/>
          <w:sz w:val="20"/>
        </w:rPr>
        <w:t>Police</w:t>
      </w:r>
      <w:r>
        <w:rPr>
          <w:rFonts w:ascii="Arial" w:hAnsi="Arial"/>
          <w:i/>
          <w:spacing w:val="18"/>
          <w:sz w:val="20"/>
        </w:rPr>
        <w:t> </w:t>
      </w:r>
      <w:r>
        <w:rPr>
          <w:rFonts w:ascii="Arial" w:hAnsi="Arial"/>
          <w:i/>
          <w:sz w:val="20"/>
        </w:rPr>
        <w:t>Commissioner</w:t>
      </w:r>
      <w:r>
        <w:rPr>
          <w:rFonts w:ascii="Arial" w:hAnsi="Arial"/>
          <w:i/>
          <w:spacing w:val="18"/>
          <w:sz w:val="20"/>
        </w:rPr>
        <w:t> </w:t>
      </w:r>
      <w:r>
        <w:rPr>
          <w:rFonts w:ascii="Arial" w:hAnsi="Arial"/>
          <w:i/>
          <w:spacing w:val="-2"/>
          <w:sz w:val="20"/>
        </w:rPr>
        <w:t>[1975]</w:t>
      </w:r>
    </w:p>
    <w:p>
      <w:pPr>
        <w:spacing w:line="235" w:lineRule="auto" w:before="0"/>
        <w:ind w:left="705" w:right="167" w:firstLine="0"/>
        <w:jc w:val="both"/>
        <w:rPr>
          <w:rFonts w:ascii="Arial"/>
          <w:i/>
          <w:sz w:val="20"/>
        </w:rPr>
      </w:pPr>
      <w:r>
        <w:rPr>
          <w:rFonts w:ascii="Arial"/>
          <w:i/>
          <w:sz w:val="20"/>
        </w:rPr>
        <w:t>Q.B.</w:t>
      </w:r>
      <w:r>
        <w:rPr>
          <w:rFonts w:ascii="Arial"/>
          <w:i/>
          <w:spacing w:val="-1"/>
          <w:sz w:val="20"/>
        </w:rPr>
        <w:t> </w:t>
      </w:r>
      <w:r>
        <w:rPr>
          <w:rFonts w:ascii="Arial"/>
          <w:i/>
          <w:sz w:val="20"/>
        </w:rPr>
        <w:t>321</w:t>
      </w:r>
      <w:r>
        <w:rPr>
          <w:sz w:val="20"/>
        </w:rPr>
        <w:t>.</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Act</w:t>
      </w:r>
      <w:r>
        <w:rPr>
          <w:spacing w:val="-1"/>
          <w:sz w:val="20"/>
        </w:rPr>
        <w:t> </w:t>
      </w:r>
      <w:r>
        <w:rPr>
          <w:sz w:val="20"/>
        </w:rPr>
        <w:t>2002</w:t>
      </w:r>
      <w:r>
        <w:rPr>
          <w:spacing w:val="-1"/>
          <w:sz w:val="20"/>
        </w:rPr>
        <w:t> </w:t>
      </w:r>
      <w:r>
        <w:rPr>
          <w:sz w:val="20"/>
        </w:rPr>
        <w:t>creates</w:t>
      </w:r>
      <w:r>
        <w:rPr>
          <w:spacing w:val="-1"/>
          <w:sz w:val="20"/>
        </w:rPr>
        <w:t> </w:t>
      </w:r>
      <w:r>
        <w:rPr>
          <w:sz w:val="20"/>
        </w:rPr>
        <w:t>a</w:t>
      </w:r>
      <w:r>
        <w:rPr>
          <w:spacing w:val="-1"/>
          <w:sz w:val="20"/>
        </w:rPr>
        <w:t> </w:t>
      </w:r>
      <w:r>
        <w:rPr>
          <w:sz w:val="20"/>
        </w:rPr>
        <w:t>statutory</w:t>
      </w:r>
      <w:r>
        <w:rPr>
          <w:spacing w:val="-1"/>
          <w:sz w:val="20"/>
        </w:rPr>
        <w:t> </w:t>
      </w:r>
      <w:r>
        <w:rPr>
          <w:sz w:val="20"/>
        </w:rPr>
        <w:t>framework</w:t>
      </w:r>
      <w:r>
        <w:rPr>
          <w:spacing w:val="-1"/>
          <w:sz w:val="20"/>
        </w:rPr>
        <w:t> </w:t>
      </w:r>
      <w:r>
        <w:rPr>
          <w:sz w:val="20"/>
        </w:rPr>
        <w:t>for</w:t>
      </w:r>
      <w:r>
        <w:rPr>
          <w:spacing w:val="-1"/>
          <w:sz w:val="20"/>
        </w:rPr>
        <w:t> </w:t>
      </w:r>
      <w:r>
        <w:rPr>
          <w:sz w:val="20"/>
        </w:rPr>
        <w:t>the</w:t>
      </w:r>
      <w:r>
        <w:rPr>
          <w:spacing w:val="-1"/>
          <w:sz w:val="20"/>
        </w:rPr>
        <w:t> </w:t>
      </w:r>
      <w:r>
        <w:rPr>
          <w:sz w:val="20"/>
        </w:rPr>
        <w:t>confiscation</w:t>
      </w:r>
      <w:r>
        <w:rPr>
          <w:spacing w:val="-1"/>
          <w:sz w:val="20"/>
        </w:rPr>
        <w:t> </w:t>
      </w:r>
      <w:r>
        <w:rPr>
          <w:sz w:val="20"/>
        </w:rPr>
        <w:t>of assets</w:t>
      </w:r>
      <w:r>
        <w:rPr>
          <w:spacing w:val="-2"/>
          <w:sz w:val="20"/>
        </w:rPr>
        <w:t> </w:t>
      </w:r>
      <w:r>
        <w:rPr>
          <w:sz w:val="20"/>
        </w:rPr>
        <w:t>of</w:t>
      </w:r>
      <w:r>
        <w:rPr>
          <w:spacing w:val="-2"/>
          <w:sz w:val="20"/>
        </w:rPr>
        <w:t> </w:t>
      </w:r>
      <w:r>
        <w:rPr>
          <w:sz w:val="20"/>
        </w:rPr>
        <w:t>defendants</w:t>
      </w:r>
      <w:r>
        <w:rPr>
          <w:spacing w:val="-2"/>
          <w:sz w:val="20"/>
        </w:rPr>
        <w:t> </w:t>
      </w:r>
      <w:r>
        <w:rPr>
          <w:sz w:val="20"/>
        </w:rPr>
        <w:t>convicted</w:t>
      </w:r>
      <w:r>
        <w:rPr>
          <w:spacing w:val="-2"/>
          <w:sz w:val="20"/>
        </w:rPr>
        <w:t> </w:t>
      </w:r>
      <w:r>
        <w:rPr>
          <w:sz w:val="20"/>
        </w:rPr>
        <w:t>of</w:t>
      </w:r>
      <w:r>
        <w:rPr>
          <w:spacing w:val="-2"/>
          <w:sz w:val="20"/>
        </w:rPr>
        <w:t> </w:t>
      </w:r>
      <w:r>
        <w:rPr>
          <w:sz w:val="20"/>
        </w:rPr>
        <w:t>a</w:t>
      </w:r>
      <w:r>
        <w:rPr>
          <w:spacing w:val="-2"/>
          <w:sz w:val="20"/>
        </w:rPr>
        <w:t> </w:t>
      </w:r>
      <w:r>
        <w:rPr>
          <w:sz w:val="20"/>
        </w:rPr>
        <w:t>crime.</w:t>
      </w:r>
      <w:r>
        <w:rPr>
          <w:spacing w:val="-2"/>
          <w:sz w:val="20"/>
        </w:rPr>
        <w:t> </w:t>
      </w:r>
      <w:r>
        <w:rPr>
          <w:sz w:val="20"/>
        </w:rPr>
        <w:t>See</w:t>
      </w:r>
      <w:r>
        <w:rPr>
          <w:spacing w:val="-2"/>
          <w:sz w:val="20"/>
        </w:rPr>
        <w:t> </w:t>
      </w:r>
      <w:r>
        <w:rPr>
          <w:rFonts w:ascii="Arial"/>
          <w:i/>
          <w:sz w:val="20"/>
        </w:rPr>
        <w:t>Waya</w:t>
      </w:r>
      <w:r>
        <w:rPr>
          <w:rFonts w:ascii="Arial"/>
          <w:i/>
          <w:spacing w:val="-2"/>
          <w:sz w:val="20"/>
        </w:rPr>
        <w:t> </w:t>
      </w:r>
      <w:r>
        <w:rPr>
          <w:rFonts w:ascii="Arial"/>
          <w:i/>
          <w:sz w:val="20"/>
        </w:rPr>
        <w:t>[2012]</w:t>
      </w:r>
      <w:r>
        <w:rPr>
          <w:rFonts w:ascii="Arial"/>
          <w:i/>
          <w:spacing w:val="-2"/>
          <w:sz w:val="20"/>
        </w:rPr>
        <w:t> </w:t>
      </w:r>
      <w:r>
        <w:rPr>
          <w:rFonts w:ascii="Arial"/>
          <w:i/>
          <w:sz w:val="20"/>
        </w:rPr>
        <w:t>UKSC</w:t>
      </w:r>
      <w:r>
        <w:rPr>
          <w:rFonts w:ascii="Arial"/>
          <w:i/>
          <w:spacing w:val="-2"/>
          <w:sz w:val="20"/>
        </w:rPr>
        <w:t> </w:t>
      </w:r>
      <w:r>
        <w:rPr>
          <w:rFonts w:ascii="Arial"/>
          <w:i/>
          <w:sz w:val="20"/>
        </w:rPr>
        <w:t>51,</w:t>
      </w:r>
      <w:r>
        <w:rPr>
          <w:rFonts w:ascii="Arial"/>
          <w:i/>
          <w:spacing w:val="-2"/>
          <w:sz w:val="20"/>
        </w:rPr>
        <w:t> </w:t>
      </w:r>
      <w:r>
        <w:rPr>
          <w:rFonts w:ascii="Arial"/>
          <w:i/>
          <w:sz w:val="20"/>
        </w:rPr>
        <w:t>[2013]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294</w:t>
      </w:r>
      <w:r>
        <w:rPr>
          <w:sz w:val="20"/>
        </w:rPr>
        <w:t>;</w:t>
      </w:r>
      <w:r>
        <w:rPr>
          <w:spacing w:val="-2"/>
          <w:sz w:val="20"/>
        </w:rPr>
        <w:t> </w:t>
      </w:r>
      <w:r>
        <w:rPr>
          <w:sz w:val="20"/>
        </w:rPr>
        <w:t>Virgo [2009] R.L.R. 29. Under Pt V of the Act state officials can apply to the High Court to recover </w:t>
      </w:r>
      <w:r>
        <w:rPr>
          <w:sz w:val="20"/>
        </w:rPr>
        <w:t>the proceeds</w:t>
      </w:r>
      <w:r>
        <w:rPr>
          <w:spacing w:val="28"/>
          <w:sz w:val="20"/>
        </w:rPr>
        <w:t> </w:t>
      </w:r>
      <w:r>
        <w:rPr>
          <w:sz w:val="20"/>
        </w:rPr>
        <w:t>of</w:t>
      </w:r>
      <w:r>
        <w:rPr>
          <w:spacing w:val="28"/>
          <w:sz w:val="20"/>
        </w:rPr>
        <w:t> </w:t>
      </w:r>
      <w:r>
        <w:rPr>
          <w:sz w:val="20"/>
        </w:rPr>
        <w:t>crime:</w:t>
      </w:r>
      <w:r>
        <w:rPr>
          <w:spacing w:val="28"/>
          <w:sz w:val="20"/>
        </w:rPr>
        <w:t> </w:t>
      </w:r>
      <w:r>
        <w:rPr>
          <w:sz w:val="20"/>
        </w:rPr>
        <w:t>see</w:t>
      </w:r>
      <w:r>
        <w:rPr>
          <w:spacing w:val="28"/>
          <w:sz w:val="20"/>
        </w:rPr>
        <w:t> </w:t>
      </w:r>
      <w:r>
        <w:rPr>
          <w:rFonts w:ascii="Arial"/>
          <w:i/>
          <w:sz w:val="20"/>
        </w:rPr>
        <w:t>Serious</w:t>
      </w:r>
      <w:r>
        <w:rPr>
          <w:rFonts w:ascii="Arial"/>
          <w:i/>
          <w:spacing w:val="28"/>
          <w:sz w:val="20"/>
        </w:rPr>
        <w:t> </w:t>
      </w:r>
      <w:r>
        <w:rPr>
          <w:rFonts w:ascii="Arial"/>
          <w:i/>
          <w:sz w:val="20"/>
        </w:rPr>
        <w:t>Organised</w:t>
      </w:r>
      <w:r>
        <w:rPr>
          <w:rFonts w:ascii="Arial"/>
          <w:i/>
          <w:spacing w:val="28"/>
          <w:sz w:val="20"/>
        </w:rPr>
        <w:t> </w:t>
      </w:r>
      <w:r>
        <w:rPr>
          <w:rFonts w:ascii="Arial"/>
          <w:i/>
          <w:sz w:val="20"/>
        </w:rPr>
        <w:t>Crime</w:t>
      </w:r>
      <w:r>
        <w:rPr>
          <w:rFonts w:ascii="Arial"/>
          <w:i/>
          <w:spacing w:val="28"/>
          <w:sz w:val="20"/>
        </w:rPr>
        <w:t> </w:t>
      </w:r>
      <w:r>
        <w:rPr>
          <w:rFonts w:ascii="Arial"/>
          <w:i/>
          <w:sz w:val="20"/>
        </w:rPr>
        <w:t>Agency</w:t>
      </w:r>
      <w:r>
        <w:rPr>
          <w:rFonts w:ascii="Arial"/>
          <w:i/>
          <w:spacing w:val="28"/>
          <w:sz w:val="20"/>
        </w:rPr>
        <w:t> </w:t>
      </w:r>
      <w:r>
        <w:rPr>
          <w:rFonts w:ascii="Arial"/>
          <w:i/>
          <w:sz w:val="20"/>
        </w:rPr>
        <w:t>v</w:t>
      </w:r>
      <w:r>
        <w:rPr>
          <w:rFonts w:ascii="Arial"/>
          <w:i/>
          <w:spacing w:val="28"/>
          <w:sz w:val="20"/>
        </w:rPr>
        <w:t> </w:t>
      </w:r>
      <w:r>
        <w:rPr>
          <w:rFonts w:ascii="Arial"/>
          <w:i/>
          <w:sz w:val="20"/>
        </w:rPr>
        <w:t>Perry</w:t>
      </w:r>
      <w:r>
        <w:rPr>
          <w:rFonts w:ascii="Arial"/>
          <w:i/>
          <w:spacing w:val="28"/>
          <w:sz w:val="20"/>
        </w:rPr>
        <w:t> </w:t>
      </w:r>
      <w:r>
        <w:rPr>
          <w:rFonts w:ascii="Arial"/>
          <w:i/>
          <w:sz w:val="20"/>
        </w:rPr>
        <w:t>[2012]</w:t>
      </w:r>
      <w:r>
        <w:rPr>
          <w:rFonts w:ascii="Arial"/>
          <w:i/>
          <w:spacing w:val="28"/>
          <w:sz w:val="20"/>
        </w:rPr>
        <w:t> </w:t>
      </w:r>
      <w:r>
        <w:rPr>
          <w:rFonts w:ascii="Arial"/>
          <w:i/>
          <w:sz w:val="20"/>
        </w:rPr>
        <w:t>UKSC</w:t>
      </w:r>
      <w:r>
        <w:rPr>
          <w:rFonts w:ascii="Arial"/>
          <w:i/>
          <w:spacing w:val="28"/>
          <w:sz w:val="20"/>
        </w:rPr>
        <w:t> </w:t>
      </w:r>
      <w:r>
        <w:rPr>
          <w:rFonts w:ascii="Arial"/>
          <w:i/>
          <w:sz w:val="20"/>
        </w:rPr>
        <w:t>35,</w:t>
      </w:r>
      <w:r>
        <w:rPr>
          <w:rFonts w:ascii="Arial"/>
          <w:i/>
          <w:spacing w:val="28"/>
          <w:sz w:val="20"/>
        </w:rPr>
        <w:t> </w:t>
      </w:r>
      <w:r>
        <w:rPr>
          <w:rFonts w:ascii="Arial"/>
          <w:i/>
          <w:sz w:val="20"/>
        </w:rPr>
        <w:t>[2013]</w:t>
      </w:r>
      <w:r>
        <w:rPr>
          <w:rFonts w:ascii="Arial"/>
          <w:i/>
          <w:spacing w:val="28"/>
          <w:sz w:val="20"/>
        </w:rPr>
        <w:t> </w:t>
      </w:r>
      <w:r>
        <w:rPr>
          <w:rFonts w:ascii="Arial"/>
          <w:i/>
          <w:spacing w:val="-10"/>
          <w:sz w:val="20"/>
        </w:rPr>
        <w:t>1</w:t>
      </w:r>
    </w:p>
    <w:p>
      <w:pPr>
        <w:spacing w:line="235" w:lineRule="auto" w:before="0"/>
        <w:ind w:left="705" w:right="167" w:firstLine="0"/>
        <w:jc w:val="both"/>
        <w:rPr>
          <w:sz w:val="20"/>
        </w:rPr>
      </w:pPr>
      <w:r>
        <w:rPr>
          <w:rFonts w:ascii="Arial"/>
          <w:i/>
          <w:sz w:val="20"/>
        </w:rPr>
        <w:t>A.C. 182</w:t>
      </w:r>
      <w:r>
        <w:rPr>
          <w:sz w:val="20"/>
        </w:rPr>
        <w:t>. The victim of a crime can apply to the court for a declaration that property </w:t>
      </w:r>
      <w:r>
        <w:rPr>
          <w:sz w:val="20"/>
        </w:rPr>
        <w:t>which</w:t>
      </w:r>
      <w:r>
        <w:rPr>
          <w:spacing w:val="40"/>
          <w:sz w:val="20"/>
        </w:rPr>
        <w:t> </w:t>
      </w:r>
      <w:r>
        <w:rPr>
          <w:sz w:val="20"/>
        </w:rPr>
        <w:t>might</w:t>
      </w:r>
      <w:r>
        <w:rPr>
          <w:spacing w:val="-1"/>
          <w:sz w:val="20"/>
        </w:rPr>
        <w:t> </w:t>
      </w:r>
      <w:r>
        <w:rPr>
          <w:sz w:val="20"/>
        </w:rPr>
        <w:t>otherwise</w:t>
      </w:r>
      <w:r>
        <w:rPr>
          <w:spacing w:val="-1"/>
          <w:sz w:val="20"/>
        </w:rPr>
        <w:t> </w:t>
      </w:r>
      <w:r>
        <w:rPr>
          <w:sz w:val="20"/>
        </w:rPr>
        <w:t>be</w:t>
      </w:r>
      <w:r>
        <w:rPr>
          <w:spacing w:val="-1"/>
          <w:sz w:val="20"/>
        </w:rPr>
        <w:t> </w:t>
      </w:r>
      <w:r>
        <w:rPr>
          <w:sz w:val="20"/>
        </w:rPr>
        <w:t>recovered</w:t>
      </w:r>
      <w:r>
        <w:rPr>
          <w:spacing w:val="-1"/>
          <w:sz w:val="20"/>
        </w:rPr>
        <w:t> </w:t>
      </w:r>
      <w:r>
        <w:rPr>
          <w:sz w:val="20"/>
        </w:rPr>
        <w:t>by</w:t>
      </w:r>
      <w:r>
        <w:rPr>
          <w:spacing w:val="-1"/>
          <w:sz w:val="20"/>
        </w:rPr>
        <w:t> </w:t>
      </w:r>
      <w:r>
        <w:rPr>
          <w:sz w:val="20"/>
        </w:rPr>
        <w:t>the</w:t>
      </w:r>
      <w:r>
        <w:rPr>
          <w:spacing w:val="-1"/>
          <w:sz w:val="20"/>
        </w:rPr>
        <w:t> </w:t>
      </w:r>
      <w:r>
        <w:rPr>
          <w:sz w:val="20"/>
        </w:rPr>
        <w:t>state</w:t>
      </w:r>
      <w:r>
        <w:rPr>
          <w:spacing w:val="-1"/>
          <w:sz w:val="20"/>
        </w:rPr>
        <w:t> </w:t>
      </w:r>
      <w:r>
        <w:rPr>
          <w:sz w:val="20"/>
        </w:rPr>
        <w:t>as</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was</w:t>
      </w:r>
      <w:r>
        <w:rPr>
          <w:spacing w:val="-1"/>
          <w:sz w:val="20"/>
        </w:rPr>
        <w:t> </w:t>
      </w:r>
      <w:r>
        <w:rPr>
          <w:sz w:val="20"/>
        </w:rPr>
        <w:t>property</w:t>
      </w:r>
      <w:r>
        <w:rPr>
          <w:spacing w:val="-1"/>
          <w:sz w:val="20"/>
        </w:rPr>
        <w:t> </w:t>
      </w:r>
      <w:r>
        <w:rPr>
          <w:sz w:val="20"/>
        </w:rPr>
        <w:t>or</w:t>
      </w:r>
      <w:r>
        <w:rPr>
          <w:spacing w:val="-1"/>
          <w:sz w:val="20"/>
        </w:rPr>
        <w:t> </w:t>
      </w:r>
      <w:r>
        <w:rPr>
          <w:sz w:val="20"/>
        </w:rPr>
        <w:t>represents property of which the victim was deprived by unlawful conduct: Proceeds of Crime Act 2002 s.281; </w:t>
      </w:r>
      <w:r>
        <w:rPr>
          <w:rFonts w:ascii="Arial"/>
          <w:i/>
          <w:sz w:val="20"/>
        </w:rPr>
        <w:t>The National Crime Agency v Robb [2014] EWHC 4384 (Ch), [2015] 3 W.L.R. 23</w:t>
      </w:r>
      <w:r>
        <w:rPr>
          <w:sz w:val="20"/>
        </w:rPr>
        <w:t>.</w:t>
      </w:r>
    </w:p>
    <w:p>
      <w:pPr>
        <w:pStyle w:val="BodyText"/>
        <w:tabs>
          <w:tab w:pos="705" w:val="left" w:leader="none"/>
        </w:tabs>
        <w:spacing w:before="229"/>
        <w:ind w:left="165"/>
      </w:pPr>
      <w:bookmarkStart w:name="_bookmark1673" w:id="1675"/>
      <w:bookmarkEnd w:id="1675"/>
      <w:r>
        <w:rPr/>
      </w:r>
      <w:hyperlink w:history="true" w:anchor="_bookmark1606">
        <w:r>
          <w:rPr>
            <w:color w:val="005DA1"/>
            <w:spacing w:val="-4"/>
            <w:position w:val="5"/>
            <w:sz w:val="14"/>
            <w:u w:val="single" w:color="005DA1"/>
          </w:rPr>
          <w:t>857</w:t>
        </w:r>
      </w:hyperlink>
      <w:r>
        <w:rPr>
          <w:spacing w:val="-4"/>
          <w:position w:val="5"/>
          <w:sz w:val="14"/>
        </w:rPr>
        <w:t>.</w:t>
      </w:r>
      <w:r>
        <w:rPr>
          <w:position w:val="5"/>
          <w:sz w:val="14"/>
        </w:rPr>
        <w:tab/>
      </w:r>
      <w:r>
        <w:rPr/>
        <w:t>On election, see below, para.29-</w:t>
      </w:r>
      <w:r>
        <w:rPr>
          <w:spacing w:val="-4"/>
        </w:rPr>
        <w:t>153.</w:t>
      </w:r>
    </w:p>
    <w:p>
      <w:pPr>
        <w:pStyle w:val="BodyText"/>
        <w:spacing w:before="9"/>
      </w:pPr>
    </w:p>
    <w:p>
      <w:pPr>
        <w:tabs>
          <w:tab w:pos="705" w:val="left" w:leader="none"/>
        </w:tabs>
        <w:spacing w:line="235" w:lineRule="auto" w:before="0"/>
        <w:ind w:left="705" w:right="168" w:hanging="541"/>
        <w:jc w:val="left"/>
        <w:rPr>
          <w:sz w:val="20"/>
        </w:rPr>
      </w:pPr>
      <w:bookmarkStart w:name="_bookmark1674" w:id="1676"/>
      <w:bookmarkEnd w:id="1676"/>
      <w:r>
        <w:rPr/>
      </w:r>
      <w:hyperlink w:history="true" w:anchor="_bookmark1607">
        <w:r>
          <w:rPr>
            <w:color w:val="005DA1"/>
            <w:spacing w:val="-4"/>
            <w:position w:val="5"/>
            <w:sz w:val="14"/>
            <w:u w:val="single" w:color="005DA1"/>
          </w:rPr>
          <w:t>858</w:t>
        </w:r>
      </w:hyperlink>
      <w:r>
        <w:rPr>
          <w:spacing w:val="-4"/>
          <w:position w:val="5"/>
          <w:sz w:val="14"/>
        </w:rPr>
        <w:t>.</w:t>
      </w:r>
      <w:r>
        <w:rPr>
          <w:position w:val="5"/>
          <w:sz w:val="14"/>
        </w:rPr>
        <w:tab/>
      </w:r>
      <w:r>
        <w:rPr>
          <w:sz w:val="20"/>
        </w:rPr>
        <w:t>This follows Keener, </w:t>
      </w:r>
      <w:r>
        <w:rPr>
          <w:rFonts w:ascii="Arial"/>
          <w:i/>
          <w:sz w:val="20"/>
        </w:rPr>
        <w:t>A Treatise on the Law of Quasi-Contracts </w:t>
      </w:r>
      <w:r>
        <w:rPr>
          <w:sz w:val="20"/>
        </w:rPr>
        <w:t>(1893), p.159. The principle is</w:t>
      </w:r>
      <w:r>
        <w:rPr>
          <w:spacing w:val="40"/>
          <w:sz w:val="20"/>
        </w:rPr>
        <w:t> </w:t>
      </w:r>
      <w:r>
        <w:rPr>
          <w:sz w:val="20"/>
        </w:rPr>
        <w:t>fully discussed by the House of Lords in</w:t>
      </w:r>
      <w:r>
        <w:rPr>
          <w:spacing w:val="-1"/>
          <w:sz w:val="20"/>
        </w:rPr>
        <w:t> </w:t>
      </w:r>
      <w:r>
        <w:rPr>
          <w:rFonts w:ascii="Arial"/>
          <w:i/>
          <w:sz w:val="20"/>
        </w:rPr>
        <w:t>United Australia Ltd v Barclays Bank Ltd [1941] A.C.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675" w:id="1677"/>
      <w:bookmarkEnd w:id="1677"/>
      <w:r>
        <w:rPr/>
      </w:r>
      <w:hyperlink w:history="true" w:anchor="_bookmark1608">
        <w:r>
          <w:rPr>
            <w:color w:val="005DA1"/>
            <w:spacing w:val="-4"/>
            <w:position w:val="5"/>
            <w:sz w:val="14"/>
            <w:u w:val="single" w:color="005DA1"/>
          </w:rPr>
          <w:t>859</w:t>
        </w:r>
      </w:hyperlink>
      <w:r>
        <w:rPr>
          <w:spacing w:val="-4"/>
          <w:position w:val="5"/>
          <w:sz w:val="14"/>
        </w:rPr>
        <w:t>.</w:t>
      </w:r>
      <w:r>
        <w:rPr>
          <w:position w:val="5"/>
          <w:sz w:val="14"/>
        </w:rPr>
        <w:tab/>
      </w:r>
      <w:r>
        <w:rPr>
          <w:sz w:val="20"/>
        </w:rPr>
        <w:t>Winfield,</w:t>
      </w:r>
      <w:r>
        <w:rPr>
          <w:spacing w:val="-1"/>
          <w:sz w:val="20"/>
        </w:rPr>
        <w:t> </w:t>
      </w:r>
      <w:r>
        <w:rPr>
          <w:rFonts w:ascii="Arial" w:hAnsi="Arial"/>
          <w:i/>
          <w:sz w:val="20"/>
        </w:rPr>
        <w:t>Province of the Law of Tort</w:t>
      </w:r>
      <w:r>
        <w:rPr>
          <w:rFonts w:ascii="Arial" w:hAnsi="Arial"/>
          <w:i/>
          <w:spacing w:val="-1"/>
          <w:sz w:val="20"/>
        </w:rPr>
        <w:t> </w:t>
      </w:r>
      <w:r>
        <w:rPr>
          <w:sz w:val="20"/>
        </w:rPr>
        <w:t>(1931), </w:t>
      </w:r>
      <w:r>
        <w:rPr>
          <w:spacing w:val="-2"/>
          <w:sz w:val="20"/>
        </w:rPr>
        <w:t>pp.143–146.</w:t>
      </w:r>
    </w:p>
    <w:p>
      <w:pPr>
        <w:pStyle w:val="BodyText"/>
        <w:spacing w:before="9"/>
      </w:pPr>
    </w:p>
    <w:p>
      <w:pPr>
        <w:pStyle w:val="BodyText"/>
        <w:tabs>
          <w:tab w:pos="705" w:val="left" w:leader="none"/>
        </w:tabs>
        <w:spacing w:line="235" w:lineRule="auto"/>
        <w:ind w:left="705" w:right="168" w:hanging="541"/>
      </w:pPr>
      <w:bookmarkStart w:name="_bookmark1676" w:id="1678"/>
      <w:bookmarkEnd w:id="1678"/>
      <w:r>
        <w:rPr/>
      </w:r>
      <w:hyperlink w:history="true" w:anchor="_bookmark1609">
        <w:r>
          <w:rPr>
            <w:color w:val="005DA1"/>
            <w:spacing w:val="-4"/>
            <w:position w:val="5"/>
            <w:sz w:val="14"/>
            <w:u w:val="single" w:color="005DA1"/>
          </w:rPr>
          <w:t>860</w:t>
        </w:r>
      </w:hyperlink>
      <w:r>
        <w:rPr>
          <w:spacing w:val="-4"/>
          <w:position w:val="5"/>
          <w:sz w:val="14"/>
        </w:rPr>
        <w:t>.</w:t>
      </w:r>
      <w:r>
        <w:rPr>
          <w:position w:val="5"/>
          <w:sz w:val="14"/>
        </w:rPr>
        <w:tab/>
      </w:r>
      <w:r>
        <w:rPr/>
        <w:t>e.g.</w:t>
      </w:r>
      <w:r>
        <w:rPr>
          <w:spacing w:val="40"/>
        </w:rPr>
        <w:t> </w:t>
      </w:r>
      <w:r>
        <w:rPr/>
        <w:t>the</w:t>
      </w:r>
      <w:r>
        <w:rPr>
          <w:spacing w:val="40"/>
        </w:rPr>
        <w:t> </w:t>
      </w:r>
      <w:r>
        <w:rPr/>
        <w:t>Crown’s</w:t>
      </w:r>
      <w:r>
        <w:rPr>
          <w:spacing w:val="40"/>
        </w:rPr>
        <w:t> </w:t>
      </w:r>
      <w:r>
        <w:rPr/>
        <w:t>immunity</w:t>
      </w:r>
      <w:r>
        <w:rPr>
          <w:spacing w:val="40"/>
        </w:rPr>
        <w:t> </w:t>
      </w:r>
      <w:r>
        <w:rPr/>
        <w:t>before</w:t>
      </w:r>
      <w:r>
        <w:rPr>
          <w:spacing w:val="40"/>
        </w:rPr>
        <w:t> </w:t>
      </w:r>
      <w:r>
        <w:rPr/>
        <w:t>the</w:t>
      </w:r>
      <w:r>
        <w:rPr>
          <w:spacing w:val="40"/>
        </w:rPr>
        <w:t> </w:t>
      </w:r>
      <w:r>
        <w:rPr/>
        <w:t>Crown</w:t>
      </w:r>
      <w:r>
        <w:rPr>
          <w:spacing w:val="40"/>
        </w:rPr>
        <w:t> </w:t>
      </w:r>
      <w:r>
        <w:rPr/>
        <w:t>Proceedings</w:t>
      </w:r>
      <w:r>
        <w:rPr>
          <w:spacing w:val="40"/>
        </w:rPr>
        <w:t> </w:t>
      </w:r>
      <w:r>
        <w:rPr/>
        <w:t>Act</w:t>
      </w:r>
      <w:r>
        <w:rPr>
          <w:spacing w:val="40"/>
        </w:rPr>
        <w:t> </w:t>
      </w:r>
      <w:r>
        <w:rPr/>
        <w:t>1947.</w:t>
      </w:r>
      <w:r>
        <w:rPr>
          <w:spacing w:val="40"/>
        </w:rPr>
        <w:t> </w:t>
      </w:r>
      <w:r>
        <w:rPr/>
        <w:t>See</w:t>
      </w:r>
      <w:r>
        <w:rPr>
          <w:spacing w:val="40"/>
        </w:rPr>
        <w:t> </w:t>
      </w:r>
      <w:r>
        <w:rPr/>
        <w:t>Williams,</w:t>
      </w:r>
      <w:r>
        <w:rPr>
          <w:spacing w:val="40"/>
        </w:rPr>
        <w:t> </w:t>
      </w:r>
      <w:r>
        <w:rPr>
          <w:rFonts w:ascii="Arial" w:hAnsi="Arial"/>
          <w:i/>
        </w:rPr>
        <w:t>Crown Proceedings </w:t>
      </w:r>
      <w:r>
        <w:rPr/>
        <w:t>(1948), pp.11–13.</w:t>
      </w:r>
    </w:p>
    <w:p>
      <w:pPr>
        <w:pStyle w:val="BodyText"/>
        <w:spacing w:before="9"/>
      </w:pPr>
    </w:p>
    <w:p>
      <w:pPr>
        <w:pStyle w:val="BodyText"/>
        <w:spacing w:line="235" w:lineRule="auto"/>
        <w:ind w:left="705" w:right="168" w:hanging="541"/>
        <w:jc w:val="both"/>
      </w:pPr>
      <w:bookmarkStart w:name="_bookmark1677" w:id="1679"/>
      <w:bookmarkEnd w:id="1679"/>
      <w:r>
        <w:rPr/>
      </w:r>
      <w:hyperlink w:history="true" w:anchor="_bookmark1610">
        <w:r>
          <w:rPr>
            <w:color w:val="005DA1"/>
            <w:position w:val="5"/>
            <w:sz w:val="14"/>
            <w:u w:val="single" w:color="005DA1"/>
          </w:rPr>
          <w:t>861</w:t>
        </w:r>
      </w:hyperlink>
      <w:r>
        <w:rPr>
          <w:position w:val="5"/>
          <w:sz w:val="14"/>
        </w:rPr>
        <w:t>.</w:t>
      </w:r>
      <w:r>
        <w:rPr>
          <w:spacing w:val="40"/>
          <w:position w:val="5"/>
          <w:sz w:val="14"/>
        </w:rPr>
        <w:t>  </w:t>
      </w:r>
      <w:r>
        <w:rPr/>
        <w:t>See Law Reform (Miscellaneous Provisions) Act 1934 which was applied in </w:t>
      </w:r>
      <w:r>
        <w:rPr>
          <w:rFonts w:ascii="Arial"/>
          <w:i/>
        </w:rPr>
        <w:t>Chesworth v Farrar [1967] 1 Q.B. 407</w:t>
      </w:r>
      <w:r>
        <w:rPr/>
        <w:t>. For the present position see, Insolvency Act 1986 s.382 and Insolvency Rules 1986 (SI 1986/1925) rr.13.1, 13.12.</w:t>
      </w:r>
    </w:p>
    <w:p>
      <w:pPr>
        <w:pStyle w:val="BodyText"/>
        <w:spacing w:before="9"/>
      </w:pPr>
    </w:p>
    <w:p>
      <w:pPr>
        <w:spacing w:line="235" w:lineRule="auto" w:before="0"/>
        <w:ind w:left="705" w:right="167" w:hanging="541"/>
        <w:jc w:val="both"/>
        <w:rPr>
          <w:sz w:val="20"/>
        </w:rPr>
      </w:pPr>
      <w:bookmarkStart w:name="_bookmark1678" w:id="1680"/>
      <w:bookmarkEnd w:id="1680"/>
      <w:r>
        <w:rPr/>
      </w:r>
      <w:hyperlink w:history="true" w:anchor="_bookmark1611">
        <w:r>
          <w:rPr>
            <w:color w:val="005DA1"/>
            <w:position w:val="5"/>
            <w:sz w:val="14"/>
            <w:u w:val="single" w:color="005DA1"/>
          </w:rPr>
          <w:t>862</w:t>
        </w:r>
      </w:hyperlink>
      <w:r>
        <w:rPr>
          <w:position w:val="5"/>
          <w:sz w:val="14"/>
        </w:rPr>
        <w:t>.</w:t>
      </w:r>
      <w:r>
        <w:rPr>
          <w:spacing w:val="40"/>
          <w:position w:val="5"/>
          <w:sz w:val="14"/>
        </w:rPr>
        <w:t>  </w:t>
      </w:r>
      <w:r>
        <w:rPr>
          <w:rFonts w:ascii="Arial" w:hAnsi="Arial"/>
          <w:i/>
          <w:sz w:val="20"/>
        </w:rPr>
        <w:t>King v Leith (1787) 2 T.R. 141, 145</w:t>
      </w:r>
      <w:r>
        <w:rPr>
          <w:sz w:val="20"/>
        </w:rPr>
        <w:t>; </w:t>
      </w:r>
      <w:r>
        <w:rPr>
          <w:rFonts w:ascii="Arial" w:hAnsi="Arial"/>
          <w:i/>
          <w:sz w:val="20"/>
        </w:rPr>
        <w:t>Parker v Norton (1796) 6 T.R. 695, 700</w:t>
      </w:r>
      <w:r>
        <w:rPr>
          <w:sz w:val="20"/>
        </w:rPr>
        <w:t>; </w:t>
      </w:r>
      <w:r>
        <w:rPr>
          <w:rFonts w:ascii="Arial" w:hAnsi="Arial"/>
          <w:i/>
          <w:sz w:val="20"/>
        </w:rPr>
        <w:t>Feltham v </w:t>
      </w:r>
      <w:r>
        <w:rPr>
          <w:rFonts w:ascii="Arial" w:hAnsi="Arial"/>
          <w:i/>
          <w:sz w:val="20"/>
        </w:rPr>
        <w:t>Terry (1772) Lofft. 207, 208</w:t>
      </w:r>
      <w:r>
        <w:rPr>
          <w:sz w:val="20"/>
        </w:rPr>
        <w:t>. This sum may exceed what could be recovered by claiming damages for loss suffered: </w:t>
      </w:r>
      <w:r>
        <w:rPr>
          <w:rFonts w:ascii="Arial" w:hAnsi="Arial"/>
          <w:i/>
          <w:sz w:val="20"/>
        </w:rPr>
        <w:t>Bavins and Sims v London and South Western Bank Ltd [1900] 1 Q.B. 270</w:t>
      </w:r>
      <w:r>
        <w:rPr>
          <w:sz w:val="20"/>
        </w:rPr>
        <w:t>. See Marshall Evans (1966) 82 L.Q.R. 167–169.</w:t>
      </w:r>
    </w:p>
    <w:p>
      <w:pPr>
        <w:pStyle w:val="BodyText"/>
        <w:spacing w:before="5"/>
      </w:pPr>
    </w:p>
    <w:p>
      <w:pPr>
        <w:pStyle w:val="BodyText"/>
        <w:tabs>
          <w:tab w:pos="705" w:val="left" w:leader="none"/>
        </w:tabs>
        <w:ind w:left="165"/>
      </w:pPr>
      <w:bookmarkStart w:name="_bookmark1679" w:id="1681"/>
      <w:bookmarkEnd w:id="1681"/>
      <w:r>
        <w:rPr/>
      </w:r>
      <w:hyperlink w:history="true" w:anchor="_bookmark1612">
        <w:r>
          <w:rPr>
            <w:color w:val="005DA1"/>
            <w:spacing w:val="-4"/>
            <w:position w:val="5"/>
            <w:sz w:val="14"/>
            <w:u w:val="single" w:color="005DA1"/>
          </w:rPr>
          <w:t>863</w:t>
        </w:r>
      </w:hyperlink>
      <w:r>
        <w:rPr>
          <w:spacing w:val="-4"/>
          <w:position w:val="5"/>
          <w:sz w:val="14"/>
        </w:rPr>
        <w:t>.</w:t>
      </w:r>
      <w:r>
        <w:rPr>
          <w:position w:val="5"/>
          <w:sz w:val="14"/>
        </w:rPr>
        <w:tab/>
      </w:r>
      <w:r>
        <w:rPr/>
        <w:t>See</w:t>
      </w:r>
      <w:r>
        <w:rPr>
          <w:spacing w:val="-2"/>
        </w:rPr>
        <w:t> </w:t>
      </w:r>
      <w:r>
        <w:rPr/>
        <w:t>below, para.29-</w:t>
      </w:r>
      <w:r>
        <w:rPr>
          <w:spacing w:val="-4"/>
        </w:rPr>
        <w:t>152.</w:t>
      </w:r>
    </w:p>
    <w:p>
      <w:pPr>
        <w:pStyle w:val="BodyText"/>
        <w:spacing w:before="5"/>
      </w:pPr>
    </w:p>
    <w:p>
      <w:pPr>
        <w:pStyle w:val="BodyText"/>
        <w:tabs>
          <w:tab w:pos="705" w:val="left" w:leader="none"/>
        </w:tabs>
        <w:ind w:left="165"/>
      </w:pPr>
      <w:bookmarkStart w:name="_bookmark1680" w:id="1682"/>
      <w:bookmarkEnd w:id="1682"/>
      <w:r>
        <w:rPr/>
      </w:r>
      <w:hyperlink w:history="true" w:anchor="_bookmark1613">
        <w:r>
          <w:rPr>
            <w:color w:val="005DA1"/>
            <w:spacing w:val="-4"/>
            <w:position w:val="5"/>
            <w:sz w:val="14"/>
            <w:u w:val="single" w:color="005DA1"/>
          </w:rPr>
          <w:t>864</w:t>
        </w:r>
      </w:hyperlink>
      <w:r>
        <w:rPr>
          <w:spacing w:val="-4"/>
          <w:position w:val="5"/>
          <w:sz w:val="14"/>
        </w:rPr>
        <w:t>.</w:t>
      </w:r>
      <w:r>
        <w:rPr>
          <w:position w:val="5"/>
          <w:sz w:val="14"/>
        </w:rPr>
        <w:tab/>
      </w:r>
      <w:r>
        <w:rPr/>
        <w:t>See below, paras 29-151-29-</w:t>
      </w:r>
      <w:r>
        <w:rPr>
          <w:spacing w:val="-4"/>
        </w:rPr>
        <w:t>152.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81" w:id="1683"/>
      <w:bookmarkEnd w:id="1683"/>
      <w:r>
        <w:rPr/>
      </w:r>
      <w:hyperlink w:history="true" w:anchor="_bookmark1614">
        <w:r>
          <w:rPr>
            <w:color w:val="005DA1"/>
            <w:spacing w:val="-4"/>
            <w:position w:val="5"/>
            <w:sz w:val="14"/>
            <w:u w:val="single" w:color="005DA1"/>
          </w:rPr>
          <w:t>865</w:t>
        </w:r>
      </w:hyperlink>
      <w:r>
        <w:rPr>
          <w:spacing w:val="-4"/>
          <w:position w:val="5"/>
          <w:sz w:val="14"/>
        </w:rPr>
        <w:t>.</w:t>
      </w:r>
      <w:r>
        <w:rPr>
          <w:position w:val="5"/>
          <w:sz w:val="14"/>
        </w:rPr>
        <w:tab/>
      </w:r>
      <w:r>
        <w:rPr>
          <w:rFonts w:ascii="Arial"/>
          <w:i/>
          <w:sz w:val="20"/>
        </w:rPr>
        <w:t>Hambly</w:t>
      </w:r>
      <w:r>
        <w:rPr>
          <w:rFonts w:ascii="Arial"/>
          <w:i/>
          <w:spacing w:val="26"/>
          <w:sz w:val="20"/>
        </w:rPr>
        <w:t> </w:t>
      </w:r>
      <w:r>
        <w:rPr>
          <w:rFonts w:ascii="Arial"/>
          <w:i/>
          <w:sz w:val="20"/>
        </w:rPr>
        <w:t>v</w:t>
      </w:r>
      <w:r>
        <w:rPr>
          <w:rFonts w:ascii="Arial"/>
          <w:i/>
          <w:spacing w:val="27"/>
          <w:sz w:val="20"/>
        </w:rPr>
        <w:t> </w:t>
      </w:r>
      <w:r>
        <w:rPr>
          <w:rFonts w:ascii="Arial"/>
          <w:i/>
          <w:sz w:val="20"/>
        </w:rPr>
        <w:t>Trott</w:t>
      </w:r>
      <w:r>
        <w:rPr>
          <w:rFonts w:ascii="Arial"/>
          <w:i/>
          <w:spacing w:val="27"/>
          <w:sz w:val="20"/>
        </w:rPr>
        <w:t> </w:t>
      </w:r>
      <w:r>
        <w:rPr>
          <w:rFonts w:ascii="Arial"/>
          <w:i/>
          <w:sz w:val="20"/>
        </w:rPr>
        <w:t>(1776)</w:t>
      </w:r>
      <w:r>
        <w:rPr>
          <w:rFonts w:ascii="Arial"/>
          <w:i/>
          <w:spacing w:val="27"/>
          <w:sz w:val="20"/>
        </w:rPr>
        <w:t> </w:t>
      </w:r>
      <w:r>
        <w:rPr>
          <w:rFonts w:ascii="Arial"/>
          <w:i/>
          <w:sz w:val="20"/>
        </w:rPr>
        <w:t>1</w:t>
      </w:r>
      <w:r>
        <w:rPr>
          <w:rFonts w:ascii="Arial"/>
          <w:i/>
          <w:spacing w:val="27"/>
          <w:sz w:val="20"/>
        </w:rPr>
        <w:t> </w:t>
      </w:r>
      <w:r>
        <w:rPr>
          <w:rFonts w:ascii="Arial"/>
          <w:i/>
          <w:sz w:val="20"/>
        </w:rPr>
        <w:t>Cowp.</w:t>
      </w:r>
      <w:r>
        <w:rPr>
          <w:rFonts w:ascii="Arial"/>
          <w:i/>
          <w:spacing w:val="27"/>
          <w:sz w:val="20"/>
        </w:rPr>
        <w:t> </w:t>
      </w:r>
      <w:r>
        <w:rPr>
          <w:rFonts w:ascii="Arial"/>
          <w:i/>
          <w:sz w:val="20"/>
        </w:rPr>
        <w:t>371,</w:t>
      </w:r>
      <w:r>
        <w:rPr>
          <w:rFonts w:ascii="Arial"/>
          <w:i/>
          <w:spacing w:val="27"/>
          <w:sz w:val="20"/>
        </w:rPr>
        <w:t> </w:t>
      </w:r>
      <w:r>
        <w:rPr>
          <w:rFonts w:ascii="Arial"/>
          <w:i/>
          <w:sz w:val="20"/>
        </w:rPr>
        <w:t>376</w:t>
      </w:r>
      <w:r>
        <w:rPr>
          <w:sz w:val="20"/>
        </w:rPr>
        <w:t>;</w:t>
      </w:r>
      <w:r>
        <w:rPr>
          <w:spacing w:val="27"/>
          <w:sz w:val="20"/>
        </w:rPr>
        <w:t> </w:t>
      </w:r>
      <w:r>
        <w:rPr>
          <w:rFonts w:ascii="Arial"/>
          <w:i/>
          <w:sz w:val="20"/>
        </w:rPr>
        <w:t>Phillips</w:t>
      </w:r>
      <w:r>
        <w:rPr>
          <w:rFonts w:ascii="Arial"/>
          <w:i/>
          <w:spacing w:val="26"/>
          <w:sz w:val="20"/>
        </w:rPr>
        <w:t> </w:t>
      </w:r>
      <w:r>
        <w:rPr>
          <w:rFonts w:ascii="Arial"/>
          <w:i/>
          <w:sz w:val="20"/>
        </w:rPr>
        <w:t>v</w:t>
      </w:r>
      <w:r>
        <w:rPr>
          <w:rFonts w:ascii="Arial"/>
          <w:i/>
          <w:spacing w:val="27"/>
          <w:sz w:val="20"/>
        </w:rPr>
        <w:t> </w:t>
      </w:r>
      <w:r>
        <w:rPr>
          <w:rFonts w:ascii="Arial"/>
          <w:i/>
          <w:sz w:val="20"/>
        </w:rPr>
        <w:t>Homfray</w:t>
      </w:r>
      <w:r>
        <w:rPr>
          <w:rFonts w:ascii="Arial"/>
          <w:i/>
          <w:spacing w:val="27"/>
          <w:sz w:val="20"/>
        </w:rPr>
        <w:t> </w:t>
      </w:r>
      <w:r>
        <w:rPr>
          <w:rFonts w:ascii="Arial"/>
          <w:i/>
          <w:sz w:val="20"/>
        </w:rPr>
        <w:t>(1883)</w:t>
      </w:r>
      <w:r>
        <w:rPr>
          <w:rFonts w:ascii="Arial"/>
          <w:i/>
          <w:spacing w:val="27"/>
          <w:sz w:val="20"/>
        </w:rPr>
        <w:t> </w:t>
      </w:r>
      <w:r>
        <w:rPr>
          <w:rFonts w:ascii="Arial"/>
          <w:i/>
          <w:sz w:val="20"/>
        </w:rPr>
        <w:t>24</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z w:val="20"/>
        </w:rPr>
        <w:t>439</w:t>
      </w:r>
      <w:r>
        <w:rPr>
          <w:sz w:val="20"/>
        </w:rPr>
        <w:t>;</w:t>
      </w:r>
      <w:r>
        <w:rPr>
          <w:spacing w:val="27"/>
          <w:sz w:val="20"/>
        </w:rPr>
        <w:t> </w:t>
      </w:r>
      <w:r>
        <w:rPr>
          <w:rFonts w:ascii="Arial"/>
          <w:i/>
          <w:sz w:val="20"/>
        </w:rPr>
        <w:t>Morris</w:t>
      </w:r>
      <w:r>
        <w:rPr>
          <w:rFonts w:ascii="Arial"/>
          <w:i/>
          <w:spacing w:val="27"/>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Tarrant</w:t>
      </w:r>
      <w:r>
        <w:rPr>
          <w:rFonts w:ascii="Arial" w:hAnsi="Arial"/>
          <w:i/>
          <w:spacing w:val="-1"/>
          <w:sz w:val="20"/>
        </w:rPr>
        <w:t> </w:t>
      </w:r>
      <w:r>
        <w:rPr>
          <w:rFonts w:ascii="Arial" w:hAnsi="Arial"/>
          <w:i/>
          <w:sz w:val="20"/>
        </w:rPr>
        <w:t>[1971] 2 Q.B. 143, 160–162</w:t>
      </w:r>
      <w:r>
        <w:rPr>
          <w:sz w:val="20"/>
        </w:rPr>
        <w:t>. See below, para.29-</w:t>
      </w:r>
      <w:r>
        <w:rPr>
          <w:spacing w:val="-4"/>
          <w:sz w:val="20"/>
        </w:rPr>
        <w:t>151.</w:t>
      </w:r>
    </w:p>
    <w:p>
      <w:pPr>
        <w:pStyle w:val="BodyText"/>
        <w:spacing w:before="5"/>
      </w:pPr>
    </w:p>
    <w:p>
      <w:pPr>
        <w:tabs>
          <w:tab w:pos="705" w:val="left" w:leader="none"/>
        </w:tabs>
        <w:spacing w:before="0"/>
        <w:ind w:left="165" w:right="0" w:firstLine="0"/>
        <w:jc w:val="left"/>
        <w:rPr>
          <w:sz w:val="20"/>
        </w:rPr>
      </w:pPr>
      <w:bookmarkStart w:name="_bookmark1682" w:id="1684"/>
      <w:bookmarkEnd w:id="1684"/>
      <w:r>
        <w:rPr/>
      </w:r>
      <w:hyperlink w:history="true" w:anchor="_bookmark1615">
        <w:r>
          <w:rPr>
            <w:color w:val="005DA1"/>
            <w:spacing w:val="-4"/>
            <w:position w:val="5"/>
            <w:sz w:val="14"/>
            <w:u w:val="single" w:color="005DA1"/>
          </w:rPr>
          <w:t>866</w:t>
        </w:r>
      </w:hyperlink>
      <w:r>
        <w:rPr>
          <w:spacing w:val="-4"/>
          <w:position w:val="5"/>
          <w:sz w:val="14"/>
        </w:rPr>
        <w:t>.</w:t>
      </w:r>
      <w:r>
        <w:rPr>
          <w:position w:val="5"/>
          <w:sz w:val="14"/>
        </w:rPr>
        <w:tab/>
      </w:r>
      <w:r>
        <w:rPr>
          <w:rFonts w:ascii="Arial"/>
          <w:i/>
          <w:sz w:val="20"/>
        </w:rPr>
        <w:t>Stoke</w:t>
      </w:r>
      <w:r>
        <w:rPr>
          <w:rFonts w:ascii="Arial"/>
          <w:i/>
          <w:spacing w:val="-2"/>
          <w:sz w:val="20"/>
        </w:rPr>
        <w:t> </w:t>
      </w:r>
      <w:r>
        <w:rPr>
          <w:rFonts w:ascii="Arial"/>
          <w:i/>
          <w:sz w:val="20"/>
        </w:rPr>
        <w:t>on Trent CC v W. &amp; J. Wass Ltd [1988] 1 W.L.R. 1406, </w:t>
      </w:r>
      <w:r>
        <w:rPr>
          <w:rFonts w:ascii="Arial"/>
          <w:i/>
          <w:spacing w:val="-2"/>
          <w:sz w:val="20"/>
        </w:rPr>
        <w:t>1415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683" w:id="1685"/>
      <w:bookmarkEnd w:id="1685"/>
      <w:r>
        <w:rPr/>
      </w:r>
      <w:hyperlink w:history="true" w:anchor="_bookmark1616">
        <w:r>
          <w:rPr>
            <w:color w:val="005DA1"/>
            <w:spacing w:val="-4"/>
            <w:position w:val="5"/>
            <w:sz w:val="14"/>
            <w:u w:val="single" w:color="005DA1"/>
          </w:rPr>
          <w:t>867</w:t>
        </w:r>
      </w:hyperlink>
      <w:r>
        <w:rPr>
          <w:spacing w:val="-4"/>
          <w:position w:val="5"/>
          <w:sz w:val="14"/>
        </w:rPr>
        <w:t>.</w:t>
      </w:r>
      <w:r>
        <w:rPr>
          <w:position w:val="5"/>
          <w:sz w:val="14"/>
        </w:rPr>
        <w:tab/>
      </w:r>
      <w:r>
        <w:rPr>
          <w:rFonts w:ascii="Arial"/>
          <w:i/>
          <w:sz w:val="20"/>
        </w:rPr>
        <w:t>Re Simms [1934] Ch. 1</w:t>
      </w:r>
      <w:r>
        <w:rPr>
          <w:rFonts w:ascii="Arial"/>
          <w:i/>
          <w:spacing w:val="-1"/>
          <w:sz w:val="20"/>
        </w:rPr>
        <w:t> </w:t>
      </w:r>
      <w:r>
        <w:rPr>
          <w:sz w:val="20"/>
        </w:rPr>
        <w:t>(see below, para.29-</w:t>
      </w:r>
      <w:r>
        <w:rPr>
          <w:spacing w:val="-4"/>
          <w:sz w:val="20"/>
        </w:rPr>
        <w:t>152).</w:t>
      </w:r>
    </w:p>
    <w:p>
      <w:pPr>
        <w:pStyle w:val="BodyText"/>
        <w:spacing w:before="5"/>
      </w:pPr>
    </w:p>
    <w:p>
      <w:pPr>
        <w:tabs>
          <w:tab w:pos="705" w:val="left" w:leader="none"/>
        </w:tabs>
        <w:spacing w:line="227" w:lineRule="exact" w:before="0"/>
        <w:ind w:left="165" w:right="0" w:firstLine="0"/>
        <w:jc w:val="left"/>
        <w:rPr>
          <w:sz w:val="20"/>
        </w:rPr>
      </w:pPr>
      <w:bookmarkStart w:name="_bookmark1684" w:id="1686"/>
      <w:bookmarkEnd w:id="1686"/>
      <w:r>
        <w:rPr/>
      </w:r>
      <w:hyperlink w:history="true" w:anchor="_bookmark1617">
        <w:r>
          <w:rPr>
            <w:color w:val="005DA1"/>
            <w:spacing w:val="-4"/>
            <w:position w:val="5"/>
            <w:sz w:val="14"/>
            <w:u w:val="single" w:color="005DA1"/>
          </w:rPr>
          <w:t>868</w:t>
        </w:r>
      </w:hyperlink>
      <w:r>
        <w:rPr>
          <w:spacing w:val="-4"/>
          <w:position w:val="5"/>
          <w:sz w:val="14"/>
        </w:rPr>
        <w:t>.</w:t>
      </w:r>
      <w:r>
        <w:rPr>
          <w:position w:val="5"/>
          <w:sz w:val="14"/>
        </w:rPr>
        <w:tab/>
      </w:r>
      <w:r>
        <w:rPr>
          <w:rFonts w:ascii="Arial" w:hAnsi="Arial"/>
          <w:i/>
          <w:sz w:val="20"/>
        </w:rPr>
        <w:t>Lamine</w:t>
      </w:r>
      <w:r>
        <w:rPr>
          <w:rFonts w:ascii="Arial" w:hAnsi="Arial"/>
          <w:i/>
          <w:spacing w:val="2"/>
          <w:sz w:val="20"/>
        </w:rPr>
        <w:t> </w:t>
      </w:r>
      <w:r>
        <w:rPr>
          <w:rFonts w:ascii="Arial" w:hAnsi="Arial"/>
          <w:i/>
          <w:sz w:val="20"/>
        </w:rPr>
        <w:t>v</w:t>
      </w:r>
      <w:r>
        <w:rPr>
          <w:rFonts w:ascii="Arial" w:hAnsi="Arial"/>
          <w:i/>
          <w:spacing w:val="5"/>
          <w:sz w:val="20"/>
        </w:rPr>
        <w:t> </w:t>
      </w:r>
      <w:r>
        <w:rPr>
          <w:rFonts w:ascii="Arial" w:hAnsi="Arial"/>
          <w:i/>
          <w:sz w:val="20"/>
        </w:rPr>
        <w:t>Dorrell</w:t>
      </w:r>
      <w:r>
        <w:rPr>
          <w:rFonts w:ascii="Arial" w:hAnsi="Arial"/>
          <w:i/>
          <w:spacing w:val="5"/>
          <w:sz w:val="20"/>
        </w:rPr>
        <w:t> </w:t>
      </w:r>
      <w:r>
        <w:rPr>
          <w:rFonts w:ascii="Arial" w:hAnsi="Arial"/>
          <w:i/>
          <w:sz w:val="20"/>
        </w:rPr>
        <w:t>(1706)</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Ld.</w:t>
      </w:r>
      <w:r>
        <w:rPr>
          <w:rFonts w:ascii="Arial" w:hAnsi="Arial"/>
          <w:i/>
          <w:spacing w:val="5"/>
          <w:sz w:val="20"/>
        </w:rPr>
        <w:t> </w:t>
      </w:r>
      <w:r>
        <w:rPr>
          <w:rFonts w:ascii="Arial" w:hAnsi="Arial"/>
          <w:i/>
          <w:sz w:val="20"/>
        </w:rPr>
        <w:t>Raym.</w:t>
      </w:r>
      <w:r>
        <w:rPr>
          <w:rFonts w:ascii="Arial" w:hAnsi="Arial"/>
          <w:i/>
          <w:spacing w:val="5"/>
          <w:sz w:val="20"/>
        </w:rPr>
        <w:t> </w:t>
      </w:r>
      <w:r>
        <w:rPr>
          <w:rFonts w:ascii="Arial" w:hAnsi="Arial"/>
          <w:i/>
          <w:sz w:val="20"/>
        </w:rPr>
        <w:t>1216</w:t>
      </w:r>
      <w:r>
        <w:rPr>
          <w:sz w:val="20"/>
        </w:rPr>
        <w:t>;</w:t>
      </w:r>
      <w:r>
        <w:rPr>
          <w:spacing w:val="5"/>
          <w:sz w:val="20"/>
        </w:rPr>
        <w:t> </w:t>
      </w:r>
      <w:r>
        <w:rPr>
          <w:rFonts w:ascii="Arial" w:hAnsi="Arial"/>
          <w:i/>
          <w:sz w:val="20"/>
        </w:rPr>
        <w:t>Marsh</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Keating</w:t>
      </w:r>
      <w:r>
        <w:rPr>
          <w:rFonts w:ascii="Arial" w:hAnsi="Arial"/>
          <w:i/>
          <w:spacing w:val="5"/>
          <w:sz w:val="20"/>
        </w:rPr>
        <w:t> </w:t>
      </w:r>
      <w:r>
        <w:rPr>
          <w:rFonts w:ascii="Arial" w:hAnsi="Arial"/>
          <w:i/>
          <w:sz w:val="20"/>
        </w:rPr>
        <w:t>(1834)</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Bing.</w:t>
      </w:r>
      <w:r>
        <w:rPr>
          <w:rFonts w:ascii="Arial" w:hAnsi="Arial"/>
          <w:i/>
          <w:spacing w:val="5"/>
          <w:sz w:val="20"/>
        </w:rPr>
        <w:t> </w:t>
      </w:r>
      <w:r>
        <w:rPr>
          <w:rFonts w:ascii="Arial" w:hAnsi="Arial"/>
          <w:i/>
          <w:sz w:val="20"/>
        </w:rPr>
        <w:t>N.C.</w:t>
      </w:r>
      <w:r>
        <w:rPr>
          <w:rFonts w:ascii="Arial" w:hAnsi="Arial"/>
          <w:i/>
          <w:spacing w:val="5"/>
          <w:sz w:val="20"/>
        </w:rPr>
        <w:t> </w:t>
      </w:r>
      <w:r>
        <w:rPr>
          <w:rFonts w:ascii="Arial" w:hAnsi="Arial"/>
          <w:i/>
          <w:sz w:val="20"/>
        </w:rPr>
        <w:t>198,</w:t>
      </w:r>
      <w:r>
        <w:rPr>
          <w:rFonts w:ascii="Arial" w:hAnsi="Arial"/>
          <w:i/>
          <w:spacing w:val="5"/>
          <w:sz w:val="20"/>
        </w:rPr>
        <w:t> </w:t>
      </w:r>
      <w:r>
        <w:rPr>
          <w:rFonts w:ascii="Arial" w:hAnsi="Arial"/>
          <w:i/>
          <w:spacing w:val="-2"/>
          <w:sz w:val="20"/>
        </w:rPr>
        <w:t>215–216</w:t>
      </w:r>
      <w:r>
        <w:rPr>
          <w:spacing w:val="-2"/>
          <w:sz w:val="20"/>
        </w:rPr>
        <w:t>;</w:t>
      </w:r>
    </w:p>
    <w:p>
      <w:pPr>
        <w:spacing w:line="235" w:lineRule="auto" w:before="2"/>
        <w:ind w:left="705" w:right="0" w:firstLine="0"/>
        <w:jc w:val="left"/>
        <w:rPr>
          <w:sz w:val="20"/>
        </w:rPr>
      </w:pPr>
      <w:r>
        <w:rPr>
          <w:rFonts w:ascii="Arial"/>
          <w:i/>
          <w:sz w:val="20"/>
        </w:rPr>
        <w:t>Phillips</w:t>
      </w:r>
      <w:r>
        <w:rPr>
          <w:rFonts w:ascii="Arial"/>
          <w:i/>
          <w:spacing w:val="24"/>
          <w:sz w:val="20"/>
        </w:rPr>
        <w:t> </w:t>
      </w:r>
      <w:r>
        <w:rPr>
          <w:rFonts w:ascii="Arial"/>
          <w:i/>
          <w:sz w:val="20"/>
        </w:rPr>
        <w:t>v</w:t>
      </w:r>
      <w:r>
        <w:rPr>
          <w:rFonts w:ascii="Arial"/>
          <w:i/>
          <w:spacing w:val="24"/>
          <w:sz w:val="20"/>
        </w:rPr>
        <w:t> </w:t>
      </w:r>
      <w:r>
        <w:rPr>
          <w:rFonts w:ascii="Arial"/>
          <w:i/>
          <w:sz w:val="20"/>
        </w:rPr>
        <w:t>Homfray</w:t>
      </w:r>
      <w:r>
        <w:rPr>
          <w:rFonts w:ascii="Arial"/>
          <w:i/>
          <w:spacing w:val="24"/>
          <w:sz w:val="20"/>
        </w:rPr>
        <w:t> </w:t>
      </w:r>
      <w:r>
        <w:rPr>
          <w:rFonts w:ascii="Arial"/>
          <w:i/>
          <w:sz w:val="20"/>
        </w:rPr>
        <w:t>(1883)</w:t>
      </w:r>
      <w:r>
        <w:rPr>
          <w:rFonts w:ascii="Arial"/>
          <w:i/>
          <w:spacing w:val="24"/>
          <w:sz w:val="20"/>
        </w:rPr>
        <w:t> </w:t>
      </w:r>
      <w:r>
        <w:rPr>
          <w:rFonts w:ascii="Arial"/>
          <w:i/>
          <w:sz w:val="20"/>
        </w:rPr>
        <w:t>24</w:t>
      </w:r>
      <w:r>
        <w:rPr>
          <w:rFonts w:ascii="Arial"/>
          <w:i/>
          <w:spacing w:val="24"/>
          <w:sz w:val="20"/>
        </w:rPr>
        <w:t> </w:t>
      </w:r>
      <w:r>
        <w:rPr>
          <w:rFonts w:ascii="Arial"/>
          <w:i/>
          <w:sz w:val="20"/>
        </w:rPr>
        <w:t>Ch.</w:t>
      </w:r>
      <w:r>
        <w:rPr>
          <w:rFonts w:ascii="Arial"/>
          <w:i/>
          <w:spacing w:val="24"/>
          <w:sz w:val="20"/>
        </w:rPr>
        <w:t> </w:t>
      </w:r>
      <w:r>
        <w:rPr>
          <w:rFonts w:ascii="Arial"/>
          <w:i/>
          <w:sz w:val="20"/>
        </w:rPr>
        <w:t>D.</w:t>
      </w:r>
      <w:r>
        <w:rPr>
          <w:rFonts w:ascii="Arial"/>
          <w:i/>
          <w:spacing w:val="24"/>
          <w:sz w:val="20"/>
        </w:rPr>
        <w:t> </w:t>
      </w:r>
      <w:r>
        <w:rPr>
          <w:rFonts w:ascii="Arial"/>
          <w:i/>
          <w:sz w:val="20"/>
        </w:rPr>
        <w:t>439,</w:t>
      </w:r>
      <w:r>
        <w:rPr>
          <w:rFonts w:ascii="Arial"/>
          <w:i/>
          <w:spacing w:val="24"/>
          <w:sz w:val="20"/>
        </w:rPr>
        <w:t> </w:t>
      </w:r>
      <w:r>
        <w:rPr>
          <w:rFonts w:ascii="Arial"/>
          <w:i/>
          <w:sz w:val="20"/>
        </w:rPr>
        <w:t>462</w:t>
      </w:r>
      <w:r>
        <w:rPr>
          <w:sz w:val="20"/>
        </w:rPr>
        <w:t>.</w:t>
      </w:r>
      <w:r>
        <w:rPr>
          <w:spacing w:val="24"/>
          <w:sz w:val="20"/>
        </w:rPr>
        <w:t> </w:t>
      </w:r>
      <w:r>
        <w:rPr>
          <w:sz w:val="20"/>
        </w:rPr>
        <w:t>cf.</w:t>
      </w:r>
      <w:r>
        <w:rPr>
          <w:spacing w:val="24"/>
          <w:sz w:val="20"/>
        </w:rPr>
        <w:t> </w:t>
      </w:r>
      <w:r>
        <w:rPr>
          <w:rFonts w:ascii="Arial"/>
          <w:i/>
          <w:sz w:val="20"/>
        </w:rPr>
        <w:t>Lake</w:t>
      </w:r>
      <w:r>
        <w:rPr>
          <w:rFonts w:ascii="Arial"/>
          <w:i/>
          <w:spacing w:val="24"/>
          <w:sz w:val="20"/>
        </w:rPr>
        <w:t> </w:t>
      </w:r>
      <w:r>
        <w:rPr>
          <w:rFonts w:ascii="Arial"/>
          <w:i/>
          <w:sz w:val="20"/>
        </w:rPr>
        <w:t>v</w:t>
      </w:r>
      <w:r>
        <w:rPr>
          <w:rFonts w:ascii="Arial"/>
          <w:i/>
          <w:spacing w:val="24"/>
          <w:sz w:val="20"/>
        </w:rPr>
        <w:t> </w:t>
      </w:r>
      <w:r>
        <w:rPr>
          <w:rFonts w:ascii="Arial"/>
          <w:i/>
          <w:sz w:val="20"/>
        </w:rPr>
        <w:t>Bayliss</w:t>
      </w:r>
      <w:r>
        <w:rPr>
          <w:rFonts w:ascii="Arial"/>
          <w:i/>
          <w:spacing w:val="24"/>
          <w:sz w:val="20"/>
        </w:rPr>
        <w:t> </w:t>
      </w:r>
      <w:r>
        <w:rPr>
          <w:rFonts w:ascii="Arial"/>
          <w:i/>
          <w:sz w:val="20"/>
        </w:rPr>
        <w:t>[1974]</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1073</w:t>
      </w:r>
      <w:r>
        <w:rPr>
          <w:rFonts w:ascii="Arial"/>
          <w:i/>
          <w:spacing w:val="23"/>
          <w:sz w:val="20"/>
        </w:rPr>
        <w:t> </w:t>
      </w:r>
      <w:r>
        <w:rPr>
          <w:sz w:val="20"/>
        </w:rPr>
        <w:t>(see below, para.29-168).</w:t>
      </w:r>
    </w:p>
    <w:p>
      <w:pPr>
        <w:pStyle w:val="BodyText"/>
        <w:spacing w:before="9"/>
      </w:pPr>
    </w:p>
    <w:p>
      <w:pPr>
        <w:spacing w:line="235" w:lineRule="auto" w:before="0"/>
        <w:ind w:left="705" w:right="168" w:hanging="541"/>
        <w:jc w:val="both"/>
        <w:rPr>
          <w:sz w:val="20"/>
        </w:rPr>
      </w:pPr>
      <w:bookmarkStart w:name="_bookmark1685" w:id="1687"/>
      <w:bookmarkEnd w:id="1687"/>
      <w:r>
        <w:rPr/>
      </w:r>
      <w:hyperlink w:history="true" w:anchor="_bookmark1617">
        <w:r>
          <w:rPr>
            <w:color w:val="005DA1"/>
            <w:position w:val="5"/>
            <w:sz w:val="14"/>
            <w:u w:val="single" w:color="005DA1"/>
          </w:rPr>
          <w:t>869</w:t>
        </w:r>
      </w:hyperlink>
      <w:r>
        <w:rPr>
          <w:position w:val="5"/>
          <w:sz w:val="14"/>
        </w:rPr>
        <w:t>.</w:t>
      </w:r>
      <w:r>
        <w:rPr>
          <w:spacing w:val="40"/>
          <w:position w:val="5"/>
          <w:sz w:val="14"/>
        </w:rPr>
        <w:t>  </w:t>
      </w:r>
      <w:r>
        <w:rPr>
          <w:rFonts w:ascii="Arial"/>
          <w:i/>
          <w:sz w:val="20"/>
        </w:rPr>
        <w:t>Bavins and Sims v London and South Western Bank Ltd [1900] 1 Q.B. 270</w:t>
      </w:r>
      <w:r>
        <w:rPr>
          <w:sz w:val="20"/>
        </w:rPr>
        <w:t>; </w:t>
      </w:r>
      <w:r>
        <w:rPr>
          <w:rFonts w:ascii="Arial"/>
          <w:i/>
          <w:sz w:val="20"/>
        </w:rPr>
        <w:t>Morison v London County</w:t>
      </w:r>
      <w:r>
        <w:rPr>
          <w:rFonts w:ascii="Arial"/>
          <w:i/>
          <w:spacing w:val="-3"/>
          <w:sz w:val="20"/>
        </w:rPr>
        <w:t> </w:t>
      </w:r>
      <w:r>
        <w:rPr>
          <w:rFonts w:ascii="Arial"/>
          <w:i/>
          <w:sz w:val="20"/>
        </w:rPr>
        <w:t>and</w:t>
      </w:r>
      <w:r>
        <w:rPr>
          <w:rFonts w:ascii="Arial"/>
          <w:i/>
          <w:spacing w:val="-3"/>
          <w:sz w:val="20"/>
        </w:rPr>
        <w:t> </w:t>
      </w:r>
      <w:r>
        <w:rPr>
          <w:rFonts w:ascii="Arial"/>
          <w:i/>
          <w:sz w:val="20"/>
        </w:rPr>
        <w:t>Westminster</w:t>
      </w:r>
      <w:r>
        <w:rPr>
          <w:rFonts w:ascii="Arial"/>
          <w:i/>
          <w:spacing w:val="-3"/>
          <w:sz w:val="20"/>
        </w:rPr>
        <w:t> </w:t>
      </w:r>
      <w:r>
        <w:rPr>
          <w:rFonts w:ascii="Arial"/>
          <w:i/>
          <w:sz w:val="20"/>
        </w:rPr>
        <w:t>Bank</w:t>
      </w:r>
      <w:r>
        <w:rPr>
          <w:rFonts w:ascii="Arial"/>
          <w:i/>
          <w:spacing w:val="-3"/>
          <w:sz w:val="20"/>
        </w:rPr>
        <w:t> </w:t>
      </w:r>
      <w:r>
        <w:rPr>
          <w:rFonts w:ascii="Arial"/>
          <w:i/>
          <w:sz w:val="20"/>
        </w:rPr>
        <w:t>Ltd</w:t>
      </w:r>
      <w:r>
        <w:rPr>
          <w:rFonts w:ascii="Arial"/>
          <w:i/>
          <w:spacing w:val="-3"/>
          <w:sz w:val="20"/>
        </w:rPr>
        <w:t> </w:t>
      </w:r>
      <w:r>
        <w:rPr>
          <w:rFonts w:ascii="Arial"/>
          <w:i/>
          <w:sz w:val="20"/>
        </w:rPr>
        <w:t>[1914]</w:t>
      </w:r>
      <w:r>
        <w:rPr>
          <w:rFonts w:ascii="Arial"/>
          <w:i/>
          <w:spacing w:val="-3"/>
          <w:sz w:val="20"/>
        </w:rPr>
        <w:t> </w:t>
      </w:r>
      <w:r>
        <w:rPr>
          <w:rFonts w:ascii="Arial"/>
          <w:i/>
          <w:sz w:val="20"/>
        </w:rPr>
        <w:t>3</w:t>
      </w:r>
      <w:r>
        <w:rPr>
          <w:rFonts w:ascii="Arial"/>
          <w:i/>
          <w:spacing w:val="-3"/>
          <w:sz w:val="20"/>
        </w:rPr>
        <w:t> </w:t>
      </w:r>
      <w:r>
        <w:rPr>
          <w:rFonts w:ascii="Arial"/>
          <w:i/>
          <w:sz w:val="20"/>
        </w:rPr>
        <w:t>K.B.</w:t>
      </w:r>
      <w:r>
        <w:rPr>
          <w:rFonts w:ascii="Arial"/>
          <w:i/>
          <w:spacing w:val="-3"/>
          <w:sz w:val="20"/>
        </w:rPr>
        <w:t> </w:t>
      </w:r>
      <w:r>
        <w:rPr>
          <w:rFonts w:ascii="Arial"/>
          <w:i/>
          <w:sz w:val="20"/>
        </w:rPr>
        <w:t>356,</w:t>
      </w:r>
      <w:r>
        <w:rPr>
          <w:rFonts w:ascii="Arial"/>
          <w:i/>
          <w:spacing w:val="-3"/>
          <w:sz w:val="20"/>
        </w:rPr>
        <w:t> </w:t>
      </w:r>
      <w:r>
        <w:rPr>
          <w:rFonts w:ascii="Arial"/>
          <w:i/>
          <w:sz w:val="20"/>
        </w:rPr>
        <w:t>365</w:t>
      </w:r>
      <w:r>
        <w:rPr>
          <w:sz w:val="20"/>
        </w:rPr>
        <w:t>;</w:t>
      </w:r>
      <w:r>
        <w:rPr>
          <w:spacing w:val="-3"/>
          <w:sz w:val="20"/>
        </w:rPr>
        <w:t> </w:t>
      </w:r>
      <w:r>
        <w:rPr>
          <w:rFonts w:ascii="Arial"/>
          <w:i/>
          <w:sz w:val="20"/>
        </w:rPr>
        <w:t>Fenton</w:t>
      </w:r>
      <w:r>
        <w:rPr>
          <w:rFonts w:ascii="Arial"/>
          <w:i/>
          <w:spacing w:val="-3"/>
          <w:sz w:val="20"/>
        </w:rPr>
        <w:t> </w:t>
      </w:r>
      <w:r>
        <w:rPr>
          <w:rFonts w:ascii="Arial"/>
          <w:i/>
          <w:sz w:val="20"/>
        </w:rPr>
        <w:t>Textile</w:t>
      </w:r>
      <w:r>
        <w:rPr>
          <w:rFonts w:ascii="Arial"/>
          <w:i/>
          <w:spacing w:val="-3"/>
          <w:sz w:val="20"/>
        </w:rPr>
        <w:t> </w:t>
      </w:r>
      <w:r>
        <w:rPr>
          <w:rFonts w:ascii="Arial"/>
          <w:i/>
          <w:sz w:val="20"/>
        </w:rPr>
        <w:t>Association</w:t>
      </w:r>
      <w:r>
        <w:rPr>
          <w:rFonts w:ascii="Arial"/>
          <w:i/>
          <w:spacing w:val="-3"/>
          <w:sz w:val="20"/>
        </w:rPr>
        <w:t> </w:t>
      </w:r>
      <w:r>
        <w:rPr>
          <w:rFonts w:ascii="Arial"/>
          <w:i/>
          <w:sz w:val="20"/>
        </w:rPr>
        <w:t>v</w:t>
      </w:r>
      <w:r>
        <w:rPr>
          <w:rFonts w:ascii="Arial"/>
          <w:i/>
          <w:spacing w:val="-3"/>
          <w:sz w:val="20"/>
        </w:rPr>
        <w:t> </w:t>
      </w:r>
      <w:r>
        <w:rPr>
          <w:rFonts w:ascii="Arial"/>
          <w:i/>
          <w:sz w:val="20"/>
        </w:rPr>
        <w:t>Thomas (1929) 45 T.L.R. 264</w:t>
      </w:r>
      <w:r>
        <w:rPr>
          <w:sz w:val="20"/>
        </w:rPr>
        <w:t>.</w:t>
      </w:r>
    </w:p>
    <w:p>
      <w:pPr>
        <w:pStyle w:val="BodyText"/>
        <w:spacing w:before="8"/>
      </w:pPr>
    </w:p>
    <w:p>
      <w:pPr>
        <w:pStyle w:val="BodyText"/>
        <w:tabs>
          <w:tab w:pos="705" w:val="left" w:leader="none"/>
        </w:tabs>
        <w:spacing w:line="235" w:lineRule="auto" w:before="1"/>
        <w:ind w:left="705" w:right="167" w:hanging="541"/>
      </w:pPr>
      <w:bookmarkStart w:name="_bookmark1686" w:id="1688"/>
      <w:bookmarkEnd w:id="1688"/>
      <w:r>
        <w:rPr/>
      </w:r>
      <w:hyperlink w:history="true" w:anchor="_bookmark1618">
        <w:r>
          <w:rPr>
            <w:color w:val="005DA1"/>
            <w:spacing w:val="-4"/>
            <w:position w:val="5"/>
            <w:sz w:val="14"/>
            <w:u w:val="single" w:color="005DA1"/>
          </w:rPr>
          <w:t>870</w:t>
        </w:r>
      </w:hyperlink>
      <w:r>
        <w:rPr>
          <w:spacing w:val="-4"/>
          <w:position w:val="5"/>
          <w:sz w:val="14"/>
        </w:rPr>
        <w:t>.</w:t>
      </w:r>
      <w:r>
        <w:rPr>
          <w:position w:val="5"/>
          <w:sz w:val="14"/>
        </w:rPr>
        <w:tab/>
      </w:r>
      <w:r>
        <w:rPr/>
        <w:t>It</w:t>
      </w:r>
      <w:r>
        <w:rPr>
          <w:spacing w:val="31"/>
        </w:rPr>
        <w:t> </w:t>
      </w:r>
      <w:r>
        <w:rPr/>
        <w:t>was</w:t>
      </w:r>
      <w:r>
        <w:rPr>
          <w:spacing w:val="31"/>
        </w:rPr>
        <w:t> </w:t>
      </w:r>
      <w:r>
        <w:rPr/>
        <w:t>also</w:t>
      </w:r>
      <w:r>
        <w:rPr>
          <w:spacing w:val="31"/>
        </w:rPr>
        <w:t> </w:t>
      </w:r>
      <w:r>
        <w:rPr/>
        <w:t>permitted</w:t>
      </w:r>
      <w:r>
        <w:rPr>
          <w:spacing w:val="31"/>
        </w:rPr>
        <w:t> </w:t>
      </w:r>
      <w:r>
        <w:rPr/>
        <w:t>for</w:t>
      </w:r>
      <w:r>
        <w:rPr>
          <w:spacing w:val="31"/>
        </w:rPr>
        <w:t> </w:t>
      </w:r>
      <w:r>
        <w:rPr/>
        <w:t>detinue,</w:t>
      </w:r>
      <w:r>
        <w:rPr>
          <w:spacing w:val="31"/>
        </w:rPr>
        <w:t> </w:t>
      </w:r>
      <w:r>
        <w:rPr/>
        <w:t>now</w:t>
      </w:r>
      <w:r>
        <w:rPr>
          <w:spacing w:val="31"/>
        </w:rPr>
        <w:t> </w:t>
      </w:r>
      <w:r>
        <w:rPr/>
        <w:t>abolished</w:t>
      </w:r>
      <w:r>
        <w:rPr>
          <w:spacing w:val="31"/>
        </w:rPr>
        <w:t> </w:t>
      </w:r>
      <w:r>
        <w:rPr/>
        <w:t>by</w:t>
      </w:r>
      <w:r>
        <w:rPr>
          <w:spacing w:val="31"/>
        </w:rPr>
        <w:t> </w:t>
      </w:r>
      <w:r>
        <w:rPr/>
        <w:t>the</w:t>
      </w:r>
      <w:r>
        <w:rPr>
          <w:spacing w:val="31"/>
        </w:rPr>
        <w:t> </w:t>
      </w:r>
      <w:r>
        <w:rPr/>
        <w:t>Torts</w:t>
      </w:r>
      <w:r>
        <w:rPr>
          <w:spacing w:val="31"/>
        </w:rPr>
        <w:t> </w:t>
      </w:r>
      <w:r>
        <w:rPr/>
        <w:t>(Interference</w:t>
      </w:r>
      <w:r>
        <w:rPr>
          <w:spacing w:val="31"/>
        </w:rPr>
        <w:t> </w:t>
      </w:r>
      <w:r>
        <w:rPr/>
        <w:t>with</w:t>
      </w:r>
      <w:r>
        <w:rPr>
          <w:spacing w:val="31"/>
        </w:rPr>
        <w:t> </w:t>
      </w:r>
      <w:r>
        <w:rPr/>
        <w:t>Goods)</w:t>
      </w:r>
      <w:r>
        <w:rPr>
          <w:spacing w:val="31"/>
        </w:rPr>
        <w:t> </w:t>
      </w:r>
      <w:r>
        <w:rPr/>
        <w:t>Act 1977.</w:t>
      </w:r>
      <w:r>
        <w:rPr>
          <w:spacing w:val="7"/>
        </w:rPr>
        <w:t> </w:t>
      </w:r>
      <w:r>
        <w:rPr/>
        <w:t>Although</w:t>
      </w:r>
      <w:r>
        <w:rPr>
          <w:spacing w:val="7"/>
        </w:rPr>
        <w:t> </w:t>
      </w:r>
      <w:r>
        <w:rPr/>
        <w:t>many</w:t>
      </w:r>
      <w:r>
        <w:rPr>
          <w:spacing w:val="7"/>
        </w:rPr>
        <w:t> </w:t>
      </w:r>
      <w:r>
        <w:rPr/>
        <w:t>aspects</w:t>
      </w:r>
      <w:r>
        <w:rPr>
          <w:spacing w:val="7"/>
        </w:rPr>
        <w:t> </w:t>
      </w:r>
      <w:r>
        <w:rPr/>
        <w:t>of</w:t>
      </w:r>
      <w:r>
        <w:rPr>
          <w:spacing w:val="7"/>
        </w:rPr>
        <w:t> </w:t>
      </w:r>
      <w:r>
        <w:rPr/>
        <w:t>detinue</w:t>
      </w:r>
      <w:r>
        <w:rPr>
          <w:spacing w:val="7"/>
        </w:rPr>
        <w:t> </w:t>
      </w:r>
      <w:r>
        <w:rPr/>
        <w:t>are</w:t>
      </w:r>
      <w:r>
        <w:rPr>
          <w:spacing w:val="7"/>
        </w:rPr>
        <w:t> </w:t>
      </w:r>
      <w:r>
        <w:rPr/>
        <w:t>still</w:t>
      </w:r>
      <w:r>
        <w:rPr>
          <w:spacing w:val="7"/>
        </w:rPr>
        <w:t> </w:t>
      </w:r>
      <w:r>
        <w:rPr/>
        <w:t>actionable</w:t>
      </w:r>
      <w:r>
        <w:rPr>
          <w:spacing w:val="7"/>
        </w:rPr>
        <w:t> </w:t>
      </w:r>
      <w:r>
        <w:rPr/>
        <w:t>under</w:t>
      </w:r>
      <w:r>
        <w:rPr>
          <w:spacing w:val="7"/>
        </w:rPr>
        <w:t> </w:t>
      </w:r>
      <w:r>
        <w:rPr/>
        <w:t>another</w:t>
      </w:r>
      <w:r>
        <w:rPr>
          <w:spacing w:val="7"/>
        </w:rPr>
        <w:t> </w:t>
      </w:r>
      <w:r>
        <w:rPr/>
        <w:t>head</w:t>
      </w:r>
      <w:r>
        <w:rPr>
          <w:spacing w:val="7"/>
        </w:rPr>
        <w:t> </w:t>
      </w:r>
      <w:r>
        <w:rPr/>
        <w:t>(s.2(2)),</w:t>
      </w:r>
      <w:r>
        <w:rPr>
          <w:spacing w:val="7"/>
        </w:rPr>
        <w:t> </w:t>
      </w:r>
      <w:r>
        <w:rPr/>
        <w:t>not</w:t>
      </w:r>
      <w:r>
        <w:rPr>
          <w:spacing w:val="7"/>
        </w:rPr>
        <w:t> </w:t>
      </w:r>
      <w:r>
        <w:rPr>
          <w:spacing w:val="-5"/>
        </w:rPr>
        <w:t>all</w:t>
      </w:r>
    </w:p>
    <w:p>
      <w:pPr>
        <w:pStyle w:val="BodyText"/>
        <w:spacing w:after="0" w:line="235" w:lineRule="auto"/>
        <w:sectPr>
          <w:pgSz w:w="11900" w:h="16840"/>
          <w:pgMar w:header="971" w:footer="0" w:top="1300" w:bottom="280" w:left="1275" w:right="1275"/>
        </w:sectPr>
      </w:pPr>
    </w:p>
    <w:p>
      <w:pPr>
        <w:pStyle w:val="BodyText"/>
        <w:spacing w:before="166"/>
        <w:ind w:left="705"/>
      </w:pPr>
      <w:r>
        <w:rPr/>
        <w:t>are: Palmer [1981] Conv.(N.S.) </w:t>
      </w:r>
      <w:r>
        <w:rPr>
          <w:spacing w:val="-5"/>
        </w:rPr>
        <w:t>62.</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687" w:id="1689"/>
      <w:bookmarkEnd w:id="1689"/>
      <w:r>
        <w:rPr/>
      </w:r>
      <w:hyperlink w:history="true" w:anchor="_bookmark1618">
        <w:r>
          <w:rPr>
            <w:color w:val="005DA1"/>
            <w:spacing w:val="-4"/>
            <w:position w:val="5"/>
            <w:sz w:val="14"/>
            <w:u w:val="single" w:color="005DA1"/>
          </w:rPr>
          <w:t>871</w:t>
        </w:r>
      </w:hyperlink>
      <w:r>
        <w:rPr>
          <w:spacing w:val="-4"/>
          <w:position w:val="5"/>
          <w:sz w:val="14"/>
        </w:rPr>
        <w:t>.</w:t>
      </w:r>
      <w:r>
        <w:rPr>
          <w:position w:val="5"/>
          <w:sz w:val="14"/>
        </w:rPr>
        <w:tab/>
      </w:r>
      <w:r>
        <w:rPr>
          <w:rFonts w:ascii="Arial"/>
          <w:i/>
          <w:sz w:val="20"/>
        </w:rPr>
        <w:t>Oughton v</w:t>
      </w:r>
      <w:r>
        <w:rPr>
          <w:rFonts w:ascii="Arial"/>
          <w:i/>
          <w:spacing w:val="1"/>
          <w:sz w:val="20"/>
        </w:rPr>
        <w:t> </w:t>
      </w:r>
      <w:r>
        <w:rPr>
          <w:rFonts w:ascii="Arial"/>
          <w:i/>
          <w:sz w:val="20"/>
        </w:rPr>
        <w:t>Seppings</w:t>
      </w:r>
      <w:r>
        <w:rPr>
          <w:rFonts w:ascii="Arial"/>
          <w:i/>
          <w:spacing w:val="1"/>
          <w:sz w:val="20"/>
        </w:rPr>
        <w:t> </w:t>
      </w:r>
      <w:r>
        <w:rPr>
          <w:rFonts w:ascii="Arial"/>
          <w:i/>
          <w:sz w:val="20"/>
        </w:rPr>
        <w:t>(1830)</w:t>
      </w:r>
      <w:r>
        <w:rPr>
          <w:rFonts w:ascii="Arial"/>
          <w:i/>
          <w:spacing w:val="1"/>
          <w:sz w:val="20"/>
        </w:rPr>
        <w:t> </w:t>
      </w:r>
      <w:r>
        <w:rPr>
          <w:rFonts w:ascii="Arial"/>
          <w:i/>
          <w:sz w:val="20"/>
        </w:rPr>
        <w:t>1</w:t>
      </w:r>
      <w:r>
        <w:rPr>
          <w:rFonts w:ascii="Arial"/>
          <w:i/>
          <w:spacing w:val="1"/>
          <w:sz w:val="20"/>
        </w:rPr>
        <w:t> </w:t>
      </w:r>
      <w:r>
        <w:rPr>
          <w:rFonts w:ascii="Arial"/>
          <w:i/>
          <w:sz w:val="20"/>
        </w:rPr>
        <w:t>B.</w:t>
      </w:r>
      <w:r>
        <w:rPr>
          <w:rFonts w:ascii="Arial"/>
          <w:i/>
          <w:spacing w:val="1"/>
          <w:sz w:val="20"/>
        </w:rPr>
        <w:t> </w:t>
      </w:r>
      <w:r>
        <w:rPr>
          <w:rFonts w:ascii="Arial"/>
          <w:i/>
          <w:sz w:val="20"/>
        </w:rPr>
        <w:t>&amp;</w:t>
      </w:r>
      <w:r>
        <w:rPr>
          <w:rFonts w:ascii="Arial"/>
          <w:i/>
          <w:spacing w:val="1"/>
          <w:sz w:val="20"/>
        </w:rPr>
        <w:t> </w:t>
      </w:r>
      <w:r>
        <w:rPr>
          <w:rFonts w:ascii="Arial"/>
          <w:i/>
          <w:sz w:val="20"/>
        </w:rPr>
        <w:t>Ad.</w:t>
      </w:r>
      <w:r>
        <w:rPr>
          <w:rFonts w:ascii="Arial"/>
          <w:i/>
          <w:spacing w:val="1"/>
          <w:sz w:val="20"/>
        </w:rPr>
        <w:t> </w:t>
      </w:r>
      <w:r>
        <w:rPr>
          <w:rFonts w:ascii="Arial"/>
          <w:i/>
          <w:sz w:val="20"/>
        </w:rPr>
        <w:t>241</w:t>
      </w:r>
      <w:r>
        <w:rPr>
          <w:sz w:val="20"/>
        </w:rPr>
        <w:t>;</w:t>
      </w:r>
      <w:r>
        <w:rPr>
          <w:spacing w:val="1"/>
          <w:sz w:val="20"/>
        </w:rPr>
        <w:t> </w:t>
      </w:r>
      <w:r>
        <w:rPr>
          <w:rFonts w:ascii="Arial"/>
          <w:i/>
          <w:sz w:val="20"/>
        </w:rPr>
        <w:t>Rodgers v</w:t>
      </w:r>
      <w:r>
        <w:rPr>
          <w:rFonts w:ascii="Arial"/>
          <w:i/>
          <w:spacing w:val="1"/>
          <w:sz w:val="20"/>
        </w:rPr>
        <w:t> </w:t>
      </w:r>
      <w:r>
        <w:rPr>
          <w:rFonts w:ascii="Arial"/>
          <w:i/>
          <w:sz w:val="20"/>
        </w:rPr>
        <w:t>Maw</w:t>
      </w:r>
      <w:r>
        <w:rPr>
          <w:rFonts w:ascii="Arial"/>
          <w:i/>
          <w:spacing w:val="1"/>
          <w:sz w:val="20"/>
        </w:rPr>
        <w:t> </w:t>
      </w:r>
      <w:r>
        <w:rPr>
          <w:rFonts w:ascii="Arial"/>
          <w:i/>
          <w:sz w:val="20"/>
        </w:rPr>
        <w:t>(1846)</w:t>
      </w:r>
      <w:r>
        <w:rPr>
          <w:rFonts w:ascii="Arial"/>
          <w:i/>
          <w:spacing w:val="1"/>
          <w:sz w:val="20"/>
        </w:rPr>
        <w:t> </w:t>
      </w:r>
      <w:r>
        <w:rPr>
          <w:rFonts w:ascii="Arial"/>
          <w:i/>
          <w:sz w:val="20"/>
        </w:rPr>
        <w:t>15</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W.</w:t>
      </w:r>
      <w:r>
        <w:rPr>
          <w:rFonts w:ascii="Arial"/>
          <w:i/>
          <w:spacing w:val="1"/>
          <w:sz w:val="20"/>
        </w:rPr>
        <w:t> </w:t>
      </w:r>
      <w:r>
        <w:rPr>
          <w:rFonts w:ascii="Arial"/>
          <w:i/>
          <w:sz w:val="20"/>
        </w:rPr>
        <w:t>444,</w:t>
      </w:r>
      <w:r>
        <w:rPr>
          <w:rFonts w:ascii="Arial"/>
          <w:i/>
          <w:spacing w:val="1"/>
          <w:sz w:val="20"/>
        </w:rPr>
        <w:t> </w:t>
      </w:r>
      <w:r>
        <w:rPr>
          <w:rFonts w:ascii="Arial"/>
          <w:i/>
          <w:sz w:val="20"/>
        </w:rPr>
        <w:t>448</w:t>
      </w:r>
      <w:r>
        <w:rPr>
          <w:sz w:val="20"/>
        </w:rPr>
        <w:t>;</w:t>
      </w:r>
      <w:r>
        <w:rPr>
          <w:spacing w:val="1"/>
          <w:sz w:val="20"/>
        </w:rPr>
        <w:t> </w:t>
      </w:r>
      <w:r>
        <w:rPr>
          <w:rFonts w:ascii="Arial"/>
          <w:i/>
          <w:spacing w:val="-2"/>
          <w:sz w:val="20"/>
        </w:rPr>
        <w:t>Neate</w:t>
      </w:r>
    </w:p>
    <w:p>
      <w:pPr>
        <w:spacing w:line="227" w:lineRule="exact" w:before="0"/>
        <w:ind w:left="705" w:right="0" w:firstLine="0"/>
        <w:jc w:val="left"/>
        <w:rPr>
          <w:sz w:val="20"/>
        </w:rPr>
      </w:pPr>
      <w:r>
        <w:rPr>
          <w:rFonts w:ascii="Arial"/>
          <w:i/>
          <w:sz w:val="20"/>
        </w:rPr>
        <w:t>v Harding (1851) 6 Ex. 349, </w:t>
      </w:r>
      <w:r>
        <w:rPr>
          <w:rFonts w:ascii="Arial"/>
          <w:i/>
          <w:spacing w:val="-4"/>
          <w:sz w:val="20"/>
        </w:rPr>
        <w:t>351</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688" w:id="1690"/>
      <w:bookmarkEnd w:id="1690"/>
      <w:r>
        <w:rPr/>
      </w:r>
      <w:hyperlink w:history="true" w:anchor="_bookmark1619">
        <w:r>
          <w:rPr>
            <w:color w:val="005DA1"/>
            <w:spacing w:val="-4"/>
            <w:position w:val="5"/>
            <w:sz w:val="14"/>
            <w:u w:val="single" w:color="005DA1"/>
          </w:rPr>
          <w:t>872</w:t>
        </w:r>
      </w:hyperlink>
      <w:r>
        <w:rPr>
          <w:spacing w:val="-4"/>
          <w:position w:val="5"/>
          <w:sz w:val="14"/>
        </w:rPr>
        <w:t>.</w:t>
      </w:r>
      <w:r>
        <w:rPr>
          <w:position w:val="5"/>
          <w:sz w:val="14"/>
        </w:rPr>
        <w:tab/>
      </w:r>
      <w:r>
        <w:rPr>
          <w:rFonts w:ascii="Arial"/>
          <w:i/>
          <w:sz w:val="20"/>
        </w:rPr>
        <w:t>Neate</w:t>
      </w:r>
      <w:r>
        <w:rPr>
          <w:rFonts w:ascii="Arial"/>
          <w:i/>
          <w:spacing w:val="35"/>
          <w:sz w:val="20"/>
        </w:rPr>
        <w:t> </w:t>
      </w:r>
      <w:r>
        <w:rPr>
          <w:rFonts w:ascii="Arial"/>
          <w:i/>
          <w:sz w:val="20"/>
        </w:rPr>
        <w:t>v</w:t>
      </w:r>
      <w:r>
        <w:rPr>
          <w:rFonts w:ascii="Arial"/>
          <w:i/>
          <w:spacing w:val="35"/>
          <w:sz w:val="20"/>
        </w:rPr>
        <w:t> </w:t>
      </w:r>
      <w:r>
        <w:rPr>
          <w:rFonts w:ascii="Arial"/>
          <w:i/>
          <w:sz w:val="20"/>
        </w:rPr>
        <w:t>Harding</w:t>
      </w:r>
      <w:r>
        <w:rPr>
          <w:rFonts w:ascii="Arial"/>
          <w:i/>
          <w:spacing w:val="35"/>
          <w:sz w:val="20"/>
        </w:rPr>
        <w:t> </w:t>
      </w:r>
      <w:r>
        <w:rPr>
          <w:rFonts w:ascii="Arial"/>
          <w:i/>
          <w:sz w:val="20"/>
        </w:rPr>
        <w:t>(1851)</w:t>
      </w:r>
      <w:r>
        <w:rPr>
          <w:rFonts w:ascii="Arial"/>
          <w:i/>
          <w:spacing w:val="35"/>
          <w:sz w:val="20"/>
        </w:rPr>
        <w:t> </w:t>
      </w:r>
      <w:r>
        <w:rPr>
          <w:rFonts w:ascii="Arial"/>
          <w:i/>
          <w:sz w:val="20"/>
        </w:rPr>
        <w:t>6</w:t>
      </w:r>
      <w:r>
        <w:rPr>
          <w:rFonts w:ascii="Arial"/>
          <w:i/>
          <w:spacing w:val="35"/>
          <w:sz w:val="20"/>
        </w:rPr>
        <w:t> </w:t>
      </w:r>
      <w:r>
        <w:rPr>
          <w:rFonts w:ascii="Arial"/>
          <w:i/>
          <w:sz w:val="20"/>
        </w:rPr>
        <w:t>Ex.</w:t>
      </w:r>
      <w:r>
        <w:rPr>
          <w:rFonts w:ascii="Arial"/>
          <w:i/>
          <w:spacing w:val="35"/>
          <w:sz w:val="20"/>
        </w:rPr>
        <w:t> </w:t>
      </w:r>
      <w:r>
        <w:rPr>
          <w:rFonts w:ascii="Arial"/>
          <w:i/>
          <w:sz w:val="20"/>
        </w:rPr>
        <w:t>349</w:t>
      </w:r>
      <w:r>
        <w:rPr>
          <w:sz w:val="20"/>
        </w:rPr>
        <w:t>;</w:t>
      </w:r>
      <w:r>
        <w:rPr>
          <w:spacing w:val="35"/>
          <w:sz w:val="20"/>
        </w:rPr>
        <w:t> </w:t>
      </w:r>
      <w:r>
        <w:rPr>
          <w:rFonts w:ascii="Arial"/>
          <w:i/>
          <w:sz w:val="20"/>
        </w:rPr>
        <w:t>Bavins</w:t>
      </w:r>
      <w:r>
        <w:rPr>
          <w:rFonts w:ascii="Arial"/>
          <w:i/>
          <w:spacing w:val="35"/>
          <w:sz w:val="20"/>
        </w:rPr>
        <w:t> </w:t>
      </w:r>
      <w:r>
        <w:rPr>
          <w:rFonts w:ascii="Arial"/>
          <w:i/>
          <w:sz w:val="20"/>
        </w:rPr>
        <w:t>&amp;</w:t>
      </w:r>
      <w:r>
        <w:rPr>
          <w:rFonts w:ascii="Arial"/>
          <w:i/>
          <w:spacing w:val="35"/>
          <w:sz w:val="20"/>
        </w:rPr>
        <w:t> </w:t>
      </w:r>
      <w:r>
        <w:rPr>
          <w:rFonts w:ascii="Arial"/>
          <w:i/>
          <w:sz w:val="20"/>
        </w:rPr>
        <w:t>Sims</w:t>
      </w:r>
      <w:r>
        <w:rPr>
          <w:rFonts w:ascii="Arial"/>
          <w:i/>
          <w:spacing w:val="35"/>
          <w:sz w:val="20"/>
        </w:rPr>
        <w:t> </w:t>
      </w:r>
      <w:r>
        <w:rPr>
          <w:rFonts w:ascii="Arial"/>
          <w:i/>
          <w:sz w:val="20"/>
        </w:rPr>
        <w:t>v</w:t>
      </w:r>
      <w:r>
        <w:rPr>
          <w:rFonts w:ascii="Arial"/>
          <w:i/>
          <w:spacing w:val="35"/>
          <w:sz w:val="20"/>
        </w:rPr>
        <w:t> </w:t>
      </w:r>
      <w:r>
        <w:rPr>
          <w:rFonts w:ascii="Arial"/>
          <w:i/>
          <w:sz w:val="20"/>
        </w:rPr>
        <w:t>London</w:t>
      </w:r>
      <w:r>
        <w:rPr>
          <w:rFonts w:ascii="Arial"/>
          <w:i/>
          <w:spacing w:val="35"/>
          <w:sz w:val="20"/>
        </w:rPr>
        <w:t> </w:t>
      </w:r>
      <w:r>
        <w:rPr>
          <w:rFonts w:ascii="Arial"/>
          <w:i/>
          <w:sz w:val="20"/>
        </w:rPr>
        <w:t>and</w:t>
      </w:r>
      <w:r>
        <w:rPr>
          <w:rFonts w:ascii="Arial"/>
          <w:i/>
          <w:spacing w:val="35"/>
          <w:sz w:val="20"/>
        </w:rPr>
        <w:t> </w:t>
      </w:r>
      <w:r>
        <w:rPr>
          <w:rFonts w:ascii="Arial"/>
          <w:i/>
          <w:sz w:val="20"/>
        </w:rPr>
        <w:t>South</w:t>
      </w:r>
      <w:r>
        <w:rPr>
          <w:rFonts w:ascii="Arial"/>
          <w:i/>
          <w:spacing w:val="35"/>
          <w:sz w:val="20"/>
        </w:rPr>
        <w:t> </w:t>
      </w:r>
      <w:r>
        <w:rPr>
          <w:rFonts w:ascii="Arial"/>
          <w:i/>
          <w:sz w:val="20"/>
        </w:rPr>
        <w:t>Western</w:t>
      </w:r>
      <w:r>
        <w:rPr>
          <w:rFonts w:ascii="Arial"/>
          <w:i/>
          <w:spacing w:val="35"/>
          <w:sz w:val="20"/>
        </w:rPr>
        <w:t> </w:t>
      </w:r>
      <w:r>
        <w:rPr>
          <w:rFonts w:ascii="Arial"/>
          <w:i/>
          <w:sz w:val="20"/>
        </w:rPr>
        <w:t>Bank</w:t>
      </w:r>
      <w:r>
        <w:rPr>
          <w:rFonts w:ascii="Arial"/>
          <w:i/>
          <w:spacing w:val="35"/>
          <w:sz w:val="20"/>
        </w:rPr>
        <w:t> </w:t>
      </w:r>
      <w:r>
        <w:rPr>
          <w:rFonts w:ascii="Arial"/>
          <w:i/>
          <w:sz w:val="20"/>
        </w:rPr>
        <w:t>Ltd [1900] 1 Q.B. 270</w:t>
      </w:r>
      <w:r>
        <w:rPr>
          <w:sz w:val="20"/>
        </w:rPr>
        <w:t>.</w:t>
      </w:r>
    </w:p>
    <w:p>
      <w:pPr>
        <w:pStyle w:val="BodyText"/>
        <w:spacing w:before="9"/>
      </w:pPr>
    </w:p>
    <w:p>
      <w:pPr>
        <w:spacing w:line="235" w:lineRule="auto" w:before="1"/>
        <w:ind w:left="705" w:right="168" w:hanging="541"/>
        <w:jc w:val="both"/>
        <w:rPr>
          <w:rFonts w:ascii="Arial" w:hAnsi="Arial"/>
          <w:i/>
          <w:sz w:val="20"/>
        </w:rPr>
      </w:pPr>
      <w:bookmarkStart w:name="_bookmark1689" w:id="1691"/>
      <w:bookmarkEnd w:id="1691"/>
      <w:r>
        <w:rPr/>
      </w:r>
      <w:hyperlink w:history="true" w:anchor="_bookmark1619">
        <w:r>
          <w:rPr>
            <w:color w:val="005DA1"/>
            <w:position w:val="5"/>
            <w:sz w:val="14"/>
            <w:u w:val="single" w:color="005DA1"/>
          </w:rPr>
          <w:t>873</w:t>
        </w:r>
      </w:hyperlink>
      <w:r>
        <w:rPr>
          <w:position w:val="5"/>
          <w:sz w:val="14"/>
        </w:rPr>
        <w:t>.</w:t>
      </w:r>
      <w:r>
        <w:rPr>
          <w:spacing w:val="80"/>
          <w:position w:val="5"/>
          <w:sz w:val="14"/>
        </w:rPr>
        <w:t>  </w:t>
      </w:r>
      <w:r>
        <w:rPr>
          <w:rFonts w:ascii="Arial" w:hAnsi="Arial"/>
          <w:i/>
          <w:sz w:val="20"/>
        </w:rPr>
        <w:t>Powell v Rees (1837) 7 A. &amp; E. 426 </w:t>
      </w:r>
      <w:r>
        <w:rPr>
          <w:sz w:val="20"/>
        </w:rPr>
        <w:t>(sale of coal extracted from land); </w:t>
      </w:r>
      <w:r>
        <w:rPr>
          <w:rFonts w:ascii="Arial" w:hAnsi="Arial"/>
          <w:i/>
          <w:sz w:val="20"/>
        </w:rPr>
        <w:t>Bracewell v </w:t>
      </w:r>
      <w:r>
        <w:rPr>
          <w:rFonts w:ascii="Arial" w:hAnsi="Arial"/>
          <w:i/>
          <w:sz w:val="20"/>
        </w:rPr>
        <w:t>Appleby [1975] Ch. 407 </w:t>
      </w:r>
      <w:r>
        <w:rPr>
          <w:sz w:val="20"/>
        </w:rPr>
        <w:t>(damages in lieu of injunction took into account defendant’s profits); </w:t>
      </w:r>
      <w:r>
        <w:rPr>
          <w:rFonts w:ascii="Arial" w:hAnsi="Arial"/>
          <w:i/>
          <w:sz w:val="20"/>
        </w:rPr>
        <w:t>Ministry of Defence v Ashman [1993] 2 E.G.L.R. 102</w:t>
      </w:r>
      <w:r>
        <w:rPr>
          <w:sz w:val="20"/>
        </w:rPr>
        <w:t>; </w:t>
      </w:r>
      <w:r>
        <w:rPr>
          <w:rFonts w:ascii="Arial" w:hAnsi="Arial"/>
          <w:i/>
          <w:sz w:val="20"/>
        </w:rPr>
        <w:t>Ministry of Defence v Thompson [1993] 2 E.G.L.R. 107 </w:t>
      </w:r>
      <w:r>
        <w:rPr>
          <w:sz w:val="20"/>
        </w:rPr>
        <w:t>(claim for mesne profit for trespass). </w:t>
      </w:r>
      <w:r>
        <w:rPr>
          <w:rFonts w:ascii="Arial" w:hAnsi="Arial"/>
          <w:i/>
          <w:sz w:val="20"/>
        </w:rPr>
        <w:t>Cavenagh Investment Pte Ltd v Rajiv [2013] SGHC</w:t>
      </w:r>
      <w:r>
        <w:rPr>
          <w:rFonts w:ascii="Arial" w:hAnsi="Arial"/>
          <w:i/>
          <w:spacing w:val="40"/>
          <w:sz w:val="20"/>
        </w:rPr>
        <w:t> </w:t>
      </w:r>
      <w:r>
        <w:rPr>
          <w:rFonts w:ascii="Arial" w:hAnsi="Arial"/>
          <w:i/>
          <w:sz w:val="20"/>
        </w:rPr>
        <w:t>45,</w:t>
      </w:r>
      <w:r>
        <w:rPr>
          <w:rFonts w:ascii="Arial" w:hAnsi="Arial"/>
          <w:i/>
          <w:spacing w:val="30"/>
          <w:sz w:val="20"/>
        </w:rPr>
        <w:t> </w:t>
      </w:r>
      <w:r>
        <w:rPr>
          <w:rFonts w:ascii="Arial" w:hAnsi="Arial"/>
          <w:i/>
          <w:sz w:val="20"/>
        </w:rPr>
        <w:t>[2013]</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S.L.R.</w:t>
      </w:r>
      <w:r>
        <w:rPr>
          <w:rFonts w:ascii="Arial" w:hAnsi="Arial"/>
          <w:i/>
          <w:spacing w:val="32"/>
          <w:sz w:val="20"/>
        </w:rPr>
        <w:t> </w:t>
      </w:r>
      <w:r>
        <w:rPr>
          <w:rFonts w:ascii="Arial" w:hAnsi="Arial"/>
          <w:i/>
          <w:sz w:val="20"/>
        </w:rPr>
        <w:t>543</w:t>
      </w:r>
      <w:r>
        <w:rPr>
          <w:rFonts w:ascii="Arial" w:hAnsi="Arial"/>
          <w:i/>
          <w:spacing w:val="32"/>
          <w:sz w:val="20"/>
        </w:rPr>
        <w:t> </w:t>
      </w:r>
      <w:r>
        <w:rPr>
          <w:sz w:val="20"/>
        </w:rPr>
        <w:t>(Singapore</w:t>
      </w:r>
      <w:r>
        <w:rPr>
          <w:spacing w:val="32"/>
          <w:sz w:val="20"/>
        </w:rPr>
        <w:t> </w:t>
      </w:r>
      <w:r>
        <w:rPr>
          <w:sz w:val="20"/>
        </w:rPr>
        <w:t>HC).</w:t>
      </w:r>
      <w:r>
        <w:rPr>
          <w:spacing w:val="32"/>
          <w:sz w:val="20"/>
        </w:rPr>
        <w:t> </w:t>
      </w:r>
      <w:r>
        <w:rPr>
          <w:sz w:val="20"/>
        </w:rPr>
        <w:t>See</w:t>
      </w:r>
      <w:r>
        <w:rPr>
          <w:spacing w:val="32"/>
          <w:sz w:val="20"/>
        </w:rPr>
        <w:t> </w:t>
      </w:r>
      <w:r>
        <w:rPr>
          <w:sz w:val="20"/>
        </w:rPr>
        <w:t>also</w:t>
      </w:r>
      <w:r>
        <w:rPr>
          <w:spacing w:val="32"/>
          <w:sz w:val="20"/>
        </w:rPr>
        <w:t> </w:t>
      </w:r>
      <w:r>
        <w:rPr>
          <w:sz w:val="20"/>
        </w:rPr>
        <w:t>Cooke</w:t>
      </w:r>
      <w:r>
        <w:rPr>
          <w:spacing w:val="32"/>
          <w:sz w:val="20"/>
        </w:rPr>
        <w:t> </w:t>
      </w:r>
      <w:r>
        <w:rPr>
          <w:sz w:val="20"/>
        </w:rPr>
        <w:t>(1994)</w:t>
      </w:r>
      <w:r>
        <w:rPr>
          <w:spacing w:val="32"/>
          <w:sz w:val="20"/>
        </w:rPr>
        <w:t> </w:t>
      </w:r>
      <w:r>
        <w:rPr>
          <w:sz w:val="20"/>
        </w:rPr>
        <w:t>110</w:t>
      </w:r>
      <w:r>
        <w:rPr>
          <w:spacing w:val="32"/>
          <w:sz w:val="20"/>
        </w:rPr>
        <w:t> </w:t>
      </w:r>
      <w:r>
        <w:rPr>
          <w:sz w:val="20"/>
        </w:rPr>
        <w:t>L.Q.R.</w:t>
      </w:r>
      <w:r>
        <w:rPr>
          <w:spacing w:val="32"/>
          <w:sz w:val="20"/>
        </w:rPr>
        <w:t> </w:t>
      </w:r>
      <w:r>
        <w:rPr>
          <w:sz w:val="20"/>
        </w:rPr>
        <w:t>420;</w:t>
      </w:r>
      <w:r>
        <w:rPr>
          <w:spacing w:val="32"/>
          <w:sz w:val="20"/>
        </w:rPr>
        <w:t> </w:t>
      </w:r>
      <w:r>
        <w:rPr>
          <w:rFonts w:ascii="Arial" w:hAnsi="Arial"/>
          <w:i/>
          <w:spacing w:val="-2"/>
          <w:sz w:val="20"/>
        </w:rPr>
        <w:t>Inverugie</w:t>
      </w:r>
    </w:p>
    <w:p>
      <w:pPr>
        <w:spacing w:line="222" w:lineRule="exact" w:before="0"/>
        <w:ind w:left="705" w:right="0" w:firstLine="0"/>
        <w:jc w:val="both"/>
        <w:rPr>
          <w:sz w:val="20"/>
        </w:rPr>
      </w:pPr>
      <w:r>
        <w:rPr>
          <w:rFonts w:ascii="Arial"/>
          <w:i/>
          <w:sz w:val="20"/>
        </w:rPr>
        <w:t>Investments</w:t>
      </w:r>
      <w:r>
        <w:rPr>
          <w:rFonts w:ascii="Arial"/>
          <w:i/>
          <w:spacing w:val="34"/>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Hackett</w:t>
      </w:r>
      <w:r>
        <w:rPr>
          <w:rFonts w:ascii="Arial"/>
          <w:i/>
          <w:spacing w:val="35"/>
          <w:sz w:val="20"/>
        </w:rPr>
        <w:t> </w:t>
      </w:r>
      <w:r>
        <w:rPr>
          <w:rFonts w:ascii="Arial"/>
          <w:i/>
          <w:sz w:val="20"/>
        </w:rPr>
        <w:t>[1995]</w:t>
      </w:r>
      <w:r>
        <w:rPr>
          <w:rFonts w:ascii="Arial"/>
          <w:i/>
          <w:spacing w:val="35"/>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z w:val="20"/>
        </w:rPr>
        <w:t>713</w:t>
      </w:r>
      <w:r>
        <w:rPr>
          <w:sz w:val="20"/>
        </w:rPr>
        <w:t>;</w:t>
      </w:r>
      <w:r>
        <w:rPr>
          <w:spacing w:val="35"/>
          <w:sz w:val="20"/>
        </w:rPr>
        <w:t> </w:t>
      </w:r>
      <w:r>
        <w:rPr>
          <w:rFonts w:ascii="Arial"/>
          <w:i/>
          <w:sz w:val="20"/>
        </w:rPr>
        <w:t>Horsford</w:t>
      </w:r>
      <w:r>
        <w:rPr>
          <w:rFonts w:ascii="Arial"/>
          <w:i/>
          <w:spacing w:val="35"/>
          <w:sz w:val="20"/>
        </w:rPr>
        <w:t> </w:t>
      </w:r>
      <w:r>
        <w:rPr>
          <w:rFonts w:ascii="Arial"/>
          <w:i/>
          <w:sz w:val="20"/>
        </w:rPr>
        <w:t>v</w:t>
      </w:r>
      <w:r>
        <w:rPr>
          <w:rFonts w:ascii="Arial"/>
          <w:i/>
          <w:spacing w:val="35"/>
          <w:sz w:val="20"/>
        </w:rPr>
        <w:t> </w:t>
      </w:r>
      <w:r>
        <w:rPr>
          <w:rFonts w:ascii="Arial"/>
          <w:i/>
          <w:sz w:val="20"/>
        </w:rPr>
        <w:t>Bird</w:t>
      </w:r>
      <w:r>
        <w:rPr>
          <w:rFonts w:ascii="Arial"/>
          <w:i/>
          <w:spacing w:val="35"/>
          <w:sz w:val="20"/>
        </w:rPr>
        <w:t> </w:t>
      </w:r>
      <w:r>
        <w:rPr>
          <w:rFonts w:ascii="Arial"/>
          <w:i/>
          <w:sz w:val="20"/>
        </w:rPr>
        <w:t>[2006]</w:t>
      </w:r>
      <w:r>
        <w:rPr>
          <w:rFonts w:ascii="Arial"/>
          <w:i/>
          <w:spacing w:val="35"/>
          <w:sz w:val="20"/>
        </w:rPr>
        <w:t> </w:t>
      </w:r>
      <w:r>
        <w:rPr>
          <w:rFonts w:ascii="Arial"/>
          <w:i/>
          <w:sz w:val="20"/>
        </w:rPr>
        <w:t>UKPC</w:t>
      </w:r>
      <w:r>
        <w:rPr>
          <w:rFonts w:ascii="Arial"/>
          <w:i/>
          <w:spacing w:val="35"/>
          <w:sz w:val="20"/>
        </w:rPr>
        <w:t> </w:t>
      </w:r>
      <w:r>
        <w:rPr>
          <w:rFonts w:ascii="Arial"/>
          <w:i/>
          <w:sz w:val="20"/>
        </w:rPr>
        <w:t>3</w:t>
      </w:r>
      <w:r>
        <w:rPr>
          <w:sz w:val="20"/>
        </w:rPr>
        <w:t>,</w:t>
      </w:r>
      <w:r>
        <w:rPr>
          <w:spacing w:val="35"/>
          <w:sz w:val="20"/>
        </w:rPr>
        <w:t> </w:t>
      </w:r>
      <w:r>
        <w:rPr>
          <w:sz w:val="20"/>
        </w:rPr>
        <w:t>see</w:t>
      </w:r>
      <w:r>
        <w:rPr>
          <w:spacing w:val="35"/>
          <w:sz w:val="20"/>
        </w:rPr>
        <w:t> </w:t>
      </w:r>
      <w:r>
        <w:rPr>
          <w:spacing w:val="-2"/>
          <w:sz w:val="20"/>
        </w:rPr>
        <w:t>Virgo</w:t>
      </w:r>
    </w:p>
    <w:p>
      <w:pPr>
        <w:spacing w:line="225" w:lineRule="exact" w:before="0"/>
        <w:ind w:left="705" w:right="0" w:firstLine="0"/>
        <w:jc w:val="both"/>
        <w:rPr>
          <w:sz w:val="20"/>
        </w:rPr>
      </w:pPr>
      <w:r>
        <w:rPr>
          <w:sz w:val="20"/>
        </w:rPr>
        <w:t>(2006)</w:t>
      </w:r>
      <w:r>
        <w:rPr>
          <w:spacing w:val="13"/>
          <w:sz w:val="20"/>
        </w:rPr>
        <w:t> </w:t>
      </w:r>
      <w:r>
        <w:rPr>
          <w:sz w:val="20"/>
        </w:rPr>
        <w:t>65</w:t>
      </w:r>
      <w:r>
        <w:rPr>
          <w:spacing w:val="13"/>
          <w:sz w:val="20"/>
        </w:rPr>
        <w:t> </w:t>
      </w:r>
      <w:r>
        <w:rPr>
          <w:sz w:val="20"/>
        </w:rPr>
        <w:t>C.L.J.</w:t>
      </w:r>
      <w:r>
        <w:rPr>
          <w:spacing w:val="13"/>
          <w:sz w:val="20"/>
        </w:rPr>
        <w:t> </w:t>
      </w:r>
      <w:r>
        <w:rPr>
          <w:sz w:val="20"/>
        </w:rPr>
        <w:t>272;</w:t>
      </w:r>
      <w:r>
        <w:rPr>
          <w:spacing w:val="13"/>
          <w:sz w:val="20"/>
        </w:rPr>
        <w:t> </w:t>
      </w:r>
      <w:r>
        <w:rPr>
          <w:rFonts w:ascii="Arial"/>
          <w:i/>
          <w:sz w:val="20"/>
        </w:rPr>
        <w:t>Murad</w:t>
      </w:r>
      <w:r>
        <w:rPr>
          <w:rFonts w:ascii="Arial"/>
          <w:i/>
          <w:spacing w:val="13"/>
          <w:sz w:val="20"/>
        </w:rPr>
        <w:t> </w:t>
      </w:r>
      <w:r>
        <w:rPr>
          <w:rFonts w:ascii="Arial"/>
          <w:i/>
          <w:sz w:val="20"/>
        </w:rPr>
        <w:t>v</w:t>
      </w:r>
      <w:r>
        <w:rPr>
          <w:rFonts w:ascii="Arial"/>
          <w:i/>
          <w:spacing w:val="13"/>
          <w:sz w:val="20"/>
        </w:rPr>
        <w:t> </w:t>
      </w:r>
      <w:r>
        <w:rPr>
          <w:rFonts w:ascii="Arial"/>
          <w:i/>
          <w:sz w:val="20"/>
        </w:rPr>
        <w:t>Al-Saraj</w:t>
      </w:r>
      <w:r>
        <w:rPr>
          <w:rFonts w:ascii="Arial"/>
          <w:i/>
          <w:spacing w:val="13"/>
          <w:sz w:val="20"/>
        </w:rPr>
        <w:t> </w:t>
      </w:r>
      <w:r>
        <w:rPr>
          <w:rFonts w:ascii="Arial"/>
          <w:i/>
          <w:sz w:val="20"/>
        </w:rPr>
        <w:t>[2005]</w:t>
      </w:r>
      <w:r>
        <w:rPr>
          <w:rFonts w:ascii="Arial"/>
          <w:i/>
          <w:spacing w:val="13"/>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1235,</w:t>
      </w:r>
      <w:r>
        <w:rPr>
          <w:rFonts w:ascii="Arial"/>
          <w:i/>
          <w:spacing w:val="13"/>
          <w:sz w:val="20"/>
        </w:rPr>
        <w:t> </w:t>
      </w:r>
      <w:r>
        <w:rPr>
          <w:rFonts w:ascii="Arial"/>
          <w:i/>
          <w:sz w:val="20"/>
        </w:rPr>
        <w:t>[2005]</w:t>
      </w:r>
      <w:r>
        <w:rPr>
          <w:rFonts w:ascii="Arial"/>
          <w:i/>
          <w:spacing w:val="13"/>
          <w:sz w:val="20"/>
        </w:rPr>
        <w:t> </w:t>
      </w:r>
      <w:r>
        <w:rPr>
          <w:rFonts w:ascii="Arial"/>
          <w:i/>
          <w:sz w:val="20"/>
        </w:rPr>
        <w:t>W.T.L.R.</w:t>
      </w:r>
      <w:r>
        <w:rPr>
          <w:rFonts w:ascii="Arial"/>
          <w:i/>
          <w:spacing w:val="13"/>
          <w:sz w:val="20"/>
        </w:rPr>
        <w:t> </w:t>
      </w:r>
      <w:r>
        <w:rPr>
          <w:rFonts w:ascii="Arial"/>
          <w:i/>
          <w:sz w:val="20"/>
        </w:rPr>
        <w:t>1573</w:t>
      </w:r>
      <w:r>
        <w:rPr>
          <w:rFonts w:ascii="Arial"/>
          <w:i/>
          <w:spacing w:val="13"/>
          <w:sz w:val="20"/>
        </w:rPr>
        <w:t> </w:t>
      </w:r>
      <w:r>
        <w:rPr>
          <w:sz w:val="20"/>
        </w:rPr>
        <w:t>at</w:t>
      </w:r>
      <w:r>
        <w:rPr>
          <w:spacing w:val="13"/>
          <w:sz w:val="20"/>
        </w:rPr>
        <w:t> </w:t>
      </w:r>
      <w:r>
        <w:rPr>
          <w:spacing w:val="-2"/>
          <w:sz w:val="20"/>
        </w:rPr>
        <w:t>[108]</w:t>
      </w:r>
    </w:p>
    <w:p>
      <w:pPr>
        <w:spacing w:line="235" w:lineRule="auto" w:before="1"/>
        <w:ind w:left="705" w:right="167" w:firstLine="0"/>
        <w:jc w:val="both"/>
        <w:rPr>
          <w:sz w:val="20"/>
        </w:rPr>
      </w:pPr>
      <w:r>
        <w:rPr>
          <w:sz w:val="20"/>
        </w:rPr>
        <w:t>(Jonathan</w:t>
      </w:r>
      <w:r>
        <w:rPr>
          <w:spacing w:val="-3"/>
          <w:sz w:val="20"/>
        </w:rPr>
        <w:t> </w:t>
      </w:r>
      <w:r>
        <w:rPr>
          <w:sz w:val="20"/>
        </w:rPr>
        <w:t>Parker</w:t>
      </w:r>
      <w:r>
        <w:rPr>
          <w:spacing w:val="-3"/>
          <w:sz w:val="20"/>
        </w:rPr>
        <w:t> </w:t>
      </w:r>
      <w:r>
        <w:rPr>
          <w:sz w:val="20"/>
        </w:rPr>
        <w:t>L.J.);</w:t>
      </w:r>
      <w:r>
        <w:rPr>
          <w:spacing w:val="-3"/>
          <w:sz w:val="20"/>
        </w:rPr>
        <w:t> </w:t>
      </w:r>
      <w:r>
        <w:rPr>
          <w:rFonts w:ascii="Arial" w:hAnsi="Arial"/>
          <w:i/>
          <w:sz w:val="20"/>
        </w:rPr>
        <w:t>Field</w:t>
      </w:r>
      <w:r>
        <w:rPr>
          <w:rFonts w:ascii="Arial" w:hAnsi="Arial"/>
          <w:i/>
          <w:spacing w:val="-3"/>
          <w:sz w:val="20"/>
        </w:rPr>
        <w:t> </w:t>
      </w:r>
      <w:r>
        <w:rPr>
          <w:rFonts w:ascii="Arial" w:hAnsi="Arial"/>
          <w:i/>
          <w:sz w:val="20"/>
        </w:rPr>
        <w:t>Common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Elmbridge</w:t>
      </w:r>
      <w:r>
        <w:rPr>
          <w:rFonts w:ascii="Arial" w:hAnsi="Arial"/>
          <w:i/>
          <w:spacing w:val="-3"/>
          <w:sz w:val="20"/>
        </w:rPr>
        <w:t> </w:t>
      </w:r>
      <w:r>
        <w:rPr>
          <w:rFonts w:ascii="Arial" w:hAnsi="Arial"/>
          <w:i/>
          <w:sz w:val="20"/>
        </w:rPr>
        <w:t>BC</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2079</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P. &amp; C.R. 1 </w:t>
      </w:r>
      <w:r>
        <w:rPr>
          <w:sz w:val="20"/>
        </w:rPr>
        <w:t>(hypothetical negotiation measure adopted where trespass committed by defendant’s tenants, characterised as restitutionary).</w:t>
      </w:r>
    </w:p>
    <w:p>
      <w:pPr>
        <w:pStyle w:val="BodyText"/>
        <w:spacing w:before="5"/>
      </w:pPr>
    </w:p>
    <w:p>
      <w:pPr>
        <w:pStyle w:val="BodyText"/>
        <w:tabs>
          <w:tab w:pos="705" w:val="left" w:leader="none"/>
        </w:tabs>
        <w:ind w:left="165"/>
      </w:pPr>
      <w:bookmarkStart w:name="_bookmark1690" w:id="1692"/>
      <w:bookmarkEnd w:id="1692"/>
      <w:r>
        <w:rPr/>
      </w:r>
      <w:hyperlink w:history="true" w:anchor="_bookmark1620">
        <w:r>
          <w:rPr>
            <w:color w:val="005DA1"/>
            <w:spacing w:val="-4"/>
            <w:position w:val="5"/>
            <w:sz w:val="14"/>
            <w:u w:val="single" w:color="005DA1"/>
          </w:rPr>
          <w:t>874</w:t>
        </w:r>
      </w:hyperlink>
      <w:r>
        <w:rPr>
          <w:spacing w:val="-4"/>
          <w:position w:val="5"/>
          <w:sz w:val="14"/>
        </w:rPr>
        <w:t>.</w:t>
      </w:r>
      <w:r>
        <w:rPr>
          <w:position w:val="5"/>
          <w:sz w:val="14"/>
        </w:rPr>
        <w:tab/>
      </w:r>
      <w:r>
        <w:rPr/>
        <w:t>Below, paras 29-155-29-</w:t>
      </w:r>
      <w:r>
        <w:rPr>
          <w:spacing w:val="-4"/>
        </w:rPr>
        <w:t>156.</w:t>
      </w:r>
    </w:p>
    <w:p>
      <w:pPr>
        <w:pStyle w:val="BodyText"/>
        <w:spacing w:before="5"/>
      </w:pPr>
    </w:p>
    <w:p>
      <w:pPr>
        <w:tabs>
          <w:tab w:pos="705" w:val="left" w:leader="none"/>
        </w:tabs>
        <w:spacing w:before="0"/>
        <w:ind w:left="165" w:right="0" w:firstLine="0"/>
        <w:jc w:val="left"/>
        <w:rPr>
          <w:sz w:val="20"/>
        </w:rPr>
      </w:pPr>
      <w:bookmarkStart w:name="_bookmark1691" w:id="1693"/>
      <w:bookmarkEnd w:id="1693"/>
      <w:r>
        <w:rPr/>
      </w:r>
      <w:hyperlink w:history="true" w:anchor="_bookmark1620">
        <w:r>
          <w:rPr>
            <w:color w:val="005DA1"/>
            <w:spacing w:val="-4"/>
            <w:position w:val="5"/>
            <w:sz w:val="14"/>
            <w:u w:val="single" w:color="005DA1"/>
          </w:rPr>
          <w:t>875</w:t>
        </w:r>
      </w:hyperlink>
      <w:r>
        <w:rPr>
          <w:spacing w:val="-4"/>
          <w:position w:val="5"/>
          <w:sz w:val="14"/>
        </w:rPr>
        <w:t>.</w:t>
      </w:r>
      <w:r>
        <w:rPr>
          <w:position w:val="5"/>
          <w:sz w:val="14"/>
        </w:rPr>
        <w:tab/>
      </w:r>
      <w:r>
        <w:rPr>
          <w:sz w:val="20"/>
        </w:rPr>
        <w:t>Below, para.29-</w:t>
      </w:r>
      <w:r>
        <w:rPr>
          <w:spacing w:val="-4"/>
          <w:sz w:val="20"/>
        </w:rPr>
        <w:t>157.</w:t>
      </w:r>
    </w:p>
    <w:p>
      <w:pPr>
        <w:pStyle w:val="BodyText"/>
        <w:spacing w:before="9"/>
      </w:pPr>
    </w:p>
    <w:p>
      <w:pPr>
        <w:tabs>
          <w:tab w:pos="705" w:val="left" w:leader="none"/>
        </w:tabs>
        <w:spacing w:line="235" w:lineRule="auto" w:before="0"/>
        <w:ind w:left="705" w:right="168" w:hanging="541"/>
        <w:jc w:val="left"/>
        <w:rPr>
          <w:sz w:val="20"/>
        </w:rPr>
      </w:pPr>
      <w:bookmarkStart w:name="_bookmark1692" w:id="1694"/>
      <w:bookmarkEnd w:id="1694"/>
      <w:r>
        <w:rPr/>
      </w:r>
      <w:hyperlink w:history="true" w:anchor="_bookmark1620">
        <w:r>
          <w:rPr>
            <w:color w:val="005DA1"/>
            <w:spacing w:val="-4"/>
            <w:position w:val="5"/>
            <w:sz w:val="14"/>
            <w:u w:val="single" w:color="005DA1"/>
          </w:rPr>
          <w:t>876</w:t>
        </w:r>
      </w:hyperlink>
      <w:r>
        <w:rPr>
          <w:spacing w:val="-4"/>
          <w:position w:val="5"/>
          <w:sz w:val="14"/>
        </w:rPr>
        <w:t>.</w:t>
      </w:r>
      <w:r>
        <w:rPr>
          <w:position w:val="5"/>
          <w:sz w:val="14"/>
        </w:rPr>
        <w:tab/>
      </w:r>
      <w:r>
        <w:rPr>
          <w:rFonts w:ascii="Arial" w:hAnsi="Arial"/>
          <w:i/>
          <w:sz w:val="20"/>
        </w:rPr>
        <w:t>Lightly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Clouston</w:t>
      </w:r>
      <w:r>
        <w:rPr>
          <w:rFonts w:ascii="Arial" w:hAnsi="Arial"/>
          <w:i/>
          <w:spacing w:val="40"/>
          <w:sz w:val="20"/>
        </w:rPr>
        <w:t> </w:t>
      </w:r>
      <w:r>
        <w:rPr>
          <w:rFonts w:ascii="Arial" w:hAnsi="Arial"/>
          <w:i/>
          <w:sz w:val="20"/>
        </w:rPr>
        <w:t>(1808)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Taunt.</w:t>
      </w:r>
      <w:r>
        <w:rPr>
          <w:rFonts w:ascii="Arial" w:hAnsi="Arial"/>
          <w:i/>
          <w:spacing w:val="40"/>
          <w:sz w:val="20"/>
        </w:rPr>
        <w:t> </w:t>
      </w:r>
      <w:r>
        <w:rPr>
          <w:rFonts w:ascii="Arial" w:hAnsi="Arial"/>
          <w:i/>
          <w:sz w:val="20"/>
        </w:rPr>
        <w:t>112</w:t>
      </w:r>
      <w:r>
        <w:rPr>
          <w:sz w:val="20"/>
        </w:rPr>
        <w:t>;</w:t>
      </w:r>
      <w:r>
        <w:rPr>
          <w:spacing w:val="40"/>
          <w:sz w:val="20"/>
        </w:rPr>
        <w:t> </w:t>
      </w:r>
      <w:r>
        <w:rPr>
          <w:rFonts w:ascii="Arial" w:hAnsi="Arial"/>
          <w:i/>
          <w:sz w:val="20"/>
        </w:rPr>
        <w:t>Foster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Stewart</w:t>
      </w:r>
      <w:r>
        <w:rPr>
          <w:rFonts w:ascii="Arial" w:hAnsi="Arial"/>
          <w:i/>
          <w:spacing w:val="40"/>
          <w:sz w:val="20"/>
        </w:rPr>
        <w:t> </w:t>
      </w:r>
      <w:r>
        <w:rPr>
          <w:rFonts w:ascii="Arial" w:hAnsi="Arial"/>
          <w:i/>
          <w:sz w:val="20"/>
        </w:rPr>
        <w:t>(1814)</w:t>
      </w:r>
      <w:r>
        <w:rPr>
          <w:rFonts w:ascii="Arial" w:hAnsi="Arial"/>
          <w:i/>
          <w:spacing w:val="40"/>
          <w:sz w:val="20"/>
        </w:rPr>
        <w:t> </w:t>
      </w:r>
      <w:r>
        <w:rPr>
          <w:rFonts w:ascii="Arial" w:hAnsi="Arial"/>
          <w:i/>
          <w:sz w:val="20"/>
        </w:rPr>
        <w:t>3</w:t>
      </w:r>
      <w:r>
        <w:rPr>
          <w:rFonts w:ascii="Arial" w:hAnsi="Arial"/>
          <w:i/>
          <w:spacing w:val="40"/>
          <w:sz w:val="20"/>
        </w:rPr>
        <w:t> </w:t>
      </w:r>
      <w:r>
        <w:rPr>
          <w:rFonts w:ascii="Arial" w:hAnsi="Arial"/>
          <w:i/>
          <w:sz w:val="20"/>
        </w:rPr>
        <w:t>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S.</w:t>
      </w:r>
      <w:r>
        <w:rPr>
          <w:rFonts w:ascii="Arial" w:hAnsi="Arial"/>
          <w:i/>
          <w:spacing w:val="40"/>
          <w:sz w:val="20"/>
        </w:rPr>
        <w:t> </w:t>
      </w:r>
      <w:r>
        <w:rPr>
          <w:rFonts w:ascii="Arial" w:hAnsi="Arial"/>
          <w:i/>
          <w:sz w:val="20"/>
        </w:rPr>
        <w:t>191</w:t>
      </w:r>
      <w:r>
        <w:rPr>
          <w:rFonts w:ascii="Arial" w:hAnsi="Arial"/>
          <w:i/>
          <w:spacing w:val="40"/>
          <w:sz w:val="20"/>
        </w:rPr>
        <w:t> </w:t>
      </w:r>
      <w:r>
        <w:rPr>
          <w:sz w:val="20"/>
        </w:rPr>
        <w:t>(see</w:t>
      </w:r>
      <w:r>
        <w:rPr>
          <w:spacing w:val="40"/>
          <w:sz w:val="20"/>
        </w:rPr>
        <w:t> </w:t>
      </w:r>
      <w:r>
        <w:rPr>
          <w:sz w:val="20"/>
        </w:rPr>
        <w:t>the discussion of these cases in Winfield, </w:t>
      </w:r>
      <w:r>
        <w:rPr>
          <w:rFonts w:ascii="Arial" w:hAnsi="Arial"/>
          <w:i/>
          <w:sz w:val="20"/>
        </w:rPr>
        <w:t>Quasi-Contracts </w:t>
      </w:r>
      <w:r>
        <w:rPr>
          <w:sz w:val="20"/>
        </w:rPr>
        <w:t>(1952), pp.98–99).</w:t>
      </w:r>
    </w:p>
    <w:p>
      <w:pPr>
        <w:pStyle w:val="BodyText"/>
        <w:spacing w:before="5"/>
      </w:pPr>
    </w:p>
    <w:p>
      <w:pPr>
        <w:tabs>
          <w:tab w:pos="705" w:val="left" w:leader="none"/>
        </w:tabs>
        <w:spacing w:before="0"/>
        <w:ind w:left="165" w:right="0" w:firstLine="0"/>
        <w:jc w:val="left"/>
        <w:rPr>
          <w:sz w:val="20"/>
        </w:rPr>
      </w:pPr>
      <w:bookmarkStart w:name="_bookmark1693" w:id="1695"/>
      <w:bookmarkEnd w:id="1695"/>
      <w:r>
        <w:rPr/>
      </w:r>
      <w:hyperlink w:history="true" w:anchor="_bookmark1620">
        <w:r>
          <w:rPr>
            <w:color w:val="005DA1"/>
            <w:spacing w:val="-4"/>
            <w:position w:val="5"/>
            <w:sz w:val="14"/>
            <w:u w:val="single" w:color="005DA1"/>
          </w:rPr>
          <w:t>877</w:t>
        </w:r>
      </w:hyperlink>
      <w:r>
        <w:rPr>
          <w:spacing w:val="-4"/>
          <w:position w:val="5"/>
          <w:sz w:val="14"/>
        </w:rPr>
        <w:t>.</w:t>
      </w:r>
      <w:r>
        <w:rPr>
          <w:position w:val="5"/>
          <w:sz w:val="14"/>
        </w:rPr>
        <w:tab/>
      </w:r>
      <w:r>
        <w:rPr>
          <w:rFonts w:ascii="Arial"/>
          <w:i/>
          <w:sz w:val="20"/>
        </w:rPr>
        <w:t>My Kinda Town v Soll [1982] F.S.R. </w:t>
      </w:r>
      <w:r>
        <w:rPr>
          <w:rFonts w:ascii="Arial"/>
          <w:i/>
          <w:spacing w:val="-4"/>
          <w:sz w:val="20"/>
        </w:rPr>
        <w:t>147</w:t>
      </w:r>
      <w:r>
        <w:rPr>
          <w:spacing w:val="-4"/>
          <w:sz w:val="20"/>
        </w:rPr>
        <w:t>.</w:t>
      </w:r>
    </w:p>
    <w:p>
      <w:pPr>
        <w:pStyle w:val="BodyText"/>
        <w:spacing w:before="9"/>
      </w:pPr>
    </w:p>
    <w:p>
      <w:pPr>
        <w:spacing w:line="235" w:lineRule="auto" w:before="0"/>
        <w:ind w:left="705" w:right="167" w:hanging="541"/>
        <w:jc w:val="both"/>
        <w:rPr>
          <w:sz w:val="20"/>
        </w:rPr>
      </w:pPr>
      <w:bookmarkStart w:name="_bookmark1694" w:id="1696"/>
      <w:bookmarkEnd w:id="1696"/>
      <w:r>
        <w:rPr/>
      </w:r>
      <w:hyperlink w:history="true" w:anchor="_bookmark1621">
        <w:r>
          <w:rPr>
            <w:color w:val="005DA1"/>
            <w:position w:val="5"/>
            <w:sz w:val="14"/>
            <w:u w:val="single" w:color="005DA1"/>
          </w:rPr>
          <w:t>878</w:t>
        </w:r>
      </w:hyperlink>
      <w:r>
        <w:rPr>
          <w:position w:val="5"/>
          <w:sz w:val="14"/>
        </w:rPr>
        <w:t>.</w:t>
      </w:r>
      <w:r>
        <w:rPr>
          <w:spacing w:val="80"/>
          <w:position w:val="5"/>
          <w:sz w:val="14"/>
        </w:rPr>
        <w:t>  </w:t>
      </w:r>
      <w:r>
        <w:rPr>
          <w:sz w:val="20"/>
        </w:rPr>
        <w:t>Accounts</w:t>
      </w:r>
      <w:r>
        <w:rPr>
          <w:spacing w:val="-1"/>
          <w:sz w:val="20"/>
        </w:rPr>
        <w:t> </w:t>
      </w:r>
      <w:r>
        <w:rPr>
          <w:sz w:val="20"/>
        </w:rPr>
        <w:t>of</w:t>
      </w:r>
      <w:r>
        <w:rPr>
          <w:spacing w:val="-1"/>
          <w:sz w:val="20"/>
        </w:rPr>
        <w:t> </w:t>
      </w:r>
      <w:r>
        <w:rPr>
          <w:sz w:val="20"/>
        </w:rPr>
        <w:t>profits:</w:t>
      </w:r>
      <w:r>
        <w:rPr>
          <w:spacing w:val="-1"/>
          <w:sz w:val="20"/>
        </w:rPr>
        <w:t> </w:t>
      </w:r>
      <w:r>
        <w:rPr>
          <w:rFonts w:ascii="Arial" w:hAnsi="Arial"/>
          <w:i/>
          <w:sz w:val="20"/>
        </w:rPr>
        <w:t>Hogg</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Kirby</w:t>
      </w:r>
      <w:r>
        <w:rPr>
          <w:rFonts w:ascii="Arial" w:hAnsi="Arial"/>
          <w:i/>
          <w:spacing w:val="-1"/>
          <w:sz w:val="20"/>
        </w:rPr>
        <w:t> </w:t>
      </w:r>
      <w:r>
        <w:rPr>
          <w:rFonts w:ascii="Arial" w:hAnsi="Arial"/>
          <w:i/>
          <w:sz w:val="20"/>
        </w:rPr>
        <w:t>(1803)</w:t>
      </w:r>
      <w:r>
        <w:rPr>
          <w:rFonts w:ascii="Arial" w:hAnsi="Arial"/>
          <w:i/>
          <w:spacing w:val="-1"/>
          <w:sz w:val="20"/>
        </w:rPr>
        <w:t> </w:t>
      </w:r>
      <w:r>
        <w:rPr>
          <w:rFonts w:ascii="Arial" w:hAnsi="Arial"/>
          <w:i/>
          <w:sz w:val="20"/>
        </w:rPr>
        <w:t>8</w:t>
      </w:r>
      <w:r>
        <w:rPr>
          <w:rFonts w:ascii="Arial" w:hAnsi="Arial"/>
          <w:i/>
          <w:spacing w:val="-1"/>
          <w:sz w:val="20"/>
        </w:rPr>
        <w:t> </w:t>
      </w:r>
      <w:r>
        <w:rPr>
          <w:rFonts w:ascii="Arial" w:hAnsi="Arial"/>
          <w:i/>
          <w:sz w:val="20"/>
        </w:rPr>
        <w:t>Ves.</w:t>
      </w:r>
      <w:r>
        <w:rPr>
          <w:rFonts w:ascii="Arial" w:hAnsi="Arial"/>
          <w:i/>
          <w:spacing w:val="-1"/>
          <w:sz w:val="20"/>
        </w:rPr>
        <w:t> </w:t>
      </w:r>
      <w:r>
        <w:rPr>
          <w:rFonts w:ascii="Arial" w:hAnsi="Arial"/>
          <w:i/>
          <w:sz w:val="20"/>
        </w:rPr>
        <w:t>J.</w:t>
      </w:r>
      <w:r>
        <w:rPr>
          <w:rFonts w:ascii="Arial" w:hAnsi="Arial"/>
          <w:i/>
          <w:spacing w:val="-1"/>
          <w:sz w:val="20"/>
        </w:rPr>
        <w:t> </w:t>
      </w:r>
      <w:r>
        <w:rPr>
          <w:rFonts w:ascii="Arial" w:hAnsi="Arial"/>
          <w:i/>
          <w:sz w:val="20"/>
        </w:rPr>
        <w:t>215,</w:t>
      </w:r>
      <w:r>
        <w:rPr>
          <w:rFonts w:ascii="Arial" w:hAnsi="Arial"/>
          <w:i/>
          <w:spacing w:val="-1"/>
          <w:sz w:val="20"/>
        </w:rPr>
        <w:t> </w:t>
      </w:r>
      <w:r>
        <w:rPr>
          <w:rFonts w:ascii="Arial" w:hAnsi="Arial"/>
          <w:i/>
          <w:sz w:val="20"/>
        </w:rPr>
        <w:t>223</w:t>
      </w:r>
      <w:r>
        <w:rPr>
          <w:sz w:val="20"/>
        </w:rPr>
        <w:t>;</w:t>
      </w:r>
      <w:r>
        <w:rPr>
          <w:spacing w:val="-1"/>
          <w:sz w:val="20"/>
        </w:rPr>
        <w:t> </w:t>
      </w:r>
      <w:r>
        <w:rPr>
          <w:rFonts w:ascii="Arial" w:hAnsi="Arial"/>
          <w:i/>
          <w:sz w:val="20"/>
        </w:rPr>
        <w:t>Colburn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Simms</w:t>
      </w:r>
      <w:r>
        <w:rPr>
          <w:rFonts w:ascii="Arial" w:hAnsi="Arial"/>
          <w:i/>
          <w:spacing w:val="-1"/>
          <w:sz w:val="20"/>
        </w:rPr>
        <w:t> </w:t>
      </w:r>
      <w:r>
        <w:rPr>
          <w:rFonts w:ascii="Arial" w:hAnsi="Arial"/>
          <w:i/>
          <w:sz w:val="20"/>
        </w:rPr>
        <w:t>(1843)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Ha.</w:t>
      </w:r>
      <w:r>
        <w:rPr>
          <w:rFonts w:ascii="Arial" w:hAnsi="Arial"/>
          <w:i/>
          <w:spacing w:val="-1"/>
          <w:sz w:val="20"/>
        </w:rPr>
        <w:t> </w:t>
      </w:r>
      <w:r>
        <w:rPr>
          <w:rFonts w:ascii="Arial" w:hAnsi="Arial"/>
          <w:i/>
          <w:sz w:val="20"/>
        </w:rPr>
        <w:t>543</w:t>
      </w:r>
      <w:r>
        <w:rPr>
          <w:sz w:val="20"/>
        </w:rPr>
        <w:t>; </w:t>
      </w:r>
      <w:r>
        <w:rPr>
          <w:rFonts w:ascii="Arial" w:hAnsi="Arial"/>
          <w:i/>
          <w:sz w:val="20"/>
        </w:rPr>
        <w:t>My Kinda Town Ltd v Soll [1982] F.S.R. 147</w:t>
      </w:r>
      <w:r>
        <w:rPr>
          <w:sz w:val="20"/>
        </w:rPr>
        <w:t>; </w:t>
      </w:r>
      <w:r>
        <w:rPr>
          <w:rFonts w:ascii="Arial" w:hAnsi="Arial"/>
          <w:i/>
          <w:sz w:val="20"/>
        </w:rPr>
        <w:t>Potton Ltd v Yorkclose Ltd [1990] F.S.R. 11</w:t>
      </w:r>
      <w:r>
        <w:rPr>
          <w:sz w:val="20"/>
        </w:rPr>
        <w:t>. Damages and account of profits: Patents Act 1977 ss.61–62; Copyright, Designs and Patents Act 1988 ss.96, 97, 229. But cf. </w:t>
      </w:r>
      <w:r>
        <w:rPr>
          <w:rFonts w:ascii="Arial" w:hAnsi="Arial"/>
          <w:i/>
          <w:sz w:val="20"/>
        </w:rPr>
        <w:t>Union Carbide Corp v B.P. Chemicals Ltd [1998] F.S.R. 1, 6</w:t>
      </w:r>
      <w:r>
        <w:rPr>
          <w:sz w:val="20"/>
        </w:rPr>
        <w:t>; </w:t>
      </w:r>
      <w:r>
        <w:rPr>
          <w:rFonts w:ascii="Arial" w:hAnsi="Arial"/>
          <w:i/>
          <w:sz w:val="20"/>
        </w:rPr>
        <w:t>Redrow Homes Ltd v Bett Bros Plc [1999] 1 A.C. 197</w:t>
      </w:r>
      <w:r>
        <w:rPr>
          <w:sz w:val="20"/>
        </w:rPr>
        <w:t>. In </w:t>
      </w:r>
      <w:r>
        <w:rPr>
          <w:rFonts w:ascii="Arial" w:hAnsi="Arial"/>
          <w:i/>
          <w:sz w:val="20"/>
        </w:rPr>
        <w:t>Twentieth Century Fox Film Corp </w:t>
      </w:r>
      <w:r>
        <w:rPr>
          <w:rFonts w:ascii="Arial" w:hAnsi="Arial"/>
          <w:i/>
          <w:sz w:val="20"/>
        </w:rPr>
        <w:t>v Harris [2013] EWHC 159 (Ch), [2014] Ch. 1 </w:t>
      </w:r>
      <w:r>
        <w:rPr>
          <w:sz w:val="20"/>
        </w:rPr>
        <w:t>it was held that a copyright owner does not have a proprietary claim to money derived from the infringement of copyright.</w:t>
      </w:r>
    </w:p>
    <w:p>
      <w:pPr>
        <w:pStyle w:val="BodyText"/>
        <w:spacing w:before="3"/>
      </w:pPr>
    </w:p>
    <w:p>
      <w:pPr>
        <w:tabs>
          <w:tab w:pos="540" w:val="left" w:leader="none"/>
        </w:tabs>
        <w:spacing w:line="227" w:lineRule="exact" w:before="1"/>
        <w:ind w:left="0" w:right="168" w:firstLine="0"/>
        <w:jc w:val="right"/>
        <w:rPr>
          <w:rFonts w:ascii="Arial"/>
          <w:i/>
          <w:sz w:val="20"/>
        </w:rPr>
      </w:pPr>
      <w:bookmarkStart w:name="_bookmark1695" w:id="1697"/>
      <w:bookmarkEnd w:id="1697"/>
      <w:r>
        <w:rPr/>
      </w:r>
      <w:hyperlink w:history="true" w:anchor="_bookmark1621">
        <w:r>
          <w:rPr>
            <w:color w:val="005DA1"/>
            <w:spacing w:val="-4"/>
            <w:position w:val="5"/>
            <w:sz w:val="14"/>
            <w:u w:val="single" w:color="005DA1"/>
          </w:rPr>
          <w:t>879</w:t>
        </w:r>
      </w:hyperlink>
      <w:r>
        <w:rPr>
          <w:spacing w:val="-4"/>
          <w:position w:val="5"/>
          <w:sz w:val="14"/>
        </w:rPr>
        <w:t>.</w:t>
      </w:r>
      <w:r>
        <w:rPr>
          <w:position w:val="5"/>
          <w:sz w:val="14"/>
        </w:rPr>
        <w:tab/>
      </w:r>
      <w:r>
        <w:rPr>
          <w:rFonts w:ascii="Arial"/>
          <w:i/>
          <w:sz w:val="20"/>
        </w:rPr>
        <w:t>Rowland</w:t>
      </w:r>
      <w:r>
        <w:rPr>
          <w:rFonts w:ascii="Arial"/>
          <w:i/>
          <w:spacing w:val="30"/>
          <w:sz w:val="20"/>
        </w:rPr>
        <w:t> </w:t>
      </w:r>
      <w:r>
        <w:rPr>
          <w:rFonts w:ascii="Arial"/>
          <w:i/>
          <w:sz w:val="20"/>
        </w:rPr>
        <w:t>v</w:t>
      </w:r>
      <w:r>
        <w:rPr>
          <w:rFonts w:ascii="Arial"/>
          <w:i/>
          <w:spacing w:val="31"/>
          <w:sz w:val="20"/>
        </w:rPr>
        <w:t> </w:t>
      </w:r>
      <w:r>
        <w:rPr>
          <w:rFonts w:ascii="Arial"/>
          <w:i/>
          <w:sz w:val="20"/>
        </w:rPr>
        <w:t>Hall</w:t>
      </w:r>
      <w:r>
        <w:rPr>
          <w:rFonts w:ascii="Arial"/>
          <w:i/>
          <w:spacing w:val="31"/>
          <w:sz w:val="20"/>
        </w:rPr>
        <w:t> </w:t>
      </w:r>
      <w:r>
        <w:rPr>
          <w:rFonts w:ascii="Arial"/>
          <w:i/>
          <w:sz w:val="20"/>
        </w:rPr>
        <w:t>(1835)</w:t>
      </w:r>
      <w:r>
        <w:rPr>
          <w:rFonts w:ascii="Arial"/>
          <w:i/>
          <w:spacing w:val="31"/>
          <w:sz w:val="20"/>
        </w:rPr>
        <w:t> </w:t>
      </w:r>
      <w:r>
        <w:rPr>
          <w:rFonts w:ascii="Arial"/>
          <w:i/>
          <w:sz w:val="20"/>
        </w:rPr>
        <w:t>1</w:t>
      </w:r>
      <w:r>
        <w:rPr>
          <w:rFonts w:ascii="Arial"/>
          <w:i/>
          <w:spacing w:val="31"/>
          <w:sz w:val="20"/>
        </w:rPr>
        <w:t> </w:t>
      </w:r>
      <w:r>
        <w:rPr>
          <w:rFonts w:ascii="Arial"/>
          <w:i/>
          <w:sz w:val="20"/>
        </w:rPr>
        <w:t>Scott</w:t>
      </w:r>
      <w:r>
        <w:rPr>
          <w:rFonts w:ascii="Arial"/>
          <w:i/>
          <w:spacing w:val="31"/>
          <w:sz w:val="20"/>
        </w:rPr>
        <w:t> </w:t>
      </w:r>
      <w:r>
        <w:rPr>
          <w:rFonts w:ascii="Arial"/>
          <w:i/>
          <w:sz w:val="20"/>
        </w:rPr>
        <w:t>539</w:t>
      </w:r>
      <w:r>
        <w:rPr>
          <w:sz w:val="20"/>
        </w:rPr>
        <w:t>;</w:t>
      </w:r>
      <w:r>
        <w:rPr>
          <w:spacing w:val="31"/>
          <w:sz w:val="20"/>
        </w:rPr>
        <w:t> </w:t>
      </w:r>
      <w:r>
        <w:rPr>
          <w:rFonts w:ascii="Arial"/>
          <w:i/>
          <w:sz w:val="20"/>
        </w:rPr>
        <w:t>Hall</w:t>
      </w:r>
      <w:r>
        <w:rPr>
          <w:rFonts w:ascii="Arial"/>
          <w:i/>
          <w:spacing w:val="31"/>
          <w:sz w:val="20"/>
        </w:rPr>
        <w:t> </w:t>
      </w:r>
      <w:r>
        <w:rPr>
          <w:rFonts w:ascii="Arial"/>
          <w:i/>
          <w:sz w:val="20"/>
        </w:rPr>
        <w:t>v</w:t>
      </w:r>
      <w:r>
        <w:rPr>
          <w:rFonts w:ascii="Arial"/>
          <w:i/>
          <w:spacing w:val="30"/>
          <w:sz w:val="20"/>
        </w:rPr>
        <w:t> </w:t>
      </w:r>
      <w:r>
        <w:rPr>
          <w:rFonts w:ascii="Arial"/>
          <w:i/>
          <w:sz w:val="20"/>
        </w:rPr>
        <w:t>Swansea</w:t>
      </w:r>
      <w:r>
        <w:rPr>
          <w:rFonts w:ascii="Arial"/>
          <w:i/>
          <w:spacing w:val="31"/>
          <w:sz w:val="20"/>
        </w:rPr>
        <w:t> </w:t>
      </w:r>
      <w:r>
        <w:rPr>
          <w:rFonts w:ascii="Arial"/>
          <w:i/>
          <w:sz w:val="20"/>
        </w:rPr>
        <w:t>Corp</w:t>
      </w:r>
      <w:r>
        <w:rPr>
          <w:rFonts w:ascii="Arial"/>
          <w:i/>
          <w:spacing w:val="31"/>
          <w:sz w:val="20"/>
        </w:rPr>
        <w:t> </w:t>
      </w:r>
      <w:r>
        <w:rPr>
          <w:rFonts w:ascii="Arial"/>
          <w:i/>
          <w:sz w:val="20"/>
        </w:rPr>
        <w:t>(1844)</w:t>
      </w:r>
      <w:r>
        <w:rPr>
          <w:rFonts w:ascii="Arial"/>
          <w:i/>
          <w:spacing w:val="31"/>
          <w:sz w:val="20"/>
        </w:rPr>
        <w:t> </w:t>
      </w:r>
      <w:r>
        <w:rPr>
          <w:rFonts w:ascii="Arial"/>
          <w:i/>
          <w:sz w:val="20"/>
        </w:rPr>
        <w:t>5</w:t>
      </w:r>
      <w:r>
        <w:rPr>
          <w:rFonts w:ascii="Arial"/>
          <w:i/>
          <w:spacing w:val="31"/>
          <w:sz w:val="20"/>
        </w:rPr>
        <w:t> </w:t>
      </w:r>
      <w:r>
        <w:rPr>
          <w:rFonts w:ascii="Arial"/>
          <w:i/>
          <w:sz w:val="20"/>
        </w:rPr>
        <w:t>Q.B.</w:t>
      </w:r>
      <w:r>
        <w:rPr>
          <w:rFonts w:ascii="Arial"/>
          <w:i/>
          <w:spacing w:val="31"/>
          <w:sz w:val="20"/>
        </w:rPr>
        <w:t> </w:t>
      </w:r>
      <w:r>
        <w:rPr>
          <w:rFonts w:ascii="Arial"/>
          <w:i/>
          <w:sz w:val="20"/>
        </w:rPr>
        <w:t>526</w:t>
      </w:r>
      <w:r>
        <w:rPr>
          <w:sz w:val="20"/>
        </w:rPr>
        <w:t>;</w:t>
      </w:r>
      <w:r>
        <w:rPr>
          <w:spacing w:val="31"/>
          <w:sz w:val="20"/>
        </w:rPr>
        <w:t> </w:t>
      </w:r>
      <w:r>
        <w:rPr>
          <w:rFonts w:ascii="Arial"/>
          <w:i/>
          <w:sz w:val="20"/>
        </w:rPr>
        <w:t>King</w:t>
      </w:r>
      <w:r>
        <w:rPr>
          <w:rFonts w:ascii="Arial"/>
          <w:i/>
          <w:spacing w:val="31"/>
          <w:sz w:val="20"/>
        </w:rPr>
        <w:t> </w:t>
      </w:r>
      <w:r>
        <w:rPr>
          <w:rFonts w:ascii="Arial"/>
          <w:i/>
          <w:sz w:val="20"/>
        </w:rPr>
        <w:t>v</w:t>
      </w:r>
      <w:r>
        <w:rPr>
          <w:rFonts w:ascii="Arial"/>
          <w:i/>
          <w:spacing w:val="31"/>
          <w:sz w:val="20"/>
        </w:rPr>
        <w:t> </w:t>
      </w:r>
      <w:r>
        <w:rPr>
          <w:rFonts w:ascii="Arial"/>
          <w:i/>
          <w:spacing w:val="-2"/>
          <w:sz w:val="20"/>
        </w:rPr>
        <w:t>Alston</w:t>
      </w:r>
    </w:p>
    <w:p>
      <w:pPr>
        <w:spacing w:line="225" w:lineRule="exact" w:before="0"/>
        <w:ind w:left="0" w:right="168" w:firstLine="0"/>
        <w:jc w:val="right"/>
        <w:rPr>
          <w:rFonts w:ascii="Arial"/>
          <w:i/>
          <w:sz w:val="20"/>
        </w:rPr>
      </w:pPr>
      <w:r>
        <w:rPr>
          <w:rFonts w:ascii="Arial"/>
          <w:i/>
          <w:sz w:val="20"/>
        </w:rPr>
        <w:t>(1848)</w:t>
      </w:r>
      <w:r>
        <w:rPr>
          <w:rFonts w:ascii="Arial"/>
          <w:i/>
          <w:spacing w:val="24"/>
          <w:sz w:val="20"/>
        </w:rPr>
        <w:t> </w:t>
      </w:r>
      <w:r>
        <w:rPr>
          <w:rFonts w:ascii="Arial"/>
          <w:i/>
          <w:sz w:val="20"/>
        </w:rPr>
        <w:t>12</w:t>
      </w:r>
      <w:r>
        <w:rPr>
          <w:rFonts w:ascii="Arial"/>
          <w:i/>
          <w:spacing w:val="25"/>
          <w:sz w:val="20"/>
        </w:rPr>
        <w:t> </w:t>
      </w:r>
      <w:r>
        <w:rPr>
          <w:rFonts w:ascii="Arial"/>
          <w:i/>
          <w:sz w:val="20"/>
        </w:rPr>
        <w:t>Q.B.</w:t>
      </w:r>
      <w:r>
        <w:rPr>
          <w:rFonts w:ascii="Arial"/>
          <w:i/>
          <w:spacing w:val="25"/>
          <w:sz w:val="20"/>
        </w:rPr>
        <w:t> </w:t>
      </w:r>
      <w:r>
        <w:rPr>
          <w:rFonts w:ascii="Arial"/>
          <w:i/>
          <w:sz w:val="20"/>
        </w:rPr>
        <w:t>971</w:t>
      </w:r>
      <w:r>
        <w:rPr>
          <w:sz w:val="20"/>
        </w:rPr>
        <w:t>;</w:t>
      </w:r>
      <w:r>
        <w:rPr>
          <w:spacing w:val="25"/>
          <w:sz w:val="20"/>
        </w:rPr>
        <w:t> </w:t>
      </w:r>
      <w:r>
        <w:rPr>
          <w:rFonts w:ascii="Arial"/>
          <w:i/>
          <w:sz w:val="20"/>
        </w:rPr>
        <w:t>Shoubridge</w:t>
      </w:r>
      <w:r>
        <w:rPr>
          <w:rFonts w:ascii="Arial"/>
          <w:i/>
          <w:spacing w:val="25"/>
          <w:sz w:val="20"/>
        </w:rPr>
        <w:t> </w:t>
      </w:r>
      <w:r>
        <w:rPr>
          <w:rFonts w:ascii="Arial"/>
          <w:i/>
          <w:sz w:val="20"/>
        </w:rPr>
        <w:t>v</w:t>
      </w:r>
      <w:r>
        <w:rPr>
          <w:rFonts w:ascii="Arial"/>
          <w:i/>
          <w:spacing w:val="25"/>
          <w:sz w:val="20"/>
        </w:rPr>
        <w:t> </w:t>
      </w:r>
      <w:r>
        <w:rPr>
          <w:rFonts w:ascii="Arial"/>
          <w:i/>
          <w:sz w:val="20"/>
        </w:rPr>
        <w:t>Clark</w:t>
      </w:r>
      <w:r>
        <w:rPr>
          <w:rFonts w:ascii="Arial"/>
          <w:i/>
          <w:spacing w:val="25"/>
          <w:sz w:val="20"/>
        </w:rPr>
        <w:t> </w:t>
      </w:r>
      <w:r>
        <w:rPr>
          <w:rFonts w:ascii="Arial"/>
          <w:i/>
          <w:sz w:val="20"/>
        </w:rPr>
        <w:t>(1852)</w:t>
      </w:r>
      <w:r>
        <w:rPr>
          <w:rFonts w:ascii="Arial"/>
          <w:i/>
          <w:spacing w:val="25"/>
          <w:sz w:val="20"/>
        </w:rPr>
        <w:t> </w:t>
      </w:r>
      <w:r>
        <w:rPr>
          <w:rFonts w:ascii="Arial"/>
          <w:i/>
          <w:sz w:val="20"/>
        </w:rPr>
        <w:t>12</w:t>
      </w:r>
      <w:r>
        <w:rPr>
          <w:rFonts w:ascii="Arial"/>
          <w:i/>
          <w:spacing w:val="24"/>
          <w:sz w:val="20"/>
        </w:rPr>
        <w:t> </w:t>
      </w:r>
      <w:r>
        <w:rPr>
          <w:rFonts w:ascii="Arial"/>
          <w:i/>
          <w:sz w:val="20"/>
        </w:rPr>
        <w:t>C.B.</w:t>
      </w:r>
      <w:r>
        <w:rPr>
          <w:rFonts w:ascii="Arial"/>
          <w:i/>
          <w:spacing w:val="25"/>
          <w:sz w:val="20"/>
        </w:rPr>
        <w:t> </w:t>
      </w:r>
      <w:r>
        <w:rPr>
          <w:rFonts w:ascii="Arial"/>
          <w:i/>
          <w:sz w:val="20"/>
        </w:rPr>
        <w:t>335</w:t>
      </w:r>
      <w:r>
        <w:rPr>
          <w:sz w:val="20"/>
        </w:rPr>
        <w:t>;</w:t>
      </w:r>
      <w:r>
        <w:rPr>
          <w:spacing w:val="25"/>
          <w:sz w:val="20"/>
        </w:rPr>
        <w:t> </w:t>
      </w:r>
      <w:r>
        <w:rPr>
          <w:rFonts w:ascii="Arial"/>
          <w:i/>
          <w:sz w:val="20"/>
        </w:rPr>
        <w:t>Wildes</w:t>
      </w:r>
      <w:r>
        <w:rPr>
          <w:rFonts w:ascii="Arial"/>
          <w:i/>
          <w:spacing w:val="25"/>
          <w:sz w:val="20"/>
        </w:rPr>
        <w:t> </w:t>
      </w:r>
      <w:r>
        <w:rPr>
          <w:rFonts w:ascii="Arial"/>
          <w:i/>
          <w:sz w:val="20"/>
        </w:rPr>
        <w:t>v</w:t>
      </w:r>
      <w:r>
        <w:rPr>
          <w:rFonts w:ascii="Arial"/>
          <w:i/>
          <w:spacing w:val="25"/>
          <w:sz w:val="20"/>
        </w:rPr>
        <w:t> </w:t>
      </w:r>
      <w:r>
        <w:rPr>
          <w:rFonts w:ascii="Arial"/>
          <w:i/>
          <w:sz w:val="20"/>
        </w:rPr>
        <w:t>Russell</w:t>
      </w:r>
      <w:r>
        <w:rPr>
          <w:rFonts w:ascii="Arial"/>
          <w:i/>
          <w:spacing w:val="25"/>
          <w:sz w:val="20"/>
        </w:rPr>
        <w:t> </w:t>
      </w:r>
      <w:r>
        <w:rPr>
          <w:rFonts w:ascii="Arial"/>
          <w:i/>
          <w:sz w:val="20"/>
        </w:rPr>
        <w:t>(1866)</w:t>
      </w:r>
      <w:r>
        <w:rPr>
          <w:rFonts w:ascii="Arial"/>
          <w:i/>
          <w:spacing w:val="25"/>
          <w:sz w:val="20"/>
        </w:rPr>
        <w:t> </w:t>
      </w:r>
      <w:r>
        <w:rPr>
          <w:rFonts w:ascii="Arial"/>
          <w:i/>
          <w:sz w:val="20"/>
        </w:rPr>
        <w:t>L.R.</w:t>
      </w:r>
      <w:r>
        <w:rPr>
          <w:rFonts w:ascii="Arial"/>
          <w:i/>
          <w:spacing w:val="25"/>
          <w:sz w:val="20"/>
        </w:rPr>
        <w:t> </w:t>
      </w:r>
      <w:r>
        <w:rPr>
          <w:rFonts w:ascii="Arial"/>
          <w:i/>
          <w:spacing w:val="-10"/>
          <w:sz w:val="20"/>
        </w:rPr>
        <w:t>1</w:t>
      </w:r>
    </w:p>
    <w:p>
      <w:pPr>
        <w:spacing w:line="225" w:lineRule="exact" w:before="0"/>
        <w:ind w:left="0" w:right="168" w:firstLine="0"/>
        <w:jc w:val="right"/>
        <w:rPr>
          <w:rFonts w:ascii="Arial"/>
          <w:i/>
          <w:sz w:val="20"/>
        </w:rPr>
      </w:pPr>
      <w:r>
        <w:rPr>
          <w:rFonts w:ascii="Arial"/>
          <w:i/>
          <w:sz w:val="20"/>
        </w:rPr>
        <w:t>C.P. 722</w:t>
      </w:r>
      <w:r>
        <w:rPr>
          <w:sz w:val="20"/>
        </w:rPr>
        <w:t>;</w:t>
      </w:r>
      <w:r>
        <w:rPr>
          <w:spacing w:val="1"/>
          <w:sz w:val="20"/>
        </w:rPr>
        <w:t> </w:t>
      </w:r>
      <w:r>
        <w:rPr>
          <w:rFonts w:ascii="Arial"/>
          <w:i/>
          <w:sz w:val="20"/>
        </w:rPr>
        <w:t>Osgood</w:t>
      </w:r>
      <w:r>
        <w:rPr>
          <w:rFonts w:ascii="Arial"/>
          <w:i/>
          <w:spacing w:val="1"/>
          <w:sz w:val="20"/>
        </w:rPr>
        <w:t> </w:t>
      </w:r>
      <w:r>
        <w:rPr>
          <w:rFonts w:ascii="Arial"/>
          <w:i/>
          <w:sz w:val="20"/>
        </w:rPr>
        <w:t>v</w:t>
      </w:r>
      <w:r>
        <w:rPr>
          <w:rFonts w:ascii="Arial"/>
          <w:i/>
          <w:spacing w:val="1"/>
          <w:sz w:val="20"/>
        </w:rPr>
        <w:t> </w:t>
      </w:r>
      <w:r>
        <w:rPr>
          <w:rFonts w:ascii="Arial"/>
          <w:i/>
          <w:sz w:val="20"/>
        </w:rPr>
        <w:t>Nelson</w:t>
      </w:r>
      <w:r>
        <w:rPr>
          <w:rFonts w:ascii="Arial"/>
          <w:i/>
          <w:spacing w:val="1"/>
          <w:sz w:val="20"/>
        </w:rPr>
        <w:t> </w:t>
      </w:r>
      <w:r>
        <w:rPr>
          <w:rFonts w:ascii="Arial"/>
          <w:i/>
          <w:sz w:val="20"/>
        </w:rPr>
        <w:t>(1872)</w:t>
      </w:r>
      <w:r>
        <w:rPr>
          <w:rFonts w:ascii="Arial"/>
          <w:i/>
          <w:spacing w:val="1"/>
          <w:sz w:val="20"/>
        </w:rPr>
        <w:t> </w:t>
      </w:r>
      <w:r>
        <w:rPr>
          <w:rFonts w:ascii="Arial"/>
          <w:i/>
          <w:sz w:val="20"/>
        </w:rPr>
        <w:t>L.R.</w:t>
      </w:r>
      <w:r>
        <w:rPr>
          <w:rFonts w:ascii="Arial"/>
          <w:i/>
          <w:spacing w:val="1"/>
          <w:sz w:val="20"/>
        </w:rPr>
        <w:t> </w:t>
      </w:r>
      <w:r>
        <w:rPr>
          <w:rFonts w:ascii="Arial"/>
          <w:i/>
          <w:sz w:val="20"/>
        </w:rPr>
        <w:t>5</w:t>
      </w:r>
      <w:r>
        <w:rPr>
          <w:rFonts w:ascii="Arial"/>
          <w:i/>
          <w:spacing w:val="1"/>
          <w:sz w:val="20"/>
        </w:rPr>
        <w:t> </w:t>
      </w:r>
      <w:r>
        <w:rPr>
          <w:rFonts w:ascii="Arial"/>
          <w:i/>
          <w:sz w:val="20"/>
        </w:rPr>
        <w:t>H.L.</w:t>
      </w:r>
      <w:r>
        <w:rPr>
          <w:rFonts w:ascii="Arial"/>
          <w:i/>
          <w:spacing w:val="1"/>
          <w:sz w:val="20"/>
        </w:rPr>
        <w:t> </w:t>
      </w:r>
      <w:r>
        <w:rPr>
          <w:rFonts w:ascii="Arial"/>
          <w:i/>
          <w:sz w:val="20"/>
        </w:rPr>
        <w:t>636</w:t>
      </w:r>
      <w:r>
        <w:rPr>
          <w:sz w:val="20"/>
        </w:rPr>
        <w:t>. See</w:t>
      </w:r>
      <w:r>
        <w:rPr>
          <w:spacing w:val="1"/>
          <w:sz w:val="20"/>
        </w:rPr>
        <w:t> </w:t>
      </w:r>
      <w:r>
        <w:rPr>
          <w:sz w:val="20"/>
        </w:rPr>
        <w:t>also</w:t>
      </w:r>
      <w:r>
        <w:rPr>
          <w:spacing w:val="1"/>
          <w:sz w:val="20"/>
        </w:rPr>
        <w:t> </w:t>
      </w:r>
      <w:r>
        <w:rPr>
          <w:rFonts w:ascii="Arial"/>
          <w:i/>
          <w:sz w:val="20"/>
        </w:rPr>
        <w:t>Howard</w:t>
      </w:r>
      <w:r>
        <w:rPr>
          <w:rFonts w:ascii="Arial"/>
          <w:i/>
          <w:spacing w:val="1"/>
          <w:sz w:val="20"/>
        </w:rPr>
        <w:t> </w:t>
      </w:r>
      <w:r>
        <w:rPr>
          <w:rFonts w:ascii="Arial"/>
          <w:i/>
          <w:sz w:val="20"/>
        </w:rPr>
        <w:t>v</w:t>
      </w:r>
      <w:r>
        <w:rPr>
          <w:rFonts w:ascii="Arial"/>
          <w:i/>
          <w:spacing w:val="1"/>
          <w:sz w:val="20"/>
        </w:rPr>
        <w:t> </w:t>
      </w:r>
      <w:r>
        <w:rPr>
          <w:rFonts w:ascii="Arial"/>
          <w:i/>
          <w:sz w:val="20"/>
        </w:rPr>
        <w:t>Wood</w:t>
      </w:r>
      <w:r>
        <w:rPr>
          <w:rFonts w:ascii="Arial"/>
          <w:i/>
          <w:spacing w:val="1"/>
          <w:sz w:val="20"/>
        </w:rPr>
        <w:t> </w:t>
      </w:r>
      <w:r>
        <w:rPr>
          <w:rFonts w:ascii="Arial"/>
          <w:i/>
          <w:sz w:val="20"/>
        </w:rPr>
        <w:t>(1679)</w:t>
      </w:r>
      <w:r>
        <w:rPr>
          <w:rFonts w:ascii="Arial"/>
          <w:i/>
          <w:spacing w:val="1"/>
          <w:sz w:val="20"/>
        </w:rPr>
        <w:t> </w:t>
      </w:r>
      <w:r>
        <w:rPr>
          <w:rFonts w:ascii="Arial"/>
          <w:i/>
          <w:sz w:val="20"/>
        </w:rPr>
        <w:t>2</w:t>
      </w:r>
      <w:r>
        <w:rPr>
          <w:rFonts w:ascii="Arial"/>
          <w:i/>
          <w:spacing w:val="1"/>
          <w:sz w:val="20"/>
        </w:rPr>
        <w:t> </w:t>
      </w:r>
      <w:r>
        <w:rPr>
          <w:rFonts w:ascii="Arial"/>
          <w:i/>
          <w:sz w:val="20"/>
        </w:rPr>
        <w:t>Lev.</w:t>
      </w:r>
      <w:r>
        <w:rPr>
          <w:rFonts w:ascii="Arial"/>
          <w:i/>
          <w:spacing w:val="1"/>
          <w:sz w:val="20"/>
        </w:rPr>
        <w:t> </w:t>
      </w:r>
      <w:r>
        <w:rPr>
          <w:rFonts w:ascii="Arial"/>
          <w:i/>
          <w:spacing w:val="-5"/>
          <w:sz w:val="20"/>
        </w:rPr>
        <w:t>245</w:t>
      </w:r>
    </w:p>
    <w:p>
      <w:pPr>
        <w:spacing w:line="235" w:lineRule="auto" w:before="1"/>
        <w:ind w:left="705" w:right="167" w:firstLine="0"/>
        <w:jc w:val="both"/>
        <w:rPr>
          <w:sz w:val="20"/>
        </w:rPr>
      </w:pPr>
      <w:r>
        <w:rPr>
          <w:sz w:val="20"/>
        </w:rPr>
        <w:t>; </w:t>
      </w:r>
      <w:r>
        <w:rPr>
          <w:rFonts w:ascii="Arial"/>
          <w:i/>
          <w:sz w:val="20"/>
        </w:rPr>
        <w:t>Lamine v Dorrell (1705) 2 Ld. Raym. 1216 </w:t>
      </w:r>
      <w:r>
        <w:rPr>
          <w:sz w:val="20"/>
        </w:rPr>
        <w:t>(after revocation of his grant of administration, an administrator of an estate is accountable for assets received); </w:t>
      </w:r>
      <w:r>
        <w:rPr>
          <w:rFonts w:ascii="Arial"/>
          <w:i/>
          <w:sz w:val="20"/>
        </w:rPr>
        <w:t>Brown &amp; Green Ltd v Hays</w:t>
      </w:r>
      <w:r>
        <w:rPr>
          <w:rFonts w:ascii="Arial"/>
          <w:i/>
          <w:spacing w:val="40"/>
          <w:sz w:val="20"/>
        </w:rPr>
        <w:t> </w:t>
      </w:r>
      <w:r>
        <w:rPr>
          <w:rFonts w:ascii="Arial"/>
          <w:i/>
          <w:sz w:val="20"/>
        </w:rPr>
        <w:t>(1920) 36 T.L.R. 330 </w:t>
      </w:r>
      <w:r>
        <w:rPr>
          <w:sz w:val="20"/>
        </w:rPr>
        <w:t>(above, para.10-059) (recovery of salary as a director paid to defendant whose appointment was not confirmed, but see </w:t>
      </w:r>
      <w:r>
        <w:rPr>
          <w:rFonts w:ascii="Arial"/>
          <w:i/>
          <w:sz w:val="20"/>
        </w:rPr>
        <w:t>Craven-Ellis v Canons Ltd [1936] 2 K.B. </w:t>
      </w:r>
      <w:r>
        <w:rPr>
          <w:rFonts w:ascii="Arial"/>
          <w:i/>
          <w:sz w:val="20"/>
        </w:rPr>
        <w:t>403 </w:t>
      </w:r>
      <w:r>
        <w:rPr>
          <w:sz w:val="20"/>
        </w:rPr>
        <w:t>(above, para.29-082) for quantum meruit in such circumstances); </w:t>
      </w:r>
      <w:r>
        <w:rPr>
          <w:rFonts w:ascii="Arial"/>
          <w:i/>
          <w:sz w:val="20"/>
        </w:rPr>
        <w:t>Re Berkeley Applegate Ltd [1989] Ch. 32</w:t>
      </w:r>
      <w:r>
        <w:rPr>
          <w:sz w:val="20"/>
        </w:rPr>
        <w:t>.</w:t>
      </w:r>
    </w:p>
    <w:p>
      <w:pPr>
        <w:pStyle w:val="BodyText"/>
        <w:spacing w:before="7"/>
      </w:pPr>
    </w:p>
    <w:p>
      <w:pPr>
        <w:spacing w:line="235" w:lineRule="auto" w:before="1"/>
        <w:ind w:left="705" w:right="167" w:hanging="541"/>
        <w:jc w:val="both"/>
        <w:rPr>
          <w:sz w:val="20"/>
        </w:rPr>
      </w:pPr>
      <w:bookmarkStart w:name="_bookmark1696" w:id="1698"/>
      <w:bookmarkEnd w:id="1698"/>
      <w:r>
        <w:rPr/>
      </w:r>
      <w:hyperlink w:history="true" w:anchor="_bookmark1621">
        <w:r>
          <w:rPr>
            <w:color w:val="005DA1"/>
            <w:position w:val="5"/>
            <w:sz w:val="14"/>
            <w:u w:val="single" w:color="005DA1"/>
          </w:rPr>
          <w:t>880</w:t>
        </w:r>
      </w:hyperlink>
      <w:r>
        <w:rPr>
          <w:position w:val="5"/>
          <w:sz w:val="14"/>
        </w:rPr>
        <w:t>.</w:t>
      </w:r>
      <w:r>
        <w:rPr>
          <w:spacing w:val="80"/>
          <w:position w:val="5"/>
          <w:sz w:val="14"/>
        </w:rPr>
        <w:t>  </w:t>
      </w:r>
      <w:r>
        <w:rPr>
          <w:sz w:val="20"/>
        </w:rPr>
        <w:t>e.g. where the defendant falsely assumes to act as the claimant’s agent and collects rent </w:t>
      </w:r>
      <w:r>
        <w:rPr>
          <w:sz w:val="20"/>
        </w:rPr>
        <w:t>from his</w:t>
      </w:r>
      <w:r>
        <w:rPr>
          <w:spacing w:val="19"/>
          <w:sz w:val="20"/>
        </w:rPr>
        <w:t> </w:t>
      </w:r>
      <w:r>
        <w:rPr>
          <w:sz w:val="20"/>
        </w:rPr>
        <w:t>tenants:</w:t>
      </w:r>
      <w:r>
        <w:rPr>
          <w:spacing w:val="20"/>
          <w:sz w:val="20"/>
        </w:rPr>
        <w:t> </w:t>
      </w:r>
      <w:r>
        <w:rPr>
          <w:rFonts w:ascii="Arial" w:hAnsi="Arial"/>
          <w:i/>
          <w:sz w:val="20"/>
        </w:rPr>
        <w:t>Lightly</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Clouston</w:t>
      </w:r>
      <w:r>
        <w:rPr>
          <w:rFonts w:ascii="Arial" w:hAnsi="Arial"/>
          <w:i/>
          <w:spacing w:val="20"/>
          <w:sz w:val="20"/>
        </w:rPr>
        <w:t> </w:t>
      </w:r>
      <w:r>
        <w:rPr>
          <w:rFonts w:ascii="Arial" w:hAnsi="Arial"/>
          <w:i/>
          <w:sz w:val="20"/>
        </w:rPr>
        <w:t>(1808)</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Taunt.</w:t>
      </w:r>
      <w:r>
        <w:rPr>
          <w:rFonts w:ascii="Arial" w:hAnsi="Arial"/>
          <w:i/>
          <w:spacing w:val="20"/>
          <w:sz w:val="20"/>
        </w:rPr>
        <w:t> </w:t>
      </w:r>
      <w:r>
        <w:rPr>
          <w:rFonts w:ascii="Arial" w:hAnsi="Arial"/>
          <w:i/>
          <w:sz w:val="20"/>
        </w:rPr>
        <w:t>112,</w:t>
      </w:r>
      <w:r>
        <w:rPr>
          <w:rFonts w:ascii="Arial" w:hAnsi="Arial"/>
          <w:i/>
          <w:spacing w:val="20"/>
          <w:sz w:val="20"/>
        </w:rPr>
        <w:t> </w:t>
      </w:r>
      <w:r>
        <w:rPr>
          <w:rFonts w:ascii="Arial" w:hAnsi="Arial"/>
          <w:i/>
          <w:sz w:val="20"/>
        </w:rPr>
        <w:t>115</w:t>
      </w:r>
      <w:r>
        <w:rPr>
          <w:sz w:val="20"/>
        </w:rPr>
        <w:t>;</w:t>
      </w:r>
      <w:r>
        <w:rPr>
          <w:spacing w:val="20"/>
          <w:sz w:val="20"/>
        </w:rPr>
        <w:t> </w:t>
      </w:r>
      <w:r>
        <w:rPr>
          <w:rFonts w:ascii="Arial" w:hAnsi="Arial"/>
          <w:i/>
          <w:sz w:val="20"/>
        </w:rPr>
        <w:t>Asher</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Wallis</w:t>
      </w:r>
      <w:r>
        <w:rPr>
          <w:rFonts w:ascii="Arial" w:hAnsi="Arial"/>
          <w:i/>
          <w:spacing w:val="20"/>
          <w:sz w:val="20"/>
        </w:rPr>
        <w:t> </w:t>
      </w:r>
      <w:r>
        <w:rPr>
          <w:rFonts w:ascii="Arial" w:hAnsi="Arial"/>
          <w:i/>
          <w:sz w:val="20"/>
        </w:rPr>
        <w:t>(1707)</w:t>
      </w:r>
      <w:r>
        <w:rPr>
          <w:rFonts w:ascii="Arial" w:hAnsi="Arial"/>
          <w:i/>
          <w:spacing w:val="20"/>
          <w:sz w:val="20"/>
        </w:rPr>
        <w:t> </w:t>
      </w:r>
      <w:r>
        <w:rPr>
          <w:rFonts w:ascii="Arial" w:hAnsi="Arial"/>
          <w:i/>
          <w:sz w:val="20"/>
        </w:rPr>
        <w:t>11</w:t>
      </w:r>
      <w:r>
        <w:rPr>
          <w:rFonts w:ascii="Arial" w:hAnsi="Arial"/>
          <w:i/>
          <w:spacing w:val="20"/>
          <w:sz w:val="20"/>
        </w:rPr>
        <w:t> </w:t>
      </w:r>
      <w:r>
        <w:rPr>
          <w:rFonts w:ascii="Arial" w:hAnsi="Arial"/>
          <w:i/>
          <w:sz w:val="20"/>
        </w:rPr>
        <w:t>Mod.</w:t>
      </w:r>
      <w:r>
        <w:rPr>
          <w:rFonts w:ascii="Arial" w:hAnsi="Arial"/>
          <w:i/>
          <w:spacing w:val="20"/>
          <w:sz w:val="20"/>
        </w:rPr>
        <w:t> </w:t>
      </w:r>
      <w:r>
        <w:rPr>
          <w:rFonts w:ascii="Arial" w:hAnsi="Arial"/>
          <w:i/>
          <w:spacing w:val="-4"/>
          <w:sz w:val="20"/>
        </w:rPr>
        <w:t>146</w:t>
      </w:r>
      <w:r>
        <w:rPr>
          <w:spacing w:val="-4"/>
          <w:sz w:val="20"/>
        </w:rPr>
        <w:t>;</w:t>
      </w:r>
    </w:p>
    <w:p>
      <w:pPr>
        <w:spacing w:line="235" w:lineRule="auto" w:before="0"/>
        <w:ind w:left="705" w:right="167" w:firstLine="0"/>
        <w:jc w:val="both"/>
        <w:rPr>
          <w:sz w:val="20"/>
        </w:rPr>
      </w:pPr>
      <w:r>
        <w:rPr>
          <w:rFonts w:ascii="Arial" w:hAnsi="Arial"/>
          <w:i/>
          <w:sz w:val="20"/>
        </w:rPr>
        <w:t>Hasser v Wallis (1708) 1 Salk. 28</w:t>
      </w:r>
      <w:r>
        <w:rPr>
          <w:sz w:val="20"/>
        </w:rPr>
        <w:t>. cf. </w:t>
      </w:r>
      <w:r>
        <w:rPr>
          <w:rFonts w:ascii="Arial" w:hAnsi="Arial"/>
          <w:i/>
          <w:sz w:val="20"/>
        </w:rPr>
        <w:t>Kettlewell v Refuge Assistance Co [1908] 1 K.B. </w:t>
      </w:r>
      <w:r>
        <w:rPr>
          <w:rFonts w:ascii="Arial" w:hAnsi="Arial"/>
          <w:i/>
          <w:sz w:val="20"/>
        </w:rPr>
        <w:t>545; [1909] A.C. 243</w:t>
      </w:r>
      <w:r>
        <w:rPr>
          <w:sz w:val="20"/>
        </w:rPr>
        <w:t>; or for unlawful eviction: Housing Act 1988 ss.27–28. In </w:t>
      </w:r>
      <w:r>
        <w:rPr>
          <w:rFonts w:ascii="Arial" w:hAnsi="Arial"/>
          <w:i/>
          <w:sz w:val="20"/>
        </w:rPr>
        <w:t>Walsh v Shanahan [2013] EWCA Civ 411 </w:t>
      </w:r>
      <w:r>
        <w:rPr>
          <w:sz w:val="20"/>
        </w:rPr>
        <w:t>it was recognised that account of profits might be available for the tort of misuse of private information, but this was a matter for the court’s discretion rather than a right, and the remedy was not awarded on the facts. Their appropriateness in nuisance has been recognised: </w:t>
      </w:r>
      <w:r>
        <w:rPr>
          <w:rFonts w:ascii="Arial" w:hAnsi="Arial"/>
          <w:i/>
          <w:sz w:val="20"/>
        </w:rPr>
        <w:t>Carr-Saunders v Dick McNeill Associates [1986] 1 W.L.R. 922 </w:t>
      </w:r>
      <w:r>
        <w:rPr>
          <w:sz w:val="20"/>
        </w:rPr>
        <w:t>(although as there was no evidence of profit no award was made). cf. </w:t>
      </w:r>
      <w:r>
        <w:rPr>
          <w:rFonts w:ascii="Arial" w:hAnsi="Arial"/>
          <w:i/>
          <w:sz w:val="20"/>
        </w:rPr>
        <w:t>Stoke-on-Trent City Council v W. &amp; J. Wass Ltd</w:t>
      </w:r>
      <w:r>
        <w:rPr>
          <w:rFonts w:ascii="Arial" w:hAnsi="Arial"/>
          <w:i/>
          <w:spacing w:val="-2"/>
          <w:sz w:val="20"/>
        </w:rPr>
        <w:t> </w:t>
      </w:r>
      <w:r>
        <w:rPr>
          <w:rFonts w:ascii="Arial" w:hAnsi="Arial"/>
          <w:i/>
          <w:sz w:val="20"/>
        </w:rPr>
        <w:t>[1988]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1406,</w:t>
      </w:r>
      <w:r>
        <w:rPr>
          <w:rFonts w:ascii="Arial" w:hAnsi="Arial"/>
          <w:i/>
          <w:spacing w:val="-2"/>
          <w:sz w:val="20"/>
        </w:rPr>
        <w:t> </w:t>
      </w:r>
      <w:r>
        <w:rPr>
          <w:rFonts w:ascii="Arial" w:hAnsi="Arial"/>
          <w:i/>
          <w:sz w:val="20"/>
        </w:rPr>
        <w:t>1410</w:t>
      </w:r>
      <w:r>
        <w:rPr>
          <w:sz w:val="20"/>
        </w:rPr>
        <w:t>;</w:t>
      </w:r>
      <w:r>
        <w:rPr>
          <w:spacing w:val="-2"/>
          <w:sz w:val="20"/>
        </w:rPr>
        <w:t> </w:t>
      </w:r>
      <w:r>
        <w:rPr>
          <w:sz w:val="20"/>
        </w:rPr>
        <w:t>(no</w:t>
      </w:r>
      <w:r>
        <w:rPr>
          <w:spacing w:val="-2"/>
          <w:sz w:val="20"/>
        </w:rPr>
        <w:t> </w:t>
      </w:r>
      <w:r>
        <w:rPr>
          <w:sz w:val="20"/>
        </w:rPr>
        <w:t>restitution</w:t>
      </w:r>
      <w:r>
        <w:rPr>
          <w:spacing w:val="-2"/>
          <w:sz w:val="20"/>
        </w:rPr>
        <w:t> </w:t>
      </w:r>
      <w:r>
        <w:rPr>
          <w:sz w:val="20"/>
        </w:rPr>
        <w:t>where</w:t>
      </w:r>
      <w:r>
        <w:rPr>
          <w:spacing w:val="-2"/>
          <w:sz w:val="20"/>
        </w:rPr>
        <w:t> </w:t>
      </w:r>
      <w:r>
        <w:rPr>
          <w:sz w:val="20"/>
        </w:rPr>
        <w:t>exclusive</w:t>
      </w:r>
      <w:r>
        <w:rPr>
          <w:spacing w:val="-2"/>
          <w:sz w:val="20"/>
        </w:rPr>
        <w:t> </w:t>
      </w:r>
      <w:r>
        <w:rPr>
          <w:sz w:val="20"/>
        </w:rPr>
        <w:t>right</w:t>
      </w:r>
      <w:r>
        <w:rPr>
          <w:spacing w:val="-2"/>
          <w:sz w:val="20"/>
        </w:rPr>
        <w:t> </w:t>
      </w:r>
      <w:r>
        <w:rPr>
          <w:sz w:val="20"/>
        </w:rPr>
        <w:t>to</w:t>
      </w:r>
      <w:r>
        <w:rPr>
          <w:spacing w:val="-2"/>
          <w:sz w:val="20"/>
        </w:rPr>
        <w:t> </w:t>
      </w:r>
      <w:r>
        <w:rPr>
          <w:sz w:val="20"/>
        </w:rPr>
        <w:t>hold</w:t>
      </w:r>
      <w:r>
        <w:rPr>
          <w:spacing w:val="-2"/>
          <w:sz w:val="20"/>
        </w:rPr>
        <w:t> </w:t>
      </w:r>
      <w:r>
        <w:rPr>
          <w:sz w:val="20"/>
        </w:rPr>
        <w:t>a</w:t>
      </w:r>
      <w:r>
        <w:rPr>
          <w:spacing w:val="-2"/>
          <w:sz w:val="20"/>
        </w:rPr>
        <w:t> </w:t>
      </w:r>
      <w:r>
        <w:rPr>
          <w:sz w:val="20"/>
        </w:rPr>
        <w:t>market</w:t>
      </w:r>
      <w:r>
        <w:rPr>
          <w:spacing w:val="-2"/>
          <w:sz w:val="20"/>
        </w:rPr>
        <w:t> </w:t>
      </w:r>
      <w:r>
        <w:rPr>
          <w:sz w:val="20"/>
        </w:rPr>
        <w:t>infringed); </w:t>
      </w:r>
      <w:r>
        <w:rPr>
          <w:rFonts w:ascii="Arial" w:hAnsi="Arial"/>
          <w:i/>
          <w:sz w:val="20"/>
        </w:rPr>
        <w:t>Forsyth-Grant v Allen [2008] EWCA Civ 505, [2008] Env. L.R. 41 </w:t>
      </w:r>
      <w:r>
        <w:rPr>
          <w:sz w:val="20"/>
        </w:rPr>
        <w:t>(account of profits not available</w:t>
      </w:r>
      <w:r>
        <w:rPr>
          <w:spacing w:val="-2"/>
          <w:sz w:val="20"/>
        </w:rPr>
        <w:t> </w:t>
      </w:r>
      <w:r>
        <w:rPr>
          <w:sz w:val="20"/>
        </w:rPr>
        <w:t>for</w:t>
      </w:r>
      <w:r>
        <w:rPr>
          <w:spacing w:val="-2"/>
          <w:sz w:val="20"/>
        </w:rPr>
        <w:t> </w:t>
      </w:r>
      <w:r>
        <w:rPr>
          <w:sz w:val="20"/>
        </w:rPr>
        <w:t>tort</w:t>
      </w:r>
      <w:r>
        <w:rPr>
          <w:spacing w:val="-2"/>
          <w:sz w:val="20"/>
        </w:rPr>
        <w:t> </w:t>
      </w:r>
      <w:r>
        <w:rPr>
          <w:sz w:val="20"/>
        </w:rPr>
        <w:t>of</w:t>
      </w:r>
      <w:r>
        <w:rPr>
          <w:spacing w:val="-2"/>
          <w:sz w:val="20"/>
        </w:rPr>
        <w:t> </w:t>
      </w:r>
      <w:r>
        <w:rPr>
          <w:sz w:val="20"/>
        </w:rPr>
        <w:t>nuisance</w:t>
      </w:r>
      <w:r>
        <w:rPr>
          <w:spacing w:val="-2"/>
          <w:sz w:val="20"/>
        </w:rPr>
        <w:t> </w:t>
      </w:r>
      <w:r>
        <w:rPr>
          <w:sz w:val="20"/>
        </w:rPr>
        <w:t>involving</w:t>
      </w:r>
      <w:r>
        <w:rPr>
          <w:spacing w:val="-2"/>
          <w:sz w:val="20"/>
        </w:rPr>
        <w:t> </w:t>
      </w:r>
      <w:r>
        <w:rPr>
          <w:sz w:val="20"/>
        </w:rPr>
        <w:t>interference</w:t>
      </w:r>
      <w:r>
        <w:rPr>
          <w:spacing w:val="-2"/>
          <w:sz w:val="20"/>
        </w:rPr>
        <w:t> </w:t>
      </w:r>
      <w:r>
        <w:rPr>
          <w:sz w:val="20"/>
        </w:rPr>
        <w:t>with</w:t>
      </w:r>
      <w:r>
        <w:rPr>
          <w:spacing w:val="-2"/>
          <w:sz w:val="20"/>
        </w:rPr>
        <w:t> </w:t>
      </w:r>
      <w:r>
        <w:rPr>
          <w:sz w:val="20"/>
        </w:rPr>
        <w:t>right</w:t>
      </w:r>
      <w:r>
        <w:rPr>
          <w:spacing w:val="-2"/>
          <w:sz w:val="20"/>
        </w:rPr>
        <w:t> </w:t>
      </w:r>
      <w:r>
        <w:rPr>
          <w:sz w:val="20"/>
        </w:rPr>
        <w:t>to</w:t>
      </w:r>
      <w:r>
        <w:rPr>
          <w:spacing w:val="-2"/>
          <w:sz w:val="20"/>
        </w:rPr>
        <w:t> </w:t>
      </w:r>
      <w:r>
        <w:rPr>
          <w:sz w:val="20"/>
        </w:rPr>
        <w:t>light</w:t>
      </w:r>
      <w:r>
        <w:rPr>
          <w:spacing w:val="-2"/>
          <w:sz w:val="20"/>
        </w:rPr>
        <w:t> </w:t>
      </w:r>
      <w:r>
        <w:rPr>
          <w:sz w:val="20"/>
        </w:rPr>
        <w:t>because</w:t>
      </w:r>
      <w:r>
        <w:rPr>
          <w:spacing w:val="-2"/>
          <w:sz w:val="20"/>
        </w:rPr>
        <w:t> </w:t>
      </w:r>
      <w:r>
        <w:rPr>
          <w:sz w:val="20"/>
        </w:rPr>
        <w:t>this</w:t>
      </w:r>
      <w:r>
        <w:rPr>
          <w:spacing w:val="-2"/>
          <w:sz w:val="20"/>
        </w:rPr>
        <w:t> </w:t>
      </w:r>
      <w:r>
        <w:rPr>
          <w:sz w:val="20"/>
        </w:rPr>
        <w:t>did</w:t>
      </w:r>
      <w:r>
        <w:rPr>
          <w:spacing w:val="-2"/>
          <w:sz w:val="20"/>
        </w:rPr>
        <w:t> </w:t>
      </w:r>
      <w:r>
        <w:rPr>
          <w:sz w:val="20"/>
        </w:rPr>
        <w:t>not</w:t>
      </w:r>
      <w:r>
        <w:rPr>
          <w:spacing w:val="-2"/>
          <w:sz w:val="20"/>
        </w:rPr>
        <w:t> </w:t>
      </w:r>
      <w:r>
        <w:rPr>
          <w:sz w:val="20"/>
        </w:rPr>
        <w:t>involve any misappropriation of the claimant’s proprietary rights). In </w:t>
      </w:r>
      <w:r>
        <w:rPr>
          <w:rFonts w:ascii="Arial" w:hAnsi="Arial"/>
          <w:i/>
          <w:sz w:val="20"/>
        </w:rPr>
        <w:t>Coventry v Lawrence [2014] UKSC 13, [2014] A.C. 822 </w:t>
      </w:r>
      <w:r>
        <w:rPr>
          <w:sz w:val="20"/>
        </w:rPr>
        <w:t>the Supreme Court left open the possibility of gain-based remedies being awarded for the tort of private nuisance.</w:t>
      </w:r>
    </w:p>
    <w:p>
      <w:pPr>
        <w:spacing w:after="0" w:line="235" w:lineRule="auto"/>
        <w:jc w:val="both"/>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1622">
        <w:r>
          <w:rPr>
            <w:color w:val="005DA1"/>
            <w:spacing w:val="-4"/>
            <w:position w:val="5"/>
            <w:sz w:val="14"/>
            <w:u w:val="single" w:color="005DA1"/>
          </w:rPr>
          <w:t>881</w:t>
        </w:r>
      </w:hyperlink>
      <w:r>
        <w:rPr>
          <w:spacing w:val="-4"/>
          <w:position w:val="5"/>
          <w:sz w:val="14"/>
        </w:rPr>
        <w:t>.</w:t>
      </w:r>
      <w:r>
        <w:rPr>
          <w:position w:val="5"/>
          <w:sz w:val="14"/>
        </w:rPr>
        <w:tab/>
      </w:r>
      <w:r>
        <w:rPr>
          <w:rFonts w:ascii="Arial"/>
          <w:i/>
          <w:sz w:val="20"/>
        </w:rPr>
        <w:t>[2008]</w:t>
      </w:r>
      <w:r>
        <w:rPr>
          <w:rFonts w:ascii="Arial"/>
          <w:i/>
          <w:spacing w:val="-1"/>
          <w:sz w:val="20"/>
        </w:rPr>
        <w:t> </w:t>
      </w:r>
      <w:r>
        <w:rPr>
          <w:rFonts w:ascii="Arial"/>
          <w:i/>
          <w:sz w:val="20"/>
        </w:rPr>
        <w:t>EWCA Civ 1086, [2009] Ch 390</w:t>
      </w:r>
      <w:r>
        <w:rPr>
          <w:sz w:val="20"/>
        </w:rPr>
        <w:t>. See Odudu and Virgo [2009] C.L.J. 32; Sheehan </w:t>
      </w:r>
      <w:r>
        <w:rPr>
          <w:spacing w:val="-2"/>
          <w:sz w:val="20"/>
        </w:rPr>
        <w:t>(2009)</w:t>
      </w:r>
    </w:p>
    <w:p>
      <w:pPr>
        <w:pStyle w:val="BodyText"/>
        <w:spacing w:line="227" w:lineRule="exact"/>
        <w:ind w:left="705"/>
      </w:pPr>
      <w:r>
        <w:rPr/>
        <w:t>125 L.Q.R. 222; Rotherham (2009) 125 L.Q.R. </w:t>
      </w:r>
      <w:r>
        <w:rPr>
          <w:spacing w:val="-4"/>
        </w:rPr>
        <w:t>102.</w:t>
      </w:r>
    </w:p>
    <w:p>
      <w:pPr>
        <w:pStyle w:val="BodyText"/>
        <w:spacing w:before="5"/>
      </w:pPr>
    </w:p>
    <w:p>
      <w:pPr>
        <w:tabs>
          <w:tab w:pos="705" w:val="left" w:leader="none"/>
        </w:tabs>
        <w:spacing w:before="1"/>
        <w:ind w:left="165" w:right="0" w:firstLine="0"/>
        <w:jc w:val="left"/>
        <w:rPr>
          <w:sz w:val="20"/>
        </w:rPr>
      </w:pPr>
      <w:bookmarkStart w:name="_bookmark1697" w:id="1699"/>
      <w:bookmarkEnd w:id="1699"/>
      <w:r>
        <w:rPr/>
      </w:r>
      <w:hyperlink w:history="true" w:anchor="_bookmark1623">
        <w:r>
          <w:rPr>
            <w:color w:val="005DA1"/>
            <w:spacing w:val="-4"/>
            <w:position w:val="5"/>
            <w:sz w:val="14"/>
            <w:u w:val="single" w:color="005DA1"/>
          </w:rPr>
          <w:t>882</w:t>
        </w:r>
      </w:hyperlink>
      <w:r>
        <w:rPr>
          <w:spacing w:val="-4"/>
          <w:position w:val="5"/>
          <w:sz w:val="14"/>
        </w:rPr>
        <w:t>.</w:t>
      </w:r>
      <w:r>
        <w:rPr>
          <w:position w:val="5"/>
          <w:sz w:val="14"/>
        </w:rPr>
        <w:tab/>
      </w:r>
      <w:r>
        <w:rPr>
          <w:rFonts w:ascii="Arial"/>
          <w:i/>
          <w:sz w:val="20"/>
        </w:rPr>
        <w:t>Stoke-on-Trent</w:t>
      </w:r>
      <w:r>
        <w:rPr>
          <w:rFonts w:ascii="Arial"/>
          <w:i/>
          <w:spacing w:val="-2"/>
          <w:sz w:val="20"/>
        </w:rPr>
        <w:t> </w:t>
      </w:r>
      <w:r>
        <w:rPr>
          <w:rFonts w:ascii="Arial"/>
          <w:i/>
          <w:sz w:val="20"/>
        </w:rPr>
        <w:t>City Council v W and J Wass Ltd [1988] 1 W.L.R. </w:t>
      </w:r>
      <w:r>
        <w:rPr>
          <w:rFonts w:ascii="Arial"/>
          <w:i/>
          <w:spacing w:val="-2"/>
          <w:sz w:val="20"/>
        </w:rPr>
        <w:t>1406</w:t>
      </w:r>
      <w:r>
        <w:rPr>
          <w:spacing w:val="-2"/>
          <w:sz w:val="20"/>
        </w:rPr>
        <w:t>.</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1698" w:id="1700"/>
      <w:bookmarkEnd w:id="1700"/>
      <w:r>
        <w:rPr/>
      </w:r>
      <w:hyperlink w:history="true" w:anchor="_bookmark1624">
        <w:r>
          <w:rPr>
            <w:color w:val="005DA1"/>
            <w:spacing w:val="-4"/>
            <w:position w:val="5"/>
            <w:sz w:val="14"/>
            <w:u w:val="single" w:color="005DA1"/>
          </w:rPr>
          <w:t>883</w:t>
        </w:r>
      </w:hyperlink>
      <w:r>
        <w:rPr>
          <w:spacing w:val="-4"/>
          <w:position w:val="5"/>
          <w:sz w:val="14"/>
        </w:rPr>
        <w:t>.</w:t>
      </w:r>
      <w:r>
        <w:rPr>
          <w:position w:val="5"/>
          <w:sz w:val="14"/>
        </w:rPr>
        <w:tab/>
      </w:r>
      <w:r>
        <w:rPr>
          <w:rFonts w:ascii="Arial"/>
          <w:i/>
          <w:sz w:val="20"/>
        </w:rPr>
        <w:t>R.</w:t>
      </w:r>
      <w:r>
        <w:rPr>
          <w:rFonts w:ascii="Arial"/>
          <w:i/>
          <w:spacing w:val="23"/>
          <w:sz w:val="20"/>
        </w:rPr>
        <w:t> </w:t>
      </w:r>
      <w:r>
        <w:rPr>
          <w:rFonts w:ascii="Arial"/>
          <w:i/>
          <w:sz w:val="20"/>
        </w:rPr>
        <w:t>v</w:t>
      </w:r>
      <w:r>
        <w:rPr>
          <w:rFonts w:ascii="Arial"/>
          <w:i/>
          <w:spacing w:val="23"/>
          <w:sz w:val="20"/>
        </w:rPr>
        <w:t> </w:t>
      </w:r>
      <w:r>
        <w:rPr>
          <w:rFonts w:ascii="Arial"/>
          <w:i/>
          <w:sz w:val="20"/>
        </w:rPr>
        <w:t>Brocklebank</w:t>
      </w:r>
      <w:r>
        <w:rPr>
          <w:rFonts w:ascii="Arial"/>
          <w:i/>
          <w:spacing w:val="23"/>
          <w:sz w:val="20"/>
        </w:rPr>
        <w:t> </w:t>
      </w:r>
      <w:r>
        <w:rPr>
          <w:rFonts w:ascii="Arial"/>
          <w:i/>
          <w:sz w:val="20"/>
        </w:rPr>
        <w:t>Ltd</w:t>
      </w:r>
      <w:r>
        <w:rPr>
          <w:rFonts w:ascii="Arial"/>
          <w:i/>
          <w:spacing w:val="23"/>
          <w:sz w:val="20"/>
        </w:rPr>
        <w:t> </w:t>
      </w:r>
      <w:r>
        <w:rPr>
          <w:rFonts w:ascii="Arial"/>
          <w:i/>
          <w:sz w:val="20"/>
        </w:rPr>
        <w:t>[1925]</w:t>
      </w:r>
      <w:r>
        <w:rPr>
          <w:rFonts w:ascii="Arial"/>
          <w:i/>
          <w:spacing w:val="23"/>
          <w:sz w:val="20"/>
        </w:rPr>
        <w:t> </w:t>
      </w:r>
      <w:r>
        <w:rPr>
          <w:rFonts w:ascii="Arial"/>
          <w:i/>
          <w:sz w:val="20"/>
        </w:rPr>
        <w:t>1</w:t>
      </w:r>
      <w:r>
        <w:rPr>
          <w:rFonts w:ascii="Arial"/>
          <w:i/>
          <w:spacing w:val="23"/>
          <w:sz w:val="20"/>
        </w:rPr>
        <w:t> </w:t>
      </w:r>
      <w:r>
        <w:rPr>
          <w:rFonts w:ascii="Arial"/>
          <w:i/>
          <w:sz w:val="20"/>
        </w:rPr>
        <w:t>K.B.</w:t>
      </w:r>
      <w:r>
        <w:rPr>
          <w:rFonts w:ascii="Arial"/>
          <w:i/>
          <w:spacing w:val="23"/>
          <w:sz w:val="20"/>
        </w:rPr>
        <w:t> </w:t>
      </w:r>
      <w:r>
        <w:rPr>
          <w:rFonts w:ascii="Arial"/>
          <w:i/>
          <w:sz w:val="20"/>
        </w:rPr>
        <w:t>52</w:t>
      </w:r>
      <w:r>
        <w:rPr>
          <w:rFonts w:ascii="Arial"/>
          <w:i/>
          <w:spacing w:val="23"/>
          <w:sz w:val="20"/>
        </w:rPr>
        <w:t> </w:t>
      </w:r>
      <w:r>
        <w:rPr>
          <w:sz w:val="20"/>
        </w:rPr>
        <w:t>(Indemnity</w:t>
      </w:r>
      <w:r>
        <w:rPr>
          <w:spacing w:val="23"/>
          <w:sz w:val="20"/>
        </w:rPr>
        <w:t> </w:t>
      </w:r>
      <w:r>
        <w:rPr>
          <w:sz w:val="20"/>
        </w:rPr>
        <w:t>Act</w:t>
      </w:r>
      <w:r>
        <w:rPr>
          <w:spacing w:val="23"/>
          <w:sz w:val="20"/>
        </w:rPr>
        <w:t> </w:t>
      </w:r>
      <w:r>
        <w:rPr>
          <w:sz w:val="20"/>
        </w:rPr>
        <w:t>1920);</w:t>
      </w:r>
      <w:r>
        <w:rPr>
          <w:spacing w:val="23"/>
          <w:sz w:val="20"/>
        </w:rPr>
        <w:t> </w:t>
      </w:r>
      <w:r>
        <w:rPr>
          <w:rFonts w:ascii="Arial"/>
          <w:i/>
          <w:sz w:val="20"/>
        </w:rPr>
        <w:t>Hardie</w:t>
      </w:r>
      <w:r>
        <w:rPr>
          <w:rFonts w:ascii="Arial"/>
          <w:i/>
          <w:spacing w:val="23"/>
          <w:sz w:val="20"/>
        </w:rPr>
        <w:t> </w:t>
      </w:r>
      <w:r>
        <w:rPr>
          <w:rFonts w:ascii="Arial"/>
          <w:i/>
          <w:sz w:val="20"/>
        </w:rPr>
        <w:t>and</w:t>
      </w:r>
      <w:r>
        <w:rPr>
          <w:rFonts w:ascii="Arial"/>
          <w:i/>
          <w:spacing w:val="23"/>
          <w:sz w:val="20"/>
        </w:rPr>
        <w:t> </w:t>
      </w:r>
      <w:r>
        <w:rPr>
          <w:rFonts w:ascii="Arial"/>
          <w:i/>
          <w:sz w:val="20"/>
        </w:rPr>
        <w:t>Lane</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Chiltern [1928]</w:t>
      </w:r>
      <w:r>
        <w:rPr>
          <w:rFonts w:ascii="Arial"/>
          <w:i/>
          <w:spacing w:val="34"/>
          <w:sz w:val="20"/>
        </w:rPr>
        <w:t> </w:t>
      </w:r>
      <w:r>
        <w:rPr>
          <w:rFonts w:ascii="Arial"/>
          <w:i/>
          <w:sz w:val="20"/>
        </w:rPr>
        <w:t>1</w:t>
      </w:r>
      <w:r>
        <w:rPr>
          <w:rFonts w:ascii="Arial"/>
          <w:i/>
          <w:spacing w:val="34"/>
          <w:sz w:val="20"/>
        </w:rPr>
        <w:t> </w:t>
      </w:r>
      <w:r>
        <w:rPr>
          <w:rFonts w:ascii="Arial"/>
          <w:i/>
          <w:sz w:val="20"/>
        </w:rPr>
        <w:t>K.B.</w:t>
      </w:r>
      <w:r>
        <w:rPr>
          <w:rFonts w:ascii="Arial"/>
          <w:i/>
          <w:spacing w:val="34"/>
          <w:sz w:val="20"/>
        </w:rPr>
        <w:t> </w:t>
      </w:r>
      <w:r>
        <w:rPr>
          <w:rFonts w:ascii="Arial"/>
          <w:i/>
          <w:sz w:val="20"/>
        </w:rPr>
        <w:t>663,</w:t>
      </w:r>
      <w:r>
        <w:rPr>
          <w:rFonts w:ascii="Arial"/>
          <w:i/>
          <w:spacing w:val="34"/>
          <w:sz w:val="20"/>
        </w:rPr>
        <w:t> </w:t>
      </w:r>
      <w:r>
        <w:rPr>
          <w:rFonts w:ascii="Arial"/>
          <w:i/>
          <w:sz w:val="20"/>
        </w:rPr>
        <w:t>695</w:t>
      </w:r>
      <w:r>
        <w:rPr>
          <w:rFonts w:ascii="Arial"/>
          <w:i/>
          <w:spacing w:val="34"/>
          <w:sz w:val="20"/>
        </w:rPr>
        <w:t> </w:t>
      </w:r>
      <w:r>
        <w:rPr>
          <w:sz w:val="20"/>
        </w:rPr>
        <w:t>(Trade</w:t>
      </w:r>
      <w:r>
        <w:rPr>
          <w:spacing w:val="34"/>
          <w:sz w:val="20"/>
        </w:rPr>
        <w:t> </w:t>
      </w:r>
      <w:r>
        <w:rPr>
          <w:sz w:val="20"/>
        </w:rPr>
        <w:t>Disputes</w:t>
      </w:r>
      <w:r>
        <w:rPr>
          <w:spacing w:val="34"/>
          <w:sz w:val="20"/>
        </w:rPr>
        <w:t> </w:t>
      </w:r>
      <w:r>
        <w:rPr>
          <w:sz w:val="20"/>
        </w:rPr>
        <w:t>Act</w:t>
      </w:r>
      <w:r>
        <w:rPr>
          <w:spacing w:val="34"/>
          <w:sz w:val="20"/>
        </w:rPr>
        <w:t> </w:t>
      </w:r>
      <w:r>
        <w:rPr>
          <w:sz w:val="20"/>
        </w:rPr>
        <w:t>1906</w:t>
      </w:r>
      <w:r>
        <w:rPr>
          <w:spacing w:val="34"/>
          <w:sz w:val="20"/>
        </w:rPr>
        <w:t> </w:t>
      </w:r>
      <w:r>
        <w:rPr>
          <w:sz w:val="20"/>
        </w:rPr>
        <w:t>s.4).</w:t>
      </w:r>
      <w:r>
        <w:rPr>
          <w:spacing w:val="34"/>
          <w:sz w:val="20"/>
        </w:rPr>
        <w:t> </w:t>
      </w:r>
      <w:r>
        <w:rPr>
          <w:sz w:val="20"/>
        </w:rPr>
        <w:t>See</w:t>
      </w:r>
      <w:r>
        <w:rPr>
          <w:spacing w:val="34"/>
          <w:sz w:val="20"/>
        </w:rPr>
        <w:t> </w:t>
      </w:r>
      <w:r>
        <w:rPr>
          <w:sz w:val="20"/>
        </w:rPr>
        <w:t>also</w:t>
      </w:r>
      <w:r>
        <w:rPr>
          <w:spacing w:val="34"/>
          <w:sz w:val="20"/>
        </w:rPr>
        <w:t> </w:t>
      </w:r>
      <w:r>
        <w:rPr>
          <w:rFonts w:ascii="Arial"/>
          <w:i/>
          <w:sz w:val="20"/>
        </w:rPr>
        <w:t>Universe</w:t>
      </w:r>
      <w:r>
        <w:rPr>
          <w:rFonts w:ascii="Arial"/>
          <w:i/>
          <w:spacing w:val="34"/>
          <w:sz w:val="20"/>
        </w:rPr>
        <w:t> </w:t>
      </w:r>
      <w:r>
        <w:rPr>
          <w:rFonts w:ascii="Arial"/>
          <w:i/>
          <w:sz w:val="20"/>
        </w:rPr>
        <w:t>Tankships</w:t>
      </w:r>
      <w:r>
        <w:rPr>
          <w:rFonts w:ascii="Arial"/>
          <w:i/>
          <w:spacing w:val="34"/>
          <w:sz w:val="20"/>
        </w:rPr>
        <w:t> </w:t>
      </w:r>
      <w:r>
        <w:rPr>
          <w:rFonts w:ascii="Arial"/>
          <w:i/>
          <w:sz w:val="20"/>
        </w:rPr>
        <w:t>Inc</w:t>
      </w:r>
      <w:r>
        <w:rPr>
          <w:rFonts w:ascii="Arial"/>
          <w:i/>
          <w:spacing w:val="34"/>
          <w:sz w:val="20"/>
        </w:rPr>
        <w:t> </w:t>
      </w:r>
      <w:r>
        <w:rPr>
          <w:rFonts w:ascii="Arial"/>
          <w:i/>
          <w:spacing w:val="-5"/>
          <w:sz w:val="20"/>
        </w:rPr>
        <w:t>of</w:t>
      </w:r>
    </w:p>
    <w:p>
      <w:pPr>
        <w:spacing w:line="235" w:lineRule="auto" w:before="0"/>
        <w:ind w:left="705" w:right="0" w:firstLine="0"/>
        <w:jc w:val="left"/>
        <w:rPr>
          <w:sz w:val="20"/>
        </w:rPr>
      </w:pPr>
      <w:r>
        <w:rPr>
          <w:rFonts w:ascii="Arial" w:hAnsi="Arial"/>
          <w:i/>
          <w:sz w:val="20"/>
        </w:rPr>
        <w:t>Monrovia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Transport</w:t>
      </w:r>
      <w:r>
        <w:rPr>
          <w:rFonts w:ascii="Arial" w:hAnsi="Arial"/>
          <w:i/>
          <w:spacing w:val="-2"/>
          <w:sz w:val="20"/>
        </w:rPr>
        <w:t> </w:t>
      </w:r>
      <w:r>
        <w:rPr>
          <w:rFonts w:ascii="Arial" w:hAnsi="Arial"/>
          <w:i/>
          <w:sz w:val="20"/>
        </w:rPr>
        <w:t>Workers</w:t>
      </w:r>
      <w:r>
        <w:rPr>
          <w:rFonts w:ascii="Arial" w:hAnsi="Arial"/>
          <w:i/>
          <w:spacing w:val="-2"/>
          <w:sz w:val="20"/>
        </w:rPr>
        <w:t> </w:t>
      </w:r>
      <w:r>
        <w:rPr>
          <w:rFonts w:ascii="Arial" w:hAnsi="Arial"/>
          <w:i/>
          <w:sz w:val="20"/>
        </w:rPr>
        <w:t>Federation</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366</w:t>
      </w:r>
      <w:r>
        <w:rPr>
          <w:rFonts w:ascii="Arial" w:hAnsi="Arial"/>
          <w:i/>
          <w:spacing w:val="-2"/>
          <w:sz w:val="20"/>
        </w:rPr>
        <w:t> </w:t>
      </w:r>
      <w:r>
        <w:rPr>
          <w:rFonts w:ascii="Arial" w:hAnsi="Arial"/>
          <w:i/>
          <w:sz w:val="20"/>
        </w:rPr>
        <w:t>HL;</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I.C.R.</w:t>
      </w:r>
      <w:r>
        <w:rPr>
          <w:rFonts w:ascii="Arial" w:hAnsi="Arial"/>
          <w:i/>
          <w:spacing w:val="-2"/>
          <w:sz w:val="20"/>
        </w:rPr>
        <w:t> </w:t>
      </w:r>
      <w:r>
        <w:rPr>
          <w:rFonts w:ascii="Arial" w:hAnsi="Arial"/>
          <w:i/>
          <w:sz w:val="20"/>
        </w:rPr>
        <w:t>129, 160–161 CA</w:t>
      </w:r>
      <w:r>
        <w:rPr>
          <w:sz w:val="20"/>
        </w:rPr>
        <w:t>; Parker J., at 143–144 (Trade Union and Labour Relations Act 1974 s.13(1)).</w:t>
      </w:r>
    </w:p>
    <w:p>
      <w:pPr>
        <w:pStyle w:val="BodyText"/>
        <w:spacing w:before="9"/>
      </w:pPr>
    </w:p>
    <w:p>
      <w:pPr>
        <w:spacing w:line="235" w:lineRule="auto" w:before="0"/>
        <w:ind w:left="705" w:right="168" w:hanging="541"/>
        <w:jc w:val="both"/>
        <w:rPr>
          <w:sz w:val="20"/>
        </w:rPr>
      </w:pPr>
      <w:bookmarkStart w:name="_bookmark1699" w:id="1701"/>
      <w:bookmarkEnd w:id="1701"/>
      <w:r>
        <w:rPr/>
      </w:r>
      <w:hyperlink w:history="true" w:anchor="_bookmark1625">
        <w:r>
          <w:rPr>
            <w:color w:val="005DA1"/>
            <w:position w:val="5"/>
            <w:sz w:val="14"/>
            <w:u w:val="single" w:color="005DA1"/>
          </w:rPr>
          <w:t>884</w:t>
        </w:r>
      </w:hyperlink>
      <w:r>
        <w:rPr>
          <w:position w:val="5"/>
          <w:sz w:val="14"/>
        </w:rPr>
        <w:t>.</w:t>
      </w:r>
      <w:r>
        <w:rPr>
          <w:spacing w:val="40"/>
          <w:position w:val="5"/>
          <w:sz w:val="14"/>
        </w:rPr>
        <w:t>  </w:t>
      </w:r>
      <w:r>
        <w:rPr>
          <w:rFonts w:ascii="Arial"/>
          <w:i/>
          <w:sz w:val="20"/>
        </w:rPr>
        <w:t>Powell v Rees (1837) 7 A. &amp; E. 426</w:t>
      </w:r>
      <w:r>
        <w:rPr>
          <w:sz w:val="20"/>
        </w:rPr>
        <w:t>; </w:t>
      </w:r>
      <w:r>
        <w:rPr>
          <w:rFonts w:ascii="Arial"/>
          <w:i/>
          <w:sz w:val="20"/>
        </w:rPr>
        <w:t>Phillips v Homfray (1883) 24 Ch. D. 439 </w:t>
      </w:r>
      <w:r>
        <w:rPr>
          <w:sz w:val="20"/>
        </w:rPr>
        <w:t>(actio personalis moritur cum persona); </w:t>
      </w:r>
      <w:r>
        <w:rPr>
          <w:rFonts w:ascii="Arial"/>
          <w:i/>
          <w:sz w:val="20"/>
        </w:rPr>
        <w:t>Chesworth v Farrar [1967] 1 Q.B. 407 </w:t>
      </w:r>
      <w:r>
        <w:rPr>
          <w:sz w:val="20"/>
        </w:rPr>
        <w:t>(Law Reform </w:t>
      </w:r>
      <w:r>
        <w:rPr>
          <w:sz w:val="20"/>
        </w:rPr>
        <w:t>(Miscellaneous Provisions) Act 1934 s.1(3) as amended by Law Reform (Limitation of Actions) Act 1954 s.4).</w:t>
      </w:r>
    </w:p>
    <w:p>
      <w:pPr>
        <w:pStyle w:val="BodyText"/>
        <w:spacing w:before="8"/>
      </w:pPr>
    </w:p>
    <w:p>
      <w:pPr>
        <w:tabs>
          <w:tab w:pos="705" w:val="left" w:leader="none"/>
        </w:tabs>
        <w:spacing w:line="235" w:lineRule="auto" w:before="1"/>
        <w:ind w:left="705" w:right="167" w:hanging="541"/>
        <w:jc w:val="left"/>
        <w:rPr>
          <w:rFonts w:ascii="Arial"/>
          <w:i/>
          <w:sz w:val="20"/>
        </w:rPr>
      </w:pPr>
      <w:bookmarkStart w:name="_bookmark1700" w:id="1702"/>
      <w:bookmarkEnd w:id="1702"/>
      <w:r>
        <w:rPr/>
      </w:r>
      <w:hyperlink w:history="true" w:anchor="_bookmark1626">
        <w:r>
          <w:rPr>
            <w:color w:val="005DA1"/>
            <w:spacing w:val="-4"/>
            <w:position w:val="5"/>
            <w:sz w:val="14"/>
            <w:u w:val="single" w:color="005DA1"/>
          </w:rPr>
          <w:t>885</w:t>
        </w:r>
      </w:hyperlink>
      <w:r>
        <w:rPr>
          <w:spacing w:val="-4"/>
          <w:position w:val="5"/>
          <w:sz w:val="14"/>
        </w:rPr>
        <w:t>.</w:t>
      </w:r>
      <w:r>
        <w:rPr>
          <w:position w:val="5"/>
          <w:sz w:val="14"/>
        </w:rPr>
        <w:tab/>
      </w:r>
      <w:r>
        <w:rPr>
          <w:rFonts w:ascii="Arial"/>
          <w:i/>
          <w:sz w:val="20"/>
        </w:rPr>
        <w:t>Universe Tankships Inc of Monrovia v International Transport Workers Federation [1983] 1 </w:t>
      </w:r>
      <w:r>
        <w:rPr>
          <w:rFonts w:ascii="Arial"/>
          <w:i/>
          <w:sz w:val="20"/>
        </w:rPr>
        <w:t>A.C. 366,</w:t>
      </w:r>
      <w:r>
        <w:rPr>
          <w:rFonts w:ascii="Arial"/>
          <w:i/>
          <w:spacing w:val="6"/>
          <w:sz w:val="20"/>
        </w:rPr>
        <w:t> </w:t>
      </w:r>
      <w:r>
        <w:rPr>
          <w:rFonts w:ascii="Arial"/>
          <w:i/>
          <w:sz w:val="20"/>
        </w:rPr>
        <w:t>385,</w:t>
      </w:r>
      <w:r>
        <w:rPr>
          <w:rFonts w:ascii="Arial"/>
          <w:i/>
          <w:spacing w:val="7"/>
          <w:sz w:val="20"/>
        </w:rPr>
        <w:t> </w:t>
      </w:r>
      <w:r>
        <w:rPr>
          <w:rFonts w:ascii="Arial"/>
          <w:i/>
          <w:sz w:val="20"/>
        </w:rPr>
        <w:t>401</w:t>
      </w:r>
      <w:r>
        <w:rPr>
          <w:sz w:val="20"/>
        </w:rPr>
        <w:t>;</w:t>
      </w:r>
      <w:r>
        <w:rPr>
          <w:spacing w:val="7"/>
          <w:sz w:val="20"/>
        </w:rPr>
        <w:t> </w:t>
      </w:r>
      <w:r>
        <w:rPr>
          <w:rFonts w:ascii="Arial"/>
          <w:i/>
          <w:sz w:val="20"/>
        </w:rPr>
        <w:t>Dimskal</w:t>
      </w:r>
      <w:r>
        <w:rPr>
          <w:rFonts w:ascii="Arial"/>
          <w:i/>
          <w:spacing w:val="7"/>
          <w:sz w:val="20"/>
        </w:rPr>
        <w:t> </w:t>
      </w:r>
      <w:r>
        <w:rPr>
          <w:rFonts w:ascii="Arial"/>
          <w:i/>
          <w:sz w:val="20"/>
        </w:rPr>
        <w:t>S.S.</w:t>
      </w:r>
      <w:r>
        <w:rPr>
          <w:rFonts w:ascii="Arial"/>
          <w:i/>
          <w:spacing w:val="7"/>
          <w:sz w:val="20"/>
        </w:rPr>
        <w:t> </w:t>
      </w:r>
      <w:r>
        <w:rPr>
          <w:rFonts w:ascii="Arial"/>
          <w:i/>
          <w:sz w:val="20"/>
        </w:rPr>
        <w:t>Co</w:t>
      </w:r>
      <w:r>
        <w:rPr>
          <w:rFonts w:ascii="Arial"/>
          <w:i/>
          <w:spacing w:val="7"/>
          <w:sz w:val="20"/>
        </w:rPr>
        <w:t> </w:t>
      </w:r>
      <w:r>
        <w:rPr>
          <w:rFonts w:ascii="Arial"/>
          <w:i/>
          <w:sz w:val="20"/>
        </w:rPr>
        <w:t>SA</w:t>
      </w:r>
      <w:r>
        <w:rPr>
          <w:rFonts w:ascii="Arial"/>
          <w:i/>
          <w:spacing w:val="7"/>
          <w:sz w:val="20"/>
        </w:rPr>
        <w:t> </w:t>
      </w:r>
      <w:r>
        <w:rPr>
          <w:rFonts w:ascii="Arial"/>
          <w:i/>
          <w:sz w:val="20"/>
        </w:rPr>
        <w:t>v</w:t>
      </w:r>
      <w:r>
        <w:rPr>
          <w:rFonts w:ascii="Arial"/>
          <w:i/>
          <w:spacing w:val="7"/>
          <w:sz w:val="20"/>
        </w:rPr>
        <w:t> </w:t>
      </w:r>
      <w:r>
        <w:rPr>
          <w:rFonts w:ascii="Arial"/>
          <w:i/>
          <w:sz w:val="20"/>
        </w:rPr>
        <w:t>International</w:t>
      </w:r>
      <w:r>
        <w:rPr>
          <w:rFonts w:ascii="Arial"/>
          <w:i/>
          <w:spacing w:val="7"/>
          <w:sz w:val="20"/>
        </w:rPr>
        <w:t> </w:t>
      </w:r>
      <w:r>
        <w:rPr>
          <w:rFonts w:ascii="Arial"/>
          <w:i/>
          <w:sz w:val="20"/>
        </w:rPr>
        <w:t>Transport</w:t>
      </w:r>
      <w:r>
        <w:rPr>
          <w:rFonts w:ascii="Arial"/>
          <w:i/>
          <w:spacing w:val="7"/>
          <w:sz w:val="20"/>
        </w:rPr>
        <w:t> </w:t>
      </w:r>
      <w:r>
        <w:rPr>
          <w:rFonts w:ascii="Arial"/>
          <w:i/>
          <w:sz w:val="20"/>
        </w:rPr>
        <w:t>Workers</w:t>
      </w:r>
      <w:r>
        <w:rPr>
          <w:rFonts w:ascii="Arial"/>
          <w:i/>
          <w:spacing w:val="7"/>
          <w:sz w:val="20"/>
        </w:rPr>
        <w:t> </w:t>
      </w:r>
      <w:r>
        <w:rPr>
          <w:rFonts w:ascii="Arial"/>
          <w:i/>
          <w:sz w:val="20"/>
        </w:rPr>
        <w:t>Federation</w:t>
      </w:r>
      <w:r>
        <w:rPr>
          <w:rFonts w:ascii="Arial"/>
          <w:i/>
          <w:spacing w:val="7"/>
          <w:sz w:val="20"/>
        </w:rPr>
        <w:t> </w:t>
      </w:r>
      <w:r>
        <w:rPr>
          <w:rFonts w:ascii="Arial"/>
          <w:i/>
          <w:sz w:val="20"/>
        </w:rPr>
        <w:t>[1992]</w:t>
      </w:r>
      <w:r>
        <w:rPr>
          <w:rFonts w:ascii="Arial"/>
          <w:i/>
          <w:spacing w:val="7"/>
          <w:sz w:val="20"/>
        </w:rPr>
        <w:t> </w:t>
      </w:r>
      <w:r>
        <w:rPr>
          <w:rFonts w:ascii="Arial"/>
          <w:i/>
          <w:sz w:val="20"/>
        </w:rPr>
        <w:t>2</w:t>
      </w:r>
      <w:r>
        <w:rPr>
          <w:rFonts w:ascii="Arial"/>
          <w:i/>
          <w:spacing w:val="7"/>
          <w:sz w:val="20"/>
        </w:rPr>
        <w:t> </w:t>
      </w:r>
      <w:r>
        <w:rPr>
          <w:rFonts w:ascii="Arial"/>
          <w:i/>
          <w:spacing w:val="-4"/>
          <w:sz w:val="20"/>
        </w:rPr>
        <w:t>A.C.</w:t>
      </w:r>
    </w:p>
    <w:p>
      <w:pPr>
        <w:spacing w:line="223" w:lineRule="exact" w:before="0"/>
        <w:ind w:left="705" w:right="0" w:firstLine="0"/>
        <w:jc w:val="left"/>
        <w:rPr>
          <w:rFonts w:ascii="Arial" w:hAnsi="Arial"/>
          <w:i/>
          <w:sz w:val="20"/>
        </w:rPr>
      </w:pPr>
      <w:r>
        <w:rPr>
          <w:rFonts w:ascii="Arial" w:hAnsi="Arial"/>
          <w:i/>
          <w:sz w:val="20"/>
        </w:rPr>
        <w:t>152,</w:t>
      </w:r>
      <w:r>
        <w:rPr>
          <w:rFonts w:ascii="Arial" w:hAnsi="Arial"/>
          <w:i/>
          <w:spacing w:val="71"/>
          <w:sz w:val="20"/>
        </w:rPr>
        <w:t> </w:t>
      </w:r>
      <w:r>
        <w:rPr>
          <w:rFonts w:ascii="Arial" w:hAnsi="Arial"/>
          <w:i/>
          <w:sz w:val="20"/>
        </w:rPr>
        <w:t>161–162,</w:t>
      </w:r>
      <w:r>
        <w:rPr>
          <w:rFonts w:ascii="Arial" w:hAnsi="Arial"/>
          <w:i/>
          <w:spacing w:val="72"/>
          <w:sz w:val="20"/>
        </w:rPr>
        <w:t> </w:t>
      </w:r>
      <w:r>
        <w:rPr>
          <w:rFonts w:ascii="Arial" w:hAnsi="Arial"/>
          <w:i/>
          <w:sz w:val="20"/>
        </w:rPr>
        <w:t>166–167</w:t>
      </w:r>
      <w:r>
        <w:rPr>
          <w:sz w:val="20"/>
        </w:rPr>
        <w:t>;</w:t>
      </w:r>
      <w:r>
        <w:rPr>
          <w:spacing w:val="72"/>
          <w:sz w:val="20"/>
        </w:rPr>
        <w:t> </w:t>
      </w:r>
      <w:r>
        <w:rPr>
          <w:rFonts w:ascii="Arial" w:hAnsi="Arial"/>
          <w:i/>
          <w:sz w:val="20"/>
        </w:rPr>
        <w:t>Union</w:t>
      </w:r>
      <w:r>
        <w:rPr>
          <w:rFonts w:ascii="Arial" w:hAnsi="Arial"/>
          <w:i/>
          <w:spacing w:val="72"/>
          <w:sz w:val="20"/>
        </w:rPr>
        <w:t> </w:t>
      </w:r>
      <w:r>
        <w:rPr>
          <w:rFonts w:ascii="Arial" w:hAnsi="Arial"/>
          <w:i/>
          <w:sz w:val="20"/>
        </w:rPr>
        <w:t>Carbide</w:t>
      </w:r>
      <w:r>
        <w:rPr>
          <w:rFonts w:ascii="Arial" w:hAnsi="Arial"/>
          <w:i/>
          <w:spacing w:val="72"/>
          <w:sz w:val="20"/>
        </w:rPr>
        <w:t> </w:t>
      </w:r>
      <w:r>
        <w:rPr>
          <w:rFonts w:ascii="Arial" w:hAnsi="Arial"/>
          <w:i/>
          <w:sz w:val="20"/>
        </w:rPr>
        <w:t>Corp</w:t>
      </w:r>
      <w:r>
        <w:rPr>
          <w:rFonts w:ascii="Arial" w:hAnsi="Arial"/>
          <w:i/>
          <w:spacing w:val="72"/>
          <w:sz w:val="20"/>
        </w:rPr>
        <w:t> </w:t>
      </w:r>
      <w:r>
        <w:rPr>
          <w:rFonts w:ascii="Arial" w:hAnsi="Arial"/>
          <w:i/>
          <w:sz w:val="20"/>
        </w:rPr>
        <w:t>v</w:t>
      </w:r>
      <w:r>
        <w:rPr>
          <w:rFonts w:ascii="Arial" w:hAnsi="Arial"/>
          <w:i/>
          <w:spacing w:val="72"/>
          <w:sz w:val="20"/>
        </w:rPr>
        <w:t> </w:t>
      </w:r>
      <w:r>
        <w:rPr>
          <w:rFonts w:ascii="Arial" w:hAnsi="Arial"/>
          <w:i/>
          <w:sz w:val="20"/>
        </w:rPr>
        <w:t>B.P.</w:t>
      </w:r>
      <w:r>
        <w:rPr>
          <w:rFonts w:ascii="Arial" w:hAnsi="Arial"/>
          <w:i/>
          <w:spacing w:val="72"/>
          <w:sz w:val="20"/>
        </w:rPr>
        <w:t> </w:t>
      </w:r>
      <w:r>
        <w:rPr>
          <w:rFonts w:ascii="Arial" w:hAnsi="Arial"/>
          <w:i/>
          <w:sz w:val="20"/>
        </w:rPr>
        <w:t>Chemicals</w:t>
      </w:r>
      <w:r>
        <w:rPr>
          <w:rFonts w:ascii="Arial" w:hAnsi="Arial"/>
          <w:i/>
          <w:spacing w:val="72"/>
          <w:sz w:val="20"/>
        </w:rPr>
        <w:t> </w:t>
      </w:r>
      <w:r>
        <w:rPr>
          <w:rFonts w:ascii="Arial" w:hAnsi="Arial"/>
          <w:i/>
          <w:sz w:val="20"/>
        </w:rPr>
        <w:t>Ltd</w:t>
      </w:r>
      <w:r>
        <w:rPr>
          <w:rFonts w:ascii="Arial" w:hAnsi="Arial"/>
          <w:i/>
          <w:spacing w:val="72"/>
          <w:sz w:val="20"/>
        </w:rPr>
        <w:t> </w:t>
      </w:r>
      <w:r>
        <w:rPr>
          <w:rFonts w:ascii="Arial" w:hAnsi="Arial"/>
          <w:i/>
          <w:sz w:val="20"/>
        </w:rPr>
        <w:t>[1998]</w:t>
      </w:r>
      <w:r>
        <w:rPr>
          <w:rFonts w:ascii="Arial" w:hAnsi="Arial"/>
          <w:i/>
          <w:spacing w:val="72"/>
          <w:sz w:val="20"/>
        </w:rPr>
        <w:t> </w:t>
      </w:r>
      <w:r>
        <w:rPr>
          <w:rFonts w:ascii="Arial" w:hAnsi="Arial"/>
          <w:i/>
          <w:sz w:val="20"/>
        </w:rPr>
        <w:t>F.S.R.</w:t>
      </w:r>
      <w:r>
        <w:rPr>
          <w:rFonts w:ascii="Arial" w:hAnsi="Arial"/>
          <w:i/>
          <w:spacing w:val="72"/>
          <w:sz w:val="20"/>
        </w:rPr>
        <w:t> </w:t>
      </w:r>
      <w:r>
        <w:rPr>
          <w:rFonts w:ascii="Arial" w:hAnsi="Arial"/>
          <w:i/>
          <w:sz w:val="20"/>
        </w:rPr>
        <w:t>1,</w:t>
      </w:r>
      <w:r>
        <w:rPr>
          <w:rFonts w:ascii="Arial" w:hAnsi="Arial"/>
          <w:i/>
          <w:spacing w:val="72"/>
          <w:sz w:val="20"/>
        </w:rPr>
        <w:t> </w:t>
      </w:r>
      <w:r>
        <w:rPr>
          <w:rFonts w:ascii="Arial" w:hAnsi="Arial"/>
          <w:i/>
          <w:spacing w:val="-10"/>
          <w:sz w:val="20"/>
        </w:rPr>
        <w:t>6</w:t>
      </w:r>
    </w:p>
    <w:p>
      <w:pPr>
        <w:pStyle w:val="BodyText"/>
        <w:spacing w:line="227" w:lineRule="exact"/>
        <w:ind w:left="705"/>
      </w:pPr>
      <w:r>
        <w:rPr/>
        <w:t>(restitution cannot supplement patent </w:t>
      </w:r>
      <w:r>
        <w:rPr>
          <w:spacing w:val="-2"/>
        </w:rPr>
        <w:t>law).</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701" w:id="1703"/>
      <w:bookmarkEnd w:id="1703"/>
      <w:r>
        <w:rPr/>
      </w:r>
      <w:hyperlink w:history="true" w:anchor="_bookmark1627">
        <w:r>
          <w:rPr>
            <w:color w:val="005DA1"/>
            <w:spacing w:val="-4"/>
            <w:position w:val="5"/>
            <w:sz w:val="14"/>
            <w:u w:val="single" w:color="005DA1"/>
          </w:rPr>
          <w:t>886</w:t>
        </w:r>
      </w:hyperlink>
      <w:r>
        <w:rPr>
          <w:spacing w:val="-4"/>
          <w:position w:val="5"/>
          <w:sz w:val="14"/>
        </w:rPr>
        <w:t>.</w:t>
      </w:r>
      <w:r>
        <w:rPr>
          <w:position w:val="5"/>
          <w:sz w:val="14"/>
        </w:rPr>
        <w:tab/>
      </w:r>
      <w:r>
        <w:rPr>
          <w:rFonts w:ascii="Arial"/>
          <w:i/>
          <w:sz w:val="20"/>
        </w:rPr>
        <w:t>Chief</w:t>
      </w:r>
      <w:r>
        <w:rPr>
          <w:rFonts w:ascii="Arial"/>
          <w:i/>
          <w:spacing w:val="18"/>
          <w:sz w:val="20"/>
        </w:rPr>
        <w:t> </w:t>
      </w:r>
      <w:r>
        <w:rPr>
          <w:rFonts w:ascii="Arial"/>
          <w:i/>
          <w:sz w:val="20"/>
        </w:rPr>
        <w:t>Constable</w:t>
      </w:r>
      <w:r>
        <w:rPr>
          <w:rFonts w:ascii="Arial"/>
          <w:i/>
          <w:spacing w:val="18"/>
          <w:sz w:val="20"/>
        </w:rPr>
        <w:t> </w:t>
      </w:r>
      <w:r>
        <w:rPr>
          <w:rFonts w:ascii="Arial"/>
          <w:i/>
          <w:sz w:val="20"/>
        </w:rPr>
        <w:t>of</w:t>
      </w:r>
      <w:r>
        <w:rPr>
          <w:rFonts w:ascii="Arial"/>
          <w:i/>
          <w:spacing w:val="18"/>
          <w:sz w:val="20"/>
        </w:rPr>
        <w:t> </w:t>
      </w:r>
      <w:r>
        <w:rPr>
          <w:rFonts w:ascii="Arial"/>
          <w:i/>
          <w:sz w:val="20"/>
        </w:rPr>
        <w:t>Leicestershire</w:t>
      </w:r>
      <w:r>
        <w:rPr>
          <w:rFonts w:ascii="Arial"/>
          <w:i/>
          <w:spacing w:val="18"/>
          <w:sz w:val="20"/>
        </w:rPr>
        <w:t> </w:t>
      </w:r>
      <w:r>
        <w:rPr>
          <w:rFonts w:ascii="Arial"/>
          <w:i/>
          <w:sz w:val="20"/>
        </w:rPr>
        <w:t>v</w:t>
      </w:r>
      <w:r>
        <w:rPr>
          <w:rFonts w:ascii="Arial"/>
          <w:i/>
          <w:spacing w:val="18"/>
          <w:sz w:val="20"/>
        </w:rPr>
        <w:t> </w:t>
      </w:r>
      <w:r>
        <w:rPr>
          <w:rFonts w:ascii="Arial"/>
          <w:i/>
          <w:sz w:val="20"/>
        </w:rPr>
        <w:t>M</w:t>
      </w:r>
      <w:r>
        <w:rPr>
          <w:rFonts w:ascii="Arial"/>
          <w:i/>
          <w:spacing w:val="18"/>
          <w:sz w:val="20"/>
        </w:rPr>
        <w:t> </w:t>
      </w:r>
      <w:r>
        <w:rPr>
          <w:rFonts w:ascii="Arial"/>
          <w:i/>
          <w:sz w:val="20"/>
        </w:rPr>
        <w:t>[1989]</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20,</w:t>
      </w:r>
      <w:r>
        <w:rPr>
          <w:rFonts w:ascii="Arial"/>
          <w:i/>
          <w:spacing w:val="18"/>
          <w:sz w:val="20"/>
        </w:rPr>
        <w:t> </w:t>
      </w:r>
      <w:r>
        <w:rPr>
          <w:rFonts w:ascii="Arial"/>
          <w:i/>
          <w:sz w:val="20"/>
        </w:rPr>
        <w:t>23</w:t>
      </w:r>
      <w:r>
        <w:rPr>
          <w:rFonts w:ascii="Arial"/>
          <w:i/>
          <w:spacing w:val="17"/>
          <w:sz w:val="20"/>
        </w:rPr>
        <w:t> </w:t>
      </w:r>
      <w:r>
        <w:rPr>
          <w:sz w:val="20"/>
        </w:rPr>
        <w:t>(Hoffmann</w:t>
      </w:r>
      <w:r>
        <w:rPr>
          <w:spacing w:val="18"/>
          <w:sz w:val="20"/>
        </w:rPr>
        <w:t> </w:t>
      </w:r>
      <w:r>
        <w:rPr>
          <w:sz w:val="20"/>
        </w:rPr>
        <w:t>J.).</w:t>
      </w:r>
      <w:r>
        <w:rPr>
          <w:spacing w:val="18"/>
          <w:sz w:val="20"/>
        </w:rPr>
        <w:t> </w:t>
      </w:r>
      <w:r>
        <w:rPr>
          <w:sz w:val="20"/>
        </w:rPr>
        <w:t>See</w:t>
      </w:r>
      <w:r>
        <w:rPr>
          <w:spacing w:val="18"/>
          <w:sz w:val="20"/>
        </w:rPr>
        <w:t> </w:t>
      </w:r>
      <w:r>
        <w:rPr>
          <w:sz w:val="20"/>
        </w:rPr>
        <w:t>also</w:t>
      </w:r>
      <w:r>
        <w:rPr>
          <w:spacing w:val="17"/>
          <w:sz w:val="20"/>
        </w:rPr>
        <w:t> </w:t>
      </w:r>
      <w:r>
        <w:rPr>
          <w:rFonts w:ascii="Arial"/>
          <w:i/>
          <w:spacing w:val="-2"/>
          <w:sz w:val="20"/>
        </w:rPr>
        <w:t>Halifax</w:t>
      </w:r>
    </w:p>
    <w:p>
      <w:pPr>
        <w:spacing w:line="225" w:lineRule="exact" w:before="0"/>
        <w:ind w:left="0" w:right="168" w:firstLine="0"/>
        <w:jc w:val="right"/>
        <w:rPr>
          <w:rFonts w:ascii="Arial" w:hAnsi="Arial"/>
          <w:i/>
          <w:sz w:val="20"/>
        </w:rPr>
      </w:pPr>
      <w:r>
        <w:rPr>
          <w:rFonts w:ascii="Arial" w:hAnsi="Arial"/>
          <w:i/>
          <w:sz w:val="20"/>
        </w:rPr>
        <w:t>B.S.</w:t>
      </w:r>
      <w:r>
        <w:rPr>
          <w:rFonts w:ascii="Arial" w:hAnsi="Arial"/>
          <w:i/>
          <w:spacing w:val="34"/>
          <w:sz w:val="20"/>
        </w:rPr>
        <w:t> </w:t>
      </w:r>
      <w:r>
        <w:rPr>
          <w:rFonts w:ascii="Arial" w:hAnsi="Arial"/>
          <w:i/>
          <w:sz w:val="20"/>
        </w:rPr>
        <w:t>v</w:t>
      </w:r>
      <w:r>
        <w:rPr>
          <w:rFonts w:ascii="Arial" w:hAnsi="Arial"/>
          <w:i/>
          <w:spacing w:val="35"/>
          <w:sz w:val="20"/>
        </w:rPr>
        <w:t> </w:t>
      </w:r>
      <w:r>
        <w:rPr>
          <w:rFonts w:ascii="Arial" w:hAnsi="Arial"/>
          <w:i/>
          <w:sz w:val="20"/>
        </w:rPr>
        <w:t>Thomas</w:t>
      </w:r>
      <w:r>
        <w:rPr>
          <w:rFonts w:ascii="Arial" w:hAnsi="Arial"/>
          <w:i/>
          <w:spacing w:val="35"/>
          <w:sz w:val="20"/>
        </w:rPr>
        <w:t> </w:t>
      </w:r>
      <w:r>
        <w:rPr>
          <w:rFonts w:ascii="Arial" w:hAnsi="Arial"/>
          <w:i/>
          <w:sz w:val="20"/>
        </w:rPr>
        <w:t>[1996]</w:t>
      </w:r>
      <w:r>
        <w:rPr>
          <w:rFonts w:ascii="Arial" w:hAnsi="Arial"/>
          <w:i/>
          <w:spacing w:val="35"/>
          <w:sz w:val="20"/>
        </w:rPr>
        <w:t> </w:t>
      </w:r>
      <w:r>
        <w:rPr>
          <w:rFonts w:ascii="Arial" w:hAnsi="Arial"/>
          <w:i/>
          <w:sz w:val="20"/>
        </w:rPr>
        <w:t>Ch.</w:t>
      </w:r>
      <w:r>
        <w:rPr>
          <w:rFonts w:ascii="Arial" w:hAnsi="Arial"/>
          <w:i/>
          <w:spacing w:val="35"/>
          <w:sz w:val="20"/>
        </w:rPr>
        <w:t> </w:t>
      </w:r>
      <w:r>
        <w:rPr>
          <w:rFonts w:ascii="Arial" w:hAnsi="Arial"/>
          <w:i/>
          <w:sz w:val="20"/>
        </w:rPr>
        <w:t>217,</w:t>
      </w:r>
      <w:r>
        <w:rPr>
          <w:rFonts w:ascii="Arial" w:hAnsi="Arial"/>
          <w:i/>
          <w:spacing w:val="35"/>
          <w:sz w:val="20"/>
        </w:rPr>
        <w:t> </w:t>
      </w:r>
      <w:r>
        <w:rPr>
          <w:rFonts w:ascii="Arial" w:hAnsi="Arial"/>
          <w:i/>
          <w:sz w:val="20"/>
        </w:rPr>
        <w:t>229–230</w:t>
      </w:r>
      <w:r>
        <w:rPr>
          <w:sz w:val="20"/>
        </w:rPr>
        <w:t>;</w:t>
      </w:r>
      <w:r>
        <w:rPr>
          <w:spacing w:val="35"/>
          <w:sz w:val="20"/>
        </w:rPr>
        <w:t> </w:t>
      </w:r>
      <w:r>
        <w:rPr>
          <w:rFonts w:ascii="Arial" w:hAnsi="Arial"/>
          <w:i/>
          <w:sz w:val="20"/>
        </w:rPr>
        <w:t>Union</w:t>
      </w:r>
      <w:r>
        <w:rPr>
          <w:rFonts w:ascii="Arial" w:hAnsi="Arial"/>
          <w:i/>
          <w:spacing w:val="35"/>
          <w:sz w:val="20"/>
        </w:rPr>
        <w:t> </w:t>
      </w:r>
      <w:r>
        <w:rPr>
          <w:rFonts w:ascii="Arial" w:hAnsi="Arial"/>
          <w:i/>
          <w:sz w:val="20"/>
        </w:rPr>
        <w:t>Carbide</w:t>
      </w:r>
      <w:r>
        <w:rPr>
          <w:rFonts w:ascii="Arial" w:hAnsi="Arial"/>
          <w:i/>
          <w:spacing w:val="35"/>
          <w:sz w:val="20"/>
        </w:rPr>
        <w:t> </w:t>
      </w:r>
      <w:r>
        <w:rPr>
          <w:rFonts w:ascii="Arial" w:hAnsi="Arial"/>
          <w:i/>
          <w:sz w:val="20"/>
        </w:rPr>
        <w:t>Corp</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B.P.</w:t>
      </w:r>
      <w:r>
        <w:rPr>
          <w:rFonts w:ascii="Arial" w:hAnsi="Arial"/>
          <w:i/>
          <w:spacing w:val="35"/>
          <w:sz w:val="20"/>
        </w:rPr>
        <w:t> </w:t>
      </w:r>
      <w:r>
        <w:rPr>
          <w:rFonts w:ascii="Arial" w:hAnsi="Arial"/>
          <w:i/>
          <w:sz w:val="20"/>
        </w:rPr>
        <w:t>Chemicals</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pacing w:val="-2"/>
          <w:sz w:val="20"/>
        </w:rPr>
        <w:t>[1998]</w:t>
      </w:r>
    </w:p>
    <w:p>
      <w:pPr>
        <w:spacing w:line="227" w:lineRule="exact" w:before="0"/>
        <w:ind w:left="705" w:right="0" w:firstLine="0"/>
        <w:jc w:val="left"/>
        <w:rPr>
          <w:sz w:val="20"/>
        </w:rPr>
      </w:pPr>
      <w:r>
        <w:rPr>
          <w:rFonts w:ascii="Arial"/>
          <w:i/>
          <w:sz w:val="20"/>
        </w:rPr>
        <w:t>F.S.R. </w:t>
      </w:r>
      <w:r>
        <w:rPr>
          <w:rFonts w:ascii="Arial"/>
          <w:i/>
          <w:spacing w:val="-5"/>
          <w:sz w:val="20"/>
        </w:rPr>
        <w:t>1</w:t>
      </w:r>
      <w:r>
        <w:rPr>
          <w:spacing w:val="-5"/>
          <w:sz w:val="20"/>
        </w:rPr>
        <w:t>.</w:t>
      </w:r>
    </w:p>
    <w:p>
      <w:pPr>
        <w:pStyle w:val="BodyText"/>
        <w:spacing w:before="8"/>
      </w:pPr>
    </w:p>
    <w:p>
      <w:pPr>
        <w:spacing w:line="235" w:lineRule="auto" w:before="1"/>
        <w:ind w:left="705" w:right="168" w:hanging="541"/>
        <w:jc w:val="both"/>
        <w:rPr>
          <w:sz w:val="20"/>
        </w:rPr>
      </w:pPr>
      <w:bookmarkStart w:name="_bookmark1702" w:id="1704"/>
      <w:bookmarkEnd w:id="1704"/>
      <w:r>
        <w:rPr/>
      </w:r>
      <w:hyperlink w:history="true" w:anchor="_bookmark1628">
        <w:r>
          <w:rPr>
            <w:color w:val="005DA1"/>
            <w:position w:val="5"/>
            <w:sz w:val="14"/>
            <w:u w:val="single" w:color="005DA1"/>
          </w:rPr>
          <w:t>887</w:t>
        </w:r>
      </w:hyperlink>
      <w:r>
        <w:rPr>
          <w:position w:val="5"/>
          <w:sz w:val="14"/>
        </w:rPr>
        <w:t>.</w:t>
      </w:r>
      <w:r>
        <w:rPr>
          <w:spacing w:val="80"/>
          <w:position w:val="5"/>
          <w:sz w:val="14"/>
        </w:rPr>
        <w:t>  </w:t>
      </w:r>
      <w:r>
        <w:rPr>
          <w:rFonts w:ascii="Arial" w:hAnsi="Arial"/>
          <w:i/>
          <w:sz w:val="20"/>
        </w:rPr>
        <w:t>(1883) 24 Ch. D. 439</w:t>
      </w:r>
      <w:r>
        <w:rPr>
          <w:sz w:val="20"/>
        </w:rPr>
        <w:t>. For other stages of this litigation see (1871) 6 Ch. App. 770; (1890) </w:t>
      </w:r>
      <w:r>
        <w:rPr>
          <w:sz w:val="20"/>
        </w:rPr>
        <w:t>44 Ch. D. 694; affirmed [1892] 1 Ch. 465. See generally Swadling in Swadling and Jones, </w:t>
      </w:r>
      <w:r>
        <w:rPr>
          <w:rFonts w:ascii="Arial" w:hAnsi="Arial"/>
          <w:i/>
          <w:sz w:val="20"/>
        </w:rPr>
        <w:t>The Search for Principle: Essays in Honour of Lord Goff of Chieveley </w:t>
      </w:r>
      <w:r>
        <w:rPr>
          <w:sz w:val="20"/>
        </w:rPr>
        <w:t>(1999), pp.277–294.</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703" w:id="1705"/>
      <w:bookmarkEnd w:id="1705"/>
      <w:r>
        <w:rPr/>
      </w:r>
      <w:hyperlink w:history="true" w:anchor="_bookmark1629">
        <w:r>
          <w:rPr>
            <w:color w:val="005DA1"/>
            <w:spacing w:val="-4"/>
            <w:position w:val="5"/>
            <w:sz w:val="14"/>
            <w:u w:val="single" w:color="005DA1"/>
          </w:rPr>
          <w:t>888</w:t>
        </w:r>
      </w:hyperlink>
      <w:r>
        <w:rPr>
          <w:spacing w:val="-4"/>
          <w:position w:val="5"/>
          <w:sz w:val="14"/>
        </w:rPr>
        <w:t>.</w:t>
      </w:r>
      <w:r>
        <w:rPr>
          <w:position w:val="5"/>
          <w:sz w:val="14"/>
        </w:rPr>
        <w:tab/>
      </w:r>
      <w:r>
        <w:rPr>
          <w:rFonts w:ascii="Arial"/>
          <w:i/>
          <w:sz w:val="20"/>
        </w:rPr>
        <w:t>(1883) 24 Ch. D. 439, 454</w:t>
      </w:r>
      <w:r>
        <w:rPr>
          <w:rFonts w:ascii="Arial"/>
          <w:i/>
          <w:spacing w:val="-1"/>
          <w:sz w:val="20"/>
        </w:rPr>
        <w:t> </w:t>
      </w:r>
      <w:r>
        <w:rPr>
          <w:sz w:val="20"/>
        </w:rPr>
        <w:t>(Bowen and Cotton L.JJ.). See also</w:t>
      </w:r>
      <w:r>
        <w:rPr>
          <w:spacing w:val="-1"/>
          <w:sz w:val="20"/>
        </w:rPr>
        <w:t> </w:t>
      </w:r>
      <w:r>
        <w:rPr>
          <w:rFonts w:ascii="Arial"/>
          <w:i/>
          <w:sz w:val="20"/>
        </w:rPr>
        <w:t>Powell v Rees (1837) 7 Ad. &amp; </w:t>
      </w:r>
      <w:r>
        <w:rPr>
          <w:rFonts w:ascii="Arial"/>
          <w:i/>
          <w:spacing w:val="-5"/>
          <w:sz w:val="20"/>
        </w:rPr>
        <w:t>El.</w:t>
      </w:r>
    </w:p>
    <w:p>
      <w:pPr>
        <w:spacing w:line="227" w:lineRule="exact" w:before="0"/>
        <w:ind w:left="705" w:right="0" w:firstLine="0"/>
        <w:jc w:val="left"/>
        <w:rPr>
          <w:sz w:val="20"/>
        </w:rPr>
      </w:pPr>
      <w:r>
        <w:rPr>
          <w:rFonts w:ascii="Arial"/>
          <w:i/>
          <w:sz w:val="20"/>
        </w:rPr>
        <w:t>426</w:t>
      </w:r>
      <w:r>
        <w:rPr>
          <w:sz w:val="20"/>
        </w:rPr>
        <w:t>.</w:t>
      </w:r>
      <w:r>
        <w:rPr>
          <w:spacing w:val="-1"/>
          <w:sz w:val="20"/>
        </w:rPr>
        <w:t> </w:t>
      </w:r>
      <w:r>
        <w:rPr>
          <w:sz w:val="20"/>
        </w:rPr>
        <w:t>cf. </w:t>
      </w:r>
      <w:r>
        <w:rPr>
          <w:rFonts w:ascii="Arial"/>
          <w:i/>
          <w:sz w:val="20"/>
        </w:rPr>
        <w:t>Kirk v Todd (1882) 21 Ch. D. </w:t>
      </w:r>
      <w:r>
        <w:rPr>
          <w:rFonts w:ascii="Arial"/>
          <w:i/>
          <w:spacing w:val="-4"/>
          <w:sz w:val="20"/>
        </w:rPr>
        <w:t>484</w:t>
      </w:r>
      <w:r>
        <w:rPr>
          <w:spacing w:val="-4"/>
          <w:sz w:val="20"/>
        </w:rPr>
        <w:t>.</w:t>
      </w:r>
    </w:p>
    <w:p>
      <w:pPr>
        <w:pStyle w:val="BodyText"/>
        <w:spacing w:before="8"/>
      </w:pPr>
    </w:p>
    <w:p>
      <w:pPr>
        <w:spacing w:line="235" w:lineRule="auto" w:before="0"/>
        <w:ind w:left="705" w:right="167" w:hanging="541"/>
        <w:jc w:val="both"/>
        <w:rPr>
          <w:sz w:val="20"/>
        </w:rPr>
      </w:pPr>
      <w:bookmarkStart w:name="_bookmark1704" w:id="1706"/>
      <w:bookmarkEnd w:id="1706"/>
      <w:r>
        <w:rPr/>
      </w:r>
      <w:hyperlink w:history="true" w:anchor="_bookmark1630">
        <w:r>
          <w:rPr>
            <w:color w:val="005DA1"/>
            <w:position w:val="5"/>
            <w:sz w:val="14"/>
            <w:u w:val="single" w:color="005DA1"/>
          </w:rPr>
          <w:t>889</w:t>
        </w:r>
      </w:hyperlink>
      <w:r>
        <w:rPr>
          <w:position w:val="5"/>
          <w:sz w:val="14"/>
        </w:rPr>
        <w:t>.</w:t>
      </w:r>
      <w:r>
        <w:rPr>
          <w:spacing w:val="80"/>
          <w:w w:val="150"/>
          <w:position w:val="5"/>
          <w:sz w:val="14"/>
        </w:rPr>
        <w:t> </w:t>
      </w:r>
      <w:r>
        <w:rPr>
          <w:sz w:val="20"/>
        </w:rPr>
        <w:t>Burrows</w:t>
      </w:r>
      <w:r>
        <w:rPr>
          <w:spacing w:val="40"/>
          <w:sz w:val="20"/>
        </w:rPr>
        <w:t> </w:t>
      </w:r>
      <w:r>
        <w:rPr>
          <w:sz w:val="20"/>
        </w:rPr>
        <w:t>at</w:t>
      </w:r>
      <w:r>
        <w:rPr>
          <w:spacing w:val="40"/>
          <w:sz w:val="20"/>
        </w:rPr>
        <w:t> </w:t>
      </w:r>
      <w:r>
        <w:rPr>
          <w:sz w:val="20"/>
        </w:rPr>
        <w:t>pp.654–656.</w:t>
      </w:r>
      <w:r>
        <w:rPr>
          <w:spacing w:val="40"/>
          <w:sz w:val="20"/>
        </w:rPr>
        <w:t> </w:t>
      </w:r>
      <w:r>
        <w:rPr>
          <w:sz w:val="20"/>
        </w:rPr>
        <w:t>cf.</w:t>
      </w:r>
      <w:r>
        <w:rPr>
          <w:spacing w:val="40"/>
          <w:sz w:val="20"/>
        </w:rPr>
        <w:t> </w:t>
      </w:r>
      <w:r>
        <w:rPr>
          <w:sz w:val="20"/>
        </w:rPr>
        <w:t>Gummow,</w:t>
      </w:r>
      <w:r>
        <w:rPr>
          <w:spacing w:val="40"/>
          <w:sz w:val="20"/>
        </w:rPr>
        <w:t> </w:t>
      </w:r>
      <w:r>
        <w:rPr>
          <w:rFonts w:ascii="Arial" w:hAnsi="Arial"/>
          <w:i/>
          <w:sz w:val="20"/>
        </w:rPr>
        <w:t>Essays</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Restitution</w:t>
      </w:r>
      <w:r>
        <w:rPr>
          <w:rFonts w:ascii="Arial" w:hAnsi="Arial"/>
          <w:i/>
          <w:spacing w:val="40"/>
          <w:sz w:val="20"/>
        </w:rPr>
        <w:t> </w:t>
      </w:r>
      <w:r>
        <w:rPr>
          <w:sz w:val="20"/>
        </w:rPr>
        <w:t>(1990),</w:t>
      </w:r>
      <w:r>
        <w:rPr>
          <w:spacing w:val="40"/>
          <w:sz w:val="20"/>
        </w:rPr>
        <w:t> </w:t>
      </w:r>
      <w:r>
        <w:rPr>
          <w:sz w:val="20"/>
        </w:rPr>
        <w:t>pp.60–67;</w:t>
      </w:r>
      <w:r>
        <w:rPr>
          <w:spacing w:val="40"/>
          <w:sz w:val="20"/>
        </w:rPr>
        <w:t> </w:t>
      </w:r>
      <w:r>
        <w:rPr>
          <w:rFonts w:ascii="Arial" w:hAnsi="Arial"/>
          <w:i/>
          <w:sz w:val="20"/>
        </w:rPr>
        <w:t>Daniel</w:t>
      </w:r>
      <w:r>
        <w:rPr>
          <w:rFonts w:ascii="Arial" w:hAnsi="Arial"/>
          <w:i/>
          <w:spacing w:val="40"/>
          <w:sz w:val="20"/>
        </w:rPr>
        <w:t> </w:t>
      </w:r>
      <w:r>
        <w:rPr>
          <w:rFonts w:ascii="Arial" w:hAnsi="Arial"/>
          <w:i/>
          <w:sz w:val="20"/>
        </w:rPr>
        <w:t>v O’Leary (1976) 14 N.B.R. (2d) 564 </w:t>
      </w:r>
      <w:r>
        <w:rPr>
          <w:sz w:val="20"/>
        </w:rPr>
        <w:t>(quantum meruit awarded against trespasser who hooked his home on to plaintiff’s sewage system so that his waste was processed at plaintiff’s sewage </w:t>
      </w:r>
      <w:r>
        <w:rPr>
          <w:spacing w:val="-2"/>
          <w:sz w:val="20"/>
        </w:rPr>
        <w:t>farm).</w:t>
      </w:r>
    </w:p>
    <w:p>
      <w:pPr>
        <w:pStyle w:val="BodyText"/>
        <w:spacing w:before="5"/>
      </w:pPr>
    </w:p>
    <w:p>
      <w:pPr>
        <w:tabs>
          <w:tab w:pos="705" w:val="left" w:leader="none"/>
        </w:tabs>
        <w:spacing w:before="0"/>
        <w:ind w:left="165" w:right="0" w:firstLine="0"/>
        <w:jc w:val="left"/>
        <w:rPr>
          <w:sz w:val="20"/>
        </w:rPr>
      </w:pPr>
      <w:bookmarkStart w:name="_bookmark1705" w:id="1707"/>
      <w:bookmarkEnd w:id="1707"/>
      <w:r>
        <w:rPr/>
      </w:r>
      <w:hyperlink w:history="true" w:anchor="_bookmark1631">
        <w:r>
          <w:rPr>
            <w:color w:val="005DA1"/>
            <w:spacing w:val="-4"/>
            <w:position w:val="5"/>
            <w:sz w:val="14"/>
            <w:u w:val="single" w:color="005DA1"/>
          </w:rPr>
          <w:t>890</w:t>
        </w:r>
      </w:hyperlink>
      <w:r>
        <w:rPr>
          <w:spacing w:val="-4"/>
          <w:position w:val="5"/>
          <w:sz w:val="14"/>
        </w:rPr>
        <w:t>.</w:t>
      </w:r>
      <w:r>
        <w:rPr>
          <w:position w:val="5"/>
          <w:sz w:val="14"/>
        </w:rPr>
        <w:tab/>
      </w:r>
      <w:r>
        <w:rPr>
          <w:rFonts w:ascii="Arial" w:hAnsi="Arial"/>
          <w:i/>
          <w:sz w:val="20"/>
        </w:rPr>
        <w:t>(1883) 24 Ch. D. 439, </w:t>
      </w:r>
      <w:r>
        <w:rPr>
          <w:rFonts w:ascii="Arial" w:hAnsi="Arial"/>
          <w:i/>
          <w:spacing w:val="-2"/>
          <w:sz w:val="20"/>
        </w:rPr>
        <w:t>471–472</w:t>
      </w:r>
      <w:r>
        <w:rPr>
          <w:spacing w:val="-2"/>
          <w:sz w:val="20"/>
        </w:rPr>
        <w:t>.</w:t>
      </w:r>
    </w:p>
    <w:p>
      <w:pPr>
        <w:pStyle w:val="BodyText"/>
        <w:spacing w:before="9"/>
      </w:pPr>
    </w:p>
    <w:p>
      <w:pPr>
        <w:spacing w:line="235" w:lineRule="auto" w:before="0"/>
        <w:ind w:left="705" w:right="167" w:hanging="541"/>
        <w:jc w:val="both"/>
        <w:rPr>
          <w:sz w:val="20"/>
        </w:rPr>
      </w:pPr>
      <w:bookmarkStart w:name="_bookmark1706" w:id="1708"/>
      <w:bookmarkEnd w:id="1708"/>
      <w:r>
        <w:rPr/>
      </w:r>
      <w:hyperlink w:history="true" w:anchor="_bookmark1632">
        <w:r>
          <w:rPr>
            <w:color w:val="005DA1"/>
            <w:position w:val="5"/>
            <w:sz w:val="14"/>
            <w:u w:val="single" w:color="005DA1"/>
          </w:rPr>
          <w:t>891</w:t>
        </w:r>
      </w:hyperlink>
      <w:r>
        <w:rPr>
          <w:position w:val="5"/>
          <w:sz w:val="14"/>
        </w:rPr>
        <w:t>.</w:t>
      </w:r>
      <w:r>
        <w:rPr>
          <w:spacing w:val="80"/>
          <w:position w:val="5"/>
          <w:sz w:val="14"/>
        </w:rPr>
        <w:t>  </w:t>
      </w:r>
      <w:r>
        <w:rPr>
          <w:rFonts w:ascii="Arial" w:hAnsi="Arial"/>
          <w:i/>
          <w:sz w:val="20"/>
        </w:rPr>
        <w:t>Lightly v Clouston (1808) 1 Taunt. 112</w:t>
      </w:r>
      <w:r>
        <w:rPr>
          <w:sz w:val="20"/>
        </w:rPr>
        <w:t>; </w:t>
      </w:r>
      <w:r>
        <w:rPr>
          <w:rFonts w:ascii="Arial" w:hAnsi="Arial"/>
          <w:i/>
          <w:sz w:val="20"/>
        </w:rPr>
        <w:t>Rumsey v North Eastern Ry (1863) 14 C.B.(N.S.) 641, 652</w:t>
      </w:r>
      <w:r>
        <w:rPr>
          <w:sz w:val="20"/>
        </w:rPr>
        <w:t>.</w:t>
      </w:r>
      <w:r>
        <w:rPr>
          <w:spacing w:val="-1"/>
          <w:sz w:val="20"/>
        </w:rPr>
        <w:t> </w:t>
      </w:r>
      <w:r>
        <w:rPr>
          <w:sz w:val="20"/>
        </w:rPr>
        <w:t>See</w:t>
      </w:r>
      <w:r>
        <w:rPr>
          <w:spacing w:val="-1"/>
          <w:sz w:val="20"/>
        </w:rPr>
        <w:t> </w:t>
      </w:r>
      <w:r>
        <w:rPr>
          <w:sz w:val="20"/>
        </w:rPr>
        <w:t>also</w:t>
      </w:r>
      <w:r>
        <w:rPr>
          <w:spacing w:val="-1"/>
          <w:sz w:val="20"/>
        </w:rPr>
        <w:t> </w:t>
      </w:r>
      <w:r>
        <w:rPr>
          <w:sz w:val="20"/>
        </w:rPr>
        <w:t>the</w:t>
      </w:r>
      <w:r>
        <w:rPr>
          <w:spacing w:val="-1"/>
          <w:sz w:val="20"/>
        </w:rPr>
        <w:t> </w:t>
      </w:r>
      <w:r>
        <w:rPr>
          <w:sz w:val="20"/>
        </w:rPr>
        <w:t>claim</w:t>
      </w:r>
      <w:r>
        <w:rPr>
          <w:spacing w:val="-1"/>
          <w:sz w:val="20"/>
        </w:rPr>
        <w:t> </w:t>
      </w:r>
      <w:r>
        <w:rPr>
          <w:sz w:val="20"/>
        </w:rPr>
        <w:t>of</w:t>
      </w:r>
      <w:r>
        <w:rPr>
          <w:spacing w:val="-1"/>
          <w:sz w:val="20"/>
        </w:rPr>
        <w:t> </w:t>
      </w:r>
      <w:r>
        <w:rPr>
          <w:sz w:val="20"/>
        </w:rPr>
        <w:t>a</w:t>
      </w:r>
      <w:r>
        <w:rPr>
          <w:spacing w:val="-1"/>
          <w:sz w:val="20"/>
        </w:rPr>
        <w:t> </w:t>
      </w:r>
      <w:r>
        <w:rPr>
          <w:sz w:val="20"/>
        </w:rPr>
        <w:t>principal</w:t>
      </w:r>
      <w:r>
        <w:rPr>
          <w:spacing w:val="-1"/>
          <w:sz w:val="20"/>
        </w:rPr>
        <w:t> </w:t>
      </w:r>
      <w:r>
        <w:rPr>
          <w:sz w:val="20"/>
        </w:rPr>
        <w:t>against</w:t>
      </w:r>
      <w:r>
        <w:rPr>
          <w:spacing w:val="-1"/>
          <w:sz w:val="20"/>
        </w:rPr>
        <w:t> </w:t>
      </w:r>
      <w:r>
        <w:rPr>
          <w:sz w:val="20"/>
        </w:rPr>
        <w:t>the</w:t>
      </w:r>
      <w:r>
        <w:rPr>
          <w:spacing w:val="-1"/>
          <w:sz w:val="20"/>
        </w:rPr>
        <w:t> </w:t>
      </w:r>
      <w:r>
        <w:rPr>
          <w:sz w:val="20"/>
        </w:rPr>
        <w:t>person</w:t>
      </w:r>
      <w:r>
        <w:rPr>
          <w:spacing w:val="-1"/>
          <w:sz w:val="20"/>
        </w:rPr>
        <w:t> </w:t>
      </w:r>
      <w:r>
        <w:rPr>
          <w:sz w:val="20"/>
        </w:rPr>
        <w:t>who</w:t>
      </w:r>
      <w:r>
        <w:rPr>
          <w:spacing w:val="-1"/>
          <w:sz w:val="20"/>
        </w:rPr>
        <w:t> </w:t>
      </w:r>
      <w:r>
        <w:rPr>
          <w:sz w:val="20"/>
        </w:rPr>
        <w:t>bribed</w:t>
      </w:r>
      <w:r>
        <w:rPr>
          <w:spacing w:val="-1"/>
          <w:sz w:val="20"/>
        </w:rPr>
        <w:t> </w:t>
      </w:r>
      <w:r>
        <w:rPr>
          <w:sz w:val="20"/>
        </w:rPr>
        <w:t>his</w:t>
      </w:r>
      <w:r>
        <w:rPr>
          <w:spacing w:val="-1"/>
          <w:sz w:val="20"/>
        </w:rPr>
        <w:t> </w:t>
      </w:r>
      <w:r>
        <w:rPr>
          <w:sz w:val="20"/>
        </w:rPr>
        <w:t>agent</w:t>
      </w:r>
      <w:r>
        <w:rPr>
          <w:spacing w:val="-1"/>
          <w:sz w:val="20"/>
        </w:rPr>
        <w:t> </w:t>
      </w:r>
      <w:r>
        <w:rPr>
          <w:sz w:val="20"/>
        </w:rPr>
        <w:t>for</w:t>
      </w:r>
      <w:r>
        <w:rPr>
          <w:spacing w:val="-1"/>
          <w:sz w:val="20"/>
        </w:rPr>
        <w:t> </w:t>
      </w:r>
      <w:r>
        <w:rPr>
          <w:sz w:val="20"/>
        </w:rPr>
        <w:t>the</w:t>
      </w:r>
      <w:r>
        <w:rPr>
          <w:spacing w:val="-1"/>
          <w:sz w:val="20"/>
        </w:rPr>
        <w:t> </w:t>
      </w:r>
      <w:r>
        <w:rPr>
          <w:sz w:val="20"/>
        </w:rPr>
        <w:t>amount</w:t>
      </w:r>
      <w:r>
        <w:rPr>
          <w:spacing w:val="-1"/>
          <w:sz w:val="20"/>
        </w:rPr>
        <w:t> </w:t>
      </w:r>
      <w:r>
        <w:rPr>
          <w:sz w:val="20"/>
        </w:rPr>
        <w:t>of the bribe: </w:t>
      </w:r>
      <w:r>
        <w:rPr>
          <w:rFonts w:ascii="Arial" w:hAnsi="Arial"/>
          <w:i/>
          <w:sz w:val="20"/>
        </w:rPr>
        <w:t>Hovenden &amp; Sons v Millhoff (1900) 83 L.T. 41</w:t>
      </w:r>
      <w:r>
        <w:rPr>
          <w:sz w:val="20"/>
        </w:rPr>
        <w:t>, Vol.II, para.31-073; </w:t>
      </w:r>
      <w:r>
        <w:rPr>
          <w:rFonts w:ascii="Arial" w:hAnsi="Arial"/>
          <w:i/>
          <w:sz w:val="20"/>
        </w:rPr>
        <w:t>Daniel v O’Leary (1976) 14 N.B.R. (2d) 564</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707" w:id="1709"/>
      <w:bookmarkEnd w:id="1709"/>
      <w:r>
        <w:rPr/>
      </w:r>
      <w:hyperlink w:history="true" w:anchor="_bookmark1633">
        <w:r>
          <w:rPr>
            <w:color w:val="005DA1"/>
            <w:spacing w:val="-4"/>
            <w:position w:val="5"/>
            <w:sz w:val="14"/>
            <w:u w:val="single" w:color="005DA1"/>
          </w:rPr>
          <w:t>892</w:t>
        </w:r>
      </w:hyperlink>
      <w:r>
        <w:rPr>
          <w:spacing w:val="-4"/>
          <w:position w:val="5"/>
          <w:sz w:val="14"/>
        </w:rPr>
        <w:t>.</w:t>
      </w:r>
      <w:r>
        <w:rPr>
          <w:position w:val="5"/>
          <w:sz w:val="14"/>
        </w:rPr>
        <w:tab/>
      </w:r>
      <w:r>
        <w:rPr>
          <w:rFonts w:ascii="Arial"/>
          <w:i/>
          <w:sz w:val="20"/>
        </w:rPr>
        <w:t>Nissan</w:t>
      </w:r>
      <w:r>
        <w:rPr>
          <w:rFonts w:ascii="Arial"/>
          <w:i/>
          <w:spacing w:val="4"/>
          <w:sz w:val="20"/>
        </w:rPr>
        <w:t> </w:t>
      </w:r>
      <w:r>
        <w:rPr>
          <w:rFonts w:ascii="Arial"/>
          <w:i/>
          <w:sz w:val="20"/>
        </w:rPr>
        <w:t>v</w:t>
      </w:r>
      <w:r>
        <w:rPr>
          <w:rFonts w:ascii="Arial"/>
          <w:i/>
          <w:spacing w:val="5"/>
          <w:sz w:val="20"/>
        </w:rPr>
        <w:t> </w:t>
      </w:r>
      <w:r>
        <w:rPr>
          <w:rFonts w:ascii="Arial"/>
          <w:i/>
          <w:sz w:val="20"/>
        </w:rPr>
        <w:t>Att-Gen</w:t>
      </w:r>
      <w:r>
        <w:rPr>
          <w:rFonts w:ascii="Arial"/>
          <w:i/>
          <w:spacing w:val="5"/>
          <w:sz w:val="20"/>
        </w:rPr>
        <w:t> </w:t>
      </w:r>
      <w:r>
        <w:rPr>
          <w:rFonts w:ascii="Arial"/>
          <w:i/>
          <w:sz w:val="20"/>
        </w:rPr>
        <w:t>[1968]</w:t>
      </w:r>
      <w:r>
        <w:rPr>
          <w:rFonts w:ascii="Arial"/>
          <w:i/>
          <w:spacing w:val="5"/>
          <w:sz w:val="20"/>
        </w:rPr>
        <w:t> </w:t>
      </w:r>
      <w:r>
        <w:rPr>
          <w:rFonts w:ascii="Arial"/>
          <w:i/>
          <w:sz w:val="20"/>
        </w:rPr>
        <w:t>1</w:t>
      </w:r>
      <w:r>
        <w:rPr>
          <w:rFonts w:ascii="Arial"/>
          <w:i/>
          <w:spacing w:val="5"/>
          <w:sz w:val="20"/>
        </w:rPr>
        <w:t> </w:t>
      </w:r>
      <w:r>
        <w:rPr>
          <w:rFonts w:ascii="Arial"/>
          <w:i/>
          <w:sz w:val="20"/>
        </w:rPr>
        <w:t>Q.B.</w:t>
      </w:r>
      <w:r>
        <w:rPr>
          <w:rFonts w:ascii="Arial"/>
          <w:i/>
          <w:spacing w:val="5"/>
          <w:sz w:val="20"/>
        </w:rPr>
        <w:t> </w:t>
      </w:r>
      <w:r>
        <w:rPr>
          <w:rFonts w:ascii="Arial"/>
          <w:i/>
          <w:sz w:val="20"/>
        </w:rPr>
        <w:t>286,</w:t>
      </w:r>
      <w:r>
        <w:rPr>
          <w:rFonts w:ascii="Arial"/>
          <w:i/>
          <w:spacing w:val="5"/>
          <w:sz w:val="20"/>
        </w:rPr>
        <w:t> </w:t>
      </w:r>
      <w:r>
        <w:rPr>
          <w:rFonts w:ascii="Arial"/>
          <w:i/>
          <w:sz w:val="20"/>
        </w:rPr>
        <w:t>341,</w:t>
      </w:r>
      <w:r>
        <w:rPr>
          <w:rFonts w:ascii="Arial"/>
          <w:i/>
          <w:spacing w:val="5"/>
          <w:sz w:val="20"/>
        </w:rPr>
        <w:t> </w:t>
      </w:r>
      <w:r>
        <w:rPr>
          <w:rFonts w:ascii="Arial"/>
          <w:i/>
          <w:sz w:val="20"/>
        </w:rPr>
        <w:t>352;</w:t>
      </w:r>
      <w:r>
        <w:rPr>
          <w:rFonts w:ascii="Arial"/>
          <w:i/>
          <w:spacing w:val="5"/>
          <w:sz w:val="20"/>
        </w:rPr>
        <w:t> </w:t>
      </w:r>
      <w:r>
        <w:rPr>
          <w:rFonts w:ascii="Arial"/>
          <w:i/>
          <w:sz w:val="20"/>
        </w:rPr>
        <w:t>[1970]</w:t>
      </w:r>
      <w:r>
        <w:rPr>
          <w:rFonts w:ascii="Arial"/>
          <w:i/>
          <w:spacing w:val="5"/>
          <w:sz w:val="20"/>
        </w:rPr>
        <w:t> </w:t>
      </w:r>
      <w:r>
        <w:rPr>
          <w:rFonts w:ascii="Arial"/>
          <w:i/>
          <w:sz w:val="20"/>
        </w:rPr>
        <w:t>A.C.</w:t>
      </w:r>
      <w:r>
        <w:rPr>
          <w:rFonts w:ascii="Arial"/>
          <w:i/>
          <w:spacing w:val="5"/>
          <w:sz w:val="20"/>
        </w:rPr>
        <w:t> </w:t>
      </w:r>
      <w:r>
        <w:rPr>
          <w:rFonts w:ascii="Arial"/>
          <w:i/>
          <w:sz w:val="20"/>
        </w:rPr>
        <w:t>179,</w:t>
      </w:r>
      <w:r>
        <w:rPr>
          <w:rFonts w:ascii="Arial"/>
          <w:i/>
          <w:spacing w:val="5"/>
          <w:sz w:val="20"/>
        </w:rPr>
        <w:t> </w:t>
      </w:r>
      <w:r>
        <w:rPr>
          <w:rFonts w:ascii="Arial"/>
          <w:i/>
          <w:sz w:val="20"/>
        </w:rPr>
        <w:t>228.</w:t>
      </w:r>
      <w:r>
        <w:rPr>
          <w:rFonts w:ascii="Arial"/>
          <w:i/>
          <w:spacing w:val="5"/>
          <w:sz w:val="20"/>
        </w:rPr>
        <w:t> </w:t>
      </w:r>
      <w:r>
        <w:rPr>
          <w:rFonts w:ascii="Arial"/>
          <w:i/>
          <w:sz w:val="20"/>
        </w:rPr>
        <w:t>But</w:t>
      </w:r>
      <w:r>
        <w:rPr>
          <w:rFonts w:ascii="Arial"/>
          <w:i/>
          <w:spacing w:val="5"/>
          <w:sz w:val="20"/>
        </w:rPr>
        <w:t> </w:t>
      </w:r>
      <w:r>
        <w:rPr>
          <w:rFonts w:ascii="Arial"/>
          <w:i/>
          <w:sz w:val="20"/>
        </w:rPr>
        <w:t>cf.</w:t>
      </w:r>
      <w:r>
        <w:rPr>
          <w:rFonts w:ascii="Arial"/>
          <w:i/>
          <w:spacing w:val="5"/>
          <w:sz w:val="20"/>
        </w:rPr>
        <w:t> </w:t>
      </w:r>
      <w:r>
        <w:rPr>
          <w:rFonts w:ascii="Arial"/>
          <w:i/>
          <w:sz w:val="20"/>
        </w:rPr>
        <w:t>213,</w:t>
      </w:r>
      <w:r>
        <w:rPr>
          <w:rFonts w:ascii="Arial"/>
          <w:i/>
          <w:spacing w:val="5"/>
          <w:sz w:val="20"/>
        </w:rPr>
        <w:t> </w:t>
      </w:r>
      <w:r>
        <w:rPr>
          <w:rFonts w:ascii="Arial"/>
          <w:i/>
          <w:sz w:val="20"/>
        </w:rPr>
        <w:t>236,</w:t>
      </w:r>
      <w:r>
        <w:rPr>
          <w:rFonts w:ascii="Arial"/>
          <w:i/>
          <w:spacing w:val="5"/>
          <w:sz w:val="20"/>
        </w:rPr>
        <w:t> </w:t>
      </w:r>
      <w:r>
        <w:rPr>
          <w:rFonts w:ascii="Arial"/>
          <w:i/>
          <w:sz w:val="20"/>
        </w:rPr>
        <w:t>241</w:t>
      </w:r>
      <w:r>
        <w:rPr>
          <w:sz w:val="20"/>
        </w:rPr>
        <w:t>.</w:t>
      </w:r>
      <w:r>
        <w:rPr>
          <w:spacing w:val="5"/>
          <w:sz w:val="20"/>
        </w:rPr>
        <w:t> </w:t>
      </w:r>
      <w:r>
        <w:rPr>
          <w:spacing w:val="-5"/>
          <w:sz w:val="20"/>
        </w:rPr>
        <w:t>The</w:t>
      </w:r>
    </w:p>
    <w:p>
      <w:pPr>
        <w:spacing w:line="235" w:lineRule="auto" w:before="1"/>
        <w:ind w:left="705" w:right="167" w:firstLine="0"/>
        <w:jc w:val="both"/>
        <w:rPr>
          <w:sz w:val="20"/>
        </w:rPr>
      </w:pPr>
      <w:r>
        <w:rPr>
          <w:sz w:val="20"/>
        </w:rPr>
        <w:t>rule has been rejected in certain jurisdictions in the United States provided the trespass to land was deliberate: </w:t>
      </w:r>
      <w:r>
        <w:rPr>
          <w:rFonts w:ascii="Arial" w:hAnsi="Arial"/>
          <w:i/>
          <w:sz w:val="20"/>
        </w:rPr>
        <w:t>Edwards v Lee’s Administrators (1936) 265 Ky. 418; 96 S.W. 2d. 1028</w:t>
      </w:r>
      <w:r>
        <w:rPr>
          <w:sz w:val="20"/>
        </w:rPr>
        <w:t>; </w:t>
      </w:r>
      <w:r>
        <w:rPr>
          <w:rFonts w:ascii="Arial" w:hAnsi="Arial"/>
          <w:i/>
          <w:sz w:val="20"/>
        </w:rPr>
        <w:t>Red Raven Ash Coal Co v Bull (1946) 39 S.E. 2d. 231</w:t>
      </w:r>
      <w:r>
        <w:rPr>
          <w:sz w:val="20"/>
        </w:rPr>
        <w:t>.</w:t>
      </w:r>
    </w:p>
    <w:p>
      <w:pPr>
        <w:pStyle w:val="BodyText"/>
        <w:spacing w:before="9"/>
      </w:pPr>
    </w:p>
    <w:p>
      <w:pPr>
        <w:pStyle w:val="BodyText"/>
        <w:spacing w:line="235" w:lineRule="auto"/>
        <w:ind w:left="705" w:right="167" w:hanging="541"/>
        <w:jc w:val="both"/>
      </w:pPr>
      <w:bookmarkStart w:name="_bookmark1708" w:id="1710"/>
      <w:bookmarkEnd w:id="1710"/>
      <w:r>
        <w:rPr/>
      </w:r>
      <w:hyperlink w:history="true" w:anchor="_bookmark1633">
        <w:r>
          <w:rPr>
            <w:color w:val="005DA1"/>
            <w:position w:val="5"/>
            <w:sz w:val="14"/>
            <w:u w:val="single" w:color="005DA1"/>
          </w:rPr>
          <w:t>893</w:t>
        </w:r>
      </w:hyperlink>
      <w:r>
        <w:rPr>
          <w:position w:val="5"/>
          <w:sz w:val="14"/>
        </w:rPr>
        <w:t>.</w:t>
      </w:r>
      <w:r>
        <w:rPr>
          <w:spacing w:val="40"/>
          <w:position w:val="5"/>
          <w:sz w:val="14"/>
        </w:rPr>
        <w:t>  </w:t>
      </w:r>
      <w:r>
        <w:rPr>
          <w:rFonts w:ascii="Arial" w:hAnsi="Arial"/>
          <w:i/>
        </w:rPr>
        <w:t>Morris v Tarrant [1971] 2 Q.B. 143, 158</w:t>
      </w:r>
      <w:r>
        <w:rPr/>
        <w:t>, although Lane J. did recognise that the defendant had been “enriched by his free occupation of property”. The case may reflect a policy of protecting spouses in possession of the matrimonial home pending divorce and a property settlement.</w:t>
      </w:r>
    </w:p>
    <w:p>
      <w:pPr>
        <w:pStyle w:val="BodyText"/>
        <w:spacing w:before="9"/>
      </w:pPr>
    </w:p>
    <w:p>
      <w:pPr>
        <w:pStyle w:val="BodyText"/>
        <w:tabs>
          <w:tab w:pos="705" w:val="left" w:leader="none"/>
        </w:tabs>
        <w:spacing w:line="235" w:lineRule="auto"/>
        <w:ind w:left="705" w:right="167" w:hanging="541"/>
      </w:pPr>
      <w:bookmarkStart w:name="_bookmark1709" w:id="1711"/>
      <w:bookmarkEnd w:id="1711"/>
      <w:r>
        <w:rPr/>
      </w:r>
      <w:hyperlink w:history="true" w:anchor="_bookmark1634">
        <w:r>
          <w:rPr>
            <w:color w:val="005DA1"/>
            <w:spacing w:val="-4"/>
            <w:position w:val="5"/>
            <w:sz w:val="14"/>
            <w:u w:val="single" w:color="005DA1"/>
          </w:rPr>
          <w:t>894</w:t>
        </w:r>
      </w:hyperlink>
      <w:r>
        <w:rPr>
          <w:spacing w:val="-4"/>
          <w:position w:val="5"/>
          <w:sz w:val="14"/>
        </w:rPr>
        <w:t>.</w:t>
      </w:r>
      <w:r>
        <w:rPr>
          <w:position w:val="5"/>
          <w:sz w:val="14"/>
        </w:rPr>
        <w:tab/>
      </w:r>
      <w:r>
        <w:rPr/>
        <w:t>See </w:t>
      </w:r>
      <w:r>
        <w:rPr>
          <w:rFonts w:ascii="Arial"/>
          <w:i/>
        </w:rPr>
        <w:t>Horsford v Bird [2006] UKPC 3</w:t>
      </w:r>
      <w:r>
        <w:rPr/>
        <w:t>, where damages for trespass to land were assessed with</w:t>
      </w:r>
      <w:r>
        <w:rPr>
          <w:spacing w:val="40"/>
        </w:rPr>
        <w:t> </w:t>
      </w:r>
      <w:r>
        <w:rPr/>
        <w:t>reference</w:t>
      </w:r>
      <w:r>
        <w:rPr>
          <w:spacing w:val="10"/>
        </w:rPr>
        <w:t> </w:t>
      </w:r>
      <w:r>
        <w:rPr/>
        <w:t>to</w:t>
      </w:r>
      <w:r>
        <w:rPr>
          <w:spacing w:val="10"/>
        </w:rPr>
        <w:t> </w:t>
      </w:r>
      <w:r>
        <w:rPr/>
        <w:t>the</w:t>
      </w:r>
      <w:r>
        <w:rPr>
          <w:spacing w:val="10"/>
        </w:rPr>
        <w:t> </w:t>
      </w:r>
      <w:r>
        <w:rPr/>
        <w:t>benefit</w:t>
      </w:r>
      <w:r>
        <w:rPr>
          <w:spacing w:val="10"/>
        </w:rPr>
        <w:t> </w:t>
      </w:r>
      <w:r>
        <w:rPr/>
        <w:t>obtained</w:t>
      </w:r>
      <w:r>
        <w:rPr>
          <w:spacing w:val="10"/>
        </w:rPr>
        <w:t> </w:t>
      </w:r>
      <w:r>
        <w:rPr/>
        <w:t>by</w:t>
      </w:r>
      <w:r>
        <w:rPr>
          <w:spacing w:val="10"/>
        </w:rPr>
        <w:t> </w:t>
      </w:r>
      <w:r>
        <w:rPr/>
        <w:t>the</w:t>
      </w:r>
      <w:r>
        <w:rPr>
          <w:spacing w:val="10"/>
        </w:rPr>
        <w:t> </w:t>
      </w:r>
      <w:r>
        <w:rPr/>
        <w:t>defendant</w:t>
      </w:r>
      <w:r>
        <w:rPr>
          <w:spacing w:val="10"/>
        </w:rPr>
        <w:t> </w:t>
      </w:r>
      <w:r>
        <w:rPr/>
        <w:t>from</w:t>
      </w:r>
      <w:r>
        <w:rPr>
          <w:spacing w:val="10"/>
        </w:rPr>
        <w:t> </w:t>
      </w:r>
      <w:r>
        <w:rPr/>
        <w:t>the</w:t>
      </w:r>
      <w:r>
        <w:rPr>
          <w:spacing w:val="10"/>
        </w:rPr>
        <w:t> </w:t>
      </w:r>
      <w:r>
        <w:rPr/>
        <w:t>trespass:</w:t>
      </w:r>
      <w:r>
        <w:rPr>
          <w:spacing w:val="10"/>
        </w:rPr>
        <w:t> </w:t>
      </w:r>
      <w:r>
        <w:rPr/>
        <w:t>at</w:t>
      </w:r>
      <w:r>
        <w:rPr>
          <w:spacing w:val="10"/>
        </w:rPr>
        <w:t> </w:t>
      </w:r>
      <w:r>
        <w:rPr/>
        <w:t>[12].</w:t>
      </w:r>
      <w:r>
        <w:rPr>
          <w:spacing w:val="10"/>
        </w:rPr>
        <w:t> </w:t>
      </w:r>
      <w:r>
        <w:rPr/>
        <w:t>See</w:t>
      </w:r>
      <w:r>
        <w:rPr>
          <w:spacing w:val="10"/>
        </w:rPr>
        <w:t> </w:t>
      </w:r>
      <w:r>
        <w:rPr/>
        <w:t>Virgo</w:t>
      </w:r>
      <w:r>
        <w:rPr>
          <w:spacing w:val="10"/>
        </w:rPr>
        <w:t> </w:t>
      </w:r>
      <w:r>
        <w:rPr>
          <w:spacing w:val="-2"/>
        </w:rPr>
        <w:t>(2006)</w:t>
      </w:r>
    </w:p>
    <w:p>
      <w:pPr>
        <w:pStyle w:val="BodyText"/>
        <w:spacing w:line="225" w:lineRule="exact"/>
        <w:ind w:left="705"/>
      </w:pPr>
      <w:r>
        <w:rPr/>
        <w:t>C.L.J. 272 and Edelman (2006) L.Q.R. </w:t>
      </w:r>
      <w:r>
        <w:rPr>
          <w:spacing w:val="-4"/>
        </w:rPr>
        <w:t>391.</w:t>
      </w:r>
    </w:p>
    <w:p>
      <w:pPr>
        <w:pStyle w:val="BodyText"/>
        <w:spacing w:before="8"/>
      </w:pPr>
    </w:p>
    <w:p>
      <w:pPr>
        <w:spacing w:line="235" w:lineRule="auto" w:before="1"/>
        <w:ind w:left="705" w:right="168" w:hanging="541"/>
        <w:jc w:val="both"/>
        <w:rPr>
          <w:sz w:val="20"/>
        </w:rPr>
      </w:pPr>
      <w:bookmarkStart w:name="_bookmark1710" w:id="1712"/>
      <w:bookmarkEnd w:id="1712"/>
      <w:r>
        <w:rPr/>
      </w:r>
      <w:hyperlink w:history="true" w:anchor="_bookmark1635">
        <w:r>
          <w:rPr>
            <w:color w:val="005DA1"/>
            <w:position w:val="5"/>
            <w:sz w:val="14"/>
            <w:u w:val="single" w:color="005DA1"/>
          </w:rPr>
          <w:t>895</w:t>
        </w:r>
      </w:hyperlink>
      <w:r>
        <w:rPr>
          <w:position w:val="5"/>
          <w:sz w:val="14"/>
        </w:rPr>
        <w:t>.</w:t>
      </w:r>
      <w:r>
        <w:rPr>
          <w:spacing w:val="80"/>
          <w:w w:val="150"/>
          <w:position w:val="5"/>
          <w:sz w:val="14"/>
        </w:rPr>
        <w:t> </w:t>
      </w:r>
      <w:r>
        <w:rPr>
          <w:rFonts w:ascii="Arial" w:hAnsi="Arial"/>
          <w:i/>
          <w:sz w:val="20"/>
        </w:rPr>
        <w:t>Penarth Dock Engineering Co v Pounds [1963] 1 Lloyd’s Rep. 359</w:t>
      </w:r>
      <w:r>
        <w:rPr>
          <w:sz w:val="20"/>
        </w:rPr>
        <w:t>; </w:t>
      </w:r>
      <w:r>
        <w:rPr>
          <w:rFonts w:ascii="Arial" w:hAnsi="Arial"/>
          <w:i/>
          <w:sz w:val="20"/>
        </w:rPr>
        <w:t>Ministry of Defence v</w:t>
      </w:r>
      <w:r>
        <w:rPr>
          <w:rFonts w:ascii="Arial" w:hAnsi="Arial"/>
          <w:i/>
          <w:spacing w:val="40"/>
          <w:sz w:val="20"/>
        </w:rPr>
        <w:t> </w:t>
      </w:r>
      <w:r>
        <w:rPr>
          <w:rFonts w:ascii="Arial" w:hAnsi="Arial"/>
          <w:i/>
          <w:sz w:val="20"/>
        </w:rPr>
        <w:t>Ashman [1993] 2 E.G.L.R. 102</w:t>
      </w:r>
      <w:r>
        <w:rPr>
          <w:sz w:val="20"/>
        </w:rPr>
        <w:t>; </w:t>
      </w:r>
      <w:r>
        <w:rPr>
          <w:rFonts w:ascii="Arial" w:hAnsi="Arial"/>
          <w:i/>
          <w:sz w:val="20"/>
        </w:rPr>
        <w:t>Ministry of Defence v Thompson [1993] 2 E.G.L.R. </w:t>
      </w:r>
      <w:r>
        <w:rPr>
          <w:rFonts w:ascii="Arial" w:hAnsi="Arial"/>
          <w:i/>
          <w:sz w:val="20"/>
        </w:rPr>
        <w:t>107</w:t>
      </w:r>
      <w:r>
        <w:rPr>
          <w:sz w:val="20"/>
        </w:rPr>
        <w:t>; </w:t>
      </w:r>
      <w:r>
        <w:rPr>
          <w:rFonts w:ascii="Arial" w:hAnsi="Arial"/>
          <w:i/>
          <w:sz w:val="20"/>
        </w:rPr>
        <w:t>Horsford v Bird [2006] UKPC 3</w:t>
      </w:r>
      <w:r>
        <w:rPr>
          <w:sz w:val="20"/>
        </w:rPr>
        <w:t>. See also </w:t>
      </w:r>
      <w:r>
        <w:rPr>
          <w:rFonts w:ascii="Arial" w:hAnsi="Arial"/>
          <w:i/>
          <w:sz w:val="20"/>
        </w:rPr>
        <w:t>Severn Trent Water Ltd v Barnes [2004] EWCA Civ 570</w:t>
      </w:r>
      <w:r>
        <w:rPr>
          <w:sz w:val="20"/>
        </w:rPr>
        <w:t>; </w:t>
      </w:r>
      <w:r>
        <w:rPr>
          <w:rFonts w:ascii="Arial" w:hAnsi="Arial"/>
          <w:i/>
          <w:sz w:val="20"/>
        </w:rPr>
        <w:t>Carr-Saunders v Dick McNeill Associates [1986] 1 W.L.R. 922</w:t>
      </w:r>
      <w:r>
        <w:rPr>
          <w:sz w:val="20"/>
        </w:rPr>
        <w:t>; </w:t>
      </w:r>
      <w:r>
        <w:rPr>
          <w:rFonts w:ascii="Arial" w:hAnsi="Arial"/>
          <w:i/>
          <w:sz w:val="20"/>
        </w:rPr>
        <w:t>Anchor Brewhouse Developments</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Berkeley</w:t>
      </w:r>
      <w:r>
        <w:rPr>
          <w:rFonts w:ascii="Arial" w:hAnsi="Arial"/>
          <w:i/>
          <w:spacing w:val="47"/>
          <w:sz w:val="20"/>
        </w:rPr>
        <w:t> </w:t>
      </w:r>
      <w:r>
        <w:rPr>
          <w:rFonts w:ascii="Arial" w:hAnsi="Arial"/>
          <w:i/>
          <w:sz w:val="20"/>
        </w:rPr>
        <w:t>House</w:t>
      </w:r>
      <w:r>
        <w:rPr>
          <w:rFonts w:ascii="Arial" w:hAnsi="Arial"/>
          <w:i/>
          <w:spacing w:val="47"/>
          <w:sz w:val="20"/>
        </w:rPr>
        <w:t> </w:t>
      </w:r>
      <w:r>
        <w:rPr>
          <w:rFonts w:ascii="Arial" w:hAnsi="Arial"/>
          <w:i/>
          <w:sz w:val="20"/>
        </w:rPr>
        <w:t>(Docklands)</w:t>
      </w:r>
      <w:r>
        <w:rPr>
          <w:rFonts w:ascii="Arial" w:hAnsi="Arial"/>
          <w:i/>
          <w:spacing w:val="47"/>
          <w:sz w:val="20"/>
        </w:rPr>
        <w:t> </w:t>
      </w:r>
      <w:r>
        <w:rPr>
          <w:rFonts w:ascii="Arial" w:hAnsi="Arial"/>
          <w:i/>
          <w:sz w:val="20"/>
        </w:rPr>
        <w:t>Developments</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(1987)</w:t>
      </w:r>
      <w:r>
        <w:rPr>
          <w:rFonts w:ascii="Arial" w:hAnsi="Arial"/>
          <w:i/>
          <w:spacing w:val="47"/>
          <w:sz w:val="20"/>
        </w:rPr>
        <w:t> </w:t>
      </w:r>
      <w:r>
        <w:rPr>
          <w:rFonts w:ascii="Arial" w:hAnsi="Arial"/>
          <w:i/>
          <w:sz w:val="20"/>
        </w:rPr>
        <w:t>284</w:t>
      </w:r>
      <w:r>
        <w:rPr>
          <w:rFonts w:ascii="Arial" w:hAnsi="Arial"/>
          <w:i/>
          <w:spacing w:val="47"/>
          <w:sz w:val="20"/>
        </w:rPr>
        <w:t> </w:t>
      </w:r>
      <w:r>
        <w:rPr>
          <w:rFonts w:ascii="Arial" w:hAnsi="Arial"/>
          <w:i/>
          <w:sz w:val="20"/>
        </w:rPr>
        <w:t>E.G.</w:t>
      </w:r>
      <w:r>
        <w:rPr>
          <w:rFonts w:ascii="Arial" w:hAnsi="Arial"/>
          <w:i/>
          <w:spacing w:val="47"/>
          <w:sz w:val="20"/>
        </w:rPr>
        <w:t> </w:t>
      </w:r>
      <w:r>
        <w:rPr>
          <w:rFonts w:ascii="Arial" w:hAnsi="Arial"/>
          <w:i/>
          <w:spacing w:val="-4"/>
          <w:sz w:val="20"/>
        </w:rPr>
        <w:t>626</w:t>
      </w:r>
      <w:r>
        <w:rPr>
          <w:spacing w:val="-4"/>
          <w:sz w:val="20"/>
        </w:rPr>
        <w:t>;</w:t>
      </w:r>
    </w:p>
    <w:p>
      <w:pPr>
        <w:spacing w:after="0" w:line="235" w:lineRule="auto"/>
        <w:jc w:val="both"/>
        <w:rPr>
          <w:sz w:val="20"/>
        </w:rPr>
        <w:sectPr>
          <w:pgSz w:w="11900" w:h="16840"/>
          <w:pgMar w:header="971" w:footer="0" w:top="1300" w:bottom="280" w:left="1275" w:right="1275"/>
        </w:sectPr>
      </w:pPr>
    </w:p>
    <w:p>
      <w:pPr>
        <w:spacing w:line="227" w:lineRule="exact" w:before="106"/>
        <w:ind w:left="705" w:right="0" w:firstLine="0"/>
        <w:jc w:val="left"/>
        <w:rPr>
          <w:rFonts w:ascii="Arial"/>
          <w:i/>
          <w:sz w:val="20"/>
        </w:rPr>
      </w:pPr>
      <w:r>
        <w:rPr>
          <w:rFonts w:ascii="Arial"/>
          <w:i/>
          <w:sz w:val="20"/>
        </w:rPr>
        <w:t>Jaggard</w:t>
      </w:r>
      <w:r>
        <w:rPr>
          <w:rFonts w:ascii="Arial"/>
          <w:i/>
          <w:spacing w:val="26"/>
          <w:sz w:val="20"/>
        </w:rPr>
        <w:t> </w:t>
      </w:r>
      <w:r>
        <w:rPr>
          <w:rFonts w:ascii="Arial"/>
          <w:i/>
          <w:sz w:val="20"/>
        </w:rPr>
        <w:t>v</w:t>
      </w:r>
      <w:r>
        <w:rPr>
          <w:rFonts w:ascii="Arial"/>
          <w:i/>
          <w:spacing w:val="27"/>
          <w:sz w:val="20"/>
        </w:rPr>
        <w:t> </w:t>
      </w:r>
      <w:r>
        <w:rPr>
          <w:rFonts w:ascii="Arial"/>
          <w:i/>
          <w:sz w:val="20"/>
        </w:rPr>
        <w:t>Sawyer</w:t>
      </w:r>
      <w:r>
        <w:rPr>
          <w:rFonts w:ascii="Arial"/>
          <w:i/>
          <w:spacing w:val="27"/>
          <w:sz w:val="20"/>
        </w:rPr>
        <w:t> </w:t>
      </w:r>
      <w:r>
        <w:rPr>
          <w:rFonts w:ascii="Arial"/>
          <w:i/>
          <w:sz w:val="20"/>
        </w:rPr>
        <w:t>[1995]</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269</w:t>
      </w:r>
      <w:r>
        <w:rPr>
          <w:sz w:val="20"/>
        </w:rPr>
        <w:t>.</w:t>
      </w:r>
      <w:r>
        <w:rPr>
          <w:spacing w:val="27"/>
          <w:sz w:val="20"/>
        </w:rPr>
        <w:t> </w:t>
      </w:r>
      <w:r>
        <w:rPr>
          <w:sz w:val="20"/>
        </w:rPr>
        <w:t>cf.</w:t>
      </w:r>
      <w:r>
        <w:rPr>
          <w:spacing w:val="27"/>
          <w:sz w:val="20"/>
        </w:rPr>
        <w:t> </w:t>
      </w:r>
      <w:r>
        <w:rPr>
          <w:rFonts w:ascii="Arial"/>
          <w:i/>
          <w:sz w:val="20"/>
        </w:rPr>
        <w:t>Stoke-on-Trent</w:t>
      </w:r>
      <w:r>
        <w:rPr>
          <w:rFonts w:ascii="Arial"/>
          <w:i/>
          <w:spacing w:val="27"/>
          <w:sz w:val="20"/>
        </w:rPr>
        <w:t> </w:t>
      </w:r>
      <w:r>
        <w:rPr>
          <w:rFonts w:ascii="Arial"/>
          <w:i/>
          <w:sz w:val="20"/>
        </w:rPr>
        <w:t>CC</w:t>
      </w:r>
      <w:r>
        <w:rPr>
          <w:rFonts w:ascii="Arial"/>
          <w:i/>
          <w:spacing w:val="27"/>
          <w:sz w:val="20"/>
        </w:rPr>
        <w:t> </w:t>
      </w:r>
      <w:r>
        <w:rPr>
          <w:rFonts w:ascii="Arial"/>
          <w:i/>
          <w:sz w:val="20"/>
        </w:rPr>
        <w:t>v</w:t>
      </w:r>
      <w:r>
        <w:rPr>
          <w:rFonts w:ascii="Arial"/>
          <w:i/>
          <w:spacing w:val="27"/>
          <w:sz w:val="20"/>
        </w:rPr>
        <w:t> </w:t>
      </w:r>
      <w:r>
        <w:rPr>
          <w:rFonts w:ascii="Arial"/>
          <w:i/>
          <w:sz w:val="20"/>
        </w:rPr>
        <w:t>W.</w:t>
      </w:r>
      <w:r>
        <w:rPr>
          <w:rFonts w:ascii="Arial"/>
          <w:i/>
          <w:spacing w:val="27"/>
          <w:sz w:val="20"/>
        </w:rPr>
        <w:t> </w:t>
      </w:r>
      <w:r>
        <w:rPr>
          <w:rFonts w:ascii="Arial"/>
          <w:i/>
          <w:sz w:val="20"/>
        </w:rPr>
        <w:t>&amp;</w:t>
      </w:r>
      <w:r>
        <w:rPr>
          <w:rFonts w:ascii="Arial"/>
          <w:i/>
          <w:spacing w:val="27"/>
          <w:sz w:val="20"/>
        </w:rPr>
        <w:t> </w:t>
      </w:r>
      <w:r>
        <w:rPr>
          <w:rFonts w:ascii="Arial"/>
          <w:i/>
          <w:sz w:val="20"/>
        </w:rPr>
        <w:t>J.</w:t>
      </w:r>
      <w:r>
        <w:rPr>
          <w:rFonts w:ascii="Arial"/>
          <w:i/>
          <w:spacing w:val="27"/>
          <w:sz w:val="20"/>
        </w:rPr>
        <w:t> </w:t>
      </w:r>
      <w:r>
        <w:rPr>
          <w:rFonts w:ascii="Arial"/>
          <w:i/>
          <w:sz w:val="20"/>
        </w:rPr>
        <w:t>Wass</w:t>
      </w:r>
      <w:r>
        <w:rPr>
          <w:rFonts w:ascii="Arial"/>
          <w:i/>
          <w:spacing w:val="27"/>
          <w:sz w:val="20"/>
        </w:rPr>
        <w:t> </w:t>
      </w:r>
      <w:r>
        <w:rPr>
          <w:rFonts w:ascii="Arial"/>
          <w:i/>
          <w:sz w:val="20"/>
        </w:rPr>
        <w:t>Ltd</w:t>
      </w:r>
      <w:r>
        <w:rPr>
          <w:rFonts w:ascii="Arial"/>
          <w:i/>
          <w:spacing w:val="27"/>
          <w:sz w:val="20"/>
        </w:rPr>
        <w:t> </w:t>
      </w:r>
      <w:r>
        <w:rPr>
          <w:rFonts w:ascii="Arial"/>
          <w:i/>
          <w:sz w:val="20"/>
        </w:rPr>
        <w:t>[1988]</w:t>
      </w:r>
      <w:r>
        <w:rPr>
          <w:rFonts w:ascii="Arial"/>
          <w:i/>
          <w:spacing w:val="27"/>
          <w:sz w:val="20"/>
        </w:rPr>
        <w:t> </w:t>
      </w:r>
      <w:r>
        <w:rPr>
          <w:rFonts w:ascii="Arial"/>
          <w:i/>
          <w:spacing w:val="-10"/>
          <w:sz w:val="20"/>
        </w:rPr>
        <w:t>1</w:t>
      </w:r>
    </w:p>
    <w:p>
      <w:pPr>
        <w:spacing w:line="227" w:lineRule="exact" w:before="0"/>
        <w:ind w:left="705" w:right="0" w:firstLine="0"/>
        <w:jc w:val="left"/>
        <w:rPr>
          <w:sz w:val="20"/>
        </w:rPr>
      </w:pPr>
      <w:r>
        <w:rPr>
          <w:rFonts w:ascii="Arial"/>
          <w:i/>
          <w:sz w:val="20"/>
        </w:rPr>
        <w:t>W.L.R. 1406</w:t>
      </w:r>
      <w:r>
        <w:rPr>
          <w:rFonts w:ascii="Arial"/>
          <w:i/>
          <w:spacing w:val="-1"/>
          <w:sz w:val="20"/>
        </w:rPr>
        <w:t> </w:t>
      </w:r>
      <w:r>
        <w:rPr>
          <w:sz w:val="20"/>
        </w:rPr>
        <w:t>(nominal damages </w:t>
      </w:r>
      <w:r>
        <w:rPr>
          <w:spacing w:val="-2"/>
          <w:sz w:val="20"/>
        </w:rPr>
        <w:t>awarded).</w:t>
      </w:r>
    </w:p>
    <w:p>
      <w:pPr>
        <w:pStyle w:val="BodyText"/>
        <w:spacing w:before="5"/>
      </w:pPr>
    </w:p>
    <w:p>
      <w:pPr>
        <w:tabs>
          <w:tab w:pos="705" w:val="left" w:leader="none"/>
        </w:tabs>
        <w:spacing w:before="1"/>
        <w:ind w:left="165" w:right="0" w:firstLine="0"/>
        <w:jc w:val="left"/>
        <w:rPr>
          <w:sz w:val="20"/>
        </w:rPr>
      </w:pPr>
      <w:bookmarkStart w:name="_bookmark1711" w:id="1713"/>
      <w:bookmarkEnd w:id="1713"/>
      <w:r>
        <w:rPr/>
      </w:r>
      <w:hyperlink w:history="true" w:anchor="_bookmark1635">
        <w:r>
          <w:rPr>
            <w:color w:val="005DA1"/>
            <w:spacing w:val="-4"/>
            <w:position w:val="5"/>
            <w:sz w:val="14"/>
            <w:u w:val="single" w:color="005DA1"/>
          </w:rPr>
          <w:t>896</w:t>
        </w:r>
      </w:hyperlink>
      <w:r>
        <w:rPr>
          <w:spacing w:val="-4"/>
          <w:position w:val="5"/>
          <w:sz w:val="14"/>
        </w:rPr>
        <w:t>.</w:t>
      </w:r>
      <w:r>
        <w:rPr>
          <w:position w:val="5"/>
          <w:sz w:val="14"/>
        </w:rPr>
        <w:tab/>
      </w:r>
      <w:r>
        <w:rPr>
          <w:rFonts w:ascii="Arial"/>
          <w:i/>
          <w:sz w:val="20"/>
        </w:rPr>
        <w:t>Strand Electric &amp; Engineering Co Ltd v Brisford Entertainments Ltd [1952] 2 Q.B. </w:t>
      </w:r>
      <w:r>
        <w:rPr>
          <w:rFonts w:ascii="Arial"/>
          <w:i/>
          <w:spacing w:val="-4"/>
          <w:sz w:val="20"/>
        </w:rPr>
        <w:t>246</w:t>
      </w:r>
      <w:r>
        <w:rPr>
          <w:spacing w:val="-4"/>
          <w:sz w:val="20"/>
        </w:rPr>
        <w:t>.</w:t>
      </w:r>
    </w:p>
    <w:p>
      <w:pPr>
        <w:pStyle w:val="BodyText"/>
        <w:spacing w:before="4"/>
      </w:pPr>
    </w:p>
    <w:p>
      <w:pPr>
        <w:spacing w:line="227" w:lineRule="exact" w:before="1"/>
        <w:ind w:left="165" w:right="0" w:firstLine="0"/>
        <w:jc w:val="both"/>
        <w:rPr>
          <w:rFonts w:ascii="Arial"/>
          <w:i/>
          <w:sz w:val="20"/>
        </w:rPr>
      </w:pPr>
      <w:bookmarkStart w:name="_bookmark1712" w:id="1714"/>
      <w:bookmarkEnd w:id="1714"/>
      <w:r>
        <w:rPr/>
      </w:r>
      <w:hyperlink w:history="true" w:anchor="_bookmark1636">
        <w:r>
          <w:rPr>
            <w:color w:val="005DA1"/>
            <w:position w:val="5"/>
            <w:sz w:val="14"/>
            <w:u w:val="single" w:color="005DA1"/>
          </w:rPr>
          <w:t>897</w:t>
        </w:r>
      </w:hyperlink>
      <w:r>
        <w:rPr>
          <w:position w:val="5"/>
          <w:sz w:val="14"/>
        </w:rPr>
        <w:t>.</w:t>
      </w:r>
      <w:r>
        <w:rPr>
          <w:spacing w:val="75"/>
          <w:w w:val="150"/>
          <w:position w:val="5"/>
          <w:sz w:val="14"/>
        </w:rPr>
        <w:t>  </w:t>
      </w:r>
      <w:r>
        <w:rPr>
          <w:rFonts w:ascii="Arial"/>
          <w:i/>
          <w:sz w:val="20"/>
        </w:rPr>
        <w:t>Strand Electric &amp; Engineering Co Ltd v Brisford Entertainments Ltd [1952] 2 Q.B. 246, 252, </w:t>
      </w:r>
      <w:r>
        <w:rPr>
          <w:rFonts w:ascii="Arial"/>
          <w:i/>
          <w:spacing w:val="-4"/>
          <w:sz w:val="20"/>
        </w:rPr>
        <w:t>254,</w:t>
      </w:r>
    </w:p>
    <w:p>
      <w:pPr>
        <w:spacing w:line="235" w:lineRule="auto" w:before="1"/>
        <w:ind w:left="705" w:right="167" w:firstLine="0"/>
        <w:jc w:val="both"/>
        <w:rPr>
          <w:rFonts w:ascii="Arial" w:hAnsi="Arial"/>
          <w:i/>
          <w:sz w:val="20"/>
        </w:rPr>
      </w:pPr>
      <w:r>
        <w:rPr>
          <w:rFonts w:ascii="Arial" w:hAnsi="Arial"/>
          <w:i/>
          <w:sz w:val="20"/>
        </w:rPr>
        <w:t>256–257</w:t>
      </w:r>
      <w:r>
        <w:rPr>
          <w:sz w:val="20"/>
        </w:rPr>
        <w:t>; </w:t>
      </w:r>
      <w:r>
        <w:rPr>
          <w:rFonts w:ascii="Arial" w:hAnsi="Arial"/>
          <w:i/>
          <w:sz w:val="20"/>
        </w:rPr>
        <w:t>Penarth Dock Engineering Co v Pounds [1963] 1 Lloyd’s Rep. 359, 361–362</w:t>
      </w:r>
      <w:r>
        <w:rPr>
          <w:sz w:val="20"/>
        </w:rPr>
        <w:t>; </w:t>
      </w:r>
      <w:r>
        <w:rPr>
          <w:rFonts w:ascii="Arial" w:hAnsi="Arial"/>
          <w:i/>
          <w:sz w:val="20"/>
        </w:rPr>
        <w:t>Swordheath</w:t>
      </w:r>
      <w:r>
        <w:rPr>
          <w:rFonts w:ascii="Arial" w:hAnsi="Arial"/>
          <w:i/>
          <w:spacing w:val="-3"/>
          <w:sz w:val="20"/>
        </w:rPr>
        <w:t> </w:t>
      </w:r>
      <w:r>
        <w:rPr>
          <w:rFonts w:ascii="Arial" w:hAnsi="Arial"/>
          <w:i/>
          <w:sz w:val="20"/>
        </w:rPr>
        <w:t>Properties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Tabet</w:t>
      </w:r>
      <w:r>
        <w:rPr>
          <w:rFonts w:ascii="Arial" w:hAnsi="Arial"/>
          <w:i/>
          <w:spacing w:val="-3"/>
          <w:sz w:val="20"/>
        </w:rPr>
        <w:t> </w:t>
      </w:r>
      <w:r>
        <w:rPr>
          <w:rFonts w:ascii="Arial" w:hAnsi="Arial"/>
          <w:i/>
          <w:sz w:val="20"/>
        </w:rPr>
        <w:t>[1979]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285</w:t>
      </w:r>
      <w:r>
        <w:rPr>
          <w:sz w:val="20"/>
        </w:rPr>
        <w:t>.</w:t>
      </w:r>
      <w:r>
        <w:rPr>
          <w:spacing w:val="-3"/>
          <w:sz w:val="20"/>
        </w:rPr>
        <w:t> </w:t>
      </w:r>
      <w:r>
        <w:rPr>
          <w:sz w:val="20"/>
        </w:rPr>
        <w:t>See</w:t>
      </w:r>
      <w:r>
        <w:rPr>
          <w:spacing w:val="-3"/>
          <w:sz w:val="20"/>
        </w:rPr>
        <w:t> </w:t>
      </w:r>
      <w:r>
        <w:rPr>
          <w:sz w:val="20"/>
        </w:rPr>
        <w:t>the</w:t>
      </w:r>
      <w:r>
        <w:rPr>
          <w:spacing w:val="-3"/>
          <w:sz w:val="20"/>
        </w:rPr>
        <w:t> </w:t>
      </w:r>
      <w:r>
        <w:rPr>
          <w:sz w:val="20"/>
        </w:rPr>
        <w:t>United</w:t>
      </w:r>
      <w:r>
        <w:rPr>
          <w:spacing w:val="-3"/>
          <w:sz w:val="20"/>
        </w:rPr>
        <w:t> </w:t>
      </w:r>
      <w:r>
        <w:rPr>
          <w:sz w:val="20"/>
        </w:rPr>
        <w:t>States</w:t>
      </w:r>
      <w:r>
        <w:rPr>
          <w:spacing w:val="-3"/>
          <w:sz w:val="20"/>
        </w:rPr>
        <w:t> </w:t>
      </w:r>
      <w:r>
        <w:rPr>
          <w:sz w:val="20"/>
        </w:rPr>
        <w:t>cases:</w:t>
      </w:r>
      <w:r>
        <w:rPr>
          <w:spacing w:val="-3"/>
          <w:sz w:val="20"/>
        </w:rPr>
        <w:t> </w:t>
      </w:r>
      <w:r>
        <w:rPr>
          <w:rFonts w:ascii="Arial" w:hAnsi="Arial"/>
          <w:i/>
          <w:sz w:val="20"/>
        </w:rPr>
        <w:t>Amatrudi v</w:t>
      </w:r>
      <w:r>
        <w:rPr>
          <w:rFonts w:ascii="Arial" w:hAnsi="Arial"/>
          <w:i/>
          <w:spacing w:val="-2"/>
          <w:sz w:val="20"/>
        </w:rPr>
        <w:t> </w:t>
      </w:r>
      <w:r>
        <w:rPr>
          <w:rFonts w:ascii="Arial" w:hAnsi="Arial"/>
          <w:i/>
          <w:sz w:val="20"/>
        </w:rPr>
        <w:t>Watson</w:t>
      </w:r>
      <w:r>
        <w:rPr>
          <w:rFonts w:ascii="Arial" w:hAnsi="Arial"/>
          <w:i/>
          <w:spacing w:val="-2"/>
          <w:sz w:val="20"/>
        </w:rPr>
        <w:t> </w:t>
      </w:r>
      <w:r>
        <w:rPr>
          <w:rFonts w:ascii="Arial" w:hAnsi="Arial"/>
          <w:i/>
          <w:sz w:val="20"/>
        </w:rPr>
        <w:t>(1952)</w:t>
      </w:r>
      <w:r>
        <w:rPr>
          <w:rFonts w:ascii="Arial" w:hAnsi="Arial"/>
          <w:i/>
          <w:spacing w:val="-2"/>
          <w:sz w:val="20"/>
        </w:rPr>
        <w:t> </w:t>
      </w:r>
      <w:r>
        <w:rPr>
          <w:rFonts w:ascii="Arial" w:hAnsi="Arial"/>
          <w:i/>
          <w:sz w:val="20"/>
        </w:rPr>
        <w:t>88</w:t>
      </w:r>
      <w:r>
        <w:rPr>
          <w:rFonts w:ascii="Arial" w:hAnsi="Arial"/>
          <w:i/>
          <w:spacing w:val="-2"/>
          <w:sz w:val="20"/>
        </w:rPr>
        <w:t> </w:t>
      </w:r>
      <w:r>
        <w:rPr>
          <w:rFonts w:ascii="Arial" w:hAnsi="Arial"/>
          <w:i/>
          <w:sz w:val="20"/>
        </w:rPr>
        <w:t>A.</w:t>
      </w:r>
      <w:r>
        <w:rPr>
          <w:rFonts w:ascii="Arial" w:hAnsi="Arial"/>
          <w:i/>
          <w:spacing w:val="-2"/>
          <w:sz w:val="20"/>
        </w:rPr>
        <w:t> </w:t>
      </w:r>
      <w:r>
        <w:rPr>
          <w:rFonts w:ascii="Arial" w:hAnsi="Arial"/>
          <w:i/>
          <w:sz w:val="20"/>
        </w:rPr>
        <w:t>2d</w:t>
      </w:r>
      <w:r>
        <w:rPr>
          <w:rFonts w:ascii="Arial" w:hAnsi="Arial"/>
          <w:i/>
          <w:spacing w:val="-2"/>
          <w:sz w:val="20"/>
        </w:rPr>
        <w:t> </w:t>
      </w:r>
      <w:r>
        <w:rPr>
          <w:rFonts w:ascii="Arial" w:hAnsi="Arial"/>
          <w:i/>
          <w:sz w:val="20"/>
        </w:rPr>
        <w:t>7</w:t>
      </w:r>
      <w:r>
        <w:rPr>
          <w:rFonts w:ascii="Arial" w:hAnsi="Arial"/>
          <w:i/>
          <w:spacing w:val="-3"/>
          <w:sz w:val="20"/>
        </w:rPr>
        <w:t> </w:t>
      </w:r>
      <w:r>
        <w:rPr>
          <w:sz w:val="20"/>
        </w:rPr>
        <w:t>(defendant</w:t>
      </w:r>
      <w:r>
        <w:rPr>
          <w:spacing w:val="-2"/>
          <w:sz w:val="20"/>
        </w:rPr>
        <w:t> </w:t>
      </w:r>
      <w:r>
        <w:rPr>
          <w:sz w:val="20"/>
        </w:rPr>
        <w:t>who</w:t>
      </w:r>
      <w:r>
        <w:rPr>
          <w:spacing w:val="-2"/>
          <w:sz w:val="20"/>
        </w:rPr>
        <w:t> </w:t>
      </w:r>
      <w:r>
        <w:rPr>
          <w:sz w:val="20"/>
        </w:rPr>
        <w:t>benefited</w:t>
      </w:r>
      <w:r>
        <w:rPr>
          <w:spacing w:val="-2"/>
          <w:sz w:val="20"/>
        </w:rPr>
        <w:t> </w:t>
      </w:r>
      <w:r>
        <w:rPr>
          <w:sz w:val="20"/>
        </w:rPr>
        <w:t>innocently</w:t>
      </w:r>
      <w:r>
        <w:rPr>
          <w:spacing w:val="-2"/>
          <w:sz w:val="20"/>
        </w:rPr>
        <w:t> </w:t>
      </w:r>
      <w:r>
        <w:rPr>
          <w:sz w:val="20"/>
        </w:rPr>
        <w:t>from</w:t>
      </w:r>
      <w:r>
        <w:rPr>
          <w:spacing w:val="-2"/>
          <w:sz w:val="20"/>
        </w:rPr>
        <w:t> </w:t>
      </w:r>
      <w:r>
        <w:rPr>
          <w:sz w:val="20"/>
        </w:rPr>
        <w:t>the</w:t>
      </w:r>
      <w:r>
        <w:rPr>
          <w:spacing w:val="-2"/>
          <w:sz w:val="20"/>
        </w:rPr>
        <w:t> </w:t>
      </w:r>
      <w:r>
        <w:rPr>
          <w:sz w:val="20"/>
        </w:rPr>
        <w:t>use</w:t>
      </w:r>
      <w:r>
        <w:rPr>
          <w:spacing w:val="-2"/>
          <w:sz w:val="20"/>
        </w:rPr>
        <w:t> </w:t>
      </w:r>
      <w:r>
        <w:rPr>
          <w:sz w:val="20"/>
        </w:rPr>
        <w:t>by</w:t>
      </w:r>
      <w:r>
        <w:rPr>
          <w:spacing w:val="-2"/>
          <w:sz w:val="20"/>
        </w:rPr>
        <w:t> </w:t>
      </w:r>
      <w:r>
        <w:rPr>
          <w:sz w:val="20"/>
        </w:rPr>
        <w:t>a</w:t>
      </w:r>
      <w:r>
        <w:rPr>
          <w:spacing w:val="-2"/>
          <w:sz w:val="20"/>
        </w:rPr>
        <w:t> </w:t>
      </w:r>
      <w:r>
        <w:rPr>
          <w:sz w:val="20"/>
        </w:rPr>
        <w:t>third</w:t>
      </w:r>
      <w:r>
        <w:rPr>
          <w:spacing w:val="-2"/>
          <w:sz w:val="20"/>
        </w:rPr>
        <w:t> </w:t>
      </w:r>
      <w:r>
        <w:rPr>
          <w:sz w:val="20"/>
        </w:rPr>
        <w:t>party</w:t>
      </w:r>
      <w:r>
        <w:rPr>
          <w:spacing w:val="-2"/>
          <w:sz w:val="20"/>
        </w:rPr>
        <w:t> </w:t>
      </w:r>
      <w:r>
        <w:rPr>
          <w:sz w:val="20"/>
        </w:rPr>
        <w:t>of the</w:t>
      </w:r>
      <w:r>
        <w:rPr>
          <w:spacing w:val="26"/>
          <w:sz w:val="20"/>
        </w:rPr>
        <w:t> </w:t>
      </w:r>
      <w:r>
        <w:rPr>
          <w:sz w:val="20"/>
        </w:rPr>
        <w:t>plaintiff’s</w:t>
      </w:r>
      <w:r>
        <w:rPr>
          <w:spacing w:val="26"/>
          <w:sz w:val="20"/>
        </w:rPr>
        <w:t> </w:t>
      </w:r>
      <w:r>
        <w:rPr>
          <w:sz w:val="20"/>
        </w:rPr>
        <w:t>equipment</w:t>
      </w:r>
      <w:r>
        <w:rPr>
          <w:spacing w:val="26"/>
          <w:sz w:val="20"/>
        </w:rPr>
        <w:t> </w:t>
      </w:r>
      <w:r>
        <w:rPr>
          <w:sz w:val="20"/>
        </w:rPr>
        <w:t>liable</w:t>
      </w:r>
      <w:r>
        <w:rPr>
          <w:spacing w:val="26"/>
          <w:sz w:val="20"/>
        </w:rPr>
        <w:t> </w:t>
      </w:r>
      <w:r>
        <w:rPr>
          <w:sz w:val="20"/>
        </w:rPr>
        <w:t>for</w:t>
      </w:r>
      <w:r>
        <w:rPr>
          <w:spacing w:val="26"/>
          <w:sz w:val="20"/>
        </w:rPr>
        <w:t> </w:t>
      </w:r>
      <w:r>
        <w:rPr>
          <w:sz w:val="20"/>
        </w:rPr>
        <w:t>its</w:t>
      </w:r>
      <w:r>
        <w:rPr>
          <w:spacing w:val="26"/>
          <w:sz w:val="20"/>
        </w:rPr>
        <w:t> </w:t>
      </w:r>
      <w:r>
        <w:rPr>
          <w:sz w:val="20"/>
        </w:rPr>
        <w:t>reasonable</w:t>
      </w:r>
      <w:r>
        <w:rPr>
          <w:spacing w:val="26"/>
          <w:sz w:val="20"/>
        </w:rPr>
        <w:t> </w:t>
      </w:r>
      <w:r>
        <w:rPr>
          <w:sz w:val="20"/>
        </w:rPr>
        <w:t>rental</w:t>
      </w:r>
      <w:r>
        <w:rPr>
          <w:spacing w:val="26"/>
          <w:sz w:val="20"/>
        </w:rPr>
        <w:t> </w:t>
      </w:r>
      <w:r>
        <w:rPr>
          <w:sz w:val="20"/>
        </w:rPr>
        <w:t>value).</w:t>
      </w:r>
      <w:r>
        <w:rPr>
          <w:spacing w:val="26"/>
          <w:sz w:val="20"/>
        </w:rPr>
        <w:t> </w:t>
      </w:r>
      <w:r>
        <w:rPr>
          <w:sz w:val="20"/>
        </w:rPr>
        <w:t>cf.</w:t>
      </w:r>
      <w:r>
        <w:rPr>
          <w:spacing w:val="25"/>
          <w:sz w:val="20"/>
        </w:rPr>
        <w:t> </w:t>
      </w:r>
      <w:r>
        <w:rPr>
          <w:rFonts w:ascii="Arial" w:hAnsi="Arial"/>
          <w:i/>
          <w:sz w:val="20"/>
        </w:rPr>
        <w:t>Dilmitis</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Niland</w:t>
      </w:r>
      <w:r>
        <w:rPr>
          <w:rFonts w:ascii="Arial" w:hAnsi="Arial"/>
          <w:i/>
          <w:spacing w:val="26"/>
          <w:sz w:val="20"/>
        </w:rPr>
        <w:t> </w:t>
      </w:r>
      <w:r>
        <w:rPr>
          <w:rFonts w:ascii="Arial" w:hAnsi="Arial"/>
          <w:i/>
          <w:sz w:val="20"/>
        </w:rPr>
        <w:t>(1965)</w:t>
      </w:r>
      <w:r>
        <w:rPr>
          <w:rFonts w:ascii="Arial" w:hAnsi="Arial"/>
          <w:i/>
          <w:spacing w:val="26"/>
          <w:sz w:val="20"/>
        </w:rPr>
        <w:t> </w:t>
      </w:r>
      <w:r>
        <w:rPr>
          <w:rFonts w:ascii="Arial" w:hAnsi="Arial"/>
          <w:i/>
          <w:spacing w:val="-5"/>
          <w:sz w:val="20"/>
        </w:rPr>
        <w:t>(3)</w:t>
      </w:r>
    </w:p>
    <w:p>
      <w:pPr>
        <w:spacing w:line="235" w:lineRule="auto" w:before="0"/>
        <w:ind w:left="705" w:right="168" w:firstLine="0"/>
        <w:jc w:val="both"/>
        <w:rPr>
          <w:sz w:val="20"/>
        </w:rPr>
      </w:pPr>
      <w:r>
        <w:rPr>
          <w:rFonts w:ascii="Arial" w:hAnsi="Arial"/>
          <w:i/>
          <w:sz w:val="20"/>
        </w:rPr>
        <w:t>S.A. 492 </w:t>
      </w:r>
      <w:r>
        <w:rPr>
          <w:sz w:val="20"/>
        </w:rPr>
        <w:t>(no proof of extent of defendant’s enrichment); </w:t>
      </w:r>
      <w:r>
        <w:rPr>
          <w:rFonts w:ascii="Arial" w:hAnsi="Arial"/>
          <w:i/>
          <w:sz w:val="20"/>
        </w:rPr>
        <w:t>Stoke-on-Trent CC v W. &amp; J. Wass [1988] 1 W.L.R. 1406</w:t>
      </w:r>
      <w:r>
        <w:rPr>
          <w:sz w:val="20"/>
        </w:rPr>
        <w:t>.</w:t>
      </w:r>
    </w:p>
    <w:p>
      <w:pPr>
        <w:pStyle w:val="BodyText"/>
        <w:spacing w:before="7"/>
      </w:pPr>
    </w:p>
    <w:p>
      <w:pPr>
        <w:spacing w:line="235" w:lineRule="auto" w:before="1"/>
        <w:ind w:left="705" w:right="167" w:hanging="541"/>
        <w:jc w:val="both"/>
        <w:rPr>
          <w:rFonts w:ascii="Arial"/>
          <w:i/>
          <w:sz w:val="20"/>
        </w:rPr>
      </w:pPr>
      <w:bookmarkStart w:name="_bookmark1713" w:id="1715"/>
      <w:bookmarkEnd w:id="1715"/>
      <w:r>
        <w:rPr/>
      </w:r>
      <w:hyperlink w:history="true" w:anchor="_bookmark1637">
        <w:r>
          <w:rPr>
            <w:color w:val="005DA1"/>
            <w:position w:val="5"/>
            <w:sz w:val="14"/>
            <w:u w:val="single" w:color="005DA1"/>
          </w:rPr>
          <w:t>898</w:t>
        </w:r>
      </w:hyperlink>
      <w:r>
        <w:rPr>
          <w:position w:val="5"/>
          <w:sz w:val="14"/>
        </w:rPr>
        <w:t>.</w:t>
      </w:r>
      <w:r>
        <w:rPr>
          <w:spacing w:val="80"/>
          <w:position w:val="5"/>
          <w:sz w:val="14"/>
        </w:rPr>
        <w:t> </w:t>
      </w:r>
      <w:r>
        <w:rPr>
          <w:rFonts w:ascii="Arial"/>
          <w:i/>
          <w:sz w:val="20"/>
        </w:rPr>
        <w:t>Strand Electric &amp; Engineering Co Ltd v Brisford Entertainments Ltd [1952] 2 Q.B. 246</w:t>
      </w:r>
      <w:r>
        <w:rPr>
          <w:sz w:val="20"/>
        </w:rPr>
        <w:t>, per Somervell and Romer L.JJ.; </w:t>
      </w:r>
      <w:r>
        <w:rPr>
          <w:rFonts w:ascii="Arial"/>
          <w:i/>
          <w:sz w:val="20"/>
        </w:rPr>
        <w:t>Hillesden Securities Ltd v Ryjack Ltd [1983] 1 W.L.R. 959</w:t>
      </w:r>
      <w:r>
        <w:rPr>
          <w:sz w:val="20"/>
        </w:rPr>
        <w:t>; </w:t>
      </w:r>
      <w:r>
        <w:rPr>
          <w:rFonts w:ascii="Arial"/>
          <w:i/>
          <w:sz w:val="20"/>
        </w:rPr>
        <w:t>Anchor Brewhouse</w:t>
      </w:r>
      <w:r>
        <w:rPr>
          <w:rFonts w:ascii="Arial"/>
          <w:i/>
          <w:spacing w:val="34"/>
          <w:sz w:val="20"/>
        </w:rPr>
        <w:t> </w:t>
      </w:r>
      <w:r>
        <w:rPr>
          <w:rFonts w:ascii="Arial"/>
          <w:i/>
          <w:sz w:val="20"/>
        </w:rPr>
        <w:t>Developments</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Berkeley</w:t>
      </w:r>
      <w:r>
        <w:rPr>
          <w:rFonts w:ascii="Arial"/>
          <w:i/>
          <w:spacing w:val="36"/>
          <w:sz w:val="20"/>
        </w:rPr>
        <w:t> </w:t>
      </w:r>
      <w:r>
        <w:rPr>
          <w:rFonts w:ascii="Arial"/>
          <w:i/>
          <w:sz w:val="20"/>
        </w:rPr>
        <w:t>House</w:t>
      </w:r>
      <w:r>
        <w:rPr>
          <w:rFonts w:ascii="Arial"/>
          <w:i/>
          <w:spacing w:val="36"/>
          <w:sz w:val="20"/>
        </w:rPr>
        <w:t> </w:t>
      </w:r>
      <w:r>
        <w:rPr>
          <w:rFonts w:ascii="Arial"/>
          <w:i/>
          <w:sz w:val="20"/>
        </w:rPr>
        <w:t>(Docklands)</w:t>
      </w:r>
      <w:r>
        <w:rPr>
          <w:rFonts w:ascii="Arial"/>
          <w:i/>
          <w:spacing w:val="36"/>
          <w:sz w:val="20"/>
        </w:rPr>
        <w:t> </w:t>
      </w:r>
      <w:r>
        <w:rPr>
          <w:rFonts w:ascii="Arial"/>
          <w:i/>
          <w:sz w:val="20"/>
        </w:rPr>
        <w:t>Developments</w:t>
      </w:r>
      <w:r>
        <w:rPr>
          <w:rFonts w:ascii="Arial"/>
          <w:i/>
          <w:spacing w:val="36"/>
          <w:sz w:val="20"/>
        </w:rPr>
        <w:t> </w:t>
      </w:r>
      <w:r>
        <w:rPr>
          <w:rFonts w:ascii="Arial"/>
          <w:i/>
          <w:sz w:val="20"/>
        </w:rPr>
        <w:t>Ltd</w:t>
      </w:r>
      <w:r>
        <w:rPr>
          <w:rFonts w:ascii="Arial"/>
          <w:i/>
          <w:spacing w:val="36"/>
          <w:sz w:val="20"/>
        </w:rPr>
        <w:t> </w:t>
      </w:r>
      <w:r>
        <w:rPr>
          <w:rFonts w:ascii="Arial"/>
          <w:i/>
          <w:sz w:val="20"/>
        </w:rPr>
        <w:t>(1987)</w:t>
      </w:r>
      <w:r>
        <w:rPr>
          <w:rFonts w:ascii="Arial"/>
          <w:i/>
          <w:spacing w:val="36"/>
          <w:sz w:val="20"/>
        </w:rPr>
        <w:t> </w:t>
      </w:r>
      <w:r>
        <w:rPr>
          <w:rFonts w:ascii="Arial"/>
          <w:i/>
          <w:spacing w:val="-5"/>
          <w:sz w:val="20"/>
        </w:rPr>
        <w:t>284</w:t>
      </w:r>
    </w:p>
    <w:p>
      <w:pPr>
        <w:spacing w:line="225" w:lineRule="exact" w:before="0"/>
        <w:ind w:left="705" w:right="0" w:firstLine="0"/>
        <w:jc w:val="left"/>
        <w:rPr>
          <w:sz w:val="20"/>
        </w:rPr>
      </w:pPr>
      <w:r>
        <w:rPr>
          <w:rFonts w:ascii="Arial"/>
          <w:i/>
          <w:sz w:val="20"/>
        </w:rPr>
        <w:t>E.G.</w:t>
      </w:r>
      <w:r>
        <w:rPr>
          <w:rFonts w:ascii="Arial"/>
          <w:i/>
          <w:spacing w:val="-1"/>
          <w:sz w:val="20"/>
        </w:rPr>
        <w:t> </w:t>
      </w:r>
      <w:r>
        <w:rPr>
          <w:rFonts w:ascii="Arial"/>
          <w:i/>
          <w:sz w:val="20"/>
        </w:rPr>
        <w:t>626, 633</w:t>
      </w:r>
      <w:r>
        <w:rPr>
          <w:sz w:val="20"/>
        </w:rPr>
        <w:t>. See Sharpe and Waddams (1982) 2 O.J.L.S. </w:t>
      </w:r>
      <w:r>
        <w:rPr>
          <w:spacing w:val="-4"/>
          <w:sz w:val="20"/>
        </w:rPr>
        <w:t>290.</w:t>
      </w:r>
    </w:p>
    <w:p>
      <w:pPr>
        <w:pStyle w:val="BodyText"/>
        <w:spacing w:before="4"/>
      </w:pPr>
    </w:p>
    <w:p>
      <w:pPr>
        <w:pStyle w:val="BodyText"/>
        <w:tabs>
          <w:tab w:pos="705" w:val="left" w:leader="none"/>
        </w:tabs>
        <w:spacing w:before="1"/>
        <w:ind w:left="165"/>
      </w:pPr>
      <w:bookmarkStart w:name="_bookmark1714" w:id="1716"/>
      <w:bookmarkEnd w:id="1716"/>
      <w:r>
        <w:rPr/>
      </w:r>
      <w:hyperlink w:history="true" w:anchor="_bookmark1638">
        <w:r>
          <w:rPr>
            <w:color w:val="005DA1"/>
            <w:spacing w:val="-4"/>
            <w:position w:val="5"/>
            <w:sz w:val="14"/>
            <w:u w:val="single" w:color="005DA1"/>
          </w:rPr>
          <w:t>899</w:t>
        </w:r>
      </w:hyperlink>
      <w:r>
        <w:rPr>
          <w:spacing w:val="-4"/>
          <w:position w:val="5"/>
          <w:sz w:val="14"/>
        </w:rPr>
        <w:t>.</w:t>
      </w:r>
      <w:r>
        <w:rPr>
          <w:position w:val="5"/>
          <w:sz w:val="14"/>
        </w:rPr>
        <w:tab/>
      </w:r>
      <w:r>
        <w:rPr/>
        <w:t>Hodder (1984) 42 U.Toronto Fac.L.Rev. 105; Burrows at p.665; Virgo at </w:t>
      </w:r>
      <w:r>
        <w:rPr>
          <w:spacing w:val="-2"/>
        </w:rPr>
        <w:t>pp.431–432.</w:t>
      </w:r>
    </w:p>
    <w:p>
      <w:pPr>
        <w:pStyle w:val="BodyText"/>
        <w:spacing w:before="4"/>
      </w:pPr>
    </w:p>
    <w:p>
      <w:pPr>
        <w:tabs>
          <w:tab w:pos="705" w:val="left" w:leader="none"/>
        </w:tabs>
        <w:spacing w:before="1"/>
        <w:ind w:left="165" w:right="0" w:firstLine="0"/>
        <w:jc w:val="left"/>
        <w:rPr>
          <w:sz w:val="20"/>
        </w:rPr>
      </w:pPr>
      <w:bookmarkStart w:name="_bookmark1715" w:id="1717"/>
      <w:bookmarkEnd w:id="1717"/>
      <w:r>
        <w:rPr/>
      </w:r>
      <w:hyperlink w:history="true" w:anchor="_bookmark1639">
        <w:r>
          <w:rPr>
            <w:color w:val="005DA1"/>
            <w:spacing w:val="-4"/>
            <w:position w:val="5"/>
            <w:sz w:val="14"/>
            <w:u w:val="single" w:color="005DA1"/>
          </w:rPr>
          <w:t>900</w:t>
        </w:r>
      </w:hyperlink>
      <w:r>
        <w:rPr>
          <w:spacing w:val="-4"/>
          <w:position w:val="5"/>
          <w:sz w:val="14"/>
        </w:rPr>
        <w:t>.</w:t>
      </w:r>
      <w:r>
        <w:rPr>
          <w:position w:val="5"/>
          <w:sz w:val="14"/>
        </w:rPr>
        <w:tab/>
      </w:r>
      <w:r>
        <w:rPr>
          <w:rFonts w:ascii="Arial"/>
          <w:i/>
          <w:sz w:val="20"/>
        </w:rPr>
        <w:t>[2010] EWCA Civ 952</w:t>
      </w:r>
      <w:r>
        <w:rPr>
          <w:rFonts w:ascii="Arial"/>
          <w:i/>
          <w:spacing w:val="-1"/>
          <w:sz w:val="20"/>
        </w:rPr>
        <w:t> </w:t>
      </w:r>
      <w:r>
        <w:rPr>
          <w:sz w:val="20"/>
        </w:rPr>
        <w:t>at </w:t>
      </w:r>
      <w:r>
        <w:rPr>
          <w:spacing w:val="-2"/>
          <w:sz w:val="20"/>
        </w:rPr>
        <w:t>[13].</w:t>
      </w:r>
    </w:p>
    <w:p>
      <w:pPr>
        <w:pStyle w:val="BodyText"/>
        <w:spacing w:before="4"/>
      </w:pPr>
    </w:p>
    <w:p>
      <w:pPr>
        <w:tabs>
          <w:tab w:pos="705" w:val="left" w:leader="none"/>
        </w:tabs>
        <w:spacing w:before="1"/>
        <w:ind w:left="165" w:right="0" w:firstLine="0"/>
        <w:jc w:val="left"/>
        <w:rPr>
          <w:sz w:val="20"/>
        </w:rPr>
      </w:pPr>
      <w:bookmarkStart w:name="_bookmark1716" w:id="1718"/>
      <w:bookmarkEnd w:id="1718"/>
      <w:r>
        <w:rPr/>
      </w:r>
      <w:hyperlink w:history="true" w:anchor="_bookmark1640">
        <w:r>
          <w:rPr>
            <w:color w:val="005DA1"/>
            <w:spacing w:val="-4"/>
            <w:position w:val="5"/>
            <w:sz w:val="14"/>
            <w:u w:val="single" w:color="005DA1"/>
          </w:rPr>
          <w:t>901</w:t>
        </w:r>
      </w:hyperlink>
      <w:r>
        <w:rPr>
          <w:spacing w:val="-4"/>
          <w:position w:val="5"/>
          <w:sz w:val="14"/>
        </w:rPr>
        <w:t>.</w:t>
      </w:r>
      <w:r>
        <w:rPr>
          <w:position w:val="5"/>
          <w:sz w:val="14"/>
        </w:rPr>
        <w:tab/>
      </w:r>
      <w:r>
        <w:rPr>
          <w:rFonts w:ascii="Arial"/>
          <w:i/>
          <w:sz w:val="20"/>
        </w:rPr>
        <w:t>[2010] EWHC 2453 (Ch), [2011] 2 All E.R. </w:t>
      </w:r>
      <w:r>
        <w:rPr>
          <w:rFonts w:ascii="Arial"/>
          <w:i/>
          <w:spacing w:val="-5"/>
          <w:sz w:val="20"/>
        </w:rPr>
        <w:t>38</w:t>
      </w:r>
      <w:r>
        <w:rPr>
          <w:spacing w:val="-5"/>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1717" w:id="1719"/>
      <w:bookmarkEnd w:id="1719"/>
      <w:r>
        <w:rPr/>
      </w:r>
      <w:hyperlink w:history="true" w:anchor="_bookmark1641">
        <w:r>
          <w:rPr>
            <w:color w:val="005DA1"/>
            <w:spacing w:val="-4"/>
            <w:position w:val="5"/>
            <w:sz w:val="14"/>
            <w:u w:val="single" w:color="005DA1"/>
          </w:rPr>
          <w:t>902</w:t>
        </w:r>
      </w:hyperlink>
      <w:r>
        <w:rPr>
          <w:spacing w:val="-4"/>
          <w:position w:val="5"/>
          <w:sz w:val="14"/>
        </w:rPr>
        <w:t>.</w:t>
      </w:r>
      <w:r>
        <w:rPr>
          <w:position w:val="5"/>
          <w:sz w:val="14"/>
        </w:rPr>
        <w:tab/>
      </w:r>
      <w:r>
        <w:rPr>
          <w:rFonts w:ascii="Arial"/>
          <w:i/>
          <w:sz w:val="20"/>
        </w:rPr>
        <w:t>[2011] EWCA Civ 804, [2012] 1 W.L.R. </w:t>
      </w:r>
      <w:r>
        <w:rPr>
          <w:rFonts w:ascii="Arial"/>
          <w:i/>
          <w:spacing w:val="-4"/>
          <w:sz w:val="20"/>
        </w:rPr>
        <w:t>1495</w:t>
      </w:r>
    </w:p>
    <w:p>
      <w:pPr>
        <w:pStyle w:val="BodyText"/>
        <w:spacing w:before="5"/>
        <w:rPr>
          <w:rFonts w:ascii="Arial"/>
          <w:i/>
        </w:rPr>
      </w:pPr>
    </w:p>
    <w:p>
      <w:pPr>
        <w:tabs>
          <w:tab w:pos="705" w:val="left" w:leader="none"/>
        </w:tabs>
        <w:spacing w:line="227" w:lineRule="exact" w:before="0"/>
        <w:ind w:left="165" w:right="0" w:firstLine="0"/>
        <w:jc w:val="left"/>
        <w:rPr>
          <w:rFonts w:ascii="Arial"/>
          <w:i/>
          <w:sz w:val="20"/>
        </w:rPr>
      </w:pPr>
      <w:bookmarkStart w:name="_bookmark1718" w:id="1720"/>
      <w:bookmarkEnd w:id="1720"/>
      <w:r>
        <w:rPr/>
      </w:r>
      <w:hyperlink w:history="true" w:anchor="_bookmark1642">
        <w:r>
          <w:rPr>
            <w:color w:val="005DA1"/>
            <w:spacing w:val="-4"/>
            <w:position w:val="5"/>
            <w:sz w:val="14"/>
            <w:u w:val="single" w:color="005DA1"/>
          </w:rPr>
          <w:t>903</w:t>
        </w:r>
      </w:hyperlink>
      <w:r>
        <w:rPr>
          <w:spacing w:val="-4"/>
          <w:position w:val="5"/>
          <w:sz w:val="14"/>
        </w:rPr>
        <w:t>.</w:t>
      </w:r>
      <w:r>
        <w:rPr>
          <w:position w:val="5"/>
          <w:sz w:val="14"/>
        </w:rPr>
        <w:tab/>
      </w:r>
      <w:r>
        <w:rPr>
          <w:sz w:val="20"/>
        </w:rPr>
        <w:t>As</w:t>
      </w:r>
      <w:r>
        <w:rPr>
          <w:spacing w:val="11"/>
          <w:sz w:val="20"/>
        </w:rPr>
        <w:t> </w:t>
      </w:r>
      <w:r>
        <w:rPr>
          <w:sz w:val="20"/>
        </w:rPr>
        <w:t>envisaged</w:t>
      </w:r>
      <w:r>
        <w:rPr>
          <w:spacing w:val="11"/>
          <w:sz w:val="20"/>
        </w:rPr>
        <w:t> </w:t>
      </w:r>
      <w:r>
        <w:rPr>
          <w:sz w:val="20"/>
        </w:rPr>
        <w:t>by</w:t>
      </w:r>
      <w:r>
        <w:rPr>
          <w:spacing w:val="11"/>
          <w:sz w:val="20"/>
        </w:rPr>
        <w:t> </w:t>
      </w:r>
      <w:r>
        <w:rPr>
          <w:rFonts w:ascii="Arial"/>
          <w:i/>
          <w:sz w:val="20"/>
        </w:rPr>
        <w:t>Strand</w:t>
      </w:r>
      <w:r>
        <w:rPr>
          <w:rFonts w:ascii="Arial"/>
          <w:i/>
          <w:spacing w:val="11"/>
          <w:sz w:val="20"/>
        </w:rPr>
        <w:t> </w:t>
      </w:r>
      <w:r>
        <w:rPr>
          <w:rFonts w:ascii="Arial"/>
          <w:i/>
          <w:sz w:val="20"/>
        </w:rPr>
        <w:t>Electric</w:t>
      </w:r>
      <w:r>
        <w:rPr>
          <w:rFonts w:ascii="Arial"/>
          <w:i/>
          <w:spacing w:val="11"/>
          <w:sz w:val="20"/>
        </w:rPr>
        <w:t> </w:t>
      </w:r>
      <w:r>
        <w:rPr>
          <w:rFonts w:ascii="Arial"/>
          <w:i/>
          <w:sz w:val="20"/>
        </w:rPr>
        <w:t>&amp;</w:t>
      </w:r>
      <w:r>
        <w:rPr>
          <w:rFonts w:ascii="Arial"/>
          <w:i/>
          <w:spacing w:val="11"/>
          <w:sz w:val="20"/>
        </w:rPr>
        <w:t> </w:t>
      </w:r>
      <w:r>
        <w:rPr>
          <w:rFonts w:ascii="Arial"/>
          <w:i/>
          <w:sz w:val="20"/>
        </w:rPr>
        <w:t>Engineering</w:t>
      </w:r>
      <w:r>
        <w:rPr>
          <w:rFonts w:ascii="Arial"/>
          <w:i/>
          <w:spacing w:val="11"/>
          <w:sz w:val="20"/>
        </w:rPr>
        <w:t> </w:t>
      </w:r>
      <w:r>
        <w:rPr>
          <w:rFonts w:ascii="Arial"/>
          <w:i/>
          <w:sz w:val="20"/>
        </w:rPr>
        <w:t>Co</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Brisford</w:t>
      </w:r>
      <w:r>
        <w:rPr>
          <w:rFonts w:ascii="Arial"/>
          <w:i/>
          <w:spacing w:val="11"/>
          <w:sz w:val="20"/>
        </w:rPr>
        <w:t> </w:t>
      </w:r>
      <w:r>
        <w:rPr>
          <w:rFonts w:ascii="Arial"/>
          <w:i/>
          <w:sz w:val="20"/>
        </w:rPr>
        <w:t>Entertainments</w:t>
      </w:r>
      <w:r>
        <w:rPr>
          <w:rFonts w:ascii="Arial"/>
          <w:i/>
          <w:spacing w:val="11"/>
          <w:sz w:val="20"/>
        </w:rPr>
        <w:t> </w:t>
      </w:r>
      <w:r>
        <w:rPr>
          <w:rFonts w:ascii="Arial"/>
          <w:i/>
          <w:sz w:val="20"/>
        </w:rPr>
        <w:t>[1952]</w:t>
      </w:r>
      <w:r>
        <w:rPr>
          <w:rFonts w:ascii="Arial"/>
          <w:i/>
          <w:spacing w:val="11"/>
          <w:sz w:val="20"/>
        </w:rPr>
        <w:t> </w:t>
      </w:r>
      <w:r>
        <w:rPr>
          <w:rFonts w:ascii="Arial"/>
          <w:i/>
          <w:sz w:val="20"/>
        </w:rPr>
        <w:t>2</w:t>
      </w:r>
      <w:r>
        <w:rPr>
          <w:rFonts w:ascii="Arial"/>
          <w:i/>
          <w:spacing w:val="11"/>
          <w:sz w:val="20"/>
        </w:rPr>
        <w:t> </w:t>
      </w:r>
      <w:r>
        <w:rPr>
          <w:rFonts w:ascii="Arial"/>
          <w:i/>
          <w:spacing w:val="-4"/>
          <w:sz w:val="20"/>
        </w:rPr>
        <w:t>Q.B.</w:t>
      </w:r>
    </w:p>
    <w:p>
      <w:pPr>
        <w:spacing w:line="227" w:lineRule="exact" w:before="0"/>
        <w:ind w:left="705" w:right="0" w:firstLine="0"/>
        <w:jc w:val="left"/>
        <w:rPr>
          <w:sz w:val="20"/>
        </w:rPr>
      </w:pPr>
      <w:r>
        <w:rPr>
          <w:rFonts w:ascii="Arial"/>
          <w:i/>
          <w:sz w:val="20"/>
        </w:rPr>
        <w:t>246,</w:t>
      </w:r>
      <w:r>
        <w:rPr>
          <w:rFonts w:ascii="Arial"/>
          <w:i/>
          <w:spacing w:val="-2"/>
          <w:sz w:val="20"/>
        </w:rPr>
        <w:t> </w:t>
      </w:r>
      <w:r>
        <w:rPr>
          <w:rFonts w:ascii="Arial"/>
          <w:i/>
          <w:sz w:val="20"/>
        </w:rPr>
        <w:t>252, </w:t>
      </w:r>
      <w:r>
        <w:rPr>
          <w:rFonts w:ascii="Arial"/>
          <w:i/>
          <w:spacing w:val="-4"/>
          <w:sz w:val="20"/>
        </w:rPr>
        <w:t>255</w:t>
      </w:r>
      <w:r>
        <w:rPr>
          <w:spacing w:val="-4"/>
          <w:sz w:val="20"/>
        </w:rPr>
        <w:t>.</w:t>
      </w:r>
    </w:p>
    <w:p>
      <w:pPr>
        <w:pStyle w:val="BodyText"/>
        <w:spacing w:before="8"/>
      </w:pPr>
    </w:p>
    <w:p>
      <w:pPr>
        <w:spacing w:line="235" w:lineRule="auto" w:before="1"/>
        <w:ind w:left="705" w:right="168" w:hanging="541"/>
        <w:jc w:val="both"/>
        <w:rPr>
          <w:sz w:val="20"/>
        </w:rPr>
      </w:pPr>
      <w:bookmarkStart w:name="_bookmark1719" w:id="1721"/>
      <w:bookmarkEnd w:id="1721"/>
      <w:r>
        <w:rPr/>
      </w:r>
      <w:hyperlink w:history="true" w:anchor="_bookmark1643">
        <w:r>
          <w:rPr>
            <w:color w:val="005DA1"/>
            <w:position w:val="5"/>
            <w:sz w:val="14"/>
            <w:u w:val="single" w:color="005DA1"/>
          </w:rPr>
          <w:t>904</w:t>
        </w:r>
      </w:hyperlink>
      <w:r>
        <w:rPr>
          <w:position w:val="5"/>
          <w:sz w:val="14"/>
        </w:rPr>
        <w:t>.</w:t>
      </w:r>
      <w:r>
        <w:rPr>
          <w:spacing w:val="80"/>
          <w:position w:val="5"/>
          <w:sz w:val="14"/>
        </w:rPr>
        <w:t> </w:t>
      </w:r>
      <w:r>
        <w:rPr>
          <w:rFonts w:ascii="Arial" w:hAnsi="Arial"/>
          <w:i/>
          <w:sz w:val="20"/>
        </w:rPr>
        <w:t>Re Simms [1934] Ch. 1</w:t>
      </w:r>
      <w:r>
        <w:rPr>
          <w:sz w:val="20"/>
        </w:rPr>
        <w:t>; Law Commission No.110, 1981 (Cmnd.8388), para.4.86; Birks </w:t>
      </w:r>
      <w:r>
        <w:rPr>
          <w:sz w:val="20"/>
        </w:rPr>
        <w:t>at pp.351–355. cf. </w:t>
      </w:r>
      <w:r>
        <w:rPr>
          <w:rFonts w:ascii="Arial" w:hAnsi="Arial"/>
          <w:i/>
          <w:sz w:val="20"/>
        </w:rPr>
        <w:t>My Kinda Town Ltd v Soll [1982] F.S.R. 147; [1983] R.P.C. 407</w:t>
      </w:r>
      <w:r>
        <w:rPr>
          <w:sz w:val="20"/>
        </w:rPr>
        <w:t>; </w:t>
      </w:r>
      <w:r>
        <w:rPr>
          <w:rFonts w:ascii="Arial" w:hAnsi="Arial"/>
          <w:i/>
          <w:sz w:val="20"/>
        </w:rPr>
        <w:t>Colbeam Palmer Ltd v Stock Affiliates Pty Ltd (1968) 122 C.L.R. 25</w:t>
      </w:r>
      <w:r>
        <w:rPr>
          <w:sz w:val="20"/>
        </w:rPr>
        <w:t>.</w:t>
      </w:r>
    </w:p>
    <w:p>
      <w:pPr>
        <w:pStyle w:val="BodyText"/>
        <w:spacing w:before="8"/>
      </w:pPr>
    </w:p>
    <w:p>
      <w:pPr>
        <w:spacing w:line="235" w:lineRule="auto" w:before="0"/>
        <w:ind w:left="705" w:right="167" w:hanging="541"/>
        <w:jc w:val="both"/>
        <w:rPr>
          <w:sz w:val="20"/>
        </w:rPr>
      </w:pPr>
      <w:bookmarkStart w:name="_bookmark1720" w:id="1722"/>
      <w:bookmarkEnd w:id="1722"/>
      <w:r>
        <w:rPr/>
      </w:r>
      <w:hyperlink w:history="true" w:anchor="_bookmark1644">
        <w:r>
          <w:rPr>
            <w:color w:val="005DA1"/>
            <w:position w:val="5"/>
            <w:sz w:val="14"/>
            <w:u w:val="single" w:color="005DA1"/>
          </w:rPr>
          <w:t>905</w:t>
        </w:r>
      </w:hyperlink>
      <w:r>
        <w:rPr>
          <w:position w:val="5"/>
          <w:sz w:val="14"/>
        </w:rPr>
        <w:t>.</w:t>
      </w:r>
      <w:r>
        <w:rPr>
          <w:spacing w:val="80"/>
          <w:position w:val="5"/>
          <w:sz w:val="14"/>
        </w:rPr>
        <w:t>  </w:t>
      </w:r>
      <w:r>
        <w:rPr>
          <w:rFonts w:ascii="Arial" w:hAnsi="Arial"/>
          <w:i/>
          <w:sz w:val="20"/>
        </w:rPr>
        <w:t>Federal Sugar Refining Co v United States Sugar Equalisation Board (1920) 268 F. 575</w:t>
      </w:r>
      <w:r>
        <w:rPr>
          <w:sz w:val="20"/>
        </w:rPr>
        <w:t>; </w:t>
      </w:r>
      <w:r>
        <w:rPr>
          <w:rFonts w:ascii="Arial" w:hAnsi="Arial"/>
          <w:i/>
          <w:sz w:val="20"/>
        </w:rPr>
        <w:t>Olwell v Nye &amp; Nissen Co (1883) 24 Ch. D. 439</w:t>
      </w:r>
      <w:r>
        <w:rPr>
          <w:sz w:val="20"/>
        </w:rPr>
        <w:t>. There is apparently no English authority on the question and the rule in </w:t>
      </w:r>
      <w:r>
        <w:rPr>
          <w:rFonts w:ascii="Arial" w:hAnsi="Arial"/>
          <w:i/>
          <w:sz w:val="20"/>
        </w:rPr>
        <w:t>Phillips v Homfray</w:t>
      </w:r>
      <w:r>
        <w:rPr>
          <w:sz w:val="20"/>
        </w:rPr>
        <w:t>, above, para.29–151, may prevent a restitutionary claim. See also breach of confidence: </w:t>
      </w:r>
      <w:r>
        <w:rPr>
          <w:rFonts w:ascii="Arial" w:hAnsi="Arial"/>
          <w:i/>
          <w:sz w:val="20"/>
        </w:rPr>
        <w:t>Peter Pan Manufacturing Corp v Corsets Silhouette Ltd [1964] 1 W.L.R. 96 </w:t>
      </w:r>
      <w:r>
        <w:rPr>
          <w:sz w:val="20"/>
        </w:rPr>
        <w:t>(account of profits ordered where product could not have been</w:t>
      </w:r>
      <w:r>
        <w:rPr>
          <w:spacing w:val="40"/>
          <w:sz w:val="20"/>
        </w:rPr>
        <w:t> </w:t>
      </w:r>
      <w:r>
        <w:rPr>
          <w:sz w:val="20"/>
        </w:rPr>
        <w:t>manufactured without the confidential information). cf. </w:t>
      </w:r>
      <w:r>
        <w:rPr>
          <w:rFonts w:ascii="Arial" w:hAnsi="Arial"/>
          <w:i/>
          <w:sz w:val="20"/>
        </w:rPr>
        <w:t>Seager v Copydex Ltd [1967] 1 W.L.R. 923; (No.2) [1969] 1 W.L.R. 809 </w:t>
      </w:r>
      <w:r>
        <w:rPr>
          <w:sz w:val="20"/>
        </w:rPr>
        <w:t>(payment for confidential information used innocently but negligently based on market value of information not profits); </w:t>
      </w:r>
      <w:r>
        <w:rPr>
          <w:rFonts w:ascii="Arial" w:hAnsi="Arial"/>
          <w:i/>
          <w:sz w:val="20"/>
        </w:rPr>
        <w:t>Att-Gen v Guardian Newspapers [1990] 1 A.C. 109</w:t>
      </w:r>
      <w:r>
        <w:rPr>
          <w:sz w:val="20"/>
        </w:rPr>
        <w:t>; </w:t>
      </w:r>
      <w:r>
        <w:rPr>
          <w:rFonts w:ascii="Arial" w:hAnsi="Arial"/>
          <w:i/>
          <w:sz w:val="20"/>
        </w:rPr>
        <w:t>Vercoe v Rutland Fund Management Ltd [2010] EWHC 424 (Ch) </w:t>
      </w:r>
      <w:r>
        <w:rPr>
          <w:sz w:val="20"/>
        </w:rPr>
        <w:t>at [339] (Sales J.). But see </w:t>
      </w:r>
      <w:r>
        <w:rPr>
          <w:rFonts w:ascii="Arial" w:hAnsi="Arial"/>
          <w:i/>
          <w:sz w:val="20"/>
        </w:rPr>
        <w:t>English v Dedham Vale Properties Ltd [1978] 1 W.L.R. 93, 111</w:t>
      </w:r>
      <w:r>
        <w:rPr>
          <w:sz w:val="20"/>
        </w:rPr>
        <w:t>; </w:t>
      </w:r>
      <w:r>
        <w:rPr>
          <w:rFonts w:ascii="Arial" w:hAnsi="Arial"/>
          <w:i/>
          <w:sz w:val="20"/>
        </w:rPr>
        <w:t>Universal Thermosensors Ltd v Hibben [1992] 1 W.L.R. 840, 850–851</w:t>
      </w:r>
      <w:r>
        <w:rPr>
          <w:sz w:val="20"/>
        </w:rPr>
        <w:t>.</w:t>
      </w:r>
    </w:p>
    <w:p>
      <w:pPr>
        <w:pStyle w:val="BodyText"/>
        <w:spacing w:before="2"/>
      </w:pPr>
    </w:p>
    <w:p>
      <w:pPr>
        <w:tabs>
          <w:tab w:pos="705" w:val="left" w:leader="none"/>
        </w:tabs>
        <w:spacing w:line="227" w:lineRule="exact" w:before="0"/>
        <w:ind w:left="165" w:right="0" w:firstLine="0"/>
        <w:jc w:val="left"/>
        <w:rPr>
          <w:sz w:val="20"/>
        </w:rPr>
      </w:pPr>
      <w:bookmarkStart w:name="_bookmark1721" w:id="1723"/>
      <w:bookmarkEnd w:id="1723"/>
      <w:r>
        <w:rPr/>
      </w:r>
      <w:hyperlink w:history="true" w:anchor="_bookmark1645">
        <w:r>
          <w:rPr>
            <w:color w:val="005DA1"/>
            <w:spacing w:val="-4"/>
            <w:position w:val="5"/>
            <w:sz w:val="14"/>
            <w:u w:val="single" w:color="005DA1"/>
          </w:rPr>
          <w:t>906</w:t>
        </w:r>
      </w:hyperlink>
      <w:r>
        <w:rPr>
          <w:spacing w:val="-4"/>
          <w:position w:val="5"/>
          <w:sz w:val="14"/>
        </w:rPr>
        <w:t>.</w:t>
      </w:r>
      <w:r>
        <w:rPr>
          <w:position w:val="5"/>
          <w:sz w:val="14"/>
        </w:rPr>
        <w:tab/>
      </w:r>
      <w:r>
        <w:rPr>
          <w:rFonts w:ascii="Arial" w:hAnsi="Arial"/>
          <w:i/>
          <w:sz w:val="20"/>
        </w:rPr>
        <w:t>Rookes</w:t>
      </w:r>
      <w:r>
        <w:rPr>
          <w:rFonts w:ascii="Arial" w:hAnsi="Arial"/>
          <w:i/>
          <w:spacing w:val="26"/>
          <w:sz w:val="20"/>
        </w:rPr>
        <w:t> </w:t>
      </w:r>
      <w:r>
        <w:rPr>
          <w:rFonts w:ascii="Arial" w:hAnsi="Arial"/>
          <w:i/>
          <w:sz w:val="20"/>
        </w:rPr>
        <w:t>v</w:t>
      </w:r>
      <w:r>
        <w:rPr>
          <w:rFonts w:ascii="Arial" w:hAnsi="Arial"/>
          <w:i/>
          <w:spacing w:val="29"/>
          <w:sz w:val="20"/>
        </w:rPr>
        <w:t> </w:t>
      </w:r>
      <w:r>
        <w:rPr>
          <w:rFonts w:ascii="Arial" w:hAnsi="Arial"/>
          <w:i/>
          <w:sz w:val="20"/>
        </w:rPr>
        <w:t>Barnard</w:t>
      </w:r>
      <w:r>
        <w:rPr>
          <w:rFonts w:ascii="Arial" w:hAnsi="Arial"/>
          <w:i/>
          <w:spacing w:val="29"/>
          <w:sz w:val="20"/>
        </w:rPr>
        <w:t> </w:t>
      </w:r>
      <w:r>
        <w:rPr>
          <w:rFonts w:ascii="Arial" w:hAnsi="Arial"/>
          <w:i/>
          <w:sz w:val="20"/>
        </w:rPr>
        <w:t>[1964]</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1129,</w:t>
      </w:r>
      <w:r>
        <w:rPr>
          <w:rFonts w:ascii="Arial" w:hAnsi="Arial"/>
          <w:i/>
          <w:spacing w:val="29"/>
          <w:sz w:val="20"/>
        </w:rPr>
        <w:t> </w:t>
      </w:r>
      <w:r>
        <w:rPr>
          <w:rFonts w:ascii="Arial" w:hAnsi="Arial"/>
          <w:i/>
          <w:sz w:val="20"/>
        </w:rPr>
        <w:t>1220–1231</w:t>
      </w:r>
      <w:r>
        <w:rPr>
          <w:sz w:val="20"/>
        </w:rPr>
        <w:t>;</w:t>
      </w:r>
      <w:r>
        <w:rPr>
          <w:spacing w:val="29"/>
          <w:sz w:val="20"/>
        </w:rPr>
        <w:t> </w:t>
      </w:r>
      <w:r>
        <w:rPr>
          <w:rFonts w:ascii="Arial" w:hAnsi="Arial"/>
          <w:i/>
          <w:sz w:val="20"/>
        </w:rPr>
        <w:t>Cassell</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Broome</w:t>
      </w:r>
      <w:r>
        <w:rPr>
          <w:rFonts w:ascii="Arial" w:hAnsi="Arial"/>
          <w:i/>
          <w:spacing w:val="29"/>
          <w:sz w:val="20"/>
        </w:rPr>
        <w:t> </w:t>
      </w:r>
      <w:r>
        <w:rPr>
          <w:rFonts w:ascii="Arial" w:hAnsi="Arial"/>
          <w:i/>
          <w:sz w:val="20"/>
        </w:rPr>
        <w:t>[1972]</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pacing w:val="-2"/>
          <w:sz w:val="20"/>
        </w:rPr>
        <w:t>1027</w:t>
      </w:r>
      <w:r>
        <w:rPr>
          <w:spacing w:val="-2"/>
          <w:sz w:val="20"/>
        </w:rPr>
        <w:t>;</w:t>
      </w:r>
    </w:p>
    <w:p>
      <w:pPr>
        <w:spacing w:line="227" w:lineRule="exact" w:before="0"/>
        <w:ind w:left="705" w:right="0" w:firstLine="0"/>
        <w:jc w:val="left"/>
        <w:rPr>
          <w:sz w:val="20"/>
        </w:rPr>
      </w:pPr>
      <w:r>
        <w:rPr>
          <w:rFonts w:ascii="Arial"/>
          <w:i/>
          <w:sz w:val="20"/>
        </w:rPr>
        <w:t>Kuddus v Chief Constable of Leicestershire [2001] UKHL 29, [2002] 2 A.C. </w:t>
      </w:r>
      <w:r>
        <w:rPr>
          <w:rFonts w:ascii="Arial"/>
          <w:i/>
          <w:spacing w:val="-4"/>
          <w:sz w:val="20"/>
        </w:rPr>
        <w:t>122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722" w:id="1724"/>
      <w:bookmarkEnd w:id="1724"/>
      <w:r>
        <w:rPr/>
      </w:r>
      <w:hyperlink w:history="true" w:anchor="_bookmark1646">
        <w:r>
          <w:rPr>
            <w:color w:val="005DA1"/>
            <w:spacing w:val="-4"/>
            <w:position w:val="5"/>
            <w:sz w:val="14"/>
            <w:u w:val="single" w:color="005DA1"/>
          </w:rPr>
          <w:t>907</w:t>
        </w:r>
      </w:hyperlink>
      <w:r>
        <w:rPr>
          <w:spacing w:val="-4"/>
          <w:position w:val="5"/>
          <w:sz w:val="14"/>
        </w:rPr>
        <w:t>.</w:t>
      </w:r>
      <w:r>
        <w:rPr>
          <w:position w:val="5"/>
          <w:sz w:val="14"/>
        </w:rPr>
        <w:tab/>
      </w:r>
      <w:r>
        <w:rPr>
          <w:rFonts w:ascii="Arial"/>
          <w:i/>
          <w:sz w:val="20"/>
        </w:rPr>
        <w:t>United Australia Ltd v Barclays Bank Ltd [1941] A.C. 1</w:t>
      </w:r>
      <w:r>
        <w:rPr>
          <w:sz w:val="20"/>
        </w:rPr>
        <w:t>; </w:t>
      </w:r>
      <w:r>
        <w:rPr>
          <w:rFonts w:ascii="Arial"/>
          <w:i/>
          <w:sz w:val="20"/>
        </w:rPr>
        <w:t>Halifax B.S. v Thomas [1996] Ch. 217</w:t>
      </w:r>
      <w:r>
        <w:rPr>
          <w:sz w:val="20"/>
        </w:rPr>
        <w:t>; </w:t>
      </w:r>
      <w:r>
        <w:rPr>
          <w:rFonts w:ascii="Arial"/>
          <w:i/>
          <w:sz w:val="20"/>
        </w:rPr>
        <w:t>Personal Representatives of Tang Man Sit v Capacious Investments Ltd [1996] A.C. 514</w:t>
      </w:r>
      <w:r>
        <w:rPr>
          <w:sz w:val="20"/>
        </w:rPr>
        <w:t>.</w:t>
      </w:r>
    </w:p>
    <w:p>
      <w:pPr>
        <w:pStyle w:val="BodyText"/>
        <w:spacing w:before="9"/>
      </w:pPr>
    </w:p>
    <w:p>
      <w:pPr>
        <w:spacing w:line="235" w:lineRule="auto" w:before="1"/>
        <w:ind w:left="705" w:right="168" w:hanging="541"/>
        <w:jc w:val="both"/>
        <w:rPr>
          <w:sz w:val="20"/>
        </w:rPr>
      </w:pPr>
      <w:bookmarkStart w:name="_bookmark1723" w:id="1725"/>
      <w:bookmarkEnd w:id="1725"/>
      <w:r>
        <w:rPr/>
      </w:r>
      <w:hyperlink w:history="true" w:anchor="_bookmark1647">
        <w:r>
          <w:rPr>
            <w:color w:val="005DA1"/>
            <w:position w:val="5"/>
            <w:sz w:val="14"/>
            <w:u w:val="single" w:color="005DA1"/>
          </w:rPr>
          <w:t>908</w:t>
        </w:r>
      </w:hyperlink>
      <w:r>
        <w:rPr>
          <w:position w:val="5"/>
          <w:sz w:val="14"/>
        </w:rPr>
        <w:t>.</w:t>
      </w:r>
      <w:r>
        <w:rPr>
          <w:spacing w:val="80"/>
          <w:position w:val="5"/>
          <w:sz w:val="14"/>
        </w:rPr>
        <w:t>  </w:t>
      </w:r>
      <w:r>
        <w:rPr>
          <w:rFonts w:ascii="Arial" w:hAnsi="Arial"/>
          <w:i/>
          <w:sz w:val="20"/>
        </w:rPr>
        <w:t>[1941] A.C. 1</w:t>
      </w:r>
      <w:r>
        <w:rPr>
          <w:sz w:val="20"/>
        </w:rPr>
        <w:t>. See also </w:t>
      </w:r>
      <w:r>
        <w:rPr>
          <w:rFonts w:ascii="Arial" w:hAnsi="Arial"/>
          <w:i/>
          <w:sz w:val="20"/>
        </w:rPr>
        <w:t>Rice v Reed [1900] 1 Q.B. 54</w:t>
      </w:r>
      <w:r>
        <w:rPr>
          <w:sz w:val="20"/>
        </w:rPr>
        <w:t>; </w:t>
      </w:r>
      <w:r>
        <w:rPr>
          <w:rFonts w:ascii="Arial" w:hAnsi="Arial"/>
          <w:i/>
          <w:sz w:val="20"/>
        </w:rPr>
        <w:t>Island Records Ltd v Tring International Plc [1995] 3 All E.R. 444</w:t>
      </w:r>
      <w:r>
        <w:rPr>
          <w:sz w:val="20"/>
        </w:rPr>
        <w:t>; cf. </w:t>
      </w:r>
      <w:r>
        <w:rPr>
          <w:rFonts w:ascii="Arial" w:hAnsi="Arial"/>
          <w:i/>
          <w:sz w:val="20"/>
        </w:rPr>
        <w:t>Ernest Scragg &amp; Sons Ltd v Perseverance Banking and Trust </w:t>
      </w:r>
      <w:r>
        <w:rPr>
          <w:rFonts w:ascii="Arial" w:hAnsi="Arial"/>
          <w:i/>
          <w:sz w:val="20"/>
        </w:rPr>
        <w:t>Co Ltd [1973] 2 Lloyd’s Rep. 101, 103</w:t>
      </w:r>
      <w:r>
        <w:rPr>
          <w:sz w:val="20"/>
        </w:rPr>
        <w:t>.</w:t>
      </w:r>
    </w:p>
    <w:p>
      <w:pPr>
        <w:pStyle w:val="BodyText"/>
        <w:spacing w:before="8"/>
      </w:pPr>
    </w:p>
    <w:p>
      <w:pPr>
        <w:spacing w:line="235" w:lineRule="auto" w:before="0"/>
        <w:ind w:left="705" w:right="167" w:hanging="541"/>
        <w:jc w:val="both"/>
        <w:rPr>
          <w:sz w:val="20"/>
        </w:rPr>
      </w:pPr>
      <w:bookmarkStart w:name="_bookmark1724" w:id="1726"/>
      <w:bookmarkEnd w:id="1726"/>
      <w:r>
        <w:rPr/>
      </w:r>
      <w:hyperlink w:history="true" w:anchor="_bookmark1648">
        <w:r>
          <w:rPr>
            <w:color w:val="005DA1"/>
            <w:position w:val="5"/>
            <w:sz w:val="14"/>
            <w:u w:val="single" w:color="005DA1"/>
          </w:rPr>
          <w:t>909</w:t>
        </w:r>
      </w:hyperlink>
      <w:r>
        <w:rPr>
          <w:position w:val="5"/>
          <w:sz w:val="14"/>
        </w:rPr>
        <w:t>.</w:t>
      </w:r>
      <w:r>
        <w:rPr>
          <w:spacing w:val="80"/>
          <w:w w:val="150"/>
          <w:position w:val="5"/>
          <w:sz w:val="14"/>
        </w:rPr>
        <w:t> </w:t>
      </w:r>
      <w:r>
        <w:rPr>
          <w:rFonts w:ascii="Arial" w:hAnsi="Arial"/>
          <w:i/>
          <w:sz w:val="20"/>
        </w:rPr>
        <w:t>United Australia Ltd v Barclays Bank Ltd [1941] A.C. 1, 30 </w:t>
      </w:r>
      <w:r>
        <w:rPr>
          <w:sz w:val="20"/>
        </w:rPr>
        <w:t>(Lord Wright discussed the case </w:t>
      </w:r>
      <w:r>
        <w:rPr>
          <w:sz w:val="20"/>
        </w:rPr>
        <w:t>in </w:t>
      </w:r>
      <w:r>
        <w:rPr>
          <w:rFonts w:ascii="Arial" w:hAnsi="Arial"/>
          <w:i/>
          <w:sz w:val="20"/>
        </w:rPr>
        <w:t>(1941) 57 L.Q.R. 184</w:t>
      </w:r>
      <w:r>
        <w:rPr>
          <w:sz w:val="20"/>
        </w:rPr>
        <w:t>); </w:t>
      </w:r>
      <w:r>
        <w:rPr>
          <w:rFonts w:ascii="Arial" w:hAnsi="Arial"/>
          <w:i/>
          <w:sz w:val="20"/>
        </w:rPr>
        <w:t>Mahesan v Malaysia Government Officers’ Co-operative Housing Society Ltd [1979] A.C. 374</w:t>
      </w:r>
      <w:r>
        <w:rPr>
          <w:sz w:val="20"/>
        </w:rPr>
        <w:t>.</w:t>
      </w:r>
    </w:p>
    <w:p>
      <w:pPr>
        <w:pStyle w:val="BodyText"/>
        <w:spacing w:before="5"/>
      </w:pPr>
    </w:p>
    <w:p>
      <w:pPr>
        <w:tabs>
          <w:tab w:pos="705" w:val="left" w:leader="none"/>
        </w:tabs>
        <w:spacing w:before="1"/>
        <w:ind w:left="165" w:right="0" w:firstLine="0"/>
        <w:jc w:val="left"/>
        <w:rPr>
          <w:sz w:val="20"/>
        </w:rPr>
      </w:pPr>
      <w:bookmarkStart w:name="_bookmark1725" w:id="1727"/>
      <w:bookmarkEnd w:id="1727"/>
      <w:r>
        <w:rPr/>
      </w:r>
      <w:hyperlink w:history="true" w:anchor="_bookmark1649">
        <w:r>
          <w:rPr>
            <w:color w:val="005DA1"/>
            <w:spacing w:val="-4"/>
            <w:position w:val="5"/>
            <w:sz w:val="14"/>
            <w:u w:val="single" w:color="005DA1"/>
          </w:rPr>
          <w:t>910</w:t>
        </w:r>
      </w:hyperlink>
      <w:r>
        <w:rPr>
          <w:spacing w:val="-4"/>
          <w:position w:val="5"/>
          <w:sz w:val="14"/>
        </w:rPr>
        <w:t>.</w:t>
      </w:r>
      <w:r>
        <w:rPr>
          <w:position w:val="5"/>
          <w:sz w:val="14"/>
        </w:rPr>
        <w:tab/>
      </w:r>
      <w:r>
        <w:rPr>
          <w:rFonts w:ascii="Arial"/>
          <w:i/>
          <w:sz w:val="20"/>
        </w:rPr>
        <w:t>[1941] A.C. 1, 21</w:t>
      </w:r>
      <w:r>
        <w:rPr>
          <w:rFonts w:ascii="Arial"/>
          <w:i/>
          <w:spacing w:val="-1"/>
          <w:sz w:val="20"/>
        </w:rPr>
        <w:t> </w:t>
      </w:r>
      <w:r>
        <w:rPr>
          <w:sz w:val="20"/>
        </w:rPr>
        <w:t>(see also Lord Porter, </w:t>
      </w:r>
      <w:r>
        <w:rPr>
          <w:spacing w:val="-4"/>
          <w:sz w:val="20"/>
        </w:rPr>
        <w:t>50).</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650">
        <w:r>
          <w:rPr>
            <w:color w:val="005DA1"/>
            <w:spacing w:val="-4"/>
            <w:position w:val="5"/>
            <w:sz w:val="14"/>
            <w:u w:val="single" w:color="005DA1"/>
          </w:rPr>
          <w:t>911</w:t>
        </w:r>
      </w:hyperlink>
      <w:r>
        <w:rPr>
          <w:spacing w:val="-4"/>
          <w:position w:val="5"/>
          <w:sz w:val="14"/>
        </w:rPr>
        <w:t>.</w:t>
      </w:r>
      <w:r>
        <w:rPr>
          <w:position w:val="5"/>
          <w:sz w:val="14"/>
        </w:rPr>
        <w:tab/>
      </w:r>
      <w:r>
        <w:rPr>
          <w:rFonts w:ascii="Arial"/>
          <w:i/>
          <w:sz w:val="20"/>
        </w:rPr>
        <w:t>Personal Representatives of Tang Man Sit v Capacious Investments Ltd [1996] A.C. 514, </w:t>
      </w:r>
      <w:r>
        <w:rPr>
          <w:rFonts w:ascii="Arial"/>
          <w:i/>
          <w:spacing w:val="-4"/>
          <w:sz w:val="20"/>
        </w:rPr>
        <w:t>526</w:t>
      </w:r>
      <w:r>
        <w:rPr>
          <w:spacing w:val="-4"/>
          <w:sz w:val="20"/>
        </w:rPr>
        <w:t>.</w:t>
      </w:r>
    </w:p>
    <w:p>
      <w:pPr>
        <w:pStyle w:val="BodyText"/>
        <w:spacing w:before="9"/>
      </w:pPr>
    </w:p>
    <w:p>
      <w:pPr>
        <w:spacing w:line="235" w:lineRule="auto" w:before="0"/>
        <w:ind w:left="705" w:right="167" w:hanging="541"/>
        <w:jc w:val="both"/>
        <w:rPr>
          <w:sz w:val="20"/>
        </w:rPr>
      </w:pPr>
      <w:bookmarkStart w:name="_bookmark1726" w:id="1728"/>
      <w:bookmarkEnd w:id="1728"/>
      <w:r>
        <w:rPr/>
      </w:r>
      <w:hyperlink w:history="true" w:anchor="_bookmark1651">
        <w:r>
          <w:rPr>
            <w:color w:val="005DA1"/>
            <w:position w:val="5"/>
            <w:sz w:val="14"/>
            <w:u w:val="single" w:color="005DA1"/>
          </w:rPr>
          <w:t>912</w:t>
        </w:r>
      </w:hyperlink>
      <w:r>
        <w:rPr>
          <w:position w:val="5"/>
          <w:sz w:val="14"/>
        </w:rPr>
        <w:t>.</w:t>
      </w:r>
      <w:r>
        <w:rPr>
          <w:spacing w:val="80"/>
          <w:w w:val="150"/>
          <w:position w:val="5"/>
          <w:sz w:val="14"/>
        </w:rPr>
        <w:t> </w:t>
      </w:r>
      <w:r>
        <w:rPr>
          <w:rFonts w:ascii="Arial" w:hAnsi="Arial"/>
          <w:i/>
          <w:sz w:val="20"/>
        </w:rPr>
        <w:t>Verschures Creameries Ltd v Hull and Netherlands S.S. Co Ltd [1921] 2 K.B. 608 </w:t>
      </w:r>
      <w:r>
        <w:rPr>
          <w:sz w:val="20"/>
        </w:rPr>
        <w:t>(tort action against agent barred by unsatisfied judgment against third party in quasi-contract). See </w:t>
      </w:r>
      <w:r>
        <w:rPr>
          <w:sz w:val="20"/>
        </w:rPr>
        <w:t>also </w:t>
      </w:r>
      <w:r>
        <w:rPr>
          <w:rFonts w:ascii="Arial" w:hAnsi="Arial"/>
          <w:i/>
          <w:sz w:val="20"/>
        </w:rPr>
        <w:t>John v Dodwell [1918] A.C. 563, 570–571</w:t>
      </w:r>
      <w:r>
        <w:rPr>
          <w:sz w:val="20"/>
        </w:rPr>
        <w:t>.</w:t>
      </w:r>
    </w:p>
    <w:p>
      <w:pPr>
        <w:pStyle w:val="BodyText"/>
        <w:spacing w:before="5"/>
      </w:pPr>
    </w:p>
    <w:p>
      <w:pPr>
        <w:tabs>
          <w:tab w:pos="705" w:val="left" w:leader="none"/>
        </w:tabs>
        <w:spacing w:before="0"/>
        <w:ind w:left="165" w:right="0" w:firstLine="0"/>
        <w:jc w:val="left"/>
        <w:rPr>
          <w:sz w:val="20"/>
        </w:rPr>
      </w:pPr>
      <w:bookmarkStart w:name="_bookmark1727" w:id="1729"/>
      <w:bookmarkEnd w:id="1729"/>
      <w:r>
        <w:rPr/>
      </w:r>
      <w:hyperlink w:history="true" w:anchor="_bookmark1652">
        <w:r>
          <w:rPr>
            <w:color w:val="005DA1"/>
            <w:spacing w:val="-4"/>
            <w:position w:val="5"/>
            <w:sz w:val="14"/>
            <w:u w:val="single" w:color="005DA1"/>
          </w:rPr>
          <w:t>913</w:t>
        </w:r>
      </w:hyperlink>
      <w:r>
        <w:rPr>
          <w:spacing w:val="-4"/>
          <w:position w:val="5"/>
          <w:sz w:val="14"/>
        </w:rPr>
        <w:t>.</w:t>
      </w:r>
      <w:r>
        <w:rPr>
          <w:position w:val="5"/>
          <w:sz w:val="14"/>
        </w:rPr>
        <w:tab/>
      </w:r>
      <w:r>
        <w:rPr>
          <w:rFonts w:ascii="Arial"/>
          <w:i/>
          <w:sz w:val="20"/>
        </w:rPr>
        <w:t>Lythgoe v Vernon (1860) 5 H. &amp; N. </w:t>
      </w:r>
      <w:r>
        <w:rPr>
          <w:rFonts w:ascii="Arial"/>
          <w:i/>
          <w:spacing w:val="-4"/>
          <w:sz w:val="20"/>
        </w:rPr>
        <w:t>180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28" w:id="1730"/>
      <w:bookmarkEnd w:id="1730"/>
      <w:r>
        <w:rPr/>
      </w:r>
      <w:hyperlink w:history="true" w:anchor="_bookmark1653">
        <w:r>
          <w:rPr>
            <w:color w:val="005DA1"/>
            <w:spacing w:val="-4"/>
            <w:position w:val="5"/>
            <w:sz w:val="14"/>
            <w:u w:val="single" w:color="005DA1"/>
          </w:rPr>
          <w:t>914</w:t>
        </w:r>
      </w:hyperlink>
      <w:r>
        <w:rPr>
          <w:spacing w:val="-4"/>
          <w:position w:val="5"/>
          <w:sz w:val="14"/>
        </w:rPr>
        <w:t>.</w:t>
      </w:r>
      <w:r>
        <w:rPr>
          <w:position w:val="5"/>
          <w:sz w:val="14"/>
        </w:rPr>
        <w:tab/>
      </w:r>
      <w:r>
        <w:rPr>
          <w:rFonts w:ascii="Arial"/>
          <w:i/>
          <w:sz w:val="20"/>
        </w:rPr>
        <w:t>Halifax B.S. v Thomas [1996] Ch. </w:t>
      </w:r>
      <w:r>
        <w:rPr>
          <w:rFonts w:ascii="Arial"/>
          <w:i/>
          <w:spacing w:val="-4"/>
          <w:sz w:val="20"/>
        </w:rPr>
        <w:t>217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29" w:id="1731"/>
      <w:bookmarkEnd w:id="1731"/>
      <w:r>
        <w:rPr/>
      </w:r>
      <w:hyperlink w:history="true" w:anchor="_bookmark1653">
        <w:r>
          <w:rPr>
            <w:color w:val="005DA1"/>
            <w:spacing w:val="-4"/>
            <w:position w:val="5"/>
            <w:sz w:val="14"/>
            <w:u w:val="single" w:color="005DA1"/>
          </w:rPr>
          <w:t>915</w:t>
        </w:r>
      </w:hyperlink>
      <w:r>
        <w:rPr>
          <w:spacing w:val="-4"/>
          <w:position w:val="5"/>
          <w:sz w:val="14"/>
        </w:rPr>
        <w:t>.</w:t>
      </w:r>
      <w:r>
        <w:rPr>
          <w:position w:val="5"/>
          <w:sz w:val="14"/>
        </w:rPr>
        <w:tab/>
      </w:r>
      <w:r>
        <w:rPr>
          <w:rFonts w:ascii="Arial"/>
          <w:i/>
          <w:sz w:val="20"/>
        </w:rPr>
        <w:t>Smith</w:t>
      </w:r>
      <w:r>
        <w:rPr>
          <w:rFonts w:ascii="Arial"/>
          <w:i/>
          <w:spacing w:val="25"/>
          <w:sz w:val="20"/>
        </w:rPr>
        <w:t> </w:t>
      </w:r>
      <w:r>
        <w:rPr>
          <w:rFonts w:ascii="Arial"/>
          <w:i/>
          <w:sz w:val="20"/>
        </w:rPr>
        <w:t>v</w:t>
      </w:r>
      <w:r>
        <w:rPr>
          <w:rFonts w:ascii="Arial"/>
          <w:i/>
          <w:spacing w:val="26"/>
          <w:sz w:val="20"/>
        </w:rPr>
        <w:t> </w:t>
      </w:r>
      <w:r>
        <w:rPr>
          <w:rFonts w:ascii="Arial"/>
          <w:i/>
          <w:sz w:val="20"/>
        </w:rPr>
        <w:t>Baker</w:t>
      </w:r>
      <w:r>
        <w:rPr>
          <w:rFonts w:ascii="Arial"/>
          <w:i/>
          <w:spacing w:val="26"/>
          <w:sz w:val="20"/>
        </w:rPr>
        <w:t> </w:t>
      </w:r>
      <w:r>
        <w:rPr>
          <w:rFonts w:ascii="Arial"/>
          <w:i/>
          <w:sz w:val="20"/>
        </w:rPr>
        <w:t>(1873)</w:t>
      </w:r>
      <w:r>
        <w:rPr>
          <w:rFonts w:ascii="Arial"/>
          <w:i/>
          <w:spacing w:val="26"/>
          <w:sz w:val="20"/>
        </w:rPr>
        <w:t> </w:t>
      </w:r>
      <w:r>
        <w:rPr>
          <w:rFonts w:ascii="Arial"/>
          <w:i/>
          <w:sz w:val="20"/>
        </w:rPr>
        <w:t>L.R.</w:t>
      </w:r>
      <w:r>
        <w:rPr>
          <w:rFonts w:ascii="Arial"/>
          <w:i/>
          <w:spacing w:val="26"/>
          <w:sz w:val="20"/>
        </w:rPr>
        <w:t> </w:t>
      </w:r>
      <w:r>
        <w:rPr>
          <w:rFonts w:ascii="Arial"/>
          <w:i/>
          <w:sz w:val="20"/>
        </w:rPr>
        <w:t>8</w:t>
      </w:r>
      <w:r>
        <w:rPr>
          <w:rFonts w:ascii="Arial"/>
          <w:i/>
          <w:spacing w:val="26"/>
          <w:sz w:val="20"/>
        </w:rPr>
        <w:t> </w:t>
      </w:r>
      <w:r>
        <w:rPr>
          <w:rFonts w:ascii="Arial"/>
          <w:i/>
          <w:sz w:val="20"/>
        </w:rPr>
        <w:t>C.P.</w:t>
      </w:r>
      <w:r>
        <w:rPr>
          <w:rFonts w:ascii="Arial"/>
          <w:i/>
          <w:spacing w:val="26"/>
          <w:sz w:val="20"/>
        </w:rPr>
        <w:t> </w:t>
      </w:r>
      <w:r>
        <w:rPr>
          <w:rFonts w:ascii="Arial"/>
          <w:i/>
          <w:sz w:val="20"/>
        </w:rPr>
        <w:t>350</w:t>
      </w:r>
      <w:r>
        <w:rPr>
          <w:sz w:val="20"/>
        </w:rPr>
        <w:t>;</w:t>
      </w:r>
      <w:r>
        <w:rPr>
          <w:spacing w:val="26"/>
          <w:sz w:val="20"/>
        </w:rPr>
        <w:t> </w:t>
      </w:r>
      <w:r>
        <w:rPr>
          <w:sz w:val="20"/>
        </w:rPr>
        <w:t>cf.</w:t>
      </w:r>
      <w:r>
        <w:rPr>
          <w:spacing w:val="26"/>
          <w:sz w:val="20"/>
        </w:rPr>
        <w:t> </w:t>
      </w:r>
      <w:r>
        <w:rPr>
          <w:rFonts w:ascii="Arial"/>
          <w:i/>
          <w:sz w:val="20"/>
        </w:rPr>
        <w:t>Smith</w:t>
      </w:r>
      <w:r>
        <w:rPr>
          <w:rFonts w:ascii="Arial"/>
          <w:i/>
          <w:spacing w:val="25"/>
          <w:sz w:val="20"/>
        </w:rPr>
        <w:t> </w:t>
      </w:r>
      <w:r>
        <w:rPr>
          <w:rFonts w:ascii="Arial"/>
          <w:i/>
          <w:sz w:val="20"/>
        </w:rPr>
        <w:t>v</w:t>
      </w:r>
      <w:r>
        <w:rPr>
          <w:rFonts w:ascii="Arial"/>
          <w:i/>
          <w:spacing w:val="26"/>
          <w:sz w:val="20"/>
        </w:rPr>
        <w:t> </w:t>
      </w:r>
      <w:r>
        <w:rPr>
          <w:rFonts w:ascii="Arial"/>
          <w:i/>
          <w:sz w:val="20"/>
        </w:rPr>
        <w:t>Hodson</w:t>
      </w:r>
      <w:r>
        <w:rPr>
          <w:rFonts w:ascii="Arial"/>
          <w:i/>
          <w:spacing w:val="26"/>
          <w:sz w:val="20"/>
        </w:rPr>
        <w:t> </w:t>
      </w:r>
      <w:r>
        <w:rPr>
          <w:rFonts w:ascii="Arial"/>
          <w:i/>
          <w:sz w:val="20"/>
        </w:rPr>
        <w:t>(1791)</w:t>
      </w:r>
      <w:r>
        <w:rPr>
          <w:rFonts w:ascii="Arial"/>
          <w:i/>
          <w:spacing w:val="26"/>
          <w:sz w:val="20"/>
        </w:rPr>
        <w:t> </w:t>
      </w:r>
      <w:r>
        <w:rPr>
          <w:rFonts w:ascii="Arial"/>
          <w:i/>
          <w:sz w:val="20"/>
        </w:rPr>
        <w:t>4</w:t>
      </w:r>
      <w:r>
        <w:rPr>
          <w:rFonts w:ascii="Arial"/>
          <w:i/>
          <w:spacing w:val="26"/>
          <w:sz w:val="20"/>
        </w:rPr>
        <w:t> </w:t>
      </w:r>
      <w:r>
        <w:rPr>
          <w:rFonts w:ascii="Arial"/>
          <w:i/>
          <w:sz w:val="20"/>
        </w:rPr>
        <w:t>T.R.</w:t>
      </w:r>
      <w:r>
        <w:rPr>
          <w:rFonts w:ascii="Arial"/>
          <w:i/>
          <w:spacing w:val="26"/>
          <w:sz w:val="20"/>
        </w:rPr>
        <w:t> </w:t>
      </w:r>
      <w:r>
        <w:rPr>
          <w:rFonts w:ascii="Arial"/>
          <w:i/>
          <w:sz w:val="20"/>
        </w:rPr>
        <w:t>211</w:t>
      </w:r>
      <w:r>
        <w:rPr>
          <w:sz w:val="20"/>
        </w:rPr>
        <w:t>;</w:t>
      </w:r>
      <w:r>
        <w:rPr>
          <w:spacing w:val="26"/>
          <w:sz w:val="20"/>
        </w:rPr>
        <w:t> </w:t>
      </w:r>
      <w:r>
        <w:rPr>
          <w:rFonts w:ascii="Arial"/>
          <w:i/>
          <w:sz w:val="20"/>
        </w:rPr>
        <w:t>Roe</w:t>
      </w:r>
      <w:r>
        <w:rPr>
          <w:rFonts w:ascii="Arial"/>
          <w:i/>
          <w:spacing w:val="26"/>
          <w:sz w:val="20"/>
        </w:rPr>
        <w:t> </w:t>
      </w:r>
      <w:r>
        <w:rPr>
          <w:rFonts w:ascii="Arial"/>
          <w:i/>
          <w:sz w:val="20"/>
        </w:rPr>
        <w:t>v</w:t>
      </w:r>
      <w:r>
        <w:rPr>
          <w:rFonts w:ascii="Arial"/>
          <w:i/>
          <w:spacing w:val="26"/>
          <w:sz w:val="20"/>
        </w:rPr>
        <w:t> </w:t>
      </w:r>
      <w:r>
        <w:rPr>
          <w:rFonts w:ascii="Arial"/>
          <w:i/>
          <w:spacing w:val="-2"/>
          <w:sz w:val="20"/>
        </w:rPr>
        <w:t>Mutual</w:t>
      </w:r>
    </w:p>
    <w:p>
      <w:pPr>
        <w:spacing w:line="227" w:lineRule="exact" w:before="0"/>
        <w:ind w:left="705" w:right="0" w:firstLine="0"/>
        <w:jc w:val="left"/>
        <w:rPr>
          <w:sz w:val="20"/>
        </w:rPr>
      </w:pPr>
      <w:r>
        <w:rPr>
          <w:rFonts w:ascii="Arial"/>
          <w:i/>
          <w:sz w:val="20"/>
        </w:rPr>
        <w:t>Loan Fund Ltd (1887) 19 Q.B.D. </w:t>
      </w:r>
      <w:r>
        <w:rPr>
          <w:rFonts w:ascii="Arial"/>
          <w:i/>
          <w:spacing w:val="-4"/>
          <w:sz w:val="20"/>
        </w:rPr>
        <w:t>347</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730" w:id="1732"/>
      <w:bookmarkEnd w:id="1732"/>
      <w:r>
        <w:rPr/>
      </w:r>
      <w:hyperlink w:history="true" w:anchor="_bookmark1654">
        <w:r>
          <w:rPr>
            <w:color w:val="005DA1"/>
            <w:spacing w:val="-4"/>
            <w:position w:val="5"/>
            <w:sz w:val="14"/>
            <w:u w:val="single" w:color="005DA1"/>
          </w:rPr>
          <w:t>916</w:t>
        </w:r>
      </w:hyperlink>
      <w:r>
        <w:rPr>
          <w:spacing w:val="-4"/>
          <w:position w:val="5"/>
          <w:sz w:val="14"/>
        </w:rPr>
        <w:t>.</w:t>
      </w:r>
      <w:r>
        <w:rPr>
          <w:position w:val="5"/>
          <w:sz w:val="14"/>
        </w:rPr>
        <w:tab/>
      </w:r>
      <w:r>
        <w:rPr>
          <w:rFonts w:ascii="Arial" w:hAnsi="Arial"/>
          <w:i/>
          <w:sz w:val="20"/>
        </w:rPr>
        <w:t>Re</w:t>
      </w:r>
      <w:r>
        <w:rPr>
          <w:rFonts w:ascii="Arial" w:hAnsi="Arial"/>
          <w:i/>
          <w:spacing w:val="-3"/>
          <w:sz w:val="20"/>
        </w:rPr>
        <w:t> </w:t>
      </w:r>
      <w:r>
        <w:rPr>
          <w:rFonts w:ascii="Arial" w:hAnsi="Arial"/>
          <w:i/>
          <w:sz w:val="20"/>
        </w:rPr>
        <w:t>Simms [1934] Ch. 1, 20, 25–26</w:t>
      </w:r>
      <w:r>
        <w:rPr>
          <w:sz w:val="20"/>
        </w:rPr>
        <w:t>. See also</w:t>
      </w:r>
      <w:r>
        <w:rPr>
          <w:spacing w:val="-1"/>
          <w:sz w:val="20"/>
        </w:rPr>
        <w:t> </w:t>
      </w:r>
      <w:r>
        <w:rPr>
          <w:rFonts w:ascii="Arial" w:hAnsi="Arial"/>
          <w:i/>
          <w:sz w:val="20"/>
        </w:rPr>
        <w:t>Halifax B.S. v Thomas [1996] Ch. 217, </w:t>
      </w:r>
      <w:r>
        <w:rPr>
          <w:rFonts w:ascii="Arial" w:hAnsi="Arial"/>
          <w:i/>
          <w:spacing w:val="-2"/>
          <w:sz w:val="20"/>
        </w:rPr>
        <w:t>227–228</w:t>
      </w:r>
      <w:r>
        <w:rPr>
          <w:spacing w:val="-2"/>
          <w:sz w:val="20"/>
        </w:rPr>
        <w:t>.</w:t>
      </w:r>
    </w:p>
    <w:p>
      <w:pPr>
        <w:pStyle w:val="BodyText"/>
        <w:spacing w:before="8"/>
      </w:pPr>
    </w:p>
    <w:p>
      <w:pPr>
        <w:spacing w:line="235" w:lineRule="auto" w:before="0"/>
        <w:ind w:left="705" w:right="167" w:hanging="541"/>
        <w:jc w:val="both"/>
        <w:rPr>
          <w:sz w:val="20"/>
        </w:rPr>
      </w:pPr>
      <w:bookmarkStart w:name="_bookmark1731" w:id="1733"/>
      <w:bookmarkEnd w:id="1733"/>
      <w:r>
        <w:rPr/>
      </w:r>
      <w:hyperlink w:history="true" w:anchor="_bookmark1655">
        <w:r>
          <w:rPr>
            <w:color w:val="005DA1"/>
            <w:position w:val="5"/>
            <w:sz w:val="14"/>
            <w:u w:val="single" w:color="005DA1"/>
          </w:rPr>
          <w:t>917</w:t>
        </w:r>
      </w:hyperlink>
      <w:r>
        <w:rPr>
          <w:position w:val="5"/>
          <w:sz w:val="14"/>
        </w:rPr>
        <w:t>.</w:t>
      </w:r>
      <w:r>
        <w:rPr>
          <w:spacing w:val="40"/>
          <w:position w:val="5"/>
          <w:sz w:val="14"/>
        </w:rPr>
        <w:t>  </w:t>
      </w:r>
      <w:r>
        <w:rPr>
          <w:sz w:val="20"/>
        </w:rPr>
        <w:t>See</w:t>
      </w:r>
      <w:r>
        <w:rPr>
          <w:spacing w:val="40"/>
          <w:sz w:val="20"/>
        </w:rPr>
        <w:t> </w:t>
      </w:r>
      <w:r>
        <w:rPr>
          <w:rFonts w:ascii="Arial"/>
          <w:i/>
          <w:sz w:val="20"/>
        </w:rPr>
        <w:t>Billing</w:t>
      </w:r>
      <w:r>
        <w:rPr>
          <w:rFonts w:ascii="Arial"/>
          <w:i/>
          <w:spacing w:val="40"/>
          <w:sz w:val="20"/>
        </w:rPr>
        <w:t> </w:t>
      </w:r>
      <w:r>
        <w:rPr>
          <w:rFonts w:ascii="Arial"/>
          <w:i/>
          <w:sz w:val="20"/>
        </w:rPr>
        <w:t>v</w:t>
      </w:r>
      <w:r>
        <w:rPr>
          <w:rFonts w:ascii="Arial"/>
          <w:i/>
          <w:spacing w:val="40"/>
          <w:sz w:val="20"/>
        </w:rPr>
        <w:t> </w:t>
      </w:r>
      <w:r>
        <w:rPr>
          <w:rFonts w:ascii="Arial"/>
          <w:i/>
          <w:sz w:val="20"/>
        </w:rPr>
        <w:t>Ries</w:t>
      </w:r>
      <w:r>
        <w:rPr>
          <w:rFonts w:ascii="Arial"/>
          <w:i/>
          <w:spacing w:val="40"/>
          <w:sz w:val="20"/>
        </w:rPr>
        <w:t> </w:t>
      </w:r>
      <w:r>
        <w:rPr>
          <w:rFonts w:ascii="Arial"/>
          <w:i/>
          <w:sz w:val="20"/>
        </w:rPr>
        <w:t>(1841)</w:t>
      </w:r>
      <w:r>
        <w:rPr>
          <w:rFonts w:ascii="Arial"/>
          <w:i/>
          <w:spacing w:val="40"/>
          <w:sz w:val="20"/>
        </w:rPr>
        <w:t> </w:t>
      </w:r>
      <w:r>
        <w:rPr>
          <w:rFonts w:ascii="Arial"/>
          <w:i/>
          <w:sz w:val="20"/>
        </w:rPr>
        <w:t>Car.</w:t>
      </w:r>
      <w:r>
        <w:rPr>
          <w:rFonts w:ascii="Arial"/>
          <w:i/>
          <w:spacing w:val="40"/>
          <w:sz w:val="20"/>
        </w:rPr>
        <w:t> </w:t>
      </w:r>
      <w:r>
        <w:rPr>
          <w:rFonts w:ascii="Arial"/>
          <w:i/>
          <w:sz w:val="20"/>
        </w:rPr>
        <w:t>&amp;</w:t>
      </w:r>
      <w:r>
        <w:rPr>
          <w:rFonts w:ascii="Arial"/>
          <w:i/>
          <w:spacing w:val="40"/>
          <w:sz w:val="20"/>
        </w:rPr>
        <w:t> </w:t>
      </w:r>
      <w:r>
        <w:rPr>
          <w:rFonts w:ascii="Arial"/>
          <w:i/>
          <w:sz w:val="20"/>
        </w:rPr>
        <w:t>M.</w:t>
      </w:r>
      <w:r>
        <w:rPr>
          <w:rFonts w:ascii="Arial"/>
          <w:i/>
          <w:spacing w:val="40"/>
          <w:sz w:val="20"/>
        </w:rPr>
        <w:t> </w:t>
      </w:r>
      <w:r>
        <w:rPr>
          <w:rFonts w:ascii="Arial"/>
          <w:i/>
          <w:sz w:val="20"/>
        </w:rPr>
        <w:t>26</w:t>
      </w:r>
      <w:r>
        <w:rPr>
          <w:sz w:val="20"/>
        </w:rPr>
        <w:t>;</w:t>
      </w:r>
      <w:r>
        <w:rPr>
          <w:spacing w:val="40"/>
          <w:sz w:val="20"/>
        </w:rPr>
        <w:t> </w:t>
      </w:r>
      <w:r>
        <w:rPr>
          <w:rFonts w:ascii="Arial"/>
          <w:i/>
          <w:sz w:val="20"/>
        </w:rPr>
        <w:t>Bonzi</w:t>
      </w:r>
      <w:r>
        <w:rPr>
          <w:rFonts w:ascii="Arial"/>
          <w:i/>
          <w:spacing w:val="40"/>
          <w:sz w:val="20"/>
        </w:rPr>
        <w:t> </w:t>
      </w:r>
      <w:r>
        <w:rPr>
          <w:rFonts w:ascii="Arial"/>
          <w:i/>
          <w:sz w:val="20"/>
        </w:rPr>
        <w:t>v</w:t>
      </w:r>
      <w:r>
        <w:rPr>
          <w:rFonts w:ascii="Arial"/>
          <w:i/>
          <w:spacing w:val="40"/>
          <w:sz w:val="20"/>
        </w:rPr>
        <w:t> </w:t>
      </w:r>
      <w:r>
        <w:rPr>
          <w:rFonts w:ascii="Arial"/>
          <w:i/>
          <w:sz w:val="20"/>
        </w:rPr>
        <w:t>Stewart</w:t>
      </w:r>
      <w:r>
        <w:rPr>
          <w:rFonts w:ascii="Arial"/>
          <w:i/>
          <w:spacing w:val="40"/>
          <w:sz w:val="20"/>
        </w:rPr>
        <w:t> </w:t>
      </w:r>
      <w:r>
        <w:rPr>
          <w:rFonts w:ascii="Arial"/>
          <w:i/>
          <w:sz w:val="20"/>
        </w:rPr>
        <w:t>(1842)</w:t>
      </w:r>
      <w:r>
        <w:rPr>
          <w:rFonts w:ascii="Arial"/>
          <w:i/>
          <w:spacing w:val="40"/>
          <w:sz w:val="20"/>
        </w:rPr>
        <w:t> </w:t>
      </w:r>
      <w:r>
        <w:rPr>
          <w:rFonts w:ascii="Arial"/>
          <w:i/>
          <w:sz w:val="20"/>
        </w:rPr>
        <w:t>4</w:t>
      </w:r>
      <w:r>
        <w:rPr>
          <w:rFonts w:ascii="Arial"/>
          <w:i/>
          <w:spacing w:val="40"/>
          <w:sz w:val="20"/>
        </w:rPr>
        <w:t> </w:t>
      </w:r>
      <w:r>
        <w:rPr>
          <w:rFonts w:ascii="Arial"/>
          <w:i/>
          <w:sz w:val="20"/>
        </w:rPr>
        <w:t>M.</w:t>
      </w:r>
      <w:r>
        <w:rPr>
          <w:rFonts w:ascii="Arial"/>
          <w:i/>
          <w:spacing w:val="40"/>
          <w:sz w:val="20"/>
        </w:rPr>
        <w:t> </w:t>
      </w:r>
      <w:r>
        <w:rPr>
          <w:rFonts w:ascii="Arial"/>
          <w:i/>
          <w:sz w:val="20"/>
        </w:rPr>
        <w:t>&amp;</w:t>
      </w:r>
      <w:r>
        <w:rPr>
          <w:rFonts w:ascii="Arial"/>
          <w:i/>
          <w:spacing w:val="40"/>
          <w:sz w:val="20"/>
        </w:rPr>
        <w:t> </w:t>
      </w:r>
      <w:r>
        <w:rPr>
          <w:rFonts w:ascii="Arial"/>
          <w:i/>
          <w:sz w:val="20"/>
        </w:rPr>
        <w:t>G.</w:t>
      </w:r>
      <w:r>
        <w:rPr>
          <w:rFonts w:ascii="Arial"/>
          <w:i/>
          <w:spacing w:val="40"/>
          <w:sz w:val="20"/>
        </w:rPr>
        <w:t> </w:t>
      </w:r>
      <w:r>
        <w:rPr>
          <w:rFonts w:ascii="Arial"/>
          <w:i/>
          <w:sz w:val="20"/>
        </w:rPr>
        <w:t>295,</w:t>
      </w:r>
      <w:r>
        <w:rPr>
          <w:rFonts w:ascii="Arial"/>
          <w:i/>
          <w:spacing w:val="40"/>
          <w:sz w:val="20"/>
        </w:rPr>
        <w:t> </w:t>
      </w:r>
      <w:r>
        <w:rPr>
          <w:rFonts w:ascii="Arial"/>
          <w:i/>
          <w:sz w:val="20"/>
        </w:rPr>
        <w:t>325</w:t>
      </w:r>
      <w:r>
        <w:rPr>
          <w:sz w:val="20"/>
        </w:rPr>
        <w:t>.</w:t>
      </w:r>
      <w:r>
        <w:rPr>
          <w:spacing w:val="40"/>
          <w:sz w:val="20"/>
        </w:rPr>
        <w:t> </w:t>
      </w:r>
      <w:r>
        <w:rPr>
          <w:sz w:val="20"/>
        </w:rPr>
        <w:t>cf. avoidance of conveyances made with intent to defraud creditors: Law of Property Act 1925 </w:t>
      </w:r>
      <w:r>
        <w:rPr>
          <w:spacing w:val="-2"/>
          <w:sz w:val="20"/>
        </w:rPr>
        <w:t>s.173(1).</w:t>
      </w:r>
    </w:p>
    <w:p>
      <w:pPr>
        <w:pStyle w:val="BodyText"/>
        <w:spacing w:before="9"/>
      </w:pPr>
    </w:p>
    <w:p>
      <w:pPr>
        <w:tabs>
          <w:tab w:pos="705" w:val="left" w:leader="none"/>
        </w:tabs>
        <w:spacing w:line="235" w:lineRule="auto" w:before="0"/>
        <w:ind w:left="705" w:right="168" w:hanging="541"/>
        <w:jc w:val="left"/>
        <w:rPr>
          <w:sz w:val="20"/>
        </w:rPr>
      </w:pPr>
      <w:bookmarkStart w:name="_bookmark1732" w:id="1734"/>
      <w:bookmarkEnd w:id="1734"/>
      <w:r>
        <w:rPr/>
      </w:r>
      <w:hyperlink w:history="true" w:anchor="_bookmark1656">
        <w:r>
          <w:rPr>
            <w:color w:val="005DA1"/>
            <w:spacing w:val="-4"/>
            <w:position w:val="5"/>
            <w:sz w:val="14"/>
            <w:u w:val="single" w:color="005DA1"/>
          </w:rPr>
          <w:t>918</w:t>
        </w:r>
      </w:hyperlink>
      <w:r>
        <w:rPr>
          <w:spacing w:val="-4"/>
          <w:position w:val="5"/>
          <w:sz w:val="14"/>
        </w:rPr>
        <w:t>.</w:t>
      </w:r>
      <w:r>
        <w:rPr>
          <w:position w:val="5"/>
          <w:sz w:val="14"/>
        </w:rPr>
        <w:tab/>
      </w:r>
      <w:r>
        <w:rPr>
          <w:rFonts w:ascii="Arial"/>
          <w:i/>
          <w:sz w:val="20"/>
        </w:rPr>
        <w:t>Halifax B.S. v Thomas [1996] Ch. 217</w:t>
      </w:r>
      <w:r>
        <w:rPr>
          <w:sz w:val="20"/>
        </w:rPr>
        <w:t>. Sed quaere: the case is perhaps better interpreted as</w:t>
      </w:r>
      <w:r>
        <w:rPr>
          <w:spacing w:val="80"/>
          <w:sz w:val="20"/>
        </w:rPr>
        <w:t> </w:t>
      </w:r>
      <w:r>
        <w:rPr>
          <w:sz w:val="20"/>
        </w:rPr>
        <w:t>one involving ratification of the tort. See Virgo at p.463.</w:t>
      </w:r>
    </w:p>
    <w:p>
      <w:pPr>
        <w:pStyle w:val="BodyText"/>
        <w:spacing w:before="5"/>
      </w:pPr>
    </w:p>
    <w:p>
      <w:pPr>
        <w:tabs>
          <w:tab w:pos="705" w:val="left" w:leader="none"/>
        </w:tabs>
        <w:spacing w:before="1"/>
        <w:ind w:left="165" w:right="0" w:firstLine="0"/>
        <w:jc w:val="left"/>
        <w:rPr>
          <w:sz w:val="20"/>
        </w:rPr>
      </w:pPr>
      <w:bookmarkStart w:name="_bookmark1733" w:id="1735"/>
      <w:bookmarkEnd w:id="1735"/>
      <w:r>
        <w:rPr/>
      </w:r>
      <w:hyperlink w:history="true" w:anchor="_bookmark1657">
        <w:r>
          <w:rPr>
            <w:color w:val="005DA1"/>
            <w:spacing w:val="-4"/>
            <w:position w:val="5"/>
            <w:sz w:val="14"/>
            <w:u w:val="single" w:color="005DA1"/>
          </w:rPr>
          <w:t>919</w:t>
        </w:r>
      </w:hyperlink>
      <w:r>
        <w:rPr>
          <w:spacing w:val="-4"/>
          <w:position w:val="5"/>
          <w:sz w:val="14"/>
        </w:rPr>
        <w:t>.</w:t>
      </w:r>
      <w:r>
        <w:rPr>
          <w:position w:val="5"/>
          <w:sz w:val="14"/>
        </w:rPr>
        <w:tab/>
      </w:r>
      <w:r>
        <w:rPr>
          <w:rFonts w:ascii="Arial"/>
          <w:i/>
          <w:sz w:val="20"/>
        </w:rPr>
        <w:t>Vaughan v Matthews (1849) 13 Q.B. 187, </w:t>
      </w:r>
      <w:r>
        <w:rPr>
          <w:rFonts w:ascii="Arial"/>
          <w:i/>
          <w:spacing w:val="-4"/>
          <w:sz w:val="20"/>
        </w:rPr>
        <w:t>190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34" w:id="1736"/>
      <w:bookmarkEnd w:id="1736"/>
      <w:r>
        <w:rPr/>
      </w:r>
      <w:hyperlink w:history="true" w:anchor="_bookmark1658">
        <w:r>
          <w:rPr>
            <w:color w:val="005DA1"/>
            <w:spacing w:val="-4"/>
            <w:position w:val="5"/>
            <w:sz w:val="14"/>
            <w:u w:val="single" w:color="005DA1"/>
          </w:rPr>
          <w:t>920</w:t>
        </w:r>
      </w:hyperlink>
      <w:r>
        <w:rPr>
          <w:spacing w:val="-4"/>
          <w:position w:val="5"/>
          <w:sz w:val="14"/>
        </w:rPr>
        <w:t>.</w:t>
      </w:r>
      <w:r>
        <w:rPr>
          <w:position w:val="5"/>
          <w:sz w:val="14"/>
        </w:rPr>
        <w:tab/>
      </w:r>
      <w:r>
        <w:rPr>
          <w:rFonts w:ascii="Arial"/>
          <w:i/>
          <w:sz w:val="20"/>
        </w:rPr>
        <w:t>Crockford</w:t>
      </w:r>
      <w:r>
        <w:rPr>
          <w:rFonts w:ascii="Arial"/>
          <w:i/>
          <w:spacing w:val="30"/>
          <w:sz w:val="20"/>
        </w:rPr>
        <w:t> </w:t>
      </w:r>
      <w:r>
        <w:rPr>
          <w:rFonts w:ascii="Arial"/>
          <w:i/>
          <w:sz w:val="20"/>
        </w:rPr>
        <w:t>v</w:t>
      </w:r>
      <w:r>
        <w:rPr>
          <w:rFonts w:ascii="Arial"/>
          <w:i/>
          <w:spacing w:val="31"/>
          <w:sz w:val="20"/>
        </w:rPr>
        <w:t> </w:t>
      </w:r>
      <w:r>
        <w:rPr>
          <w:rFonts w:ascii="Arial"/>
          <w:i/>
          <w:sz w:val="20"/>
        </w:rPr>
        <w:t>Winter</w:t>
      </w:r>
      <w:r>
        <w:rPr>
          <w:rFonts w:ascii="Arial"/>
          <w:i/>
          <w:spacing w:val="31"/>
          <w:sz w:val="20"/>
        </w:rPr>
        <w:t> </w:t>
      </w:r>
      <w:r>
        <w:rPr>
          <w:rFonts w:ascii="Arial"/>
          <w:i/>
          <w:sz w:val="20"/>
        </w:rPr>
        <w:t>(1807)</w:t>
      </w:r>
      <w:r>
        <w:rPr>
          <w:rFonts w:ascii="Arial"/>
          <w:i/>
          <w:spacing w:val="31"/>
          <w:sz w:val="20"/>
        </w:rPr>
        <w:t> </w:t>
      </w:r>
      <w:r>
        <w:rPr>
          <w:rFonts w:ascii="Arial"/>
          <w:i/>
          <w:sz w:val="20"/>
        </w:rPr>
        <w:t>1</w:t>
      </w:r>
      <w:r>
        <w:rPr>
          <w:rFonts w:ascii="Arial"/>
          <w:i/>
          <w:spacing w:val="31"/>
          <w:sz w:val="20"/>
        </w:rPr>
        <w:t> </w:t>
      </w:r>
      <w:r>
        <w:rPr>
          <w:rFonts w:ascii="Arial"/>
          <w:i/>
          <w:sz w:val="20"/>
        </w:rPr>
        <w:t>Camp.</w:t>
      </w:r>
      <w:r>
        <w:rPr>
          <w:rFonts w:ascii="Arial"/>
          <w:i/>
          <w:spacing w:val="31"/>
          <w:sz w:val="20"/>
        </w:rPr>
        <w:t> </w:t>
      </w:r>
      <w:r>
        <w:rPr>
          <w:rFonts w:ascii="Arial"/>
          <w:i/>
          <w:sz w:val="20"/>
        </w:rPr>
        <w:t>124,</w:t>
      </w:r>
      <w:r>
        <w:rPr>
          <w:rFonts w:ascii="Arial"/>
          <w:i/>
          <w:spacing w:val="31"/>
          <w:sz w:val="20"/>
        </w:rPr>
        <w:t> </w:t>
      </w:r>
      <w:r>
        <w:rPr>
          <w:rFonts w:ascii="Arial"/>
          <w:i/>
          <w:sz w:val="20"/>
        </w:rPr>
        <w:t>127</w:t>
      </w:r>
      <w:r>
        <w:rPr>
          <w:sz w:val="20"/>
        </w:rPr>
        <w:t>;</w:t>
      </w:r>
      <w:r>
        <w:rPr>
          <w:spacing w:val="31"/>
          <w:sz w:val="20"/>
        </w:rPr>
        <w:t> </w:t>
      </w:r>
      <w:r>
        <w:rPr>
          <w:rFonts w:ascii="Arial"/>
          <w:i/>
          <w:sz w:val="20"/>
        </w:rPr>
        <w:t>Marsh</w:t>
      </w:r>
      <w:r>
        <w:rPr>
          <w:rFonts w:ascii="Arial"/>
          <w:i/>
          <w:spacing w:val="31"/>
          <w:sz w:val="20"/>
        </w:rPr>
        <w:t> </w:t>
      </w:r>
      <w:r>
        <w:rPr>
          <w:rFonts w:ascii="Arial"/>
          <w:i/>
          <w:sz w:val="20"/>
        </w:rPr>
        <w:t>v</w:t>
      </w:r>
      <w:r>
        <w:rPr>
          <w:rFonts w:ascii="Arial"/>
          <w:i/>
          <w:spacing w:val="31"/>
          <w:sz w:val="20"/>
        </w:rPr>
        <w:t> </w:t>
      </w:r>
      <w:r>
        <w:rPr>
          <w:rFonts w:ascii="Arial"/>
          <w:i/>
          <w:sz w:val="20"/>
        </w:rPr>
        <w:t>Keating</w:t>
      </w:r>
      <w:r>
        <w:rPr>
          <w:rFonts w:ascii="Arial"/>
          <w:i/>
          <w:spacing w:val="31"/>
          <w:sz w:val="20"/>
        </w:rPr>
        <w:t> </w:t>
      </w:r>
      <w:r>
        <w:rPr>
          <w:rFonts w:ascii="Arial"/>
          <w:i/>
          <w:sz w:val="20"/>
        </w:rPr>
        <w:t>(1834)</w:t>
      </w:r>
      <w:r>
        <w:rPr>
          <w:rFonts w:ascii="Arial"/>
          <w:i/>
          <w:spacing w:val="31"/>
          <w:sz w:val="20"/>
        </w:rPr>
        <w:t> </w:t>
      </w:r>
      <w:r>
        <w:rPr>
          <w:rFonts w:ascii="Arial"/>
          <w:i/>
          <w:sz w:val="20"/>
        </w:rPr>
        <w:t>1</w:t>
      </w:r>
      <w:r>
        <w:rPr>
          <w:rFonts w:ascii="Arial"/>
          <w:i/>
          <w:spacing w:val="31"/>
          <w:sz w:val="20"/>
        </w:rPr>
        <w:t> </w:t>
      </w:r>
      <w:r>
        <w:rPr>
          <w:rFonts w:ascii="Arial"/>
          <w:i/>
          <w:sz w:val="20"/>
        </w:rPr>
        <w:t>Bing.</w:t>
      </w:r>
      <w:r>
        <w:rPr>
          <w:rFonts w:ascii="Arial"/>
          <w:i/>
          <w:spacing w:val="31"/>
          <w:sz w:val="20"/>
        </w:rPr>
        <w:t> </w:t>
      </w:r>
      <w:r>
        <w:rPr>
          <w:rFonts w:ascii="Arial"/>
          <w:i/>
          <w:sz w:val="20"/>
        </w:rPr>
        <w:t>N.C.</w:t>
      </w:r>
      <w:r>
        <w:rPr>
          <w:rFonts w:ascii="Arial"/>
          <w:i/>
          <w:spacing w:val="31"/>
          <w:sz w:val="20"/>
        </w:rPr>
        <w:t> </w:t>
      </w:r>
      <w:r>
        <w:rPr>
          <w:rFonts w:ascii="Arial"/>
          <w:i/>
          <w:sz w:val="20"/>
        </w:rPr>
        <w:t>198</w:t>
      </w:r>
      <w:r>
        <w:rPr>
          <w:rFonts w:ascii="Arial"/>
          <w:i/>
          <w:spacing w:val="31"/>
          <w:sz w:val="20"/>
        </w:rPr>
        <w:t> </w:t>
      </w:r>
      <w:r>
        <w:rPr>
          <w:rFonts w:ascii="Arial"/>
          <w:i/>
          <w:spacing w:val="-5"/>
          <w:sz w:val="20"/>
        </w:rPr>
        <w:t>HL</w:t>
      </w:r>
    </w:p>
    <w:p>
      <w:pPr>
        <w:spacing w:line="227" w:lineRule="exact" w:before="0"/>
        <w:ind w:left="705" w:right="0" w:firstLine="0"/>
        <w:jc w:val="left"/>
        <w:rPr>
          <w:sz w:val="20"/>
        </w:rPr>
      </w:pPr>
      <w:r>
        <w:rPr>
          <w:sz w:val="20"/>
        </w:rPr>
        <w:t>(discussed in</w:t>
      </w:r>
      <w:r>
        <w:rPr>
          <w:spacing w:val="-1"/>
          <w:sz w:val="20"/>
        </w:rPr>
        <w:t> </w:t>
      </w:r>
      <w:r>
        <w:rPr>
          <w:rFonts w:ascii="Arial"/>
          <w:i/>
          <w:sz w:val="20"/>
        </w:rPr>
        <w:t>Jacobs v Morris [1902] 1 Ch. </w:t>
      </w:r>
      <w:r>
        <w:rPr>
          <w:rFonts w:ascii="Arial"/>
          <w:i/>
          <w:spacing w:val="-4"/>
          <w:sz w:val="20"/>
        </w:rPr>
        <w:t>816</w:t>
      </w:r>
      <w:r>
        <w:rPr>
          <w:spacing w:val="-4"/>
          <w:sz w:val="20"/>
        </w:rPr>
        <w:t>).</w:t>
      </w:r>
    </w:p>
    <w:p>
      <w:pPr>
        <w:pStyle w:val="BodyText"/>
        <w:spacing w:before="8"/>
      </w:pPr>
    </w:p>
    <w:p>
      <w:pPr>
        <w:spacing w:line="235" w:lineRule="auto" w:before="1"/>
        <w:ind w:left="705" w:right="168" w:hanging="541"/>
        <w:jc w:val="both"/>
        <w:rPr>
          <w:sz w:val="20"/>
        </w:rPr>
      </w:pPr>
      <w:bookmarkStart w:name="_bookmark1735" w:id="1737"/>
      <w:bookmarkEnd w:id="1737"/>
      <w:r>
        <w:rPr/>
      </w:r>
      <w:hyperlink w:history="true" w:anchor="_bookmark1659">
        <w:r>
          <w:rPr>
            <w:color w:val="005DA1"/>
            <w:position w:val="5"/>
            <w:sz w:val="14"/>
            <w:u w:val="single" w:color="005DA1"/>
          </w:rPr>
          <w:t>921</w:t>
        </w:r>
      </w:hyperlink>
      <w:r>
        <w:rPr>
          <w:position w:val="5"/>
          <w:sz w:val="14"/>
        </w:rPr>
        <w:t>.</w:t>
      </w:r>
      <w:r>
        <w:rPr>
          <w:spacing w:val="80"/>
          <w:w w:val="150"/>
          <w:position w:val="5"/>
          <w:sz w:val="14"/>
        </w:rPr>
        <w:t> </w:t>
      </w:r>
      <w:r>
        <w:rPr>
          <w:rFonts w:ascii="Arial"/>
          <w:i/>
          <w:sz w:val="20"/>
        </w:rPr>
        <w:t>Kettlewell v Refuge Assurance Co [1908] 1 K.B. 545; [1909] A.C. 243</w:t>
      </w:r>
      <w:r>
        <w:rPr>
          <w:sz w:val="20"/>
        </w:rPr>
        <w:t>; but cf. </w:t>
      </w:r>
      <w:r>
        <w:rPr>
          <w:rFonts w:ascii="Arial"/>
          <w:i/>
          <w:sz w:val="20"/>
        </w:rPr>
        <w:t>Salata v</w:t>
      </w:r>
      <w:r>
        <w:rPr>
          <w:rFonts w:ascii="Arial"/>
          <w:i/>
          <w:spacing w:val="40"/>
          <w:sz w:val="20"/>
        </w:rPr>
        <w:t> </w:t>
      </w:r>
      <w:r>
        <w:rPr>
          <w:rFonts w:ascii="Arial"/>
          <w:i/>
          <w:sz w:val="20"/>
        </w:rPr>
        <w:t>Continental Insurance Co [1948] 2 D.L.R. 663</w:t>
      </w:r>
      <w:r>
        <w:rPr>
          <w:sz w:val="20"/>
        </w:rPr>
        <w:t>, where the agent was only authorised to </w:t>
      </w:r>
      <w:r>
        <w:rPr>
          <w:sz w:val="20"/>
        </w:rPr>
        <w:t>solicit </w:t>
      </w:r>
      <w:r>
        <w:rPr>
          <w:spacing w:val="-2"/>
          <w:sz w:val="20"/>
        </w:rPr>
        <w:t>custom.</w:t>
      </w:r>
    </w:p>
    <w:p>
      <w:pPr>
        <w:pStyle w:val="BodyText"/>
        <w:spacing w:before="4"/>
      </w:pPr>
    </w:p>
    <w:p>
      <w:pPr>
        <w:tabs>
          <w:tab w:pos="705" w:val="left" w:leader="none"/>
        </w:tabs>
        <w:spacing w:before="1"/>
        <w:ind w:left="165" w:right="0" w:firstLine="0"/>
        <w:jc w:val="left"/>
        <w:rPr>
          <w:sz w:val="20"/>
        </w:rPr>
      </w:pPr>
      <w:bookmarkStart w:name="_bookmark1736" w:id="1738"/>
      <w:bookmarkEnd w:id="1738"/>
      <w:r>
        <w:rPr/>
      </w:r>
      <w:hyperlink w:history="true" w:anchor="_bookmark1660">
        <w:r>
          <w:rPr>
            <w:color w:val="005DA1"/>
            <w:spacing w:val="-4"/>
            <w:position w:val="5"/>
            <w:sz w:val="14"/>
            <w:u w:val="single" w:color="005DA1"/>
          </w:rPr>
          <w:t>922</w:t>
        </w:r>
      </w:hyperlink>
      <w:r>
        <w:rPr>
          <w:spacing w:val="-4"/>
          <w:position w:val="5"/>
          <w:sz w:val="14"/>
        </w:rPr>
        <w:t>.</w:t>
      </w:r>
      <w:r>
        <w:rPr>
          <w:position w:val="5"/>
          <w:sz w:val="14"/>
        </w:rPr>
        <w:tab/>
      </w:r>
      <w:r>
        <w:rPr>
          <w:rFonts w:ascii="Arial"/>
          <w:i/>
          <w:sz w:val="20"/>
        </w:rPr>
        <w:t>Holt v Ely (1853) 1 E. &amp; B. </w:t>
      </w:r>
      <w:r>
        <w:rPr>
          <w:rFonts w:ascii="Arial"/>
          <w:i/>
          <w:spacing w:val="-4"/>
          <w:sz w:val="20"/>
        </w:rPr>
        <w:t>795</w:t>
      </w:r>
      <w:r>
        <w:rPr>
          <w:spacing w:val="-4"/>
          <w:sz w:val="20"/>
        </w:rPr>
        <w:t>.</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1737" w:id="1739"/>
      <w:bookmarkEnd w:id="1739"/>
      <w:r>
        <w:rPr/>
      </w:r>
      <w:hyperlink w:history="true" w:anchor="_bookmark1661">
        <w:r>
          <w:rPr>
            <w:color w:val="005DA1"/>
            <w:spacing w:val="-4"/>
            <w:position w:val="5"/>
            <w:sz w:val="14"/>
            <w:u w:val="single" w:color="005DA1"/>
          </w:rPr>
          <w:t>923</w:t>
        </w:r>
      </w:hyperlink>
      <w:r>
        <w:rPr>
          <w:spacing w:val="-4"/>
          <w:position w:val="5"/>
          <w:sz w:val="14"/>
        </w:rPr>
        <w:t>.</w:t>
      </w:r>
      <w:r>
        <w:rPr>
          <w:position w:val="5"/>
          <w:sz w:val="14"/>
        </w:rPr>
        <w:tab/>
      </w:r>
      <w:r>
        <w:rPr>
          <w:rFonts w:ascii="Arial"/>
          <w:i/>
          <w:sz w:val="20"/>
        </w:rPr>
        <w:t>Rumsey</w:t>
      </w:r>
      <w:r>
        <w:rPr>
          <w:rFonts w:ascii="Arial"/>
          <w:i/>
          <w:spacing w:val="1"/>
          <w:sz w:val="20"/>
        </w:rPr>
        <w:t> </w:t>
      </w:r>
      <w:r>
        <w:rPr>
          <w:rFonts w:ascii="Arial"/>
          <w:i/>
          <w:sz w:val="20"/>
        </w:rPr>
        <w:t>v</w:t>
      </w:r>
      <w:r>
        <w:rPr>
          <w:rFonts w:ascii="Arial"/>
          <w:i/>
          <w:spacing w:val="4"/>
          <w:sz w:val="20"/>
        </w:rPr>
        <w:t> </w:t>
      </w:r>
      <w:r>
        <w:rPr>
          <w:rFonts w:ascii="Arial"/>
          <w:i/>
          <w:sz w:val="20"/>
        </w:rPr>
        <w:t>N.E.</w:t>
      </w:r>
      <w:r>
        <w:rPr>
          <w:rFonts w:ascii="Arial"/>
          <w:i/>
          <w:spacing w:val="4"/>
          <w:sz w:val="20"/>
        </w:rPr>
        <w:t> </w:t>
      </w:r>
      <w:r>
        <w:rPr>
          <w:rFonts w:ascii="Arial"/>
          <w:i/>
          <w:sz w:val="20"/>
        </w:rPr>
        <w:t>Ry</w:t>
      </w:r>
      <w:r>
        <w:rPr>
          <w:rFonts w:ascii="Arial"/>
          <w:i/>
          <w:spacing w:val="4"/>
          <w:sz w:val="20"/>
        </w:rPr>
        <w:t> </w:t>
      </w:r>
      <w:r>
        <w:rPr>
          <w:rFonts w:ascii="Arial"/>
          <w:i/>
          <w:sz w:val="20"/>
        </w:rPr>
        <w:t>(1863)</w:t>
      </w:r>
      <w:r>
        <w:rPr>
          <w:rFonts w:ascii="Arial"/>
          <w:i/>
          <w:spacing w:val="4"/>
          <w:sz w:val="20"/>
        </w:rPr>
        <w:t> </w:t>
      </w:r>
      <w:r>
        <w:rPr>
          <w:rFonts w:ascii="Arial"/>
          <w:i/>
          <w:sz w:val="20"/>
        </w:rPr>
        <w:t>14</w:t>
      </w:r>
      <w:r>
        <w:rPr>
          <w:rFonts w:ascii="Arial"/>
          <w:i/>
          <w:spacing w:val="4"/>
          <w:sz w:val="20"/>
        </w:rPr>
        <w:t> </w:t>
      </w:r>
      <w:r>
        <w:rPr>
          <w:rFonts w:ascii="Arial"/>
          <w:i/>
          <w:sz w:val="20"/>
        </w:rPr>
        <w:t>C.B.(N.S.)</w:t>
      </w:r>
      <w:r>
        <w:rPr>
          <w:rFonts w:ascii="Arial"/>
          <w:i/>
          <w:spacing w:val="4"/>
          <w:sz w:val="20"/>
        </w:rPr>
        <w:t> </w:t>
      </w:r>
      <w:r>
        <w:rPr>
          <w:rFonts w:ascii="Arial"/>
          <w:i/>
          <w:sz w:val="20"/>
        </w:rPr>
        <w:t>641</w:t>
      </w:r>
      <w:r>
        <w:rPr>
          <w:sz w:val="20"/>
        </w:rPr>
        <w:t>;</w:t>
      </w:r>
      <w:r>
        <w:rPr>
          <w:spacing w:val="4"/>
          <w:sz w:val="20"/>
        </w:rPr>
        <w:t> </w:t>
      </w:r>
      <w:r>
        <w:rPr>
          <w:rFonts w:ascii="Arial"/>
          <w:i/>
          <w:sz w:val="20"/>
        </w:rPr>
        <w:t>Hill</w:t>
      </w:r>
      <w:r>
        <w:rPr>
          <w:rFonts w:ascii="Arial"/>
          <w:i/>
          <w:spacing w:val="3"/>
          <w:sz w:val="20"/>
        </w:rPr>
        <w:t> </w:t>
      </w:r>
      <w:r>
        <w:rPr>
          <w:rFonts w:ascii="Arial"/>
          <w:i/>
          <w:sz w:val="20"/>
        </w:rPr>
        <w:t>v</w:t>
      </w:r>
      <w:r>
        <w:rPr>
          <w:rFonts w:ascii="Arial"/>
          <w:i/>
          <w:spacing w:val="4"/>
          <w:sz w:val="20"/>
        </w:rPr>
        <w:t> </w:t>
      </w:r>
      <w:r>
        <w:rPr>
          <w:rFonts w:ascii="Arial"/>
          <w:i/>
          <w:sz w:val="20"/>
        </w:rPr>
        <w:t>Perrott</w:t>
      </w:r>
      <w:r>
        <w:rPr>
          <w:rFonts w:ascii="Arial"/>
          <w:i/>
          <w:spacing w:val="4"/>
          <w:sz w:val="20"/>
        </w:rPr>
        <w:t> </w:t>
      </w:r>
      <w:r>
        <w:rPr>
          <w:rFonts w:ascii="Arial"/>
          <w:i/>
          <w:sz w:val="20"/>
        </w:rPr>
        <w:t>(1810)</w:t>
      </w:r>
      <w:r>
        <w:rPr>
          <w:rFonts w:ascii="Arial"/>
          <w:i/>
          <w:spacing w:val="4"/>
          <w:sz w:val="20"/>
        </w:rPr>
        <w:t> </w:t>
      </w:r>
      <w:r>
        <w:rPr>
          <w:rFonts w:ascii="Arial"/>
          <w:i/>
          <w:sz w:val="20"/>
        </w:rPr>
        <w:t>3</w:t>
      </w:r>
      <w:r>
        <w:rPr>
          <w:rFonts w:ascii="Arial"/>
          <w:i/>
          <w:spacing w:val="4"/>
          <w:sz w:val="20"/>
        </w:rPr>
        <w:t> </w:t>
      </w:r>
      <w:r>
        <w:rPr>
          <w:rFonts w:ascii="Arial"/>
          <w:i/>
          <w:sz w:val="20"/>
        </w:rPr>
        <w:t>Taunt.</w:t>
      </w:r>
      <w:r>
        <w:rPr>
          <w:rFonts w:ascii="Arial"/>
          <w:i/>
          <w:spacing w:val="4"/>
          <w:sz w:val="20"/>
        </w:rPr>
        <w:t> </w:t>
      </w:r>
      <w:r>
        <w:rPr>
          <w:rFonts w:ascii="Arial"/>
          <w:i/>
          <w:sz w:val="20"/>
        </w:rPr>
        <w:t>274</w:t>
      </w:r>
      <w:r>
        <w:rPr>
          <w:sz w:val="20"/>
        </w:rPr>
        <w:t>;</w:t>
      </w:r>
      <w:r>
        <w:rPr>
          <w:spacing w:val="4"/>
          <w:sz w:val="20"/>
        </w:rPr>
        <w:t> </w:t>
      </w:r>
      <w:r>
        <w:rPr>
          <w:rFonts w:ascii="Arial"/>
          <w:i/>
          <w:sz w:val="20"/>
        </w:rPr>
        <w:t>Abbotts</w:t>
      </w:r>
      <w:r>
        <w:rPr>
          <w:rFonts w:ascii="Arial"/>
          <w:i/>
          <w:spacing w:val="4"/>
          <w:sz w:val="20"/>
        </w:rPr>
        <w:t> </w:t>
      </w:r>
      <w:r>
        <w:rPr>
          <w:rFonts w:ascii="Arial"/>
          <w:i/>
          <w:sz w:val="20"/>
        </w:rPr>
        <w:t>v</w:t>
      </w:r>
      <w:r>
        <w:rPr>
          <w:rFonts w:ascii="Arial"/>
          <w:i/>
          <w:spacing w:val="4"/>
          <w:sz w:val="20"/>
        </w:rPr>
        <w:t> </w:t>
      </w:r>
      <w:r>
        <w:rPr>
          <w:rFonts w:ascii="Arial"/>
          <w:i/>
          <w:spacing w:val="-2"/>
          <w:sz w:val="20"/>
        </w:rPr>
        <w:t>Barry</w:t>
      </w:r>
    </w:p>
    <w:p>
      <w:pPr>
        <w:spacing w:line="225" w:lineRule="exact" w:before="0"/>
        <w:ind w:left="0" w:right="168" w:firstLine="0"/>
        <w:jc w:val="right"/>
        <w:rPr>
          <w:sz w:val="20"/>
        </w:rPr>
      </w:pPr>
      <w:r>
        <w:rPr>
          <w:rFonts w:ascii="Arial" w:hAnsi="Arial"/>
          <w:i/>
          <w:sz w:val="20"/>
        </w:rPr>
        <w:t>(1820)</w:t>
      </w:r>
      <w:r>
        <w:rPr>
          <w:rFonts w:ascii="Arial" w:hAnsi="Arial"/>
          <w:i/>
          <w:spacing w:val="3"/>
          <w:sz w:val="20"/>
        </w:rPr>
        <w:t> </w:t>
      </w:r>
      <w:r>
        <w:rPr>
          <w:rFonts w:ascii="Arial" w:hAnsi="Arial"/>
          <w:i/>
          <w:sz w:val="20"/>
        </w:rPr>
        <w:t>2</w:t>
      </w:r>
      <w:r>
        <w:rPr>
          <w:rFonts w:ascii="Arial" w:hAnsi="Arial"/>
          <w:i/>
          <w:spacing w:val="4"/>
          <w:sz w:val="20"/>
        </w:rPr>
        <w:t> </w:t>
      </w:r>
      <w:r>
        <w:rPr>
          <w:rFonts w:ascii="Arial" w:hAnsi="Arial"/>
          <w:i/>
          <w:sz w:val="20"/>
        </w:rPr>
        <w:t>Brod.</w:t>
      </w:r>
      <w:r>
        <w:rPr>
          <w:rFonts w:ascii="Arial" w:hAnsi="Arial"/>
          <w:i/>
          <w:spacing w:val="4"/>
          <w:sz w:val="20"/>
        </w:rPr>
        <w:t> </w:t>
      </w:r>
      <w:r>
        <w:rPr>
          <w:rFonts w:ascii="Arial" w:hAnsi="Arial"/>
          <w:i/>
          <w:sz w:val="20"/>
        </w:rPr>
        <w:t>&amp;</w:t>
      </w:r>
      <w:r>
        <w:rPr>
          <w:rFonts w:ascii="Arial" w:hAnsi="Arial"/>
          <w:i/>
          <w:spacing w:val="4"/>
          <w:sz w:val="20"/>
        </w:rPr>
        <w:t> </w:t>
      </w:r>
      <w:r>
        <w:rPr>
          <w:rFonts w:ascii="Arial" w:hAnsi="Arial"/>
          <w:i/>
          <w:sz w:val="20"/>
        </w:rPr>
        <w:t>B.</w:t>
      </w:r>
      <w:r>
        <w:rPr>
          <w:rFonts w:ascii="Arial" w:hAnsi="Arial"/>
          <w:i/>
          <w:spacing w:val="4"/>
          <w:sz w:val="20"/>
        </w:rPr>
        <w:t> </w:t>
      </w:r>
      <w:r>
        <w:rPr>
          <w:rFonts w:ascii="Arial" w:hAnsi="Arial"/>
          <w:i/>
          <w:sz w:val="20"/>
        </w:rPr>
        <w:t>369</w:t>
      </w:r>
      <w:r>
        <w:rPr>
          <w:sz w:val="20"/>
        </w:rPr>
        <w:t>;</w:t>
      </w:r>
      <w:r>
        <w:rPr>
          <w:spacing w:val="4"/>
          <w:sz w:val="20"/>
        </w:rPr>
        <w:t> </w:t>
      </w:r>
      <w:r>
        <w:rPr>
          <w:rFonts w:ascii="Arial" w:hAnsi="Arial"/>
          <w:i/>
          <w:sz w:val="20"/>
        </w:rPr>
        <w:t>Collins</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Brebner</w:t>
      </w:r>
      <w:r>
        <w:rPr>
          <w:rFonts w:ascii="Arial" w:hAnsi="Arial"/>
          <w:i/>
          <w:spacing w:val="3"/>
          <w:sz w:val="20"/>
        </w:rPr>
        <w:t> </w:t>
      </w:r>
      <w:r>
        <w:rPr>
          <w:rFonts w:ascii="Arial" w:hAnsi="Arial"/>
          <w:i/>
          <w:sz w:val="20"/>
        </w:rPr>
        <w:t>[2000]</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P.N.</w:t>
      </w:r>
      <w:r>
        <w:rPr>
          <w:rFonts w:ascii="Arial" w:hAnsi="Arial"/>
          <w:i/>
          <w:spacing w:val="4"/>
          <w:sz w:val="20"/>
        </w:rPr>
        <w:t> </w:t>
      </w:r>
      <w:r>
        <w:rPr>
          <w:rFonts w:ascii="Arial" w:hAnsi="Arial"/>
          <w:i/>
          <w:sz w:val="20"/>
        </w:rPr>
        <w:t>587</w:t>
      </w:r>
      <w:r>
        <w:rPr>
          <w:sz w:val="20"/>
        </w:rPr>
        <w:t>,</w:t>
      </w:r>
      <w:r>
        <w:rPr>
          <w:spacing w:val="4"/>
          <w:sz w:val="20"/>
        </w:rPr>
        <w:t> </w:t>
      </w:r>
      <w:r>
        <w:rPr>
          <w:sz w:val="20"/>
        </w:rPr>
        <w:t>noted</w:t>
      </w:r>
      <w:r>
        <w:rPr>
          <w:spacing w:val="4"/>
          <w:sz w:val="20"/>
        </w:rPr>
        <w:t> </w:t>
      </w:r>
      <w:r>
        <w:rPr>
          <w:sz w:val="20"/>
        </w:rPr>
        <w:t>Elliott</w:t>
      </w:r>
      <w:r>
        <w:rPr>
          <w:spacing w:val="4"/>
          <w:sz w:val="20"/>
        </w:rPr>
        <w:t> </w:t>
      </w:r>
      <w:r>
        <w:rPr>
          <w:sz w:val="20"/>
        </w:rPr>
        <w:t>(2002)</w:t>
      </w:r>
      <w:r>
        <w:rPr>
          <w:spacing w:val="4"/>
          <w:sz w:val="20"/>
        </w:rPr>
        <w:t> </w:t>
      </w:r>
      <w:r>
        <w:rPr>
          <w:spacing w:val="-5"/>
          <w:sz w:val="20"/>
        </w:rPr>
        <w:t>65</w:t>
      </w:r>
    </w:p>
    <w:p>
      <w:pPr>
        <w:pStyle w:val="BodyText"/>
        <w:spacing w:line="227" w:lineRule="exact"/>
        <w:ind w:left="705"/>
      </w:pPr>
      <w:r>
        <w:rPr/>
        <w:t>M.L.R. </w:t>
      </w:r>
      <w:r>
        <w:rPr>
          <w:spacing w:val="-4"/>
        </w:rPr>
        <w:t>588.</w:t>
      </w:r>
    </w:p>
    <w:p>
      <w:pPr>
        <w:pStyle w:val="BodyText"/>
        <w:spacing w:before="8"/>
      </w:pPr>
    </w:p>
    <w:p>
      <w:pPr>
        <w:spacing w:line="235" w:lineRule="auto" w:before="0"/>
        <w:ind w:left="705" w:right="168" w:hanging="541"/>
        <w:jc w:val="both"/>
        <w:rPr>
          <w:sz w:val="20"/>
        </w:rPr>
      </w:pPr>
      <w:bookmarkStart w:name="_bookmark1738" w:id="1740"/>
      <w:bookmarkEnd w:id="1740"/>
      <w:r>
        <w:rPr/>
      </w:r>
      <w:hyperlink w:history="true" w:anchor="_bookmark1662">
        <w:r>
          <w:rPr>
            <w:color w:val="005DA1"/>
            <w:position w:val="5"/>
            <w:sz w:val="14"/>
            <w:u w:val="single" w:color="005DA1"/>
          </w:rPr>
          <w:t>924</w:t>
        </w:r>
      </w:hyperlink>
      <w:r>
        <w:rPr>
          <w:position w:val="5"/>
          <w:sz w:val="14"/>
        </w:rPr>
        <w:t>.</w:t>
      </w:r>
      <w:r>
        <w:rPr>
          <w:spacing w:val="80"/>
          <w:position w:val="5"/>
          <w:sz w:val="14"/>
        </w:rPr>
        <w:t>  </w:t>
      </w:r>
      <w:r>
        <w:rPr>
          <w:rFonts w:ascii="Arial" w:hAnsi="Arial"/>
          <w:i/>
          <w:sz w:val="20"/>
        </w:rPr>
        <w:t>Thornett v Haines (1846) 15 M. &amp; W. 367</w:t>
      </w:r>
      <w:r>
        <w:rPr>
          <w:sz w:val="20"/>
        </w:rPr>
        <w:t>; </w:t>
      </w:r>
      <w:r>
        <w:rPr>
          <w:rFonts w:ascii="Arial" w:hAnsi="Arial"/>
          <w:i/>
          <w:sz w:val="20"/>
        </w:rPr>
        <w:t>Green v Baverstock (1863) 14 C.B.(N.S.) 204</w:t>
      </w:r>
      <w:r>
        <w:rPr>
          <w:sz w:val="20"/>
        </w:rPr>
        <w:t>; </w:t>
      </w:r>
      <w:r>
        <w:rPr>
          <w:rFonts w:ascii="Arial" w:hAnsi="Arial"/>
          <w:i/>
          <w:sz w:val="20"/>
        </w:rPr>
        <w:t>Parfitt v Jepson (1877) 46 L.J.C.P. 529</w:t>
      </w:r>
      <w:r>
        <w:rPr>
          <w:sz w:val="20"/>
        </w:rPr>
        <w:t>; and see Sale of Land by Auction Act 1867 ss.4–7. cf. </w:t>
      </w:r>
      <w:r>
        <w:rPr>
          <w:sz w:val="20"/>
        </w:rPr>
        <w:t>solicitor suing, without authority, in the name of a nominal or imaginary claimant: </w:t>
      </w:r>
      <w:r>
        <w:rPr>
          <w:rFonts w:ascii="Arial" w:hAnsi="Arial"/>
          <w:i/>
          <w:sz w:val="20"/>
        </w:rPr>
        <w:t>Dupen v Keeling</w:t>
      </w:r>
      <w:r>
        <w:rPr>
          <w:rFonts w:ascii="Arial" w:hAnsi="Arial"/>
          <w:i/>
          <w:spacing w:val="40"/>
          <w:sz w:val="20"/>
        </w:rPr>
        <w:t> </w:t>
      </w:r>
      <w:r>
        <w:rPr>
          <w:rFonts w:ascii="Arial" w:hAnsi="Arial"/>
          <w:i/>
          <w:sz w:val="20"/>
        </w:rPr>
        <w:t>(1829) 4 C. &amp; P. 102</w:t>
      </w:r>
      <w:r>
        <w:rPr>
          <w:sz w:val="20"/>
        </w:rPr>
        <w:t>; see further, Vol.II, para.31-100.</w:t>
      </w:r>
    </w:p>
    <w:p>
      <w:pPr>
        <w:pStyle w:val="BodyText"/>
        <w:spacing w:before="5"/>
      </w:pPr>
    </w:p>
    <w:p>
      <w:pPr>
        <w:tabs>
          <w:tab w:pos="705" w:val="left" w:leader="none"/>
        </w:tabs>
        <w:spacing w:before="0"/>
        <w:ind w:left="165" w:right="0" w:firstLine="0"/>
        <w:jc w:val="left"/>
        <w:rPr>
          <w:sz w:val="20"/>
        </w:rPr>
      </w:pPr>
      <w:bookmarkStart w:name="_bookmark1739" w:id="1741"/>
      <w:bookmarkEnd w:id="1741"/>
      <w:r>
        <w:rPr/>
      </w:r>
      <w:hyperlink w:history="true" w:anchor="_bookmark1663">
        <w:r>
          <w:rPr>
            <w:color w:val="005DA1"/>
            <w:spacing w:val="-4"/>
            <w:position w:val="5"/>
            <w:sz w:val="14"/>
            <w:u w:val="single" w:color="005DA1"/>
          </w:rPr>
          <w:t>925</w:t>
        </w:r>
      </w:hyperlink>
      <w:r>
        <w:rPr>
          <w:spacing w:val="-4"/>
          <w:position w:val="5"/>
          <w:sz w:val="14"/>
        </w:rPr>
        <w:t>.</w:t>
      </w:r>
      <w:r>
        <w:rPr>
          <w:position w:val="5"/>
          <w:sz w:val="14"/>
        </w:rPr>
        <w:tab/>
      </w:r>
      <w:r>
        <w:rPr>
          <w:rFonts w:ascii="Arial"/>
          <w:i/>
          <w:sz w:val="20"/>
        </w:rPr>
        <w:t>Whittaker v Campbell [1984] Q.B. 318, </w:t>
      </w:r>
      <w:r>
        <w:rPr>
          <w:rFonts w:ascii="Arial"/>
          <w:i/>
          <w:spacing w:val="-4"/>
          <w:sz w:val="20"/>
        </w:rPr>
        <w:t>327</w:t>
      </w:r>
      <w:r>
        <w:rPr>
          <w:spacing w:val="-4"/>
          <w:sz w:val="20"/>
        </w:rPr>
        <w:t>.</w:t>
      </w:r>
    </w:p>
    <w:p>
      <w:pPr>
        <w:pStyle w:val="BodyText"/>
        <w:spacing w:before="9"/>
      </w:pPr>
    </w:p>
    <w:p>
      <w:pPr>
        <w:spacing w:line="235" w:lineRule="auto" w:before="0"/>
        <w:ind w:left="705" w:right="168" w:hanging="541"/>
        <w:jc w:val="both"/>
        <w:rPr>
          <w:sz w:val="20"/>
        </w:rPr>
      </w:pPr>
      <w:bookmarkStart w:name="_bookmark1740" w:id="1742"/>
      <w:bookmarkEnd w:id="1742"/>
      <w:r>
        <w:rPr/>
      </w:r>
      <w:hyperlink w:history="true" w:anchor="_bookmark1664">
        <w:r>
          <w:rPr>
            <w:color w:val="005DA1"/>
            <w:position w:val="5"/>
            <w:sz w:val="14"/>
            <w:u w:val="single" w:color="005DA1"/>
          </w:rPr>
          <w:t>926</w:t>
        </w:r>
      </w:hyperlink>
      <w:r>
        <w:rPr>
          <w:position w:val="5"/>
          <w:sz w:val="14"/>
        </w:rPr>
        <w:t>.</w:t>
      </w:r>
      <w:r>
        <w:rPr>
          <w:spacing w:val="40"/>
          <w:position w:val="5"/>
          <w:sz w:val="14"/>
        </w:rPr>
        <w:t>  </w:t>
      </w:r>
      <w:r>
        <w:rPr>
          <w:sz w:val="20"/>
        </w:rPr>
        <w:t>Above, paras 7-123 et seq. But cf. </w:t>
      </w:r>
      <w:r>
        <w:rPr>
          <w:rFonts w:ascii="Arial"/>
          <w:i/>
          <w:sz w:val="20"/>
        </w:rPr>
        <w:t>Logicrose Ltd v Southend United F.C. Ltd [1988] 1 W.L.R. 1256</w:t>
      </w:r>
      <w:r>
        <w:rPr>
          <w:sz w:val="20"/>
        </w:rPr>
        <w:t>. See also </w:t>
      </w:r>
      <w:r>
        <w:rPr>
          <w:rFonts w:ascii="Arial"/>
          <w:i/>
          <w:sz w:val="20"/>
        </w:rPr>
        <w:t>Vadasz v Pioneer Concrete (SA) Pty Ltd [1995] 185 C.L.R. 102</w:t>
      </w:r>
      <w:r>
        <w:rPr>
          <w:sz w:val="20"/>
        </w:rPr>
        <w:t>; </w:t>
      </w:r>
      <w:r>
        <w:rPr>
          <w:rFonts w:ascii="Arial"/>
          <w:i/>
          <w:sz w:val="20"/>
        </w:rPr>
        <w:t>Walker v W.A. Personnel Ltd [2002] B.P.R. 621</w:t>
      </w:r>
      <w:r>
        <w:rPr>
          <w:sz w:val="20"/>
        </w:rPr>
        <w:t>.</w:t>
      </w:r>
    </w:p>
    <w:p>
      <w:pPr>
        <w:pStyle w:val="BodyText"/>
        <w:spacing w:before="5"/>
      </w:pPr>
    </w:p>
    <w:p>
      <w:pPr>
        <w:tabs>
          <w:tab w:pos="705" w:val="left" w:leader="none"/>
        </w:tabs>
        <w:spacing w:before="0"/>
        <w:ind w:left="165" w:right="0" w:firstLine="0"/>
        <w:jc w:val="left"/>
        <w:rPr>
          <w:sz w:val="20"/>
        </w:rPr>
      </w:pPr>
      <w:bookmarkStart w:name="_bookmark1741" w:id="1743"/>
      <w:bookmarkEnd w:id="1743"/>
      <w:r>
        <w:rPr/>
      </w:r>
      <w:hyperlink w:history="true" w:anchor="_bookmark1664">
        <w:r>
          <w:rPr>
            <w:color w:val="005DA1"/>
            <w:spacing w:val="-4"/>
            <w:position w:val="5"/>
            <w:sz w:val="14"/>
            <w:u w:val="single" w:color="005DA1"/>
          </w:rPr>
          <w:t>927</w:t>
        </w:r>
      </w:hyperlink>
      <w:r>
        <w:rPr>
          <w:spacing w:val="-4"/>
          <w:position w:val="5"/>
          <w:sz w:val="14"/>
        </w:rPr>
        <w:t>.</w:t>
      </w:r>
      <w:r>
        <w:rPr>
          <w:position w:val="5"/>
          <w:sz w:val="14"/>
        </w:rPr>
        <w:tab/>
      </w:r>
      <w:r>
        <w:rPr>
          <w:rFonts w:ascii="Arial"/>
          <w:i/>
          <w:sz w:val="20"/>
        </w:rPr>
        <w:t>Clarke v Dickson (1858) E.B. &amp; E. </w:t>
      </w:r>
      <w:r>
        <w:rPr>
          <w:rFonts w:ascii="Arial"/>
          <w:i/>
          <w:spacing w:val="-4"/>
          <w:sz w:val="20"/>
        </w:rPr>
        <w:t>148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42" w:id="1744"/>
      <w:bookmarkEnd w:id="1744"/>
      <w:r>
        <w:rPr/>
      </w:r>
      <w:hyperlink w:history="true" w:anchor="_bookmark1665">
        <w:r>
          <w:rPr>
            <w:color w:val="005DA1"/>
            <w:spacing w:val="-4"/>
            <w:position w:val="5"/>
            <w:sz w:val="14"/>
            <w:u w:val="single" w:color="005DA1"/>
          </w:rPr>
          <w:t>928</w:t>
        </w:r>
      </w:hyperlink>
      <w:r>
        <w:rPr>
          <w:spacing w:val="-4"/>
          <w:position w:val="5"/>
          <w:sz w:val="14"/>
        </w:rPr>
        <w:t>.</w:t>
      </w:r>
      <w:r>
        <w:rPr>
          <w:position w:val="5"/>
          <w:sz w:val="14"/>
        </w:rPr>
        <w:tab/>
      </w:r>
      <w:r>
        <w:rPr>
          <w:sz w:val="20"/>
        </w:rPr>
        <w:t>Above, para.7-</w:t>
      </w:r>
      <w:r>
        <w:rPr>
          <w:spacing w:val="-4"/>
          <w:sz w:val="20"/>
        </w:rPr>
        <w:t>132.</w:t>
      </w:r>
    </w:p>
    <w:p>
      <w:pPr>
        <w:pStyle w:val="BodyText"/>
        <w:spacing w:before="5"/>
      </w:pPr>
    </w:p>
    <w:p>
      <w:pPr>
        <w:tabs>
          <w:tab w:pos="705" w:val="left" w:leader="none"/>
        </w:tabs>
        <w:spacing w:before="0"/>
        <w:ind w:left="165" w:right="0" w:firstLine="0"/>
        <w:jc w:val="left"/>
        <w:rPr>
          <w:sz w:val="20"/>
        </w:rPr>
      </w:pPr>
      <w:bookmarkStart w:name="_bookmark1743" w:id="1745"/>
      <w:bookmarkEnd w:id="1745"/>
      <w:r>
        <w:rPr/>
      </w:r>
      <w:hyperlink w:history="true" w:anchor="_bookmark1666">
        <w:r>
          <w:rPr>
            <w:color w:val="005DA1"/>
            <w:spacing w:val="-4"/>
            <w:position w:val="5"/>
            <w:sz w:val="14"/>
            <w:u w:val="single" w:color="005DA1"/>
          </w:rPr>
          <w:t>929</w:t>
        </w:r>
      </w:hyperlink>
      <w:r>
        <w:rPr>
          <w:spacing w:val="-4"/>
          <w:position w:val="5"/>
          <w:sz w:val="14"/>
        </w:rPr>
        <w:t>.</w:t>
      </w:r>
      <w:r>
        <w:rPr>
          <w:position w:val="5"/>
          <w:sz w:val="14"/>
        </w:rPr>
        <w:tab/>
      </w:r>
      <w:r>
        <w:rPr>
          <w:rFonts w:ascii="Arial"/>
          <w:i/>
          <w:sz w:val="20"/>
        </w:rPr>
        <w:t>Halifax B.S. v Thomas [1996] Ch. </w:t>
      </w:r>
      <w:r>
        <w:rPr>
          <w:rFonts w:ascii="Arial"/>
          <w:i/>
          <w:spacing w:val="-4"/>
          <w:sz w:val="20"/>
        </w:rPr>
        <w:t>217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44" w:id="1746"/>
      <w:bookmarkEnd w:id="1746"/>
      <w:r>
        <w:rPr/>
      </w:r>
      <w:hyperlink w:history="true" w:anchor="_bookmark1667">
        <w:r>
          <w:rPr>
            <w:color w:val="005DA1"/>
            <w:spacing w:val="-4"/>
            <w:position w:val="5"/>
            <w:sz w:val="14"/>
            <w:u w:val="single" w:color="005DA1"/>
          </w:rPr>
          <w:t>930</w:t>
        </w:r>
      </w:hyperlink>
      <w:r>
        <w:rPr>
          <w:spacing w:val="-4"/>
          <w:position w:val="5"/>
          <w:sz w:val="14"/>
        </w:rPr>
        <w:t>.</w:t>
      </w:r>
      <w:r>
        <w:rPr>
          <w:position w:val="5"/>
          <w:sz w:val="14"/>
        </w:rPr>
        <w:tab/>
      </w:r>
      <w:r>
        <w:rPr>
          <w:rFonts w:ascii="Arial"/>
          <w:i/>
          <w:sz w:val="20"/>
        </w:rPr>
        <w:t>Campbell</w:t>
      </w:r>
      <w:r>
        <w:rPr>
          <w:rFonts w:ascii="Arial"/>
          <w:i/>
          <w:spacing w:val="-1"/>
          <w:sz w:val="20"/>
        </w:rPr>
        <w:t> </w:t>
      </w:r>
      <w:r>
        <w:rPr>
          <w:rFonts w:ascii="Arial"/>
          <w:i/>
          <w:sz w:val="20"/>
        </w:rPr>
        <w:t>v Fleming (1834) 1 A. &amp; E. 40</w:t>
      </w:r>
      <w:r>
        <w:rPr>
          <w:sz w:val="20"/>
        </w:rPr>
        <w:t>. See also</w:t>
      </w:r>
      <w:r>
        <w:rPr>
          <w:spacing w:val="-1"/>
          <w:sz w:val="20"/>
        </w:rPr>
        <w:t> </w:t>
      </w:r>
      <w:r>
        <w:rPr>
          <w:rFonts w:ascii="Arial"/>
          <w:i/>
          <w:sz w:val="20"/>
        </w:rPr>
        <w:t>Law v Law [1905] 1 Ch. 140, </w:t>
      </w:r>
      <w:r>
        <w:rPr>
          <w:rFonts w:ascii="Arial"/>
          <w:i/>
          <w:spacing w:val="-5"/>
          <w:sz w:val="20"/>
        </w:rPr>
        <w:t>CA</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45" w:id="1747"/>
      <w:bookmarkEnd w:id="1747"/>
      <w:r>
        <w:rPr/>
      </w:r>
      <w:hyperlink w:history="true" w:anchor="_bookmark1668">
        <w:r>
          <w:rPr>
            <w:color w:val="005DA1"/>
            <w:spacing w:val="-4"/>
            <w:position w:val="5"/>
            <w:sz w:val="14"/>
            <w:u w:val="single" w:color="005DA1"/>
          </w:rPr>
          <w:t>931</w:t>
        </w:r>
      </w:hyperlink>
      <w:r>
        <w:rPr>
          <w:spacing w:val="-4"/>
          <w:position w:val="5"/>
          <w:sz w:val="14"/>
        </w:rPr>
        <w:t>.</w:t>
      </w:r>
      <w:r>
        <w:rPr>
          <w:position w:val="5"/>
          <w:sz w:val="14"/>
        </w:rPr>
        <w:tab/>
      </w:r>
      <w:r>
        <w:rPr>
          <w:rFonts w:ascii="Arial"/>
          <w:i/>
          <w:sz w:val="20"/>
        </w:rPr>
        <w:t>Miles v Dell (1821) 3 Stark. 23, </w:t>
      </w:r>
      <w:r>
        <w:rPr>
          <w:rFonts w:ascii="Arial"/>
          <w:i/>
          <w:spacing w:val="-5"/>
          <w:sz w:val="20"/>
        </w:rPr>
        <w:t>26</w:t>
      </w:r>
      <w:r>
        <w:rPr>
          <w:spacing w:val="-5"/>
          <w:sz w:val="20"/>
        </w:rPr>
        <w:t>.</w:t>
      </w:r>
    </w:p>
    <w:p>
      <w:pPr>
        <w:pStyle w:val="BodyText"/>
        <w:spacing w:before="5"/>
      </w:pPr>
    </w:p>
    <w:p>
      <w:pPr>
        <w:tabs>
          <w:tab w:pos="540" w:val="left" w:leader="none"/>
        </w:tabs>
        <w:spacing w:line="227" w:lineRule="exact" w:before="0"/>
        <w:ind w:left="0" w:right="168" w:firstLine="0"/>
        <w:jc w:val="right"/>
        <w:rPr>
          <w:sz w:val="20"/>
        </w:rPr>
      </w:pPr>
      <w:bookmarkStart w:name="_bookmark1746" w:id="1748"/>
      <w:bookmarkEnd w:id="1748"/>
      <w:r>
        <w:rPr/>
      </w:r>
      <w:hyperlink w:history="true" w:anchor="_bookmark1669">
        <w:r>
          <w:rPr>
            <w:color w:val="005DA1"/>
            <w:spacing w:val="-4"/>
            <w:position w:val="5"/>
            <w:sz w:val="14"/>
            <w:u w:val="single" w:color="005DA1"/>
          </w:rPr>
          <w:t>932</w:t>
        </w:r>
      </w:hyperlink>
      <w:r>
        <w:rPr>
          <w:spacing w:val="-4"/>
          <w:position w:val="5"/>
          <w:sz w:val="14"/>
        </w:rPr>
        <w:t>.</w:t>
      </w:r>
      <w:r>
        <w:rPr>
          <w:position w:val="5"/>
          <w:sz w:val="14"/>
        </w:rPr>
        <w:tab/>
      </w:r>
      <w:r>
        <w:rPr>
          <w:rFonts w:ascii="Arial"/>
          <w:i/>
          <w:sz w:val="20"/>
        </w:rPr>
        <w:t>Lowry</w:t>
      </w:r>
      <w:r>
        <w:rPr>
          <w:rFonts w:ascii="Arial"/>
          <w:i/>
          <w:spacing w:val="9"/>
          <w:sz w:val="20"/>
        </w:rPr>
        <w:t> </w:t>
      </w:r>
      <w:r>
        <w:rPr>
          <w:rFonts w:ascii="Arial"/>
          <w:i/>
          <w:sz w:val="20"/>
        </w:rPr>
        <w:t>v</w:t>
      </w:r>
      <w:r>
        <w:rPr>
          <w:rFonts w:ascii="Arial"/>
          <w:i/>
          <w:spacing w:val="10"/>
          <w:sz w:val="20"/>
        </w:rPr>
        <w:t> </w:t>
      </w:r>
      <w:r>
        <w:rPr>
          <w:rFonts w:ascii="Arial"/>
          <w:i/>
          <w:sz w:val="20"/>
        </w:rPr>
        <w:t>Bourdieu</w:t>
      </w:r>
      <w:r>
        <w:rPr>
          <w:rFonts w:ascii="Arial"/>
          <w:i/>
          <w:spacing w:val="10"/>
          <w:sz w:val="20"/>
        </w:rPr>
        <w:t> </w:t>
      </w:r>
      <w:r>
        <w:rPr>
          <w:rFonts w:ascii="Arial"/>
          <w:i/>
          <w:sz w:val="20"/>
        </w:rPr>
        <w:t>(1780)</w:t>
      </w:r>
      <w:r>
        <w:rPr>
          <w:rFonts w:ascii="Arial"/>
          <w:i/>
          <w:spacing w:val="10"/>
          <w:sz w:val="20"/>
        </w:rPr>
        <w:t> </w:t>
      </w:r>
      <w:r>
        <w:rPr>
          <w:rFonts w:ascii="Arial"/>
          <w:i/>
          <w:sz w:val="20"/>
        </w:rPr>
        <w:t>2</w:t>
      </w:r>
      <w:r>
        <w:rPr>
          <w:rFonts w:ascii="Arial"/>
          <w:i/>
          <w:spacing w:val="10"/>
          <w:sz w:val="20"/>
        </w:rPr>
        <w:t> </w:t>
      </w:r>
      <w:r>
        <w:rPr>
          <w:rFonts w:ascii="Arial"/>
          <w:i/>
          <w:sz w:val="20"/>
        </w:rPr>
        <w:t>Dougl.</w:t>
      </w:r>
      <w:r>
        <w:rPr>
          <w:rFonts w:ascii="Arial"/>
          <w:i/>
          <w:spacing w:val="10"/>
          <w:sz w:val="20"/>
        </w:rPr>
        <w:t> </w:t>
      </w:r>
      <w:r>
        <w:rPr>
          <w:rFonts w:ascii="Arial"/>
          <w:i/>
          <w:sz w:val="20"/>
        </w:rPr>
        <w:t>468,</w:t>
      </w:r>
      <w:r>
        <w:rPr>
          <w:rFonts w:ascii="Arial"/>
          <w:i/>
          <w:spacing w:val="10"/>
          <w:sz w:val="20"/>
        </w:rPr>
        <w:t> </w:t>
      </w:r>
      <w:r>
        <w:rPr>
          <w:rFonts w:ascii="Arial"/>
          <w:i/>
          <w:sz w:val="20"/>
        </w:rPr>
        <w:t>472</w:t>
      </w:r>
      <w:r>
        <w:rPr>
          <w:sz w:val="20"/>
        </w:rPr>
        <w:t>;</w:t>
      </w:r>
      <w:r>
        <w:rPr>
          <w:spacing w:val="10"/>
          <w:sz w:val="20"/>
        </w:rPr>
        <w:t> </w:t>
      </w:r>
      <w:r>
        <w:rPr>
          <w:rFonts w:ascii="Arial"/>
          <w:i/>
          <w:sz w:val="20"/>
        </w:rPr>
        <w:t>Clarke</w:t>
      </w:r>
      <w:r>
        <w:rPr>
          <w:rFonts w:ascii="Arial"/>
          <w:i/>
          <w:spacing w:val="9"/>
          <w:sz w:val="20"/>
        </w:rPr>
        <w:t> </w:t>
      </w:r>
      <w:r>
        <w:rPr>
          <w:rFonts w:ascii="Arial"/>
          <w:i/>
          <w:sz w:val="20"/>
        </w:rPr>
        <w:t>v</w:t>
      </w:r>
      <w:r>
        <w:rPr>
          <w:rFonts w:ascii="Arial"/>
          <w:i/>
          <w:spacing w:val="10"/>
          <w:sz w:val="20"/>
        </w:rPr>
        <w:t> </w:t>
      </w:r>
      <w:r>
        <w:rPr>
          <w:rFonts w:ascii="Arial"/>
          <w:i/>
          <w:sz w:val="20"/>
        </w:rPr>
        <w:t>Shee</w:t>
      </w:r>
      <w:r>
        <w:rPr>
          <w:rFonts w:ascii="Arial"/>
          <w:i/>
          <w:spacing w:val="10"/>
          <w:sz w:val="20"/>
        </w:rPr>
        <w:t> </w:t>
      </w:r>
      <w:r>
        <w:rPr>
          <w:rFonts w:ascii="Arial"/>
          <w:i/>
          <w:sz w:val="20"/>
        </w:rPr>
        <w:t>(1774)</w:t>
      </w:r>
      <w:r>
        <w:rPr>
          <w:rFonts w:ascii="Arial"/>
          <w:i/>
          <w:spacing w:val="10"/>
          <w:sz w:val="20"/>
        </w:rPr>
        <w:t> </w:t>
      </w:r>
      <w:r>
        <w:rPr>
          <w:rFonts w:ascii="Arial"/>
          <w:i/>
          <w:sz w:val="20"/>
        </w:rPr>
        <w:t>1</w:t>
      </w:r>
      <w:r>
        <w:rPr>
          <w:rFonts w:ascii="Arial"/>
          <w:i/>
          <w:spacing w:val="10"/>
          <w:sz w:val="20"/>
        </w:rPr>
        <w:t> </w:t>
      </w:r>
      <w:r>
        <w:rPr>
          <w:rFonts w:ascii="Arial"/>
          <w:i/>
          <w:sz w:val="20"/>
        </w:rPr>
        <w:t>Cowp.</w:t>
      </w:r>
      <w:r>
        <w:rPr>
          <w:rFonts w:ascii="Arial"/>
          <w:i/>
          <w:spacing w:val="10"/>
          <w:sz w:val="20"/>
        </w:rPr>
        <w:t> </w:t>
      </w:r>
      <w:r>
        <w:rPr>
          <w:rFonts w:ascii="Arial"/>
          <w:i/>
          <w:sz w:val="20"/>
        </w:rPr>
        <w:t>197,</w:t>
      </w:r>
      <w:r>
        <w:rPr>
          <w:rFonts w:ascii="Arial"/>
          <w:i/>
          <w:spacing w:val="10"/>
          <w:sz w:val="20"/>
        </w:rPr>
        <w:t> </w:t>
      </w:r>
      <w:r>
        <w:rPr>
          <w:rFonts w:ascii="Arial"/>
          <w:i/>
          <w:sz w:val="20"/>
        </w:rPr>
        <w:t>200</w:t>
      </w:r>
      <w:r>
        <w:rPr>
          <w:sz w:val="20"/>
        </w:rPr>
        <w:t>;</w:t>
      </w:r>
      <w:r>
        <w:rPr>
          <w:spacing w:val="10"/>
          <w:sz w:val="20"/>
        </w:rPr>
        <w:t> </w:t>
      </w:r>
      <w:r>
        <w:rPr>
          <w:sz w:val="20"/>
        </w:rPr>
        <w:t>see</w:t>
      </w:r>
      <w:r>
        <w:rPr>
          <w:spacing w:val="10"/>
          <w:sz w:val="20"/>
        </w:rPr>
        <w:t> </w:t>
      </w:r>
      <w:r>
        <w:rPr>
          <w:spacing w:val="-4"/>
          <w:sz w:val="20"/>
        </w:rPr>
        <w:t>also</w:t>
      </w:r>
    </w:p>
    <w:p>
      <w:pPr>
        <w:spacing w:line="227" w:lineRule="exact" w:before="0"/>
        <w:ind w:left="0" w:right="168" w:firstLine="0"/>
        <w:jc w:val="right"/>
        <w:rPr>
          <w:rFonts w:ascii="Arial"/>
          <w:i/>
          <w:sz w:val="20"/>
        </w:rPr>
      </w:pPr>
      <w:r>
        <w:rPr>
          <w:rFonts w:ascii="Arial"/>
          <w:i/>
          <w:sz w:val="20"/>
        </w:rPr>
        <w:t>Astley</w:t>
      </w:r>
      <w:r>
        <w:rPr>
          <w:rFonts w:ascii="Arial"/>
          <w:i/>
          <w:spacing w:val="-1"/>
          <w:sz w:val="20"/>
        </w:rPr>
        <w:t> </w:t>
      </w:r>
      <w:r>
        <w:rPr>
          <w:rFonts w:ascii="Arial"/>
          <w:i/>
          <w:sz w:val="20"/>
        </w:rPr>
        <w:t>v Reynolds (1732) 2 Stra. 915</w:t>
      </w:r>
      <w:r>
        <w:rPr>
          <w:sz w:val="20"/>
        </w:rPr>
        <w:t>; </w:t>
      </w:r>
      <w:r>
        <w:rPr>
          <w:rFonts w:ascii="Arial"/>
          <w:i/>
          <w:sz w:val="20"/>
        </w:rPr>
        <w:t>Re Judgment</w:t>
      </w:r>
      <w:r>
        <w:rPr>
          <w:rFonts w:ascii="Arial"/>
          <w:i/>
          <w:spacing w:val="-1"/>
          <w:sz w:val="20"/>
        </w:rPr>
        <w:t> </w:t>
      </w:r>
      <w:r>
        <w:rPr>
          <w:rFonts w:ascii="Arial"/>
          <w:i/>
          <w:sz w:val="20"/>
        </w:rPr>
        <w:t>Summons (No.25 of 1952) [1953] Ch. 1</w:t>
      </w:r>
      <w:r>
        <w:rPr>
          <w:sz w:val="20"/>
        </w:rPr>
        <w:t>; </w:t>
      </w:r>
      <w:r>
        <w:rPr>
          <w:rFonts w:ascii="Arial"/>
          <w:i/>
          <w:spacing w:val="-5"/>
          <w:sz w:val="20"/>
        </w:rPr>
        <w:t>Re</w:t>
      </w:r>
    </w:p>
    <w:p>
      <w:pPr>
        <w:spacing w:after="0" w:line="227" w:lineRule="exact"/>
        <w:jc w:val="right"/>
        <w:rPr>
          <w:rFonts w:asci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i/>
        </w:rPr>
        <w:t>Majory [1955] Ch. 600 </w:t>
      </w:r>
      <w:r>
        <w:rPr/>
        <w:t>(the threat of the final sanction of bankruptcy, when costs are </w:t>
      </w:r>
      <w:r>
        <w:rPr/>
        <w:t>wrongly demanded, may be extortion). For extortion colore officii, see above, para.29-100, for money obtained by wrongful demand, see above, paras 29-094 et seq., for unconscionable bargains, see above, para.29-144, and, for ultra vires receipts by tax and other public bodies, see above, </w:t>
      </w:r>
      <w:r>
        <w:rPr>
          <w:spacing w:val="-2"/>
        </w:rPr>
        <w:t>para.29-090.</w:t>
      </w:r>
    </w:p>
    <w:p>
      <w:pPr>
        <w:pStyle w:val="BodyText"/>
        <w:spacing w:before="8"/>
      </w:pPr>
    </w:p>
    <w:p>
      <w:pPr>
        <w:spacing w:line="235" w:lineRule="auto" w:before="0"/>
        <w:ind w:left="705" w:right="167" w:hanging="541"/>
        <w:jc w:val="both"/>
        <w:rPr>
          <w:sz w:val="20"/>
        </w:rPr>
      </w:pPr>
      <w:bookmarkStart w:name="_bookmark1747" w:id="1749"/>
      <w:bookmarkEnd w:id="1749"/>
      <w:r>
        <w:rPr/>
      </w:r>
      <w:hyperlink w:history="true" w:anchor="_bookmark1670">
        <w:r>
          <w:rPr>
            <w:color w:val="005DA1"/>
            <w:position w:val="5"/>
            <w:sz w:val="14"/>
            <w:u w:val="single" w:color="005DA1"/>
          </w:rPr>
          <w:t>933</w:t>
        </w:r>
      </w:hyperlink>
      <w:r>
        <w:rPr>
          <w:position w:val="5"/>
          <w:sz w:val="14"/>
        </w:rPr>
        <w:t>.</w:t>
      </w:r>
      <w:r>
        <w:rPr>
          <w:spacing w:val="80"/>
          <w:position w:val="5"/>
          <w:sz w:val="14"/>
        </w:rPr>
        <w:t>  </w:t>
      </w:r>
      <w:r>
        <w:rPr>
          <w:sz w:val="20"/>
        </w:rPr>
        <w:t>On the tort of intimidation, see </w:t>
      </w:r>
      <w:r>
        <w:rPr>
          <w:rFonts w:ascii="Arial" w:hAnsi="Arial"/>
          <w:i/>
          <w:sz w:val="20"/>
        </w:rPr>
        <w:t>Rookes v Barnard [1964] A.C. 1129</w:t>
      </w:r>
      <w:r>
        <w:rPr>
          <w:sz w:val="20"/>
        </w:rPr>
        <w:t>. But sed quaere whether “two party” intimidation is a tort: </w:t>
      </w:r>
      <w:r>
        <w:rPr>
          <w:rFonts w:ascii="Arial" w:hAnsi="Arial"/>
          <w:i/>
          <w:sz w:val="20"/>
        </w:rPr>
        <w:t>J.T. Stratford &amp; Son Ltd v Lindley [1965] A.C. 269, 325</w:t>
      </w:r>
      <w:r>
        <w:rPr>
          <w:sz w:val="20"/>
        </w:rPr>
        <w:t>; Harrison [1964] C.L.J. 159, 168; Hoffmann (1965) 81 L.Q.R. 116, 127–128. But see Beatson at pp.221 and 118–119. If it is not, these cases provide support for the view (above, para.29–146) that the claims in tort and unjust enrichment are entirely independent of each other. See also </w:t>
      </w:r>
      <w:r>
        <w:rPr>
          <w:rFonts w:ascii="Arial" w:hAnsi="Arial"/>
          <w:i/>
          <w:sz w:val="20"/>
        </w:rPr>
        <w:t>Universe Tankships of Monrovia v International Transport Workers Federation [1983] A.C. </w:t>
      </w:r>
      <w:r>
        <w:rPr>
          <w:rFonts w:ascii="Arial" w:hAnsi="Arial"/>
          <w:i/>
          <w:sz w:val="20"/>
        </w:rPr>
        <w:t>366</w:t>
      </w:r>
      <w:r>
        <w:rPr>
          <w:sz w:val="20"/>
        </w:rPr>
        <w:t>; </w:t>
      </w:r>
      <w:r>
        <w:rPr>
          <w:rFonts w:ascii="Arial" w:hAnsi="Arial"/>
          <w:i/>
          <w:sz w:val="20"/>
        </w:rPr>
        <w:t>Dimskal S.S. Co SA v International Transport Workers Federation [1992] 2 A.C. 152</w:t>
      </w:r>
      <w:r>
        <w:rPr>
          <w:sz w:val="20"/>
        </w:rPr>
        <w:t>.</w:t>
      </w:r>
    </w:p>
    <w:p>
      <w:pPr>
        <w:pStyle w:val="BodyText"/>
        <w:spacing w:before="4"/>
      </w:pPr>
    </w:p>
    <w:p>
      <w:pPr>
        <w:tabs>
          <w:tab w:pos="705" w:val="left" w:leader="none"/>
        </w:tabs>
        <w:spacing w:before="0"/>
        <w:ind w:left="165" w:right="0" w:firstLine="0"/>
        <w:jc w:val="left"/>
        <w:rPr>
          <w:sz w:val="20"/>
        </w:rPr>
      </w:pPr>
      <w:bookmarkStart w:name="_bookmark1748" w:id="1750"/>
      <w:bookmarkEnd w:id="1750"/>
      <w:r>
        <w:rPr/>
      </w:r>
      <w:hyperlink w:history="true" w:anchor="_bookmark1671">
        <w:r>
          <w:rPr>
            <w:color w:val="005DA1"/>
            <w:spacing w:val="-4"/>
            <w:position w:val="5"/>
            <w:sz w:val="14"/>
            <w:u w:val="single" w:color="005DA1"/>
          </w:rPr>
          <w:t>934</w:t>
        </w:r>
      </w:hyperlink>
      <w:r>
        <w:rPr>
          <w:spacing w:val="-4"/>
          <w:position w:val="5"/>
          <w:sz w:val="14"/>
        </w:rPr>
        <w:t>.</w:t>
      </w:r>
      <w:r>
        <w:rPr>
          <w:position w:val="5"/>
          <w:sz w:val="14"/>
        </w:rPr>
        <w:tab/>
      </w:r>
      <w:r>
        <w:rPr>
          <w:rFonts w:ascii="Arial"/>
          <w:i/>
          <w:sz w:val="20"/>
        </w:rPr>
        <w:t>Hills v Street (1828) 5 Bing. </w:t>
      </w:r>
      <w:r>
        <w:rPr>
          <w:rFonts w:ascii="Arial"/>
          <w:i/>
          <w:spacing w:val="-5"/>
          <w:sz w:val="20"/>
        </w:rPr>
        <w:t>37</w:t>
      </w:r>
      <w:r>
        <w:rPr>
          <w:spacing w:val="-5"/>
          <w:sz w:val="20"/>
        </w:rPr>
        <w:t>.</w:t>
      </w:r>
    </w:p>
    <w:p>
      <w:pPr>
        <w:pStyle w:val="BodyText"/>
        <w:spacing w:before="9"/>
      </w:pPr>
    </w:p>
    <w:p>
      <w:pPr>
        <w:spacing w:line="235" w:lineRule="auto" w:before="0"/>
        <w:ind w:left="705" w:right="167" w:hanging="541"/>
        <w:jc w:val="both"/>
        <w:rPr>
          <w:sz w:val="20"/>
        </w:rPr>
      </w:pPr>
      <w:bookmarkStart w:name="_bookmark1749" w:id="1751"/>
      <w:bookmarkEnd w:id="1751"/>
      <w:r>
        <w:rPr/>
      </w:r>
      <w:hyperlink w:history="true" w:anchor="_bookmark1672">
        <w:r>
          <w:rPr>
            <w:color w:val="005DA1"/>
            <w:position w:val="5"/>
            <w:sz w:val="14"/>
            <w:u w:val="single" w:color="005DA1"/>
          </w:rPr>
          <w:t>935</w:t>
        </w:r>
      </w:hyperlink>
      <w:r>
        <w:rPr>
          <w:position w:val="5"/>
          <w:sz w:val="14"/>
        </w:rPr>
        <w:t>.</w:t>
      </w:r>
      <w:r>
        <w:rPr>
          <w:spacing w:val="80"/>
          <w:w w:val="150"/>
          <w:position w:val="5"/>
          <w:sz w:val="14"/>
        </w:rPr>
        <w:t> </w:t>
      </w:r>
      <w:r>
        <w:rPr>
          <w:rFonts w:ascii="Arial"/>
          <w:i/>
          <w:sz w:val="20"/>
        </w:rPr>
        <w:t>Green</w:t>
      </w:r>
      <w:r>
        <w:rPr>
          <w:rFonts w:ascii="Arial"/>
          <w:i/>
          <w:spacing w:val="40"/>
          <w:sz w:val="20"/>
        </w:rPr>
        <w:t> </w:t>
      </w:r>
      <w:r>
        <w:rPr>
          <w:rFonts w:ascii="Arial"/>
          <w:i/>
          <w:sz w:val="20"/>
        </w:rPr>
        <w:t>v</w:t>
      </w:r>
      <w:r>
        <w:rPr>
          <w:rFonts w:ascii="Arial"/>
          <w:i/>
          <w:spacing w:val="40"/>
          <w:sz w:val="20"/>
        </w:rPr>
        <w:t> </w:t>
      </w:r>
      <w:r>
        <w:rPr>
          <w:rFonts w:ascii="Arial"/>
          <w:i/>
          <w:sz w:val="20"/>
        </w:rPr>
        <w:t>Portsmouth</w:t>
      </w:r>
      <w:r>
        <w:rPr>
          <w:rFonts w:ascii="Arial"/>
          <w:i/>
          <w:spacing w:val="40"/>
          <w:sz w:val="20"/>
        </w:rPr>
        <w:t> </w:t>
      </w:r>
      <w:r>
        <w:rPr>
          <w:rFonts w:ascii="Arial"/>
          <w:i/>
          <w:sz w:val="20"/>
        </w:rPr>
        <w:t>Stadium</w:t>
      </w:r>
      <w:r>
        <w:rPr>
          <w:rFonts w:ascii="Arial"/>
          <w:i/>
          <w:spacing w:val="40"/>
          <w:sz w:val="20"/>
        </w:rPr>
        <w:t> </w:t>
      </w:r>
      <w:r>
        <w:rPr>
          <w:rFonts w:ascii="Arial"/>
          <w:i/>
          <w:sz w:val="20"/>
        </w:rPr>
        <w:t>[1953]</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190</w:t>
      </w:r>
      <w:r>
        <w:rPr>
          <w:rFonts w:ascii="Arial"/>
          <w:i/>
          <w:spacing w:val="40"/>
          <w:sz w:val="20"/>
        </w:rPr>
        <w:t> </w:t>
      </w:r>
      <w:r>
        <w:rPr>
          <w:sz w:val="20"/>
        </w:rPr>
        <w:t>(a</w:t>
      </w:r>
      <w:r>
        <w:rPr>
          <w:spacing w:val="40"/>
          <w:sz w:val="20"/>
        </w:rPr>
        <w:t> </w:t>
      </w:r>
      <w:r>
        <w:rPr>
          <w:sz w:val="20"/>
        </w:rPr>
        <w:t>charge</w:t>
      </w:r>
      <w:r>
        <w:rPr>
          <w:spacing w:val="40"/>
          <w:sz w:val="20"/>
        </w:rPr>
        <w:t> </w:t>
      </w:r>
      <w:r>
        <w:rPr>
          <w:sz w:val="20"/>
        </w:rPr>
        <w:t>contravening</w:t>
      </w:r>
      <w:r>
        <w:rPr>
          <w:spacing w:val="40"/>
          <w:sz w:val="20"/>
        </w:rPr>
        <w:t> </w:t>
      </w:r>
      <w:r>
        <w:rPr>
          <w:sz w:val="20"/>
        </w:rPr>
        <w:t>the</w:t>
      </w:r>
      <w:r>
        <w:rPr>
          <w:spacing w:val="40"/>
          <w:sz w:val="20"/>
        </w:rPr>
        <w:t> </w:t>
      </w:r>
      <w:r>
        <w:rPr>
          <w:sz w:val="20"/>
        </w:rPr>
        <w:t>Betting</w:t>
      </w:r>
      <w:r>
        <w:rPr>
          <w:spacing w:val="40"/>
          <w:sz w:val="20"/>
        </w:rPr>
        <w:t> </w:t>
      </w:r>
      <w:r>
        <w:rPr>
          <w:sz w:val="20"/>
        </w:rPr>
        <w:t>and Lotteries Act 1934 s.13, is not recoverable). On excessive charges paid to public </w:t>
      </w:r>
      <w:r>
        <w:rPr>
          <w:sz w:val="20"/>
        </w:rPr>
        <w:t>authorities, see above, para.29-100.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7024">
                <wp:simplePos x="0" y="0"/>
                <wp:positionH relativeFrom="page">
                  <wp:posOffset>4635931</wp:posOffset>
                </wp:positionH>
                <wp:positionV relativeFrom="paragraph">
                  <wp:posOffset>377139</wp:posOffset>
                </wp:positionV>
                <wp:extent cx="4254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9456"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3. - Restitution for Wrongs </w:t>
      </w:r>
      <w:r>
        <w:rPr>
          <w:rFonts w:ascii="Arial"/>
          <w:b/>
          <w:color w:val="005DA1"/>
          <w:spacing w:val="-5"/>
          <w:position w:val="11"/>
          <w:sz w:val="12"/>
          <w:u w:val="single" w:color="005DA1"/>
        </w:rPr>
        <w:t>843</w:t>
      </w:r>
    </w:p>
    <w:p>
      <w:pPr>
        <w:spacing w:before="194"/>
        <w:ind w:left="3205" w:right="0" w:firstLine="0"/>
        <w:jc w:val="left"/>
        <w:rPr>
          <w:rFonts w:ascii="Arial"/>
          <w:b/>
          <w:position w:val="11"/>
          <w:sz w:val="12"/>
        </w:rPr>
      </w:pPr>
      <w:bookmarkStart w:name="_bookmark1750" w:id="1752"/>
      <w:bookmarkEnd w:id="1752"/>
      <w:r>
        <w:rPr/>
      </w:r>
      <w:r>
        <w:rPr>
          <w:rFonts w:ascii="Arial"/>
          <w:b/>
          <w:sz w:val="24"/>
        </w:rPr>
        <w:t>(c) - Breach of Contract</w:t>
      </w:r>
      <w:r>
        <w:rPr>
          <w:rFonts w:ascii="Arial"/>
          <w:b/>
          <w:spacing w:val="-1"/>
          <w:sz w:val="24"/>
        </w:rPr>
        <w:t> </w:t>
      </w:r>
      <w:r>
        <w:rPr>
          <w:rFonts w:ascii="Arial"/>
          <w:b/>
          <w:color w:val="005DA1"/>
          <w:spacing w:val="-5"/>
          <w:position w:val="11"/>
          <w:sz w:val="12"/>
          <w:u w:val="single" w:color="005DA1"/>
        </w:rPr>
        <w:t>936</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Restitution for breach of </w:t>
      </w:r>
      <w:r>
        <w:rPr>
          <w:rFonts w:ascii="Arial"/>
          <w:b/>
          <w:spacing w:val="-2"/>
          <w:sz w:val="18"/>
        </w:rPr>
        <w:t>contract</w:t>
      </w:r>
    </w:p>
    <w:p>
      <w:pPr>
        <w:pStyle w:val="BodyText"/>
        <w:spacing w:before="42"/>
        <w:rPr>
          <w:rFonts w:ascii="Arial"/>
          <w:b/>
          <w:sz w:val="18"/>
        </w:rPr>
      </w:pPr>
    </w:p>
    <w:p>
      <w:pPr>
        <w:pStyle w:val="Heading2"/>
      </w:pPr>
      <w:r>
        <w:rPr/>
        <w:t>29-</w:t>
      </w:r>
      <w:r>
        <w:rPr>
          <w:spacing w:val="-5"/>
        </w:rPr>
        <w:t>158</w:t>
      </w:r>
    </w:p>
    <w:p>
      <w:pPr>
        <w:pStyle w:val="BodyText"/>
        <w:spacing w:line="235" w:lineRule="auto" w:before="202"/>
        <w:ind w:left="165" w:right="167"/>
        <w:jc w:val="both"/>
      </w:pPr>
      <w:bookmarkStart w:name="_bookmark1751" w:id="1753"/>
      <w:bookmarkEnd w:id="1753"/>
      <w:r>
        <w:rPr/>
      </w:r>
      <w:r>
        <w:rPr/>
        <w:t>A defendant may make a gain from a breach of contract either by making a larger profit from a third </w:t>
      </w:r>
      <w:bookmarkStart w:name="_bookmark1752" w:id="1754"/>
      <w:bookmarkEnd w:id="1754"/>
      <w:r>
        <w:rPr/>
        <w:t>party</w:t>
      </w:r>
      <w:r>
        <w:rPr/>
        <w:t> than he would have made from the other party had he performed </w:t>
      </w:r>
      <w:r>
        <w:rPr>
          <w:color w:val="005DA1"/>
          <w:u w:val="single" w:color="005DA1"/>
          <w:vertAlign w:val="superscript"/>
        </w:rPr>
        <w:t>937</w:t>
      </w:r>
      <w:r>
        <w:rPr>
          <w:color w:val="005DA1"/>
          <w:vertAlign w:val="baseline"/>
        </w:rPr>
        <w:t> </w:t>
      </w:r>
      <w:r>
        <w:rPr>
          <w:vertAlign w:val="baseline"/>
        </w:rPr>
        <w:t>or by saving expense from </w:t>
      </w:r>
      <w:bookmarkStart w:name="_bookmark1753" w:id="1755"/>
      <w:bookmarkEnd w:id="1755"/>
      <w:r>
        <w:rPr>
          <w:vertAlign w:val="baseline"/>
        </w:rPr>
        <w:t>its</w:t>
      </w:r>
      <w:r>
        <w:rPr>
          <w:vertAlign w:val="baseline"/>
        </w:rPr>
        <w:t> breach. </w:t>
      </w:r>
      <w:r>
        <w:rPr>
          <w:color w:val="005DA1"/>
          <w:u w:val="single" w:color="005DA1"/>
          <w:vertAlign w:val="superscript"/>
        </w:rPr>
        <w:t>938</w:t>
      </w:r>
      <w:r>
        <w:rPr>
          <w:color w:val="005DA1"/>
          <w:vertAlign w:val="baseline"/>
        </w:rPr>
        <w:t> </w:t>
      </w:r>
      <w:r>
        <w:rPr>
          <w:vertAlign w:val="baseline"/>
        </w:rPr>
        <w:t>In general, the gain to a defendant from a breach of contract is irrelevant to </w:t>
      </w:r>
      <w:r>
        <w:rPr>
          <w:vertAlign w:val="baseline"/>
        </w:rPr>
        <w:t>the quantification of damages. </w:t>
      </w:r>
      <w:r>
        <w:rPr>
          <w:color w:val="005DA1"/>
          <w:u w:val="single" w:color="005DA1"/>
          <w:vertAlign w:val="superscript"/>
        </w:rPr>
        <w:t>939</w:t>
      </w:r>
      <w:r>
        <w:rPr>
          <w:color w:val="005DA1"/>
          <w:vertAlign w:val="baseline"/>
        </w:rPr>
        <w:t> </w:t>
      </w:r>
      <w:r>
        <w:rPr>
          <w:vertAlign w:val="baseline"/>
        </w:rPr>
        <w:t>A claimant who suffers a smaller loss than the defendant’s gain or who </w:t>
      </w:r>
      <w:bookmarkStart w:name="_bookmark1754" w:id="1756"/>
      <w:bookmarkEnd w:id="1756"/>
      <w:r>
        <w:rPr>
          <w:vertAlign w:val="baseline"/>
        </w:rPr>
        <w:t>suffers</w:t>
      </w:r>
      <w:r>
        <w:rPr>
          <w:vertAlign w:val="baseline"/>
        </w:rPr>
        <w:t> injury of a non-pecuniary kind from the breach of contract will, however, find a gain-based </w:t>
      </w:r>
      <w:bookmarkStart w:name="_bookmark1755" w:id="1757"/>
      <w:bookmarkEnd w:id="1757"/>
      <w:r>
        <w:rPr>
          <w:vertAlign w:val="baseline"/>
        </w:rPr>
        <w:t>award</w:t>
      </w:r>
      <w:r>
        <w:rPr>
          <w:vertAlign w:val="baseline"/>
        </w:rPr>
        <w:t> attractive. The defendant’s gain is relevant in sales of land, </w:t>
      </w:r>
      <w:r>
        <w:rPr>
          <w:color w:val="005DA1"/>
          <w:u w:val="single" w:color="005DA1"/>
          <w:vertAlign w:val="superscript"/>
        </w:rPr>
        <w:t>940</w:t>
      </w:r>
      <w:r>
        <w:rPr>
          <w:color w:val="005DA1"/>
          <w:vertAlign w:val="baseline"/>
        </w:rPr>
        <w:t> </w:t>
      </w:r>
      <w:r>
        <w:rPr>
          <w:vertAlign w:val="baseline"/>
        </w:rPr>
        <w:t>where there has been a breach </w:t>
      </w:r>
      <w:bookmarkStart w:name="_bookmark1756" w:id="1758"/>
      <w:bookmarkEnd w:id="1758"/>
      <w:r>
        <w:rPr>
          <w:vertAlign w:val="baseline"/>
        </w:rPr>
        <w:t>of</w:t>
      </w:r>
      <w:r>
        <w:rPr>
          <w:vertAlign w:val="baseline"/>
        </w:rPr>
        <w:t> a contractual duty of confidence </w:t>
      </w:r>
      <w:r>
        <w:rPr>
          <w:color w:val="005DA1"/>
          <w:u w:val="single" w:color="005DA1"/>
          <w:vertAlign w:val="superscript"/>
        </w:rPr>
        <w:t>941</w:t>
      </w:r>
      <w:r>
        <w:rPr>
          <w:color w:val="005DA1"/>
          <w:vertAlign w:val="baseline"/>
        </w:rPr>
        <w:t> </w:t>
      </w:r>
      <w:r>
        <w:rPr>
          <w:vertAlign w:val="baseline"/>
        </w:rPr>
        <w:t>or a fiduciary duty </w:t>
      </w:r>
      <w:r>
        <w:rPr>
          <w:color w:val="005DA1"/>
          <w:u w:val="single" w:color="005DA1"/>
          <w:vertAlign w:val="superscript"/>
        </w:rPr>
        <w:t>942</w:t>
      </w:r>
      <w:r>
        <w:rPr>
          <w:color w:val="005DA1"/>
          <w:vertAlign w:val="baseline"/>
        </w:rPr>
        <w:t> </w:t>
      </w:r>
      <w:r>
        <w:rPr>
          <w:vertAlign w:val="baseline"/>
        </w:rPr>
        <w:t>or where the breach of contract involves the use or interference with the claimant’s property. </w:t>
      </w:r>
      <w:r>
        <w:rPr>
          <w:color w:val="005DA1"/>
          <w:u w:val="single" w:color="005DA1"/>
          <w:vertAlign w:val="superscript"/>
        </w:rPr>
        <w:t>943</w:t>
      </w:r>
      <w:r>
        <w:rPr>
          <w:color w:val="005DA1"/>
          <w:vertAlign w:val="baseline"/>
        </w:rPr>
        <w:t> </w:t>
      </w:r>
      <w:r>
        <w:rPr>
          <w:vertAlign w:val="baseline"/>
        </w:rPr>
        <w:t>These are all cases of specifically enforceable contracts and it is arguable that the defendant’s gains should be relevant in all such cases.</w:t>
      </w:r>
    </w:p>
    <w:p>
      <w:pPr>
        <w:pStyle w:val="BodyText"/>
      </w:pPr>
    </w:p>
    <w:p>
      <w:pPr>
        <w:pStyle w:val="BodyText"/>
        <w:spacing w:before="35"/>
      </w:pPr>
    </w:p>
    <w:p>
      <w:pPr>
        <w:spacing w:before="1"/>
        <w:ind w:left="165" w:right="0" w:firstLine="0"/>
        <w:jc w:val="both"/>
        <w:rPr>
          <w:rFonts w:ascii="Arial"/>
          <w:b/>
          <w:sz w:val="18"/>
        </w:rPr>
      </w:pPr>
      <w:r>
        <w:rPr>
          <w:rFonts w:ascii="Arial"/>
          <w:b/>
          <w:sz w:val="18"/>
        </w:rPr>
        <w:t>Account of </w:t>
      </w:r>
      <w:r>
        <w:rPr>
          <w:rFonts w:ascii="Arial"/>
          <w:b/>
          <w:spacing w:val="-2"/>
          <w:sz w:val="18"/>
        </w:rPr>
        <w:t>profits</w:t>
      </w:r>
    </w:p>
    <w:p>
      <w:pPr>
        <w:pStyle w:val="BodyText"/>
        <w:spacing w:before="41"/>
        <w:rPr>
          <w:rFonts w:ascii="Arial"/>
          <w:b/>
          <w:sz w:val="18"/>
        </w:rPr>
      </w:pPr>
    </w:p>
    <w:p>
      <w:pPr>
        <w:pStyle w:val="Heading2"/>
      </w:pPr>
      <w:r>
        <w:rPr/>
        <w:t>29-</w:t>
      </w:r>
      <w:r>
        <w:rPr>
          <w:spacing w:val="-5"/>
        </w:rPr>
        <w:t>159</w:t>
      </w:r>
    </w:p>
    <w:p>
      <w:pPr>
        <w:pStyle w:val="BodyText"/>
        <w:spacing w:line="235" w:lineRule="auto" w:before="202"/>
        <w:ind w:left="165" w:right="167"/>
        <w:jc w:val="both"/>
      </w:pPr>
      <w:bookmarkStart w:name="_bookmark1757" w:id="1759"/>
      <w:bookmarkEnd w:id="1759"/>
      <w:r>
        <w:rPr/>
      </w:r>
      <w:r>
        <w:rPr/>
        <w:t>It</w:t>
      </w:r>
      <w:r>
        <w:rPr>
          <w:spacing w:val="-2"/>
        </w:rPr>
        <w:t> </w:t>
      </w:r>
      <w:r>
        <w:rPr/>
        <w:t>was</w:t>
      </w:r>
      <w:r>
        <w:rPr>
          <w:spacing w:val="-2"/>
        </w:rPr>
        <w:t> </w:t>
      </w:r>
      <w:r>
        <w:rPr/>
        <w:t>held</w:t>
      </w:r>
      <w:r>
        <w:rPr>
          <w:spacing w:val="-2"/>
        </w:rPr>
        <w:t> </w:t>
      </w:r>
      <w:r>
        <w:rPr/>
        <w:t>in</w:t>
      </w:r>
      <w:r>
        <w:rPr>
          <w:spacing w:val="-3"/>
        </w:rPr>
        <w:t> </w:t>
      </w:r>
      <w:r>
        <w:rPr>
          <w:rFonts w:ascii="Arial" w:hAnsi="Arial"/>
          <w:i/>
        </w:rPr>
        <w:t>Att-Gen</w:t>
      </w:r>
      <w:r>
        <w:rPr>
          <w:rFonts w:ascii="Arial" w:hAnsi="Arial"/>
          <w:i/>
          <w:spacing w:val="-2"/>
        </w:rPr>
        <w:t> </w:t>
      </w:r>
      <w:r>
        <w:rPr>
          <w:rFonts w:ascii="Arial" w:hAnsi="Arial"/>
          <w:i/>
        </w:rPr>
        <w:t>v</w:t>
      </w:r>
      <w:r>
        <w:rPr>
          <w:rFonts w:ascii="Arial" w:hAnsi="Arial"/>
          <w:i/>
          <w:spacing w:val="-2"/>
        </w:rPr>
        <w:t> </w:t>
      </w:r>
      <w:r>
        <w:rPr>
          <w:rFonts w:ascii="Arial" w:hAnsi="Arial"/>
          <w:i/>
        </w:rPr>
        <w:t>Blake</w:t>
      </w:r>
      <w:r>
        <w:rPr>
          <w:rFonts w:ascii="Arial" w:hAnsi="Arial"/>
          <w:i/>
          <w:spacing w:val="-2"/>
        </w:rPr>
        <w:t> </w:t>
      </w:r>
      <w:r>
        <w:rPr>
          <w:color w:val="005DA1"/>
          <w:u w:val="single" w:color="005DA1"/>
          <w:vertAlign w:val="superscript"/>
        </w:rPr>
        <w:t>944</w:t>
      </w:r>
      <w:r>
        <w:rPr>
          <w:color w:val="005DA1"/>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exceptional</w:t>
      </w:r>
      <w:r>
        <w:rPr>
          <w:spacing w:val="-2"/>
          <w:vertAlign w:val="baseline"/>
        </w:rPr>
        <w:t> </w:t>
      </w:r>
      <w:r>
        <w:rPr>
          <w:vertAlign w:val="baseline"/>
        </w:rPr>
        <w:t>case,</w:t>
      </w:r>
      <w:r>
        <w:rPr>
          <w:spacing w:val="-2"/>
          <w:vertAlign w:val="baseline"/>
        </w:rPr>
        <w:t> </w:t>
      </w:r>
      <w:r>
        <w:rPr>
          <w:vertAlign w:val="baseline"/>
        </w:rPr>
        <w:t>where</w:t>
      </w:r>
      <w:r>
        <w:rPr>
          <w:spacing w:val="-2"/>
          <w:vertAlign w:val="baseline"/>
        </w:rPr>
        <w:t> </w:t>
      </w:r>
      <w:r>
        <w:rPr>
          <w:vertAlign w:val="baseline"/>
        </w:rPr>
        <w:t>compensatory</w:t>
      </w:r>
      <w:r>
        <w:rPr>
          <w:spacing w:val="-2"/>
          <w:vertAlign w:val="baseline"/>
        </w:rPr>
        <w:t> </w:t>
      </w:r>
      <w:r>
        <w:rPr>
          <w:vertAlign w:val="baseline"/>
        </w:rPr>
        <w:t>damages,</w:t>
      </w:r>
      <w:r>
        <w:rPr>
          <w:spacing w:val="-2"/>
          <w:vertAlign w:val="baseline"/>
        </w:rPr>
        <w:t> </w:t>
      </w:r>
      <w:r>
        <w:rPr>
          <w:vertAlign w:val="baseline"/>
        </w:rPr>
        <w:t>specific enforcement and injunctions are inadequate remedies for a breach of contract or are not available,</w:t>
      </w:r>
      <w:r>
        <w:rPr>
          <w:spacing w:val="40"/>
          <w:vertAlign w:val="baseline"/>
        </w:rPr>
        <w:t> </w:t>
      </w:r>
      <w:r>
        <w:rPr>
          <w:vertAlign w:val="baseline"/>
        </w:rPr>
        <w:t>the court can require the defendant to account to the claimant for benefits received from a breach of contract, even where the breach does not involve the use of or interference with the claimant’s </w:t>
      </w:r>
      <w:r>
        <w:rPr>
          <w:spacing w:val="-2"/>
          <w:vertAlign w:val="baseline"/>
        </w:rPr>
        <w:t>property:</w:t>
      </w:r>
    </w:p>
    <w:p>
      <w:pPr>
        <w:pStyle w:val="BodyText"/>
      </w:pPr>
    </w:p>
    <w:p>
      <w:pPr>
        <w:pStyle w:val="BodyText"/>
        <w:spacing w:before="125"/>
      </w:pPr>
    </w:p>
    <w:p>
      <w:pPr>
        <w:pStyle w:val="BodyText"/>
        <w:spacing w:line="235" w:lineRule="auto"/>
        <w:ind w:left="1245" w:right="167"/>
        <w:jc w:val="both"/>
      </w:pPr>
      <w:r>
        <w:rPr/>
        <w:t>“The law recognises that a party to a contract may have an interest in performance </w:t>
      </w:r>
      <w:r>
        <w:rPr/>
        <w:t>which is not readily measurable in terms of money. On breach the innocent party suffers a loss. He fails to obtain the benefit promised by the other party to the contract. To him the loss may be as important as financially measurable loss, or more so. An award of damages, </w:t>
      </w:r>
      <w:bookmarkStart w:name="_bookmark1758" w:id="1760"/>
      <w:bookmarkEnd w:id="1760"/>
      <w:r>
        <w:rPr/>
        <w:t>assessed</w:t>
      </w:r>
      <w:r>
        <w:rPr/>
        <w:t> by reference to financial loss, will not recompense him properly. For him a financially assessed measure of damages is inadequate.” </w:t>
      </w:r>
      <w:r>
        <w:rPr>
          <w:color w:val="005DA1"/>
          <w:u w:val="single" w:color="005DA1"/>
          <w:vertAlign w:val="superscript"/>
        </w:rPr>
        <w:t>945</w:t>
      </w:r>
    </w:p>
    <w:p>
      <w:pPr>
        <w:pStyle w:val="BodyText"/>
        <w:spacing w:before="115"/>
      </w:pPr>
    </w:p>
    <w:p>
      <w:pPr>
        <w:pStyle w:val="BodyText"/>
        <w:spacing w:line="235" w:lineRule="auto"/>
        <w:ind w:left="165" w:right="167"/>
        <w:jc w:val="both"/>
      </w:pPr>
      <w:r>
        <w:rPr/>
        <w:t>In determining whether to order an account of profits, the court will have regard to all the circumstances, including the subject matter of the contract, the purpose of the contractual provision which has been breached, the circumstances in which the breach occurred, the consequences of the breach and the circumstances in which relief is being sought. Lord Nicholls of Birkenhead (with whom Lord Goff and Lord Browne-Wilkinson agreed) stated that:</w:t>
      </w:r>
    </w:p>
    <w:p>
      <w:pPr>
        <w:pStyle w:val="BodyText"/>
      </w:pPr>
    </w:p>
    <w:p>
      <w:pPr>
        <w:pStyle w:val="BodyText"/>
        <w:spacing w:before="125"/>
      </w:pPr>
    </w:p>
    <w:p>
      <w:pPr>
        <w:pStyle w:val="BodyText"/>
        <w:spacing w:line="235" w:lineRule="auto"/>
        <w:ind w:left="1245" w:right="167"/>
        <w:jc w:val="both"/>
      </w:pPr>
      <w:r>
        <w:rPr/>
        <w:t>“… a useful general guide, although not exhaustive, is whether the plaintiff had </w:t>
      </w:r>
      <w:r>
        <w:rPr/>
        <w:t>a legitimate</w:t>
      </w:r>
      <w:r>
        <w:rPr>
          <w:spacing w:val="39"/>
        </w:rPr>
        <w:t> </w:t>
      </w:r>
      <w:r>
        <w:rPr/>
        <w:t>interest</w:t>
      </w:r>
      <w:r>
        <w:rPr>
          <w:spacing w:val="39"/>
        </w:rPr>
        <w:t> </w:t>
      </w:r>
      <w:r>
        <w:rPr/>
        <w:t>in</w:t>
      </w:r>
      <w:r>
        <w:rPr>
          <w:spacing w:val="39"/>
        </w:rPr>
        <w:t> </w:t>
      </w:r>
      <w:r>
        <w:rPr/>
        <w:t>preventing</w:t>
      </w:r>
      <w:r>
        <w:rPr>
          <w:spacing w:val="39"/>
        </w:rPr>
        <w:t> </w:t>
      </w:r>
      <w:r>
        <w:rPr/>
        <w:t>the</w:t>
      </w:r>
      <w:r>
        <w:rPr>
          <w:spacing w:val="39"/>
        </w:rPr>
        <w:t> </w:t>
      </w:r>
      <w:r>
        <w:rPr/>
        <w:t>defendant’s</w:t>
      </w:r>
      <w:r>
        <w:rPr>
          <w:spacing w:val="39"/>
        </w:rPr>
        <w:t> </w:t>
      </w:r>
      <w:r>
        <w:rPr/>
        <w:t>profit-making</w:t>
      </w:r>
      <w:r>
        <w:rPr>
          <w:spacing w:val="39"/>
        </w:rPr>
        <w:t> </w:t>
      </w:r>
      <w:r>
        <w:rPr/>
        <w:t>activities</w:t>
      </w:r>
      <w:r>
        <w:rPr>
          <w:spacing w:val="39"/>
        </w:rPr>
        <w:t> </w:t>
      </w:r>
      <w:r>
        <w:rPr/>
        <w:t>and,</w:t>
      </w:r>
      <w:r>
        <w:rPr>
          <w:spacing w:val="39"/>
        </w:rPr>
        <w:t> </w:t>
      </w:r>
      <w:r>
        <w:rPr/>
        <w:t>hence,</w:t>
      </w:r>
      <w:r>
        <w:rPr>
          <w:spacing w:val="39"/>
        </w:rPr>
        <w:t> </w:t>
      </w:r>
      <w:r>
        <w:rPr>
          <w:spacing w:val="-5"/>
        </w:rPr>
        <w:t>in</w:t>
      </w:r>
    </w:p>
    <w:p>
      <w:pPr>
        <w:pStyle w:val="BodyText"/>
        <w:spacing w:after="0" w:line="235" w:lineRule="auto"/>
        <w:jc w:val="both"/>
        <w:sectPr>
          <w:headerReference w:type="default" r:id="rId21"/>
          <w:pgSz w:w="11900" w:h="16840"/>
          <w:pgMar w:header="971" w:footer="0" w:top="1300" w:bottom="280" w:left="1275" w:right="1275"/>
          <w:pgNumType w:start="1"/>
        </w:sectPr>
      </w:pPr>
    </w:p>
    <w:p>
      <w:pPr>
        <w:pStyle w:val="BodyText"/>
        <w:spacing w:before="163"/>
      </w:pPr>
    </w:p>
    <w:p>
      <w:pPr>
        <w:pStyle w:val="BodyText"/>
        <w:ind w:left="1245"/>
      </w:pPr>
      <w:bookmarkStart w:name="_bookmark1759" w:id="1761"/>
      <w:bookmarkEnd w:id="1761"/>
      <w:r>
        <w:rPr/>
      </w:r>
      <w:r>
        <w:rPr/>
        <w:t>depriving him of his profit.”</w:t>
      </w:r>
      <w:r>
        <w:rPr>
          <w:spacing w:val="-1"/>
        </w:rPr>
        <w:t> </w:t>
      </w:r>
      <w:r>
        <w:rPr>
          <w:color w:val="005DA1"/>
          <w:spacing w:val="-5"/>
          <w:u w:val="single" w:color="005DA1"/>
          <w:vertAlign w:val="superscript"/>
        </w:rPr>
        <w:t>946</w:t>
      </w:r>
    </w:p>
    <w:p>
      <w:pPr>
        <w:pStyle w:val="BodyText"/>
        <w:spacing w:before="116"/>
      </w:pPr>
    </w:p>
    <w:p>
      <w:pPr>
        <w:pStyle w:val="BodyText"/>
        <w:spacing w:line="235" w:lineRule="auto"/>
        <w:ind w:left="165" w:right="167"/>
        <w:jc w:val="both"/>
      </w:pPr>
      <w:r>
        <w:rPr/>
        <w:t>The Crown was held to have such an interest in preventing a former member of the intelligence services who had undertaken not to divulge any official information gained as a result of </w:t>
      </w:r>
      <w:r>
        <w:rPr/>
        <w:t>his employment from profiting from breaches of the undertaking in an autobiography. He was therefore not entitled to receive the royalties which had been held by his publishers.</w:t>
      </w:r>
    </w:p>
    <w:p>
      <w:pPr>
        <w:pStyle w:val="BodyText"/>
      </w:pPr>
    </w:p>
    <w:p>
      <w:pPr>
        <w:pStyle w:val="BodyText"/>
        <w:spacing w:before="37"/>
      </w:pPr>
    </w:p>
    <w:p>
      <w:pPr>
        <w:spacing w:before="0"/>
        <w:ind w:left="165" w:right="0" w:firstLine="0"/>
        <w:jc w:val="both"/>
        <w:rPr>
          <w:rFonts w:ascii="Arial"/>
          <w:b/>
          <w:sz w:val="18"/>
        </w:rPr>
      </w:pPr>
      <w:r>
        <w:rPr>
          <w:rFonts w:ascii="Arial"/>
          <w:b/>
          <w:sz w:val="18"/>
        </w:rPr>
        <w:t>Attorney-General v </w:t>
      </w:r>
      <w:r>
        <w:rPr>
          <w:rFonts w:ascii="Arial"/>
          <w:b/>
          <w:spacing w:val="-2"/>
          <w:sz w:val="18"/>
        </w:rPr>
        <w:t>Blake</w:t>
      </w:r>
    </w:p>
    <w:p>
      <w:pPr>
        <w:pStyle w:val="BodyText"/>
        <w:spacing w:before="41"/>
        <w:rPr>
          <w:rFonts w:ascii="Arial"/>
          <w:b/>
          <w:sz w:val="18"/>
        </w:rPr>
      </w:pPr>
    </w:p>
    <w:p>
      <w:pPr>
        <w:pStyle w:val="Heading2"/>
      </w:pPr>
      <w:r>
        <w:rPr/>
        <w:t>29-</w:t>
      </w:r>
      <w:r>
        <w:rPr>
          <w:spacing w:val="-5"/>
        </w:rPr>
        <w:t>160</w:t>
      </w:r>
    </w:p>
    <w:p>
      <w:pPr>
        <w:pStyle w:val="BodyText"/>
        <w:spacing w:line="235" w:lineRule="auto" w:before="203"/>
        <w:ind w:left="164" w:right="167"/>
        <w:jc w:val="both"/>
      </w:pPr>
      <w:bookmarkStart w:name="_bookmark1760" w:id="1762"/>
      <w:bookmarkEnd w:id="1762"/>
      <w:r>
        <w:rPr/>
      </w:r>
      <w:r>
        <w:rPr/>
        <w:t>In </w:t>
      </w:r>
      <w:r>
        <w:rPr>
          <w:rFonts w:ascii="Arial" w:hAnsi="Arial"/>
          <w:i/>
        </w:rPr>
        <w:t>Att-Gen v Blake </w:t>
      </w:r>
      <w:r>
        <w:rPr>
          <w:color w:val="005DA1"/>
          <w:u w:val="single" w:color="005DA1"/>
          <w:vertAlign w:val="superscript"/>
        </w:rPr>
        <w:t>947</w:t>
      </w:r>
      <w:r>
        <w:rPr>
          <w:color w:val="005DA1"/>
          <w:vertAlign w:val="baseline"/>
        </w:rPr>
        <w:t> </w:t>
      </w:r>
      <w:r>
        <w:rPr>
          <w:vertAlign w:val="baseline"/>
        </w:rPr>
        <w:t>their Lordships declined to give more specific guidance as to when an account of profits might be awarded for breach of contract. But they indicated that it would not in itself suffice that: (a) the breach was cynical and deliberate; (b) the breach enabled the defendant to enter into </w:t>
      </w:r>
      <w:r>
        <w:rPr>
          <w:vertAlign w:val="baseline"/>
        </w:rPr>
        <w:t>a </w:t>
      </w:r>
      <w:bookmarkStart w:name="_bookmark1761" w:id="1763"/>
      <w:bookmarkEnd w:id="1763"/>
      <w:r>
        <w:rPr>
          <w:vertAlign w:val="baseline"/>
        </w:rPr>
        <w:t>more</w:t>
      </w:r>
      <w:r>
        <w:rPr>
          <w:vertAlign w:val="baseline"/>
        </w:rPr>
        <w:t> profitable contract elsewhere; and (c) by entering into a new and more profitable contract the </w:t>
      </w:r>
      <w:bookmarkStart w:name="_bookmark1762" w:id="1764"/>
      <w:bookmarkEnd w:id="1764"/>
      <w:r>
        <w:rPr>
          <w:vertAlign w:val="baseline"/>
        </w:rPr>
        <w:t>defendant</w:t>
      </w:r>
      <w:r>
        <w:rPr>
          <w:vertAlign w:val="baseline"/>
        </w:rPr>
        <w:t> put it out of his power to perform the contract with the claimant. </w:t>
      </w:r>
      <w:r>
        <w:rPr>
          <w:color w:val="005DA1"/>
          <w:u w:val="single" w:color="005DA1"/>
          <w:vertAlign w:val="superscript"/>
        </w:rPr>
        <w:t>948</w:t>
      </w:r>
      <w:r>
        <w:rPr>
          <w:color w:val="005DA1"/>
          <w:vertAlign w:val="baseline"/>
        </w:rPr>
        <w:t> </w:t>
      </w:r>
      <w:r>
        <w:rPr>
          <w:vertAlign w:val="baseline"/>
        </w:rPr>
        <w:t>Their Lordships did not, moreover, consider the two categories suggested by the Court of Appeal for “restitutionary damages” </w:t>
      </w:r>
      <w:r>
        <w:rPr>
          <w:color w:val="005DA1"/>
          <w:u w:val="single" w:color="005DA1"/>
          <w:vertAlign w:val="superscript"/>
        </w:rPr>
        <w:t>949</w:t>
      </w:r>
      <w:r>
        <w:rPr>
          <w:color w:val="005DA1"/>
          <w:vertAlign w:val="baseline"/>
        </w:rPr>
        <w:t> </w:t>
      </w:r>
      <w:r>
        <w:rPr>
          <w:vertAlign w:val="baseline"/>
        </w:rPr>
        <w:t>were satisfactory. The first, the case of “skimped” performance, where defendants fail to provide the full extent of the contracted services, was said not to fall within the scope of an account of profits as ordinarily understood. Nor was an account of profits needed in this context. Suppliers of inferior goods have to refund the difference in price as damages for breach of contract, and a similar </w:t>
      </w:r>
      <w:bookmarkStart w:name="_bookmark1763" w:id="1765"/>
      <w:bookmarkEnd w:id="1765"/>
      <w:r>
        <w:rPr>
          <w:vertAlign w:val="baseline"/>
        </w:rPr>
        <w:t>approach</w:t>
      </w:r>
      <w:r>
        <w:rPr>
          <w:vertAlign w:val="baseline"/>
        </w:rPr>
        <w:t> should apply in cases where the defendant provided inferior and cheaper services than those contracted for. </w:t>
      </w:r>
      <w:r>
        <w:rPr>
          <w:color w:val="005DA1"/>
          <w:u w:val="single" w:color="005DA1"/>
          <w:vertAlign w:val="superscript"/>
        </w:rPr>
        <w:t>950</w:t>
      </w:r>
      <w:r>
        <w:rPr>
          <w:color w:val="005DA1"/>
          <w:vertAlign w:val="baseline"/>
        </w:rPr>
        <w:t> </w:t>
      </w:r>
      <w:r>
        <w:rPr>
          <w:vertAlign w:val="baseline"/>
        </w:rPr>
        <w:t>The second category suggested by the Court of Appeal, where defendants </w:t>
      </w:r>
      <w:bookmarkStart w:name="_bookmark1764" w:id="1766"/>
      <w:bookmarkEnd w:id="1766"/>
      <w:r>
        <w:rPr>
          <w:vertAlign w:val="baseline"/>
        </w:rPr>
        <w:t>profited</w:t>
      </w:r>
      <w:r>
        <w:rPr>
          <w:vertAlign w:val="baseline"/>
        </w:rPr>
        <w:t> by doing the very thing that they contracted not to do, was considered to be too widely</w:t>
      </w:r>
      <w:r>
        <w:rPr>
          <w:spacing w:val="40"/>
          <w:vertAlign w:val="baseline"/>
        </w:rPr>
        <w:t> </w:t>
      </w:r>
      <w:r>
        <w:rPr>
          <w:vertAlign w:val="baseline"/>
        </w:rPr>
        <w:t>defined because it embraced all express negative obligations. </w:t>
      </w:r>
      <w:r>
        <w:rPr>
          <w:color w:val="005DA1"/>
          <w:u w:val="single" w:color="005DA1"/>
          <w:vertAlign w:val="superscript"/>
        </w:rPr>
        <w:t>951</w:t>
      </w:r>
    </w:p>
    <w:p>
      <w:pPr>
        <w:pStyle w:val="BodyText"/>
      </w:pPr>
    </w:p>
    <w:p>
      <w:pPr>
        <w:pStyle w:val="BodyText"/>
        <w:spacing w:before="33"/>
      </w:pPr>
    </w:p>
    <w:p>
      <w:pPr>
        <w:spacing w:before="0"/>
        <w:ind w:left="165" w:right="0" w:firstLine="0"/>
        <w:jc w:val="left"/>
        <w:rPr>
          <w:rFonts w:ascii="Arial"/>
          <w:b/>
          <w:sz w:val="18"/>
        </w:rPr>
      </w:pPr>
      <w:r>
        <w:rPr>
          <w:rFonts w:ascii="Arial"/>
          <w:b/>
          <w:sz w:val="18"/>
        </w:rPr>
        <w:t>Subsequent </w:t>
      </w:r>
      <w:r>
        <w:rPr>
          <w:rFonts w:ascii="Arial"/>
          <w:b/>
          <w:spacing w:val="-2"/>
          <w:sz w:val="18"/>
        </w:rPr>
        <w:t>developments</w:t>
      </w:r>
    </w:p>
    <w:p>
      <w:pPr>
        <w:pStyle w:val="BodyText"/>
        <w:spacing w:before="41"/>
        <w:rPr>
          <w:rFonts w:ascii="Arial"/>
          <w:b/>
          <w:sz w:val="18"/>
        </w:rPr>
      </w:pPr>
    </w:p>
    <w:p>
      <w:pPr>
        <w:pStyle w:val="Heading2"/>
        <w:spacing w:before="1"/>
      </w:pPr>
      <w:r>
        <w:rPr/>
        <w:t>29-</w:t>
      </w:r>
      <w:r>
        <w:rPr>
          <w:spacing w:val="-5"/>
        </w:rPr>
        <w:t>161</w:t>
      </w:r>
    </w:p>
    <w:p>
      <w:pPr>
        <w:pStyle w:val="BodyText"/>
        <w:spacing w:line="235" w:lineRule="auto" w:before="202"/>
        <w:ind w:left="165" w:right="167"/>
        <w:jc w:val="both"/>
      </w:pPr>
      <w:r>
        <w:rPr/>
        <w:t>Although immediately after the decision of the House of Lords in </w:t>
      </w:r>
      <w:r>
        <w:rPr>
          <w:rFonts w:ascii="Arial" w:hAnsi="Arial"/>
          <w:i/>
        </w:rPr>
        <w:t>Blake </w:t>
      </w:r>
      <w:r>
        <w:rPr/>
        <w:t>it appeared that the courts </w:t>
      </w:r>
      <w:bookmarkStart w:name="_bookmark1765" w:id="1767"/>
      <w:bookmarkEnd w:id="1767"/>
      <w:r>
        <w:rPr/>
        <w:t>would</w:t>
      </w:r>
      <w:r>
        <w:rPr/>
        <w:t> adopt a liberal interpretation of when an account of profits will be available for breach of contract, </w:t>
      </w:r>
      <w:r>
        <w:rPr>
          <w:color w:val="005DA1"/>
          <w:u w:val="single" w:color="005DA1"/>
          <w:vertAlign w:val="superscript"/>
        </w:rPr>
        <w:t>952</w:t>
      </w:r>
      <w:r>
        <w:rPr>
          <w:color w:val="005DA1"/>
          <w:vertAlign w:val="baseline"/>
        </w:rPr>
        <w:t> </w:t>
      </w:r>
      <w:r>
        <w:rPr>
          <w:vertAlign w:val="baseline"/>
        </w:rPr>
        <w:t>since then the jurisdiction to award an account of profits for breach of contract has </w:t>
      </w:r>
      <w:r>
        <w:rPr>
          <w:vertAlign w:val="baseline"/>
        </w:rPr>
        <w:t>been </w:t>
      </w:r>
      <w:bookmarkStart w:name="_bookmark1766" w:id="1768"/>
      <w:bookmarkEnd w:id="1768"/>
      <w:r>
        <w:rPr>
          <w:vertAlign w:val="baseline"/>
        </w:rPr>
        <w:t>interpreted</w:t>
      </w:r>
      <w:r>
        <w:rPr>
          <w:vertAlign w:val="baseline"/>
        </w:rPr>
        <w:t> very restrictively. In a very significant judgment in </w:t>
      </w:r>
      <w:r>
        <w:rPr>
          <w:rFonts w:ascii="Arial" w:hAnsi="Arial"/>
          <w:i/>
          <w:vertAlign w:val="baseline"/>
        </w:rPr>
        <w:t>Vercoe v Rutland Fund Management</w:t>
      </w:r>
      <w:r>
        <w:rPr>
          <w:rFonts w:ascii="Arial" w:hAnsi="Arial"/>
          <w:i/>
          <w:spacing w:val="80"/>
          <w:vertAlign w:val="baseline"/>
        </w:rPr>
        <w:t> </w:t>
      </w:r>
      <w:r>
        <w:rPr>
          <w:rFonts w:ascii="Arial" w:hAnsi="Arial"/>
          <w:i/>
          <w:vertAlign w:val="baseline"/>
        </w:rPr>
        <w:t>Ltd </w:t>
      </w:r>
      <w:r>
        <w:rPr>
          <w:color w:val="005DA1"/>
          <w:u w:val="single" w:color="005DA1"/>
          <w:vertAlign w:val="superscript"/>
        </w:rPr>
        <w:t>953</w:t>
      </w:r>
      <w:r>
        <w:rPr>
          <w:color w:val="005DA1"/>
          <w:vertAlign w:val="baseline"/>
        </w:rPr>
        <w:t> </w:t>
      </w:r>
      <w:r>
        <w:rPr>
          <w:vertAlign w:val="baseline"/>
        </w:rPr>
        <w:t>Sales J. identified a number of key principles to determine when the remedy of account of profits should be available for breach of contract. The general principle concerns the identification of the just response to the particular wrong, which is determined by assessing whether the claimant’s objective interest in performance of the relevant obligation makes it just and equitable that the defendant should retain no benefit from the breach of the obligation, so that the remedy awarded is not disproportionate to the wrong done to the claimant. Where the claimant has a particularly strong interest in full performance, he should be entitled to a choice between damages (either to</w:t>
      </w:r>
      <w:r>
        <w:rPr>
          <w:spacing w:val="80"/>
          <w:vertAlign w:val="baseline"/>
        </w:rPr>
        <w:t> </w:t>
      </w:r>
      <w:r>
        <w:rPr>
          <w:vertAlign w:val="baseline"/>
        </w:rPr>
        <w:t>compensate for loss actually suffered or by reference to a hypothetical bargain to release a contractual obligation) and account of profits. The claimant might have a particularly strong interest in full performance of the contract where, for example, the breach of contract involves infringement of property</w:t>
      </w:r>
      <w:r>
        <w:rPr>
          <w:spacing w:val="-2"/>
          <w:vertAlign w:val="baseline"/>
        </w:rPr>
        <w:t> </w:t>
      </w:r>
      <w:r>
        <w:rPr>
          <w:vertAlign w:val="baseline"/>
        </w:rPr>
        <w:t>rights,</w:t>
      </w:r>
      <w:r>
        <w:rPr>
          <w:spacing w:val="-2"/>
          <w:vertAlign w:val="baseline"/>
        </w:rPr>
        <w:t> </w:t>
      </w:r>
      <w:r>
        <w:rPr>
          <w:vertAlign w:val="baseline"/>
        </w:rPr>
        <w:t>including</w:t>
      </w:r>
      <w:r>
        <w:rPr>
          <w:spacing w:val="-2"/>
          <w:vertAlign w:val="baseline"/>
        </w:rPr>
        <w:t> </w:t>
      </w:r>
      <w:r>
        <w:rPr>
          <w:vertAlign w:val="baseline"/>
        </w:rPr>
        <w:t>intellectual</w:t>
      </w:r>
      <w:r>
        <w:rPr>
          <w:spacing w:val="-2"/>
          <w:vertAlign w:val="baseline"/>
        </w:rPr>
        <w:t> </w:t>
      </w:r>
      <w:r>
        <w:rPr>
          <w:vertAlign w:val="baseline"/>
        </w:rPr>
        <w:t>property</w:t>
      </w:r>
      <w:r>
        <w:rPr>
          <w:spacing w:val="-2"/>
          <w:vertAlign w:val="baseline"/>
        </w:rPr>
        <w:t> </w:t>
      </w:r>
      <w:r>
        <w:rPr>
          <w:vertAlign w:val="baseline"/>
        </w:rPr>
        <w:t>rights,</w:t>
      </w:r>
      <w:r>
        <w:rPr>
          <w:spacing w:val="-2"/>
          <w:vertAlign w:val="baseline"/>
        </w:rPr>
        <w:t> </w:t>
      </w:r>
      <w:r>
        <w:rPr>
          <w:vertAlign w:val="baseline"/>
        </w:rPr>
        <w:t>or</w:t>
      </w:r>
      <w:r>
        <w:rPr>
          <w:spacing w:val="-2"/>
          <w:vertAlign w:val="baseline"/>
        </w:rPr>
        <w:t> </w:t>
      </w:r>
      <w:r>
        <w:rPr>
          <w:vertAlign w:val="baseline"/>
        </w:rPr>
        <w:t>where</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reasonable</w:t>
      </w:r>
      <w:r>
        <w:rPr>
          <w:spacing w:val="-2"/>
          <w:vertAlign w:val="baseline"/>
        </w:rPr>
        <w:t> </w:t>
      </w:r>
      <w:r>
        <w:rPr>
          <w:vertAlign w:val="baseline"/>
        </w:rPr>
        <w:t>to</w:t>
      </w:r>
      <w:r>
        <w:rPr>
          <w:spacing w:val="-2"/>
          <w:vertAlign w:val="baseline"/>
        </w:rPr>
        <w:t> </w:t>
      </w:r>
      <w:r>
        <w:rPr>
          <w:vertAlign w:val="baseline"/>
        </w:rPr>
        <w:t>expect</w:t>
      </w:r>
      <w:r>
        <w:rPr>
          <w:spacing w:val="-2"/>
          <w:vertAlign w:val="baseline"/>
        </w:rPr>
        <w:t> </w:t>
      </w:r>
      <w:r>
        <w:rPr>
          <w:vertAlign w:val="baseline"/>
        </w:rPr>
        <w:t>the </w:t>
      </w:r>
      <w:bookmarkStart w:name="_bookmark1767" w:id="1769"/>
      <w:bookmarkEnd w:id="1769"/>
      <w:r>
        <w:rPr>
          <w:vertAlign w:val="baseline"/>
        </w:rPr>
        <w:t>contractual</w:t>
      </w:r>
      <w:r>
        <w:rPr>
          <w:vertAlign w:val="baseline"/>
        </w:rPr>
        <w:t> right to be released for a reasonable fee, such as the right to have state secrets maintained as in </w:t>
      </w:r>
      <w:r>
        <w:rPr>
          <w:rFonts w:ascii="Arial" w:hAnsi="Arial"/>
          <w:i/>
          <w:vertAlign w:val="baseline"/>
        </w:rPr>
        <w:t>Att-Gen v Blake </w:t>
      </w:r>
      <w:r>
        <w:rPr>
          <w:vertAlign w:val="baseline"/>
        </w:rPr>
        <w:t>itself, or rights arising under fiduciary relationships. </w:t>
      </w:r>
      <w:r>
        <w:rPr>
          <w:color w:val="005DA1"/>
          <w:u w:val="single" w:color="005DA1"/>
          <w:vertAlign w:val="superscript"/>
        </w:rPr>
        <w:t>954</w:t>
      </w:r>
      <w:r>
        <w:rPr>
          <w:color w:val="005DA1"/>
          <w:vertAlign w:val="baseline"/>
        </w:rPr>
        <w:t> </w:t>
      </w:r>
      <w:r>
        <w:rPr>
          <w:vertAlign w:val="baseline"/>
        </w:rPr>
        <w:t>If the</w:t>
      </w:r>
      <w:r>
        <w:rPr>
          <w:spacing w:val="40"/>
          <w:vertAlign w:val="baseline"/>
        </w:rPr>
        <w:t> </w:t>
      </w:r>
      <w:r>
        <w:rPr>
          <w:vertAlign w:val="baseline"/>
        </w:rPr>
        <w:t>claimant does not have a strong interest in performance, as will be the case in a more commercial context, account of profits should not be available and the claimant should be confined to what the parties would have reasonably agreed that the defendant would have paid to the claimant to release </w:t>
      </w:r>
      <w:bookmarkStart w:name="_bookmark1768" w:id="1770"/>
      <w:bookmarkEnd w:id="1770"/>
      <w:r>
        <w:rPr>
          <w:vertAlign w:val="baseline"/>
        </w:rPr>
        <w:t>the</w:t>
      </w:r>
      <w:r>
        <w:rPr>
          <w:vertAlign w:val="baseline"/>
        </w:rPr>
        <w:t> contractual right. In such circumstances the claimant will not be able to elect for an account of profits. In </w:t>
      </w:r>
      <w:r>
        <w:rPr>
          <w:rFonts w:ascii="Arial" w:hAnsi="Arial"/>
          <w:i/>
          <w:vertAlign w:val="baseline"/>
        </w:rPr>
        <w:t>Experience Hendrix LLC v PPX Enterprises Inc </w:t>
      </w:r>
      <w:r>
        <w:rPr>
          <w:color w:val="005DA1"/>
          <w:u w:val="single" w:color="005DA1"/>
          <w:vertAlign w:val="superscript"/>
        </w:rPr>
        <w:t>955</w:t>
      </w:r>
      <w:r>
        <w:rPr>
          <w:color w:val="005DA1"/>
          <w:vertAlign w:val="baseline"/>
        </w:rPr>
        <w:t> </w:t>
      </w:r>
      <w:r>
        <w:rPr>
          <w:vertAlign w:val="baseline"/>
        </w:rPr>
        <w:t>a gain-based remedy was awarded where the defendant repeatedly breached a settlement agreement relating to the use of licensed material. However, the Court did not order the defendant to account for all the profits which derived from the breach, since the case was not considered to be exceptional. This was because, even though the case involved a deliberate breach of contract whereby the defendants did that which they had</w:t>
      </w:r>
      <w:r>
        <w:rPr>
          <w:spacing w:val="27"/>
          <w:vertAlign w:val="baseline"/>
        </w:rPr>
        <w:t> </w:t>
      </w:r>
      <w:r>
        <w:rPr>
          <w:vertAlign w:val="baseline"/>
        </w:rPr>
        <w:t>promised</w:t>
      </w:r>
      <w:r>
        <w:rPr>
          <w:spacing w:val="27"/>
          <w:vertAlign w:val="baseline"/>
        </w:rPr>
        <w:t> </w:t>
      </w:r>
      <w:r>
        <w:rPr>
          <w:vertAlign w:val="baseline"/>
        </w:rPr>
        <w:t>not</w:t>
      </w:r>
      <w:r>
        <w:rPr>
          <w:spacing w:val="27"/>
          <w:vertAlign w:val="baseline"/>
        </w:rPr>
        <w:t> </w:t>
      </w:r>
      <w:r>
        <w:rPr>
          <w:vertAlign w:val="baseline"/>
        </w:rPr>
        <w:t>to</w:t>
      </w:r>
      <w:r>
        <w:rPr>
          <w:spacing w:val="27"/>
          <w:vertAlign w:val="baseline"/>
        </w:rPr>
        <w:t> </w:t>
      </w:r>
      <w:r>
        <w:rPr>
          <w:vertAlign w:val="baseline"/>
        </w:rPr>
        <w:t>do</w:t>
      </w:r>
      <w:r>
        <w:rPr>
          <w:spacing w:val="27"/>
          <w:vertAlign w:val="baseline"/>
        </w:rPr>
        <w:t> </w:t>
      </w:r>
      <w:r>
        <w:rPr>
          <w:vertAlign w:val="baseline"/>
        </w:rPr>
        <w:t>and</w:t>
      </w:r>
      <w:r>
        <w:rPr>
          <w:spacing w:val="27"/>
          <w:vertAlign w:val="baseline"/>
        </w:rPr>
        <w:t> </w:t>
      </w:r>
      <w:r>
        <w:rPr>
          <w:vertAlign w:val="baseline"/>
        </w:rPr>
        <w:t>damages</w:t>
      </w:r>
      <w:r>
        <w:rPr>
          <w:spacing w:val="27"/>
          <w:vertAlign w:val="baseline"/>
        </w:rPr>
        <w:t> </w:t>
      </w:r>
      <w:r>
        <w:rPr>
          <w:vertAlign w:val="baseline"/>
        </w:rPr>
        <w:t>were</w:t>
      </w:r>
      <w:r>
        <w:rPr>
          <w:spacing w:val="27"/>
          <w:vertAlign w:val="baseline"/>
        </w:rPr>
        <w:t> </w:t>
      </w:r>
      <w:r>
        <w:rPr>
          <w:vertAlign w:val="baseline"/>
        </w:rPr>
        <w:t>an</w:t>
      </w:r>
      <w:r>
        <w:rPr>
          <w:spacing w:val="27"/>
          <w:vertAlign w:val="baseline"/>
        </w:rPr>
        <w:t> </w:t>
      </w:r>
      <w:r>
        <w:rPr>
          <w:vertAlign w:val="baseline"/>
        </w:rPr>
        <w:t>inadequate</w:t>
      </w:r>
      <w:r>
        <w:rPr>
          <w:spacing w:val="27"/>
          <w:vertAlign w:val="baseline"/>
        </w:rPr>
        <w:t> </w:t>
      </w:r>
      <w:r>
        <w:rPr>
          <w:vertAlign w:val="baseline"/>
        </w:rPr>
        <w:t>remedy</w:t>
      </w:r>
      <w:r>
        <w:rPr>
          <w:spacing w:val="27"/>
          <w:vertAlign w:val="baseline"/>
        </w:rPr>
        <w:t> </w:t>
      </w:r>
      <w:r>
        <w:rPr>
          <w:vertAlign w:val="baseline"/>
        </w:rPr>
        <w:t>because</w:t>
      </w:r>
      <w:r>
        <w:rPr>
          <w:spacing w:val="27"/>
          <w:vertAlign w:val="baseline"/>
        </w:rPr>
        <w:t> </w:t>
      </w:r>
      <w:r>
        <w:rPr>
          <w:vertAlign w:val="baseline"/>
        </w:rPr>
        <w:t>it</w:t>
      </w:r>
      <w:r>
        <w:rPr>
          <w:spacing w:val="27"/>
          <w:vertAlign w:val="baseline"/>
        </w:rPr>
        <w:t> </w:t>
      </w:r>
      <w:r>
        <w:rPr>
          <w:vertAlign w:val="baseline"/>
        </w:rPr>
        <w:t>was</w:t>
      </w:r>
      <w:r>
        <w:rPr>
          <w:spacing w:val="27"/>
          <w:vertAlign w:val="baseline"/>
        </w:rPr>
        <w:t> </w:t>
      </w:r>
      <w:r>
        <w:rPr>
          <w:vertAlign w:val="baseline"/>
        </w:rPr>
        <w:t>not</w:t>
      </w:r>
      <w:r>
        <w:rPr>
          <w:spacing w:val="27"/>
          <w:vertAlign w:val="baseline"/>
        </w:rPr>
        <w:t> </w:t>
      </w:r>
      <w:r>
        <w:rPr>
          <w:vertAlign w:val="baseline"/>
        </w:rPr>
        <w:t>possible</w:t>
      </w:r>
      <w:r>
        <w:rPr>
          <w:spacing w:val="27"/>
          <w:vertAlign w:val="baseline"/>
        </w:rPr>
        <w:t> </w:t>
      </w:r>
      <w:r>
        <w:rPr>
          <w:spacing w:val="-7"/>
          <w:vertAlign w:val="baseline"/>
        </w:rPr>
        <w:t>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769" w:id="1771"/>
      <w:bookmarkEnd w:id="1771"/>
      <w:r>
        <w:rPr/>
      </w:r>
      <w:r>
        <w:rPr/>
        <w:t>quantify the loss suffered by the breach, </w:t>
      </w:r>
      <w:r>
        <w:rPr>
          <w:color w:val="005DA1"/>
          <w:u w:val="single" w:color="005DA1"/>
          <w:vertAlign w:val="superscript"/>
        </w:rPr>
        <w:t>956</w:t>
      </w:r>
      <w:r>
        <w:rPr>
          <w:color w:val="005DA1"/>
          <w:vertAlign w:val="baseline"/>
        </w:rPr>
        <w:t> </w:t>
      </w:r>
      <w:r>
        <w:rPr>
          <w:vertAlign w:val="baseline"/>
        </w:rPr>
        <w:t>the case was not concerned with a sensitive subject </w:t>
      </w:r>
      <w:r>
        <w:rPr>
          <w:vertAlign w:val="baseline"/>
        </w:rPr>
        <w:t>such </w:t>
      </w:r>
      <w:bookmarkStart w:name="_bookmark1770" w:id="1772"/>
      <w:bookmarkEnd w:id="1772"/>
      <w:r>
        <w:rPr>
          <w:vertAlign w:val="baseline"/>
        </w:rPr>
        <w:t>as</w:t>
      </w:r>
      <w:r>
        <w:rPr>
          <w:vertAlign w:val="baseline"/>
        </w:rPr>
        <w:t> national security, the defendants were not fiduciaries and the breaches occurred in a commercial context. </w:t>
      </w:r>
      <w:r>
        <w:rPr>
          <w:color w:val="005DA1"/>
          <w:u w:val="single" w:color="005DA1"/>
          <w:vertAlign w:val="superscript"/>
        </w:rPr>
        <w:t>957</w:t>
      </w:r>
      <w:r>
        <w:rPr>
          <w:color w:val="005DA1"/>
          <w:vertAlign w:val="baseline"/>
        </w:rPr>
        <w:t> </w:t>
      </w:r>
      <w:r>
        <w:rPr>
          <w:vertAlign w:val="baseline"/>
        </w:rPr>
        <w:t>The remedy which was awarded was a reasonable sum assessed with reference to what </w:t>
      </w:r>
      <w:bookmarkStart w:name="_bookmark1771" w:id="1773"/>
      <w:bookmarkEnd w:id="1773"/>
      <w:r>
        <w:rPr>
          <w:vertAlign w:val="baseline"/>
        </w:rPr>
        <w:t>the</w:t>
      </w:r>
      <w:r>
        <w:rPr>
          <w:vertAlign w:val="baseline"/>
        </w:rPr>
        <w:t> claimant would reasonably have demanded for the defendant’s use of the material in breach of</w:t>
      </w:r>
      <w:r>
        <w:rPr>
          <w:spacing w:val="40"/>
          <w:vertAlign w:val="baseline"/>
        </w:rPr>
        <w:t> </w:t>
      </w:r>
      <w:r>
        <w:rPr>
          <w:vertAlign w:val="baseline"/>
        </w:rPr>
        <w:t>the agreement. In </w:t>
      </w:r>
      <w:r>
        <w:rPr>
          <w:rFonts w:ascii="Arial" w:hAnsi="Arial"/>
          <w:i/>
          <w:vertAlign w:val="baseline"/>
        </w:rPr>
        <w:t>One Step (Support) Ltd v Morris-Garner </w:t>
      </w:r>
      <w:r>
        <w:rPr>
          <w:color w:val="005DA1"/>
          <w:u w:val="single" w:color="005DA1"/>
          <w:vertAlign w:val="superscript"/>
        </w:rPr>
        <w:t>958</w:t>
      </w:r>
      <w:r>
        <w:rPr>
          <w:color w:val="005DA1"/>
          <w:vertAlign w:val="baseline"/>
        </w:rPr>
        <w:t> </w:t>
      </w:r>
      <w:r>
        <w:rPr>
          <w:vertAlign w:val="baseline"/>
        </w:rPr>
        <w:t>account of profits was not awarded for breach of a non-competition and non-solicitation covenant, even though the breach was deliberate in that the defendants had planned to compete even before the covenant was made, because the breaches were characterised as being relatively straightforward and unremarkable, and so did not satisfy the </w:t>
      </w:r>
      <w:r>
        <w:rPr>
          <w:rFonts w:ascii="Arial" w:hAnsi="Arial"/>
          <w:i/>
          <w:vertAlign w:val="baseline"/>
        </w:rPr>
        <w:t>Blake </w:t>
      </w:r>
      <w:r>
        <w:rPr>
          <w:vertAlign w:val="baseline"/>
        </w:rPr>
        <w:t>test of being exceptional.</w:t>
      </w:r>
    </w:p>
    <w:p>
      <w:pPr>
        <w:pStyle w:val="BodyText"/>
      </w:pPr>
    </w:p>
    <w:p>
      <w:pPr>
        <w:pStyle w:val="BodyText"/>
        <w:spacing w:before="35"/>
      </w:pPr>
    </w:p>
    <w:p>
      <w:pPr>
        <w:spacing w:before="0"/>
        <w:ind w:left="165" w:right="0" w:firstLine="0"/>
        <w:jc w:val="left"/>
        <w:rPr>
          <w:rFonts w:ascii="Arial"/>
          <w:b/>
          <w:sz w:val="18"/>
        </w:rPr>
      </w:pPr>
      <w:bookmarkStart w:name="_bookmark1772" w:id="1774"/>
      <w:bookmarkEnd w:id="1774"/>
      <w:r>
        <w:rPr/>
      </w:r>
      <w:r>
        <w:rPr>
          <w:rFonts w:ascii="Arial"/>
          <w:b/>
          <w:sz w:val="18"/>
        </w:rPr>
        <w:t>Hypothetical bargain measure</w:t>
      </w:r>
      <w:r>
        <w:rPr>
          <w:rFonts w:ascii="Arial"/>
          <w:b/>
          <w:spacing w:val="-1"/>
          <w:sz w:val="18"/>
        </w:rPr>
        <w:t> </w:t>
      </w:r>
      <w:r>
        <w:rPr>
          <w:rFonts w:ascii="Arial"/>
          <w:b/>
          <w:color w:val="005DA1"/>
          <w:spacing w:val="-5"/>
          <w:sz w:val="18"/>
          <w:u w:val="single" w:color="005DA1"/>
          <w:vertAlign w:val="superscript"/>
        </w:rPr>
        <w:t>959</w:t>
      </w:r>
    </w:p>
    <w:p>
      <w:pPr>
        <w:pStyle w:val="BodyText"/>
        <w:spacing w:before="42"/>
        <w:rPr>
          <w:rFonts w:ascii="Arial"/>
          <w:b/>
          <w:sz w:val="18"/>
        </w:rPr>
      </w:pPr>
    </w:p>
    <w:p>
      <w:pPr>
        <w:pStyle w:val="Heading2"/>
      </w:pPr>
      <w:r>
        <w:rPr/>
        <w:t>29-</w:t>
      </w:r>
      <w:r>
        <w:rPr>
          <w:spacing w:val="-5"/>
        </w:rPr>
        <w:t>162</w:t>
      </w:r>
    </w:p>
    <w:p>
      <w:pPr>
        <w:pStyle w:val="BodyText"/>
        <w:spacing w:line="235" w:lineRule="auto" w:before="202"/>
        <w:ind w:left="164" w:right="167"/>
        <w:jc w:val="both"/>
      </w:pPr>
      <w:bookmarkStart w:name="_bookmark1773" w:id="1775"/>
      <w:bookmarkEnd w:id="1775"/>
      <w:r>
        <w:rPr/>
      </w:r>
      <w:r>
        <w:rPr/>
        <w:t>In </w:t>
      </w:r>
      <w:r>
        <w:rPr>
          <w:rFonts w:ascii="Arial" w:hAnsi="Arial"/>
          <w:i/>
        </w:rPr>
        <w:t>WWF—World Wide Fund for Nature v World Wrestling Federation Entertainment Inc </w:t>
      </w:r>
      <w:r>
        <w:rPr>
          <w:color w:val="005DA1"/>
          <w:u w:val="single" w:color="005DA1"/>
          <w:vertAlign w:val="superscript"/>
        </w:rPr>
        <w:t>960</w:t>
      </w:r>
      <w:r>
        <w:rPr>
          <w:color w:val="005DA1"/>
          <w:vertAlign w:val="baseline"/>
        </w:rPr>
        <w:t> </w:t>
      </w:r>
      <w:r>
        <w:rPr>
          <w:vertAlign w:val="baseline"/>
        </w:rPr>
        <w:t>the </w:t>
      </w:r>
      <w:bookmarkStart w:name="_bookmark1774" w:id="1776"/>
      <w:bookmarkEnd w:id="1776"/>
      <w:r>
        <w:rPr>
          <w:vertAlign w:val="baseline"/>
        </w:rPr>
        <w:t>claimant</w:t>
      </w:r>
      <w:r>
        <w:rPr>
          <w:vertAlign w:val="baseline"/>
        </w:rPr>
        <w:t> sought the award of a remedy to reflect its failure to make a bargain with the defendant to </w:t>
      </w:r>
      <w:bookmarkStart w:name="_bookmark1775" w:id="1777"/>
      <w:bookmarkEnd w:id="1777"/>
      <w:r>
        <w:rPr>
          <w:vertAlign w:val="baseline"/>
        </w:rPr>
        <w:t>vary</w:t>
      </w:r>
      <w:r>
        <w:rPr>
          <w:vertAlign w:val="baseline"/>
        </w:rPr>
        <w:t> a compromise agreement, known as an award of damages on the </w:t>
      </w:r>
      <w:r>
        <w:rPr>
          <w:rFonts w:ascii="Arial" w:hAnsi="Arial"/>
          <w:i/>
          <w:vertAlign w:val="baseline"/>
        </w:rPr>
        <w:t>Wrotham Park </w:t>
      </w:r>
      <w:r>
        <w:rPr>
          <w:vertAlign w:val="baseline"/>
        </w:rPr>
        <w:t>basis. </w:t>
      </w:r>
      <w:r>
        <w:rPr>
          <w:color w:val="005DA1"/>
          <w:u w:val="single" w:color="005DA1"/>
          <w:vertAlign w:val="superscript"/>
        </w:rPr>
        <w:t>961</w:t>
      </w:r>
      <w:r>
        <w:rPr>
          <w:color w:val="005DA1"/>
          <w:vertAlign w:val="baseline"/>
        </w:rPr>
        <w:t> </w:t>
      </w:r>
      <w:r>
        <w:rPr>
          <w:vertAlign w:val="baseline"/>
        </w:rPr>
        <w:t>In previous proceedings </w:t>
      </w:r>
      <w:r>
        <w:rPr>
          <w:color w:val="005DA1"/>
          <w:u w:val="single" w:color="005DA1"/>
          <w:vertAlign w:val="superscript"/>
        </w:rPr>
        <w:t>962</w:t>
      </w:r>
      <w:r>
        <w:rPr>
          <w:color w:val="005DA1"/>
          <w:vertAlign w:val="baseline"/>
        </w:rPr>
        <w:t> </w:t>
      </w:r>
      <w:r>
        <w:rPr>
          <w:vertAlign w:val="baseline"/>
        </w:rPr>
        <w:t>the claimant had unsuccessfully sought to amend its pleadings to claim </w:t>
      </w:r>
      <w:r>
        <w:rPr>
          <w:vertAlign w:val="baseline"/>
        </w:rPr>
        <w:t>an account of profits for breach of the settlement. The Court of Appeal held that it was an abuse of </w:t>
      </w:r>
      <w:bookmarkStart w:name="_bookmark1776" w:id="1778"/>
      <w:bookmarkEnd w:id="1778"/>
      <w:r>
        <w:rPr>
          <w:vertAlign w:val="baseline"/>
        </w:rPr>
        <w:t>process</w:t>
      </w:r>
      <w:r>
        <w:rPr>
          <w:vertAlign w:val="baseline"/>
        </w:rPr>
        <w:t> now to seek </w:t>
      </w:r>
      <w:r>
        <w:rPr>
          <w:rFonts w:ascii="Arial" w:hAnsi="Arial"/>
          <w:i/>
          <w:vertAlign w:val="baseline"/>
        </w:rPr>
        <w:t>Wrotham Park </w:t>
      </w:r>
      <w:r>
        <w:rPr>
          <w:vertAlign w:val="baseline"/>
        </w:rPr>
        <w:t>damages in separate proceedings, but it also recognised that both remedies were compensatory and so were juridically highly similar. Chadwick L.J. recognised</w:t>
      </w:r>
      <w:r>
        <w:rPr>
          <w:spacing w:val="-1"/>
          <w:vertAlign w:val="baseline"/>
        </w:rPr>
        <w:t> </w:t>
      </w:r>
      <w:r>
        <w:rPr>
          <w:color w:val="005DA1"/>
          <w:u w:val="single" w:color="005DA1"/>
          <w:vertAlign w:val="superscript"/>
        </w:rPr>
        <w:t>963</w:t>
      </w:r>
      <w:r>
        <w:rPr>
          <w:color w:val="005DA1"/>
          <w:vertAlign w:val="baseline"/>
        </w:rPr>
        <w:t> </w:t>
      </w:r>
      <w:r>
        <w:rPr>
          <w:vertAlign w:val="baseline"/>
        </w:rPr>
        <w:t>that the:</w:t>
      </w:r>
    </w:p>
    <w:p>
      <w:pPr>
        <w:pStyle w:val="BodyText"/>
      </w:pPr>
    </w:p>
    <w:p>
      <w:pPr>
        <w:pStyle w:val="BodyText"/>
        <w:spacing w:before="124"/>
      </w:pPr>
    </w:p>
    <w:p>
      <w:pPr>
        <w:pStyle w:val="BodyText"/>
        <w:spacing w:line="235" w:lineRule="auto"/>
        <w:ind w:left="1245"/>
      </w:pPr>
      <w:r>
        <w:rPr/>
        <w:t>“…</w:t>
      </w:r>
      <w:r>
        <w:rPr>
          <w:spacing w:val="32"/>
        </w:rPr>
        <w:t> </w:t>
      </w:r>
      <w:r>
        <w:rPr/>
        <w:t>two</w:t>
      </w:r>
      <w:r>
        <w:rPr>
          <w:spacing w:val="32"/>
        </w:rPr>
        <w:t> </w:t>
      </w:r>
      <w:r>
        <w:rPr/>
        <w:t>remedies</w:t>
      </w:r>
      <w:r>
        <w:rPr>
          <w:spacing w:val="32"/>
        </w:rPr>
        <w:t> </w:t>
      </w:r>
      <w:r>
        <w:rPr/>
        <w:t>should,</w:t>
      </w:r>
      <w:r>
        <w:rPr>
          <w:spacing w:val="32"/>
        </w:rPr>
        <w:t> </w:t>
      </w:r>
      <w:r>
        <w:rPr/>
        <w:t>I</w:t>
      </w:r>
      <w:r>
        <w:rPr>
          <w:spacing w:val="32"/>
        </w:rPr>
        <w:t> </w:t>
      </w:r>
      <w:r>
        <w:rPr/>
        <w:t>think,</w:t>
      </w:r>
      <w:r>
        <w:rPr>
          <w:spacing w:val="32"/>
        </w:rPr>
        <w:t> </w:t>
      </w:r>
      <w:r>
        <w:rPr/>
        <w:t>each</w:t>
      </w:r>
      <w:r>
        <w:rPr>
          <w:spacing w:val="32"/>
        </w:rPr>
        <w:t> </w:t>
      </w:r>
      <w:r>
        <w:rPr/>
        <w:t>be</w:t>
      </w:r>
      <w:r>
        <w:rPr>
          <w:spacing w:val="32"/>
        </w:rPr>
        <w:t> </w:t>
      </w:r>
      <w:r>
        <w:rPr/>
        <w:t>seen</w:t>
      </w:r>
      <w:r>
        <w:rPr>
          <w:spacing w:val="32"/>
        </w:rPr>
        <w:t> </w:t>
      </w:r>
      <w:r>
        <w:rPr/>
        <w:t>as</w:t>
      </w:r>
      <w:r>
        <w:rPr>
          <w:spacing w:val="32"/>
        </w:rPr>
        <w:t> </w:t>
      </w:r>
      <w:r>
        <w:rPr/>
        <w:t>a</w:t>
      </w:r>
      <w:r>
        <w:rPr>
          <w:spacing w:val="32"/>
        </w:rPr>
        <w:t> </w:t>
      </w:r>
      <w:r>
        <w:rPr/>
        <w:t>flexible</w:t>
      </w:r>
      <w:r>
        <w:rPr>
          <w:spacing w:val="32"/>
        </w:rPr>
        <w:t> </w:t>
      </w:r>
      <w:r>
        <w:rPr/>
        <w:t>response</w:t>
      </w:r>
      <w:r>
        <w:rPr>
          <w:spacing w:val="32"/>
        </w:rPr>
        <w:t> </w:t>
      </w:r>
      <w:r>
        <w:rPr/>
        <w:t>to</w:t>
      </w:r>
      <w:r>
        <w:rPr>
          <w:spacing w:val="32"/>
        </w:rPr>
        <w:t> </w:t>
      </w:r>
      <w:r>
        <w:rPr/>
        <w:t>the</w:t>
      </w:r>
      <w:r>
        <w:rPr>
          <w:spacing w:val="32"/>
        </w:rPr>
        <w:t> </w:t>
      </w:r>
      <w:r>
        <w:rPr/>
        <w:t>need</w:t>
      </w:r>
      <w:r>
        <w:rPr>
          <w:spacing w:val="32"/>
        </w:rPr>
        <w:t> </w:t>
      </w:r>
      <w:r>
        <w:rPr/>
        <w:t>to compensate the claimant for the wrong which has been done to him.”</w:t>
      </w:r>
    </w:p>
    <w:p>
      <w:pPr>
        <w:pStyle w:val="BodyText"/>
        <w:spacing w:before="116"/>
      </w:pPr>
    </w:p>
    <w:p>
      <w:pPr>
        <w:pStyle w:val="BodyText"/>
        <w:spacing w:line="235" w:lineRule="auto"/>
        <w:ind w:left="165" w:right="167"/>
        <w:jc w:val="both"/>
      </w:pPr>
      <w:bookmarkStart w:name="_bookmark1777" w:id="1779"/>
      <w:bookmarkEnd w:id="1779"/>
      <w:r>
        <w:rPr/>
      </w:r>
      <w:r>
        <w:rPr/>
        <w:t>Whilst the characterisation of the </w:t>
      </w:r>
      <w:r>
        <w:rPr>
          <w:rFonts w:ascii="Arial" w:hAnsi="Arial"/>
          <w:i/>
        </w:rPr>
        <w:t>Wrotham Park </w:t>
      </w:r>
      <w:r>
        <w:rPr/>
        <w:t>remedy is controversial, and may indeed be a</w:t>
      </w:r>
      <w:r>
        <w:rPr>
          <w:spacing w:val="40"/>
        </w:rPr>
        <w:t> </w:t>
      </w:r>
      <w:r>
        <w:rPr/>
        <w:t>remedy to compensate the claimant for loss suffered, </w:t>
      </w:r>
      <w:r>
        <w:rPr>
          <w:color w:val="005DA1"/>
          <w:u w:val="single" w:color="005DA1"/>
          <w:vertAlign w:val="superscript"/>
        </w:rPr>
        <w:t>964</w:t>
      </w:r>
      <w:r>
        <w:rPr>
          <w:color w:val="005DA1"/>
          <w:vertAlign w:val="baseline"/>
        </w:rPr>
        <w:t> </w:t>
      </w:r>
      <w:r>
        <w:rPr>
          <w:vertAlign w:val="baseline"/>
        </w:rPr>
        <w:t>the assertion that an account of profits is </w:t>
      </w:r>
      <w:r>
        <w:rPr>
          <w:vertAlign w:val="baseline"/>
        </w:rPr>
        <w:t>a compensatory remedy deprives the expression “compensatory damages” of any sensible meaning, since the remedy is assessed with reference to the defendant’s gain arising from the breach of </w:t>
      </w:r>
      <w:bookmarkStart w:name="_bookmark1778" w:id="1780"/>
      <w:bookmarkEnd w:id="1780"/>
      <w:r>
        <w:rPr>
          <w:vertAlign w:val="baseline"/>
        </w:rPr>
        <w:t>contract</w:t>
      </w:r>
      <w:r>
        <w:rPr>
          <w:vertAlign w:val="baseline"/>
        </w:rPr>
        <w:t> and not with the identification of the claimant’s loss. In </w:t>
      </w:r>
      <w:r>
        <w:rPr>
          <w:rFonts w:ascii="Arial" w:hAnsi="Arial"/>
          <w:i/>
          <w:vertAlign w:val="baseline"/>
        </w:rPr>
        <w:t>Pell Frischmann Engineering Ltd v Bow Valley Iran Ltd </w:t>
      </w:r>
      <w:r>
        <w:rPr>
          <w:color w:val="005DA1"/>
          <w:u w:val="single" w:color="005DA1"/>
          <w:vertAlign w:val="superscript"/>
        </w:rPr>
        <w:t>965</w:t>
      </w:r>
      <w:r>
        <w:rPr>
          <w:color w:val="005DA1"/>
          <w:vertAlign w:val="baseline"/>
        </w:rPr>
        <w:t> </w:t>
      </w:r>
      <w:r>
        <w:rPr>
          <w:vertAlign w:val="baseline"/>
        </w:rPr>
        <w:t>the Privy Council recognised that, when determining the reasonable sum to be paid by reference to a hypothetical bargain between the parties, it is to be assumed that both parties would have acted reasonably in the negotiations and the focus should be on how those negotiations </w:t>
      </w:r>
      <w:bookmarkStart w:name="_bookmark1779" w:id="1781"/>
      <w:bookmarkEnd w:id="1781"/>
      <w:r>
        <w:rPr>
          <w:vertAlign w:val="baseline"/>
        </w:rPr>
        <w:t>would</w:t>
      </w:r>
      <w:r>
        <w:rPr>
          <w:vertAlign w:val="baseline"/>
        </w:rPr>
        <w:t> have progressed in the light of the information known to the parties at the time and the commercial context. In </w:t>
      </w:r>
      <w:r>
        <w:rPr>
          <w:rFonts w:ascii="Arial" w:hAnsi="Arial"/>
          <w:i/>
          <w:vertAlign w:val="baseline"/>
        </w:rPr>
        <w:t>Vercoe v Rutland Fund Management Ltd </w:t>
      </w:r>
      <w:r>
        <w:rPr>
          <w:color w:val="005DA1"/>
          <w:u w:val="single" w:color="005DA1"/>
          <w:vertAlign w:val="superscript"/>
        </w:rPr>
        <w:t>966</w:t>
      </w:r>
      <w:r>
        <w:rPr>
          <w:color w:val="005DA1"/>
          <w:vertAlign w:val="baseline"/>
        </w:rPr>
        <w:t> </w:t>
      </w:r>
      <w:r>
        <w:rPr>
          <w:vertAlign w:val="baseline"/>
        </w:rPr>
        <w:t>Sales J. also emphasised that the award of damages on the </w:t>
      </w:r>
      <w:r>
        <w:rPr>
          <w:rFonts w:ascii="Arial" w:hAnsi="Arial"/>
          <w:i/>
          <w:vertAlign w:val="baseline"/>
        </w:rPr>
        <w:t>Wrotham Park </w:t>
      </w:r>
      <w:r>
        <w:rPr>
          <w:vertAlign w:val="baseline"/>
        </w:rPr>
        <w:t>basis requires the court to assess a fair price for the release or relaxation of a negative covenant, having regard to the likely parameters arising from ordinary commercial considerations, any additional factors which affect the just balance to be struck between the competing interests of the parties and the need to ensure that the relief awarded is not disproportionate to the claimant’s interest in proper performance of the contract. In assessing the </w:t>
      </w:r>
      <w:bookmarkStart w:name="_bookmark1780" w:id="1782"/>
      <w:bookmarkEnd w:id="1782"/>
      <w:r>
        <w:rPr>
          <w:vertAlign w:val="baseline"/>
        </w:rPr>
        <w:t>award</w:t>
      </w:r>
      <w:r>
        <w:rPr>
          <w:vertAlign w:val="baseline"/>
        </w:rPr>
        <w:t> it may be relevant to take expert evidence into account, especially where the hypothetical agreement is closely analogous to normal commercial bargains in an established market. </w:t>
      </w:r>
      <w:r>
        <w:rPr>
          <w:color w:val="005DA1"/>
          <w:u w:val="single" w:color="005DA1"/>
          <w:vertAlign w:val="superscript"/>
        </w:rPr>
        <w:t>967</w:t>
      </w:r>
      <w:r>
        <w:rPr>
          <w:color w:val="005DA1"/>
          <w:vertAlign w:val="baseline"/>
        </w:rPr>
        <w:t> </w:t>
      </w:r>
      <w:r>
        <w:rPr>
          <w:vertAlign w:val="baseline"/>
        </w:rPr>
        <w:t>Sales J. also suggested that the hypothetical bargain measure might be a more appropriate remedy than </w:t>
      </w:r>
      <w:bookmarkStart w:name="_bookmark1781" w:id="1783"/>
      <w:bookmarkEnd w:id="1783"/>
      <w:r>
        <w:rPr>
          <w:vertAlign w:val="baseline"/>
        </w:rPr>
        <w:t>account</w:t>
      </w:r>
      <w:r>
        <w:rPr>
          <w:vertAlign w:val="baseline"/>
        </w:rPr>
        <w:t> of profits where the breach of contract involves interference with property rights in respect of </w:t>
      </w:r>
      <w:bookmarkStart w:name="_bookmark1782" w:id="1784"/>
      <w:bookmarkEnd w:id="1784"/>
      <w:r>
        <w:rPr>
          <w:vertAlign w:val="baseline"/>
        </w:rPr>
        <w:t>property</w:t>
      </w:r>
      <w:r>
        <w:rPr>
          <w:vertAlign w:val="baseline"/>
        </w:rPr>
        <w:t> which is regularly bought and sold in a market. </w:t>
      </w:r>
      <w:r>
        <w:rPr>
          <w:color w:val="005DA1"/>
          <w:u w:val="single" w:color="005DA1"/>
          <w:vertAlign w:val="superscript"/>
        </w:rPr>
        <w:t>968</w:t>
      </w:r>
      <w:r>
        <w:rPr>
          <w:color w:val="005DA1"/>
          <w:vertAlign w:val="baseline"/>
        </w:rPr>
        <w:t> </w:t>
      </w:r>
      <w:r>
        <w:rPr>
          <w:vertAlign w:val="baseline"/>
        </w:rPr>
        <w:t>In </w:t>
      </w:r>
      <w:r>
        <w:rPr>
          <w:rFonts w:ascii="Arial" w:hAnsi="Arial"/>
          <w:i/>
          <w:vertAlign w:val="baseline"/>
        </w:rPr>
        <w:t>Force India Formula One Team Ltd v 1 Malaysia Racing Team Sdn Bhd </w:t>
      </w:r>
      <w:r>
        <w:rPr>
          <w:color w:val="005DA1"/>
          <w:u w:val="single" w:color="005DA1"/>
          <w:vertAlign w:val="superscript"/>
        </w:rPr>
        <w:t>969</w:t>
      </w:r>
      <w:r>
        <w:rPr>
          <w:color w:val="005DA1"/>
          <w:vertAlign w:val="baseline"/>
        </w:rPr>
        <w:t> </w:t>
      </w:r>
      <w:r>
        <w:rPr>
          <w:vertAlign w:val="baseline"/>
        </w:rPr>
        <w:t>Arnold J. identified the following principles for the assessment of the hypothetical bargain measure:</w:t>
      </w:r>
    </w:p>
    <w:p>
      <w:pPr>
        <w:pStyle w:val="BodyText"/>
      </w:pPr>
    </w:p>
    <w:p>
      <w:pPr>
        <w:pStyle w:val="BodyText"/>
        <w:spacing w:before="188"/>
      </w:pPr>
    </w:p>
    <w:p>
      <w:pPr>
        <w:pStyle w:val="BodyText"/>
        <w:ind w:left="165"/>
      </w:pPr>
      <w:r>
        <w:rPr>
          <w:spacing w:val="-5"/>
        </w:rPr>
        <w:t>(i)</w:t>
      </w:r>
    </w:p>
    <w:p>
      <w:pPr>
        <w:pStyle w:val="BodyText"/>
        <w:spacing w:before="110"/>
        <w:ind w:left="645"/>
      </w:pPr>
      <w:bookmarkStart w:name="_bookmark1783" w:id="1785"/>
      <w:bookmarkEnd w:id="1785"/>
      <w:r>
        <w:rPr/>
      </w:r>
      <w:r>
        <w:rPr/>
        <w:t>The overriding principle is that these damages are compensatory.</w:t>
      </w:r>
      <w:r>
        <w:rPr>
          <w:spacing w:val="-1"/>
        </w:rPr>
        <w:t> </w:t>
      </w:r>
      <w:r>
        <w:rPr>
          <w:color w:val="005DA1"/>
          <w:spacing w:val="-5"/>
          <w:u w:val="single" w:color="005DA1"/>
          <w:vertAlign w:val="superscript"/>
        </w:rPr>
        <w:t>970</w:t>
      </w:r>
    </w:p>
    <w:p>
      <w:pPr>
        <w:pStyle w:val="BodyText"/>
      </w:pPr>
    </w:p>
    <w:p>
      <w:pPr>
        <w:pStyle w:val="BodyText"/>
        <w:spacing w:before="35"/>
      </w:pPr>
    </w:p>
    <w:p>
      <w:pPr>
        <w:pStyle w:val="BodyText"/>
        <w:ind w:left="165"/>
      </w:pPr>
      <w:r>
        <w:rPr>
          <w:spacing w:val="-4"/>
        </w:rPr>
        <w:t>(ii)</w:t>
      </w:r>
    </w:p>
    <w:p>
      <w:pPr>
        <w:pStyle w:val="BodyText"/>
        <w:spacing w:before="110"/>
        <w:ind w:left="645"/>
      </w:pPr>
      <w:r>
        <w:rPr/>
        <w:t>They</w:t>
      </w:r>
      <w:r>
        <w:rPr>
          <w:spacing w:val="1"/>
        </w:rPr>
        <w:t> </w:t>
      </w:r>
      <w:r>
        <w:rPr/>
        <w:t>are</w:t>
      </w:r>
      <w:r>
        <w:rPr>
          <w:spacing w:val="1"/>
        </w:rPr>
        <w:t> </w:t>
      </w:r>
      <w:r>
        <w:rPr/>
        <w:t>to</w:t>
      </w:r>
      <w:r>
        <w:rPr>
          <w:spacing w:val="1"/>
        </w:rPr>
        <w:t> </w:t>
      </w:r>
      <w:r>
        <w:rPr/>
        <w:t>be</w:t>
      </w:r>
      <w:r>
        <w:rPr>
          <w:spacing w:val="1"/>
        </w:rPr>
        <w:t> </w:t>
      </w:r>
      <w:r>
        <w:rPr/>
        <w:t>assessed</w:t>
      </w:r>
      <w:r>
        <w:rPr>
          <w:spacing w:val="1"/>
        </w:rPr>
        <w:t> </w:t>
      </w:r>
      <w:r>
        <w:rPr/>
        <w:t>by</w:t>
      </w:r>
      <w:r>
        <w:rPr>
          <w:spacing w:val="1"/>
        </w:rPr>
        <w:t> </w:t>
      </w:r>
      <w:r>
        <w:rPr/>
        <w:t>considering</w:t>
      </w:r>
      <w:r>
        <w:rPr>
          <w:spacing w:val="1"/>
        </w:rPr>
        <w:t> </w:t>
      </w:r>
      <w:r>
        <w:rPr/>
        <w:t>what</w:t>
      </w:r>
      <w:r>
        <w:rPr>
          <w:spacing w:val="1"/>
        </w:rPr>
        <w:t> </w:t>
      </w:r>
      <w:r>
        <w:rPr/>
        <w:t>sum</w:t>
      </w:r>
      <w:r>
        <w:rPr>
          <w:spacing w:val="1"/>
        </w:rPr>
        <w:t> </w:t>
      </w:r>
      <w:r>
        <w:rPr/>
        <w:t>would</w:t>
      </w:r>
      <w:r>
        <w:rPr>
          <w:spacing w:val="1"/>
        </w:rPr>
        <w:t> </w:t>
      </w:r>
      <w:r>
        <w:rPr/>
        <w:t>have</w:t>
      </w:r>
      <w:r>
        <w:rPr>
          <w:spacing w:val="1"/>
        </w:rPr>
        <w:t> </w:t>
      </w:r>
      <w:r>
        <w:rPr/>
        <w:t>been</w:t>
      </w:r>
      <w:r>
        <w:rPr>
          <w:spacing w:val="1"/>
        </w:rPr>
        <w:t> </w:t>
      </w:r>
      <w:r>
        <w:rPr/>
        <w:t>arrived</w:t>
      </w:r>
      <w:r>
        <w:rPr>
          <w:spacing w:val="1"/>
        </w:rPr>
        <w:t> </w:t>
      </w:r>
      <w:r>
        <w:rPr/>
        <w:t>at</w:t>
      </w:r>
      <w:r>
        <w:rPr>
          <w:spacing w:val="1"/>
        </w:rPr>
        <w:t> </w:t>
      </w:r>
      <w:r>
        <w:rPr/>
        <w:t>in</w:t>
      </w:r>
      <w:r>
        <w:rPr>
          <w:spacing w:val="1"/>
        </w:rPr>
        <w:t> </w:t>
      </w:r>
      <w:r>
        <w:rPr/>
        <w:t>negotiations</w:t>
      </w:r>
      <w:r>
        <w:rPr>
          <w:spacing w:val="1"/>
        </w:rPr>
        <w:t> </w:t>
      </w:r>
      <w:r>
        <w:rPr>
          <w:spacing w:val="-5"/>
        </w:rPr>
        <w:t>by</w:t>
      </w:r>
    </w:p>
    <w:p>
      <w:pPr>
        <w:pStyle w:val="BodyText"/>
        <w:spacing w:after="0"/>
        <w:sectPr>
          <w:pgSz w:w="11900" w:h="16840"/>
          <w:pgMar w:header="971" w:footer="0" w:top="1300" w:bottom="280" w:left="1275" w:right="1275"/>
        </w:sectPr>
      </w:pPr>
    </w:p>
    <w:p>
      <w:pPr>
        <w:pStyle w:val="BodyText"/>
        <w:spacing w:before="160"/>
      </w:pPr>
    </w:p>
    <w:p>
      <w:pPr>
        <w:pStyle w:val="BodyText"/>
        <w:spacing w:line="235" w:lineRule="auto"/>
        <w:ind w:left="645" w:right="167"/>
        <w:jc w:val="both"/>
      </w:pPr>
      <w:r>
        <w:rPr/>
        <w:t>the parties, had they been making reasonable use of their respective bargaining </w:t>
      </w:r>
      <w:r>
        <w:rPr/>
        <w:t>positions, having</w:t>
      </w:r>
      <w:r>
        <w:rPr>
          <w:spacing w:val="-2"/>
        </w:rPr>
        <w:t> </w:t>
      </w:r>
      <w:r>
        <w:rPr/>
        <w:t>regard</w:t>
      </w:r>
      <w:r>
        <w:rPr>
          <w:spacing w:val="-2"/>
        </w:rPr>
        <w:t> </w:t>
      </w:r>
      <w:r>
        <w:rPr/>
        <w:t>to</w:t>
      </w:r>
      <w:r>
        <w:rPr>
          <w:spacing w:val="-2"/>
        </w:rPr>
        <w:t> </w:t>
      </w:r>
      <w:r>
        <w:rPr/>
        <w:t>the</w:t>
      </w:r>
      <w:r>
        <w:rPr>
          <w:spacing w:val="-2"/>
        </w:rPr>
        <w:t> </w:t>
      </w:r>
      <w:r>
        <w:rPr/>
        <w:t>information</w:t>
      </w:r>
      <w:r>
        <w:rPr>
          <w:spacing w:val="-2"/>
        </w:rPr>
        <w:t> </w:t>
      </w:r>
      <w:r>
        <w:rPr/>
        <w:t>available</w:t>
      </w:r>
      <w:r>
        <w:rPr>
          <w:spacing w:val="-2"/>
        </w:rPr>
        <w:t> </w:t>
      </w:r>
      <w:r>
        <w:rPr/>
        <w:t>to</w:t>
      </w:r>
      <w:r>
        <w:rPr>
          <w:spacing w:val="-2"/>
        </w:rPr>
        <w:t> </w:t>
      </w:r>
      <w:r>
        <w:rPr/>
        <w:t>them</w:t>
      </w:r>
      <w:r>
        <w:rPr>
          <w:spacing w:val="-2"/>
        </w:rPr>
        <w:t> </w:t>
      </w:r>
      <w:r>
        <w:rPr/>
        <w:t>and</w:t>
      </w:r>
      <w:r>
        <w:rPr>
          <w:spacing w:val="-2"/>
        </w:rPr>
        <w:t> </w:t>
      </w:r>
      <w:r>
        <w:rPr/>
        <w:t>the</w:t>
      </w:r>
      <w:r>
        <w:rPr>
          <w:spacing w:val="-2"/>
        </w:rPr>
        <w:t> </w:t>
      </w:r>
      <w:r>
        <w:rPr/>
        <w:t>commercial</w:t>
      </w:r>
      <w:r>
        <w:rPr>
          <w:spacing w:val="-2"/>
        </w:rPr>
        <w:t> </w:t>
      </w:r>
      <w:r>
        <w:rPr/>
        <w:t>context</w:t>
      </w:r>
      <w:r>
        <w:rPr>
          <w:spacing w:val="-2"/>
        </w:rPr>
        <w:t> </w:t>
      </w:r>
      <w:r>
        <w:rPr/>
        <w:t>when</w:t>
      </w:r>
      <w:r>
        <w:rPr>
          <w:spacing w:val="-2"/>
        </w:rPr>
        <w:t> </w:t>
      </w:r>
      <w:r>
        <w:rPr/>
        <w:t>the</w:t>
      </w:r>
      <w:r>
        <w:rPr>
          <w:spacing w:val="-2"/>
        </w:rPr>
        <w:t> </w:t>
      </w:r>
      <w:r>
        <w:rPr/>
        <w:t>notional negotiation would have taken place.</w:t>
      </w:r>
    </w:p>
    <w:p>
      <w:pPr>
        <w:pStyle w:val="BodyText"/>
      </w:pPr>
    </w:p>
    <w:p>
      <w:pPr>
        <w:pStyle w:val="BodyText"/>
        <w:spacing w:before="35"/>
      </w:pPr>
    </w:p>
    <w:p>
      <w:pPr>
        <w:pStyle w:val="BodyText"/>
        <w:ind w:left="165"/>
      </w:pPr>
      <w:r>
        <w:rPr>
          <w:spacing w:val="-2"/>
        </w:rPr>
        <w:t>(iii)</w:t>
      </w:r>
    </w:p>
    <w:p>
      <w:pPr>
        <w:pStyle w:val="BodyText"/>
        <w:spacing w:before="110"/>
        <w:ind w:left="645"/>
      </w:pPr>
      <w:r>
        <w:rPr/>
        <w:t>It is irrelevant that one or both of the parties would not have agreed to the </w:t>
      </w:r>
      <w:r>
        <w:rPr>
          <w:spacing w:val="-2"/>
        </w:rPr>
        <w:t>deal.</w:t>
      </w:r>
    </w:p>
    <w:p>
      <w:pPr>
        <w:pStyle w:val="BodyText"/>
      </w:pPr>
    </w:p>
    <w:p>
      <w:pPr>
        <w:pStyle w:val="BodyText"/>
        <w:spacing w:before="35"/>
      </w:pPr>
    </w:p>
    <w:p>
      <w:pPr>
        <w:pStyle w:val="BodyText"/>
        <w:ind w:left="165"/>
      </w:pPr>
      <w:r>
        <w:rPr>
          <w:spacing w:val="-4"/>
        </w:rPr>
        <w:t>(iv)</w:t>
      </w:r>
    </w:p>
    <w:p>
      <w:pPr>
        <w:pStyle w:val="BodyText"/>
        <w:spacing w:before="110"/>
        <w:ind w:left="645"/>
      </w:pPr>
      <w:r>
        <w:rPr/>
        <w:t>As a general rule the assessment is to be made at the date of breach of the </w:t>
      </w:r>
      <w:r>
        <w:rPr>
          <w:spacing w:val="-2"/>
        </w:rPr>
        <w:t>contract.</w:t>
      </w:r>
    </w:p>
    <w:p>
      <w:pPr>
        <w:pStyle w:val="BodyText"/>
      </w:pPr>
    </w:p>
    <w:p>
      <w:pPr>
        <w:pStyle w:val="BodyText"/>
        <w:spacing w:before="35"/>
      </w:pPr>
    </w:p>
    <w:p>
      <w:pPr>
        <w:pStyle w:val="BodyText"/>
        <w:spacing w:before="1"/>
        <w:ind w:left="165"/>
      </w:pPr>
      <w:r>
        <w:rPr>
          <w:spacing w:val="-5"/>
        </w:rPr>
        <w:t>(v)</w:t>
      </w:r>
    </w:p>
    <w:p>
      <w:pPr>
        <w:pStyle w:val="BodyText"/>
        <w:spacing w:line="235" w:lineRule="auto" w:before="113"/>
        <w:ind w:left="645" w:right="167"/>
        <w:jc w:val="both"/>
      </w:pPr>
      <w:r>
        <w:rPr/>
        <w:t>If there has not been any negotiation between the parties it is reasonable for the court to look </w:t>
      </w:r>
      <w:r>
        <w:rPr/>
        <w:t>at the eventual outcome and to consider whether this is a useful guide to what the parties would have thought at the time of their hypothetical bargain.</w:t>
      </w:r>
    </w:p>
    <w:p>
      <w:pPr>
        <w:pStyle w:val="BodyText"/>
      </w:pPr>
    </w:p>
    <w:p>
      <w:pPr>
        <w:pStyle w:val="BodyText"/>
        <w:spacing w:before="35"/>
      </w:pPr>
    </w:p>
    <w:p>
      <w:pPr>
        <w:pStyle w:val="BodyText"/>
        <w:ind w:left="165"/>
      </w:pPr>
      <w:r>
        <w:rPr>
          <w:spacing w:val="-4"/>
        </w:rPr>
        <w:t>(vi)</w:t>
      </w:r>
    </w:p>
    <w:p>
      <w:pPr>
        <w:pStyle w:val="BodyText"/>
        <w:spacing w:line="235" w:lineRule="auto" w:before="114"/>
        <w:ind w:left="645"/>
      </w:pPr>
      <w:r>
        <w:rPr/>
        <w:t>The</w:t>
      </w:r>
      <w:r>
        <w:rPr>
          <w:spacing w:val="32"/>
        </w:rPr>
        <w:t> </w:t>
      </w:r>
      <w:r>
        <w:rPr/>
        <w:t>court</w:t>
      </w:r>
      <w:r>
        <w:rPr>
          <w:spacing w:val="32"/>
        </w:rPr>
        <w:t> </w:t>
      </w:r>
      <w:r>
        <w:rPr/>
        <w:t>can</w:t>
      </w:r>
      <w:r>
        <w:rPr>
          <w:spacing w:val="32"/>
        </w:rPr>
        <w:t> </w:t>
      </w:r>
      <w:r>
        <w:rPr/>
        <w:t>take</w:t>
      </w:r>
      <w:r>
        <w:rPr>
          <w:spacing w:val="32"/>
        </w:rPr>
        <w:t> </w:t>
      </w:r>
      <w:r>
        <w:rPr/>
        <w:t>into</w:t>
      </w:r>
      <w:r>
        <w:rPr>
          <w:spacing w:val="32"/>
        </w:rPr>
        <w:t> </w:t>
      </w:r>
      <w:r>
        <w:rPr/>
        <w:t>account</w:t>
      </w:r>
      <w:r>
        <w:rPr>
          <w:spacing w:val="32"/>
        </w:rPr>
        <w:t> </w:t>
      </w:r>
      <w:r>
        <w:rPr/>
        <w:t>other</w:t>
      </w:r>
      <w:r>
        <w:rPr>
          <w:spacing w:val="32"/>
        </w:rPr>
        <w:t> </w:t>
      </w:r>
      <w:r>
        <w:rPr/>
        <w:t>factors,</w:t>
      </w:r>
      <w:r>
        <w:rPr>
          <w:spacing w:val="32"/>
        </w:rPr>
        <w:t> </w:t>
      </w:r>
      <w:r>
        <w:rPr/>
        <w:t>including</w:t>
      </w:r>
      <w:r>
        <w:rPr>
          <w:spacing w:val="32"/>
        </w:rPr>
        <w:t> </w:t>
      </w:r>
      <w:r>
        <w:rPr/>
        <w:t>delay</w:t>
      </w:r>
      <w:r>
        <w:rPr>
          <w:spacing w:val="32"/>
        </w:rPr>
        <w:t> </w:t>
      </w:r>
      <w:r>
        <w:rPr/>
        <w:t>on</w:t>
      </w:r>
      <w:r>
        <w:rPr>
          <w:spacing w:val="32"/>
        </w:rPr>
        <w:t> </w:t>
      </w:r>
      <w:r>
        <w:rPr/>
        <w:t>the</w:t>
      </w:r>
      <w:r>
        <w:rPr>
          <w:spacing w:val="32"/>
        </w:rPr>
        <w:t> </w:t>
      </w:r>
      <w:r>
        <w:rPr/>
        <w:t>part</w:t>
      </w:r>
      <w:r>
        <w:rPr>
          <w:spacing w:val="32"/>
        </w:rPr>
        <w:t> </w:t>
      </w:r>
      <w:r>
        <w:rPr/>
        <w:t>of</w:t>
      </w:r>
      <w:r>
        <w:rPr>
          <w:spacing w:val="32"/>
        </w:rPr>
        <w:t> </w:t>
      </w:r>
      <w:r>
        <w:rPr/>
        <w:t>the</w:t>
      </w:r>
      <w:r>
        <w:rPr>
          <w:spacing w:val="32"/>
        </w:rPr>
        <w:t> </w:t>
      </w:r>
      <w:r>
        <w:rPr/>
        <w:t>claimant</w:t>
      </w:r>
      <w:r>
        <w:rPr>
          <w:spacing w:val="32"/>
        </w:rPr>
        <w:t> </w:t>
      </w:r>
      <w:r>
        <w:rPr/>
        <w:t>in asserting his rights.</w:t>
      </w:r>
    </w:p>
    <w:p>
      <w:pPr>
        <w:pStyle w:val="BodyText"/>
        <w:spacing w:before="209"/>
      </w:pPr>
    </w:p>
    <w:p>
      <w:pPr>
        <w:pStyle w:val="BodyText"/>
        <w:spacing w:line="235" w:lineRule="auto"/>
        <w:ind w:left="165" w:right="167"/>
        <w:jc w:val="both"/>
      </w:pPr>
      <w:r>
        <w:rPr/>
        <w:t>Whilst it is clear that these circumstances do not require proof of interference with property rights, it appears that the most significant factor is that the defendant is in a relationship with the </w:t>
      </w:r>
      <w:r>
        <w:rPr/>
        <w:t>claimant </w:t>
      </w:r>
      <w:bookmarkStart w:name="_bookmark1784" w:id="1786"/>
      <w:bookmarkEnd w:id="1786"/>
      <w:r>
        <w:rPr/>
        <w:t>which</w:t>
      </w:r>
      <w:r>
        <w:rPr/>
        <w:t> can be considered to be very close to a fiduciary relationship, which suggests that the award of </w:t>
      </w:r>
      <w:bookmarkStart w:name="_bookmark1785" w:id="1787"/>
      <w:bookmarkEnd w:id="1787"/>
      <w:r>
        <w:rPr/>
        <w:t>an</w:t>
      </w:r>
      <w:r>
        <w:rPr/>
        <w:t> account of profits will be especially rare in respect of the breach of a commercial contract. </w:t>
      </w:r>
      <w:r>
        <w:rPr>
          <w:color w:val="005DA1"/>
          <w:u w:val="single" w:color="005DA1"/>
          <w:vertAlign w:val="superscript"/>
        </w:rPr>
        <w:t>971</w:t>
      </w:r>
      <w:r>
        <w:rPr>
          <w:color w:val="005DA1"/>
          <w:vertAlign w:val="baseline"/>
        </w:rPr>
        <w:t> </w:t>
      </w:r>
      <w:r>
        <w:rPr>
          <w:vertAlign w:val="baseline"/>
        </w:rPr>
        <w:t>Where the case is not exceptional, </w:t>
      </w:r>
      <w:r>
        <w:rPr>
          <w:color w:val="005DA1"/>
          <w:u w:val="single" w:color="005DA1"/>
          <w:vertAlign w:val="superscript"/>
        </w:rPr>
        <w:t>972</w:t>
      </w:r>
      <w:r>
        <w:rPr>
          <w:color w:val="005DA1"/>
          <w:vertAlign w:val="baseline"/>
        </w:rPr>
        <w:t> </w:t>
      </w:r>
      <w:r>
        <w:rPr>
          <w:vertAlign w:val="baseline"/>
        </w:rPr>
        <w:t>but orthodox compensatory damages are unavailable, the hypothetical bargain measure can be awarded.</w:t>
      </w:r>
    </w:p>
    <w:p>
      <w:pPr>
        <w:pStyle w:val="BodyText"/>
      </w:pPr>
    </w:p>
    <w:p>
      <w:pPr>
        <w:pStyle w:val="BodyText"/>
        <w:spacing w:before="38"/>
      </w:pPr>
      <w:r>
        <w:rPr/>
        <mc:AlternateContent>
          <mc:Choice Requires="wps">
            <w:drawing>
              <wp:anchor distT="0" distB="0" distL="0" distR="0" allowOverlap="1" layoutInCell="1" locked="0" behindDoc="1" simplePos="0" relativeHeight="487669248">
                <wp:simplePos x="0" y="0"/>
                <wp:positionH relativeFrom="page">
                  <wp:posOffset>914400</wp:posOffset>
                </wp:positionH>
                <wp:positionV relativeFrom="paragraph">
                  <wp:posOffset>185656</wp:posOffset>
                </wp:positionV>
                <wp:extent cx="5724525"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8641pt;width:450.75pt;height:.1pt;mso-position-horizontal-relative:page;mso-position-vertical-relative:paragraph;z-index:-15647232;mso-wrap-distance-left:0;mso-wrap-distance-right:0" id="docshape33"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8048">
                <wp:simplePos x="0" y="0"/>
                <wp:positionH relativeFrom="page">
                  <wp:posOffset>914400</wp:posOffset>
                </wp:positionH>
                <wp:positionV relativeFrom="paragraph">
                  <wp:posOffset>94576</wp:posOffset>
                </wp:positionV>
                <wp:extent cx="4953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8432"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pStyle w:val="BodyText"/>
        <w:spacing w:line="235" w:lineRule="auto"/>
        <w:ind w:left="705" w:right="167" w:hanging="541"/>
        <w:jc w:val="both"/>
      </w:pPr>
      <w:hyperlink w:history="true" w:anchor="_bookmark1821">
        <w:r>
          <w:rPr>
            <w:color w:val="005DA1"/>
            <w:position w:val="5"/>
            <w:sz w:val="14"/>
            <w:u w:val="single" w:color="005DA1"/>
          </w:rPr>
          <w:t>843</w:t>
        </w:r>
      </w:hyperlink>
      <w:r>
        <w:rPr>
          <w:position w:val="5"/>
          <w:sz w:val="14"/>
        </w:rPr>
        <w:t>.</w:t>
      </w:r>
      <w:r>
        <w:rPr>
          <w:spacing w:val="80"/>
          <w:position w:val="5"/>
          <w:sz w:val="14"/>
        </w:rPr>
        <w:t>  </w:t>
      </w:r>
      <w:r>
        <w:rPr/>
        <w:t>Burrows at Pt IV; Virgo at Pt III; Winfield, Province of the Law of Tort (1931), pp.168–176 (also The</w:t>
      </w:r>
      <w:r>
        <w:rPr>
          <w:spacing w:val="10"/>
        </w:rPr>
        <w:t> </w:t>
      </w:r>
      <w:r>
        <w:rPr/>
        <w:t>Law</w:t>
      </w:r>
      <w:r>
        <w:rPr>
          <w:spacing w:val="10"/>
        </w:rPr>
        <w:t> </w:t>
      </w:r>
      <w:r>
        <w:rPr/>
        <w:t>of</w:t>
      </w:r>
      <w:r>
        <w:rPr>
          <w:spacing w:val="10"/>
        </w:rPr>
        <w:t> </w:t>
      </w:r>
      <w:r>
        <w:rPr/>
        <w:t>Quasi-Contracts</w:t>
      </w:r>
      <w:r>
        <w:rPr>
          <w:spacing w:val="10"/>
        </w:rPr>
        <w:t> </w:t>
      </w:r>
      <w:r>
        <w:rPr/>
        <w:t>(1952),</w:t>
      </w:r>
      <w:r>
        <w:rPr>
          <w:spacing w:val="10"/>
        </w:rPr>
        <w:t> </w:t>
      </w:r>
      <w:r>
        <w:rPr/>
        <w:t>pp.91–102);</w:t>
      </w:r>
      <w:r>
        <w:rPr>
          <w:spacing w:val="10"/>
        </w:rPr>
        <w:t> </w:t>
      </w:r>
      <w:r>
        <w:rPr/>
        <w:t>Wright</w:t>
      </w:r>
      <w:r>
        <w:rPr>
          <w:spacing w:val="10"/>
        </w:rPr>
        <w:t> </w:t>
      </w:r>
      <w:r>
        <w:rPr/>
        <w:t>(1941)</w:t>
      </w:r>
      <w:r>
        <w:rPr>
          <w:spacing w:val="10"/>
        </w:rPr>
        <w:t> </w:t>
      </w:r>
      <w:r>
        <w:rPr/>
        <w:t>57</w:t>
      </w:r>
      <w:r>
        <w:rPr>
          <w:spacing w:val="10"/>
        </w:rPr>
        <w:t> </w:t>
      </w:r>
      <w:r>
        <w:rPr/>
        <w:t>L.Q.R.</w:t>
      </w:r>
      <w:r>
        <w:rPr>
          <w:spacing w:val="10"/>
        </w:rPr>
        <w:t> </w:t>
      </w:r>
      <w:r>
        <w:rPr/>
        <w:t>184;</w:t>
      </w:r>
      <w:r>
        <w:rPr>
          <w:spacing w:val="10"/>
        </w:rPr>
        <w:t> </w:t>
      </w:r>
      <w:r>
        <w:rPr/>
        <w:t>Fridman</w:t>
      </w:r>
      <w:r>
        <w:rPr>
          <w:spacing w:val="10"/>
        </w:rPr>
        <w:t> </w:t>
      </w:r>
      <w:r>
        <w:rPr>
          <w:spacing w:val="-2"/>
        </w:rPr>
        <w:t>(1955)</w:t>
      </w:r>
    </w:p>
    <w:p>
      <w:pPr>
        <w:spacing w:line="235" w:lineRule="auto" w:before="0"/>
        <w:ind w:left="705" w:right="167" w:firstLine="0"/>
        <w:jc w:val="both"/>
        <w:rPr>
          <w:rFonts w:ascii="Arial" w:hAnsi="Arial"/>
          <w:i/>
          <w:sz w:val="20"/>
        </w:rPr>
      </w:pPr>
      <w:r>
        <w:rPr>
          <w:sz w:val="20"/>
        </w:rPr>
        <w:t>18</w:t>
      </w:r>
      <w:r>
        <w:rPr>
          <w:spacing w:val="-2"/>
          <w:sz w:val="20"/>
        </w:rPr>
        <w:t> </w:t>
      </w:r>
      <w:r>
        <w:rPr>
          <w:sz w:val="20"/>
        </w:rPr>
        <w:t>M.L.R.</w:t>
      </w:r>
      <w:r>
        <w:rPr>
          <w:spacing w:val="-2"/>
          <w:sz w:val="20"/>
        </w:rPr>
        <w:t> </w:t>
      </w:r>
      <w:r>
        <w:rPr>
          <w:sz w:val="20"/>
        </w:rPr>
        <w:t>1;</w:t>
      </w:r>
      <w:r>
        <w:rPr>
          <w:spacing w:val="-2"/>
          <w:sz w:val="20"/>
        </w:rPr>
        <w:t> </w:t>
      </w:r>
      <w:r>
        <w:rPr>
          <w:sz w:val="20"/>
        </w:rPr>
        <w:t>Friedmann</w:t>
      </w:r>
      <w:r>
        <w:rPr>
          <w:spacing w:val="-2"/>
          <w:sz w:val="20"/>
        </w:rPr>
        <w:t> </w:t>
      </w:r>
      <w:r>
        <w:rPr>
          <w:sz w:val="20"/>
        </w:rPr>
        <w:t>(1980)</w:t>
      </w:r>
      <w:r>
        <w:rPr>
          <w:spacing w:val="-2"/>
          <w:sz w:val="20"/>
        </w:rPr>
        <w:t> </w:t>
      </w:r>
      <w:r>
        <w:rPr>
          <w:sz w:val="20"/>
        </w:rPr>
        <w:t>80</w:t>
      </w:r>
      <w:r>
        <w:rPr>
          <w:spacing w:val="-2"/>
          <w:sz w:val="20"/>
        </w:rPr>
        <w:t> </w:t>
      </w:r>
      <w:r>
        <w:rPr>
          <w:sz w:val="20"/>
        </w:rPr>
        <w:t>Col.L.Rev.</w:t>
      </w:r>
      <w:r>
        <w:rPr>
          <w:spacing w:val="-2"/>
          <w:sz w:val="20"/>
        </w:rPr>
        <w:t> </w:t>
      </w:r>
      <w:r>
        <w:rPr>
          <w:sz w:val="20"/>
        </w:rPr>
        <w:t>504;</w:t>
      </w:r>
      <w:r>
        <w:rPr>
          <w:spacing w:val="-2"/>
          <w:sz w:val="20"/>
        </w:rPr>
        <w:t> </w:t>
      </w:r>
      <w:r>
        <w:rPr>
          <w:sz w:val="20"/>
        </w:rPr>
        <w:t>Hedley</w:t>
      </w:r>
      <w:r>
        <w:rPr>
          <w:spacing w:val="-2"/>
          <w:sz w:val="20"/>
        </w:rPr>
        <w:t> </w:t>
      </w:r>
      <w:r>
        <w:rPr>
          <w:sz w:val="20"/>
        </w:rPr>
        <w:t>(1984)</w:t>
      </w:r>
      <w:r>
        <w:rPr>
          <w:spacing w:val="-2"/>
          <w:sz w:val="20"/>
        </w:rPr>
        <w:t> </w:t>
      </w:r>
      <w:r>
        <w:rPr>
          <w:sz w:val="20"/>
        </w:rPr>
        <w:t>100</w:t>
      </w:r>
      <w:r>
        <w:rPr>
          <w:spacing w:val="-2"/>
          <w:sz w:val="20"/>
        </w:rPr>
        <w:t> </w:t>
      </w:r>
      <w:r>
        <w:rPr>
          <w:sz w:val="20"/>
        </w:rPr>
        <w:t>L.Q.R.</w:t>
      </w:r>
      <w:r>
        <w:rPr>
          <w:spacing w:val="-2"/>
          <w:sz w:val="20"/>
        </w:rPr>
        <w:t> </w:t>
      </w:r>
      <w:r>
        <w:rPr>
          <w:sz w:val="20"/>
        </w:rPr>
        <w:t>653.</w:t>
      </w:r>
      <w:r>
        <w:rPr>
          <w:spacing w:val="-2"/>
          <w:sz w:val="20"/>
        </w:rPr>
        <w:t> </w:t>
      </w:r>
      <w:r>
        <w:rPr>
          <w:sz w:val="20"/>
        </w:rPr>
        <w:t>Note</w:t>
      </w:r>
      <w:r>
        <w:rPr>
          <w:spacing w:val="-2"/>
          <w:sz w:val="20"/>
        </w:rPr>
        <w:t> </w:t>
      </w:r>
      <w:r>
        <w:rPr>
          <w:sz w:val="20"/>
        </w:rPr>
        <w:t>also</w:t>
      </w:r>
      <w:r>
        <w:rPr>
          <w:spacing w:val="-2"/>
          <w:sz w:val="20"/>
        </w:rPr>
        <w:t> </w:t>
      </w:r>
      <w:r>
        <w:rPr>
          <w:sz w:val="20"/>
        </w:rPr>
        <w:t>the power of a criminal court, under s.148 of Powers of Criminal Courts (Sentencing) Act 2000, </w:t>
      </w:r>
      <w:r>
        <w:rPr>
          <w:sz w:val="20"/>
        </w:rPr>
        <w:t>to order restitution upon conviction: </w:t>
      </w:r>
      <w:r>
        <w:rPr>
          <w:rFonts w:ascii="Arial" w:hAnsi="Arial"/>
          <w:i/>
          <w:sz w:val="20"/>
        </w:rPr>
        <w:t>R. v Ferguson [1970] 1 W.L.R. 1246</w:t>
      </w:r>
      <w:r>
        <w:rPr>
          <w:sz w:val="20"/>
        </w:rPr>
        <w:t>; </w:t>
      </w:r>
      <w:r>
        <w:rPr>
          <w:rFonts w:ascii="Arial" w:hAnsi="Arial"/>
          <w:i/>
          <w:sz w:val="20"/>
        </w:rPr>
        <w:t>R. v Church (1970) 55 Cr. App. R. 65</w:t>
      </w:r>
      <w:r>
        <w:rPr>
          <w:sz w:val="20"/>
        </w:rPr>
        <w:t>; </w:t>
      </w:r>
      <w:r>
        <w:rPr>
          <w:rFonts w:ascii="Arial" w:hAnsi="Arial"/>
          <w:i/>
          <w:sz w:val="20"/>
        </w:rPr>
        <w:t>R. v Parker [1970] 2 All E.R. 458</w:t>
      </w:r>
      <w:r>
        <w:rPr>
          <w:sz w:val="20"/>
        </w:rPr>
        <w:t>. cf. </w:t>
      </w:r>
      <w:r>
        <w:rPr>
          <w:rFonts w:ascii="Arial" w:hAnsi="Arial"/>
          <w:i/>
          <w:sz w:val="20"/>
        </w:rPr>
        <w:t>Malone v Metropolitan </w:t>
      </w:r>
      <w:r>
        <w:rPr>
          <w:rFonts w:ascii="Arial" w:hAnsi="Arial"/>
          <w:i/>
          <w:sz w:val="20"/>
        </w:rPr>
        <w:t>Police Commissioner [1980] Q.B. 49</w:t>
      </w:r>
      <w:r>
        <w:rPr>
          <w:sz w:val="20"/>
        </w:rPr>
        <w:t>. The courts are also empowered by s.130 of the Powers </w:t>
      </w:r>
      <w:r>
        <w:rPr>
          <w:sz w:val="20"/>
        </w:rPr>
        <w:t>of Criminal Courts (Sentencing) Act 2000 to make a compensation order against a </w:t>
      </w:r>
      <w:r>
        <w:rPr>
          <w:sz w:val="20"/>
        </w:rPr>
        <w:t>convicted offender:</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Inwood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60</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R.</w:t>
      </w:r>
      <w:r>
        <w:rPr>
          <w:rFonts w:ascii="Arial" w:hAnsi="Arial"/>
          <w:i/>
          <w:spacing w:val="-2"/>
          <w:sz w:val="20"/>
        </w:rPr>
        <w:t> </w:t>
      </w:r>
      <w:r>
        <w:rPr>
          <w:rFonts w:ascii="Arial" w:hAnsi="Arial"/>
          <w:i/>
          <w:sz w:val="20"/>
        </w:rPr>
        <w:t>70</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Kneeshaw</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57</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Daly</w:t>
      </w:r>
      <w:r>
        <w:rPr>
          <w:rFonts w:ascii="Arial" w:hAnsi="Arial"/>
          <w:i/>
          <w:spacing w:val="-2"/>
          <w:sz w:val="20"/>
        </w:rPr>
        <w:t> </w:t>
      </w:r>
      <w:r>
        <w:rPr>
          <w:rFonts w:ascii="Arial" w:hAnsi="Arial"/>
          <w:i/>
          <w:sz w:val="20"/>
        </w:rPr>
        <w:t>[1974] 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133</w:t>
      </w:r>
      <w:r>
        <w:rPr>
          <w:sz w:val="20"/>
        </w:rPr>
        <w:t>;</w:t>
      </w:r>
      <w:r>
        <w:rPr>
          <w:spacing w:val="-1"/>
          <w:sz w:val="20"/>
        </w:rPr>
        <w:t> </w:t>
      </w:r>
      <w:r>
        <w:rPr>
          <w:rFonts w:ascii="Arial" w:hAnsi="Arial"/>
          <w:i/>
          <w:sz w:val="20"/>
        </w:rPr>
        <w:t>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Vivian</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48</w:t>
      </w:r>
      <w:r>
        <w:rPr>
          <w:sz w:val="20"/>
        </w:rPr>
        <w:t>.</w:t>
      </w:r>
      <w:r>
        <w:rPr>
          <w:spacing w:val="-1"/>
          <w:sz w:val="20"/>
        </w:rPr>
        <w:t> </w:t>
      </w:r>
      <w:r>
        <w:rPr>
          <w:sz w:val="20"/>
        </w:rPr>
        <w:t>Magistrates’</w:t>
      </w:r>
      <w:r>
        <w:rPr>
          <w:spacing w:val="-1"/>
          <w:sz w:val="20"/>
        </w:rPr>
        <w:t> </w:t>
      </w:r>
      <w:r>
        <w:rPr>
          <w:sz w:val="20"/>
        </w:rPr>
        <w:t>courts</w:t>
      </w:r>
      <w:r>
        <w:rPr>
          <w:spacing w:val="-1"/>
          <w:sz w:val="20"/>
        </w:rPr>
        <w:t> </w:t>
      </w:r>
      <w:r>
        <w:rPr>
          <w:sz w:val="20"/>
        </w:rPr>
        <w:t>may</w:t>
      </w:r>
      <w:r>
        <w:rPr>
          <w:spacing w:val="-1"/>
          <w:sz w:val="20"/>
        </w:rPr>
        <w:t> </w:t>
      </w:r>
      <w:r>
        <w:rPr>
          <w:sz w:val="20"/>
        </w:rPr>
        <w:t>also</w:t>
      </w:r>
      <w:r>
        <w:rPr>
          <w:spacing w:val="-1"/>
          <w:sz w:val="20"/>
        </w:rPr>
        <w:t> </w:t>
      </w:r>
      <w:r>
        <w:rPr>
          <w:sz w:val="20"/>
        </w:rPr>
        <w:t>make</w:t>
      </w:r>
      <w:r>
        <w:rPr>
          <w:spacing w:val="-1"/>
          <w:sz w:val="20"/>
        </w:rPr>
        <w:t> </w:t>
      </w:r>
      <w:r>
        <w:rPr>
          <w:sz w:val="20"/>
        </w:rPr>
        <w:t>orders</w:t>
      </w:r>
      <w:r>
        <w:rPr>
          <w:spacing w:val="-1"/>
          <w:sz w:val="20"/>
        </w:rPr>
        <w:t> </w:t>
      </w:r>
      <w:r>
        <w:rPr>
          <w:sz w:val="20"/>
        </w:rPr>
        <w:t>for</w:t>
      </w:r>
      <w:r>
        <w:rPr>
          <w:spacing w:val="-1"/>
          <w:sz w:val="20"/>
        </w:rPr>
        <w:t> </w:t>
      </w:r>
      <w:r>
        <w:rPr>
          <w:sz w:val="20"/>
        </w:rPr>
        <w:t>the delivery of property in the possession of the police to the person appearing to be the owner: Police</w:t>
      </w:r>
      <w:r>
        <w:rPr>
          <w:spacing w:val="18"/>
          <w:sz w:val="20"/>
        </w:rPr>
        <w:t> </w:t>
      </w:r>
      <w:r>
        <w:rPr>
          <w:sz w:val="20"/>
        </w:rPr>
        <w:t>(Property)</w:t>
      </w:r>
      <w:r>
        <w:rPr>
          <w:spacing w:val="18"/>
          <w:sz w:val="20"/>
        </w:rPr>
        <w:t> </w:t>
      </w:r>
      <w:r>
        <w:rPr>
          <w:sz w:val="20"/>
        </w:rPr>
        <w:t>Act</w:t>
      </w:r>
      <w:r>
        <w:rPr>
          <w:spacing w:val="18"/>
          <w:sz w:val="20"/>
        </w:rPr>
        <w:t> </w:t>
      </w:r>
      <w:r>
        <w:rPr>
          <w:sz w:val="20"/>
        </w:rPr>
        <w:t>1897;</w:t>
      </w:r>
      <w:r>
        <w:rPr>
          <w:spacing w:val="18"/>
          <w:sz w:val="20"/>
        </w:rPr>
        <w:t> </w:t>
      </w:r>
      <w:r>
        <w:rPr>
          <w:rFonts w:ascii="Arial" w:hAnsi="Arial"/>
          <w:i/>
          <w:sz w:val="20"/>
        </w:rPr>
        <w:t>Raymond</w:t>
      </w:r>
      <w:r>
        <w:rPr>
          <w:rFonts w:ascii="Arial" w:hAnsi="Arial"/>
          <w:i/>
          <w:spacing w:val="18"/>
          <w:sz w:val="20"/>
        </w:rPr>
        <w:t> </w:t>
      </w:r>
      <w:r>
        <w:rPr>
          <w:rFonts w:ascii="Arial" w:hAnsi="Arial"/>
          <w:i/>
          <w:sz w:val="20"/>
        </w:rPr>
        <w:t>Lyons</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Metropolitan</w:t>
      </w:r>
      <w:r>
        <w:rPr>
          <w:rFonts w:ascii="Arial" w:hAnsi="Arial"/>
          <w:i/>
          <w:spacing w:val="18"/>
          <w:sz w:val="20"/>
        </w:rPr>
        <w:t> </w:t>
      </w:r>
      <w:r>
        <w:rPr>
          <w:rFonts w:ascii="Arial" w:hAnsi="Arial"/>
          <w:i/>
          <w:sz w:val="20"/>
        </w:rPr>
        <w:t>Police</w:t>
      </w:r>
      <w:r>
        <w:rPr>
          <w:rFonts w:ascii="Arial" w:hAnsi="Arial"/>
          <w:i/>
          <w:spacing w:val="18"/>
          <w:sz w:val="20"/>
        </w:rPr>
        <w:t> </w:t>
      </w:r>
      <w:r>
        <w:rPr>
          <w:rFonts w:ascii="Arial" w:hAnsi="Arial"/>
          <w:i/>
          <w:sz w:val="20"/>
        </w:rPr>
        <w:t>Commissioner</w:t>
      </w:r>
      <w:r>
        <w:rPr>
          <w:rFonts w:ascii="Arial" w:hAnsi="Arial"/>
          <w:i/>
          <w:spacing w:val="18"/>
          <w:sz w:val="20"/>
        </w:rPr>
        <w:t> </w:t>
      </w:r>
      <w:r>
        <w:rPr>
          <w:rFonts w:ascii="Arial" w:hAnsi="Arial"/>
          <w:i/>
          <w:spacing w:val="-2"/>
          <w:sz w:val="20"/>
        </w:rPr>
        <w:t>[1975]</w:t>
      </w:r>
    </w:p>
    <w:p>
      <w:pPr>
        <w:pStyle w:val="BodyText"/>
        <w:spacing w:line="222" w:lineRule="exact"/>
        <w:ind w:left="705"/>
        <w:jc w:val="both"/>
      </w:pPr>
      <w:r>
        <w:rPr>
          <w:rFonts w:ascii="Arial"/>
          <w:i/>
        </w:rPr>
        <w:t>Q.B.</w:t>
      </w:r>
      <w:r>
        <w:rPr>
          <w:rFonts w:ascii="Arial"/>
          <w:i/>
          <w:spacing w:val="1"/>
        </w:rPr>
        <w:t> </w:t>
      </w:r>
      <w:r>
        <w:rPr>
          <w:rFonts w:ascii="Arial"/>
          <w:i/>
        </w:rPr>
        <w:t>321</w:t>
      </w:r>
      <w:r>
        <w:rPr/>
        <w:t>.</w:t>
      </w:r>
      <w:r>
        <w:rPr>
          <w:spacing w:val="1"/>
        </w:rPr>
        <w:t> </w:t>
      </w:r>
      <w:r>
        <w:rPr/>
        <w:t>The</w:t>
      </w:r>
      <w:r>
        <w:rPr>
          <w:spacing w:val="1"/>
        </w:rPr>
        <w:t> </w:t>
      </w:r>
      <w:r>
        <w:rPr/>
        <w:t>Proceeds</w:t>
      </w:r>
      <w:r>
        <w:rPr>
          <w:spacing w:val="1"/>
        </w:rPr>
        <w:t> </w:t>
      </w:r>
      <w:r>
        <w:rPr/>
        <w:t>of</w:t>
      </w:r>
      <w:r>
        <w:rPr>
          <w:spacing w:val="1"/>
        </w:rPr>
        <w:t> </w:t>
      </w:r>
      <w:r>
        <w:rPr/>
        <w:t>Crime</w:t>
      </w:r>
      <w:r>
        <w:rPr>
          <w:spacing w:val="1"/>
        </w:rPr>
        <w:t> </w:t>
      </w:r>
      <w:r>
        <w:rPr/>
        <w:t>Act</w:t>
      </w:r>
      <w:r>
        <w:rPr>
          <w:spacing w:val="1"/>
        </w:rPr>
        <w:t> </w:t>
      </w:r>
      <w:r>
        <w:rPr/>
        <w:t>2002</w:t>
      </w:r>
      <w:r>
        <w:rPr>
          <w:spacing w:val="1"/>
        </w:rPr>
        <w:t> </w:t>
      </w:r>
      <w:r>
        <w:rPr/>
        <w:t>creates</w:t>
      </w:r>
      <w:r>
        <w:rPr>
          <w:spacing w:val="1"/>
        </w:rPr>
        <w:t> </w:t>
      </w:r>
      <w:r>
        <w:rPr/>
        <w:t>a</w:t>
      </w:r>
      <w:r>
        <w:rPr>
          <w:spacing w:val="1"/>
        </w:rPr>
        <w:t> </w:t>
      </w:r>
      <w:r>
        <w:rPr/>
        <w:t>statutory</w:t>
      </w:r>
      <w:r>
        <w:rPr>
          <w:spacing w:val="1"/>
        </w:rPr>
        <w:t> </w:t>
      </w:r>
      <w:r>
        <w:rPr/>
        <w:t>framework</w:t>
      </w:r>
      <w:r>
        <w:rPr>
          <w:spacing w:val="1"/>
        </w:rPr>
        <w:t> </w:t>
      </w:r>
      <w:r>
        <w:rPr/>
        <w:t>for</w:t>
      </w:r>
      <w:r>
        <w:rPr>
          <w:spacing w:val="1"/>
        </w:rPr>
        <w:t> </w:t>
      </w:r>
      <w:r>
        <w:rPr/>
        <w:t>the</w:t>
      </w:r>
      <w:r>
        <w:rPr>
          <w:spacing w:val="1"/>
        </w:rPr>
        <w:t> </w:t>
      </w:r>
      <w:r>
        <w:rPr/>
        <w:t>confiscation</w:t>
      </w:r>
      <w:r>
        <w:rPr>
          <w:spacing w:val="1"/>
        </w:rPr>
        <w:t> </w:t>
      </w:r>
      <w:r>
        <w:rPr>
          <w:spacing w:val="-5"/>
        </w:rPr>
        <w:t>of</w:t>
      </w:r>
    </w:p>
    <w:p>
      <w:pPr>
        <w:pStyle w:val="BodyText"/>
        <w:spacing w:after="0" w:line="222" w:lineRule="exact"/>
        <w:jc w:val="both"/>
        <w:sectPr>
          <w:pgSz w:w="11900" w:h="16840"/>
          <w:pgMar w:header="971" w:footer="0" w:top="1300" w:bottom="280" w:left="1275" w:right="1275"/>
        </w:sectPr>
      </w:pPr>
    </w:p>
    <w:p>
      <w:pPr>
        <w:spacing w:line="235" w:lineRule="auto" w:before="110"/>
        <w:ind w:left="705" w:right="167" w:firstLine="0"/>
        <w:jc w:val="both"/>
        <w:rPr>
          <w:rFonts w:ascii="Arial"/>
          <w:i/>
          <w:sz w:val="20"/>
        </w:rPr>
      </w:pPr>
      <w:r>
        <w:rPr>
          <w:sz w:val="20"/>
        </w:rPr>
        <w:t>assets</w:t>
      </w:r>
      <w:r>
        <w:rPr>
          <w:spacing w:val="-2"/>
          <w:sz w:val="20"/>
        </w:rPr>
        <w:t> </w:t>
      </w:r>
      <w:r>
        <w:rPr>
          <w:sz w:val="20"/>
        </w:rPr>
        <w:t>of</w:t>
      </w:r>
      <w:r>
        <w:rPr>
          <w:spacing w:val="-2"/>
          <w:sz w:val="20"/>
        </w:rPr>
        <w:t> </w:t>
      </w:r>
      <w:r>
        <w:rPr>
          <w:sz w:val="20"/>
        </w:rPr>
        <w:t>defendants</w:t>
      </w:r>
      <w:r>
        <w:rPr>
          <w:spacing w:val="-2"/>
          <w:sz w:val="20"/>
        </w:rPr>
        <w:t> </w:t>
      </w:r>
      <w:r>
        <w:rPr>
          <w:sz w:val="20"/>
        </w:rPr>
        <w:t>convicted</w:t>
      </w:r>
      <w:r>
        <w:rPr>
          <w:spacing w:val="-2"/>
          <w:sz w:val="20"/>
        </w:rPr>
        <w:t> </w:t>
      </w:r>
      <w:r>
        <w:rPr>
          <w:sz w:val="20"/>
        </w:rPr>
        <w:t>of</w:t>
      </w:r>
      <w:r>
        <w:rPr>
          <w:spacing w:val="-2"/>
          <w:sz w:val="20"/>
        </w:rPr>
        <w:t> </w:t>
      </w:r>
      <w:r>
        <w:rPr>
          <w:sz w:val="20"/>
        </w:rPr>
        <w:t>a</w:t>
      </w:r>
      <w:r>
        <w:rPr>
          <w:spacing w:val="-2"/>
          <w:sz w:val="20"/>
        </w:rPr>
        <w:t> </w:t>
      </w:r>
      <w:r>
        <w:rPr>
          <w:sz w:val="20"/>
        </w:rPr>
        <w:t>crime.</w:t>
      </w:r>
      <w:r>
        <w:rPr>
          <w:spacing w:val="-2"/>
          <w:sz w:val="20"/>
        </w:rPr>
        <w:t> </w:t>
      </w:r>
      <w:r>
        <w:rPr>
          <w:sz w:val="20"/>
        </w:rPr>
        <w:t>See</w:t>
      </w:r>
      <w:r>
        <w:rPr>
          <w:spacing w:val="-2"/>
          <w:sz w:val="20"/>
        </w:rPr>
        <w:t> </w:t>
      </w:r>
      <w:r>
        <w:rPr>
          <w:rFonts w:ascii="Arial"/>
          <w:i/>
          <w:sz w:val="20"/>
        </w:rPr>
        <w:t>Waya</w:t>
      </w:r>
      <w:r>
        <w:rPr>
          <w:rFonts w:ascii="Arial"/>
          <w:i/>
          <w:spacing w:val="-2"/>
          <w:sz w:val="20"/>
        </w:rPr>
        <w:t> </w:t>
      </w:r>
      <w:r>
        <w:rPr>
          <w:rFonts w:ascii="Arial"/>
          <w:i/>
          <w:sz w:val="20"/>
        </w:rPr>
        <w:t>[2012]</w:t>
      </w:r>
      <w:r>
        <w:rPr>
          <w:rFonts w:ascii="Arial"/>
          <w:i/>
          <w:spacing w:val="-2"/>
          <w:sz w:val="20"/>
        </w:rPr>
        <w:t> </w:t>
      </w:r>
      <w:r>
        <w:rPr>
          <w:rFonts w:ascii="Arial"/>
          <w:i/>
          <w:sz w:val="20"/>
        </w:rPr>
        <w:t>UKSC</w:t>
      </w:r>
      <w:r>
        <w:rPr>
          <w:rFonts w:ascii="Arial"/>
          <w:i/>
          <w:spacing w:val="-2"/>
          <w:sz w:val="20"/>
        </w:rPr>
        <w:t> </w:t>
      </w:r>
      <w:r>
        <w:rPr>
          <w:rFonts w:ascii="Arial"/>
          <w:i/>
          <w:sz w:val="20"/>
        </w:rPr>
        <w:t>51,</w:t>
      </w:r>
      <w:r>
        <w:rPr>
          <w:rFonts w:ascii="Arial"/>
          <w:i/>
          <w:spacing w:val="-2"/>
          <w:sz w:val="20"/>
        </w:rPr>
        <w:t> </w:t>
      </w:r>
      <w:r>
        <w:rPr>
          <w:rFonts w:ascii="Arial"/>
          <w:i/>
          <w:sz w:val="20"/>
        </w:rPr>
        <w:t>[2013]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294</w:t>
      </w:r>
      <w:r>
        <w:rPr>
          <w:sz w:val="20"/>
        </w:rPr>
        <w:t>;</w:t>
      </w:r>
      <w:r>
        <w:rPr>
          <w:spacing w:val="-2"/>
          <w:sz w:val="20"/>
        </w:rPr>
        <w:t> </w:t>
      </w:r>
      <w:r>
        <w:rPr>
          <w:sz w:val="20"/>
        </w:rPr>
        <w:t>Virgo [2009] R.L.R. 29. Under Pt V of the Act state officials can apply to the High Court to recover </w:t>
      </w:r>
      <w:r>
        <w:rPr>
          <w:sz w:val="20"/>
        </w:rPr>
        <w:t>the proceeds</w:t>
      </w:r>
      <w:r>
        <w:rPr>
          <w:spacing w:val="28"/>
          <w:sz w:val="20"/>
        </w:rPr>
        <w:t> </w:t>
      </w:r>
      <w:r>
        <w:rPr>
          <w:sz w:val="20"/>
        </w:rPr>
        <w:t>of</w:t>
      </w:r>
      <w:r>
        <w:rPr>
          <w:spacing w:val="28"/>
          <w:sz w:val="20"/>
        </w:rPr>
        <w:t> </w:t>
      </w:r>
      <w:r>
        <w:rPr>
          <w:sz w:val="20"/>
        </w:rPr>
        <w:t>crime:</w:t>
      </w:r>
      <w:r>
        <w:rPr>
          <w:spacing w:val="28"/>
          <w:sz w:val="20"/>
        </w:rPr>
        <w:t> </w:t>
      </w:r>
      <w:r>
        <w:rPr>
          <w:sz w:val="20"/>
        </w:rPr>
        <w:t>see</w:t>
      </w:r>
      <w:r>
        <w:rPr>
          <w:spacing w:val="28"/>
          <w:sz w:val="20"/>
        </w:rPr>
        <w:t> </w:t>
      </w:r>
      <w:r>
        <w:rPr>
          <w:rFonts w:ascii="Arial"/>
          <w:i/>
          <w:sz w:val="20"/>
        </w:rPr>
        <w:t>Serious</w:t>
      </w:r>
      <w:r>
        <w:rPr>
          <w:rFonts w:ascii="Arial"/>
          <w:i/>
          <w:spacing w:val="28"/>
          <w:sz w:val="20"/>
        </w:rPr>
        <w:t> </w:t>
      </w:r>
      <w:r>
        <w:rPr>
          <w:rFonts w:ascii="Arial"/>
          <w:i/>
          <w:sz w:val="20"/>
        </w:rPr>
        <w:t>Organised</w:t>
      </w:r>
      <w:r>
        <w:rPr>
          <w:rFonts w:ascii="Arial"/>
          <w:i/>
          <w:spacing w:val="28"/>
          <w:sz w:val="20"/>
        </w:rPr>
        <w:t> </w:t>
      </w:r>
      <w:r>
        <w:rPr>
          <w:rFonts w:ascii="Arial"/>
          <w:i/>
          <w:sz w:val="20"/>
        </w:rPr>
        <w:t>Crime</w:t>
      </w:r>
      <w:r>
        <w:rPr>
          <w:rFonts w:ascii="Arial"/>
          <w:i/>
          <w:spacing w:val="28"/>
          <w:sz w:val="20"/>
        </w:rPr>
        <w:t> </w:t>
      </w:r>
      <w:r>
        <w:rPr>
          <w:rFonts w:ascii="Arial"/>
          <w:i/>
          <w:sz w:val="20"/>
        </w:rPr>
        <w:t>Agency</w:t>
      </w:r>
      <w:r>
        <w:rPr>
          <w:rFonts w:ascii="Arial"/>
          <w:i/>
          <w:spacing w:val="28"/>
          <w:sz w:val="20"/>
        </w:rPr>
        <w:t> </w:t>
      </w:r>
      <w:r>
        <w:rPr>
          <w:rFonts w:ascii="Arial"/>
          <w:i/>
          <w:sz w:val="20"/>
        </w:rPr>
        <w:t>v</w:t>
      </w:r>
      <w:r>
        <w:rPr>
          <w:rFonts w:ascii="Arial"/>
          <w:i/>
          <w:spacing w:val="28"/>
          <w:sz w:val="20"/>
        </w:rPr>
        <w:t> </w:t>
      </w:r>
      <w:r>
        <w:rPr>
          <w:rFonts w:ascii="Arial"/>
          <w:i/>
          <w:sz w:val="20"/>
        </w:rPr>
        <w:t>Perry</w:t>
      </w:r>
      <w:r>
        <w:rPr>
          <w:rFonts w:ascii="Arial"/>
          <w:i/>
          <w:spacing w:val="28"/>
          <w:sz w:val="20"/>
        </w:rPr>
        <w:t> </w:t>
      </w:r>
      <w:r>
        <w:rPr>
          <w:rFonts w:ascii="Arial"/>
          <w:i/>
          <w:sz w:val="20"/>
        </w:rPr>
        <w:t>[2012]</w:t>
      </w:r>
      <w:r>
        <w:rPr>
          <w:rFonts w:ascii="Arial"/>
          <w:i/>
          <w:spacing w:val="28"/>
          <w:sz w:val="20"/>
        </w:rPr>
        <w:t> </w:t>
      </w:r>
      <w:r>
        <w:rPr>
          <w:rFonts w:ascii="Arial"/>
          <w:i/>
          <w:sz w:val="20"/>
        </w:rPr>
        <w:t>UKSC</w:t>
      </w:r>
      <w:r>
        <w:rPr>
          <w:rFonts w:ascii="Arial"/>
          <w:i/>
          <w:spacing w:val="28"/>
          <w:sz w:val="20"/>
        </w:rPr>
        <w:t> </w:t>
      </w:r>
      <w:r>
        <w:rPr>
          <w:rFonts w:ascii="Arial"/>
          <w:i/>
          <w:sz w:val="20"/>
        </w:rPr>
        <w:t>35,</w:t>
      </w:r>
      <w:r>
        <w:rPr>
          <w:rFonts w:ascii="Arial"/>
          <w:i/>
          <w:spacing w:val="28"/>
          <w:sz w:val="20"/>
        </w:rPr>
        <w:t> </w:t>
      </w:r>
      <w:r>
        <w:rPr>
          <w:rFonts w:ascii="Arial"/>
          <w:i/>
          <w:sz w:val="20"/>
        </w:rPr>
        <w:t>[2013]</w:t>
      </w:r>
      <w:r>
        <w:rPr>
          <w:rFonts w:ascii="Arial"/>
          <w:i/>
          <w:spacing w:val="28"/>
          <w:sz w:val="20"/>
        </w:rPr>
        <w:t> </w:t>
      </w:r>
      <w:r>
        <w:rPr>
          <w:rFonts w:ascii="Arial"/>
          <w:i/>
          <w:spacing w:val="-10"/>
          <w:sz w:val="20"/>
        </w:rPr>
        <w:t>1</w:t>
      </w:r>
    </w:p>
    <w:p>
      <w:pPr>
        <w:spacing w:line="235" w:lineRule="auto" w:before="0"/>
        <w:ind w:left="705" w:right="167" w:firstLine="0"/>
        <w:jc w:val="both"/>
        <w:rPr>
          <w:sz w:val="20"/>
        </w:rPr>
      </w:pPr>
      <w:r>
        <w:rPr>
          <w:rFonts w:ascii="Arial"/>
          <w:i/>
          <w:sz w:val="20"/>
        </w:rPr>
        <w:t>A.C. 182</w:t>
      </w:r>
      <w:r>
        <w:rPr>
          <w:sz w:val="20"/>
        </w:rPr>
        <w:t>. The victim of a crime can apply to the court for a declaration that property </w:t>
      </w:r>
      <w:r>
        <w:rPr>
          <w:sz w:val="20"/>
        </w:rPr>
        <w:t>which</w:t>
      </w:r>
      <w:r>
        <w:rPr>
          <w:spacing w:val="40"/>
          <w:sz w:val="20"/>
        </w:rPr>
        <w:t> </w:t>
      </w:r>
      <w:r>
        <w:rPr>
          <w:sz w:val="20"/>
        </w:rPr>
        <w:t>might</w:t>
      </w:r>
      <w:r>
        <w:rPr>
          <w:spacing w:val="-1"/>
          <w:sz w:val="20"/>
        </w:rPr>
        <w:t> </w:t>
      </w:r>
      <w:r>
        <w:rPr>
          <w:sz w:val="20"/>
        </w:rPr>
        <w:t>otherwise</w:t>
      </w:r>
      <w:r>
        <w:rPr>
          <w:spacing w:val="-1"/>
          <w:sz w:val="20"/>
        </w:rPr>
        <w:t> </w:t>
      </w:r>
      <w:r>
        <w:rPr>
          <w:sz w:val="20"/>
        </w:rPr>
        <w:t>be</w:t>
      </w:r>
      <w:r>
        <w:rPr>
          <w:spacing w:val="-1"/>
          <w:sz w:val="20"/>
        </w:rPr>
        <w:t> </w:t>
      </w:r>
      <w:r>
        <w:rPr>
          <w:sz w:val="20"/>
        </w:rPr>
        <w:t>recovered</w:t>
      </w:r>
      <w:r>
        <w:rPr>
          <w:spacing w:val="-1"/>
          <w:sz w:val="20"/>
        </w:rPr>
        <w:t> </w:t>
      </w:r>
      <w:r>
        <w:rPr>
          <w:sz w:val="20"/>
        </w:rPr>
        <w:t>by</w:t>
      </w:r>
      <w:r>
        <w:rPr>
          <w:spacing w:val="-1"/>
          <w:sz w:val="20"/>
        </w:rPr>
        <w:t> </w:t>
      </w:r>
      <w:r>
        <w:rPr>
          <w:sz w:val="20"/>
        </w:rPr>
        <w:t>the</w:t>
      </w:r>
      <w:r>
        <w:rPr>
          <w:spacing w:val="-1"/>
          <w:sz w:val="20"/>
        </w:rPr>
        <w:t> </w:t>
      </w:r>
      <w:r>
        <w:rPr>
          <w:sz w:val="20"/>
        </w:rPr>
        <w:t>state</w:t>
      </w:r>
      <w:r>
        <w:rPr>
          <w:spacing w:val="-1"/>
          <w:sz w:val="20"/>
        </w:rPr>
        <w:t> </w:t>
      </w:r>
      <w:r>
        <w:rPr>
          <w:sz w:val="20"/>
        </w:rPr>
        <w:t>as</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was</w:t>
      </w:r>
      <w:r>
        <w:rPr>
          <w:spacing w:val="-1"/>
          <w:sz w:val="20"/>
        </w:rPr>
        <w:t> </w:t>
      </w:r>
      <w:r>
        <w:rPr>
          <w:sz w:val="20"/>
        </w:rPr>
        <w:t>property</w:t>
      </w:r>
      <w:r>
        <w:rPr>
          <w:spacing w:val="-1"/>
          <w:sz w:val="20"/>
        </w:rPr>
        <w:t> </w:t>
      </w:r>
      <w:r>
        <w:rPr>
          <w:sz w:val="20"/>
        </w:rPr>
        <w:t>or</w:t>
      </w:r>
      <w:r>
        <w:rPr>
          <w:spacing w:val="-1"/>
          <w:sz w:val="20"/>
        </w:rPr>
        <w:t> </w:t>
      </w:r>
      <w:r>
        <w:rPr>
          <w:sz w:val="20"/>
        </w:rPr>
        <w:t>represents property of which the victim was deprived by unlawful conduct: Proceeds of Crime Act 2002 s.281; </w:t>
      </w:r>
      <w:r>
        <w:rPr>
          <w:rFonts w:ascii="Arial"/>
          <w:i/>
          <w:sz w:val="20"/>
        </w:rPr>
        <w:t>The National Crime Agency v Robb [2014] EWHC 4384 (Ch), [2015] 3 W.L.R. 23</w:t>
      </w:r>
      <w:r>
        <w:rPr>
          <w:sz w:val="20"/>
        </w:rPr>
        <w:t>.</w:t>
      </w:r>
    </w:p>
    <w:p>
      <w:pPr>
        <w:pStyle w:val="BodyText"/>
        <w:spacing w:before="7"/>
      </w:pPr>
    </w:p>
    <w:p>
      <w:pPr>
        <w:pStyle w:val="BodyText"/>
        <w:spacing w:line="235" w:lineRule="auto" w:before="1"/>
        <w:ind w:left="705" w:right="167" w:hanging="541"/>
        <w:jc w:val="both"/>
      </w:pPr>
      <w:bookmarkStart w:name="_bookmark1786" w:id="1788"/>
      <w:bookmarkEnd w:id="1788"/>
      <w:r>
        <w:rPr/>
      </w:r>
      <w:hyperlink w:history="true" w:anchor="_bookmark1750">
        <w:r>
          <w:rPr>
            <w:color w:val="005DA1"/>
            <w:position w:val="5"/>
            <w:sz w:val="14"/>
            <w:u w:val="single" w:color="005DA1"/>
          </w:rPr>
          <w:t>936</w:t>
        </w:r>
      </w:hyperlink>
      <w:r>
        <w:rPr>
          <w:position w:val="5"/>
          <w:sz w:val="14"/>
        </w:rPr>
        <w:t>.</w:t>
      </w:r>
      <w:r>
        <w:rPr>
          <w:spacing w:val="80"/>
          <w:position w:val="5"/>
          <w:sz w:val="14"/>
        </w:rPr>
        <w:t> </w:t>
      </w:r>
      <w:r>
        <w:rPr/>
        <w:t>See generally, above, paras 26-046 et seq.; Burrows at Ch.25; Virgo at Ch.18. See also Friedmann (1980) 80 Col.L.Rev. 504, 513–529; Jones (1983) 99 L.Q.R. 442; </w:t>
      </w:r>
      <w:r>
        <w:rPr/>
        <w:t>Burrows, </w:t>
      </w:r>
      <w:r>
        <w:rPr>
          <w:rFonts w:ascii="Arial" w:hAnsi="Arial"/>
          <w:i/>
        </w:rPr>
        <w:t>Remedies</w:t>
      </w:r>
      <w:r>
        <w:rPr>
          <w:rFonts w:ascii="Arial" w:hAnsi="Arial"/>
          <w:i/>
          <w:spacing w:val="73"/>
        </w:rPr>
        <w:t> </w:t>
      </w:r>
      <w:r>
        <w:rPr>
          <w:rFonts w:ascii="Arial" w:hAnsi="Arial"/>
          <w:i/>
        </w:rPr>
        <w:t>for</w:t>
      </w:r>
      <w:r>
        <w:rPr>
          <w:rFonts w:ascii="Arial" w:hAnsi="Arial"/>
          <w:i/>
          <w:spacing w:val="74"/>
        </w:rPr>
        <w:t> </w:t>
      </w:r>
      <w:r>
        <w:rPr>
          <w:rFonts w:ascii="Arial" w:hAnsi="Arial"/>
          <w:i/>
        </w:rPr>
        <w:t>Torts</w:t>
      </w:r>
      <w:r>
        <w:rPr>
          <w:rFonts w:ascii="Arial" w:hAnsi="Arial"/>
          <w:i/>
          <w:spacing w:val="74"/>
        </w:rPr>
        <w:t> </w:t>
      </w:r>
      <w:r>
        <w:rPr>
          <w:rFonts w:ascii="Arial" w:hAnsi="Arial"/>
          <w:i/>
        </w:rPr>
        <w:t>and</w:t>
      </w:r>
      <w:r>
        <w:rPr>
          <w:rFonts w:ascii="Arial" w:hAnsi="Arial"/>
          <w:i/>
          <w:spacing w:val="74"/>
        </w:rPr>
        <w:t> </w:t>
      </w:r>
      <w:r>
        <w:rPr>
          <w:rFonts w:ascii="Arial" w:hAnsi="Arial"/>
          <w:i/>
        </w:rPr>
        <w:t>Breach</w:t>
      </w:r>
      <w:r>
        <w:rPr>
          <w:rFonts w:ascii="Arial" w:hAnsi="Arial"/>
          <w:i/>
          <w:spacing w:val="74"/>
        </w:rPr>
        <w:t> </w:t>
      </w:r>
      <w:r>
        <w:rPr>
          <w:rFonts w:ascii="Arial" w:hAnsi="Arial"/>
          <w:i/>
        </w:rPr>
        <w:t>of</w:t>
      </w:r>
      <w:r>
        <w:rPr>
          <w:rFonts w:ascii="Arial" w:hAnsi="Arial"/>
          <w:i/>
          <w:spacing w:val="74"/>
        </w:rPr>
        <w:t> </w:t>
      </w:r>
      <w:r>
        <w:rPr>
          <w:rFonts w:ascii="Arial" w:hAnsi="Arial"/>
          <w:i/>
        </w:rPr>
        <w:t>Contract</w:t>
      </w:r>
      <w:r>
        <w:rPr/>
        <w:t>,</w:t>
      </w:r>
      <w:r>
        <w:rPr>
          <w:spacing w:val="74"/>
        </w:rPr>
        <w:t> </w:t>
      </w:r>
      <w:r>
        <w:rPr/>
        <w:t>3rd</w:t>
      </w:r>
      <w:r>
        <w:rPr>
          <w:spacing w:val="74"/>
        </w:rPr>
        <w:t> </w:t>
      </w:r>
      <w:r>
        <w:rPr/>
        <w:t>edn</w:t>
      </w:r>
      <w:r>
        <w:rPr>
          <w:spacing w:val="74"/>
        </w:rPr>
        <w:t> </w:t>
      </w:r>
      <w:r>
        <w:rPr/>
        <w:t>(2004),</w:t>
      </w:r>
      <w:r>
        <w:rPr>
          <w:spacing w:val="74"/>
        </w:rPr>
        <w:t> </w:t>
      </w:r>
      <w:r>
        <w:rPr/>
        <w:t>pp.395–407;</w:t>
      </w:r>
      <w:r>
        <w:rPr>
          <w:spacing w:val="74"/>
        </w:rPr>
        <w:t> </w:t>
      </w:r>
      <w:r>
        <w:rPr/>
        <w:t>Birks</w:t>
      </w:r>
      <w:r>
        <w:rPr>
          <w:spacing w:val="74"/>
        </w:rPr>
        <w:t> </w:t>
      </w:r>
      <w:r>
        <w:rPr>
          <w:spacing w:val="-2"/>
        </w:rPr>
        <w:t>[1987]</w:t>
      </w:r>
    </w:p>
    <w:p>
      <w:pPr>
        <w:spacing w:line="235" w:lineRule="auto" w:before="0"/>
        <w:ind w:left="705" w:right="167" w:firstLine="0"/>
        <w:jc w:val="both"/>
        <w:rPr>
          <w:sz w:val="20"/>
        </w:rPr>
      </w:pPr>
      <w:r>
        <w:rPr>
          <w:sz w:val="20"/>
        </w:rPr>
        <w:t>L.M.C.L.Q. 421; Aggravated, Exemplary and Restitutionary Damages (Law Com. No.247, 1998), Pt III; Smith [1999] 115 L.Q.R. 245; Barnett, </w:t>
      </w:r>
      <w:r>
        <w:rPr>
          <w:rFonts w:ascii="Arial"/>
          <w:i/>
          <w:sz w:val="20"/>
        </w:rPr>
        <w:t>Accounting for Profit for Breach of Contract </w:t>
      </w:r>
      <w:r>
        <w:rPr>
          <w:spacing w:val="-2"/>
          <w:sz w:val="20"/>
        </w:rPr>
        <w:t>(2012).</w:t>
      </w:r>
    </w:p>
    <w:p>
      <w:pPr>
        <w:pStyle w:val="BodyText"/>
        <w:spacing w:before="3"/>
      </w:pPr>
    </w:p>
    <w:p>
      <w:pPr>
        <w:tabs>
          <w:tab w:pos="705" w:val="left" w:leader="none"/>
        </w:tabs>
        <w:spacing w:before="1"/>
        <w:ind w:left="165" w:right="0" w:firstLine="0"/>
        <w:jc w:val="left"/>
        <w:rPr>
          <w:sz w:val="20"/>
        </w:rPr>
      </w:pPr>
      <w:bookmarkStart w:name="_bookmark1787" w:id="1789"/>
      <w:bookmarkEnd w:id="1789"/>
      <w:r>
        <w:rPr/>
      </w:r>
      <w:hyperlink w:history="true" w:anchor="_bookmark1751">
        <w:r>
          <w:rPr>
            <w:color w:val="005DA1"/>
            <w:spacing w:val="-4"/>
            <w:position w:val="5"/>
            <w:sz w:val="14"/>
            <w:u w:val="single" w:color="005DA1"/>
          </w:rPr>
          <w:t>937</w:t>
        </w:r>
      </w:hyperlink>
      <w:r>
        <w:rPr>
          <w:spacing w:val="-4"/>
          <w:position w:val="5"/>
          <w:sz w:val="14"/>
        </w:rPr>
        <w:t>.</w:t>
      </w:r>
      <w:r>
        <w:rPr>
          <w:position w:val="5"/>
          <w:sz w:val="14"/>
        </w:rPr>
        <w:tab/>
      </w:r>
      <w:r>
        <w:rPr>
          <w:rFonts w:ascii="Arial"/>
          <w:i/>
          <w:sz w:val="20"/>
        </w:rPr>
        <w:t>Teacher v Calder (1899) 1 F. 39 </w:t>
      </w:r>
      <w:r>
        <w:rPr>
          <w:rFonts w:ascii="Arial"/>
          <w:i/>
          <w:spacing w:val="-5"/>
          <w:sz w:val="20"/>
        </w:rPr>
        <w:t>HL</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1788" w:id="1790"/>
      <w:bookmarkEnd w:id="1790"/>
      <w:r>
        <w:rPr/>
      </w:r>
      <w:hyperlink w:history="true" w:anchor="_bookmark1752">
        <w:r>
          <w:rPr>
            <w:color w:val="005DA1"/>
            <w:spacing w:val="-4"/>
            <w:position w:val="5"/>
            <w:sz w:val="14"/>
            <w:u w:val="single" w:color="005DA1"/>
          </w:rPr>
          <w:t>938</w:t>
        </w:r>
      </w:hyperlink>
      <w:r>
        <w:rPr>
          <w:spacing w:val="-4"/>
          <w:position w:val="5"/>
          <w:sz w:val="14"/>
        </w:rPr>
        <w:t>.</w:t>
      </w:r>
      <w:r>
        <w:rPr>
          <w:position w:val="5"/>
          <w:sz w:val="14"/>
        </w:rPr>
        <w:tab/>
      </w:r>
      <w:r>
        <w:rPr>
          <w:rFonts w:ascii="Arial" w:hAnsi="Arial"/>
          <w:i/>
          <w:sz w:val="20"/>
        </w:rPr>
        <w:t>Tito</w:t>
      </w:r>
      <w:r>
        <w:rPr>
          <w:rFonts w:ascii="Arial" w:hAnsi="Arial"/>
          <w:i/>
          <w:spacing w:val="-1"/>
          <w:sz w:val="20"/>
        </w:rPr>
        <w:t> </w:t>
      </w:r>
      <w:r>
        <w:rPr>
          <w:rFonts w:ascii="Arial" w:hAnsi="Arial"/>
          <w:i/>
          <w:sz w:val="20"/>
        </w:rPr>
        <w:t>v Waddell (No.2) [1977] Ch. 106</w:t>
      </w:r>
      <w:r>
        <w:rPr>
          <w:sz w:val="20"/>
        </w:rPr>
        <w:t>, above, </w:t>
      </w:r>
      <w:r>
        <w:rPr>
          <w:spacing w:val="-2"/>
          <w:sz w:val="20"/>
        </w:rPr>
        <w:t>para.26–036.</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789" w:id="1791"/>
      <w:bookmarkEnd w:id="1791"/>
      <w:r>
        <w:rPr/>
      </w:r>
      <w:hyperlink w:history="true" w:anchor="_bookmark1753">
        <w:r>
          <w:rPr>
            <w:color w:val="005DA1"/>
            <w:spacing w:val="-4"/>
            <w:position w:val="5"/>
            <w:sz w:val="14"/>
            <w:u w:val="single" w:color="005DA1"/>
          </w:rPr>
          <w:t>939</w:t>
        </w:r>
      </w:hyperlink>
      <w:r>
        <w:rPr>
          <w:spacing w:val="-4"/>
          <w:position w:val="5"/>
          <w:sz w:val="14"/>
        </w:rPr>
        <w:t>.</w:t>
      </w:r>
      <w:r>
        <w:rPr>
          <w:position w:val="5"/>
          <w:sz w:val="14"/>
        </w:rPr>
        <w:tab/>
      </w:r>
      <w:r>
        <w:rPr>
          <w:rFonts w:ascii="Arial" w:hAnsi="Arial"/>
          <w:i/>
          <w:sz w:val="20"/>
        </w:rPr>
        <w:t>The</w:t>
      </w:r>
      <w:r>
        <w:rPr>
          <w:rFonts w:ascii="Arial" w:hAnsi="Arial"/>
          <w:i/>
          <w:spacing w:val="25"/>
          <w:sz w:val="20"/>
        </w:rPr>
        <w:t> </w:t>
      </w:r>
      <w:r>
        <w:rPr>
          <w:rFonts w:ascii="Arial" w:hAnsi="Arial"/>
          <w:i/>
          <w:sz w:val="20"/>
        </w:rPr>
        <w:t>Siboen</w:t>
      </w:r>
      <w:r>
        <w:rPr>
          <w:rFonts w:ascii="Arial" w:hAnsi="Arial"/>
          <w:i/>
          <w:spacing w:val="25"/>
          <w:sz w:val="20"/>
        </w:rPr>
        <w:t> </w:t>
      </w:r>
      <w:r>
        <w:rPr>
          <w:rFonts w:ascii="Arial" w:hAnsi="Arial"/>
          <w:i/>
          <w:sz w:val="20"/>
        </w:rPr>
        <w:t>[1976]</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293,</w:t>
      </w:r>
      <w:r>
        <w:rPr>
          <w:rFonts w:ascii="Arial" w:hAnsi="Arial"/>
          <w:i/>
          <w:spacing w:val="25"/>
          <w:sz w:val="20"/>
        </w:rPr>
        <w:t> </w:t>
      </w:r>
      <w:r>
        <w:rPr>
          <w:rFonts w:ascii="Arial" w:hAnsi="Arial"/>
          <w:i/>
          <w:sz w:val="20"/>
        </w:rPr>
        <w:t>337</w:t>
      </w:r>
      <w:r>
        <w:rPr>
          <w:rFonts w:ascii="Arial" w:hAnsi="Arial"/>
          <w:i/>
          <w:spacing w:val="25"/>
          <w:sz w:val="20"/>
        </w:rPr>
        <w:t> </w:t>
      </w:r>
      <w:r>
        <w:rPr>
          <w:sz w:val="20"/>
        </w:rPr>
        <w:t>(profits</w:t>
      </w:r>
      <w:r>
        <w:rPr>
          <w:spacing w:val="25"/>
          <w:sz w:val="20"/>
        </w:rPr>
        <w:t> </w:t>
      </w:r>
      <w:r>
        <w:rPr>
          <w:sz w:val="20"/>
        </w:rPr>
        <w:t>from</w:t>
      </w:r>
      <w:r>
        <w:rPr>
          <w:spacing w:val="25"/>
          <w:sz w:val="20"/>
        </w:rPr>
        <w:t> </w:t>
      </w:r>
      <w:r>
        <w:rPr>
          <w:sz w:val="20"/>
        </w:rPr>
        <w:t>alternative</w:t>
      </w:r>
      <w:r>
        <w:rPr>
          <w:spacing w:val="25"/>
          <w:sz w:val="20"/>
        </w:rPr>
        <w:t> </w:t>
      </w:r>
      <w:r>
        <w:rPr>
          <w:sz w:val="20"/>
        </w:rPr>
        <w:t>charter</w:t>
      </w:r>
      <w:r>
        <w:rPr>
          <w:spacing w:val="25"/>
          <w:sz w:val="20"/>
        </w:rPr>
        <w:t> </w:t>
      </w:r>
      <w:r>
        <w:rPr>
          <w:sz w:val="20"/>
        </w:rPr>
        <w:t>irrelevant);</w:t>
      </w:r>
      <w:r>
        <w:rPr>
          <w:spacing w:val="25"/>
          <w:sz w:val="20"/>
        </w:rPr>
        <w:t> </w:t>
      </w:r>
      <w:r>
        <w:rPr>
          <w:rFonts w:ascii="Arial" w:hAnsi="Arial"/>
          <w:i/>
          <w:sz w:val="20"/>
        </w:rPr>
        <w:t>Tito</w:t>
      </w:r>
      <w:r>
        <w:rPr>
          <w:rFonts w:ascii="Arial" w:hAnsi="Arial"/>
          <w:i/>
          <w:spacing w:val="25"/>
          <w:sz w:val="20"/>
        </w:rPr>
        <w:t> </w:t>
      </w:r>
      <w:r>
        <w:rPr>
          <w:rFonts w:ascii="Arial" w:hAnsi="Arial"/>
          <w:i/>
          <w:spacing w:val="-10"/>
          <w:sz w:val="20"/>
        </w:rPr>
        <w:t>v</w:t>
      </w:r>
    </w:p>
    <w:p>
      <w:pPr>
        <w:spacing w:line="225" w:lineRule="exact" w:before="0"/>
        <w:ind w:left="705" w:right="0" w:firstLine="0"/>
        <w:jc w:val="left"/>
        <w:rPr>
          <w:rFonts w:ascii="Arial"/>
          <w:i/>
          <w:sz w:val="20"/>
        </w:rPr>
      </w:pPr>
      <w:r>
        <w:rPr>
          <w:rFonts w:ascii="Arial"/>
          <w:i/>
          <w:sz w:val="20"/>
        </w:rPr>
        <w:t>Waddell</w:t>
      </w:r>
      <w:r>
        <w:rPr>
          <w:rFonts w:ascii="Arial"/>
          <w:i/>
          <w:spacing w:val="12"/>
          <w:sz w:val="20"/>
        </w:rPr>
        <w:t> </w:t>
      </w:r>
      <w:r>
        <w:rPr>
          <w:rFonts w:ascii="Arial"/>
          <w:i/>
          <w:sz w:val="20"/>
        </w:rPr>
        <w:t>(No.2)</w:t>
      </w:r>
      <w:r>
        <w:rPr>
          <w:rFonts w:ascii="Arial"/>
          <w:i/>
          <w:spacing w:val="12"/>
          <w:sz w:val="20"/>
        </w:rPr>
        <w:t> </w:t>
      </w:r>
      <w:r>
        <w:rPr>
          <w:rFonts w:ascii="Arial"/>
          <w:i/>
          <w:sz w:val="20"/>
        </w:rPr>
        <w:t>[1977]</w:t>
      </w:r>
      <w:r>
        <w:rPr>
          <w:rFonts w:ascii="Arial"/>
          <w:i/>
          <w:spacing w:val="12"/>
          <w:sz w:val="20"/>
        </w:rPr>
        <w:t> </w:t>
      </w:r>
      <w:r>
        <w:rPr>
          <w:rFonts w:ascii="Arial"/>
          <w:i/>
          <w:sz w:val="20"/>
        </w:rPr>
        <w:t>Ch.</w:t>
      </w:r>
      <w:r>
        <w:rPr>
          <w:rFonts w:ascii="Arial"/>
          <w:i/>
          <w:spacing w:val="12"/>
          <w:sz w:val="20"/>
        </w:rPr>
        <w:t> </w:t>
      </w:r>
      <w:r>
        <w:rPr>
          <w:rFonts w:ascii="Arial"/>
          <w:i/>
          <w:sz w:val="20"/>
        </w:rPr>
        <w:t>106,</w:t>
      </w:r>
      <w:r>
        <w:rPr>
          <w:rFonts w:ascii="Arial"/>
          <w:i/>
          <w:spacing w:val="12"/>
          <w:sz w:val="20"/>
        </w:rPr>
        <w:t> </w:t>
      </w:r>
      <w:r>
        <w:rPr>
          <w:rFonts w:ascii="Arial"/>
          <w:i/>
          <w:sz w:val="20"/>
        </w:rPr>
        <w:t>332</w:t>
      </w:r>
      <w:r>
        <w:rPr>
          <w:rFonts w:ascii="Arial"/>
          <w:i/>
          <w:spacing w:val="12"/>
          <w:sz w:val="20"/>
        </w:rPr>
        <w:t> </w:t>
      </w:r>
      <w:r>
        <w:rPr>
          <w:sz w:val="20"/>
        </w:rPr>
        <w:t>(Megarry</w:t>
      </w:r>
      <w:r>
        <w:rPr>
          <w:spacing w:val="12"/>
          <w:sz w:val="20"/>
        </w:rPr>
        <w:t> </w:t>
      </w:r>
      <w:r>
        <w:rPr>
          <w:sz w:val="20"/>
        </w:rPr>
        <w:t>V.C.);</w:t>
      </w:r>
      <w:r>
        <w:rPr>
          <w:spacing w:val="12"/>
          <w:sz w:val="20"/>
        </w:rPr>
        <w:t> </w:t>
      </w:r>
      <w:r>
        <w:rPr>
          <w:rFonts w:ascii="Arial"/>
          <w:i/>
          <w:sz w:val="20"/>
        </w:rPr>
        <w:t>Surrey</w:t>
      </w:r>
      <w:r>
        <w:rPr>
          <w:rFonts w:ascii="Arial"/>
          <w:i/>
          <w:spacing w:val="12"/>
          <w:sz w:val="20"/>
        </w:rPr>
        <w:t> </w:t>
      </w:r>
      <w:r>
        <w:rPr>
          <w:rFonts w:ascii="Arial"/>
          <w:i/>
          <w:sz w:val="20"/>
        </w:rPr>
        <w:t>CC</w:t>
      </w:r>
      <w:r>
        <w:rPr>
          <w:rFonts w:ascii="Arial"/>
          <w:i/>
          <w:spacing w:val="12"/>
          <w:sz w:val="20"/>
        </w:rPr>
        <w:t> </w:t>
      </w:r>
      <w:r>
        <w:rPr>
          <w:rFonts w:ascii="Arial"/>
          <w:i/>
          <w:sz w:val="20"/>
        </w:rPr>
        <w:t>v</w:t>
      </w:r>
      <w:r>
        <w:rPr>
          <w:rFonts w:ascii="Arial"/>
          <w:i/>
          <w:spacing w:val="12"/>
          <w:sz w:val="20"/>
        </w:rPr>
        <w:t> </w:t>
      </w:r>
      <w:r>
        <w:rPr>
          <w:rFonts w:ascii="Arial"/>
          <w:i/>
          <w:sz w:val="20"/>
        </w:rPr>
        <w:t>Bredero</w:t>
      </w:r>
      <w:r>
        <w:rPr>
          <w:rFonts w:ascii="Arial"/>
          <w:i/>
          <w:spacing w:val="12"/>
          <w:sz w:val="20"/>
        </w:rPr>
        <w:t> </w:t>
      </w:r>
      <w:r>
        <w:rPr>
          <w:rFonts w:ascii="Arial"/>
          <w:i/>
          <w:sz w:val="20"/>
        </w:rPr>
        <w:t>Homes</w:t>
      </w:r>
      <w:r>
        <w:rPr>
          <w:rFonts w:ascii="Arial"/>
          <w:i/>
          <w:spacing w:val="12"/>
          <w:sz w:val="20"/>
        </w:rPr>
        <w:t> </w:t>
      </w:r>
      <w:r>
        <w:rPr>
          <w:rFonts w:ascii="Arial"/>
          <w:i/>
          <w:sz w:val="20"/>
        </w:rPr>
        <w:t>Ltd</w:t>
      </w:r>
      <w:r>
        <w:rPr>
          <w:rFonts w:ascii="Arial"/>
          <w:i/>
          <w:spacing w:val="12"/>
          <w:sz w:val="20"/>
        </w:rPr>
        <w:t> </w:t>
      </w:r>
      <w:r>
        <w:rPr>
          <w:rFonts w:ascii="Arial"/>
          <w:i/>
          <w:sz w:val="20"/>
        </w:rPr>
        <w:t>[1993]</w:t>
      </w:r>
      <w:r>
        <w:rPr>
          <w:rFonts w:ascii="Arial"/>
          <w:i/>
          <w:spacing w:val="12"/>
          <w:sz w:val="20"/>
        </w:rPr>
        <w:t> </w:t>
      </w:r>
      <w:r>
        <w:rPr>
          <w:rFonts w:ascii="Arial"/>
          <w:i/>
          <w:spacing w:val="-10"/>
          <w:sz w:val="20"/>
        </w:rPr>
        <w:t>1</w:t>
      </w:r>
    </w:p>
    <w:p>
      <w:pPr>
        <w:spacing w:line="235" w:lineRule="auto" w:before="1"/>
        <w:ind w:left="705" w:right="0" w:firstLine="0"/>
        <w:jc w:val="left"/>
        <w:rPr>
          <w:sz w:val="20"/>
        </w:rPr>
      </w:pPr>
      <w:r>
        <w:rPr>
          <w:rFonts w:ascii="Arial"/>
          <w:i/>
          <w:sz w:val="20"/>
        </w:rPr>
        <w:t>W.L.R. 1361</w:t>
      </w:r>
      <w:r>
        <w:rPr>
          <w:sz w:val="20"/>
        </w:rPr>
        <w:t>. But see Goodhart [1995] Rest. L. Rev. 3; </w:t>
      </w:r>
      <w:r>
        <w:rPr>
          <w:rFonts w:ascii="Arial"/>
          <w:i/>
          <w:sz w:val="20"/>
        </w:rPr>
        <w:t>Jaggard v Sawyer [1995] 1 W.L.R. 269</w:t>
      </w:r>
      <w:r>
        <w:rPr>
          <w:sz w:val="20"/>
        </w:rPr>
        <w:t>; </w:t>
      </w:r>
      <w:r>
        <w:rPr>
          <w:rFonts w:ascii="Arial"/>
          <w:i/>
          <w:sz w:val="20"/>
        </w:rPr>
        <w:t>Nottingham University v Fishel [2000] I.C.R. 1462</w:t>
      </w:r>
      <w:r>
        <w:rPr>
          <w:sz w:val="20"/>
        </w:rPr>
        <w:t>. See, generally, above, para.26-035.</w:t>
      </w:r>
    </w:p>
    <w:p>
      <w:pPr>
        <w:pStyle w:val="BodyText"/>
        <w:spacing w:before="5"/>
      </w:pPr>
    </w:p>
    <w:p>
      <w:pPr>
        <w:tabs>
          <w:tab w:pos="705" w:val="left" w:leader="none"/>
        </w:tabs>
        <w:spacing w:before="0"/>
        <w:ind w:left="165" w:right="0" w:firstLine="0"/>
        <w:jc w:val="left"/>
        <w:rPr>
          <w:sz w:val="20"/>
        </w:rPr>
      </w:pPr>
      <w:bookmarkStart w:name="_bookmark1790" w:id="1792"/>
      <w:bookmarkEnd w:id="1792"/>
      <w:r>
        <w:rPr/>
      </w:r>
      <w:hyperlink w:history="true" w:anchor="_bookmark1754">
        <w:r>
          <w:rPr>
            <w:color w:val="005DA1"/>
            <w:spacing w:val="-4"/>
            <w:position w:val="5"/>
            <w:sz w:val="14"/>
            <w:u w:val="single" w:color="005DA1"/>
          </w:rPr>
          <w:t>940</w:t>
        </w:r>
      </w:hyperlink>
      <w:r>
        <w:rPr>
          <w:spacing w:val="-4"/>
          <w:position w:val="5"/>
          <w:sz w:val="14"/>
        </w:rPr>
        <w:t>.</w:t>
      </w:r>
      <w:r>
        <w:rPr>
          <w:position w:val="5"/>
          <w:sz w:val="14"/>
        </w:rPr>
        <w:tab/>
      </w:r>
      <w:r>
        <w:rPr>
          <w:rFonts w:ascii="Arial"/>
          <w:i/>
          <w:sz w:val="20"/>
        </w:rPr>
        <w:t>Lake</w:t>
      </w:r>
      <w:r>
        <w:rPr>
          <w:rFonts w:ascii="Arial"/>
          <w:i/>
          <w:spacing w:val="-1"/>
          <w:sz w:val="20"/>
        </w:rPr>
        <w:t> </w:t>
      </w:r>
      <w:r>
        <w:rPr>
          <w:rFonts w:ascii="Arial"/>
          <w:i/>
          <w:sz w:val="20"/>
        </w:rPr>
        <w:t>v Bayliss [1974] 1 W.L.R. 1073</w:t>
      </w:r>
      <w:r>
        <w:rPr>
          <w:sz w:val="20"/>
        </w:rPr>
        <w:t>; </w:t>
      </w:r>
      <w:r>
        <w:rPr>
          <w:rFonts w:ascii="Arial"/>
          <w:i/>
          <w:sz w:val="20"/>
        </w:rPr>
        <w:t>Tito v Waddell (No.2) [1977] Ch. 106, 332</w:t>
      </w:r>
      <w:r>
        <w:rPr>
          <w:rFonts w:ascii="Arial"/>
          <w:i/>
          <w:spacing w:val="-1"/>
          <w:sz w:val="20"/>
        </w:rPr>
        <w:t> </w:t>
      </w:r>
      <w:r>
        <w:rPr>
          <w:sz w:val="20"/>
        </w:rPr>
        <w:t>(Megarry </w:t>
      </w:r>
      <w:r>
        <w:rPr>
          <w:spacing w:val="-2"/>
          <w:sz w:val="20"/>
        </w:rPr>
        <w:t>V.C.).</w:t>
      </w:r>
    </w:p>
    <w:p>
      <w:pPr>
        <w:pStyle w:val="BodyText"/>
        <w:spacing w:before="9"/>
      </w:pPr>
    </w:p>
    <w:p>
      <w:pPr>
        <w:tabs>
          <w:tab w:pos="705" w:val="left" w:leader="none"/>
        </w:tabs>
        <w:spacing w:line="235" w:lineRule="auto" w:before="0"/>
        <w:ind w:left="705" w:right="168" w:hanging="541"/>
        <w:jc w:val="left"/>
        <w:rPr>
          <w:sz w:val="20"/>
        </w:rPr>
      </w:pPr>
      <w:bookmarkStart w:name="_bookmark1791" w:id="1793"/>
      <w:bookmarkEnd w:id="1793"/>
      <w:r>
        <w:rPr/>
      </w:r>
      <w:hyperlink w:history="true" w:anchor="_bookmark1755">
        <w:r>
          <w:rPr>
            <w:color w:val="005DA1"/>
            <w:spacing w:val="-4"/>
            <w:position w:val="5"/>
            <w:sz w:val="14"/>
            <w:u w:val="single" w:color="005DA1"/>
          </w:rPr>
          <w:t>941</w:t>
        </w:r>
      </w:hyperlink>
      <w:r>
        <w:rPr>
          <w:spacing w:val="-4"/>
          <w:position w:val="5"/>
          <w:sz w:val="14"/>
        </w:rPr>
        <w:t>.</w:t>
      </w:r>
      <w:r>
        <w:rPr>
          <w:position w:val="5"/>
          <w:sz w:val="14"/>
        </w:rPr>
        <w:tab/>
      </w:r>
      <w:r>
        <w:rPr>
          <w:rFonts w:ascii="Arial"/>
          <w:i/>
          <w:sz w:val="20"/>
        </w:rPr>
        <w:t>Peter</w:t>
      </w:r>
      <w:r>
        <w:rPr>
          <w:rFonts w:ascii="Arial"/>
          <w:i/>
          <w:spacing w:val="20"/>
          <w:sz w:val="20"/>
        </w:rPr>
        <w:t> </w:t>
      </w:r>
      <w:r>
        <w:rPr>
          <w:rFonts w:ascii="Arial"/>
          <w:i/>
          <w:sz w:val="20"/>
        </w:rPr>
        <w:t>Pan</w:t>
      </w:r>
      <w:r>
        <w:rPr>
          <w:rFonts w:ascii="Arial"/>
          <w:i/>
          <w:spacing w:val="20"/>
          <w:sz w:val="20"/>
        </w:rPr>
        <w:t> </w:t>
      </w:r>
      <w:r>
        <w:rPr>
          <w:rFonts w:ascii="Arial"/>
          <w:i/>
          <w:sz w:val="20"/>
        </w:rPr>
        <w:t>Manufacturing</w:t>
      </w:r>
      <w:r>
        <w:rPr>
          <w:rFonts w:ascii="Arial"/>
          <w:i/>
          <w:spacing w:val="20"/>
          <w:sz w:val="20"/>
        </w:rPr>
        <w:t> </w:t>
      </w:r>
      <w:r>
        <w:rPr>
          <w:rFonts w:ascii="Arial"/>
          <w:i/>
          <w:sz w:val="20"/>
        </w:rPr>
        <w:t>Corp</w:t>
      </w:r>
      <w:r>
        <w:rPr>
          <w:rFonts w:ascii="Arial"/>
          <w:i/>
          <w:spacing w:val="20"/>
          <w:sz w:val="20"/>
        </w:rPr>
        <w:t> </w:t>
      </w:r>
      <w:r>
        <w:rPr>
          <w:rFonts w:ascii="Arial"/>
          <w:i/>
          <w:sz w:val="20"/>
        </w:rPr>
        <w:t>v</w:t>
      </w:r>
      <w:r>
        <w:rPr>
          <w:rFonts w:ascii="Arial"/>
          <w:i/>
          <w:spacing w:val="20"/>
          <w:sz w:val="20"/>
        </w:rPr>
        <w:t> </w:t>
      </w:r>
      <w:r>
        <w:rPr>
          <w:rFonts w:ascii="Arial"/>
          <w:i/>
          <w:sz w:val="20"/>
        </w:rPr>
        <w:t>Corsets</w:t>
      </w:r>
      <w:r>
        <w:rPr>
          <w:rFonts w:ascii="Arial"/>
          <w:i/>
          <w:spacing w:val="20"/>
          <w:sz w:val="20"/>
        </w:rPr>
        <w:t> </w:t>
      </w:r>
      <w:r>
        <w:rPr>
          <w:rFonts w:ascii="Arial"/>
          <w:i/>
          <w:sz w:val="20"/>
        </w:rPr>
        <w:t>Silhouette</w:t>
      </w:r>
      <w:r>
        <w:rPr>
          <w:rFonts w:ascii="Arial"/>
          <w:i/>
          <w:spacing w:val="20"/>
          <w:sz w:val="20"/>
        </w:rPr>
        <w:t> </w:t>
      </w:r>
      <w:r>
        <w:rPr>
          <w:rFonts w:ascii="Arial"/>
          <w:i/>
          <w:sz w:val="20"/>
        </w:rPr>
        <w:t>Ltd</w:t>
      </w:r>
      <w:r>
        <w:rPr>
          <w:rFonts w:ascii="Arial"/>
          <w:i/>
          <w:spacing w:val="20"/>
          <w:sz w:val="20"/>
        </w:rPr>
        <w:t> </w:t>
      </w:r>
      <w:r>
        <w:rPr>
          <w:rFonts w:ascii="Arial"/>
          <w:i/>
          <w:sz w:val="20"/>
        </w:rPr>
        <w:t>[1964]</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96</w:t>
      </w:r>
      <w:r>
        <w:rPr>
          <w:sz w:val="20"/>
        </w:rPr>
        <w:t>.</w:t>
      </w:r>
      <w:r>
        <w:rPr>
          <w:spacing w:val="20"/>
          <w:sz w:val="20"/>
        </w:rPr>
        <w:t> </w:t>
      </w:r>
      <w:r>
        <w:rPr>
          <w:sz w:val="20"/>
        </w:rPr>
        <w:t>See</w:t>
      </w:r>
      <w:r>
        <w:rPr>
          <w:spacing w:val="20"/>
          <w:sz w:val="20"/>
        </w:rPr>
        <w:t> </w:t>
      </w:r>
      <w:r>
        <w:rPr>
          <w:sz w:val="20"/>
        </w:rPr>
        <w:t>also</w:t>
      </w:r>
      <w:r>
        <w:rPr>
          <w:spacing w:val="20"/>
          <w:sz w:val="20"/>
        </w:rPr>
        <w:t> </w:t>
      </w:r>
      <w:r>
        <w:rPr>
          <w:sz w:val="20"/>
        </w:rPr>
        <w:t>above, </w:t>
      </w:r>
      <w:r>
        <w:rPr>
          <w:spacing w:val="-2"/>
          <w:sz w:val="20"/>
        </w:rPr>
        <w:t>para.29-152.</w:t>
      </w:r>
    </w:p>
    <w:p>
      <w:pPr>
        <w:pStyle w:val="BodyText"/>
        <w:spacing w:before="9"/>
      </w:pPr>
    </w:p>
    <w:p>
      <w:pPr>
        <w:tabs>
          <w:tab w:pos="705" w:val="left" w:leader="none"/>
        </w:tabs>
        <w:spacing w:line="235" w:lineRule="auto" w:before="0"/>
        <w:ind w:left="705" w:right="168" w:hanging="541"/>
        <w:jc w:val="left"/>
        <w:rPr>
          <w:sz w:val="20"/>
        </w:rPr>
      </w:pPr>
      <w:bookmarkStart w:name="_bookmark1792" w:id="1794"/>
      <w:bookmarkEnd w:id="1794"/>
      <w:r>
        <w:rPr/>
      </w:r>
      <w:hyperlink w:history="true" w:anchor="_bookmark1755">
        <w:r>
          <w:rPr>
            <w:color w:val="005DA1"/>
            <w:spacing w:val="-4"/>
            <w:position w:val="5"/>
            <w:sz w:val="14"/>
            <w:u w:val="single" w:color="005DA1"/>
          </w:rPr>
          <w:t>942</w:t>
        </w:r>
      </w:hyperlink>
      <w:r>
        <w:rPr>
          <w:spacing w:val="-4"/>
          <w:position w:val="5"/>
          <w:sz w:val="14"/>
        </w:rPr>
        <w:t>.</w:t>
      </w:r>
      <w:r>
        <w:rPr>
          <w:position w:val="5"/>
          <w:sz w:val="14"/>
        </w:rPr>
        <w:tab/>
      </w:r>
      <w:r>
        <w:rPr>
          <w:sz w:val="20"/>
        </w:rPr>
        <w:t>See</w:t>
      </w:r>
      <w:r>
        <w:rPr>
          <w:spacing w:val="22"/>
          <w:sz w:val="20"/>
        </w:rPr>
        <w:t> </w:t>
      </w:r>
      <w:r>
        <w:rPr>
          <w:rFonts w:ascii="Arial"/>
          <w:i/>
          <w:sz w:val="20"/>
        </w:rPr>
        <w:t>Reading</w:t>
      </w:r>
      <w:r>
        <w:rPr>
          <w:rFonts w:ascii="Arial"/>
          <w:i/>
          <w:spacing w:val="22"/>
          <w:sz w:val="20"/>
        </w:rPr>
        <w:t> </w:t>
      </w:r>
      <w:r>
        <w:rPr>
          <w:rFonts w:ascii="Arial"/>
          <w:i/>
          <w:sz w:val="20"/>
        </w:rPr>
        <w:t>v</w:t>
      </w:r>
      <w:r>
        <w:rPr>
          <w:rFonts w:ascii="Arial"/>
          <w:i/>
          <w:spacing w:val="22"/>
          <w:sz w:val="20"/>
        </w:rPr>
        <w:t> </w:t>
      </w:r>
      <w:r>
        <w:rPr>
          <w:rFonts w:ascii="Arial"/>
          <w:i/>
          <w:sz w:val="20"/>
        </w:rPr>
        <w:t>Att-Gen</w:t>
      </w:r>
      <w:r>
        <w:rPr>
          <w:rFonts w:ascii="Arial"/>
          <w:i/>
          <w:spacing w:val="22"/>
          <w:sz w:val="20"/>
        </w:rPr>
        <w:t> </w:t>
      </w:r>
      <w:r>
        <w:rPr>
          <w:rFonts w:ascii="Arial"/>
          <w:i/>
          <w:sz w:val="20"/>
        </w:rPr>
        <w:t>[1951]</w:t>
      </w:r>
      <w:r>
        <w:rPr>
          <w:rFonts w:ascii="Arial"/>
          <w:i/>
          <w:spacing w:val="22"/>
          <w:sz w:val="20"/>
        </w:rPr>
        <w:t> </w:t>
      </w:r>
      <w:r>
        <w:rPr>
          <w:rFonts w:ascii="Arial"/>
          <w:i/>
          <w:sz w:val="20"/>
        </w:rPr>
        <w:t>A.C.</w:t>
      </w:r>
      <w:r>
        <w:rPr>
          <w:rFonts w:ascii="Arial"/>
          <w:i/>
          <w:spacing w:val="22"/>
          <w:sz w:val="20"/>
        </w:rPr>
        <w:t> </w:t>
      </w:r>
      <w:r>
        <w:rPr>
          <w:rFonts w:ascii="Arial"/>
          <w:i/>
          <w:sz w:val="20"/>
        </w:rPr>
        <w:t>507</w:t>
      </w:r>
      <w:r>
        <w:rPr>
          <w:sz w:val="20"/>
        </w:rPr>
        <w:t>.</w:t>
      </w:r>
      <w:r>
        <w:rPr>
          <w:spacing w:val="22"/>
          <w:sz w:val="20"/>
        </w:rPr>
        <w:t> </w:t>
      </w:r>
      <w:r>
        <w:rPr>
          <w:sz w:val="20"/>
        </w:rPr>
        <w:t>See</w:t>
      </w:r>
      <w:r>
        <w:rPr>
          <w:spacing w:val="22"/>
          <w:sz w:val="20"/>
        </w:rPr>
        <w:t> </w:t>
      </w:r>
      <w:r>
        <w:rPr>
          <w:sz w:val="20"/>
        </w:rPr>
        <w:t>also</w:t>
      </w:r>
      <w:r>
        <w:rPr>
          <w:spacing w:val="22"/>
          <w:sz w:val="20"/>
        </w:rPr>
        <w:t> </w:t>
      </w:r>
      <w:r>
        <w:rPr>
          <w:rFonts w:ascii="Arial"/>
          <w:i/>
          <w:sz w:val="20"/>
        </w:rPr>
        <w:t>Hospital</w:t>
      </w:r>
      <w:r>
        <w:rPr>
          <w:rFonts w:ascii="Arial"/>
          <w:i/>
          <w:spacing w:val="22"/>
          <w:sz w:val="20"/>
        </w:rPr>
        <w:t> </w:t>
      </w:r>
      <w:r>
        <w:rPr>
          <w:rFonts w:ascii="Arial"/>
          <w:i/>
          <w:sz w:val="20"/>
        </w:rPr>
        <w:t>Products</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US</w:t>
      </w:r>
      <w:r>
        <w:rPr>
          <w:rFonts w:ascii="Arial"/>
          <w:i/>
          <w:spacing w:val="22"/>
          <w:sz w:val="20"/>
        </w:rPr>
        <w:t> </w:t>
      </w:r>
      <w:r>
        <w:rPr>
          <w:rFonts w:ascii="Arial"/>
          <w:i/>
          <w:sz w:val="20"/>
        </w:rPr>
        <w:t>Surgical</w:t>
      </w:r>
      <w:r>
        <w:rPr>
          <w:rFonts w:ascii="Arial"/>
          <w:i/>
          <w:spacing w:val="22"/>
          <w:sz w:val="20"/>
        </w:rPr>
        <w:t> </w:t>
      </w:r>
      <w:r>
        <w:rPr>
          <w:rFonts w:ascii="Arial"/>
          <w:i/>
          <w:sz w:val="20"/>
        </w:rPr>
        <w:t>Corp (1984) 156 C.L.R. 41 (Australia)</w:t>
      </w:r>
      <w:r>
        <w:rPr>
          <w:sz w:val="20"/>
        </w:rPr>
        <w:t>.</w:t>
      </w:r>
    </w:p>
    <w:p>
      <w:pPr>
        <w:pStyle w:val="BodyText"/>
        <w:spacing w:before="10"/>
      </w:pPr>
    </w:p>
    <w:p>
      <w:pPr>
        <w:spacing w:line="235" w:lineRule="auto" w:before="0"/>
        <w:ind w:left="705" w:right="167" w:hanging="541"/>
        <w:jc w:val="both"/>
        <w:rPr>
          <w:rFonts w:ascii="Arial" w:hAnsi="Arial"/>
          <w:i/>
          <w:sz w:val="20"/>
        </w:rPr>
      </w:pPr>
      <w:bookmarkStart w:name="_bookmark1793" w:id="1795"/>
      <w:bookmarkEnd w:id="1795"/>
      <w:r>
        <w:rPr/>
      </w:r>
      <w:hyperlink w:history="true" w:anchor="_bookmark1756">
        <w:r>
          <w:rPr>
            <w:color w:val="005DA1"/>
            <w:position w:val="5"/>
            <w:sz w:val="14"/>
            <w:u w:val="single" w:color="005DA1"/>
          </w:rPr>
          <w:t>943</w:t>
        </w:r>
      </w:hyperlink>
      <w:r>
        <w:rPr>
          <w:position w:val="5"/>
          <w:sz w:val="14"/>
        </w:rPr>
        <w:t>.</w:t>
      </w:r>
      <w:r>
        <w:rPr>
          <w:spacing w:val="80"/>
          <w:position w:val="5"/>
          <w:sz w:val="14"/>
        </w:rPr>
        <w:t>  </w:t>
      </w:r>
      <w:r>
        <w:rPr>
          <w:rFonts w:ascii="Arial" w:hAnsi="Arial"/>
          <w:i/>
          <w:sz w:val="20"/>
        </w:rPr>
        <w:t>Penarth Dock Engineering Co Ltd v Pound [1963] 1 Lloyd’s Rep. 359</w:t>
      </w:r>
      <w:r>
        <w:rPr>
          <w:sz w:val="20"/>
        </w:rPr>
        <w:t>; </w:t>
      </w:r>
      <w:r>
        <w:rPr>
          <w:rFonts w:ascii="Arial" w:hAnsi="Arial"/>
          <w:i/>
          <w:sz w:val="20"/>
        </w:rPr>
        <w:t>Wrotham Park Estate Co Ltd v Parkside Homes Ltd [1974] 1 W.L.R. 798, 812–816 </w:t>
      </w:r>
      <w:r>
        <w:rPr>
          <w:sz w:val="20"/>
        </w:rPr>
        <w:t>(damages in lieu of injunction for breach of restrictive covenant assessed at 5 per cent of the profit made by the defendant</w:t>
      </w:r>
      <w:r>
        <w:rPr>
          <w:spacing w:val="40"/>
          <w:sz w:val="20"/>
        </w:rPr>
        <w:t> </w:t>
      </w:r>
      <w:r>
        <w:rPr>
          <w:sz w:val="20"/>
        </w:rPr>
        <w:t>builder on the basis that this was the sum that might reasonably have been demanded by the plaintiffs as a quid pro quo for relaxing the covenant); </w:t>
      </w:r>
      <w:r>
        <w:rPr>
          <w:rFonts w:ascii="Arial" w:hAnsi="Arial"/>
          <w:i/>
          <w:sz w:val="20"/>
        </w:rPr>
        <w:t>Jaggard v Sawyer [1995] 1 W.L.R. </w:t>
      </w:r>
      <w:r>
        <w:rPr>
          <w:rFonts w:ascii="Arial" w:hAnsi="Arial"/>
          <w:i/>
          <w:sz w:val="20"/>
        </w:rPr>
        <w:t>269</w:t>
      </w:r>
      <w:r>
        <w:rPr>
          <w:sz w:val="20"/>
        </w:rPr>
        <w:t>. See</w:t>
      </w:r>
      <w:r>
        <w:rPr>
          <w:spacing w:val="43"/>
          <w:sz w:val="20"/>
        </w:rPr>
        <w:t> </w:t>
      </w:r>
      <w:r>
        <w:rPr>
          <w:sz w:val="20"/>
        </w:rPr>
        <w:t>also</w:t>
      </w:r>
      <w:r>
        <w:rPr>
          <w:spacing w:val="43"/>
          <w:sz w:val="20"/>
        </w:rPr>
        <w:t> </w:t>
      </w:r>
      <w:r>
        <w:rPr>
          <w:sz w:val="20"/>
        </w:rPr>
        <w:t>Goodhart</w:t>
      </w:r>
      <w:r>
        <w:rPr>
          <w:spacing w:val="43"/>
          <w:sz w:val="20"/>
        </w:rPr>
        <w:t> </w:t>
      </w:r>
      <w:r>
        <w:rPr>
          <w:sz w:val="20"/>
        </w:rPr>
        <w:t>[1995]</w:t>
      </w:r>
      <w:r>
        <w:rPr>
          <w:spacing w:val="43"/>
          <w:sz w:val="20"/>
        </w:rPr>
        <w:t> </w:t>
      </w:r>
      <w:r>
        <w:rPr>
          <w:sz w:val="20"/>
        </w:rPr>
        <w:t>RLR</w:t>
      </w:r>
      <w:r>
        <w:rPr>
          <w:spacing w:val="43"/>
          <w:sz w:val="20"/>
        </w:rPr>
        <w:t> </w:t>
      </w:r>
      <w:r>
        <w:rPr>
          <w:sz w:val="20"/>
        </w:rPr>
        <w:t>3;</w:t>
      </w:r>
      <w:r>
        <w:rPr>
          <w:spacing w:val="42"/>
          <w:sz w:val="20"/>
        </w:rPr>
        <w:t> </w:t>
      </w:r>
      <w:r>
        <w:rPr>
          <w:rFonts w:ascii="Arial" w:hAnsi="Arial"/>
          <w:i/>
          <w:sz w:val="20"/>
        </w:rPr>
        <w:t>Amec</w:t>
      </w:r>
      <w:r>
        <w:rPr>
          <w:rFonts w:ascii="Arial" w:hAnsi="Arial"/>
          <w:i/>
          <w:spacing w:val="43"/>
          <w:sz w:val="20"/>
        </w:rPr>
        <w:t> </w:t>
      </w:r>
      <w:r>
        <w:rPr>
          <w:rFonts w:ascii="Arial" w:hAnsi="Arial"/>
          <w:i/>
          <w:sz w:val="20"/>
        </w:rPr>
        <w:t>Developments</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Jury’s</w:t>
      </w:r>
      <w:r>
        <w:rPr>
          <w:rFonts w:ascii="Arial" w:hAnsi="Arial"/>
          <w:i/>
          <w:spacing w:val="43"/>
          <w:sz w:val="20"/>
        </w:rPr>
        <w:t> </w:t>
      </w:r>
      <w:r>
        <w:rPr>
          <w:rFonts w:ascii="Arial" w:hAnsi="Arial"/>
          <w:i/>
          <w:sz w:val="20"/>
        </w:rPr>
        <w:t>Hotel</w:t>
      </w:r>
      <w:r>
        <w:rPr>
          <w:rFonts w:ascii="Arial" w:hAnsi="Arial"/>
          <w:i/>
          <w:spacing w:val="43"/>
          <w:sz w:val="20"/>
        </w:rPr>
        <w:t> </w:t>
      </w:r>
      <w:r>
        <w:rPr>
          <w:rFonts w:ascii="Arial" w:hAnsi="Arial"/>
          <w:i/>
          <w:sz w:val="20"/>
        </w:rPr>
        <w:t>Management</w:t>
      </w:r>
      <w:r>
        <w:rPr>
          <w:rFonts w:ascii="Arial" w:hAnsi="Arial"/>
          <w:i/>
          <w:spacing w:val="43"/>
          <w:sz w:val="20"/>
        </w:rPr>
        <w:t> </w:t>
      </w:r>
      <w:r>
        <w:rPr>
          <w:rFonts w:ascii="Arial" w:hAnsi="Arial"/>
          <w:i/>
          <w:spacing w:val="-2"/>
          <w:sz w:val="20"/>
        </w:rPr>
        <w:t>[2001]</w:t>
      </w:r>
    </w:p>
    <w:p>
      <w:pPr>
        <w:spacing w:line="235" w:lineRule="auto" w:before="0"/>
        <w:ind w:left="705" w:right="167" w:firstLine="0"/>
        <w:jc w:val="both"/>
        <w:rPr>
          <w:rFonts w:ascii="Arial" w:hAnsi="Arial"/>
          <w:i/>
          <w:sz w:val="20"/>
        </w:rPr>
      </w:pPr>
      <w:r>
        <w:rPr>
          <w:rFonts w:ascii="Arial" w:hAnsi="Arial"/>
          <w:i/>
          <w:sz w:val="20"/>
        </w:rPr>
        <w:t>E.G.L.R. 81</w:t>
      </w:r>
      <w:r>
        <w:rPr>
          <w:sz w:val="20"/>
        </w:rPr>
        <w:t>. See also </w:t>
      </w:r>
      <w:r>
        <w:rPr>
          <w:rFonts w:ascii="Arial" w:hAnsi="Arial"/>
          <w:i/>
          <w:sz w:val="20"/>
        </w:rPr>
        <w:t>O’Brien Homes Ltd v Lane [2004] EWHC 303 (QB) </w:t>
      </w:r>
      <w:r>
        <w:rPr>
          <w:sz w:val="20"/>
        </w:rPr>
        <w:t>where damages </w:t>
      </w:r>
      <w:r>
        <w:rPr>
          <w:sz w:val="20"/>
        </w:rPr>
        <w:t>for breach of a collateral contract not to build more than three houses were assessed by </w:t>
      </w:r>
      <w:r>
        <w:rPr>
          <w:sz w:val="20"/>
        </w:rPr>
        <w:t>reference to what the defendant would have been prepared to pay the claimant to be released from the contractual obligation. cf. </w:t>
      </w:r>
      <w:r>
        <w:rPr>
          <w:rFonts w:ascii="Arial" w:hAnsi="Arial"/>
          <w:i/>
          <w:sz w:val="20"/>
        </w:rPr>
        <w:t>Surrey CC v Bredero Homes Ltd [1993] 1 W.L.R. 1361 CA</w:t>
      </w:r>
      <w:r>
        <w:rPr>
          <w:sz w:val="20"/>
        </w:rPr>
        <w:t>. See generally</w:t>
      </w:r>
      <w:r>
        <w:rPr>
          <w:spacing w:val="31"/>
          <w:sz w:val="20"/>
        </w:rPr>
        <w:t> </w:t>
      </w:r>
      <w:r>
        <w:rPr>
          <w:rFonts w:ascii="Arial" w:hAnsi="Arial"/>
          <w:i/>
          <w:sz w:val="20"/>
        </w:rPr>
        <w:t>Pell</w:t>
      </w:r>
      <w:r>
        <w:rPr>
          <w:rFonts w:ascii="Arial" w:hAnsi="Arial"/>
          <w:i/>
          <w:spacing w:val="31"/>
          <w:sz w:val="20"/>
        </w:rPr>
        <w:t> </w:t>
      </w:r>
      <w:r>
        <w:rPr>
          <w:rFonts w:ascii="Arial" w:hAnsi="Arial"/>
          <w:i/>
          <w:sz w:val="20"/>
        </w:rPr>
        <w:t>Frischmann</w:t>
      </w:r>
      <w:r>
        <w:rPr>
          <w:rFonts w:ascii="Arial" w:hAnsi="Arial"/>
          <w:i/>
          <w:spacing w:val="31"/>
          <w:sz w:val="20"/>
        </w:rPr>
        <w:t> </w:t>
      </w:r>
      <w:r>
        <w:rPr>
          <w:rFonts w:ascii="Arial" w:hAnsi="Arial"/>
          <w:i/>
          <w:sz w:val="20"/>
        </w:rPr>
        <w:t>Engineering</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Bow</w:t>
      </w:r>
      <w:r>
        <w:rPr>
          <w:rFonts w:ascii="Arial" w:hAnsi="Arial"/>
          <w:i/>
          <w:spacing w:val="31"/>
          <w:sz w:val="20"/>
        </w:rPr>
        <w:t> </w:t>
      </w:r>
      <w:r>
        <w:rPr>
          <w:rFonts w:ascii="Arial" w:hAnsi="Arial"/>
          <w:i/>
          <w:sz w:val="20"/>
        </w:rPr>
        <w:t>Valley</w:t>
      </w:r>
      <w:r>
        <w:rPr>
          <w:rFonts w:ascii="Arial" w:hAnsi="Arial"/>
          <w:i/>
          <w:spacing w:val="31"/>
          <w:sz w:val="20"/>
        </w:rPr>
        <w:t> </w:t>
      </w:r>
      <w:r>
        <w:rPr>
          <w:rFonts w:ascii="Arial" w:hAnsi="Arial"/>
          <w:i/>
          <w:sz w:val="20"/>
        </w:rPr>
        <w:t>Iran</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[2009]</w:t>
      </w:r>
      <w:r>
        <w:rPr>
          <w:rFonts w:ascii="Arial" w:hAnsi="Arial"/>
          <w:i/>
          <w:spacing w:val="31"/>
          <w:sz w:val="20"/>
        </w:rPr>
        <w:t> </w:t>
      </w:r>
      <w:r>
        <w:rPr>
          <w:rFonts w:ascii="Arial" w:hAnsi="Arial"/>
          <w:i/>
          <w:sz w:val="20"/>
        </w:rPr>
        <w:t>UKPC</w:t>
      </w:r>
      <w:r>
        <w:rPr>
          <w:rFonts w:ascii="Arial" w:hAnsi="Arial"/>
          <w:i/>
          <w:spacing w:val="31"/>
          <w:sz w:val="20"/>
        </w:rPr>
        <w:t> </w:t>
      </w:r>
      <w:r>
        <w:rPr>
          <w:rFonts w:ascii="Arial" w:hAnsi="Arial"/>
          <w:i/>
          <w:sz w:val="20"/>
        </w:rPr>
        <w:t>45,</w:t>
      </w:r>
      <w:r>
        <w:rPr>
          <w:rFonts w:ascii="Arial" w:hAnsi="Arial"/>
          <w:i/>
          <w:spacing w:val="31"/>
          <w:sz w:val="20"/>
        </w:rPr>
        <w:t> </w:t>
      </w:r>
      <w:r>
        <w:rPr>
          <w:rFonts w:ascii="Arial" w:hAnsi="Arial"/>
          <w:i/>
          <w:sz w:val="20"/>
        </w:rPr>
        <w:t>[2011]</w:t>
      </w:r>
      <w:r>
        <w:rPr>
          <w:rFonts w:ascii="Arial" w:hAnsi="Arial"/>
          <w:i/>
          <w:spacing w:val="31"/>
          <w:sz w:val="20"/>
        </w:rPr>
        <w:t> </w:t>
      </w:r>
      <w:r>
        <w:rPr>
          <w:rFonts w:ascii="Arial" w:hAnsi="Arial"/>
          <w:i/>
          <w:spacing w:val="-10"/>
          <w:sz w:val="20"/>
        </w:rPr>
        <w:t>1</w:t>
      </w:r>
    </w:p>
    <w:p>
      <w:pPr>
        <w:spacing w:line="222" w:lineRule="exact" w:before="0"/>
        <w:ind w:left="705" w:right="0" w:firstLine="0"/>
        <w:jc w:val="both"/>
        <w:rPr>
          <w:sz w:val="20"/>
        </w:rPr>
      </w:pPr>
      <w:r>
        <w:rPr>
          <w:rFonts w:ascii="Arial" w:hAnsi="Arial"/>
          <w:i/>
          <w:sz w:val="20"/>
        </w:rPr>
        <w:t>W.L.R.</w:t>
      </w:r>
      <w:r>
        <w:rPr>
          <w:rFonts w:ascii="Arial" w:hAnsi="Arial"/>
          <w:i/>
          <w:spacing w:val="18"/>
          <w:sz w:val="20"/>
        </w:rPr>
        <w:t> </w:t>
      </w:r>
      <w:r>
        <w:rPr>
          <w:rFonts w:ascii="Arial" w:hAnsi="Arial"/>
          <w:i/>
          <w:sz w:val="20"/>
        </w:rPr>
        <w:t>2370</w:t>
      </w:r>
      <w:r>
        <w:rPr>
          <w:rFonts w:ascii="Arial" w:hAnsi="Arial"/>
          <w:i/>
          <w:spacing w:val="18"/>
          <w:sz w:val="20"/>
        </w:rPr>
        <w:t> </w:t>
      </w:r>
      <w:r>
        <w:rPr>
          <w:sz w:val="20"/>
        </w:rPr>
        <w:t>at</w:t>
      </w:r>
      <w:r>
        <w:rPr>
          <w:spacing w:val="18"/>
          <w:sz w:val="20"/>
        </w:rPr>
        <w:t> </w:t>
      </w:r>
      <w:r>
        <w:rPr>
          <w:sz w:val="20"/>
        </w:rPr>
        <w:t>[46]–[54];</w:t>
      </w:r>
      <w:r>
        <w:rPr>
          <w:spacing w:val="18"/>
          <w:sz w:val="20"/>
        </w:rPr>
        <w:t> </w:t>
      </w:r>
      <w:r>
        <w:rPr>
          <w:rFonts w:ascii="Arial" w:hAnsi="Arial"/>
          <w:i/>
          <w:sz w:val="20"/>
        </w:rPr>
        <w:t>Vercoe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Rutland</w:t>
      </w:r>
      <w:r>
        <w:rPr>
          <w:rFonts w:ascii="Arial" w:hAnsi="Arial"/>
          <w:i/>
          <w:spacing w:val="18"/>
          <w:sz w:val="20"/>
        </w:rPr>
        <w:t> </w:t>
      </w:r>
      <w:r>
        <w:rPr>
          <w:rFonts w:ascii="Arial" w:hAnsi="Arial"/>
          <w:i/>
          <w:sz w:val="20"/>
        </w:rPr>
        <w:t>Fund</w:t>
      </w:r>
      <w:r>
        <w:rPr>
          <w:rFonts w:ascii="Arial" w:hAnsi="Arial"/>
          <w:i/>
          <w:spacing w:val="18"/>
          <w:sz w:val="20"/>
        </w:rPr>
        <w:t> </w:t>
      </w:r>
      <w:r>
        <w:rPr>
          <w:rFonts w:ascii="Arial" w:hAnsi="Arial"/>
          <w:i/>
          <w:sz w:val="20"/>
        </w:rPr>
        <w:t>Management</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[2010]</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424</w:t>
      </w:r>
      <w:r>
        <w:rPr>
          <w:rFonts w:ascii="Arial" w:hAnsi="Arial"/>
          <w:i/>
          <w:spacing w:val="18"/>
          <w:sz w:val="20"/>
        </w:rPr>
        <w:t> </w:t>
      </w:r>
      <w:r>
        <w:rPr>
          <w:rFonts w:ascii="Arial" w:hAnsi="Arial"/>
          <w:i/>
          <w:sz w:val="20"/>
        </w:rPr>
        <w:t>(Ch)</w:t>
      </w:r>
      <w:r>
        <w:rPr>
          <w:rFonts w:ascii="Arial" w:hAnsi="Arial"/>
          <w:i/>
          <w:spacing w:val="17"/>
          <w:sz w:val="20"/>
        </w:rPr>
        <w:t> </w:t>
      </w:r>
      <w:r>
        <w:rPr>
          <w:spacing w:val="-5"/>
          <w:sz w:val="20"/>
        </w:rPr>
        <w:t>at</w:t>
      </w:r>
    </w:p>
    <w:p>
      <w:pPr>
        <w:pStyle w:val="BodyText"/>
        <w:spacing w:line="227" w:lineRule="exact"/>
        <w:ind w:left="705"/>
        <w:jc w:val="both"/>
      </w:pPr>
      <w:r>
        <w:rPr/>
        <w:t>[340] (Sales </w:t>
      </w:r>
      <w:r>
        <w:rPr>
          <w:spacing w:val="-4"/>
        </w:rPr>
        <w:t>J.).</w:t>
      </w:r>
    </w:p>
    <w:p>
      <w:pPr>
        <w:pStyle w:val="BodyText"/>
        <w:spacing w:before="2"/>
      </w:pPr>
    </w:p>
    <w:p>
      <w:pPr>
        <w:tabs>
          <w:tab w:pos="705" w:val="left" w:leader="none"/>
        </w:tabs>
        <w:spacing w:before="0"/>
        <w:ind w:left="165" w:right="0" w:firstLine="0"/>
        <w:jc w:val="left"/>
        <w:rPr>
          <w:sz w:val="20"/>
        </w:rPr>
      </w:pPr>
      <w:bookmarkStart w:name="_bookmark1794" w:id="1796"/>
      <w:bookmarkEnd w:id="1796"/>
      <w:r>
        <w:rPr/>
      </w:r>
      <w:hyperlink w:history="true" w:anchor="_bookmark1757">
        <w:r>
          <w:rPr>
            <w:color w:val="005DA1"/>
            <w:spacing w:val="-4"/>
            <w:position w:val="5"/>
            <w:sz w:val="14"/>
            <w:u w:val="single" w:color="005DA1"/>
          </w:rPr>
          <w:t>944</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w:t>
      </w:r>
      <w:r>
        <w:rPr>
          <w:rFonts w:ascii="Arial"/>
          <w:i/>
          <w:spacing w:val="-4"/>
          <w:sz w:val="20"/>
        </w:rPr>
        <w:t>268</w:t>
      </w:r>
      <w:r>
        <w:rPr>
          <w:spacing w:val="-4"/>
          <w:sz w:val="20"/>
        </w:rPr>
        <w:t>.</w:t>
      </w:r>
    </w:p>
    <w:p>
      <w:pPr>
        <w:pStyle w:val="BodyText"/>
        <w:spacing w:before="9"/>
      </w:pPr>
    </w:p>
    <w:p>
      <w:pPr>
        <w:spacing w:line="235" w:lineRule="auto" w:before="0"/>
        <w:ind w:left="705" w:right="167" w:hanging="541"/>
        <w:jc w:val="both"/>
        <w:rPr>
          <w:sz w:val="20"/>
        </w:rPr>
      </w:pPr>
      <w:bookmarkStart w:name="_bookmark1795" w:id="1797"/>
      <w:bookmarkEnd w:id="1797"/>
      <w:r>
        <w:rPr/>
      </w:r>
      <w:hyperlink w:history="true" w:anchor="_bookmark1758">
        <w:r>
          <w:rPr>
            <w:color w:val="005DA1"/>
            <w:position w:val="5"/>
            <w:sz w:val="14"/>
            <w:u w:val="single" w:color="005DA1"/>
          </w:rPr>
          <w:t>945</w:t>
        </w:r>
      </w:hyperlink>
      <w:r>
        <w:rPr>
          <w:position w:val="5"/>
          <w:sz w:val="14"/>
        </w:rPr>
        <w:t>.</w:t>
      </w:r>
      <w:r>
        <w:rPr>
          <w:spacing w:val="80"/>
          <w:position w:val="5"/>
          <w:sz w:val="14"/>
        </w:rPr>
        <w:t> </w:t>
      </w:r>
      <w:r>
        <w:rPr>
          <w:rFonts w:ascii="Arial"/>
          <w:i/>
          <w:sz w:val="20"/>
        </w:rPr>
        <w:t>Att-Gen v Blake [2001] 1 A.C. 268, 282 </w:t>
      </w:r>
      <w:r>
        <w:rPr>
          <w:sz w:val="20"/>
        </w:rPr>
        <w:t>(Lord Nicholls). See also above, para.26-055. Lord Hobhouse dissented on the ground (at 298) that an account of profits, a remedy based on property rights, should not be given where the necessary property rights are absent. </w:t>
      </w:r>
      <w:r>
        <w:rPr>
          <w:sz w:val="20"/>
        </w:rPr>
        <w:t>cf. </w:t>
      </w:r>
      <w:r>
        <w:rPr>
          <w:rFonts w:ascii="Arial"/>
          <w:i/>
          <w:sz w:val="20"/>
        </w:rPr>
        <w:t>Hospitality Group Pty Ltd v Australian Rugby Football Union Ltd [2001] FCA 1040 </w:t>
      </w:r>
      <w:r>
        <w:rPr>
          <w:sz w:val="20"/>
        </w:rPr>
        <w:t>(in Australia loss recoverable for breach of contract is limited to compensation); Campbell and Harris (2002) 22 L.S. 308; Campbell (2002) 65 M.L.R. 256.</w:t>
      </w:r>
    </w:p>
    <w:p>
      <w:pPr>
        <w:pStyle w:val="BodyText"/>
        <w:spacing w:before="8"/>
      </w:pPr>
    </w:p>
    <w:p>
      <w:pPr>
        <w:tabs>
          <w:tab w:pos="705" w:val="left" w:leader="none"/>
        </w:tabs>
        <w:spacing w:line="235" w:lineRule="auto" w:before="0"/>
        <w:ind w:left="705" w:right="168" w:hanging="541"/>
        <w:jc w:val="left"/>
        <w:rPr>
          <w:sz w:val="20"/>
        </w:rPr>
      </w:pPr>
      <w:bookmarkStart w:name="_bookmark1796" w:id="1798"/>
      <w:bookmarkEnd w:id="1798"/>
      <w:r>
        <w:rPr/>
      </w:r>
      <w:hyperlink w:history="true" w:anchor="_bookmark1759">
        <w:r>
          <w:rPr>
            <w:color w:val="005DA1"/>
            <w:spacing w:val="-4"/>
            <w:position w:val="5"/>
            <w:sz w:val="14"/>
            <w:u w:val="single" w:color="005DA1"/>
          </w:rPr>
          <w:t>946</w:t>
        </w:r>
      </w:hyperlink>
      <w:r>
        <w:rPr>
          <w:spacing w:val="-4"/>
          <w:position w:val="5"/>
          <w:sz w:val="14"/>
        </w:rPr>
        <w:t>.</w:t>
      </w:r>
      <w:r>
        <w:rPr>
          <w:position w:val="5"/>
          <w:sz w:val="14"/>
        </w:rPr>
        <w:tab/>
      </w:r>
      <w:r>
        <w:rPr>
          <w:rFonts w:ascii="Arial" w:hAnsi="Arial"/>
          <w:i/>
          <w:sz w:val="20"/>
        </w:rPr>
        <w:t>[2001] 1 A.C. 268, 285</w:t>
      </w:r>
      <w:r>
        <w:rPr>
          <w:sz w:val="20"/>
        </w:rPr>
        <w:t>. See also Lord Steyn at 292 (defendant’s position closely analogous </w:t>
      </w:r>
      <w:r>
        <w:rPr>
          <w:sz w:val="20"/>
        </w:rPr>
        <w:t>to that of a fiduciary). cf. </w:t>
      </w:r>
      <w:r>
        <w:rPr>
          <w:rFonts w:ascii="Arial" w:hAnsi="Arial"/>
          <w:i/>
          <w:sz w:val="20"/>
        </w:rPr>
        <w:t>R. v Att-Gen for England and Wales [2003] UKPC 22</w:t>
      </w:r>
      <w:r>
        <w:rPr>
          <w:sz w:val="20"/>
        </w:rPr>
        <w:t>.</w:t>
      </w:r>
    </w:p>
    <w:p>
      <w:pPr>
        <w:pStyle w:val="BodyText"/>
        <w:spacing w:before="5"/>
      </w:pPr>
    </w:p>
    <w:p>
      <w:pPr>
        <w:tabs>
          <w:tab w:pos="705" w:val="left" w:leader="none"/>
        </w:tabs>
        <w:spacing w:before="1"/>
        <w:ind w:left="165" w:right="0" w:firstLine="0"/>
        <w:jc w:val="left"/>
        <w:rPr>
          <w:sz w:val="20"/>
        </w:rPr>
      </w:pPr>
      <w:bookmarkStart w:name="_bookmark1797" w:id="1799"/>
      <w:bookmarkEnd w:id="1799"/>
      <w:r>
        <w:rPr/>
      </w:r>
      <w:hyperlink w:history="true" w:anchor="_bookmark1760">
        <w:r>
          <w:rPr>
            <w:color w:val="005DA1"/>
            <w:spacing w:val="-4"/>
            <w:position w:val="5"/>
            <w:sz w:val="14"/>
            <w:u w:val="single" w:color="005DA1"/>
          </w:rPr>
          <w:t>947</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w:t>
      </w:r>
      <w:r>
        <w:rPr>
          <w:rFonts w:ascii="Arial"/>
          <w:i/>
          <w:spacing w:val="-4"/>
          <w:sz w:val="20"/>
        </w:rPr>
        <w:t>268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798" w:id="1800"/>
      <w:bookmarkEnd w:id="1800"/>
      <w:r>
        <w:rPr/>
      </w:r>
      <w:hyperlink w:history="true" w:anchor="_bookmark1761">
        <w:r>
          <w:rPr>
            <w:color w:val="005DA1"/>
            <w:spacing w:val="-4"/>
            <w:position w:val="5"/>
            <w:sz w:val="14"/>
            <w:u w:val="single" w:color="005DA1"/>
          </w:rPr>
          <w:t>948</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1 A.C. 268, 286 (Lord Nicholls), 291 (Lord Steyn)</w:t>
      </w:r>
      <w:r>
        <w:rPr>
          <w:sz w:val="20"/>
        </w:rPr>
        <w:t>. See [1998] Ch. 439, 457, 458 </w:t>
      </w:r>
      <w:r>
        <w:rPr>
          <w:spacing w:val="-5"/>
          <w:sz w:val="20"/>
        </w:rPr>
        <w:t>CA.</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762">
        <w:r>
          <w:rPr>
            <w:color w:val="005DA1"/>
            <w:spacing w:val="-4"/>
            <w:position w:val="5"/>
            <w:sz w:val="14"/>
            <w:u w:val="single" w:color="005DA1"/>
          </w:rPr>
          <w:t>949</w:t>
        </w:r>
      </w:hyperlink>
      <w:r>
        <w:rPr>
          <w:spacing w:val="-4"/>
          <w:position w:val="5"/>
          <w:sz w:val="14"/>
        </w:rPr>
        <w:t>.</w:t>
      </w:r>
      <w:r>
        <w:rPr>
          <w:position w:val="5"/>
          <w:sz w:val="14"/>
        </w:rPr>
        <w:tab/>
      </w:r>
      <w:r>
        <w:rPr>
          <w:sz w:val="20"/>
        </w:rPr>
        <w:t>Lord</w:t>
      </w:r>
      <w:r>
        <w:rPr>
          <w:spacing w:val="-1"/>
          <w:sz w:val="20"/>
        </w:rPr>
        <w:t> </w:t>
      </w:r>
      <w:r>
        <w:rPr>
          <w:sz w:val="20"/>
        </w:rPr>
        <w:t>Nicholls preferred (</w:t>
      </w:r>
      <w:r>
        <w:rPr>
          <w:rFonts w:ascii="Arial"/>
          <w:i/>
          <w:sz w:val="20"/>
        </w:rPr>
        <w:t>[2001] 1 A.C.</w:t>
      </w:r>
      <w:r>
        <w:rPr>
          <w:rFonts w:ascii="Arial"/>
          <w:i/>
          <w:spacing w:val="-1"/>
          <w:sz w:val="20"/>
        </w:rPr>
        <w:t> </w:t>
      </w:r>
      <w:r>
        <w:rPr>
          <w:rFonts w:ascii="Arial"/>
          <w:i/>
          <w:sz w:val="20"/>
        </w:rPr>
        <w:t>268, 284</w:t>
      </w:r>
      <w:r>
        <w:rPr>
          <w:sz w:val="20"/>
        </w:rPr>
        <w:t>) to avoid this </w:t>
      </w:r>
      <w:r>
        <w:rPr>
          <w:spacing w:val="-2"/>
          <w:sz w:val="20"/>
        </w:rPr>
        <w:t>term.</w:t>
      </w:r>
    </w:p>
    <w:p>
      <w:pPr>
        <w:pStyle w:val="BodyText"/>
        <w:spacing w:before="5"/>
      </w:pPr>
    </w:p>
    <w:p>
      <w:pPr>
        <w:tabs>
          <w:tab w:pos="705" w:val="left" w:leader="none"/>
        </w:tabs>
        <w:spacing w:before="1"/>
        <w:ind w:left="165" w:right="0" w:firstLine="0"/>
        <w:jc w:val="left"/>
        <w:rPr>
          <w:sz w:val="20"/>
        </w:rPr>
      </w:pPr>
      <w:bookmarkStart w:name="_bookmark1799" w:id="1801"/>
      <w:bookmarkEnd w:id="1801"/>
      <w:r>
        <w:rPr/>
      </w:r>
      <w:hyperlink w:history="true" w:anchor="_bookmark1763">
        <w:r>
          <w:rPr>
            <w:color w:val="005DA1"/>
            <w:spacing w:val="-4"/>
            <w:position w:val="5"/>
            <w:sz w:val="14"/>
            <w:u w:val="single" w:color="005DA1"/>
          </w:rPr>
          <w:t>950</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268, 285 (Lord Nicholls), 291 (Lord </w:t>
      </w:r>
      <w:r>
        <w:rPr>
          <w:rFonts w:ascii="Arial"/>
          <w:i/>
          <w:spacing w:val="-2"/>
          <w:sz w:val="20"/>
        </w:rPr>
        <w:t>Steyn)</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1800" w:id="1802"/>
      <w:bookmarkEnd w:id="1802"/>
      <w:r>
        <w:rPr/>
      </w:r>
      <w:hyperlink w:history="true" w:anchor="_bookmark1764">
        <w:r>
          <w:rPr>
            <w:color w:val="005DA1"/>
            <w:spacing w:val="-4"/>
            <w:position w:val="5"/>
            <w:sz w:val="14"/>
            <w:u w:val="single" w:color="005DA1"/>
          </w:rPr>
          <w:t>951</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268, 286 (Lord Nicholls), 291 (Lord </w:t>
      </w:r>
      <w:r>
        <w:rPr>
          <w:rFonts w:ascii="Arial"/>
          <w:i/>
          <w:spacing w:val="-2"/>
          <w:sz w:val="20"/>
        </w:rPr>
        <w:t>Steyn)</w:t>
      </w:r>
      <w:r>
        <w:rPr>
          <w:spacing w:val="-2"/>
          <w:sz w:val="20"/>
        </w:rPr>
        <w:t>.</w:t>
      </w:r>
    </w:p>
    <w:p>
      <w:pPr>
        <w:pStyle w:val="BodyText"/>
        <w:spacing w:before="8"/>
      </w:pPr>
    </w:p>
    <w:p>
      <w:pPr>
        <w:spacing w:line="235" w:lineRule="auto" w:before="0"/>
        <w:ind w:left="705" w:right="167" w:hanging="541"/>
        <w:jc w:val="both"/>
        <w:rPr>
          <w:rFonts w:ascii="Arial" w:hAnsi="Arial"/>
          <w:i/>
          <w:sz w:val="20"/>
        </w:rPr>
      </w:pPr>
      <w:bookmarkStart w:name="_bookmark1801" w:id="1803"/>
      <w:bookmarkEnd w:id="1803"/>
      <w:r>
        <w:rPr/>
      </w:r>
      <w:hyperlink w:history="true" w:anchor="_bookmark1765">
        <w:r>
          <w:rPr>
            <w:color w:val="005DA1"/>
            <w:position w:val="5"/>
            <w:sz w:val="14"/>
            <w:u w:val="single" w:color="005DA1"/>
          </w:rPr>
          <w:t>952</w:t>
        </w:r>
      </w:hyperlink>
      <w:r>
        <w:rPr>
          <w:position w:val="5"/>
          <w:sz w:val="14"/>
        </w:rPr>
        <w:t>.</w:t>
      </w:r>
      <w:r>
        <w:rPr>
          <w:spacing w:val="80"/>
          <w:position w:val="5"/>
          <w:sz w:val="14"/>
        </w:rPr>
        <w:t>  </w:t>
      </w:r>
      <w:r>
        <w:rPr>
          <w:sz w:val="20"/>
        </w:rPr>
        <w:t>See </w:t>
      </w:r>
      <w:r>
        <w:rPr>
          <w:rFonts w:ascii="Arial" w:hAnsi="Arial"/>
          <w:i/>
          <w:sz w:val="20"/>
        </w:rPr>
        <w:t>Esso Petroleum Co Ltd v Niad [2001] All E.R. (D) 324 </w:t>
      </w:r>
      <w:r>
        <w:rPr>
          <w:sz w:val="20"/>
        </w:rPr>
        <w:t>(Morritt V.C.): an account of profits was awarded in a commercial context where damages were an inadequate remedy, but cf. Beatson (2002) 118 L.Q.R. 377 contrasting this with a less liberal approach taken </w:t>
      </w:r>
      <w:r>
        <w:rPr>
          <w:sz w:val="20"/>
        </w:rPr>
        <w:t>by commercial arbitrators (see </w:t>
      </w:r>
      <w:r>
        <w:rPr>
          <w:rFonts w:ascii="Arial" w:hAnsi="Arial"/>
          <w:i/>
          <w:sz w:val="20"/>
        </w:rPr>
        <w:t>AB Corp v CD Co, The Sine Nomine [2002] 1 Lloyd’s Rep. 805</w:t>
      </w:r>
      <w:r>
        <w:rPr>
          <w:sz w:val="20"/>
        </w:rPr>
        <w:t>)</w:t>
      </w:r>
      <w:r>
        <w:rPr>
          <w:spacing w:val="40"/>
          <w:sz w:val="20"/>
        </w:rPr>
        <w:t> </w:t>
      </w:r>
      <w:r>
        <w:rPr>
          <w:sz w:val="20"/>
        </w:rPr>
        <w:t>and</w:t>
      </w:r>
      <w:r>
        <w:rPr>
          <w:spacing w:val="5"/>
          <w:sz w:val="20"/>
        </w:rPr>
        <w:t> </w:t>
      </w:r>
      <w:r>
        <w:rPr>
          <w:rFonts w:ascii="Arial" w:hAnsi="Arial"/>
          <w:i/>
          <w:sz w:val="20"/>
        </w:rPr>
        <w:t>WWW</w:t>
      </w:r>
      <w:r>
        <w:rPr>
          <w:rFonts w:ascii="Arial" w:hAnsi="Arial"/>
          <w:i/>
          <w:spacing w:val="8"/>
          <w:sz w:val="20"/>
        </w:rPr>
        <w:t> </w:t>
      </w:r>
      <w:r>
        <w:rPr>
          <w:rFonts w:ascii="Arial" w:hAnsi="Arial"/>
          <w:i/>
          <w:sz w:val="20"/>
        </w:rPr>
        <w:t>World</w:t>
      </w:r>
      <w:r>
        <w:rPr>
          <w:rFonts w:ascii="Arial" w:hAnsi="Arial"/>
          <w:i/>
          <w:spacing w:val="8"/>
          <w:sz w:val="20"/>
        </w:rPr>
        <w:t> </w:t>
      </w:r>
      <w:r>
        <w:rPr>
          <w:rFonts w:ascii="Arial" w:hAnsi="Arial"/>
          <w:i/>
          <w:sz w:val="20"/>
        </w:rPr>
        <w:t>Wide</w:t>
      </w:r>
      <w:r>
        <w:rPr>
          <w:rFonts w:ascii="Arial" w:hAnsi="Arial"/>
          <w:i/>
          <w:spacing w:val="8"/>
          <w:sz w:val="20"/>
        </w:rPr>
        <w:t> </w:t>
      </w:r>
      <w:r>
        <w:rPr>
          <w:rFonts w:ascii="Arial" w:hAnsi="Arial"/>
          <w:i/>
          <w:sz w:val="20"/>
        </w:rPr>
        <w:t>Fund</w:t>
      </w:r>
      <w:r>
        <w:rPr>
          <w:rFonts w:ascii="Arial" w:hAnsi="Arial"/>
          <w:i/>
          <w:spacing w:val="8"/>
          <w:sz w:val="20"/>
        </w:rPr>
        <w:t> </w:t>
      </w:r>
      <w:r>
        <w:rPr>
          <w:rFonts w:ascii="Arial" w:hAnsi="Arial"/>
          <w:i/>
          <w:sz w:val="20"/>
        </w:rPr>
        <w:t>for</w:t>
      </w:r>
      <w:r>
        <w:rPr>
          <w:rFonts w:ascii="Arial" w:hAnsi="Arial"/>
          <w:i/>
          <w:spacing w:val="8"/>
          <w:sz w:val="20"/>
        </w:rPr>
        <w:t> </w:t>
      </w:r>
      <w:r>
        <w:rPr>
          <w:rFonts w:ascii="Arial" w:hAnsi="Arial"/>
          <w:i/>
          <w:sz w:val="20"/>
        </w:rPr>
        <w:t>Nature</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World</w:t>
      </w:r>
      <w:r>
        <w:rPr>
          <w:rFonts w:ascii="Arial" w:hAnsi="Arial"/>
          <w:i/>
          <w:spacing w:val="8"/>
          <w:sz w:val="20"/>
        </w:rPr>
        <w:t> </w:t>
      </w:r>
      <w:r>
        <w:rPr>
          <w:rFonts w:ascii="Arial" w:hAnsi="Arial"/>
          <w:i/>
          <w:sz w:val="20"/>
        </w:rPr>
        <w:t>Wrestling</w:t>
      </w:r>
      <w:r>
        <w:rPr>
          <w:rFonts w:ascii="Arial" w:hAnsi="Arial"/>
          <w:i/>
          <w:spacing w:val="8"/>
          <w:sz w:val="20"/>
        </w:rPr>
        <w:t> </w:t>
      </w:r>
      <w:r>
        <w:rPr>
          <w:rFonts w:ascii="Arial" w:hAnsi="Arial"/>
          <w:i/>
          <w:sz w:val="20"/>
        </w:rPr>
        <w:t>Federation</w:t>
      </w:r>
      <w:r>
        <w:rPr>
          <w:rFonts w:ascii="Arial" w:hAnsi="Arial"/>
          <w:i/>
          <w:spacing w:val="8"/>
          <w:sz w:val="20"/>
        </w:rPr>
        <w:t> </w:t>
      </w:r>
      <w:r>
        <w:rPr>
          <w:rFonts w:ascii="Arial" w:hAnsi="Arial"/>
          <w:i/>
          <w:sz w:val="20"/>
        </w:rPr>
        <w:t>Entertainment</w:t>
      </w:r>
      <w:r>
        <w:rPr>
          <w:rFonts w:ascii="Arial" w:hAnsi="Arial"/>
          <w:i/>
          <w:spacing w:val="8"/>
          <w:sz w:val="20"/>
        </w:rPr>
        <w:t> </w:t>
      </w:r>
      <w:r>
        <w:rPr>
          <w:rFonts w:ascii="Arial" w:hAnsi="Arial"/>
          <w:i/>
          <w:sz w:val="20"/>
        </w:rPr>
        <w:t>Inc</w:t>
      </w:r>
      <w:r>
        <w:rPr>
          <w:rFonts w:ascii="Arial" w:hAnsi="Arial"/>
          <w:i/>
          <w:spacing w:val="8"/>
          <w:sz w:val="20"/>
        </w:rPr>
        <w:t> </w:t>
      </w:r>
      <w:r>
        <w:rPr>
          <w:rFonts w:ascii="Arial" w:hAnsi="Arial"/>
          <w:i/>
          <w:spacing w:val="-2"/>
          <w:sz w:val="20"/>
        </w:rPr>
        <w:t>[2002]</w:t>
      </w:r>
    </w:p>
    <w:p>
      <w:pPr>
        <w:spacing w:line="235" w:lineRule="auto" w:before="0"/>
        <w:ind w:left="705" w:right="0" w:firstLine="0"/>
        <w:jc w:val="left"/>
        <w:rPr>
          <w:sz w:val="20"/>
        </w:rPr>
      </w:pPr>
      <w:r>
        <w:rPr>
          <w:rFonts w:ascii="Arial"/>
          <w:i/>
          <w:sz w:val="20"/>
        </w:rPr>
        <w:t>F.S.R.</w:t>
      </w:r>
      <w:r>
        <w:rPr>
          <w:rFonts w:ascii="Arial"/>
          <w:i/>
          <w:spacing w:val="31"/>
          <w:sz w:val="20"/>
        </w:rPr>
        <w:t> </w:t>
      </w:r>
      <w:r>
        <w:rPr>
          <w:rFonts w:ascii="Arial"/>
          <w:i/>
          <w:sz w:val="20"/>
        </w:rPr>
        <w:t>32</w:t>
      </w:r>
      <w:r>
        <w:rPr>
          <w:sz w:val="20"/>
        </w:rPr>
        <w:t>;</w:t>
      </w:r>
      <w:r>
        <w:rPr>
          <w:spacing w:val="31"/>
          <w:sz w:val="20"/>
        </w:rPr>
        <w:t> </w:t>
      </w:r>
      <w:r>
        <w:rPr>
          <w:sz w:val="20"/>
        </w:rPr>
        <w:t>affirmed</w:t>
      </w:r>
      <w:r>
        <w:rPr>
          <w:spacing w:val="31"/>
          <w:sz w:val="20"/>
        </w:rPr>
        <w:t> </w:t>
      </w:r>
      <w:r>
        <w:rPr>
          <w:sz w:val="20"/>
        </w:rPr>
        <w:t>on</w:t>
      </w:r>
      <w:r>
        <w:rPr>
          <w:spacing w:val="31"/>
          <w:sz w:val="20"/>
        </w:rPr>
        <w:t> </w:t>
      </w:r>
      <w:r>
        <w:rPr>
          <w:sz w:val="20"/>
        </w:rPr>
        <w:t>different</w:t>
      </w:r>
      <w:r>
        <w:rPr>
          <w:spacing w:val="31"/>
          <w:sz w:val="20"/>
        </w:rPr>
        <w:t> </w:t>
      </w:r>
      <w:r>
        <w:rPr>
          <w:sz w:val="20"/>
        </w:rPr>
        <w:t>grounds</w:t>
      </w:r>
      <w:r>
        <w:rPr>
          <w:spacing w:val="31"/>
          <w:sz w:val="20"/>
        </w:rPr>
        <w:t> </w:t>
      </w:r>
      <w:r>
        <w:rPr>
          <w:rFonts w:ascii="Arial"/>
          <w:i/>
          <w:sz w:val="20"/>
        </w:rPr>
        <w:t>[2002]</w:t>
      </w:r>
      <w:r>
        <w:rPr>
          <w:rFonts w:ascii="Arial"/>
          <w:i/>
          <w:spacing w:val="31"/>
          <w:sz w:val="20"/>
        </w:rPr>
        <w:t> </w:t>
      </w:r>
      <w:r>
        <w:rPr>
          <w:rFonts w:ascii="Arial"/>
          <w:i/>
          <w:sz w:val="20"/>
        </w:rPr>
        <w:t>F.S.R.</w:t>
      </w:r>
      <w:r>
        <w:rPr>
          <w:rFonts w:ascii="Arial"/>
          <w:i/>
          <w:spacing w:val="31"/>
          <w:sz w:val="20"/>
        </w:rPr>
        <w:t> </w:t>
      </w:r>
      <w:r>
        <w:rPr>
          <w:rFonts w:ascii="Arial"/>
          <w:i/>
          <w:sz w:val="20"/>
        </w:rPr>
        <w:t>33</w:t>
      </w:r>
      <w:r>
        <w:rPr>
          <w:rFonts w:ascii="Arial"/>
          <w:i/>
          <w:spacing w:val="31"/>
          <w:sz w:val="20"/>
        </w:rPr>
        <w:t> </w:t>
      </w:r>
      <w:r>
        <w:rPr>
          <w:rFonts w:ascii="Arial"/>
          <w:i/>
          <w:sz w:val="20"/>
        </w:rPr>
        <w:t>CA</w:t>
      </w:r>
      <w:r>
        <w:rPr>
          <w:sz w:val="20"/>
        </w:rPr>
        <w:t>.</w:t>
      </w:r>
      <w:r>
        <w:rPr>
          <w:spacing w:val="31"/>
          <w:sz w:val="20"/>
        </w:rPr>
        <w:t> </w:t>
      </w:r>
      <w:r>
        <w:rPr>
          <w:sz w:val="20"/>
        </w:rPr>
        <w:t>See</w:t>
      </w:r>
      <w:r>
        <w:rPr>
          <w:spacing w:val="31"/>
          <w:sz w:val="20"/>
        </w:rPr>
        <w:t> </w:t>
      </w:r>
      <w:r>
        <w:rPr>
          <w:sz w:val="20"/>
        </w:rPr>
        <w:t>also</w:t>
      </w:r>
      <w:r>
        <w:rPr>
          <w:spacing w:val="31"/>
          <w:sz w:val="20"/>
        </w:rPr>
        <w:t> </w:t>
      </w:r>
      <w:r>
        <w:rPr>
          <w:rFonts w:ascii="Arial"/>
          <w:i/>
          <w:sz w:val="20"/>
        </w:rPr>
        <w:t>Luxe</w:t>
      </w:r>
      <w:r>
        <w:rPr>
          <w:rFonts w:ascii="Arial"/>
          <w:i/>
          <w:spacing w:val="31"/>
          <w:sz w:val="20"/>
        </w:rPr>
        <w:t> </w:t>
      </w:r>
      <w:r>
        <w:rPr>
          <w:rFonts w:ascii="Arial"/>
          <w:i/>
          <w:sz w:val="20"/>
        </w:rPr>
        <w:t>Holding</w:t>
      </w:r>
      <w:r>
        <w:rPr>
          <w:rFonts w:ascii="Arial"/>
          <w:i/>
          <w:spacing w:val="31"/>
          <w:sz w:val="20"/>
        </w:rPr>
        <w:t> </w:t>
      </w:r>
      <w:r>
        <w:rPr>
          <w:rFonts w:ascii="Arial"/>
          <w:i/>
          <w:sz w:val="20"/>
        </w:rPr>
        <w:t>Ltd</w:t>
      </w:r>
      <w:r>
        <w:rPr>
          <w:rFonts w:ascii="Arial"/>
          <w:i/>
          <w:spacing w:val="31"/>
          <w:sz w:val="20"/>
        </w:rPr>
        <w:t> </w:t>
      </w:r>
      <w:r>
        <w:rPr>
          <w:rFonts w:ascii="Arial"/>
          <w:i/>
          <w:sz w:val="20"/>
        </w:rPr>
        <w:t>v Midland Resources Holding Ltd [2010] EWHC 1908 (Ch)</w:t>
      </w:r>
      <w:r>
        <w:rPr>
          <w:sz w:val="20"/>
        </w:rPr>
        <w:t>.</w:t>
      </w:r>
    </w:p>
    <w:p>
      <w:pPr>
        <w:pStyle w:val="BodyText"/>
        <w:spacing w:before="4"/>
      </w:pPr>
    </w:p>
    <w:p>
      <w:pPr>
        <w:tabs>
          <w:tab w:pos="705" w:val="left" w:leader="none"/>
        </w:tabs>
        <w:spacing w:before="0"/>
        <w:ind w:left="165" w:right="0" w:firstLine="0"/>
        <w:jc w:val="left"/>
        <w:rPr>
          <w:sz w:val="20"/>
        </w:rPr>
      </w:pPr>
      <w:bookmarkStart w:name="_bookmark1802" w:id="1804"/>
      <w:bookmarkEnd w:id="1804"/>
      <w:r>
        <w:rPr/>
      </w:r>
      <w:hyperlink w:history="true" w:anchor="_bookmark1766">
        <w:r>
          <w:rPr>
            <w:color w:val="005DA1"/>
            <w:spacing w:val="-4"/>
            <w:position w:val="5"/>
            <w:sz w:val="14"/>
            <w:u w:val="single" w:color="005DA1"/>
          </w:rPr>
          <w:t>953</w:t>
        </w:r>
      </w:hyperlink>
      <w:r>
        <w:rPr>
          <w:spacing w:val="-4"/>
          <w:position w:val="5"/>
          <w:sz w:val="14"/>
        </w:rPr>
        <w:t>.</w:t>
      </w:r>
      <w:r>
        <w:rPr>
          <w:position w:val="5"/>
          <w:sz w:val="14"/>
        </w:rPr>
        <w:tab/>
      </w:r>
      <w:r>
        <w:rPr>
          <w:rFonts w:ascii="Arial" w:hAnsi="Arial"/>
          <w:i/>
          <w:sz w:val="20"/>
        </w:rPr>
        <w:t>[2010]</w:t>
      </w:r>
      <w:r>
        <w:rPr>
          <w:rFonts w:ascii="Arial" w:hAnsi="Arial"/>
          <w:i/>
          <w:spacing w:val="-2"/>
          <w:sz w:val="20"/>
        </w:rPr>
        <w:t> </w:t>
      </w:r>
      <w:r>
        <w:rPr>
          <w:rFonts w:ascii="Arial" w:hAnsi="Arial"/>
          <w:i/>
          <w:sz w:val="20"/>
        </w:rPr>
        <w:t>EWHC 424 (Ch)</w:t>
      </w:r>
      <w:r>
        <w:rPr>
          <w:rFonts w:ascii="Arial" w:hAnsi="Arial"/>
          <w:i/>
          <w:spacing w:val="-1"/>
          <w:sz w:val="20"/>
        </w:rPr>
        <w:t> </w:t>
      </w:r>
      <w:r>
        <w:rPr>
          <w:sz w:val="20"/>
        </w:rPr>
        <w:t>at </w:t>
      </w:r>
      <w:r>
        <w:rPr>
          <w:spacing w:val="-2"/>
          <w:sz w:val="20"/>
        </w:rPr>
        <w:t>[339]–[343].</w:t>
      </w:r>
    </w:p>
    <w:p>
      <w:pPr>
        <w:pStyle w:val="BodyText"/>
        <w:spacing w:before="9"/>
      </w:pPr>
    </w:p>
    <w:p>
      <w:pPr>
        <w:tabs>
          <w:tab w:pos="705" w:val="left" w:leader="none"/>
        </w:tabs>
        <w:spacing w:line="235" w:lineRule="auto" w:before="0"/>
        <w:ind w:left="705" w:right="168" w:hanging="541"/>
        <w:jc w:val="left"/>
        <w:rPr>
          <w:sz w:val="20"/>
        </w:rPr>
      </w:pPr>
      <w:bookmarkStart w:name="_bookmark1803" w:id="1805"/>
      <w:bookmarkEnd w:id="1805"/>
      <w:r>
        <w:rPr/>
      </w:r>
      <w:hyperlink w:history="true" w:anchor="_bookmark1767">
        <w:r>
          <w:rPr>
            <w:color w:val="005DA1"/>
            <w:spacing w:val="-4"/>
            <w:position w:val="5"/>
            <w:sz w:val="14"/>
            <w:u w:val="single" w:color="005DA1"/>
          </w:rPr>
          <w:t>954</w:t>
        </w:r>
      </w:hyperlink>
      <w:r>
        <w:rPr>
          <w:spacing w:val="-4"/>
          <w:position w:val="5"/>
          <w:sz w:val="14"/>
        </w:rPr>
        <w:t>.</w:t>
      </w:r>
      <w:r>
        <w:rPr>
          <w:position w:val="5"/>
          <w:sz w:val="14"/>
        </w:rPr>
        <w:tab/>
      </w:r>
      <w:r>
        <w:rPr>
          <w:sz w:val="20"/>
        </w:rPr>
        <w:t>See</w:t>
      </w:r>
      <w:r>
        <w:rPr>
          <w:spacing w:val="26"/>
          <w:sz w:val="20"/>
        </w:rPr>
        <w:t> </w:t>
      </w:r>
      <w:r>
        <w:rPr>
          <w:rFonts w:ascii="Arial"/>
          <w:i/>
          <w:sz w:val="20"/>
        </w:rPr>
        <w:t>Jones</w:t>
      </w:r>
      <w:r>
        <w:rPr>
          <w:rFonts w:ascii="Arial"/>
          <w:i/>
          <w:spacing w:val="26"/>
          <w:sz w:val="20"/>
        </w:rPr>
        <w:t> </w:t>
      </w:r>
      <w:r>
        <w:rPr>
          <w:rFonts w:ascii="Arial"/>
          <w:i/>
          <w:sz w:val="20"/>
        </w:rPr>
        <w:t>v</w:t>
      </w:r>
      <w:r>
        <w:rPr>
          <w:rFonts w:ascii="Arial"/>
          <w:i/>
          <w:spacing w:val="26"/>
          <w:sz w:val="20"/>
        </w:rPr>
        <w:t> </w:t>
      </w:r>
      <w:r>
        <w:rPr>
          <w:rFonts w:ascii="Arial"/>
          <w:i/>
          <w:sz w:val="20"/>
        </w:rPr>
        <w:t>Ricoh</w:t>
      </w:r>
      <w:r>
        <w:rPr>
          <w:rFonts w:ascii="Arial"/>
          <w:i/>
          <w:spacing w:val="26"/>
          <w:sz w:val="20"/>
        </w:rPr>
        <w:t> </w:t>
      </w:r>
      <w:r>
        <w:rPr>
          <w:rFonts w:ascii="Arial"/>
          <w:i/>
          <w:sz w:val="20"/>
        </w:rPr>
        <w:t>Ltd</w:t>
      </w:r>
      <w:r>
        <w:rPr>
          <w:rFonts w:ascii="Arial"/>
          <w:i/>
          <w:spacing w:val="26"/>
          <w:sz w:val="20"/>
        </w:rPr>
        <w:t> </w:t>
      </w:r>
      <w:r>
        <w:rPr>
          <w:rFonts w:ascii="Arial"/>
          <w:i/>
          <w:sz w:val="20"/>
        </w:rPr>
        <w:t>[2010]</w:t>
      </w:r>
      <w:r>
        <w:rPr>
          <w:rFonts w:ascii="Arial"/>
          <w:i/>
          <w:spacing w:val="26"/>
          <w:sz w:val="20"/>
        </w:rPr>
        <w:t> </w:t>
      </w:r>
      <w:r>
        <w:rPr>
          <w:rFonts w:ascii="Arial"/>
          <w:i/>
          <w:sz w:val="20"/>
        </w:rPr>
        <w:t>EWHC</w:t>
      </w:r>
      <w:r>
        <w:rPr>
          <w:rFonts w:ascii="Arial"/>
          <w:i/>
          <w:spacing w:val="26"/>
          <w:sz w:val="20"/>
        </w:rPr>
        <w:t> </w:t>
      </w:r>
      <w:r>
        <w:rPr>
          <w:rFonts w:ascii="Arial"/>
          <w:i/>
          <w:sz w:val="20"/>
        </w:rPr>
        <w:t>1743</w:t>
      </w:r>
      <w:r>
        <w:rPr>
          <w:rFonts w:ascii="Arial"/>
          <w:i/>
          <w:spacing w:val="26"/>
          <w:sz w:val="20"/>
        </w:rPr>
        <w:t> </w:t>
      </w:r>
      <w:r>
        <w:rPr>
          <w:rFonts w:ascii="Arial"/>
          <w:i/>
          <w:sz w:val="20"/>
        </w:rPr>
        <w:t>(Ch)</w:t>
      </w:r>
      <w:r>
        <w:rPr>
          <w:sz w:val="20"/>
        </w:rPr>
        <w:t>,</w:t>
      </w:r>
      <w:r>
        <w:rPr>
          <w:spacing w:val="26"/>
          <w:sz w:val="20"/>
        </w:rPr>
        <w:t> </w:t>
      </w:r>
      <w:r>
        <w:rPr>
          <w:sz w:val="20"/>
        </w:rPr>
        <w:t>[89]</w:t>
      </w:r>
      <w:r>
        <w:rPr>
          <w:spacing w:val="26"/>
          <w:sz w:val="20"/>
        </w:rPr>
        <w:t> </w:t>
      </w:r>
      <w:r>
        <w:rPr>
          <w:sz w:val="20"/>
        </w:rPr>
        <w:t>(Roth</w:t>
      </w:r>
      <w:r>
        <w:rPr>
          <w:spacing w:val="26"/>
          <w:sz w:val="20"/>
        </w:rPr>
        <w:t> </w:t>
      </w:r>
      <w:r>
        <w:rPr>
          <w:sz w:val="20"/>
        </w:rPr>
        <w:t>J.);</w:t>
      </w:r>
      <w:r>
        <w:rPr>
          <w:spacing w:val="26"/>
          <w:sz w:val="20"/>
        </w:rPr>
        <w:t> </w:t>
      </w:r>
      <w:r>
        <w:rPr>
          <w:rFonts w:ascii="Arial"/>
          <w:i/>
          <w:sz w:val="20"/>
        </w:rPr>
        <w:t>Luxe</w:t>
      </w:r>
      <w:r>
        <w:rPr>
          <w:rFonts w:ascii="Arial"/>
          <w:i/>
          <w:spacing w:val="26"/>
          <w:sz w:val="20"/>
        </w:rPr>
        <w:t> </w:t>
      </w:r>
      <w:r>
        <w:rPr>
          <w:rFonts w:ascii="Arial"/>
          <w:i/>
          <w:sz w:val="20"/>
        </w:rPr>
        <w:t>Holding</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Midland Resources Holding Ltd [2010] EWHC 1908 (Ch)</w:t>
      </w:r>
      <w:r>
        <w:rPr>
          <w:sz w:val="20"/>
        </w:rPr>
        <w:t>, [55] (Roth J.).</w:t>
      </w:r>
    </w:p>
    <w:p>
      <w:pPr>
        <w:pStyle w:val="BodyText"/>
        <w:spacing w:before="5"/>
      </w:pPr>
    </w:p>
    <w:p>
      <w:pPr>
        <w:tabs>
          <w:tab w:pos="705" w:val="left" w:leader="none"/>
        </w:tabs>
        <w:spacing w:before="0"/>
        <w:ind w:left="165" w:right="0" w:firstLine="0"/>
        <w:jc w:val="left"/>
        <w:rPr>
          <w:sz w:val="20"/>
        </w:rPr>
      </w:pPr>
      <w:bookmarkStart w:name="_bookmark1804" w:id="1806"/>
      <w:bookmarkEnd w:id="1806"/>
      <w:r>
        <w:rPr/>
      </w:r>
      <w:hyperlink w:history="true" w:anchor="_bookmark1768">
        <w:r>
          <w:rPr>
            <w:color w:val="005DA1"/>
            <w:spacing w:val="-4"/>
            <w:position w:val="5"/>
            <w:sz w:val="14"/>
            <w:u w:val="single" w:color="005DA1"/>
          </w:rPr>
          <w:t>955</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EWCA Civ 323, [2003] 1 All E.R. (Comm) 830</w:t>
      </w:r>
      <w:r>
        <w:rPr>
          <w:sz w:val="20"/>
        </w:rPr>
        <w:t>. See above, paras 26-051 et </w:t>
      </w:r>
      <w:r>
        <w:rPr>
          <w:spacing w:val="-4"/>
          <w:sz w:val="20"/>
        </w:rPr>
        <w:t>seq.</w:t>
      </w:r>
    </w:p>
    <w:p>
      <w:pPr>
        <w:pStyle w:val="BodyText"/>
        <w:spacing w:before="5"/>
      </w:pPr>
    </w:p>
    <w:p>
      <w:pPr>
        <w:tabs>
          <w:tab w:pos="705" w:val="left" w:leader="none"/>
        </w:tabs>
        <w:spacing w:before="0"/>
        <w:ind w:left="165" w:right="0" w:firstLine="0"/>
        <w:jc w:val="left"/>
        <w:rPr>
          <w:sz w:val="20"/>
        </w:rPr>
      </w:pPr>
      <w:bookmarkStart w:name="_bookmark1805" w:id="1807"/>
      <w:bookmarkEnd w:id="1807"/>
      <w:r>
        <w:rPr/>
      </w:r>
      <w:hyperlink w:history="true" w:anchor="_bookmark1769">
        <w:r>
          <w:rPr>
            <w:color w:val="005DA1"/>
            <w:spacing w:val="-4"/>
            <w:position w:val="5"/>
            <w:sz w:val="14"/>
            <w:u w:val="single" w:color="005DA1"/>
          </w:rPr>
          <w:t>956</w:t>
        </w:r>
      </w:hyperlink>
      <w:r>
        <w:rPr>
          <w:spacing w:val="-4"/>
          <w:position w:val="5"/>
          <w:sz w:val="14"/>
        </w:rPr>
        <w:t>.</w:t>
      </w:r>
      <w:r>
        <w:rPr>
          <w:position w:val="5"/>
          <w:sz w:val="14"/>
        </w:rPr>
        <w:tab/>
      </w:r>
      <w:r>
        <w:rPr>
          <w:rFonts w:ascii="Arial"/>
          <w:i/>
          <w:sz w:val="20"/>
        </w:rPr>
        <w:t>[2003] 1 All E.R. (Comm) 830, 843</w:t>
      </w:r>
      <w:r>
        <w:rPr>
          <w:rFonts w:ascii="Arial"/>
          <w:i/>
          <w:spacing w:val="-1"/>
          <w:sz w:val="20"/>
        </w:rPr>
        <w:t> </w:t>
      </w:r>
      <w:r>
        <w:rPr>
          <w:sz w:val="20"/>
        </w:rPr>
        <w:t>(Mance </w:t>
      </w:r>
      <w:r>
        <w:rPr>
          <w:spacing w:val="-2"/>
          <w:sz w:val="20"/>
        </w:rPr>
        <w:t>L.J.).</w:t>
      </w:r>
    </w:p>
    <w:p>
      <w:pPr>
        <w:pStyle w:val="BodyText"/>
        <w:spacing w:before="9"/>
      </w:pPr>
    </w:p>
    <w:p>
      <w:pPr>
        <w:tabs>
          <w:tab w:pos="705" w:val="left" w:leader="none"/>
        </w:tabs>
        <w:spacing w:line="235" w:lineRule="auto" w:before="0"/>
        <w:ind w:left="705" w:right="168" w:hanging="541"/>
        <w:jc w:val="left"/>
        <w:rPr>
          <w:sz w:val="20"/>
        </w:rPr>
      </w:pPr>
      <w:bookmarkStart w:name="_bookmark1806" w:id="1808"/>
      <w:bookmarkEnd w:id="1808"/>
      <w:r>
        <w:rPr/>
      </w:r>
      <w:hyperlink w:history="true" w:anchor="_bookmark1770">
        <w:r>
          <w:rPr>
            <w:color w:val="005DA1"/>
            <w:spacing w:val="-4"/>
            <w:position w:val="5"/>
            <w:sz w:val="14"/>
            <w:u w:val="single" w:color="005DA1"/>
          </w:rPr>
          <w:t>957</w:t>
        </w:r>
      </w:hyperlink>
      <w:r>
        <w:rPr>
          <w:spacing w:val="-4"/>
          <w:position w:val="5"/>
          <w:sz w:val="14"/>
        </w:rPr>
        <w:t>.</w:t>
      </w:r>
      <w:r>
        <w:rPr>
          <w:position w:val="5"/>
          <w:sz w:val="14"/>
        </w:rPr>
        <w:tab/>
      </w:r>
      <w:r>
        <w:rPr>
          <w:rFonts w:ascii="Arial"/>
          <w:i/>
          <w:sz w:val="20"/>
        </w:rPr>
        <w:t>933 [2003] 1 All E.R. (Comm) 830</w:t>
      </w:r>
      <w:r>
        <w:rPr>
          <w:sz w:val="20"/>
        </w:rPr>
        <w:t>. See also at 848 (Peter Gibson L.J.). cf. </w:t>
      </w:r>
      <w:r>
        <w:rPr>
          <w:rFonts w:ascii="Arial"/>
          <w:i/>
          <w:sz w:val="20"/>
        </w:rPr>
        <w:t>Esso Petroleum </w:t>
      </w:r>
      <w:r>
        <w:rPr>
          <w:rFonts w:ascii="Arial"/>
          <w:i/>
          <w:sz w:val="20"/>
        </w:rPr>
        <w:t>Co Ltd v Niad [2001] All E.R. (D) 324</w:t>
      </w:r>
      <w:r>
        <w:rPr>
          <w:sz w:val="20"/>
        </w:rPr>
        <w:t>.</w:t>
      </w:r>
    </w:p>
    <w:p>
      <w:pPr>
        <w:pStyle w:val="BodyText"/>
        <w:spacing w:before="5"/>
      </w:pPr>
    </w:p>
    <w:p>
      <w:pPr>
        <w:tabs>
          <w:tab w:pos="705" w:val="left" w:leader="none"/>
        </w:tabs>
        <w:spacing w:before="1"/>
        <w:ind w:left="165" w:right="0" w:firstLine="0"/>
        <w:jc w:val="left"/>
        <w:rPr>
          <w:sz w:val="20"/>
        </w:rPr>
      </w:pPr>
      <w:bookmarkStart w:name="_bookmark1807" w:id="1809"/>
      <w:bookmarkEnd w:id="1809"/>
      <w:r>
        <w:rPr/>
      </w:r>
      <w:hyperlink w:history="true" w:anchor="_bookmark1771">
        <w:r>
          <w:rPr>
            <w:color w:val="005DA1"/>
            <w:spacing w:val="-4"/>
            <w:position w:val="5"/>
            <w:sz w:val="14"/>
            <w:u w:val="single" w:color="005DA1"/>
          </w:rPr>
          <w:t>958</w:t>
        </w:r>
      </w:hyperlink>
      <w:r>
        <w:rPr>
          <w:spacing w:val="-4"/>
          <w:position w:val="5"/>
          <w:sz w:val="14"/>
        </w:rPr>
        <w:t>.</w:t>
      </w:r>
      <w:r>
        <w:rPr>
          <w:position w:val="5"/>
          <w:sz w:val="14"/>
        </w:rPr>
        <w:tab/>
      </w:r>
      <w:r>
        <w:rPr>
          <w:rFonts w:ascii="Arial"/>
          <w:i/>
          <w:sz w:val="20"/>
        </w:rPr>
        <w:t>[2014] EWHC 2213 (QB), [2015] I.R.L.R. </w:t>
      </w:r>
      <w:r>
        <w:rPr>
          <w:rFonts w:ascii="Arial"/>
          <w:i/>
          <w:spacing w:val="-4"/>
          <w:sz w:val="20"/>
        </w:rPr>
        <w:t>215</w:t>
      </w:r>
      <w:r>
        <w:rPr>
          <w:spacing w:val="-4"/>
          <w:sz w:val="20"/>
        </w:rPr>
        <w:t>.</w:t>
      </w:r>
    </w:p>
    <w:p>
      <w:pPr>
        <w:pStyle w:val="BodyText"/>
        <w:spacing w:before="8"/>
      </w:pPr>
    </w:p>
    <w:p>
      <w:pPr>
        <w:spacing w:line="235" w:lineRule="auto" w:before="0"/>
        <w:ind w:left="705" w:right="167" w:hanging="541"/>
        <w:jc w:val="both"/>
        <w:rPr>
          <w:sz w:val="20"/>
        </w:rPr>
      </w:pPr>
      <w:bookmarkStart w:name="_bookmark1808" w:id="1810"/>
      <w:bookmarkEnd w:id="1810"/>
      <w:r>
        <w:rPr/>
      </w:r>
      <w:hyperlink w:history="true" w:anchor="_bookmark1772">
        <w:r>
          <w:rPr>
            <w:color w:val="005DA1"/>
            <w:position w:val="5"/>
            <w:sz w:val="14"/>
            <w:u w:val="single" w:color="005DA1"/>
          </w:rPr>
          <w:t>959</w:t>
        </w:r>
      </w:hyperlink>
      <w:r>
        <w:rPr>
          <w:position w:val="5"/>
          <w:sz w:val="14"/>
        </w:rPr>
        <w:t>.</w:t>
      </w:r>
      <w:r>
        <w:rPr>
          <w:spacing w:val="80"/>
          <w:position w:val="5"/>
          <w:sz w:val="14"/>
        </w:rPr>
        <w:t>  </w:t>
      </w:r>
      <w:r>
        <w:rPr>
          <w:sz w:val="20"/>
        </w:rPr>
        <w:t>In </w:t>
      </w:r>
      <w:r>
        <w:rPr>
          <w:rFonts w:ascii="Arial" w:hAnsi="Arial"/>
          <w:i/>
          <w:sz w:val="20"/>
        </w:rPr>
        <w:t>Force India Formula One Team Ltd v 1 Malaysia Racing Team Sdn Bhd [2012] EWHC </w:t>
      </w:r>
      <w:r>
        <w:rPr>
          <w:rFonts w:ascii="Arial" w:hAnsi="Arial"/>
          <w:i/>
          <w:sz w:val="20"/>
        </w:rPr>
        <w:t>616 (Ch), [2012] R.P.C. 29 </w:t>
      </w:r>
      <w:r>
        <w:rPr>
          <w:sz w:val="20"/>
        </w:rPr>
        <w:t>Arnold J., at [383], preferred to describe this remedy as “negotiating damages”. See also </w:t>
      </w:r>
      <w:r>
        <w:rPr>
          <w:rFonts w:ascii="Arial" w:hAnsi="Arial"/>
          <w:i/>
          <w:sz w:val="20"/>
        </w:rPr>
        <w:t>Primary Group (UK) Ltd v Royal Bank of Scotland Plc [2014] EWHC 1082 (Ch), [2014] 2 All E.R. (Comm.) 1121</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09" w:id="1811"/>
      <w:bookmarkEnd w:id="1811"/>
      <w:r>
        <w:rPr/>
      </w:r>
      <w:hyperlink w:history="true" w:anchor="_bookmark1773">
        <w:r>
          <w:rPr>
            <w:color w:val="005DA1"/>
            <w:spacing w:val="-4"/>
            <w:position w:val="5"/>
            <w:sz w:val="14"/>
            <w:u w:val="single" w:color="005DA1"/>
          </w:rPr>
          <w:t>960</w:t>
        </w:r>
      </w:hyperlink>
      <w:r>
        <w:rPr>
          <w:spacing w:val="-4"/>
          <w:position w:val="5"/>
          <w:sz w:val="14"/>
        </w:rPr>
        <w:t>.</w:t>
      </w:r>
      <w:r>
        <w:rPr>
          <w:position w:val="5"/>
          <w:sz w:val="14"/>
        </w:rPr>
        <w:tab/>
      </w:r>
      <w:r>
        <w:rPr>
          <w:rFonts w:ascii="Arial"/>
          <w:i/>
          <w:sz w:val="20"/>
        </w:rPr>
        <w:t>[2007] EWCA</w:t>
      </w:r>
      <w:r>
        <w:rPr>
          <w:rFonts w:ascii="Arial"/>
          <w:i/>
          <w:spacing w:val="1"/>
          <w:sz w:val="20"/>
        </w:rPr>
        <w:t> </w:t>
      </w:r>
      <w:r>
        <w:rPr>
          <w:rFonts w:ascii="Arial"/>
          <w:i/>
          <w:sz w:val="20"/>
        </w:rPr>
        <w:t>Civ</w:t>
      </w:r>
      <w:r>
        <w:rPr>
          <w:rFonts w:ascii="Arial"/>
          <w:i/>
          <w:spacing w:val="1"/>
          <w:sz w:val="20"/>
        </w:rPr>
        <w:t> </w:t>
      </w:r>
      <w:r>
        <w:rPr>
          <w:rFonts w:ascii="Arial"/>
          <w:i/>
          <w:sz w:val="20"/>
        </w:rPr>
        <w:t>286,</w:t>
      </w:r>
      <w:r>
        <w:rPr>
          <w:rFonts w:ascii="Arial"/>
          <w:i/>
          <w:spacing w:val="1"/>
          <w:sz w:val="20"/>
        </w:rPr>
        <w:t> </w:t>
      </w:r>
      <w:r>
        <w:rPr>
          <w:rFonts w:ascii="Arial"/>
          <w:i/>
          <w:sz w:val="20"/>
        </w:rPr>
        <w:t>[2008]</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445</w:t>
      </w:r>
      <w:r>
        <w:rPr>
          <w:sz w:val="20"/>
        </w:rPr>
        <w:t>.</w:t>
      </w:r>
      <w:r>
        <w:rPr>
          <w:spacing w:val="1"/>
          <w:sz w:val="20"/>
        </w:rPr>
        <w:t> </w:t>
      </w:r>
      <w:r>
        <w:rPr>
          <w:sz w:val="20"/>
        </w:rPr>
        <w:t>See</w:t>
      </w:r>
      <w:r>
        <w:rPr>
          <w:spacing w:val="1"/>
          <w:sz w:val="20"/>
        </w:rPr>
        <w:t> </w:t>
      </w:r>
      <w:r>
        <w:rPr>
          <w:sz w:val="20"/>
        </w:rPr>
        <w:t>above,</w:t>
      </w:r>
      <w:r>
        <w:rPr>
          <w:spacing w:val="1"/>
          <w:sz w:val="20"/>
        </w:rPr>
        <w:t> </w:t>
      </w:r>
      <w:r>
        <w:rPr>
          <w:sz w:val="20"/>
        </w:rPr>
        <w:t>para.26-057.</w:t>
      </w:r>
      <w:r>
        <w:rPr>
          <w:spacing w:val="1"/>
          <w:sz w:val="20"/>
        </w:rPr>
        <w:t> </w:t>
      </w:r>
      <w:r>
        <w:rPr>
          <w:rFonts w:ascii="Arial"/>
          <w:i/>
          <w:sz w:val="20"/>
        </w:rPr>
        <w:t>Lunn</w:t>
      </w:r>
      <w:r>
        <w:rPr>
          <w:rFonts w:ascii="Arial"/>
          <w:i/>
          <w:spacing w:val="1"/>
          <w:sz w:val="20"/>
        </w:rPr>
        <w:t> </w:t>
      </w:r>
      <w:r>
        <w:rPr>
          <w:rFonts w:ascii="Arial"/>
          <w:i/>
          <w:sz w:val="20"/>
        </w:rPr>
        <w:t>Poly</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pacing w:val="-2"/>
          <w:sz w:val="20"/>
        </w:rPr>
        <w:t>Liverpool</w:t>
      </w:r>
    </w:p>
    <w:p>
      <w:pPr>
        <w:spacing w:line="227" w:lineRule="exact" w:before="0"/>
        <w:ind w:left="705" w:right="0" w:firstLine="0"/>
        <w:jc w:val="left"/>
        <w:rPr>
          <w:sz w:val="20"/>
        </w:rPr>
      </w:pPr>
      <w:r>
        <w:rPr>
          <w:rFonts w:ascii="Arial"/>
          <w:i/>
          <w:sz w:val="20"/>
        </w:rPr>
        <w:t>and Lancashire Properties Ltd [2006] EWCA Civ 430, [2007] L. &amp; T.R. </w:t>
      </w:r>
      <w:r>
        <w:rPr>
          <w:rFonts w:ascii="Arial"/>
          <w:i/>
          <w:spacing w:val="-5"/>
          <w:sz w:val="20"/>
        </w:rPr>
        <w:t>6</w:t>
      </w:r>
      <w:r>
        <w:rPr>
          <w:spacing w:val="-5"/>
          <w:sz w:val="20"/>
        </w:rPr>
        <w:t>.</w:t>
      </w:r>
    </w:p>
    <w:p>
      <w:pPr>
        <w:pStyle w:val="BodyText"/>
        <w:spacing w:before="5"/>
      </w:pPr>
    </w:p>
    <w:p>
      <w:pPr>
        <w:pStyle w:val="BodyText"/>
        <w:tabs>
          <w:tab w:pos="705" w:val="left" w:leader="none"/>
        </w:tabs>
        <w:ind w:left="165"/>
      </w:pPr>
      <w:bookmarkStart w:name="_bookmark1810" w:id="1812"/>
      <w:bookmarkEnd w:id="1812"/>
      <w:r>
        <w:rPr/>
      </w:r>
      <w:hyperlink w:history="true" w:anchor="_bookmark1774">
        <w:r>
          <w:rPr>
            <w:color w:val="005DA1"/>
            <w:spacing w:val="-4"/>
            <w:position w:val="5"/>
            <w:sz w:val="14"/>
            <w:u w:val="single" w:color="005DA1"/>
          </w:rPr>
          <w:t>961</w:t>
        </w:r>
      </w:hyperlink>
      <w:r>
        <w:rPr>
          <w:spacing w:val="-4"/>
          <w:position w:val="5"/>
          <w:sz w:val="14"/>
        </w:rPr>
        <w:t>.</w:t>
      </w:r>
      <w:r>
        <w:rPr>
          <w:position w:val="5"/>
          <w:sz w:val="14"/>
        </w:rPr>
        <w:tab/>
      </w:r>
      <w:r>
        <w:rPr/>
        <w:t>See</w:t>
      </w:r>
      <w:r>
        <w:rPr>
          <w:spacing w:val="-2"/>
        </w:rPr>
        <w:t> </w:t>
      </w:r>
      <w:r>
        <w:rPr/>
        <w:t>above, para.29-</w:t>
      </w:r>
      <w:r>
        <w:rPr>
          <w:spacing w:val="-4"/>
        </w:rPr>
        <w:t>158.</w:t>
      </w:r>
    </w:p>
    <w:p>
      <w:pPr>
        <w:pStyle w:val="BodyText"/>
        <w:spacing w:before="5"/>
      </w:pPr>
    </w:p>
    <w:p>
      <w:pPr>
        <w:tabs>
          <w:tab w:pos="705" w:val="left" w:leader="none"/>
        </w:tabs>
        <w:spacing w:before="0"/>
        <w:ind w:left="165" w:right="0" w:firstLine="0"/>
        <w:jc w:val="left"/>
        <w:rPr>
          <w:sz w:val="20"/>
        </w:rPr>
      </w:pPr>
      <w:bookmarkStart w:name="_bookmark1811" w:id="1813"/>
      <w:bookmarkEnd w:id="1813"/>
      <w:r>
        <w:rPr/>
      </w:r>
      <w:hyperlink w:history="true" w:anchor="_bookmark1775">
        <w:r>
          <w:rPr>
            <w:color w:val="005DA1"/>
            <w:spacing w:val="-4"/>
            <w:position w:val="5"/>
            <w:sz w:val="14"/>
            <w:u w:val="single" w:color="005DA1"/>
          </w:rPr>
          <w:t>962</w:t>
        </w:r>
      </w:hyperlink>
      <w:r>
        <w:rPr>
          <w:spacing w:val="-4"/>
          <w:position w:val="5"/>
          <w:sz w:val="14"/>
        </w:rPr>
        <w:t>.</w:t>
      </w:r>
      <w:r>
        <w:rPr>
          <w:position w:val="5"/>
          <w:sz w:val="14"/>
        </w:rPr>
        <w:tab/>
      </w:r>
      <w:r>
        <w:rPr>
          <w:rFonts w:ascii="Arial"/>
          <w:i/>
          <w:sz w:val="20"/>
        </w:rPr>
        <w:t>[2002] F.S.R. </w:t>
      </w:r>
      <w:r>
        <w:rPr>
          <w:rFonts w:ascii="Arial"/>
          <w:i/>
          <w:spacing w:val="-5"/>
          <w:sz w:val="20"/>
        </w:rPr>
        <w:t>32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12" w:id="1814"/>
      <w:bookmarkEnd w:id="1814"/>
      <w:r>
        <w:rPr/>
      </w:r>
      <w:hyperlink w:history="true" w:anchor="_bookmark1776">
        <w:r>
          <w:rPr>
            <w:color w:val="005DA1"/>
            <w:spacing w:val="-4"/>
            <w:position w:val="5"/>
            <w:sz w:val="14"/>
            <w:u w:val="single" w:color="005DA1"/>
          </w:rPr>
          <w:t>963</w:t>
        </w:r>
      </w:hyperlink>
      <w:r>
        <w:rPr>
          <w:spacing w:val="-4"/>
          <w:position w:val="5"/>
          <w:sz w:val="14"/>
        </w:rPr>
        <w:t>.</w:t>
      </w:r>
      <w:r>
        <w:rPr>
          <w:position w:val="5"/>
          <w:sz w:val="14"/>
        </w:rPr>
        <w:tab/>
      </w:r>
      <w:r>
        <w:rPr>
          <w:rFonts w:ascii="Arial"/>
          <w:i/>
          <w:sz w:val="20"/>
        </w:rPr>
        <w:t>[2007] EWCA Civ 286, [2008] 1 W.L.R. 445</w:t>
      </w:r>
      <w:r>
        <w:rPr>
          <w:rFonts w:ascii="Arial"/>
          <w:i/>
          <w:spacing w:val="-1"/>
          <w:sz w:val="20"/>
        </w:rPr>
        <w:t> </w:t>
      </w:r>
      <w:r>
        <w:rPr>
          <w:sz w:val="20"/>
        </w:rPr>
        <w:t>at </w:t>
      </w:r>
      <w:r>
        <w:rPr>
          <w:spacing w:val="-2"/>
          <w:sz w:val="20"/>
        </w:rPr>
        <w:t>[59].</w:t>
      </w:r>
    </w:p>
    <w:p>
      <w:pPr>
        <w:pStyle w:val="BodyText"/>
        <w:spacing w:before="9"/>
      </w:pPr>
    </w:p>
    <w:p>
      <w:pPr>
        <w:spacing w:line="235" w:lineRule="auto" w:before="0"/>
        <w:ind w:left="705" w:right="167" w:hanging="541"/>
        <w:jc w:val="both"/>
        <w:rPr>
          <w:sz w:val="20"/>
        </w:rPr>
      </w:pPr>
      <w:bookmarkStart w:name="_bookmark1813" w:id="1815"/>
      <w:bookmarkEnd w:id="1815"/>
      <w:r>
        <w:rPr/>
      </w:r>
      <w:hyperlink w:history="true" w:anchor="_bookmark1777">
        <w:r>
          <w:rPr>
            <w:color w:val="005DA1"/>
            <w:position w:val="5"/>
            <w:sz w:val="14"/>
            <w:u w:val="single" w:color="005DA1"/>
          </w:rPr>
          <w:t>964</w:t>
        </w:r>
      </w:hyperlink>
      <w:r>
        <w:rPr>
          <w:position w:val="5"/>
          <w:sz w:val="14"/>
        </w:rPr>
        <w:t>.</w:t>
      </w:r>
      <w:r>
        <w:rPr>
          <w:spacing w:val="40"/>
          <w:position w:val="5"/>
          <w:sz w:val="14"/>
        </w:rPr>
        <w:t>  </w:t>
      </w:r>
      <w:r>
        <w:rPr>
          <w:sz w:val="20"/>
        </w:rPr>
        <w:t>See </w:t>
      </w:r>
      <w:r>
        <w:rPr>
          <w:rFonts w:ascii="Arial"/>
          <w:i/>
          <w:sz w:val="20"/>
        </w:rPr>
        <w:t>Force India Formula One Team Ltd v 1 Malaysia Racing Team Sdn Bhd [2012] EWHC </w:t>
      </w:r>
      <w:r>
        <w:rPr>
          <w:rFonts w:ascii="Arial"/>
          <w:i/>
          <w:sz w:val="20"/>
        </w:rPr>
        <w:t>616 (Ch), [2012] R.P.C. 29 </w:t>
      </w:r>
      <w:r>
        <w:rPr>
          <w:sz w:val="20"/>
        </w:rPr>
        <w:t>at [381] (Arnold J.); </w:t>
      </w:r>
      <w:r>
        <w:rPr>
          <w:rFonts w:ascii="Arial"/>
          <w:i/>
          <w:sz w:val="20"/>
        </w:rPr>
        <w:t>One Step (Support) Ltd v Morris-Garner [2014] EWHC 2213 (QB), [2015] I.R.L.R. 215 </w:t>
      </w:r>
      <w:r>
        <w:rPr>
          <w:sz w:val="20"/>
        </w:rPr>
        <w:t>at [104] (Phillips J.).</w:t>
      </w:r>
    </w:p>
    <w:p>
      <w:pPr>
        <w:pStyle w:val="BodyText"/>
        <w:spacing w:before="5"/>
      </w:pPr>
    </w:p>
    <w:p>
      <w:pPr>
        <w:tabs>
          <w:tab w:pos="705" w:val="left" w:leader="none"/>
        </w:tabs>
        <w:spacing w:before="0"/>
        <w:ind w:left="165" w:right="0" w:firstLine="0"/>
        <w:jc w:val="left"/>
        <w:rPr>
          <w:sz w:val="20"/>
        </w:rPr>
      </w:pPr>
      <w:bookmarkStart w:name="_bookmark1814" w:id="1816"/>
      <w:bookmarkEnd w:id="1816"/>
      <w:r>
        <w:rPr/>
      </w:r>
      <w:hyperlink w:history="true" w:anchor="_bookmark1778">
        <w:r>
          <w:rPr>
            <w:color w:val="005DA1"/>
            <w:spacing w:val="-4"/>
            <w:position w:val="5"/>
            <w:sz w:val="14"/>
            <w:u w:val="single" w:color="005DA1"/>
          </w:rPr>
          <w:t>965</w:t>
        </w:r>
      </w:hyperlink>
      <w:r>
        <w:rPr>
          <w:spacing w:val="-4"/>
          <w:position w:val="5"/>
          <w:sz w:val="14"/>
        </w:rPr>
        <w:t>.</w:t>
      </w:r>
      <w:r>
        <w:rPr>
          <w:position w:val="5"/>
          <w:sz w:val="14"/>
        </w:rPr>
        <w:tab/>
      </w:r>
      <w:r>
        <w:rPr>
          <w:rFonts w:ascii="Arial"/>
          <w:i/>
          <w:sz w:val="20"/>
        </w:rPr>
        <w:t>[2009] UKPC 45, [2011] 1 W.L.R. 2370</w:t>
      </w:r>
      <w:r>
        <w:rPr>
          <w:rFonts w:ascii="Arial"/>
          <w:i/>
          <w:spacing w:val="-1"/>
          <w:sz w:val="20"/>
        </w:rPr>
        <w:t> </w:t>
      </w:r>
      <w:r>
        <w:rPr>
          <w:sz w:val="20"/>
        </w:rPr>
        <w:t>at </w:t>
      </w:r>
      <w:r>
        <w:rPr>
          <w:spacing w:val="-2"/>
          <w:sz w:val="20"/>
        </w:rPr>
        <w:t>[49].</w:t>
      </w:r>
    </w:p>
    <w:p>
      <w:pPr>
        <w:pStyle w:val="BodyText"/>
        <w:spacing w:before="5"/>
      </w:pPr>
    </w:p>
    <w:p>
      <w:pPr>
        <w:tabs>
          <w:tab w:pos="705" w:val="left" w:leader="none"/>
        </w:tabs>
        <w:spacing w:before="0"/>
        <w:ind w:left="165" w:right="0" w:firstLine="0"/>
        <w:jc w:val="left"/>
        <w:rPr>
          <w:sz w:val="20"/>
        </w:rPr>
      </w:pPr>
      <w:bookmarkStart w:name="_bookmark1815" w:id="1817"/>
      <w:bookmarkEnd w:id="1817"/>
      <w:r>
        <w:rPr/>
      </w:r>
      <w:hyperlink w:history="true" w:anchor="_bookmark1779">
        <w:r>
          <w:rPr>
            <w:color w:val="005DA1"/>
            <w:spacing w:val="-4"/>
            <w:position w:val="5"/>
            <w:sz w:val="14"/>
            <w:u w:val="single" w:color="005DA1"/>
          </w:rPr>
          <w:t>966</w:t>
        </w:r>
      </w:hyperlink>
      <w:r>
        <w:rPr>
          <w:spacing w:val="-4"/>
          <w:position w:val="5"/>
          <w:sz w:val="14"/>
        </w:rPr>
        <w:t>.</w:t>
      </w:r>
      <w:r>
        <w:rPr>
          <w:position w:val="5"/>
          <w:sz w:val="14"/>
        </w:rPr>
        <w:tab/>
      </w:r>
      <w:r>
        <w:rPr>
          <w:rFonts w:ascii="Arial"/>
          <w:i/>
          <w:sz w:val="20"/>
        </w:rPr>
        <w:t>[2010] EWHC 424 (Ch)</w:t>
      </w:r>
      <w:r>
        <w:rPr>
          <w:rFonts w:ascii="Arial"/>
          <w:i/>
          <w:spacing w:val="-1"/>
          <w:sz w:val="20"/>
        </w:rPr>
        <w:t> </w:t>
      </w:r>
      <w:r>
        <w:rPr>
          <w:sz w:val="20"/>
        </w:rPr>
        <w:t>at </w:t>
      </w:r>
      <w:r>
        <w:rPr>
          <w:spacing w:val="-2"/>
          <w:sz w:val="20"/>
        </w:rPr>
        <w:t>[292].</w:t>
      </w:r>
    </w:p>
    <w:p>
      <w:pPr>
        <w:pStyle w:val="BodyText"/>
        <w:spacing w:before="5"/>
      </w:pPr>
    </w:p>
    <w:p>
      <w:pPr>
        <w:tabs>
          <w:tab w:pos="705" w:val="left" w:leader="none"/>
        </w:tabs>
        <w:spacing w:before="0"/>
        <w:ind w:left="165" w:right="0" w:firstLine="0"/>
        <w:jc w:val="left"/>
        <w:rPr>
          <w:sz w:val="20"/>
        </w:rPr>
      </w:pPr>
      <w:bookmarkStart w:name="_bookmark1816" w:id="1818"/>
      <w:bookmarkEnd w:id="1818"/>
      <w:r>
        <w:rPr/>
      </w:r>
      <w:hyperlink w:history="true" w:anchor="_bookmark1780">
        <w:r>
          <w:rPr>
            <w:color w:val="005DA1"/>
            <w:spacing w:val="-4"/>
            <w:position w:val="5"/>
            <w:sz w:val="14"/>
            <w:u w:val="single" w:color="005DA1"/>
          </w:rPr>
          <w:t>967</w:t>
        </w:r>
      </w:hyperlink>
      <w:r>
        <w:rPr>
          <w:spacing w:val="-4"/>
          <w:position w:val="5"/>
          <w:sz w:val="14"/>
        </w:rPr>
        <w:t>.</w:t>
      </w:r>
      <w:r>
        <w:rPr>
          <w:position w:val="5"/>
          <w:sz w:val="14"/>
        </w:rPr>
        <w:tab/>
      </w:r>
      <w:r>
        <w:rPr>
          <w:rFonts w:ascii="Arial"/>
          <w:i/>
          <w:sz w:val="20"/>
        </w:rPr>
        <w:t>[2010] EWHC 424 (Ch)</w:t>
      </w:r>
      <w:r>
        <w:rPr>
          <w:rFonts w:ascii="Arial"/>
          <w:i/>
          <w:spacing w:val="-1"/>
          <w:sz w:val="20"/>
        </w:rPr>
        <w:t> </w:t>
      </w:r>
      <w:r>
        <w:rPr>
          <w:sz w:val="20"/>
        </w:rPr>
        <w:t>at </w:t>
      </w:r>
      <w:r>
        <w:rPr>
          <w:spacing w:val="-2"/>
          <w:sz w:val="20"/>
        </w:rPr>
        <w:t>[298].</w:t>
      </w:r>
    </w:p>
    <w:p>
      <w:pPr>
        <w:pStyle w:val="BodyText"/>
        <w:spacing w:before="5"/>
      </w:pPr>
    </w:p>
    <w:p>
      <w:pPr>
        <w:tabs>
          <w:tab w:pos="705" w:val="left" w:leader="none"/>
        </w:tabs>
        <w:spacing w:before="0"/>
        <w:ind w:left="165" w:right="0" w:firstLine="0"/>
        <w:jc w:val="left"/>
        <w:rPr>
          <w:sz w:val="20"/>
        </w:rPr>
      </w:pPr>
      <w:bookmarkStart w:name="_bookmark1817" w:id="1819"/>
      <w:bookmarkEnd w:id="1819"/>
      <w:r>
        <w:rPr/>
      </w:r>
      <w:hyperlink w:history="true" w:anchor="_bookmark1781">
        <w:r>
          <w:rPr>
            <w:color w:val="005DA1"/>
            <w:spacing w:val="-4"/>
            <w:position w:val="5"/>
            <w:sz w:val="14"/>
            <w:u w:val="single" w:color="005DA1"/>
          </w:rPr>
          <w:t>968</w:t>
        </w:r>
      </w:hyperlink>
      <w:r>
        <w:rPr>
          <w:spacing w:val="-4"/>
          <w:position w:val="5"/>
          <w:sz w:val="14"/>
        </w:rPr>
        <w:t>.</w:t>
      </w:r>
      <w:r>
        <w:rPr>
          <w:position w:val="5"/>
          <w:sz w:val="14"/>
        </w:rPr>
        <w:tab/>
      </w:r>
      <w:r>
        <w:rPr>
          <w:rFonts w:ascii="Arial"/>
          <w:i/>
          <w:sz w:val="20"/>
        </w:rPr>
        <w:t>[2010] EWHC 424 (Ch)</w:t>
      </w:r>
      <w:r>
        <w:rPr>
          <w:rFonts w:ascii="Arial"/>
          <w:i/>
          <w:spacing w:val="-1"/>
          <w:sz w:val="20"/>
        </w:rPr>
        <w:t> </w:t>
      </w:r>
      <w:r>
        <w:rPr>
          <w:sz w:val="20"/>
        </w:rPr>
        <w:t>at </w:t>
      </w:r>
      <w:r>
        <w:rPr>
          <w:spacing w:val="-2"/>
          <w:sz w:val="20"/>
        </w:rPr>
        <w:t>[340].</w:t>
      </w:r>
    </w:p>
    <w:p>
      <w:pPr>
        <w:pStyle w:val="BodyText"/>
        <w:spacing w:before="5"/>
      </w:pPr>
    </w:p>
    <w:p>
      <w:pPr>
        <w:tabs>
          <w:tab w:pos="705" w:val="left" w:leader="none"/>
        </w:tabs>
        <w:spacing w:before="0"/>
        <w:ind w:left="165" w:right="0" w:firstLine="0"/>
        <w:jc w:val="left"/>
        <w:rPr>
          <w:sz w:val="20"/>
        </w:rPr>
      </w:pPr>
      <w:bookmarkStart w:name="_bookmark1818" w:id="1820"/>
      <w:bookmarkEnd w:id="1820"/>
      <w:r>
        <w:rPr/>
      </w:r>
      <w:hyperlink w:history="true" w:anchor="_bookmark1782">
        <w:r>
          <w:rPr>
            <w:color w:val="005DA1"/>
            <w:spacing w:val="-4"/>
            <w:position w:val="5"/>
            <w:sz w:val="14"/>
            <w:u w:val="single" w:color="005DA1"/>
          </w:rPr>
          <w:t>969</w:t>
        </w:r>
      </w:hyperlink>
      <w:r>
        <w:rPr>
          <w:spacing w:val="-4"/>
          <w:position w:val="5"/>
          <w:sz w:val="14"/>
        </w:rPr>
        <w:t>.</w:t>
      </w:r>
      <w:r>
        <w:rPr>
          <w:position w:val="5"/>
          <w:sz w:val="14"/>
        </w:rPr>
        <w:tab/>
      </w:r>
      <w:r>
        <w:rPr>
          <w:rFonts w:ascii="Arial"/>
          <w:i/>
          <w:sz w:val="20"/>
        </w:rPr>
        <w:t>[2012] EWHC 616 (Ch)</w:t>
      </w:r>
      <w:r>
        <w:rPr>
          <w:rFonts w:ascii="Arial"/>
          <w:i/>
          <w:spacing w:val="-1"/>
          <w:sz w:val="20"/>
        </w:rPr>
        <w:t> </w:t>
      </w:r>
      <w:r>
        <w:rPr>
          <w:sz w:val="20"/>
        </w:rPr>
        <w:t>at </w:t>
      </w:r>
      <w:r>
        <w:rPr>
          <w:spacing w:val="-2"/>
          <w:sz w:val="20"/>
        </w:rPr>
        <w:t>[386].</w:t>
      </w:r>
    </w:p>
    <w:p>
      <w:pPr>
        <w:pStyle w:val="BodyText"/>
        <w:spacing w:before="5"/>
      </w:pPr>
    </w:p>
    <w:p>
      <w:pPr>
        <w:tabs>
          <w:tab w:pos="705" w:val="left" w:leader="none"/>
        </w:tabs>
        <w:spacing w:line="227" w:lineRule="exact" w:before="0"/>
        <w:ind w:left="165" w:right="0" w:firstLine="0"/>
        <w:jc w:val="left"/>
        <w:rPr>
          <w:sz w:val="20"/>
        </w:rPr>
      </w:pPr>
      <w:bookmarkStart w:name="_bookmark1819" w:id="1821"/>
      <w:bookmarkEnd w:id="1821"/>
      <w:r>
        <w:rPr/>
      </w:r>
      <w:hyperlink w:history="true" w:anchor="_bookmark1783">
        <w:r>
          <w:rPr>
            <w:color w:val="005DA1"/>
            <w:spacing w:val="-4"/>
            <w:position w:val="5"/>
            <w:sz w:val="14"/>
            <w:u w:val="single" w:color="005DA1"/>
          </w:rPr>
          <w:t>970</w:t>
        </w:r>
      </w:hyperlink>
      <w:r>
        <w:rPr>
          <w:spacing w:val="-4"/>
          <w:position w:val="5"/>
          <w:sz w:val="14"/>
        </w:rPr>
        <w:t>.</w:t>
      </w:r>
      <w:r>
        <w:rPr>
          <w:position w:val="5"/>
          <w:sz w:val="14"/>
        </w:rPr>
        <w:tab/>
      </w:r>
      <w:r>
        <w:rPr>
          <w:sz w:val="20"/>
        </w:rPr>
        <w:t>cf.</w:t>
      </w:r>
      <w:r>
        <w:rPr>
          <w:spacing w:val="12"/>
          <w:sz w:val="20"/>
        </w:rPr>
        <w:t> </w:t>
      </w:r>
      <w:r>
        <w:rPr>
          <w:rFonts w:ascii="Arial"/>
          <w:i/>
          <w:sz w:val="20"/>
        </w:rPr>
        <w:t>Giedo</w:t>
      </w:r>
      <w:r>
        <w:rPr>
          <w:rFonts w:ascii="Arial"/>
          <w:i/>
          <w:spacing w:val="12"/>
          <w:sz w:val="20"/>
        </w:rPr>
        <w:t> </w:t>
      </w:r>
      <w:r>
        <w:rPr>
          <w:rFonts w:ascii="Arial"/>
          <w:i/>
          <w:sz w:val="20"/>
        </w:rPr>
        <w:t>van</w:t>
      </w:r>
      <w:r>
        <w:rPr>
          <w:rFonts w:ascii="Arial"/>
          <w:i/>
          <w:spacing w:val="12"/>
          <w:sz w:val="20"/>
        </w:rPr>
        <w:t> </w:t>
      </w:r>
      <w:r>
        <w:rPr>
          <w:rFonts w:ascii="Arial"/>
          <w:i/>
          <w:sz w:val="20"/>
        </w:rPr>
        <w:t>der</w:t>
      </w:r>
      <w:r>
        <w:rPr>
          <w:rFonts w:ascii="Arial"/>
          <w:i/>
          <w:spacing w:val="12"/>
          <w:sz w:val="20"/>
        </w:rPr>
        <w:t> </w:t>
      </w:r>
      <w:r>
        <w:rPr>
          <w:rFonts w:ascii="Arial"/>
          <w:i/>
          <w:sz w:val="20"/>
        </w:rPr>
        <w:t>Garde</w:t>
      </w:r>
      <w:r>
        <w:rPr>
          <w:rFonts w:ascii="Arial"/>
          <w:i/>
          <w:spacing w:val="12"/>
          <w:sz w:val="20"/>
        </w:rPr>
        <w:t> </w:t>
      </w:r>
      <w:r>
        <w:rPr>
          <w:rFonts w:ascii="Arial"/>
          <w:i/>
          <w:sz w:val="20"/>
        </w:rPr>
        <w:t>BV</w:t>
      </w:r>
      <w:r>
        <w:rPr>
          <w:rFonts w:ascii="Arial"/>
          <w:i/>
          <w:spacing w:val="12"/>
          <w:sz w:val="20"/>
        </w:rPr>
        <w:t> </w:t>
      </w:r>
      <w:r>
        <w:rPr>
          <w:rFonts w:ascii="Arial"/>
          <w:i/>
          <w:sz w:val="20"/>
        </w:rPr>
        <w:t>v</w:t>
      </w:r>
      <w:r>
        <w:rPr>
          <w:rFonts w:ascii="Arial"/>
          <w:i/>
          <w:spacing w:val="12"/>
          <w:sz w:val="20"/>
        </w:rPr>
        <w:t> </w:t>
      </w:r>
      <w:r>
        <w:rPr>
          <w:rFonts w:ascii="Arial"/>
          <w:i/>
          <w:sz w:val="20"/>
        </w:rPr>
        <w:t>Force</w:t>
      </w:r>
      <w:r>
        <w:rPr>
          <w:rFonts w:ascii="Arial"/>
          <w:i/>
          <w:spacing w:val="12"/>
          <w:sz w:val="20"/>
        </w:rPr>
        <w:t> </w:t>
      </w:r>
      <w:r>
        <w:rPr>
          <w:rFonts w:ascii="Arial"/>
          <w:i/>
          <w:sz w:val="20"/>
        </w:rPr>
        <w:t>India</w:t>
      </w:r>
      <w:r>
        <w:rPr>
          <w:rFonts w:ascii="Arial"/>
          <w:i/>
          <w:spacing w:val="12"/>
          <w:sz w:val="20"/>
        </w:rPr>
        <w:t> </w:t>
      </w:r>
      <w:r>
        <w:rPr>
          <w:rFonts w:ascii="Arial"/>
          <w:i/>
          <w:sz w:val="20"/>
        </w:rPr>
        <w:t>Formula</w:t>
      </w:r>
      <w:r>
        <w:rPr>
          <w:rFonts w:ascii="Arial"/>
          <w:i/>
          <w:spacing w:val="12"/>
          <w:sz w:val="20"/>
        </w:rPr>
        <w:t> </w:t>
      </w:r>
      <w:r>
        <w:rPr>
          <w:rFonts w:ascii="Arial"/>
          <w:i/>
          <w:sz w:val="20"/>
        </w:rPr>
        <w:t>One</w:t>
      </w:r>
      <w:r>
        <w:rPr>
          <w:rFonts w:ascii="Arial"/>
          <w:i/>
          <w:spacing w:val="12"/>
          <w:sz w:val="20"/>
        </w:rPr>
        <w:t> </w:t>
      </w:r>
      <w:r>
        <w:rPr>
          <w:rFonts w:ascii="Arial"/>
          <w:i/>
          <w:sz w:val="20"/>
        </w:rPr>
        <w:t>Team</w:t>
      </w:r>
      <w:r>
        <w:rPr>
          <w:rFonts w:ascii="Arial"/>
          <w:i/>
          <w:spacing w:val="12"/>
          <w:sz w:val="20"/>
        </w:rPr>
        <w:t> </w:t>
      </w:r>
      <w:r>
        <w:rPr>
          <w:rFonts w:ascii="Arial"/>
          <w:i/>
          <w:sz w:val="20"/>
        </w:rPr>
        <w:t>Ltd</w:t>
      </w:r>
      <w:r>
        <w:rPr>
          <w:rFonts w:ascii="Arial"/>
          <w:i/>
          <w:spacing w:val="12"/>
          <w:sz w:val="20"/>
        </w:rPr>
        <w:t> </w:t>
      </w:r>
      <w:r>
        <w:rPr>
          <w:rFonts w:ascii="Arial"/>
          <w:i/>
          <w:sz w:val="20"/>
        </w:rPr>
        <w:t>[2010]</w:t>
      </w:r>
      <w:r>
        <w:rPr>
          <w:rFonts w:ascii="Arial"/>
          <w:i/>
          <w:spacing w:val="12"/>
          <w:sz w:val="20"/>
        </w:rPr>
        <w:t> </w:t>
      </w:r>
      <w:r>
        <w:rPr>
          <w:rFonts w:ascii="Arial"/>
          <w:i/>
          <w:sz w:val="20"/>
        </w:rPr>
        <w:t>EWHC</w:t>
      </w:r>
      <w:r>
        <w:rPr>
          <w:rFonts w:ascii="Arial"/>
          <w:i/>
          <w:spacing w:val="12"/>
          <w:sz w:val="20"/>
        </w:rPr>
        <w:t> </w:t>
      </w:r>
      <w:r>
        <w:rPr>
          <w:rFonts w:ascii="Arial"/>
          <w:i/>
          <w:sz w:val="20"/>
        </w:rPr>
        <w:t>2373</w:t>
      </w:r>
      <w:r>
        <w:rPr>
          <w:rFonts w:ascii="Arial"/>
          <w:i/>
          <w:spacing w:val="12"/>
          <w:sz w:val="20"/>
        </w:rPr>
        <w:t> </w:t>
      </w:r>
      <w:r>
        <w:rPr>
          <w:rFonts w:ascii="Arial"/>
          <w:i/>
          <w:sz w:val="20"/>
        </w:rPr>
        <w:t>(QB)</w:t>
      </w:r>
      <w:r>
        <w:rPr>
          <w:rFonts w:ascii="Arial"/>
          <w:i/>
          <w:spacing w:val="11"/>
          <w:sz w:val="20"/>
        </w:rPr>
        <w:t> </w:t>
      </w:r>
      <w:r>
        <w:rPr>
          <w:spacing w:val="-5"/>
          <w:sz w:val="20"/>
        </w:rPr>
        <w:t>at</w:t>
      </w:r>
    </w:p>
    <w:p>
      <w:pPr>
        <w:pStyle w:val="BodyText"/>
        <w:spacing w:line="227" w:lineRule="exact"/>
        <w:ind w:left="705"/>
      </w:pPr>
      <w:r>
        <w:rPr/>
        <w:t>[528] (Stadlen </w:t>
      </w:r>
      <w:r>
        <w:rPr>
          <w:spacing w:val="-4"/>
        </w:rPr>
        <w:t>J.).</w:t>
      </w:r>
    </w:p>
    <w:p>
      <w:pPr>
        <w:pStyle w:val="BodyText"/>
        <w:spacing w:before="5"/>
      </w:pPr>
    </w:p>
    <w:p>
      <w:pPr>
        <w:tabs>
          <w:tab w:pos="705" w:val="left" w:leader="none"/>
        </w:tabs>
        <w:spacing w:before="0"/>
        <w:ind w:left="165" w:right="0" w:firstLine="0"/>
        <w:jc w:val="left"/>
        <w:rPr>
          <w:sz w:val="20"/>
        </w:rPr>
      </w:pPr>
      <w:bookmarkStart w:name="_bookmark1820" w:id="1822"/>
      <w:bookmarkEnd w:id="1822"/>
      <w:r>
        <w:rPr/>
      </w:r>
      <w:hyperlink w:history="true" w:anchor="_bookmark1784">
        <w:r>
          <w:rPr>
            <w:color w:val="005DA1"/>
            <w:spacing w:val="-4"/>
            <w:position w:val="5"/>
            <w:sz w:val="14"/>
            <w:u w:val="single" w:color="005DA1"/>
          </w:rPr>
          <w:t>971</w:t>
        </w:r>
      </w:hyperlink>
      <w:r>
        <w:rPr>
          <w:spacing w:val="-4"/>
          <w:position w:val="5"/>
          <w:sz w:val="14"/>
        </w:rPr>
        <w:t>.</w:t>
      </w:r>
      <w:r>
        <w:rPr>
          <w:position w:val="5"/>
          <w:sz w:val="14"/>
        </w:rPr>
        <w:tab/>
      </w:r>
      <w:r>
        <w:rPr>
          <w:rFonts w:ascii="Arial"/>
          <w:i/>
          <w:sz w:val="20"/>
        </w:rPr>
        <w:t>Jones v Ricoh Ltd [2010] EWHC 1743 (Ch)</w:t>
      </w:r>
      <w:r>
        <w:rPr>
          <w:rFonts w:ascii="Arial"/>
          <w:i/>
          <w:spacing w:val="-1"/>
          <w:sz w:val="20"/>
        </w:rPr>
        <w:t> </w:t>
      </w:r>
      <w:r>
        <w:rPr>
          <w:sz w:val="20"/>
        </w:rPr>
        <w:t>at [89] (Roth </w:t>
      </w:r>
      <w:r>
        <w:rPr>
          <w:spacing w:val="-4"/>
          <w:sz w:val="20"/>
        </w:rPr>
        <w:t>J.).</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1785">
        <w:r>
          <w:rPr>
            <w:color w:val="005DA1"/>
            <w:spacing w:val="-4"/>
            <w:position w:val="5"/>
            <w:sz w:val="14"/>
            <w:u w:val="single" w:color="005DA1"/>
          </w:rPr>
          <w:t>972</w:t>
        </w:r>
      </w:hyperlink>
      <w:r>
        <w:rPr>
          <w:spacing w:val="-4"/>
          <w:position w:val="5"/>
          <w:sz w:val="14"/>
        </w:rPr>
        <w:t>.</w:t>
      </w:r>
      <w:r>
        <w:rPr>
          <w:position w:val="5"/>
          <w:sz w:val="14"/>
        </w:rPr>
        <w:tab/>
      </w:r>
      <w:r>
        <w:rPr>
          <w:rFonts w:ascii="Arial"/>
          <w:i/>
          <w:sz w:val="20"/>
        </w:rPr>
        <w:t>One Step (Support) Ltd v Morris-Garner [2014] EWHC 2213 (QB), [2015] I.R.L.R. 215 </w:t>
      </w:r>
      <w:r>
        <w:rPr>
          <w:sz w:val="20"/>
        </w:rPr>
        <w:t>at [104] (Phillips J.).</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8560">
                <wp:simplePos x="0" y="0"/>
                <wp:positionH relativeFrom="page">
                  <wp:posOffset>4635931</wp:posOffset>
                </wp:positionH>
                <wp:positionV relativeFrom="paragraph">
                  <wp:posOffset>377139</wp:posOffset>
                </wp:positionV>
                <wp:extent cx="4254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7920"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bookmarkStart w:name="_bookmark1821" w:id="1823"/>
      <w:bookmarkEnd w:id="1823"/>
      <w:r>
        <w:rPr/>
      </w:r>
      <w:r>
        <w:rPr>
          <w:rFonts w:ascii="Arial"/>
          <w:b/>
          <w:sz w:val="24"/>
        </w:rPr>
        <w:t>Section 3. - Restitution for Wrongs </w:t>
      </w:r>
      <w:r>
        <w:rPr>
          <w:rFonts w:ascii="Arial"/>
          <w:b/>
          <w:color w:val="005DA1"/>
          <w:spacing w:val="-5"/>
          <w:position w:val="11"/>
          <w:sz w:val="12"/>
          <w:u w:val="single" w:color="005DA1"/>
        </w:rPr>
        <w:t>843</w:t>
      </w:r>
    </w:p>
    <w:p>
      <w:pPr>
        <w:spacing w:before="194"/>
        <w:ind w:left="2998" w:right="0" w:firstLine="0"/>
        <w:jc w:val="left"/>
        <w:rPr>
          <w:rFonts w:ascii="Arial"/>
          <w:b/>
          <w:position w:val="11"/>
          <w:sz w:val="12"/>
        </w:rPr>
      </w:pPr>
      <w:bookmarkStart w:name="_bookmark1822" w:id="1824"/>
      <w:bookmarkEnd w:id="1824"/>
      <w:r>
        <w:rPr/>
      </w:r>
      <w:r>
        <w:rPr>
          <w:rFonts w:ascii="Arial"/>
          <w:b/>
          <w:sz w:val="24"/>
        </w:rPr>
        <w:t>(d) - Equitable Wrongdoing </w:t>
      </w:r>
      <w:r>
        <w:rPr>
          <w:rFonts w:ascii="Arial"/>
          <w:b/>
          <w:color w:val="005DA1"/>
          <w:spacing w:val="-5"/>
          <w:position w:val="11"/>
          <w:sz w:val="12"/>
          <w:u w:val="single" w:color="005DA1"/>
        </w:rPr>
        <w:t>973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Types of equitable </w:t>
      </w:r>
      <w:r>
        <w:rPr>
          <w:rFonts w:ascii="Arial"/>
          <w:b/>
          <w:spacing w:val="-2"/>
          <w:sz w:val="18"/>
        </w:rPr>
        <w:t>wrongdoing</w:t>
      </w:r>
    </w:p>
    <w:p>
      <w:pPr>
        <w:pStyle w:val="BodyText"/>
        <w:spacing w:before="42"/>
        <w:rPr>
          <w:rFonts w:ascii="Arial"/>
          <w:b/>
          <w:sz w:val="18"/>
        </w:rPr>
      </w:pPr>
    </w:p>
    <w:p>
      <w:pPr>
        <w:pStyle w:val="Heading2"/>
      </w:pPr>
      <w:r>
        <w:rPr/>
        <w:t>29-</w:t>
      </w:r>
      <w:r>
        <w:rPr>
          <w:spacing w:val="-5"/>
        </w:rPr>
        <w:t>163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2"/>
        </w:rPr>
        <w:t> </w:t>
      </w:r>
      <w:bookmarkStart w:name="_bookmark1823" w:id="1825"/>
      <w:bookmarkEnd w:id="1825"/>
      <w:r>
        <w:rPr>
          <w:rFonts w:ascii="Times New Roman"/>
          <w:spacing w:val="4"/>
        </w:rPr>
      </w:r>
      <w:r>
        <w:rPr/>
        <w:t>Restitutionary remedies are available for a number of equitable wrongs, including actions for breach of fiduciary duty </w:t>
      </w:r>
      <w:r>
        <w:rPr>
          <w:color w:val="005DA1"/>
          <w:u w:val="single" w:color="005DA1"/>
          <w:vertAlign w:val="superscript"/>
        </w:rPr>
        <w:t>974</w:t>
      </w:r>
      <w:r>
        <w:rPr>
          <w:color w:val="005DA1"/>
          <w:vertAlign w:val="baseline"/>
        </w:rPr>
        <w:t> </w:t>
      </w:r>
      <w:r>
        <w:rPr>
          <w:vertAlign w:val="baseline"/>
        </w:rPr>
        <w:t>and breach of confidence. </w:t>
      </w:r>
      <w:r>
        <w:rPr>
          <w:color w:val="005DA1"/>
          <w:u w:val="single" w:color="005DA1"/>
          <w:vertAlign w:val="superscript"/>
        </w:rPr>
        <w:t>975</w:t>
      </w:r>
      <w:r>
        <w:rPr>
          <w:color w:val="005DA1"/>
          <w:vertAlign w:val="baseline"/>
        </w:rPr>
        <w:t> </w:t>
      </w:r>
      <w:r>
        <w:rPr>
          <w:vertAlign w:val="baseline"/>
        </w:rPr>
        <w:t>A fiduciary who has profited from his breach </w:t>
      </w:r>
      <w:bookmarkStart w:name="_bookmark1824" w:id="1826"/>
      <w:bookmarkEnd w:id="1826"/>
      <w:r>
        <w:rPr>
          <w:vertAlign w:val="baseline"/>
        </w:rPr>
        <w:t>of</w:t>
      </w:r>
      <w:r>
        <w:rPr>
          <w:spacing w:val="14"/>
          <w:vertAlign w:val="baseline"/>
        </w:rPr>
        <w:t> </w:t>
      </w:r>
      <w:r>
        <w:rPr>
          <w:vertAlign w:val="baseline"/>
        </w:rPr>
        <w:t>duty</w:t>
      </w:r>
      <w:r>
        <w:rPr>
          <w:spacing w:val="14"/>
          <w:vertAlign w:val="baseline"/>
        </w:rPr>
        <w:t> </w:t>
      </w:r>
      <w:r>
        <w:rPr>
          <w:vertAlign w:val="baseline"/>
        </w:rPr>
        <w:t>will</w:t>
      </w:r>
      <w:r>
        <w:rPr>
          <w:spacing w:val="14"/>
          <w:vertAlign w:val="baseline"/>
        </w:rPr>
        <w:t> </w:t>
      </w:r>
      <w:r>
        <w:rPr>
          <w:vertAlign w:val="baseline"/>
        </w:rPr>
        <w:t>be</w:t>
      </w:r>
      <w:r>
        <w:rPr>
          <w:spacing w:val="14"/>
          <w:vertAlign w:val="baseline"/>
        </w:rPr>
        <w:t> </w:t>
      </w:r>
      <w:r>
        <w:rPr>
          <w:vertAlign w:val="baseline"/>
        </w:rPr>
        <w:t>liable</w:t>
      </w:r>
      <w:r>
        <w:rPr>
          <w:spacing w:val="14"/>
          <w:vertAlign w:val="baseline"/>
        </w:rPr>
        <w:t> </w:t>
      </w:r>
      <w:r>
        <w:rPr>
          <w:vertAlign w:val="baseline"/>
        </w:rPr>
        <w:t>to</w:t>
      </w:r>
      <w:r>
        <w:rPr>
          <w:spacing w:val="14"/>
          <w:vertAlign w:val="baseline"/>
        </w:rPr>
        <w:t> </w:t>
      </w:r>
      <w:r>
        <w:rPr>
          <w:vertAlign w:val="baseline"/>
        </w:rPr>
        <w:t>account</w:t>
      </w:r>
      <w:r>
        <w:rPr>
          <w:spacing w:val="14"/>
          <w:vertAlign w:val="baseline"/>
        </w:rPr>
        <w:t> </w:t>
      </w:r>
      <w:r>
        <w:rPr>
          <w:vertAlign w:val="baseline"/>
        </w:rPr>
        <w:t>for</w:t>
      </w:r>
      <w:r>
        <w:rPr>
          <w:spacing w:val="14"/>
          <w:vertAlign w:val="baseline"/>
        </w:rPr>
        <w:t> </w:t>
      </w:r>
      <w:r>
        <w:rPr>
          <w:vertAlign w:val="baseline"/>
        </w:rPr>
        <w:t>all</w:t>
      </w:r>
      <w:r>
        <w:rPr>
          <w:spacing w:val="14"/>
          <w:vertAlign w:val="baseline"/>
        </w:rPr>
        <w:t> </w:t>
      </w:r>
      <w:r>
        <w:rPr>
          <w:vertAlign w:val="baseline"/>
        </w:rPr>
        <w:t>the</w:t>
      </w:r>
      <w:r>
        <w:rPr>
          <w:spacing w:val="14"/>
          <w:vertAlign w:val="baseline"/>
        </w:rPr>
        <w:t> </w:t>
      </w:r>
      <w:r>
        <w:rPr>
          <w:vertAlign w:val="baseline"/>
        </w:rPr>
        <w:t>profits</w:t>
      </w:r>
      <w:r>
        <w:rPr>
          <w:spacing w:val="14"/>
          <w:vertAlign w:val="baseline"/>
        </w:rPr>
        <w:t> </w:t>
      </w:r>
      <w:r>
        <w:rPr>
          <w:vertAlign w:val="baseline"/>
        </w:rPr>
        <w:t>made,</w:t>
      </w:r>
      <w:r>
        <w:rPr>
          <w:spacing w:val="14"/>
          <w:vertAlign w:val="baseline"/>
        </w:rPr>
        <w:t> </w:t>
      </w:r>
      <w:r>
        <w:rPr>
          <w:vertAlign w:val="baseline"/>
        </w:rPr>
        <w:t>even</w:t>
      </w:r>
      <w:r>
        <w:rPr>
          <w:spacing w:val="14"/>
          <w:vertAlign w:val="baseline"/>
        </w:rPr>
        <w:t> </w:t>
      </w:r>
      <w:r>
        <w:rPr>
          <w:vertAlign w:val="baseline"/>
        </w:rPr>
        <w:t>if</w:t>
      </w:r>
      <w:r>
        <w:rPr>
          <w:spacing w:val="14"/>
          <w:vertAlign w:val="baseline"/>
        </w:rPr>
        <w:t> </w:t>
      </w:r>
      <w:r>
        <w:rPr>
          <w:vertAlign w:val="baseline"/>
        </w:rPr>
        <w:t>they</w:t>
      </w:r>
      <w:r>
        <w:rPr>
          <w:spacing w:val="14"/>
          <w:vertAlign w:val="baseline"/>
        </w:rPr>
        <w:t> </w:t>
      </w:r>
      <w:r>
        <w:rPr>
          <w:vertAlign w:val="baseline"/>
        </w:rPr>
        <w:t>would</w:t>
      </w:r>
      <w:r>
        <w:rPr>
          <w:spacing w:val="14"/>
          <w:vertAlign w:val="baseline"/>
        </w:rPr>
        <w:t> </w:t>
      </w:r>
      <w:r>
        <w:rPr>
          <w:vertAlign w:val="baseline"/>
        </w:rPr>
        <w:t>have</w:t>
      </w:r>
      <w:r>
        <w:rPr>
          <w:spacing w:val="14"/>
          <w:vertAlign w:val="baseline"/>
        </w:rPr>
        <w:t> </w:t>
      </w:r>
      <w:r>
        <w:rPr>
          <w:vertAlign w:val="baseline"/>
        </w:rPr>
        <w:t>been</w:t>
      </w:r>
      <w:r>
        <w:rPr>
          <w:spacing w:val="14"/>
          <w:vertAlign w:val="baseline"/>
        </w:rPr>
        <w:t> </w:t>
      </w:r>
      <w:r>
        <w:rPr>
          <w:vertAlign w:val="baseline"/>
        </w:rPr>
        <w:t>made</w:t>
      </w:r>
      <w:r>
        <w:rPr>
          <w:spacing w:val="14"/>
          <w:vertAlign w:val="baseline"/>
        </w:rPr>
        <w:t> </w:t>
      </w:r>
      <w:r>
        <w:rPr>
          <w:vertAlign w:val="baseline"/>
        </w:rPr>
        <w:t>had</w:t>
      </w:r>
      <w:r>
        <w:rPr>
          <w:spacing w:val="14"/>
          <w:vertAlign w:val="baseline"/>
        </w:rPr>
        <w:t> </w:t>
      </w:r>
      <w:r>
        <w:rPr>
          <w:spacing w:val="-5"/>
          <w:vertAlign w:val="baseline"/>
        </w:rPr>
        <w:t>the</w:t>
      </w:r>
    </w:p>
    <w:p>
      <w:pPr>
        <w:pStyle w:val="BodyText"/>
        <w:spacing w:before="115"/>
        <w:ind w:left="165"/>
        <w:jc w:val="both"/>
        <w:rPr>
          <w:position w:val="-2"/>
        </w:rPr>
      </w:pPr>
      <w:r>
        <w:rPr/>
        <w:t>defendant not breached his fiduciary duty. </w:t>
      </w:r>
      <w:r>
        <w:rPr>
          <w:color w:val="005DA1"/>
          <w:u w:val="single" w:color="005DA1"/>
          <w:vertAlign w:val="superscript"/>
        </w:rPr>
        <w:t>976</w:t>
      </w:r>
      <w:r>
        <w:rPr>
          <w:color w:val="005DA1"/>
          <w:spacing w:val="80"/>
          <w:w w:val="150"/>
          <w:vertAlign w:val="baseline"/>
        </w:rPr>
        <w:t> </w:t>
      </w:r>
      <w:r>
        <w:rPr>
          <w:color w:val="005DA1"/>
          <w:position w:val="-2"/>
          <w:vertAlign w:val="baseline"/>
        </w:rPr>
        <w:drawing>
          <wp:inline distT="0" distB="0" distL="0" distR="0">
            <wp:extent cx="107988" cy="107988"/>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Receipt of a bribe, secret profit or </w:t>
      </w:r>
      <w:r>
        <w:rPr>
          <w:rFonts w:ascii="Arial"/>
          <w:b/>
          <w:spacing w:val="-2"/>
          <w:sz w:val="18"/>
        </w:rPr>
        <w:t>commission</w:t>
      </w:r>
    </w:p>
    <w:p>
      <w:pPr>
        <w:pStyle w:val="BodyText"/>
        <w:spacing w:before="41"/>
        <w:rPr>
          <w:rFonts w:ascii="Arial"/>
          <w:b/>
          <w:sz w:val="18"/>
        </w:rPr>
      </w:pPr>
    </w:p>
    <w:p>
      <w:pPr>
        <w:pStyle w:val="Heading2"/>
      </w:pPr>
      <w:r>
        <w:rPr/>
        <w:t>29-</w:t>
      </w:r>
      <w:r>
        <w:rPr>
          <w:spacing w:val="-5"/>
        </w:rPr>
        <w:t>164</w:t>
      </w:r>
    </w:p>
    <w:p>
      <w:pPr>
        <w:pStyle w:val="BodyText"/>
        <w:spacing w:line="235" w:lineRule="auto" w:before="203"/>
        <w:ind w:left="164" w:right="167"/>
        <w:jc w:val="both"/>
      </w:pPr>
      <w:bookmarkStart w:name="_bookmark1825" w:id="1827"/>
      <w:bookmarkEnd w:id="1827"/>
      <w:r>
        <w:rPr/>
      </w:r>
      <w:r>
        <w:rPr/>
        <w:t>Where a fiduciary receives from a third party a bribe, secret profit or commission in connection with</w:t>
      </w:r>
      <w:r>
        <w:rPr>
          <w:spacing w:val="40"/>
        </w:rPr>
        <w:t> </w:t>
      </w:r>
      <w:bookmarkStart w:name="_bookmark1826" w:id="1828"/>
      <w:bookmarkEnd w:id="1828"/>
      <w:r>
        <w:rPr/>
        <w:t>his</w:t>
      </w:r>
      <w:r>
        <w:rPr/>
        <w:t> principal’s affairs, his principal may elect either to recover the value of the bribe</w:t>
      </w:r>
      <w:r>
        <w:rPr>
          <w:spacing w:val="-2"/>
        </w:rPr>
        <w:t> </w:t>
      </w:r>
      <w:r>
        <w:rPr>
          <w:color w:val="005DA1"/>
          <w:u w:val="single" w:color="005DA1"/>
          <w:vertAlign w:val="superscript"/>
        </w:rPr>
        <w:t>977</w:t>
      </w:r>
      <w:r>
        <w:rPr>
          <w:color w:val="005DA1"/>
          <w:vertAlign w:val="baseline"/>
        </w:rPr>
        <w:t> </w:t>
      </w:r>
      <w:r>
        <w:rPr>
          <w:vertAlign w:val="baseline"/>
        </w:rPr>
        <w:t>or damages </w:t>
      </w:r>
      <w:r>
        <w:rPr>
          <w:vertAlign w:val="baseline"/>
        </w:rPr>
        <w:t>for fraud (in respect of any loss he has sustained through the contract) from the agent. </w:t>
      </w:r>
      <w:r>
        <w:rPr>
          <w:color w:val="005DA1"/>
          <w:u w:val="single" w:color="005DA1"/>
          <w:vertAlign w:val="superscript"/>
        </w:rPr>
        <w:t>978</w:t>
      </w:r>
      <w:r>
        <w:rPr>
          <w:color w:val="005DA1"/>
          <w:vertAlign w:val="baseline"/>
        </w:rPr>
        <w:t> </w:t>
      </w:r>
      <w:r>
        <w:rPr>
          <w:vertAlign w:val="baseline"/>
        </w:rPr>
        <w:t>A bribe is the </w:t>
      </w:r>
      <w:bookmarkStart w:name="_bookmark1827" w:id="1829"/>
      <w:bookmarkEnd w:id="1829"/>
      <w:r>
        <w:rPr>
          <w:vertAlign w:val="baseline"/>
        </w:rPr>
        <w:t>payment</w:t>
      </w:r>
      <w:r>
        <w:rPr>
          <w:vertAlign w:val="baseline"/>
        </w:rPr>
        <w:t> of a secret commission: proof of corruptness or corrupt motive is not necessary in a civil </w:t>
      </w:r>
      <w:bookmarkStart w:name="_bookmark1828" w:id="1830"/>
      <w:bookmarkEnd w:id="1830"/>
      <w:r>
        <w:rPr>
          <w:vertAlign w:val="baseline"/>
        </w:rPr>
        <w:t>action.</w:t>
      </w:r>
      <w:r>
        <w:rPr>
          <w:vertAlign w:val="baseline"/>
        </w:rPr>
        <w:t> </w:t>
      </w:r>
      <w:r>
        <w:rPr>
          <w:color w:val="005DA1"/>
          <w:u w:val="single" w:color="005DA1"/>
          <w:vertAlign w:val="superscript"/>
        </w:rPr>
        <w:t>979</w:t>
      </w:r>
      <w:r>
        <w:rPr>
          <w:color w:val="005DA1"/>
          <w:vertAlign w:val="baseline"/>
        </w:rPr>
        <w:t> </w:t>
      </w:r>
      <w:r>
        <w:rPr>
          <w:vertAlign w:val="baseline"/>
        </w:rPr>
        <w:t>The same principle holds in regard to the relationship of employer and employee. </w:t>
      </w:r>
      <w:r>
        <w:rPr>
          <w:color w:val="005DA1"/>
          <w:u w:val="single" w:color="005DA1"/>
          <w:vertAlign w:val="superscript"/>
        </w:rPr>
        <w:t>980</w:t>
      </w:r>
      <w:r>
        <w:rPr>
          <w:color w:val="005DA1"/>
          <w:vertAlign w:val="baseline"/>
        </w:rPr>
        <w:t> </w:t>
      </w:r>
      <w:r>
        <w:rPr>
          <w:vertAlign w:val="baseline"/>
        </w:rPr>
        <w:t>Thus </w:t>
      </w:r>
      <w:bookmarkStart w:name="_bookmark1829" w:id="1831"/>
      <w:bookmarkEnd w:id="1831"/>
      <w:r>
        <w:rPr>
          <w:vertAlign w:val="baseline"/>
        </w:rPr>
        <w:t>the</w:t>
      </w:r>
      <w:r>
        <w:rPr>
          <w:vertAlign w:val="baseline"/>
        </w:rPr>
        <w:t> Crown can recover secret bribes received by a police officer, </w:t>
      </w:r>
      <w:r>
        <w:rPr>
          <w:color w:val="005DA1"/>
          <w:u w:val="single" w:color="005DA1"/>
          <w:vertAlign w:val="superscript"/>
        </w:rPr>
        <w:t>981</w:t>
      </w:r>
      <w:r>
        <w:rPr>
          <w:color w:val="005DA1"/>
          <w:vertAlign w:val="baseline"/>
        </w:rPr>
        <w:t> </w:t>
      </w:r>
      <w:r>
        <w:rPr>
          <w:vertAlign w:val="baseline"/>
        </w:rPr>
        <w:t>or secret payments received by a soldier for using his uniform illicitly to smuggle goods past civilian police </w:t>
      </w:r>
      <w:r>
        <w:rPr>
          <w:color w:val="005DA1"/>
          <w:u w:val="single" w:color="005DA1"/>
          <w:vertAlign w:val="superscript"/>
        </w:rPr>
        <w:t>982</w:t>
      </w:r>
      <w:r>
        <w:rPr>
          <w:vertAlign w:val="baseline"/>
        </w:rPr>
        <w:t>; the employer’s right of </w:t>
      </w:r>
      <w:bookmarkStart w:name="_bookmark1830" w:id="1832"/>
      <w:bookmarkEnd w:id="1832"/>
      <w:r>
        <w:rPr>
          <w:vertAlign w:val="baseline"/>
        </w:rPr>
        <w:t>recovery</w:t>
      </w:r>
      <w:r>
        <w:rPr>
          <w:vertAlign w:val="baseline"/>
        </w:rPr>
        <w:t> is not affected by the fact that the money was earned through a criminal act of the</w:t>
      </w:r>
      <w:r>
        <w:rPr>
          <w:spacing w:val="80"/>
          <w:vertAlign w:val="baseline"/>
        </w:rPr>
        <w:t> </w:t>
      </w:r>
      <w:bookmarkStart w:name="_bookmark1831" w:id="1833"/>
      <w:bookmarkEnd w:id="1833"/>
      <w:r>
        <w:rPr>
          <w:vertAlign w:val="baseline"/>
        </w:rPr>
        <w:t>employee,</w:t>
      </w:r>
      <w:r>
        <w:rPr>
          <w:vertAlign w:val="baseline"/>
        </w:rPr>
        <w:t> nor by the fact that the employer has suffered no loss. </w:t>
      </w:r>
      <w:r>
        <w:rPr>
          <w:color w:val="005DA1"/>
          <w:u w:val="single" w:color="005DA1"/>
          <w:vertAlign w:val="superscript"/>
        </w:rPr>
        <w:t>983</w:t>
      </w:r>
      <w:r>
        <w:rPr>
          <w:color w:val="005DA1"/>
          <w:vertAlign w:val="baseline"/>
        </w:rPr>
        <w:t> </w:t>
      </w:r>
      <w:r>
        <w:rPr>
          <w:vertAlign w:val="baseline"/>
        </w:rPr>
        <w:t>In </w:t>
      </w:r>
      <w:r>
        <w:rPr>
          <w:rFonts w:ascii="Arial" w:hAnsi="Arial"/>
          <w:i/>
          <w:vertAlign w:val="baseline"/>
        </w:rPr>
        <w:t>FHR European Ventures LLP</w:t>
      </w:r>
      <w:r>
        <w:rPr>
          <w:rFonts w:ascii="Arial" w:hAnsi="Arial"/>
          <w:i/>
          <w:spacing w:val="40"/>
          <w:vertAlign w:val="baseline"/>
        </w:rPr>
        <w:t> </w:t>
      </w:r>
      <w:r>
        <w:rPr>
          <w:rFonts w:ascii="Arial" w:hAnsi="Arial"/>
          <w:i/>
          <w:vertAlign w:val="baseline"/>
        </w:rPr>
        <w:t>v Cedar Capital Partners LLC </w:t>
      </w:r>
      <w:r>
        <w:rPr>
          <w:color w:val="005DA1"/>
          <w:u w:val="single" w:color="005DA1"/>
          <w:vertAlign w:val="superscript"/>
        </w:rPr>
        <w:t>984</w:t>
      </w:r>
      <w:r>
        <w:rPr>
          <w:color w:val="005DA1"/>
          <w:vertAlign w:val="baseline"/>
        </w:rPr>
        <w:t> </w:t>
      </w:r>
      <w:r>
        <w:rPr>
          <w:vertAlign w:val="baseline"/>
        </w:rPr>
        <w:t>it was held that, where a fiduciary is liable to account for profits</w:t>
      </w:r>
      <w:r>
        <w:rPr>
          <w:spacing w:val="40"/>
          <w:vertAlign w:val="baseline"/>
        </w:rPr>
        <w:t> </w:t>
      </w:r>
      <w:r>
        <w:rPr>
          <w:vertAlign w:val="baseline"/>
        </w:rPr>
        <w:t>made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result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fiduciary</w:t>
      </w:r>
      <w:r>
        <w:rPr>
          <w:spacing w:val="-1"/>
          <w:vertAlign w:val="baseline"/>
        </w:rPr>
        <w:t> </w:t>
      </w:r>
      <w:r>
        <w:rPr>
          <w:vertAlign w:val="baseline"/>
        </w:rPr>
        <w:t>duty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those</w:t>
      </w:r>
      <w:r>
        <w:rPr>
          <w:spacing w:val="-1"/>
          <w:vertAlign w:val="baseline"/>
        </w:rPr>
        <w:t> </w:t>
      </w:r>
      <w:r>
        <w:rPr>
          <w:vertAlign w:val="baseline"/>
        </w:rPr>
        <w:t>profits</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held</w:t>
      </w:r>
      <w:r>
        <w:rPr>
          <w:spacing w:val="-1"/>
          <w:vertAlign w:val="baseline"/>
        </w:rPr>
        <w:t> </w:t>
      </w:r>
      <w:r>
        <w:rPr>
          <w:vertAlign w:val="baseline"/>
        </w:rPr>
        <w:t>on</w:t>
      </w:r>
      <w:r>
        <w:rPr>
          <w:spacing w:val="-1"/>
          <w:vertAlign w:val="baseline"/>
        </w:rPr>
        <w:t> </w:t>
      </w:r>
      <w:r>
        <w:rPr>
          <w:vertAlign w:val="baseline"/>
        </w:rPr>
        <w:t>constructive trust for the principal. It follows that a fiduciary, such as an agent, who receives a bribe or a secret commission will hold the property received on trust for the principal, who can elect to sue for either a </w:t>
      </w:r>
      <w:bookmarkStart w:name="_bookmark1832" w:id="1834"/>
      <w:bookmarkEnd w:id="1834"/>
      <w:r>
        <w:rPr>
          <w:vertAlign w:val="baseline"/>
        </w:rPr>
        <w:t>personal</w:t>
      </w:r>
      <w:r>
        <w:rPr>
          <w:vertAlign w:val="baseline"/>
        </w:rPr>
        <w:t> or a proprietary remedy. The person who paid the bribe may also be liable for dishonestly assisting a breach of fiduciary duty, </w:t>
      </w:r>
      <w:r>
        <w:rPr>
          <w:color w:val="005DA1"/>
          <w:u w:val="single" w:color="005DA1"/>
          <w:vertAlign w:val="superscript"/>
        </w:rPr>
        <w:t>985</w:t>
      </w:r>
      <w:r>
        <w:rPr>
          <w:color w:val="005DA1"/>
          <w:vertAlign w:val="baseline"/>
        </w:rPr>
        <w:t> </w:t>
      </w:r>
      <w:r>
        <w:rPr>
          <w:vertAlign w:val="baseline"/>
        </w:rPr>
        <w:t>but double recovery is not permitted and the principal can only </w:t>
      </w:r>
      <w:bookmarkStart w:name="_bookmark1833" w:id="1835"/>
      <w:bookmarkEnd w:id="1835"/>
      <w:r>
        <w:rPr>
          <w:vertAlign w:val="baseline"/>
        </w:rPr>
        <w:t>recover</w:t>
      </w:r>
      <w:r>
        <w:rPr>
          <w:vertAlign w:val="baseline"/>
        </w:rPr>
        <w:t> the amount of the bribe and any additional loss he can prove, however he chooses to frame his action, and even if he sues both the agent and the briber. </w:t>
      </w:r>
      <w:r>
        <w:rPr>
          <w:color w:val="005DA1"/>
          <w:u w:val="single" w:color="005DA1"/>
          <w:vertAlign w:val="superscript"/>
        </w:rPr>
        <w:t>986</w:t>
      </w:r>
      <w:r>
        <w:rPr>
          <w:color w:val="005DA1"/>
          <w:vertAlign w:val="baseline"/>
        </w:rPr>
        <w:t> </w:t>
      </w:r>
      <w:r>
        <w:rPr>
          <w:vertAlign w:val="baseline"/>
        </w:rPr>
        <w:t>Where, however, the principal rescinds the transaction tainted by a bribe, he does not have to give credit for the amount of the bribe </w:t>
      </w:r>
      <w:bookmarkStart w:name="_bookmark1834" w:id="1836"/>
      <w:bookmarkEnd w:id="1836"/>
      <w:r>
        <w:rPr>
          <w:vertAlign w:val="baseline"/>
        </w:rPr>
        <w:t>as</w:t>
      </w:r>
      <w:r>
        <w:rPr>
          <w:vertAlign w:val="baseline"/>
        </w:rPr>
        <w:t> part of his duty to make restitution of benefits received under the contract, even where he has already recovered the bribe from the fiduciary. </w:t>
      </w:r>
      <w:r>
        <w:rPr>
          <w:color w:val="005DA1"/>
          <w:u w:val="single" w:color="005DA1"/>
          <w:vertAlign w:val="superscript"/>
        </w:rPr>
        <w:t>987</w:t>
      </w:r>
    </w:p>
    <w:p>
      <w:pPr>
        <w:pStyle w:val="BodyText"/>
      </w:pPr>
    </w:p>
    <w:p>
      <w:pPr>
        <w:pStyle w:val="BodyText"/>
        <w:spacing w:before="31"/>
      </w:pPr>
    </w:p>
    <w:p>
      <w:pPr>
        <w:spacing w:before="0"/>
        <w:ind w:left="165" w:right="0" w:firstLine="0"/>
        <w:jc w:val="both"/>
        <w:rPr>
          <w:rFonts w:ascii="Arial"/>
          <w:b/>
          <w:sz w:val="18"/>
        </w:rPr>
      </w:pPr>
      <w:r>
        <w:rPr>
          <w:rFonts w:ascii="Arial"/>
          <w:b/>
          <w:sz w:val="18"/>
        </w:rPr>
        <w:t>Equitable </w:t>
      </w:r>
      <w:r>
        <w:rPr>
          <w:rFonts w:ascii="Arial"/>
          <w:b/>
          <w:spacing w:val="-2"/>
          <w:sz w:val="18"/>
        </w:rPr>
        <w:t>allowance</w:t>
      </w:r>
    </w:p>
    <w:p>
      <w:pPr>
        <w:pStyle w:val="BodyText"/>
        <w:spacing w:before="41"/>
        <w:rPr>
          <w:rFonts w:ascii="Arial"/>
          <w:b/>
          <w:sz w:val="18"/>
        </w:rPr>
      </w:pPr>
    </w:p>
    <w:p>
      <w:pPr>
        <w:pStyle w:val="Heading2"/>
      </w:pPr>
      <w:r>
        <w:rPr/>
        <w:t>29-</w:t>
      </w:r>
      <w:r>
        <w:rPr>
          <w:spacing w:val="-5"/>
        </w:rPr>
        <w:t>165</w:t>
      </w:r>
    </w:p>
    <w:p>
      <w:pPr>
        <w:pStyle w:val="BodyText"/>
        <w:spacing w:line="235" w:lineRule="auto" w:before="203"/>
        <w:ind w:left="165" w:right="167"/>
        <w:jc w:val="both"/>
      </w:pPr>
      <w:bookmarkStart w:name="_bookmark1835" w:id="1837"/>
      <w:bookmarkEnd w:id="1837"/>
      <w:r>
        <w:rPr/>
      </w:r>
      <w:r>
        <w:rPr/>
        <w:t>Where a fiduciary is liable to account for a profit or commission resulting from his fiduciary position or arising out of his use of his principal’s</w:t>
      </w:r>
      <w:r>
        <w:rPr>
          <w:spacing w:val="1"/>
        </w:rPr>
        <w:t> </w:t>
      </w:r>
      <w:r>
        <w:rPr/>
        <w:t>property or the trust property,</w:t>
      </w:r>
      <w:r>
        <w:rPr>
          <w:spacing w:val="-1"/>
        </w:rPr>
        <w:t> </w:t>
      </w:r>
      <w:r>
        <w:rPr>
          <w:color w:val="005DA1"/>
          <w:u w:val="single" w:color="005DA1"/>
          <w:vertAlign w:val="superscript"/>
        </w:rPr>
        <w:t>988</w:t>
      </w:r>
      <w:r>
        <w:rPr>
          <w:color w:val="005DA1"/>
          <w:vertAlign w:val="baseline"/>
        </w:rPr>
        <w:t> </w:t>
      </w:r>
      <w:r>
        <w:rPr>
          <w:vertAlign w:val="baseline"/>
        </w:rPr>
        <w:t>he may,</w:t>
      </w:r>
      <w:r>
        <w:rPr>
          <w:spacing w:val="1"/>
          <w:vertAlign w:val="baseline"/>
        </w:rPr>
        <w:t> </w:t>
      </w:r>
      <w:r>
        <w:rPr>
          <w:vertAlign w:val="baseline"/>
        </w:rPr>
        <w:t>if he has acted </w:t>
      </w:r>
      <w:r>
        <w:rPr>
          <w:spacing w:val="-2"/>
          <w:vertAlign w:val="baseline"/>
        </w:rPr>
        <w:t>openly</w:t>
      </w:r>
    </w:p>
    <w:p>
      <w:pPr>
        <w:pStyle w:val="BodyText"/>
        <w:spacing w:after="0" w:line="235" w:lineRule="auto"/>
        <w:jc w:val="both"/>
        <w:sectPr>
          <w:headerReference w:type="default" r:id="rId22"/>
          <w:pgSz w:w="11900" w:h="16840"/>
          <w:pgMar w:header="971" w:footer="0" w:top="1300" w:bottom="280" w:left="1275" w:right="1275"/>
          <w:pgNumType w:start="1"/>
        </w:sectPr>
      </w:pPr>
    </w:p>
    <w:p>
      <w:pPr>
        <w:pStyle w:val="BodyText"/>
        <w:spacing w:line="235" w:lineRule="auto" w:before="110"/>
        <w:ind w:left="165" w:right="167"/>
        <w:jc w:val="both"/>
      </w:pPr>
      <w:bookmarkStart w:name="_bookmark1836" w:id="1838"/>
      <w:bookmarkEnd w:id="1838"/>
      <w:r>
        <w:rPr/>
      </w:r>
      <w:r>
        <w:rPr/>
        <w:t>and honestly (albeit mistakenly), be entitled to some remuneration for his work and skill. </w:t>
      </w:r>
      <w:r>
        <w:rPr>
          <w:color w:val="005DA1"/>
          <w:u w:val="single" w:color="005DA1"/>
          <w:vertAlign w:val="superscript"/>
        </w:rPr>
        <w:t>989</w:t>
      </w:r>
      <w:r>
        <w:rPr>
          <w:color w:val="005DA1"/>
          <w:vertAlign w:val="baseline"/>
        </w:rPr>
        <w:t> </w:t>
      </w:r>
      <w:r>
        <w:rPr>
          <w:vertAlign w:val="baseline"/>
        </w:rPr>
        <w:t>The factors which will incline a court to make such an allowance include whether the work would in any </w:t>
      </w:r>
      <w:bookmarkStart w:name="_bookmark1837" w:id="1839"/>
      <w:bookmarkEnd w:id="1839"/>
      <w:r>
        <w:rPr>
          <w:vertAlign w:val="baseline"/>
        </w:rPr>
        <w:t>event</w:t>
      </w:r>
      <w:r>
        <w:rPr>
          <w:vertAlign w:val="baseline"/>
        </w:rPr>
        <w:t> have had to be done by the claimant and the fact that the work has been of substantial benefit to the claimant. </w:t>
      </w:r>
      <w:r>
        <w:rPr>
          <w:color w:val="005DA1"/>
          <w:u w:val="single" w:color="005DA1"/>
          <w:vertAlign w:val="superscript"/>
        </w:rPr>
        <w:t>990</w:t>
      </w:r>
    </w:p>
    <w:p>
      <w:pPr>
        <w:pStyle w:val="BodyText"/>
      </w:pPr>
    </w:p>
    <w:p>
      <w:pPr>
        <w:pStyle w:val="BodyText"/>
        <w:spacing w:before="38"/>
      </w:pPr>
      <w:r>
        <w:rPr/>
        <mc:AlternateContent>
          <mc:Choice Requires="wps">
            <w:drawing>
              <wp:anchor distT="0" distB="0" distL="0" distR="0" allowOverlap="1" layoutInCell="1" locked="0" behindDoc="1" simplePos="0" relativeHeight="487670784">
                <wp:simplePos x="0" y="0"/>
                <wp:positionH relativeFrom="page">
                  <wp:posOffset>914400</wp:posOffset>
                </wp:positionH>
                <wp:positionV relativeFrom="paragraph">
                  <wp:posOffset>185971</wp:posOffset>
                </wp:positionV>
                <wp:extent cx="5724525" cy="127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645696;mso-wrap-distance-left:0;mso-wrap-distance-right:0" id="docshape35"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79584">
                <wp:simplePos x="0" y="0"/>
                <wp:positionH relativeFrom="page">
                  <wp:posOffset>914400</wp:posOffset>
                </wp:positionH>
                <wp:positionV relativeFrom="paragraph">
                  <wp:posOffset>94576</wp:posOffset>
                </wp:positionV>
                <wp:extent cx="4953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6896"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6"/>
      </w:pPr>
    </w:p>
    <w:p>
      <w:pPr>
        <w:pStyle w:val="BodyText"/>
        <w:spacing w:line="235" w:lineRule="auto"/>
        <w:ind w:left="705" w:right="167" w:hanging="541"/>
        <w:jc w:val="both"/>
      </w:pPr>
      <w:bookmarkStart w:name="_bookmark1838" w:id="1840"/>
      <w:bookmarkEnd w:id="1840"/>
      <w:r>
        <w:rPr/>
      </w:r>
      <w:hyperlink w:history="true" w:anchor="_bookmark1821">
        <w:r>
          <w:rPr>
            <w:color w:val="005DA1"/>
            <w:position w:val="5"/>
            <w:sz w:val="14"/>
            <w:u w:val="single" w:color="005DA1"/>
          </w:rPr>
          <w:t>843</w:t>
        </w:r>
      </w:hyperlink>
      <w:r>
        <w:rPr>
          <w:position w:val="5"/>
          <w:sz w:val="14"/>
        </w:rPr>
        <w:t>.</w:t>
      </w:r>
      <w:r>
        <w:rPr>
          <w:spacing w:val="80"/>
          <w:position w:val="5"/>
          <w:sz w:val="14"/>
        </w:rPr>
        <w:t>  </w:t>
      </w:r>
      <w:r>
        <w:rPr/>
        <w:t>Burrows at Pt IV; Virgo at Pt III; Winfield, Province of the Law of Tort (1931), pp.168–176 (also The</w:t>
      </w:r>
      <w:r>
        <w:rPr>
          <w:spacing w:val="10"/>
        </w:rPr>
        <w:t> </w:t>
      </w:r>
      <w:r>
        <w:rPr/>
        <w:t>Law</w:t>
      </w:r>
      <w:r>
        <w:rPr>
          <w:spacing w:val="10"/>
        </w:rPr>
        <w:t> </w:t>
      </w:r>
      <w:r>
        <w:rPr/>
        <w:t>of</w:t>
      </w:r>
      <w:r>
        <w:rPr>
          <w:spacing w:val="10"/>
        </w:rPr>
        <w:t> </w:t>
      </w:r>
      <w:r>
        <w:rPr/>
        <w:t>Quasi-Contracts</w:t>
      </w:r>
      <w:r>
        <w:rPr>
          <w:spacing w:val="10"/>
        </w:rPr>
        <w:t> </w:t>
      </w:r>
      <w:r>
        <w:rPr/>
        <w:t>(1952),</w:t>
      </w:r>
      <w:r>
        <w:rPr>
          <w:spacing w:val="10"/>
        </w:rPr>
        <w:t> </w:t>
      </w:r>
      <w:r>
        <w:rPr/>
        <w:t>pp.91–102);</w:t>
      </w:r>
      <w:r>
        <w:rPr>
          <w:spacing w:val="10"/>
        </w:rPr>
        <w:t> </w:t>
      </w:r>
      <w:r>
        <w:rPr/>
        <w:t>Wright</w:t>
      </w:r>
      <w:r>
        <w:rPr>
          <w:spacing w:val="10"/>
        </w:rPr>
        <w:t> </w:t>
      </w:r>
      <w:r>
        <w:rPr/>
        <w:t>(1941)</w:t>
      </w:r>
      <w:r>
        <w:rPr>
          <w:spacing w:val="10"/>
        </w:rPr>
        <w:t> </w:t>
      </w:r>
      <w:r>
        <w:rPr/>
        <w:t>57</w:t>
      </w:r>
      <w:r>
        <w:rPr>
          <w:spacing w:val="10"/>
        </w:rPr>
        <w:t> </w:t>
      </w:r>
      <w:r>
        <w:rPr/>
        <w:t>L.Q.R.</w:t>
      </w:r>
      <w:r>
        <w:rPr>
          <w:spacing w:val="10"/>
        </w:rPr>
        <w:t> </w:t>
      </w:r>
      <w:r>
        <w:rPr/>
        <w:t>184;</w:t>
      </w:r>
      <w:r>
        <w:rPr>
          <w:spacing w:val="10"/>
        </w:rPr>
        <w:t> </w:t>
      </w:r>
      <w:r>
        <w:rPr/>
        <w:t>Fridman</w:t>
      </w:r>
      <w:r>
        <w:rPr>
          <w:spacing w:val="10"/>
        </w:rPr>
        <w:t> </w:t>
      </w:r>
      <w:r>
        <w:rPr>
          <w:spacing w:val="-2"/>
        </w:rPr>
        <w:t>(1955)</w:t>
      </w:r>
    </w:p>
    <w:p>
      <w:pPr>
        <w:spacing w:line="235" w:lineRule="auto" w:before="0"/>
        <w:ind w:left="705" w:right="167" w:firstLine="0"/>
        <w:jc w:val="both"/>
        <w:rPr>
          <w:rFonts w:ascii="Arial" w:hAnsi="Arial"/>
          <w:i/>
          <w:sz w:val="20"/>
        </w:rPr>
      </w:pPr>
      <w:r>
        <w:rPr>
          <w:sz w:val="20"/>
        </w:rPr>
        <w:t>18</w:t>
      </w:r>
      <w:r>
        <w:rPr>
          <w:spacing w:val="-2"/>
          <w:sz w:val="20"/>
        </w:rPr>
        <w:t> </w:t>
      </w:r>
      <w:r>
        <w:rPr>
          <w:sz w:val="20"/>
        </w:rPr>
        <w:t>M.L.R.</w:t>
      </w:r>
      <w:r>
        <w:rPr>
          <w:spacing w:val="-2"/>
          <w:sz w:val="20"/>
        </w:rPr>
        <w:t> </w:t>
      </w:r>
      <w:r>
        <w:rPr>
          <w:sz w:val="20"/>
        </w:rPr>
        <w:t>1;</w:t>
      </w:r>
      <w:r>
        <w:rPr>
          <w:spacing w:val="-2"/>
          <w:sz w:val="20"/>
        </w:rPr>
        <w:t> </w:t>
      </w:r>
      <w:r>
        <w:rPr>
          <w:sz w:val="20"/>
        </w:rPr>
        <w:t>Friedmann</w:t>
      </w:r>
      <w:r>
        <w:rPr>
          <w:spacing w:val="-2"/>
          <w:sz w:val="20"/>
        </w:rPr>
        <w:t> </w:t>
      </w:r>
      <w:r>
        <w:rPr>
          <w:sz w:val="20"/>
        </w:rPr>
        <w:t>(1980)</w:t>
      </w:r>
      <w:r>
        <w:rPr>
          <w:spacing w:val="-2"/>
          <w:sz w:val="20"/>
        </w:rPr>
        <w:t> </w:t>
      </w:r>
      <w:r>
        <w:rPr>
          <w:sz w:val="20"/>
        </w:rPr>
        <w:t>80</w:t>
      </w:r>
      <w:r>
        <w:rPr>
          <w:spacing w:val="-2"/>
          <w:sz w:val="20"/>
        </w:rPr>
        <w:t> </w:t>
      </w:r>
      <w:r>
        <w:rPr>
          <w:sz w:val="20"/>
        </w:rPr>
        <w:t>Col.L.Rev.</w:t>
      </w:r>
      <w:r>
        <w:rPr>
          <w:spacing w:val="-2"/>
          <w:sz w:val="20"/>
        </w:rPr>
        <w:t> </w:t>
      </w:r>
      <w:r>
        <w:rPr>
          <w:sz w:val="20"/>
        </w:rPr>
        <w:t>504;</w:t>
      </w:r>
      <w:r>
        <w:rPr>
          <w:spacing w:val="-2"/>
          <w:sz w:val="20"/>
        </w:rPr>
        <w:t> </w:t>
      </w:r>
      <w:r>
        <w:rPr>
          <w:sz w:val="20"/>
        </w:rPr>
        <w:t>Hedley</w:t>
      </w:r>
      <w:r>
        <w:rPr>
          <w:spacing w:val="-2"/>
          <w:sz w:val="20"/>
        </w:rPr>
        <w:t> </w:t>
      </w:r>
      <w:r>
        <w:rPr>
          <w:sz w:val="20"/>
        </w:rPr>
        <w:t>(1984)</w:t>
      </w:r>
      <w:r>
        <w:rPr>
          <w:spacing w:val="-2"/>
          <w:sz w:val="20"/>
        </w:rPr>
        <w:t> </w:t>
      </w:r>
      <w:r>
        <w:rPr>
          <w:sz w:val="20"/>
        </w:rPr>
        <w:t>100</w:t>
      </w:r>
      <w:r>
        <w:rPr>
          <w:spacing w:val="-2"/>
          <w:sz w:val="20"/>
        </w:rPr>
        <w:t> </w:t>
      </w:r>
      <w:r>
        <w:rPr>
          <w:sz w:val="20"/>
        </w:rPr>
        <w:t>L.Q.R.</w:t>
      </w:r>
      <w:r>
        <w:rPr>
          <w:spacing w:val="-2"/>
          <w:sz w:val="20"/>
        </w:rPr>
        <w:t> </w:t>
      </w:r>
      <w:r>
        <w:rPr>
          <w:sz w:val="20"/>
        </w:rPr>
        <w:t>653.</w:t>
      </w:r>
      <w:r>
        <w:rPr>
          <w:spacing w:val="-2"/>
          <w:sz w:val="20"/>
        </w:rPr>
        <w:t> </w:t>
      </w:r>
      <w:r>
        <w:rPr>
          <w:sz w:val="20"/>
        </w:rPr>
        <w:t>Note</w:t>
      </w:r>
      <w:r>
        <w:rPr>
          <w:spacing w:val="-2"/>
          <w:sz w:val="20"/>
        </w:rPr>
        <w:t> </w:t>
      </w:r>
      <w:r>
        <w:rPr>
          <w:sz w:val="20"/>
        </w:rPr>
        <w:t>also</w:t>
      </w:r>
      <w:r>
        <w:rPr>
          <w:spacing w:val="-2"/>
          <w:sz w:val="20"/>
        </w:rPr>
        <w:t> </w:t>
      </w:r>
      <w:r>
        <w:rPr>
          <w:sz w:val="20"/>
        </w:rPr>
        <w:t>the power of a criminal court, under s.148 of Powers of Criminal Courts (Sentencing) Act 2000, </w:t>
      </w:r>
      <w:r>
        <w:rPr>
          <w:sz w:val="20"/>
        </w:rPr>
        <w:t>to order restitution upon conviction: </w:t>
      </w:r>
      <w:r>
        <w:rPr>
          <w:rFonts w:ascii="Arial" w:hAnsi="Arial"/>
          <w:i/>
          <w:sz w:val="20"/>
        </w:rPr>
        <w:t>R. v Ferguson [1970] 1 W.L.R. 1246</w:t>
      </w:r>
      <w:r>
        <w:rPr>
          <w:sz w:val="20"/>
        </w:rPr>
        <w:t>; </w:t>
      </w:r>
      <w:r>
        <w:rPr>
          <w:rFonts w:ascii="Arial" w:hAnsi="Arial"/>
          <w:i/>
          <w:sz w:val="20"/>
        </w:rPr>
        <w:t>R. v Church (1970) 55 Cr. App. R. 65</w:t>
      </w:r>
      <w:r>
        <w:rPr>
          <w:sz w:val="20"/>
        </w:rPr>
        <w:t>; </w:t>
      </w:r>
      <w:r>
        <w:rPr>
          <w:rFonts w:ascii="Arial" w:hAnsi="Arial"/>
          <w:i/>
          <w:sz w:val="20"/>
        </w:rPr>
        <w:t>R. v Parker [1970] 2 All E.R. 458</w:t>
      </w:r>
      <w:r>
        <w:rPr>
          <w:sz w:val="20"/>
        </w:rPr>
        <w:t>. cf. </w:t>
      </w:r>
      <w:r>
        <w:rPr>
          <w:rFonts w:ascii="Arial" w:hAnsi="Arial"/>
          <w:i/>
          <w:sz w:val="20"/>
        </w:rPr>
        <w:t>Malone v Metropolitan </w:t>
      </w:r>
      <w:r>
        <w:rPr>
          <w:rFonts w:ascii="Arial" w:hAnsi="Arial"/>
          <w:i/>
          <w:sz w:val="20"/>
        </w:rPr>
        <w:t>Police Commissioner [1980] Q.B. 49</w:t>
      </w:r>
      <w:r>
        <w:rPr>
          <w:sz w:val="20"/>
        </w:rPr>
        <w:t>. The courts are also empowered by s.130 of the Powers </w:t>
      </w:r>
      <w:r>
        <w:rPr>
          <w:sz w:val="20"/>
        </w:rPr>
        <w:t>of Criminal Courts (Sentencing) Act 2000 to make a compensation order against a </w:t>
      </w:r>
      <w:r>
        <w:rPr>
          <w:sz w:val="20"/>
        </w:rPr>
        <w:t>convicted offender:</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Inwood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60</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R.</w:t>
      </w:r>
      <w:r>
        <w:rPr>
          <w:rFonts w:ascii="Arial" w:hAnsi="Arial"/>
          <w:i/>
          <w:spacing w:val="-2"/>
          <w:sz w:val="20"/>
        </w:rPr>
        <w:t> </w:t>
      </w:r>
      <w:r>
        <w:rPr>
          <w:rFonts w:ascii="Arial" w:hAnsi="Arial"/>
          <w:i/>
          <w:sz w:val="20"/>
        </w:rPr>
        <w:t>70</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Kneeshaw</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57</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Daly</w:t>
      </w:r>
      <w:r>
        <w:rPr>
          <w:rFonts w:ascii="Arial" w:hAnsi="Arial"/>
          <w:i/>
          <w:spacing w:val="-2"/>
          <w:sz w:val="20"/>
        </w:rPr>
        <w:t> </w:t>
      </w:r>
      <w:r>
        <w:rPr>
          <w:rFonts w:ascii="Arial" w:hAnsi="Arial"/>
          <w:i/>
          <w:sz w:val="20"/>
        </w:rPr>
        <w:t>[1974] 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133</w:t>
      </w:r>
      <w:r>
        <w:rPr>
          <w:sz w:val="20"/>
        </w:rPr>
        <w:t>;</w:t>
      </w:r>
      <w:r>
        <w:rPr>
          <w:spacing w:val="-1"/>
          <w:sz w:val="20"/>
        </w:rPr>
        <w:t> </w:t>
      </w:r>
      <w:r>
        <w:rPr>
          <w:rFonts w:ascii="Arial" w:hAnsi="Arial"/>
          <w:i/>
          <w:sz w:val="20"/>
        </w:rPr>
        <w:t>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Vivian</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48</w:t>
      </w:r>
      <w:r>
        <w:rPr>
          <w:sz w:val="20"/>
        </w:rPr>
        <w:t>.</w:t>
      </w:r>
      <w:r>
        <w:rPr>
          <w:spacing w:val="-1"/>
          <w:sz w:val="20"/>
        </w:rPr>
        <w:t> </w:t>
      </w:r>
      <w:r>
        <w:rPr>
          <w:sz w:val="20"/>
        </w:rPr>
        <w:t>Magistrates’</w:t>
      </w:r>
      <w:r>
        <w:rPr>
          <w:spacing w:val="-1"/>
          <w:sz w:val="20"/>
        </w:rPr>
        <w:t> </w:t>
      </w:r>
      <w:r>
        <w:rPr>
          <w:sz w:val="20"/>
        </w:rPr>
        <w:t>courts</w:t>
      </w:r>
      <w:r>
        <w:rPr>
          <w:spacing w:val="-1"/>
          <w:sz w:val="20"/>
        </w:rPr>
        <w:t> </w:t>
      </w:r>
      <w:r>
        <w:rPr>
          <w:sz w:val="20"/>
        </w:rPr>
        <w:t>may</w:t>
      </w:r>
      <w:r>
        <w:rPr>
          <w:spacing w:val="-1"/>
          <w:sz w:val="20"/>
        </w:rPr>
        <w:t> </w:t>
      </w:r>
      <w:r>
        <w:rPr>
          <w:sz w:val="20"/>
        </w:rPr>
        <w:t>also</w:t>
      </w:r>
      <w:r>
        <w:rPr>
          <w:spacing w:val="-1"/>
          <w:sz w:val="20"/>
        </w:rPr>
        <w:t> </w:t>
      </w:r>
      <w:r>
        <w:rPr>
          <w:sz w:val="20"/>
        </w:rPr>
        <w:t>make</w:t>
      </w:r>
      <w:r>
        <w:rPr>
          <w:spacing w:val="-1"/>
          <w:sz w:val="20"/>
        </w:rPr>
        <w:t> </w:t>
      </w:r>
      <w:r>
        <w:rPr>
          <w:sz w:val="20"/>
        </w:rPr>
        <w:t>orders</w:t>
      </w:r>
      <w:r>
        <w:rPr>
          <w:spacing w:val="-1"/>
          <w:sz w:val="20"/>
        </w:rPr>
        <w:t> </w:t>
      </w:r>
      <w:r>
        <w:rPr>
          <w:sz w:val="20"/>
        </w:rPr>
        <w:t>for</w:t>
      </w:r>
      <w:r>
        <w:rPr>
          <w:spacing w:val="-1"/>
          <w:sz w:val="20"/>
        </w:rPr>
        <w:t> </w:t>
      </w:r>
      <w:r>
        <w:rPr>
          <w:sz w:val="20"/>
        </w:rPr>
        <w:t>the delivery of property in the possession of the police to the person appearing to be the owner: Police</w:t>
      </w:r>
      <w:r>
        <w:rPr>
          <w:spacing w:val="18"/>
          <w:sz w:val="20"/>
        </w:rPr>
        <w:t> </w:t>
      </w:r>
      <w:r>
        <w:rPr>
          <w:sz w:val="20"/>
        </w:rPr>
        <w:t>(Property)</w:t>
      </w:r>
      <w:r>
        <w:rPr>
          <w:spacing w:val="18"/>
          <w:sz w:val="20"/>
        </w:rPr>
        <w:t> </w:t>
      </w:r>
      <w:r>
        <w:rPr>
          <w:sz w:val="20"/>
        </w:rPr>
        <w:t>Act</w:t>
      </w:r>
      <w:r>
        <w:rPr>
          <w:spacing w:val="18"/>
          <w:sz w:val="20"/>
        </w:rPr>
        <w:t> </w:t>
      </w:r>
      <w:r>
        <w:rPr>
          <w:sz w:val="20"/>
        </w:rPr>
        <w:t>1897;</w:t>
      </w:r>
      <w:r>
        <w:rPr>
          <w:spacing w:val="18"/>
          <w:sz w:val="20"/>
        </w:rPr>
        <w:t> </w:t>
      </w:r>
      <w:r>
        <w:rPr>
          <w:rFonts w:ascii="Arial" w:hAnsi="Arial"/>
          <w:i/>
          <w:sz w:val="20"/>
        </w:rPr>
        <w:t>Raymond</w:t>
      </w:r>
      <w:r>
        <w:rPr>
          <w:rFonts w:ascii="Arial" w:hAnsi="Arial"/>
          <w:i/>
          <w:spacing w:val="18"/>
          <w:sz w:val="20"/>
        </w:rPr>
        <w:t> </w:t>
      </w:r>
      <w:r>
        <w:rPr>
          <w:rFonts w:ascii="Arial" w:hAnsi="Arial"/>
          <w:i/>
          <w:sz w:val="20"/>
        </w:rPr>
        <w:t>Lyons</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Metropolitan</w:t>
      </w:r>
      <w:r>
        <w:rPr>
          <w:rFonts w:ascii="Arial" w:hAnsi="Arial"/>
          <w:i/>
          <w:spacing w:val="18"/>
          <w:sz w:val="20"/>
        </w:rPr>
        <w:t> </w:t>
      </w:r>
      <w:r>
        <w:rPr>
          <w:rFonts w:ascii="Arial" w:hAnsi="Arial"/>
          <w:i/>
          <w:sz w:val="20"/>
        </w:rPr>
        <w:t>Police</w:t>
      </w:r>
      <w:r>
        <w:rPr>
          <w:rFonts w:ascii="Arial" w:hAnsi="Arial"/>
          <w:i/>
          <w:spacing w:val="18"/>
          <w:sz w:val="20"/>
        </w:rPr>
        <w:t> </w:t>
      </w:r>
      <w:r>
        <w:rPr>
          <w:rFonts w:ascii="Arial" w:hAnsi="Arial"/>
          <w:i/>
          <w:sz w:val="20"/>
        </w:rPr>
        <w:t>Commissioner</w:t>
      </w:r>
      <w:r>
        <w:rPr>
          <w:rFonts w:ascii="Arial" w:hAnsi="Arial"/>
          <w:i/>
          <w:spacing w:val="18"/>
          <w:sz w:val="20"/>
        </w:rPr>
        <w:t> </w:t>
      </w:r>
      <w:r>
        <w:rPr>
          <w:rFonts w:ascii="Arial" w:hAnsi="Arial"/>
          <w:i/>
          <w:spacing w:val="-2"/>
          <w:sz w:val="20"/>
        </w:rPr>
        <w:t>[1975]</w:t>
      </w:r>
    </w:p>
    <w:p>
      <w:pPr>
        <w:spacing w:line="235" w:lineRule="auto" w:before="0"/>
        <w:ind w:left="705" w:right="167" w:firstLine="0"/>
        <w:jc w:val="both"/>
        <w:rPr>
          <w:rFonts w:ascii="Arial"/>
          <w:i/>
          <w:sz w:val="20"/>
        </w:rPr>
      </w:pPr>
      <w:r>
        <w:rPr>
          <w:rFonts w:ascii="Arial"/>
          <w:i/>
          <w:sz w:val="20"/>
        </w:rPr>
        <w:t>Q.B.</w:t>
      </w:r>
      <w:r>
        <w:rPr>
          <w:rFonts w:ascii="Arial"/>
          <w:i/>
          <w:spacing w:val="-1"/>
          <w:sz w:val="20"/>
        </w:rPr>
        <w:t> </w:t>
      </w:r>
      <w:r>
        <w:rPr>
          <w:rFonts w:ascii="Arial"/>
          <w:i/>
          <w:sz w:val="20"/>
        </w:rPr>
        <w:t>321</w:t>
      </w:r>
      <w:r>
        <w:rPr>
          <w:sz w:val="20"/>
        </w:rPr>
        <w:t>.</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Act</w:t>
      </w:r>
      <w:r>
        <w:rPr>
          <w:spacing w:val="-1"/>
          <w:sz w:val="20"/>
        </w:rPr>
        <w:t> </w:t>
      </w:r>
      <w:r>
        <w:rPr>
          <w:sz w:val="20"/>
        </w:rPr>
        <w:t>2002</w:t>
      </w:r>
      <w:r>
        <w:rPr>
          <w:spacing w:val="-1"/>
          <w:sz w:val="20"/>
        </w:rPr>
        <w:t> </w:t>
      </w:r>
      <w:r>
        <w:rPr>
          <w:sz w:val="20"/>
        </w:rPr>
        <w:t>creates</w:t>
      </w:r>
      <w:r>
        <w:rPr>
          <w:spacing w:val="-1"/>
          <w:sz w:val="20"/>
        </w:rPr>
        <w:t> </w:t>
      </w:r>
      <w:r>
        <w:rPr>
          <w:sz w:val="20"/>
        </w:rPr>
        <w:t>a</w:t>
      </w:r>
      <w:r>
        <w:rPr>
          <w:spacing w:val="-1"/>
          <w:sz w:val="20"/>
        </w:rPr>
        <w:t> </w:t>
      </w:r>
      <w:r>
        <w:rPr>
          <w:sz w:val="20"/>
        </w:rPr>
        <w:t>statutory</w:t>
      </w:r>
      <w:r>
        <w:rPr>
          <w:spacing w:val="-1"/>
          <w:sz w:val="20"/>
        </w:rPr>
        <w:t> </w:t>
      </w:r>
      <w:r>
        <w:rPr>
          <w:sz w:val="20"/>
        </w:rPr>
        <w:t>framework</w:t>
      </w:r>
      <w:r>
        <w:rPr>
          <w:spacing w:val="-1"/>
          <w:sz w:val="20"/>
        </w:rPr>
        <w:t> </w:t>
      </w:r>
      <w:r>
        <w:rPr>
          <w:sz w:val="20"/>
        </w:rPr>
        <w:t>for</w:t>
      </w:r>
      <w:r>
        <w:rPr>
          <w:spacing w:val="-1"/>
          <w:sz w:val="20"/>
        </w:rPr>
        <w:t> </w:t>
      </w:r>
      <w:r>
        <w:rPr>
          <w:sz w:val="20"/>
        </w:rPr>
        <w:t>the</w:t>
      </w:r>
      <w:r>
        <w:rPr>
          <w:spacing w:val="-1"/>
          <w:sz w:val="20"/>
        </w:rPr>
        <w:t> </w:t>
      </w:r>
      <w:r>
        <w:rPr>
          <w:sz w:val="20"/>
        </w:rPr>
        <w:t>confiscation</w:t>
      </w:r>
      <w:r>
        <w:rPr>
          <w:spacing w:val="-1"/>
          <w:sz w:val="20"/>
        </w:rPr>
        <w:t> </w:t>
      </w:r>
      <w:r>
        <w:rPr>
          <w:sz w:val="20"/>
        </w:rPr>
        <w:t>of assets</w:t>
      </w:r>
      <w:r>
        <w:rPr>
          <w:spacing w:val="-2"/>
          <w:sz w:val="20"/>
        </w:rPr>
        <w:t> </w:t>
      </w:r>
      <w:r>
        <w:rPr>
          <w:sz w:val="20"/>
        </w:rPr>
        <w:t>of</w:t>
      </w:r>
      <w:r>
        <w:rPr>
          <w:spacing w:val="-2"/>
          <w:sz w:val="20"/>
        </w:rPr>
        <w:t> </w:t>
      </w:r>
      <w:r>
        <w:rPr>
          <w:sz w:val="20"/>
        </w:rPr>
        <w:t>defendants</w:t>
      </w:r>
      <w:r>
        <w:rPr>
          <w:spacing w:val="-2"/>
          <w:sz w:val="20"/>
        </w:rPr>
        <w:t> </w:t>
      </w:r>
      <w:r>
        <w:rPr>
          <w:sz w:val="20"/>
        </w:rPr>
        <w:t>convicted</w:t>
      </w:r>
      <w:r>
        <w:rPr>
          <w:spacing w:val="-2"/>
          <w:sz w:val="20"/>
        </w:rPr>
        <w:t> </w:t>
      </w:r>
      <w:r>
        <w:rPr>
          <w:sz w:val="20"/>
        </w:rPr>
        <w:t>of</w:t>
      </w:r>
      <w:r>
        <w:rPr>
          <w:spacing w:val="-2"/>
          <w:sz w:val="20"/>
        </w:rPr>
        <w:t> </w:t>
      </w:r>
      <w:r>
        <w:rPr>
          <w:sz w:val="20"/>
        </w:rPr>
        <w:t>a</w:t>
      </w:r>
      <w:r>
        <w:rPr>
          <w:spacing w:val="-2"/>
          <w:sz w:val="20"/>
        </w:rPr>
        <w:t> </w:t>
      </w:r>
      <w:r>
        <w:rPr>
          <w:sz w:val="20"/>
        </w:rPr>
        <w:t>crime.</w:t>
      </w:r>
      <w:r>
        <w:rPr>
          <w:spacing w:val="-2"/>
          <w:sz w:val="20"/>
        </w:rPr>
        <w:t> </w:t>
      </w:r>
      <w:r>
        <w:rPr>
          <w:sz w:val="20"/>
        </w:rPr>
        <w:t>See</w:t>
      </w:r>
      <w:r>
        <w:rPr>
          <w:spacing w:val="-2"/>
          <w:sz w:val="20"/>
        </w:rPr>
        <w:t> </w:t>
      </w:r>
      <w:r>
        <w:rPr>
          <w:rFonts w:ascii="Arial"/>
          <w:i/>
          <w:sz w:val="20"/>
        </w:rPr>
        <w:t>Waya</w:t>
      </w:r>
      <w:r>
        <w:rPr>
          <w:rFonts w:ascii="Arial"/>
          <w:i/>
          <w:spacing w:val="-2"/>
          <w:sz w:val="20"/>
        </w:rPr>
        <w:t> </w:t>
      </w:r>
      <w:r>
        <w:rPr>
          <w:rFonts w:ascii="Arial"/>
          <w:i/>
          <w:sz w:val="20"/>
        </w:rPr>
        <w:t>[2012]</w:t>
      </w:r>
      <w:r>
        <w:rPr>
          <w:rFonts w:ascii="Arial"/>
          <w:i/>
          <w:spacing w:val="-2"/>
          <w:sz w:val="20"/>
        </w:rPr>
        <w:t> </w:t>
      </w:r>
      <w:r>
        <w:rPr>
          <w:rFonts w:ascii="Arial"/>
          <w:i/>
          <w:sz w:val="20"/>
        </w:rPr>
        <w:t>UKSC</w:t>
      </w:r>
      <w:r>
        <w:rPr>
          <w:rFonts w:ascii="Arial"/>
          <w:i/>
          <w:spacing w:val="-2"/>
          <w:sz w:val="20"/>
        </w:rPr>
        <w:t> </w:t>
      </w:r>
      <w:r>
        <w:rPr>
          <w:rFonts w:ascii="Arial"/>
          <w:i/>
          <w:sz w:val="20"/>
        </w:rPr>
        <w:t>51,</w:t>
      </w:r>
      <w:r>
        <w:rPr>
          <w:rFonts w:ascii="Arial"/>
          <w:i/>
          <w:spacing w:val="-2"/>
          <w:sz w:val="20"/>
        </w:rPr>
        <w:t> </w:t>
      </w:r>
      <w:r>
        <w:rPr>
          <w:rFonts w:ascii="Arial"/>
          <w:i/>
          <w:sz w:val="20"/>
        </w:rPr>
        <w:t>[2013]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294</w:t>
      </w:r>
      <w:r>
        <w:rPr>
          <w:sz w:val="20"/>
        </w:rPr>
        <w:t>;</w:t>
      </w:r>
      <w:r>
        <w:rPr>
          <w:spacing w:val="-2"/>
          <w:sz w:val="20"/>
        </w:rPr>
        <w:t> </w:t>
      </w:r>
      <w:r>
        <w:rPr>
          <w:sz w:val="20"/>
        </w:rPr>
        <w:t>Virgo [2009] R.L.R. 29. Under Pt V of the Act state officials can apply to the High Court to recover </w:t>
      </w:r>
      <w:r>
        <w:rPr>
          <w:sz w:val="20"/>
        </w:rPr>
        <w:t>the proceeds</w:t>
      </w:r>
      <w:r>
        <w:rPr>
          <w:spacing w:val="28"/>
          <w:sz w:val="20"/>
        </w:rPr>
        <w:t> </w:t>
      </w:r>
      <w:r>
        <w:rPr>
          <w:sz w:val="20"/>
        </w:rPr>
        <w:t>of</w:t>
      </w:r>
      <w:r>
        <w:rPr>
          <w:spacing w:val="28"/>
          <w:sz w:val="20"/>
        </w:rPr>
        <w:t> </w:t>
      </w:r>
      <w:r>
        <w:rPr>
          <w:sz w:val="20"/>
        </w:rPr>
        <w:t>crime:</w:t>
      </w:r>
      <w:r>
        <w:rPr>
          <w:spacing w:val="28"/>
          <w:sz w:val="20"/>
        </w:rPr>
        <w:t> </w:t>
      </w:r>
      <w:r>
        <w:rPr>
          <w:sz w:val="20"/>
        </w:rPr>
        <w:t>see</w:t>
      </w:r>
      <w:r>
        <w:rPr>
          <w:spacing w:val="28"/>
          <w:sz w:val="20"/>
        </w:rPr>
        <w:t> </w:t>
      </w:r>
      <w:r>
        <w:rPr>
          <w:rFonts w:ascii="Arial"/>
          <w:i/>
          <w:sz w:val="20"/>
        </w:rPr>
        <w:t>Serious</w:t>
      </w:r>
      <w:r>
        <w:rPr>
          <w:rFonts w:ascii="Arial"/>
          <w:i/>
          <w:spacing w:val="28"/>
          <w:sz w:val="20"/>
        </w:rPr>
        <w:t> </w:t>
      </w:r>
      <w:r>
        <w:rPr>
          <w:rFonts w:ascii="Arial"/>
          <w:i/>
          <w:sz w:val="20"/>
        </w:rPr>
        <w:t>Organised</w:t>
      </w:r>
      <w:r>
        <w:rPr>
          <w:rFonts w:ascii="Arial"/>
          <w:i/>
          <w:spacing w:val="28"/>
          <w:sz w:val="20"/>
        </w:rPr>
        <w:t> </w:t>
      </w:r>
      <w:r>
        <w:rPr>
          <w:rFonts w:ascii="Arial"/>
          <w:i/>
          <w:sz w:val="20"/>
        </w:rPr>
        <w:t>Crime</w:t>
      </w:r>
      <w:r>
        <w:rPr>
          <w:rFonts w:ascii="Arial"/>
          <w:i/>
          <w:spacing w:val="28"/>
          <w:sz w:val="20"/>
        </w:rPr>
        <w:t> </w:t>
      </w:r>
      <w:r>
        <w:rPr>
          <w:rFonts w:ascii="Arial"/>
          <w:i/>
          <w:sz w:val="20"/>
        </w:rPr>
        <w:t>Agency</w:t>
      </w:r>
      <w:r>
        <w:rPr>
          <w:rFonts w:ascii="Arial"/>
          <w:i/>
          <w:spacing w:val="28"/>
          <w:sz w:val="20"/>
        </w:rPr>
        <w:t> </w:t>
      </w:r>
      <w:r>
        <w:rPr>
          <w:rFonts w:ascii="Arial"/>
          <w:i/>
          <w:sz w:val="20"/>
        </w:rPr>
        <w:t>v</w:t>
      </w:r>
      <w:r>
        <w:rPr>
          <w:rFonts w:ascii="Arial"/>
          <w:i/>
          <w:spacing w:val="28"/>
          <w:sz w:val="20"/>
        </w:rPr>
        <w:t> </w:t>
      </w:r>
      <w:r>
        <w:rPr>
          <w:rFonts w:ascii="Arial"/>
          <w:i/>
          <w:sz w:val="20"/>
        </w:rPr>
        <w:t>Perry</w:t>
      </w:r>
      <w:r>
        <w:rPr>
          <w:rFonts w:ascii="Arial"/>
          <w:i/>
          <w:spacing w:val="28"/>
          <w:sz w:val="20"/>
        </w:rPr>
        <w:t> </w:t>
      </w:r>
      <w:r>
        <w:rPr>
          <w:rFonts w:ascii="Arial"/>
          <w:i/>
          <w:sz w:val="20"/>
        </w:rPr>
        <w:t>[2012]</w:t>
      </w:r>
      <w:r>
        <w:rPr>
          <w:rFonts w:ascii="Arial"/>
          <w:i/>
          <w:spacing w:val="28"/>
          <w:sz w:val="20"/>
        </w:rPr>
        <w:t> </w:t>
      </w:r>
      <w:r>
        <w:rPr>
          <w:rFonts w:ascii="Arial"/>
          <w:i/>
          <w:sz w:val="20"/>
        </w:rPr>
        <w:t>UKSC</w:t>
      </w:r>
      <w:r>
        <w:rPr>
          <w:rFonts w:ascii="Arial"/>
          <w:i/>
          <w:spacing w:val="28"/>
          <w:sz w:val="20"/>
        </w:rPr>
        <w:t> </w:t>
      </w:r>
      <w:r>
        <w:rPr>
          <w:rFonts w:ascii="Arial"/>
          <w:i/>
          <w:sz w:val="20"/>
        </w:rPr>
        <w:t>35,</w:t>
      </w:r>
      <w:r>
        <w:rPr>
          <w:rFonts w:ascii="Arial"/>
          <w:i/>
          <w:spacing w:val="28"/>
          <w:sz w:val="20"/>
        </w:rPr>
        <w:t> </w:t>
      </w:r>
      <w:r>
        <w:rPr>
          <w:rFonts w:ascii="Arial"/>
          <w:i/>
          <w:sz w:val="20"/>
        </w:rPr>
        <w:t>[2013]</w:t>
      </w:r>
      <w:r>
        <w:rPr>
          <w:rFonts w:ascii="Arial"/>
          <w:i/>
          <w:spacing w:val="28"/>
          <w:sz w:val="20"/>
        </w:rPr>
        <w:t> </w:t>
      </w:r>
      <w:r>
        <w:rPr>
          <w:rFonts w:ascii="Arial"/>
          <w:i/>
          <w:spacing w:val="-10"/>
          <w:sz w:val="20"/>
        </w:rPr>
        <w:t>1</w:t>
      </w:r>
    </w:p>
    <w:p>
      <w:pPr>
        <w:spacing w:line="235" w:lineRule="auto" w:before="0"/>
        <w:ind w:left="705" w:right="167" w:firstLine="0"/>
        <w:jc w:val="both"/>
        <w:rPr>
          <w:sz w:val="20"/>
        </w:rPr>
      </w:pPr>
      <w:r>
        <w:rPr>
          <w:rFonts w:ascii="Arial"/>
          <w:i/>
          <w:sz w:val="20"/>
        </w:rPr>
        <w:t>A.C. 182</w:t>
      </w:r>
      <w:r>
        <w:rPr>
          <w:sz w:val="20"/>
        </w:rPr>
        <w:t>. The victim of a crime can apply to the court for a declaration that property </w:t>
      </w:r>
      <w:r>
        <w:rPr>
          <w:sz w:val="20"/>
        </w:rPr>
        <w:t>which</w:t>
      </w:r>
      <w:r>
        <w:rPr>
          <w:spacing w:val="40"/>
          <w:sz w:val="20"/>
        </w:rPr>
        <w:t> </w:t>
      </w:r>
      <w:r>
        <w:rPr>
          <w:sz w:val="20"/>
        </w:rPr>
        <w:t>might</w:t>
      </w:r>
      <w:r>
        <w:rPr>
          <w:spacing w:val="-1"/>
          <w:sz w:val="20"/>
        </w:rPr>
        <w:t> </w:t>
      </w:r>
      <w:r>
        <w:rPr>
          <w:sz w:val="20"/>
        </w:rPr>
        <w:t>otherwise</w:t>
      </w:r>
      <w:r>
        <w:rPr>
          <w:spacing w:val="-1"/>
          <w:sz w:val="20"/>
        </w:rPr>
        <w:t> </w:t>
      </w:r>
      <w:r>
        <w:rPr>
          <w:sz w:val="20"/>
        </w:rPr>
        <w:t>be</w:t>
      </w:r>
      <w:r>
        <w:rPr>
          <w:spacing w:val="-1"/>
          <w:sz w:val="20"/>
        </w:rPr>
        <w:t> </w:t>
      </w:r>
      <w:r>
        <w:rPr>
          <w:sz w:val="20"/>
        </w:rPr>
        <w:t>recovered</w:t>
      </w:r>
      <w:r>
        <w:rPr>
          <w:spacing w:val="-1"/>
          <w:sz w:val="20"/>
        </w:rPr>
        <w:t> </w:t>
      </w:r>
      <w:r>
        <w:rPr>
          <w:sz w:val="20"/>
        </w:rPr>
        <w:t>by</w:t>
      </w:r>
      <w:r>
        <w:rPr>
          <w:spacing w:val="-1"/>
          <w:sz w:val="20"/>
        </w:rPr>
        <w:t> </w:t>
      </w:r>
      <w:r>
        <w:rPr>
          <w:sz w:val="20"/>
        </w:rPr>
        <w:t>the</w:t>
      </w:r>
      <w:r>
        <w:rPr>
          <w:spacing w:val="-1"/>
          <w:sz w:val="20"/>
        </w:rPr>
        <w:t> </w:t>
      </w:r>
      <w:r>
        <w:rPr>
          <w:sz w:val="20"/>
        </w:rPr>
        <w:t>state</w:t>
      </w:r>
      <w:r>
        <w:rPr>
          <w:spacing w:val="-1"/>
          <w:sz w:val="20"/>
        </w:rPr>
        <w:t> </w:t>
      </w:r>
      <w:r>
        <w:rPr>
          <w:sz w:val="20"/>
        </w:rPr>
        <w:t>as</w:t>
      </w:r>
      <w:r>
        <w:rPr>
          <w:spacing w:val="-1"/>
          <w:sz w:val="20"/>
        </w:rPr>
        <w:t> </w:t>
      </w:r>
      <w:r>
        <w:rPr>
          <w:sz w:val="20"/>
        </w:rPr>
        <w:t>the</w:t>
      </w:r>
      <w:r>
        <w:rPr>
          <w:spacing w:val="-1"/>
          <w:sz w:val="20"/>
        </w:rPr>
        <w:t> </w:t>
      </w:r>
      <w:r>
        <w:rPr>
          <w:sz w:val="20"/>
        </w:rPr>
        <w:t>proceeds</w:t>
      </w:r>
      <w:r>
        <w:rPr>
          <w:spacing w:val="-1"/>
          <w:sz w:val="20"/>
        </w:rPr>
        <w:t> </w:t>
      </w:r>
      <w:r>
        <w:rPr>
          <w:sz w:val="20"/>
        </w:rPr>
        <w:t>of</w:t>
      </w:r>
      <w:r>
        <w:rPr>
          <w:spacing w:val="-1"/>
          <w:sz w:val="20"/>
        </w:rPr>
        <w:t> </w:t>
      </w:r>
      <w:r>
        <w:rPr>
          <w:sz w:val="20"/>
        </w:rPr>
        <w:t>crime,</w:t>
      </w:r>
      <w:r>
        <w:rPr>
          <w:spacing w:val="-1"/>
          <w:sz w:val="20"/>
        </w:rPr>
        <w:t> </w:t>
      </w:r>
      <w:r>
        <w:rPr>
          <w:sz w:val="20"/>
        </w:rPr>
        <w:t>was</w:t>
      </w:r>
      <w:r>
        <w:rPr>
          <w:spacing w:val="-1"/>
          <w:sz w:val="20"/>
        </w:rPr>
        <w:t> </w:t>
      </w:r>
      <w:r>
        <w:rPr>
          <w:sz w:val="20"/>
        </w:rPr>
        <w:t>property</w:t>
      </w:r>
      <w:r>
        <w:rPr>
          <w:spacing w:val="-1"/>
          <w:sz w:val="20"/>
        </w:rPr>
        <w:t> </w:t>
      </w:r>
      <w:r>
        <w:rPr>
          <w:sz w:val="20"/>
        </w:rPr>
        <w:t>or</w:t>
      </w:r>
      <w:r>
        <w:rPr>
          <w:spacing w:val="-1"/>
          <w:sz w:val="20"/>
        </w:rPr>
        <w:t> </w:t>
      </w:r>
      <w:r>
        <w:rPr>
          <w:sz w:val="20"/>
        </w:rPr>
        <w:t>represents property of which the victim was deprived by unlawful conduct: Proceeds of Crime Act 2002 s.281; </w:t>
      </w:r>
      <w:r>
        <w:rPr>
          <w:rFonts w:ascii="Arial"/>
          <w:i/>
          <w:sz w:val="20"/>
        </w:rPr>
        <w:t>The National Crime Agency v Robb [2014] EWHC 4384 (Ch), [2015] 3 W.L.R. 23</w:t>
      </w:r>
      <w:r>
        <w:rPr>
          <w:sz w:val="20"/>
        </w:rPr>
        <w:t>.</w:t>
      </w:r>
    </w:p>
    <w:p>
      <w:pPr>
        <w:pStyle w:val="BodyText"/>
        <w:tabs>
          <w:tab w:pos="705" w:val="left" w:leader="none"/>
        </w:tabs>
        <w:spacing w:before="229"/>
        <w:ind w:left="165"/>
      </w:pPr>
      <w:bookmarkStart w:name="_bookmark1839" w:id="1841"/>
      <w:bookmarkEnd w:id="1841"/>
      <w:r>
        <w:rPr/>
      </w:r>
      <w:hyperlink w:history="true" w:anchor="_bookmark1822">
        <w:r>
          <w:rPr>
            <w:color w:val="005DA1"/>
            <w:spacing w:val="-4"/>
            <w:position w:val="5"/>
            <w:sz w:val="14"/>
            <w:u w:val="single" w:color="005DA1"/>
          </w:rPr>
          <w:t>973</w:t>
        </w:r>
      </w:hyperlink>
      <w:r>
        <w:rPr>
          <w:spacing w:val="-4"/>
          <w:position w:val="5"/>
          <w:sz w:val="14"/>
        </w:rPr>
        <w:t>.</w:t>
      </w:r>
      <w:r>
        <w:rPr>
          <w:position w:val="5"/>
          <w:sz w:val="14"/>
        </w:rPr>
        <w:tab/>
      </w:r>
      <w:r>
        <w:rPr/>
        <w:t>Burrows at Ch.26; Virgo at </w:t>
      </w:r>
      <w:r>
        <w:rPr>
          <w:spacing w:val="-2"/>
        </w:rPr>
        <w:t>Ch.19.</w:t>
      </w:r>
    </w:p>
    <w:p>
      <w:pPr>
        <w:pStyle w:val="BodyText"/>
        <w:spacing w:before="9"/>
      </w:pPr>
    </w:p>
    <w:p>
      <w:pPr>
        <w:spacing w:line="235" w:lineRule="auto" w:before="0"/>
        <w:ind w:left="705" w:right="167" w:hanging="541"/>
        <w:jc w:val="both"/>
        <w:rPr>
          <w:sz w:val="20"/>
        </w:rPr>
      </w:pPr>
      <w:bookmarkStart w:name="_bookmark1840" w:id="1842"/>
      <w:bookmarkEnd w:id="1842"/>
      <w:r>
        <w:rPr/>
      </w:r>
      <w:hyperlink w:history="true" w:anchor="_bookmark1823">
        <w:r>
          <w:rPr>
            <w:color w:val="005DA1"/>
            <w:position w:val="5"/>
            <w:sz w:val="14"/>
            <w:u w:val="single" w:color="005DA1"/>
          </w:rPr>
          <w:t>974</w:t>
        </w:r>
      </w:hyperlink>
      <w:r>
        <w:rPr>
          <w:position w:val="5"/>
          <w:sz w:val="14"/>
        </w:rPr>
        <w:t>.</w:t>
      </w:r>
      <w:r>
        <w:rPr>
          <w:spacing w:val="80"/>
          <w:position w:val="5"/>
          <w:sz w:val="14"/>
        </w:rPr>
        <w:t>  </w:t>
      </w:r>
      <w:r>
        <w:rPr>
          <w:rFonts w:ascii="Arial"/>
          <w:i/>
          <w:sz w:val="20"/>
        </w:rPr>
        <w:t>Regal</w:t>
      </w:r>
      <w:r>
        <w:rPr>
          <w:rFonts w:ascii="Arial"/>
          <w:i/>
          <w:spacing w:val="39"/>
          <w:sz w:val="20"/>
        </w:rPr>
        <w:t> </w:t>
      </w:r>
      <w:r>
        <w:rPr>
          <w:rFonts w:ascii="Arial"/>
          <w:i/>
          <w:sz w:val="20"/>
        </w:rPr>
        <w:t>(Hastings)</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Gulliver</w:t>
      </w:r>
      <w:r>
        <w:rPr>
          <w:rFonts w:ascii="Arial"/>
          <w:i/>
          <w:spacing w:val="39"/>
          <w:sz w:val="20"/>
        </w:rPr>
        <w:t> </w:t>
      </w:r>
      <w:r>
        <w:rPr>
          <w:rFonts w:ascii="Arial"/>
          <w:i/>
          <w:sz w:val="20"/>
        </w:rPr>
        <w:t>[1967]</w:t>
      </w:r>
      <w:r>
        <w:rPr>
          <w:rFonts w:ascii="Arial"/>
          <w:i/>
          <w:spacing w:val="39"/>
          <w:sz w:val="20"/>
        </w:rPr>
        <w:t> </w:t>
      </w:r>
      <w:r>
        <w:rPr>
          <w:rFonts w:ascii="Arial"/>
          <w:i/>
          <w:sz w:val="20"/>
        </w:rPr>
        <w:t>2</w:t>
      </w:r>
      <w:r>
        <w:rPr>
          <w:rFonts w:ascii="Arial"/>
          <w:i/>
          <w:spacing w:val="39"/>
          <w:sz w:val="20"/>
        </w:rPr>
        <w:t> </w:t>
      </w:r>
      <w:r>
        <w:rPr>
          <w:rFonts w:ascii="Arial"/>
          <w:i/>
          <w:sz w:val="20"/>
        </w:rPr>
        <w:t>A.C.</w:t>
      </w:r>
      <w:r>
        <w:rPr>
          <w:rFonts w:ascii="Arial"/>
          <w:i/>
          <w:spacing w:val="39"/>
          <w:sz w:val="20"/>
        </w:rPr>
        <w:t> </w:t>
      </w:r>
      <w:r>
        <w:rPr>
          <w:rFonts w:ascii="Arial"/>
          <w:i/>
          <w:sz w:val="20"/>
        </w:rPr>
        <w:t>134n</w:t>
      </w:r>
      <w:r>
        <w:rPr>
          <w:sz w:val="20"/>
        </w:rPr>
        <w:t>;</w:t>
      </w:r>
      <w:r>
        <w:rPr>
          <w:spacing w:val="39"/>
          <w:sz w:val="20"/>
        </w:rPr>
        <w:t> </w:t>
      </w:r>
      <w:r>
        <w:rPr>
          <w:rFonts w:ascii="Arial"/>
          <w:i/>
          <w:sz w:val="20"/>
        </w:rPr>
        <w:t>Boardman</w:t>
      </w:r>
      <w:r>
        <w:rPr>
          <w:rFonts w:ascii="Arial"/>
          <w:i/>
          <w:spacing w:val="39"/>
          <w:sz w:val="20"/>
        </w:rPr>
        <w:t> </w:t>
      </w:r>
      <w:r>
        <w:rPr>
          <w:rFonts w:ascii="Arial"/>
          <w:i/>
          <w:sz w:val="20"/>
        </w:rPr>
        <w:t>v</w:t>
      </w:r>
      <w:r>
        <w:rPr>
          <w:rFonts w:ascii="Arial"/>
          <w:i/>
          <w:spacing w:val="39"/>
          <w:sz w:val="20"/>
        </w:rPr>
        <w:t> </w:t>
      </w:r>
      <w:r>
        <w:rPr>
          <w:rFonts w:ascii="Arial"/>
          <w:i/>
          <w:sz w:val="20"/>
        </w:rPr>
        <w:t>Phipps</w:t>
      </w:r>
      <w:r>
        <w:rPr>
          <w:rFonts w:ascii="Arial"/>
          <w:i/>
          <w:spacing w:val="39"/>
          <w:sz w:val="20"/>
        </w:rPr>
        <w:t> </w:t>
      </w:r>
      <w:r>
        <w:rPr>
          <w:rFonts w:ascii="Arial"/>
          <w:i/>
          <w:sz w:val="20"/>
        </w:rPr>
        <w:t>[1967]</w:t>
      </w:r>
      <w:r>
        <w:rPr>
          <w:rFonts w:ascii="Arial"/>
          <w:i/>
          <w:spacing w:val="39"/>
          <w:sz w:val="20"/>
        </w:rPr>
        <w:t> </w:t>
      </w:r>
      <w:r>
        <w:rPr>
          <w:rFonts w:ascii="Arial"/>
          <w:i/>
          <w:sz w:val="20"/>
        </w:rPr>
        <w:t>2</w:t>
      </w:r>
      <w:r>
        <w:rPr>
          <w:rFonts w:ascii="Arial"/>
          <w:i/>
          <w:spacing w:val="39"/>
          <w:sz w:val="20"/>
        </w:rPr>
        <w:t> </w:t>
      </w:r>
      <w:r>
        <w:rPr>
          <w:rFonts w:ascii="Arial"/>
          <w:i/>
          <w:sz w:val="20"/>
        </w:rPr>
        <w:t>A.C.</w:t>
      </w:r>
      <w:r>
        <w:rPr>
          <w:rFonts w:ascii="Arial"/>
          <w:i/>
          <w:spacing w:val="39"/>
          <w:sz w:val="20"/>
        </w:rPr>
        <w:t> </w:t>
      </w:r>
      <w:r>
        <w:rPr>
          <w:rFonts w:ascii="Arial"/>
          <w:i/>
          <w:sz w:val="20"/>
        </w:rPr>
        <w:t>46</w:t>
      </w:r>
      <w:r>
        <w:rPr>
          <w:sz w:val="20"/>
        </w:rPr>
        <w:t>; </w:t>
      </w:r>
      <w:r>
        <w:rPr>
          <w:rFonts w:ascii="Arial"/>
          <w:i/>
          <w:sz w:val="20"/>
        </w:rPr>
        <w:t>Crown Dilmun, Dilmun Investments Ltd v Nicholas Sutton, Fulham River [2004] EWHC 52 (Ch), [2004]</w:t>
      </w:r>
      <w:r>
        <w:rPr>
          <w:rFonts w:ascii="Arial"/>
          <w:i/>
          <w:spacing w:val="36"/>
          <w:sz w:val="20"/>
        </w:rPr>
        <w:t> </w:t>
      </w:r>
      <w:r>
        <w:rPr>
          <w:rFonts w:ascii="Arial"/>
          <w:i/>
          <w:sz w:val="20"/>
        </w:rPr>
        <w:t>1</w:t>
      </w:r>
      <w:r>
        <w:rPr>
          <w:rFonts w:ascii="Arial"/>
          <w:i/>
          <w:spacing w:val="39"/>
          <w:sz w:val="20"/>
        </w:rPr>
        <w:t> </w:t>
      </w:r>
      <w:r>
        <w:rPr>
          <w:rFonts w:ascii="Arial"/>
          <w:i/>
          <w:sz w:val="20"/>
        </w:rPr>
        <w:t>B.C.L.C.</w:t>
      </w:r>
      <w:r>
        <w:rPr>
          <w:rFonts w:ascii="Arial"/>
          <w:i/>
          <w:spacing w:val="39"/>
          <w:sz w:val="20"/>
        </w:rPr>
        <w:t> </w:t>
      </w:r>
      <w:r>
        <w:rPr>
          <w:rFonts w:ascii="Arial"/>
          <w:i/>
          <w:sz w:val="20"/>
        </w:rPr>
        <w:t>468</w:t>
      </w:r>
      <w:r>
        <w:rPr>
          <w:sz w:val="20"/>
        </w:rPr>
        <w:t>;</w:t>
      </w:r>
      <w:r>
        <w:rPr>
          <w:spacing w:val="39"/>
          <w:sz w:val="20"/>
        </w:rPr>
        <w:t> </w:t>
      </w:r>
      <w:r>
        <w:rPr>
          <w:rFonts w:ascii="Arial"/>
          <w:i/>
          <w:sz w:val="20"/>
        </w:rPr>
        <w:t>Re</w:t>
      </w:r>
      <w:r>
        <w:rPr>
          <w:rFonts w:ascii="Arial"/>
          <w:i/>
          <w:spacing w:val="39"/>
          <w:sz w:val="20"/>
        </w:rPr>
        <w:t> </w:t>
      </w:r>
      <w:r>
        <w:rPr>
          <w:rFonts w:ascii="Arial"/>
          <w:i/>
          <w:sz w:val="20"/>
        </w:rPr>
        <w:t>Quarter</w:t>
      </w:r>
      <w:r>
        <w:rPr>
          <w:rFonts w:ascii="Arial"/>
          <w:i/>
          <w:spacing w:val="39"/>
          <w:sz w:val="20"/>
        </w:rPr>
        <w:t> </w:t>
      </w:r>
      <w:r>
        <w:rPr>
          <w:rFonts w:ascii="Arial"/>
          <w:i/>
          <w:sz w:val="20"/>
        </w:rPr>
        <w:t>Master</w:t>
      </w:r>
      <w:r>
        <w:rPr>
          <w:rFonts w:ascii="Arial"/>
          <w:i/>
          <w:spacing w:val="39"/>
          <w:sz w:val="20"/>
        </w:rPr>
        <w:t> </w:t>
      </w:r>
      <w:r>
        <w:rPr>
          <w:rFonts w:ascii="Arial"/>
          <w:i/>
          <w:sz w:val="20"/>
        </w:rPr>
        <w:t>UK</w:t>
      </w:r>
      <w:r>
        <w:rPr>
          <w:rFonts w:ascii="Arial"/>
          <w:i/>
          <w:spacing w:val="39"/>
          <w:sz w:val="20"/>
        </w:rPr>
        <w:t> </w:t>
      </w:r>
      <w:r>
        <w:rPr>
          <w:rFonts w:ascii="Arial"/>
          <w:i/>
          <w:sz w:val="20"/>
        </w:rPr>
        <w:t>Ltd</w:t>
      </w:r>
      <w:r>
        <w:rPr>
          <w:rFonts w:ascii="Arial"/>
          <w:i/>
          <w:spacing w:val="39"/>
          <w:sz w:val="20"/>
        </w:rPr>
        <w:t> </w:t>
      </w:r>
      <w:r>
        <w:rPr>
          <w:rFonts w:ascii="Arial"/>
          <w:i/>
          <w:sz w:val="20"/>
        </w:rPr>
        <w:t>Unreported</w:t>
      </w:r>
      <w:r>
        <w:rPr>
          <w:rFonts w:ascii="Arial"/>
          <w:i/>
          <w:spacing w:val="39"/>
          <w:sz w:val="20"/>
        </w:rPr>
        <w:t> </w:t>
      </w:r>
      <w:r>
        <w:rPr>
          <w:rFonts w:ascii="Arial"/>
          <w:i/>
          <w:sz w:val="20"/>
        </w:rPr>
        <w:t>July</w:t>
      </w:r>
      <w:r>
        <w:rPr>
          <w:rFonts w:ascii="Arial"/>
          <w:i/>
          <w:spacing w:val="39"/>
          <w:sz w:val="20"/>
        </w:rPr>
        <w:t> </w:t>
      </w:r>
      <w:r>
        <w:rPr>
          <w:rFonts w:ascii="Arial"/>
          <w:i/>
          <w:sz w:val="20"/>
        </w:rPr>
        <w:t>15,</w:t>
      </w:r>
      <w:r>
        <w:rPr>
          <w:rFonts w:ascii="Arial"/>
          <w:i/>
          <w:spacing w:val="39"/>
          <w:sz w:val="20"/>
        </w:rPr>
        <w:t> </w:t>
      </w:r>
      <w:r>
        <w:rPr>
          <w:rFonts w:ascii="Arial"/>
          <w:i/>
          <w:sz w:val="20"/>
        </w:rPr>
        <w:t>2004</w:t>
      </w:r>
      <w:r>
        <w:rPr>
          <w:rFonts w:ascii="Arial"/>
          <w:i/>
          <w:spacing w:val="38"/>
          <w:sz w:val="20"/>
        </w:rPr>
        <w:t> </w:t>
      </w:r>
      <w:r>
        <w:rPr>
          <w:sz w:val="20"/>
        </w:rPr>
        <w:t>(Paul</w:t>
      </w:r>
      <w:r>
        <w:rPr>
          <w:spacing w:val="39"/>
          <w:sz w:val="20"/>
        </w:rPr>
        <w:t> </w:t>
      </w:r>
      <w:r>
        <w:rPr>
          <w:spacing w:val="-2"/>
          <w:sz w:val="20"/>
        </w:rPr>
        <w:t>Morgan</w:t>
      </w:r>
    </w:p>
    <w:p>
      <w:pPr>
        <w:spacing w:line="235" w:lineRule="auto" w:before="0"/>
        <w:ind w:left="705" w:right="168" w:firstLine="0"/>
        <w:jc w:val="both"/>
        <w:rPr>
          <w:sz w:val="20"/>
        </w:rPr>
      </w:pPr>
      <w:r>
        <w:rPr>
          <w:sz w:val="20"/>
        </w:rPr>
        <w:t>Q.C.); </w:t>
      </w:r>
      <w:r>
        <w:rPr>
          <w:rFonts w:ascii="Arial"/>
          <w:i/>
          <w:sz w:val="20"/>
        </w:rPr>
        <w:t>Murad v Al-Saraj [2005] EWCA Civ 1235, [2005] W.T.L.R. 1573</w:t>
      </w:r>
      <w:r>
        <w:rPr>
          <w:sz w:val="20"/>
        </w:rPr>
        <w:t>. See generally</w:t>
      </w:r>
      <w:r>
        <w:rPr>
          <w:spacing w:val="40"/>
          <w:sz w:val="20"/>
        </w:rPr>
        <w:t> </w:t>
      </w:r>
      <w:r>
        <w:rPr>
          <w:sz w:val="20"/>
        </w:rPr>
        <w:t>Conaglen, </w:t>
      </w:r>
      <w:r>
        <w:rPr>
          <w:rFonts w:ascii="Arial"/>
          <w:i/>
          <w:sz w:val="20"/>
        </w:rPr>
        <w:t>Fiduciary Loyalty </w:t>
      </w:r>
      <w:r>
        <w:rPr>
          <w:sz w:val="20"/>
        </w:rPr>
        <w:t>(2010).</w:t>
      </w:r>
    </w:p>
    <w:p>
      <w:pPr>
        <w:pStyle w:val="BodyText"/>
        <w:spacing w:before="8"/>
      </w:pPr>
    </w:p>
    <w:p>
      <w:pPr>
        <w:spacing w:line="235" w:lineRule="auto" w:before="0"/>
        <w:ind w:left="705" w:right="167" w:hanging="541"/>
        <w:jc w:val="both"/>
        <w:rPr>
          <w:sz w:val="20"/>
        </w:rPr>
      </w:pPr>
      <w:bookmarkStart w:name="_bookmark1841" w:id="1843"/>
      <w:bookmarkEnd w:id="1843"/>
      <w:r>
        <w:rPr/>
      </w:r>
      <w:hyperlink w:history="true" w:anchor="_bookmark1823">
        <w:r>
          <w:rPr>
            <w:color w:val="005DA1"/>
            <w:position w:val="5"/>
            <w:sz w:val="14"/>
            <w:u w:val="single" w:color="005DA1"/>
          </w:rPr>
          <w:t>975</w:t>
        </w:r>
      </w:hyperlink>
      <w:r>
        <w:rPr>
          <w:position w:val="5"/>
          <w:sz w:val="14"/>
        </w:rPr>
        <w:t>.</w:t>
      </w:r>
      <w:r>
        <w:rPr>
          <w:spacing w:val="40"/>
          <w:position w:val="5"/>
          <w:sz w:val="14"/>
        </w:rPr>
        <w:t>  </w:t>
      </w:r>
      <w:r>
        <w:rPr>
          <w:rFonts w:ascii="Arial" w:hAnsi="Arial"/>
          <w:i/>
          <w:sz w:val="20"/>
        </w:rPr>
        <w:t>Peter Pan Manufacturing Corp v Corsets Silhouette Ltd [1964] 1 W.L.R. 96</w:t>
      </w:r>
      <w:r>
        <w:rPr>
          <w:sz w:val="20"/>
        </w:rPr>
        <w:t>; </w:t>
      </w:r>
      <w:r>
        <w:rPr>
          <w:rFonts w:ascii="Arial" w:hAnsi="Arial"/>
          <w:i/>
          <w:sz w:val="20"/>
        </w:rPr>
        <w:t>Att-Gen v Guardian Newspapers Ltd (No.2) [1990] 1 A.C. 109</w:t>
      </w:r>
      <w:r>
        <w:rPr>
          <w:sz w:val="20"/>
        </w:rPr>
        <w:t>. See also Jones (1970) 86 L.Q.R. 463. In </w:t>
      </w:r>
      <w:r>
        <w:rPr>
          <w:rFonts w:ascii="Arial" w:hAnsi="Arial"/>
          <w:i/>
          <w:sz w:val="20"/>
        </w:rPr>
        <w:t>LAC Minerals Ltd v International Cornoa Resources Ltd (1989) 61 D.L.R. (4th) 14 </w:t>
      </w:r>
      <w:r>
        <w:rPr>
          <w:sz w:val="20"/>
        </w:rPr>
        <w:t>profits were held on constructive trust. As to whether the remedy of account of profits or reasonable damages for release of an obligation of confidence should be awarded, see </w:t>
      </w:r>
      <w:r>
        <w:rPr>
          <w:rFonts w:ascii="Arial" w:hAnsi="Arial"/>
          <w:i/>
          <w:sz w:val="20"/>
        </w:rPr>
        <w:t>Vercoe v Rutland Fund Management Ltd [2010] EWHC 424 (Ch) </w:t>
      </w:r>
      <w:r>
        <w:rPr>
          <w:sz w:val="20"/>
        </w:rPr>
        <w:t>at [340]–[343] (Sales J.); </w:t>
      </w:r>
      <w:r>
        <w:rPr>
          <w:rFonts w:ascii="Arial" w:hAnsi="Arial"/>
          <w:i/>
          <w:sz w:val="20"/>
        </w:rPr>
        <w:t>Force India Formula One Team Ltd v 1 Malaysia Racing Team Sdn Bhd [2012] EWHC 616 (Ch)</w:t>
      </w:r>
      <w:r>
        <w:rPr>
          <w:sz w:val="20"/>
        </w:rPr>
        <w:t>; </w:t>
      </w:r>
      <w:r>
        <w:rPr>
          <w:rFonts w:ascii="Arial" w:hAnsi="Arial"/>
          <w:i/>
          <w:sz w:val="20"/>
        </w:rPr>
        <w:t>Walsh v Shanahan [2013] EWCA Civ 411 </w:t>
      </w:r>
      <w:r>
        <w:rPr>
          <w:sz w:val="20"/>
        </w:rPr>
        <w:t>at [63] (Rimer L.J.) (a matter of judicial discretion).</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2608">
            <wp:simplePos x="0" y="0"/>
            <wp:positionH relativeFrom="page">
              <wp:posOffset>1257846</wp:posOffset>
            </wp:positionH>
            <wp:positionV relativeFrom="paragraph">
              <wp:posOffset>160345</wp:posOffset>
            </wp:positionV>
            <wp:extent cx="107988" cy="107988"/>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42" w:id="1844"/>
      <w:bookmarkEnd w:id="1844"/>
      <w:r>
        <w:rPr/>
      </w:r>
      <w:hyperlink w:history="true" w:anchor="_bookmark1824">
        <w:r>
          <w:rPr>
            <w:color w:val="005DA1"/>
            <w:spacing w:val="-4"/>
            <w:sz w:val="14"/>
            <w:u w:val="single" w:color="005DA1"/>
          </w:rPr>
          <w:t>976</w:t>
        </w:r>
      </w:hyperlink>
      <w:r>
        <w:rPr>
          <w:spacing w:val="-4"/>
          <w:sz w:val="14"/>
        </w:rPr>
        <w:t>.</w:t>
      </w:r>
    </w:p>
    <w:p>
      <w:pPr>
        <w:spacing w:line="235" w:lineRule="auto" w:before="212"/>
        <w:ind w:left="165" w:right="167" w:firstLine="170"/>
        <w:jc w:val="both"/>
        <w:rPr>
          <w:sz w:val="20"/>
        </w:rPr>
      </w:pPr>
      <w:r>
        <w:rPr/>
        <w:br w:type="column"/>
      </w:r>
      <w:r>
        <w:rPr>
          <w:rFonts w:ascii="Arial"/>
          <w:i/>
          <w:sz w:val="20"/>
        </w:rPr>
        <w:t>Murad v Al-Saraj [2005] EWCA Civ 1235, [2005] W.T.L.R. 1573</w:t>
      </w:r>
      <w:r>
        <w:rPr>
          <w:sz w:val="20"/>
        </w:rPr>
        <w:t>. See also </w:t>
      </w:r>
      <w:r>
        <w:rPr>
          <w:rFonts w:ascii="Arial"/>
          <w:i/>
          <w:sz w:val="20"/>
        </w:rPr>
        <w:t>Novoship (UK) Ltd v Nikitin [2014] EWCA Civ 908, [2015] 2 W.L.R. 526 </w:t>
      </w:r>
      <w:r>
        <w:rPr>
          <w:sz w:val="20"/>
        </w:rPr>
        <w:t>at [96] (Longmore L.J.). The fiduciary will be</w:t>
      </w:r>
      <w:r>
        <w:rPr>
          <w:spacing w:val="-2"/>
          <w:sz w:val="20"/>
        </w:rPr>
        <w:t> </w:t>
      </w:r>
      <w:r>
        <w:rPr>
          <w:sz w:val="20"/>
        </w:rPr>
        <w:t>liable</w:t>
      </w:r>
      <w:r>
        <w:rPr>
          <w:spacing w:val="-2"/>
          <w:sz w:val="20"/>
        </w:rPr>
        <w:t> </w:t>
      </w:r>
      <w:r>
        <w:rPr>
          <w:sz w:val="20"/>
        </w:rPr>
        <w:t>to</w:t>
      </w:r>
      <w:r>
        <w:rPr>
          <w:spacing w:val="-2"/>
          <w:sz w:val="20"/>
        </w:rPr>
        <w:t> </w:t>
      </w:r>
      <w:r>
        <w:rPr>
          <w:sz w:val="20"/>
        </w:rPr>
        <w:t>account</w:t>
      </w:r>
      <w:r>
        <w:rPr>
          <w:spacing w:val="-2"/>
          <w:sz w:val="20"/>
        </w:rPr>
        <w:t> </w:t>
      </w:r>
      <w:r>
        <w:rPr>
          <w:sz w:val="20"/>
        </w:rPr>
        <w:t>for</w:t>
      </w:r>
      <w:r>
        <w:rPr>
          <w:spacing w:val="-2"/>
          <w:sz w:val="20"/>
        </w:rPr>
        <w:t> </w:t>
      </w:r>
      <w:r>
        <w:rPr>
          <w:sz w:val="20"/>
        </w:rPr>
        <w:t>a</w:t>
      </w:r>
      <w:r>
        <w:rPr>
          <w:spacing w:val="-2"/>
          <w:sz w:val="20"/>
        </w:rPr>
        <w:t> </w:t>
      </w:r>
      <w:r>
        <w:rPr>
          <w:sz w:val="20"/>
        </w:rPr>
        <w:t>profit</w:t>
      </w:r>
      <w:r>
        <w:rPr>
          <w:spacing w:val="-2"/>
          <w:sz w:val="20"/>
        </w:rPr>
        <w:t> </w:t>
      </w:r>
      <w:r>
        <w:rPr>
          <w:sz w:val="20"/>
        </w:rPr>
        <w:t>made</w:t>
      </w:r>
      <w:r>
        <w:rPr>
          <w:spacing w:val="-2"/>
          <w:sz w:val="20"/>
        </w:rPr>
        <w:t> </w:t>
      </w:r>
      <w:r>
        <w:rPr>
          <w:sz w:val="20"/>
        </w:rPr>
        <w:t>from</w:t>
      </w:r>
      <w:r>
        <w:rPr>
          <w:spacing w:val="-2"/>
          <w:sz w:val="20"/>
        </w:rPr>
        <w:t> </w:t>
      </w:r>
      <w:r>
        <w:rPr>
          <w:sz w:val="20"/>
        </w:rPr>
        <w:t>his</w:t>
      </w:r>
      <w:r>
        <w:rPr>
          <w:spacing w:val="-2"/>
          <w:sz w:val="20"/>
        </w:rPr>
        <w:t> </w:t>
      </w:r>
      <w:r>
        <w:rPr>
          <w:sz w:val="20"/>
        </w:rPr>
        <w:t>position</w:t>
      </w:r>
      <w:r>
        <w:rPr>
          <w:spacing w:val="-2"/>
          <w:sz w:val="20"/>
        </w:rPr>
        <w:t> </w:t>
      </w:r>
      <w:r>
        <w:rPr>
          <w:sz w:val="20"/>
        </w:rPr>
        <w:t>is</w:t>
      </w:r>
      <w:r>
        <w:rPr>
          <w:spacing w:val="-2"/>
          <w:sz w:val="20"/>
        </w:rPr>
        <w:t> </w:t>
      </w:r>
      <w:r>
        <w:rPr>
          <w:sz w:val="20"/>
        </w:rPr>
        <w:t>not</w:t>
      </w:r>
      <w:r>
        <w:rPr>
          <w:spacing w:val="-2"/>
          <w:sz w:val="20"/>
        </w:rPr>
        <w:t> </w:t>
      </w:r>
      <w:r>
        <w:rPr>
          <w:sz w:val="20"/>
        </w:rPr>
        <w:t>dependent</w:t>
      </w:r>
      <w:r>
        <w:rPr>
          <w:spacing w:val="-2"/>
          <w:sz w:val="20"/>
        </w:rPr>
        <w:t> </w:t>
      </w:r>
      <w:r>
        <w:rPr>
          <w:sz w:val="20"/>
        </w:rPr>
        <w:t>on</w:t>
      </w:r>
      <w:r>
        <w:rPr>
          <w:spacing w:val="-2"/>
          <w:sz w:val="20"/>
        </w:rPr>
        <w:t> </w:t>
      </w:r>
      <w:r>
        <w:rPr>
          <w:sz w:val="20"/>
        </w:rPr>
        <w:t>whether</w:t>
      </w:r>
      <w:r>
        <w:rPr>
          <w:spacing w:val="-2"/>
          <w:sz w:val="20"/>
        </w:rPr>
        <w:t> </w:t>
      </w:r>
      <w:r>
        <w:rPr>
          <w:sz w:val="20"/>
        </w:rPr>
        <w:t>the</w:t>
      </w:r>
      <w:r>
        <w:rPr>
          <w:spacing w:val="-2"/>
          <w:sz w:val="20"/>
        </w:rPr>
        <w:t> </w:t>
      </w:r>
      <w:r>
        <w:rPr>
          <w:sz w:val="20"/>
        </w:rPr>
        <w:t>principal had been damaged or benefited from the breach of duty: </w:t>
      </w:r>
      <w:r>
        <w:rPr>
          <w:rFonts w:ascii="Arial"/>
          <w:i/>
          <w:sz w:val="20"/>
        </w:rPr>
        <w:t>Akita Holdings Ltd v </w:t>
      </w:r>
      <w:r>
        <w:rPr>
          <w:rFonts w:ascii="Arial"/>
          <w:i/>
          <w:sz w:val="20"/>
        </w:rPr>
        <w:t>Honourable Attorney-General of the Turks and Caicos Islands [2017] UKPC 7, [2017] 2 W.LR. 1153</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spacing w:line="235" w:lineRule="auto" w:before="170"/>
        <w:ind w:left="705" w:right="167" w:hanging="541"/>
        <w:jc w:val="both"/>
        <w:rPr>
          <w:sz w:val="20"/>
        </w:rPr>
      </w:pPr>
      <w:hyperlink w:history="true" w:anchor="_bookmark1825">
        <w:r>
          <w:rPr>
            <w:color w:val="005DA1"/>
            <w:position w:val="5"/>
            <w:sz w:val="14"/>
            <w:u w:val="single" w:color="005DA1"/>
          </w:rPr>
          <w:t>977</w:t>
        </w:r>
      </w:hyperlink>
      <w:r>
        <w:rPr>
          <w:position w:val="5"/>
          <w:sz w:val="14"/>
        </w:rPr>
        <w:t>.</w:t>
      </w:r>
      <w:r>
        <w:rPr>
          <w:spacing w:val="40"/>
          <w:position w:val="5"/>
          <w:sz w:val="14"/>
        </w:rPr>
        <w:t>  </w:t>
      </w:r>
      <w:r>
        <w:rPr>
          <w:rFonts w:ascii="Arial"/>
          <w:i/>
          <w:sz w:val="20"/>
        </w:rPr>
        <w:t>Regal (Hastings) Ltd v Gulliver [1942] 1 All E.R. 378; [1967] 2 A.C. 134n</w:t>
      </w:r>
      <w:r>
        <w:rPr>
          <w:sz w:val="20"/>
        </w:rPr>
        <w:t>; </w:t>
      </w:r>
      <w:r>
        <w:rPr>
          <w:rFonts w:ascii="Arial"/>
          <w:i/>
          <w:sz w:val="20"/>
        </w:rPr>
        <w:t>Phipps v Boardman [1967] 2 A.C. 46 </w:t>
      </w:r>
      <w:r>
        <w:rPr>
          <w:sz w:val="20"/>
        </w:rPr>
        <w:t>(the agent or employee may, however, be entitled to some remuneration for</w:t>
      </w:r>
      <w:r>
        <w:rPr>
          <w:spacing w:val="40"/>
          <w:sz w:val="20"/>
        </w:rPr>
        <w:t> </w:t>
      </w:r>
      <w:r>
        <w:rPr>
          <w:sz w:val="20"/>
        </w:rPr>
        <w:t>his work and skill if he has acted openly: see below, para.29-165); </w:t>
      </w:r>
      <w:r>
        <w:rPr>
          <w:rFonts w:ascii="Arial"/>
          <w:i/>
          <w:sz w:val="20"/>
        </w:rPr>
        <w:t>Industrial Development Consultants Ltd v Cooley [1972] 1 W.L.R. 443</w:t>
      </w:r>
      <w:r>
        <w:rPr>
          <w:sz w:val="20"/>
        </w:rPr>
        <w:t>; </w:t>
      </w:r>
      <w:r>
        <w:rPr>
          <w:rFonts w:ascii="Arial"/>
          <w:i/>
          <w:sz w:val="20"/>
        </w:rPr>
        <w:t>Guinness Plc v Saunders [1990] 2 A.C. 663</w:t>
      </w:r>
      <w:r>
        <w:rPr>
          <w:sz w:val="20"/>
        </w:rPr>
        <w:t>. In </w:t>
      </w:r>
      <w:r>
        <w:rPr>
          <w:rFonts w:ascii="Arial"/>
          <w:i/>
          <w:sz w:val="20"/>
        </w:rPr>
        <w:t>FHR European Ventures LLP v Cedar Capital Partners LLC [2014] UKSC 45, [2015] A.C. 250 </w:t>
      </w:r>
      <w:r>
        <w:rPr>
          <w:sz w:val="20"/>
        </w:rPr>
        <w:t>this was described as equitable compensation. That is confusing language since the </w:t>
      </w:r>
      <w:r>
        <w:rPr>
          <w:sz w:val="20"/>
        </w:rPr>
        <w:t>remedy does not compensate the claimant for loss suffered but instead operates to require the defendant to disgorge the value of the bribe or the secret commission.</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1843" w:id="1845"/>
      <w:bookmarkEnd w:id="1845"/>
      <w:r>
        <w:rPr/>
      </w:r>
      <w:hyperlink w:history="true" w:anchor="_bookmark1826">
        <w:r>
          <w:rPr>
            <w:color w:val="005DA1"/>
            <w:spacing w:val="-4"/>
            <w:position w:val="5"/>
            <w:sz w:val="14"/>
            <w:u w:val="single" w:color="005DA1"/>
          </w:rPr>
          <w:t>978</w:t>
        </w:r>
      </w:hyperlink>
      <w:r>
        <w:rPr>
          <w:spacing w:val="-4"/>
          <w:position w:val="5"/>
          <w:sz w:val="14"/>
        </w:rPr>
        <w:t>.</w:t>
      </w:r>
      <w:r>
        <w:rPr>
          <w:position w:val="5"/>
          <w:sz w:val="14"/>
        </w:rPr>
        <w:tab/>
      </w:r>
      <w:r>
        <w:rPr>
          <w:rFonts w:ascii="Arial"/>
          <w:i/>
          <w:sz w:val="20"/>
        </w:rPr>
        <w:t>Reading</w:t>
      </w:r>
      <w:r>
        <w:rPr>
          <w:rFonts w:ascii="Arial"/>
          <w:i/>
          <w:spacing w:val="31"/>
          <w:sz w:val="20"/>
        </w:rPr>
        <w:t> </w:t>
      </w:r>
      <w:r>
        <w:rPr>
          <w:rFonts w:ascii="Arial"/>
          <w:i/>
          <w:sz w:val="20"/>
        </w:rPr>
        <w:t>v</w:t>
      </w:r>
      <w:r>
        <w:rPr>
          <w:rFonts w:ascii="Arial"/>
          <w:i/>
          <w:spacing w:val="32"/>
          <w:sz w:val="20"/>
        </w:rPr>
        <w:t> </w:t>
      </w:r>
      <w:r>
        <w:rPr>
          <w:rFonts w:ascii="Arial"/>
          <w:i/>
          <w:sz w:val="20"/>
        </w:rPr>
        <w:t>Att-Gen</w:t>
      </w:r>
      <w:r>
        <w:rPr>
          <w:rFonts w:ascii="Arial"/>
          <w:i/>
          <w:spacing w:val="32"/>
          <w:sz w:val="20"/>
        </w:rPr>
        <w:t> </w:t>
      </w:r>
      <w:r>
        <w:rPr>
          <w:rFonts w:ascii="Arial"/>
          <w:i/>
          <w:sz w:val="20"/>
        </w:rPr>
        <w:t>[1948]</w:t>
      </w:r>
      <w:r>
        <w:rPr>
          <w:rFonts w:ascii="Arial"/>
          <w:i/>
          <w:spacing w:val="32"/>
          <w:sz w:val="20"/>
        </w:rPr>
        <w:t> </w:t>
      </w:r>
      <w:r>
        <w:rPr>
          <w:rFonts w:ascii="Arial"/>
          <w:i/>
          <w:sz w:val="20"/>
        </w:rPr>
        <w:t>1</w:t>
      </w:r>
      <w:r>
        <w:rPr>
          <w:rFonts w:ascii="Arial"/>
          <w:i/>
          <w:spacing w:val="32"/>
          <w:sz w:val="20"/>
        </w:rPr>
        <w:t> </w:t>
      </w:r>
      <w:r>
        <w:rPr>
          <w:rFonts w:ascii="Arial"/>
          <w:i/>
          <w:sz w:val="20"/>
        </w:rPr>
        <w:t>K.B.</w:t>
      </w:r>
      <w:r>
        <w:rPr>
          <w:rFonts w:ascii="Arial"/>
          <w:i/>
          <w:spacing w:val="32"/>
          <w:sz w:val="20"/>
        </w:rPr>
        <w:t> </w:t>
      </w:r>
      <w:r>
        <w:rPr>
          <w:rFonts w:ascii="Arial"/>
          <w:i/>
          <w:sz w:val="20"/>
        </w:rPr>
        <w:t>268,</w:t>
      </w:r>
      <w:r>
        <w:rPr>
          <w:rFonts w:ascii="Arial"/>
          <w:i/>
          <w:spacing w:val="32"/>
          <w:sz w:val="20"/>
        </w:rPr>
        <w:t> </w:t>
      </w:r>
      <w:r>
        <w:rPr>
          <w:rFonts w:ascii="Arial"/>
          <w:i/>
          <w:sz w:val="20"/>
        </w:rPr>
        <w:t>276;</w:t>
      </w:r>
      <w:r>
        <w:rPr>
          <w:rFonts w:ascii="Arial"/>
          <w:i/>
          <w:spacing w:val="32"/>
          <w:sz w:val="20"/>
        </w:rPr>
        <w:t> </w:t>
      </w:r>
      <w:r>
        <w:rPr>
          <w:rFonts w:ascii="Arial"/>
          <w:i/>
          <w:sz w:val="20"/>
        </w:rPr>
        <w:t>[1949]</w:t>
      </w:r>
      <w:r>
        <w:rPr>
          <w:rFonts w:ascii="Arial"/>
          <w:i/>
          <w:spacing w:val="32"/>
          <w:sz w:val="20"/>
        </w:rPr>
        <w:t> </w:t>
      </w:r>
      <w:r>
        <w:rPr>
          <w:rFonts w:ascii="Arial"/>
          <w:i/>
          <w:sz w:val="20"/>
        </w:rPr>
        <w:t>2</w:t>
      </w:r>
      <w:r>
        <w:rPr>
          <w:rFonts w:ascii="Arial"/>
          <w:i/>
          <w:spacing w:val="32"/>
          <w:sz w:val="20"/>
        </w:rPr>
        <w:t> </w:t>
      </w:r>
      <w:r>
        <w:rPr>
          <w:rFonts w:ascii="Arial"/>
          <w:i/>
          <w:sz w:val="20"/>
        </w:rPr>
        <w:t>K.B.</w:t>
      </w:r>
      <w:r>
        <w:rPr>
          <w:rFonts w:ascii="Arial"/>
          <w:i/>
          <w:spacing w:val="32"/>
          <w:sz w:val="20"/>
        </w:rPr>
        <w:t> </w:t>
      </w:r>
      <w:r>
        <w:rPr>
          <w:rFonts w:ascii="Arial"/>
          <w:i/>
          <w:sz w:val="20"/>
        </w:rPr>
        <w:t>232;</w:t>
      </w:r>
      <w:r>
        <w:rPr>
          <w:rFonts w:ascii="Arial"/>
          <w:i/>
          <w:spacing w:val="32"/>
          <w:sz w:val="20"/>
        </w:rPr>
        <w:t> </w:t>
      </w:r>
      <w:r>
        <w:rPr>
          <w:rFonts w:ascii="Arial"/>
          <w:i/>
          <w:sz w:val="20"/>
        </w:rPr>
        <w:t>[1951]</w:t>
      </w:r>
      <w:r>
        <w:rPr>
          <w:rFonts w:ascii="Arial"/>
          <w:i/>
          <w:spacing w:val="32"/>
          <w:sz w:val="20"/>
        </w:rPr>
        <w:t> </w:t>
      </w:r>
      <w:r>
        <w:rPr>
          <w:rFonts w:ascii="Arial"/>
          <w:i/>
          <w:sz w:val="20"/>
        </w:rPr>
        <w:t>A.C.</w:t>
      </w:r>
      <w:r>
        <w:rPr>
          <w:rFonts w:ascii="Arial"/>
          <w:i/>
          <w:spacing w:val="32"/>
          <w:sz w:val="20"/>
        </w:rPr>
        <w:t> </w:t>
      </w:r>
      <w:r>
        <w:rPr>
          <w:rFonts w:ascii="Arial"/>
          <w:i/>
          <w:sz w:val="20"/>
        </w:rPr>
        <w:t>507</w:t>
      </w:r>
      <w:r>
        <w:rPr>
          <w:sz w:val="20"/>
        </w:rPr>
        <w:t>;</w:t>
      </w:r>
      <w:r>
        <w:rPr>
          <w:spacing w:val="32"/>
          <w:sz w:val="20"/>
        </w:rPr>
        <w:t> </w:t>
      </w:r>
      <w:r>
        <w:rPr>
          <w:rFonts w:ascii="Arial"/>
          <w:i/>
          <w:sz w:val="20"/>
        </w:rPr>
        <w:t>Mahesan</w:t>
      </w:r>
      <w:r>
        <w:rPr>
          <w:rFonts w:ascii="Arial"/>
          <w:i/>
          <w:spacing w:val="32"/>
          <w:sz w:val="20"/>
        </w:rPr>
        <w:t> </w:t>
      </w:r>
      <w:r>
        <w:rPr>
          <w:rFonts w:ascii="Arial"/>
          <w:i/>
          <w:spacing w:val="-10"/>
          <w:sz w:val="20"/>
        </w:rPr>
        <w:t>v</w:t>
      </w:r>
    </w:p>
    <w:p>
      <w:pPr>
        <w:spacing w:line="235" w:lineRule="auto" w:before="2"/>
        <w:ind w:left="705" w:right="167" w:firstLine="0"/>
        <w:jc w:val="both"/>
        <w:rPr>
          <w:sz w:val="20"/>
        </w:rPr>
      </w:pPr>
      <w:r>
        <w:rPr>
          <w:rFonts w:ascii="Arial" w:hAnsi="Arial"/>
          <w:i/>
          <w:sz w:val="20"/>
        </w:rPr>
        <w:t>Malaysia Government Officers’ Co-operative Housing Society Ltd [1979] A.C. 374</w:t>
      </w:r>
      <w:r>
        <w:rPr>
          <w:sz w:val="20"/>
        </w:rPr>
        <w:t>, applying </w:t>
      </w:r>
      <w:r>
        <w:rPr>
          <w:rFonts w:ascii="Arial" w:hAnsi="Arial"/>
          <w:i/>
          <w:sz w:val="20"/>
        </w:rPr>
        <w:t>United Australia Ltd v Barclays Bank Ltd [1941] A.C. 1</w:t>
      </w:r>
      <w:r>
        <w:rPr>
          <w:sz w:val="20"/>
        </w:rPr>
        <w:t>. See also </w:t>
      </w:r>
      <w:r>
        <w:rPr>
          <w:rFonts w:ascii="Arial" w:hAnsi="Arial"/>
          <w:i/>
          <w:sz w:val="20"/>
        </w:rPr>
        <w:t>Imageview Management Ltd v Jack [2009] EWCA Civ 63, [2009] 2 All E.R. 666 </w:t>
      </w:r>
      <w:r>
        <w:rPr>
          <w:sz w:val="20"/>
        </w:rPr>
        <w:t>(noted Watts (2009) 125 L.Q.R. 369) (football agent liable to account for fee paid by football club for obtaining work permit for footballer, because</w:t>
      </w:r>
      <w:r>
        <w:rPr>
          <w:spacing w:val="-1"/>
          <w:sz w:val="20"/>
        </w:rPr>
        <w:t> </w:t>
      </w:r>
      <w:r>
        <w:rPr>
          <w:sz w:val="20"/>
        </w:rPr>
        <w:t>of</w:t>
      </w:r>
      <w:r>
        <w:rPr>
          <w:spacing w:val="-1"/>
          <w:sz w:val="20"/>
        </w:rPr>
        <w:t> </w:t>
      </w:r>
      <w:r>
        <w:rPr>
          <w:sz w:val="20"/>
        </w:rPr>
        <w:t>a</w:t>
      </w:r>
      <w:r>
        <w:rPr>
          <w:spacing w:val="-1"/>
          <w:sz w:val="20"/>
        </w:rPr>
        <w:t> </w:t>
      </w:r>
      <w:r>
        <w:rPr>
          <w:sz w:val="20"/>
        </w:rPr>
        <w:t>conflict</w:t>
      </w:r>
      <w:r>
        <w:rPr>
          <w:spacing w:val="-1"/>
          <w:sz w:val="20"/>
        </w:rPr>
        <w:t> </w:t>
      </w:r>
      <w:r>
        <w:rPr>
          <w:sz w:val="20"/>
        </w:rPr>
        <w:t>of</w:t>
      </w:r>
      <w:r>
        <w:rPr>
          <w:spacing w:val="-1"/>
          <w:sz w:val="20"/>
        </w:rPr>
        <w:t> </w:t>
      </w:r>
      <w:r>
        <w:rPr>
          <w:sz w:val="20"/>
        </w:rPr>
        <w:t>interest;</w:t>
      </w:r>
      <w:r>
        <w:rPr>
          <w:spacing w:val="-1"/>
          <w:sz w:val="20"/>
        </w:rPr>
        <w:t> </w:t>
      </w:r>
      <w:r>
        <w:rPr>
          <w:sz w:val="20"/>
        </w:rPr>
        <w:t>breach</w:t>
      </w:r>
      <w:r>
        <w:rPr>
          <w:spacing w:val="-1"/>
          <w:sz w:val="20"/>
        </w:rPr>
        <w:t> </w:t>
      </w:r>
      <w:r>
        <w:rPr>
          <w:sz w:val="20"/>
        </w:rPr>
        <w:t>of</w:t>
      </w:r>
      <w:r>
        <w:rPr>
          <w:spacing w:val="-1"/>
          <w:sz w:val="20"/>
        </w:rPr>
        <w:t> </w:t>
      </w:r>
      <w:r>
        <w:rPr>
          <w:sz w:val="20"/>
        </w:rPr>
        <w:t>fiduciary</w:t>
      </w:r>
      <w:r>
        <w:rPr>
          <w:spacing w:val="-1"/>
          <w:sz w:val="20"/>
        </w:rPr>
        <w:t> </w:t>
      </w:r>
      <w:r>
        <w:rPr>
          <w:sz w:val="20"/>
        </w:rPr>
        <w:t>duty</w:t>
      </w:r>
      <w:r>
        <w:rPr>
          <w:spacing w:val="-1"/>
          <w:sz w:val="20"/>
        </w:rPr>
        <w:t> </w:t>
      </w:r>
      <w:r>
        <w:rPr>
          <w:sz w:val="20"/>
        </w:rPr>
        <w:t>could</w:t>
      </w:r>
      <w:r>
        <w:rPr>
          <w:spacing w:val="-1"/>
          <w:sz w:val="20"/>
        </w:rPr>
        <w:t> </w:t>
      </w:r>
      <w:r>
        <w:rPr>
          <w:sz w:val="20"/>
        </w:rPr>
        <w:t>have</w:t>
      </w:r>
      <w:r>
        <w:rPr>
          <w:spacing w:val="-1"/>
          <w:sz w:val="20"/>
        </w:rPr>
        <w:t> </w:t>
      </w:r>
      <w:r>
        <w:rPr>
          <w:sz w:val="20"/>
        </w:rPr>
        <w:t>been</w:t>
      </w:r>
      <w:r>
        <w:rPr>
          <w:spacing w:val="-1"/>
          <w:sz w:val="20"/>
        </w:rPr>
        <w:t> </w:t>
      </w:r>
      <w:r>
        <w:rPr>
          <w:sz w:val="20"/>
        </w:rPr>
        <w:t>avoided</w:t>
      </w:r>
      <w:r>
        <w:rPr>
          <w:spacing w:val="-1"/>
          <w:sz w:val="20"/>
        </w:rPr>
        <w:t> </w:t>
      </w:r>
      <w:r>
        <w:rPr>
          <w:sz w:val="20"/>
        </w:rPr>
        <w:t>by</w:t>
      </w:r>
      <w:r>
        <w:rPr>
          <w:spacing w:val="-1"/>
          <w:sz w:val="20"/>
        </w:rPr>
        <w:t> </w:t>
      </w:r>
      <w:r>
        <w:rPr>
          <w:sz w:val="20"/>
        </w:rPr>
        <w:t>disclosure to the footballer. The agent was also liable to make restitution of remuneration already paid).</w:t>
      </w:r>
    </w:p>
    <w:p>
      <w:pPr>
        <w:pStyle w:val="BodyText"/>
        <w:spacing w:before="4"/>
      </w:pPr>
    </w:p>
    <w:p>
      <w:pPr>
        <w:tabs>
          <w:tab w:pos="705" w:val="left" w:leader="none"/>
        </w:tabs>
        <w:spacing w:before="0"/>
        <w:ind w:left="165" w:right="0" w:firstLine="0"/>
        <w:jc w:val="left"/>
        <w:rPr>
          <w:sz w:val="20"/>
        </w:rPr>
      </w:pPr>
      <w:bookmarkStart w:name="_bookmark1844" w:id="1846"/>
      <w:bookmarkEnd w:id="1846"/>
      <w:r>
        <w:rPr/>
      </w:r>
      <w:hyperlink w:history="true" w:anchor="_bookmark1827">
        <w:r>
          <w:rPr>
            <w:color w:val="005DA1"/>
            <w:spacing w:val="-4"/>
            <w:position w:val="5"/>
            <w:sz w:val="14"/>
            <w:u w:val="single" w:color="005DA1"/>
          </w:rPr>
          <w:t>979</w:t>
        </w:r>
      </w:hyperlink>
      <w:r>
        <w:rPr>
          <w:spacing w:val="-4"/>
          <w:position w:val="5"/>
          <w:sz w:val="14"/>
        </w:rPr>
        <w:t>.</w:t>
      </w:r>
      <w:r>
        <w:rPr>
          <w:position w:val="5"/>
          <w:sz w:val="14"/>
        </w:rPr>
        <w:tab/>
      </w:r>
      <w:r>
        <w:rPr>
          <w:rFonts w:ascii="Arial"/>
          <w:i/>
          <w:sz w:val="20"/>
        </w:rPr>
        <w:t>Industries</w:t>
      </w:r>
      <w:r>
        <w:rPr>
          <w:rFonts w:ascii="Arial"/>
          <w:i/>
          <w:spacing w:val="-1"/>
          <w:sz w:val="20"/>
        </w:rPr>
        <w:t> </w:t>
      </w:r>
      <w:r>
        <w:rPr>
          <w:rFonts w:ascii="Arial"/>
          <w:i/>
          <w:sz w:val="20"/>
        </w:rPr>
        <w:t>and General Mortgage Co Ltd v Lewis [1949] 2 All E.R. 573</w:t>
      </w:r>
      <w:r>
        <w:rPr>
          <w:sz w:val="20"/>
        </w:rPr>
        <w:t>; Vol.II, para.31-</w:t>
      </w:r>
      <w:r>
        <w:rPr>
          <w:spacing w:val="-4"/>
          <w:sz w:val="20"/>
        </w:rPr>
        <w:t>073.</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1845" w:id="1847"/>
      <w:bookmarkEnd w:id="1847"/>
      <w:r>
        <w:rPr/>
      </w:r>
      <w:hyperlink w:history="true" w:anchor="_bookmark1827">
        <w:r>
          <w:rPr>
            <w:color w:val="005DA1"/>
            <w:spacing w:val="-4"/>
            <w:position w:val="5"/>
            <w:sz w:val="14"/>
            <w:u w:val="single" w:color="005DA1"/>
          </w:rPr>
          <w:t>980</w:t>
        </w:r>
      </w:hyperlink>
      <w:r>
        <w:rPr>
          <w:spacing w:val="-4"/>
          <w:position w:val="5"/>
          <w:sz w:val="14"/>
        </w:rPr>
        <w:t>.</w:t>
      </w:r>
      <w:r>
        <w:rPr>
          <w:position w:val="5"/>
          <w:sz w:val="14"/>
        </w:rPr>
        <w:tab/>
      </w:r>
      <w:r>
        <w:rPr>
          <w:rFonts w:ascii="Arial"/>
          <w:i/>
          <w:sz w:val="20"/>
        </w:rPr>
        <w:t>Boston</w:t>
      </w:r>
      <w:r>
        <w:rPr>
          <w:rFonts w:ascii="Arial"/>
          <w:i/>
          <w:spacing w:val="-1"/>
          <w:sz w:val="20"/>
        </w:rPr>
        <w:t> </w:t>
      </w:r>
      <w:r>
        <w:rPr>
          <w:rFonts w:ascii="Arial"/>
          <w:i/>
          <w:sz w:val="20"/>
        </w:rPr>
        <w:t>Deep</w:t>
      </w:r>
      <w:r>
        <w:rPr>
          <w:rFonts w:ascii="Arial"/>
          <w:i/>
          <w:spacing w:val="-1"/>
          <w:sz w:val="20"/>
        </w:rPr>
        <w:t> </w:t>
      </w:r>
      <w:r>
        <w:rPr>
          <w:rFonts w:ascii="Arial"/>
          <w:i/>
          <w:sz w:val="20"/>
        </w:rPr>
        <w:t>Sea</w:t>
      </w:r>
      <w:r>
        <w:rPr>
          <w:rFonts w:ascii="Arial"/>
          <w:i/>
          <w:spacing w:val="-1"/>
          <w:sz w:val="20"/>
        </w:rPr>
        <w:t> </w:t>
      </w:r>
      <w:r>
        <w:rPr>
          <w:rFonts w:ascii="Arial"/>
          <w:i/>
          <w:sz w:val="20"/>
        </w:rPr>
        <w:t>Fishing</w:t>
      </w:r>
      <w:r>
        <w:rPr>
          <w:rFonts w:ascii="Arial"/>
          <w:i/>
          <w:spacing w:val="-1"/>
          <w:sz w:val="20"/>
        </w:rPr>
        <w:t> </w:t>
      </w:r>
      <w:r>
        <w:rPr>
          <w:rFonts w:ascii="Arial"/>
          <w:i/>
          <w:sz w:val="20"/>
        </w:rPr>
        <w:t>&amp;</w:t>
      </w:r>
      <w:r>
        <w:rPr>
          <w:rFonts w:ascii="Arial"/>
          <w:i/>
          <w:spacing w:val="-1"/>
          <w:sz w:val="20"/>
        </w:rPr>
        <w:t> </w:t>
      </w:r>
      <w:r>
        <w:rPr>
          <w:rFonts w:ascii="Arial"/>
          <w:i/>
          <w:sz w:val="20"/>
        </w:rPr>
        <w:t>Ice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Ansell</w:t>
      </w:r>
      <w:r>
        <w:rPr>
          <w:rFonts w:ascii="Arial"/>
          <w:i/>
          <w:spacing w:val="-1"/>
          <w:sz w:val="20"/>
        </w:rPr>
        <w:t> </w:t>
      </w:r>
      <w:r>
        <w:rPr>
          <w:rFonts w:ascii="Arial"/>
          <w:i/>
          <w:sz w:val="20"/>
        </w:rPr>
        <w:t>(1888)</w:t>
      </w:r>
      <w:r>
        <w:rPr>
          <w:rFonts w:ascii="Arial"/>
          <w:i/>
          <w:spacing w:val="-1"/>
          <w:sz w:val="20"/>
        </w:rPr>
        <w:t> </w:t>
      </w:r>
      <w:r>
        <w:rPr>
          <w:rFonts w:ascii="Arial"/>
          <w:i/>
          <w:sz w:val="20"/>
        </w:rPr>
        <w:t>39</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339</w:t>
      </w:r>
      <w:r>
        <w:rPr>
          <w:sz w:val="20"/>
        </w:rPr>
        <w:t>;</w:t>
      </w:r>
      <w:r>
        <w:rPr>
          <w:spacing w:val="-1"/>
          <w:sz w:val="20"/>
        </w:rPr>
        <w:t> </w:t>
      </w:r>
      <w:r>
        <w:rPr>
          <w:rFonts w:ascii="Arial"/>
          <w:i/>
          <w:sz w:val="20"/>
        </w:rPr>
        <w:t>Lister</w:t>
      </w:r>
      <w:r>
        <w:rPr>
          <w:rFonts w:ascii="Arial"/>
          <w:i/>
          <w:spacing w:val="-1"/>
          <w:sz w:val="20"/>
        </w:rPr>
        <w:t> </w:t>
      </w:r>
      <w:r>
        <w:rPr>
          <w:rFonts w:ascii="Arial"/>
          <w:i/>
          <w:sz w:val="20"/>
        </w:rPr>
        <w:t>v</w:t>
      </w:r>
      <w:r>
        <w:rPr>
          <w:rFonts w:ascii="Arial"/>
          <w:i/>
          <w:spacing w:val="-1"/>
          <w:sz w:val="20"/>
        </w:rPr>
        <w:t> </w:t>
      </w:r>
      <w:r>
        <w:rPr>
          <w:rFonts w:ascii="Arial"/>
          <w:i/>
          <w:sz w:val="20"/>
        </w:rPr>
        <w:t>Stubbs</w:t>
      </w:r>
      <w:r>
        <w:rPr>
          <w:rFonts w:ascii="Arial"/>
          <w:i/>
          <w:spacing w:val="-1"/>
          <w:sz w:val="20"/>
        </w:rPr>
        <w:t> </w:t>
      </w:r>
      <w:r>
        <w:rPr>
          <w:rFonts w:ascii="Arial"/>
          <w:i/>
          <w:sz w:val="20"/>
        </w:rPr>
        <w:t>(1890)</w:t>
      </w:r>
      <w:r>
        <w:rPr>
          <w:rFonts w:ascii="Arial"/>
          <w:i/>
          <w:spacing w:val="-1"/>
          <w:sz w:val="20"/>
        </w:rPr>
        <w:t> </w:t>
      </w:r>
      <w:r>
        <w:rPr>
          <w:rFonts w:ascii="Arial"/>
          <w:i/>
          <w:sz w:val="20"/>
        </w:rPr>
        <w:t>45 Ch.</w:t>
      </w:r>
      <w:r>
        <w:rPr>
          <w:rFonts w:ascii="Arial"/>
          <w:i/>
          <w:spacing w:val="10"/>
          <w:sz w:val="20"/>
        </w:rPr>
        <w:t> </w:t>
      </w:r>
      <w:r>
        <w:rPr>
          <w:rFonts w:ascii="Arial"/>
          <w:i/>
          <w:sz w:val="20"/>
        </w:rPr>
        <w:t>D.</w:t>
      </w:r>
      <w:r>
        <w:rPr>
          <w:rFonts w:ascii="Arial"/>
          <w:i/>
          <w:spacing w:val="11"/>
          <w:sz w:val="20"/>
        </w:rPr>
        <w:t> </w:t>
      </w:r>
      <w:r>
        <w:rPr>
          <w:rFonts w:ascii="Arial"/>
          <w:i/>
          <w:sz w:val="20"/>
        </w:rPr>
        <w:t>1</w:t>
      </w:r>
      <w:r>
        <w:rPr>
          <w:sz w:val="20"/>
        </w:rPr>
        <w:t>.</w:t>
      </w:r>
      <w:r>
        <w:rPr>
          <w:spacing w:val="11"/>
          <w:sz w:val="20"/>
        </w:rPr>
        <w:t> </w:t>
      </w:r>
      <w:r>
        <w:rPr>
          <w:sz w:val="20"/>
        </w:rPr>
        <w:t>See</w:t>
      </w:r>
      <w:r>
        <w:rPr>
          <w:spacing w:val="11"/>
          <w:sz w:val="20"/>
        </w:rPr>
        <w:t> </w:t>
      </w:r>
      <w:r>
        <w:rPr>
          <w:sz w:val="20"/>
        </w:rPr>
        <w:t>Vol.II,</w:t>
      </w:r>
      <w:r>
        <w:rPr>
          <w:spacing w:val="11"/>
          <w:sz w:val="20"/>
        </w:rPr>
        <w:t> </w:t>
      </w:r>
      <w:r>
        <w:rPr>
          <w:sz w:val="20"/>
        </w:rPr>
        <w:t>paras</w:t>
      </w:r>
      <w:r>
        <w:rPr>
          <w:spacing w:val="11"/>
          <w:sz w:val="20"/>
        </w:rPr>
        <w:t> </w:t>
      </w:r>
      <w:r>
        <w:rPr>
          <w:sz w:val="20"/>
        </w:rPr>
        <w:t>31-073</w:t>
      </w:r>
      <w:r>
        <w:rPr>
          <w:spacing w:val="11"/>
          <w:sz w:val="20"/>
        </w:rPr>
        <w:t> </w:t>
      </w:r>
      <w:r>
        <w:rPr>
          <w:sz w:val="20"/>
        </w:rPr>
        <w:t>et</w:t>
      </w:r>
      <w:r>
        <w:rPr>
          <w:spacing w:val="11"/>
          <w:sz w:val="20"/>
        </w:rPr>
        <w:t> </w:t>
      </w:r>
      <w:r>
        <w:rPr>
          <w:sz w:val="20"/>
        </w:rPr>
        <w:t>seq.</w:t>
      </w:r>
      <w:r>
        <w:rPr>
          <w:spacing w:val="11"/>
          <w:sz w:val="20"/>
        </w:rPr>
        <w:t> </w:t>
      </w:r>
      <w:r>
        <w:rPr>
          <w:sz w:val="20"/>
        </w:rPr>
        <w:t>cf.</w:t>
      </w:r>
      <w:r>
        <w:rPr>
          <w:spacing w:val="11"/>
          <w:sz w:val="20"/>
        </w:rPr>
        <w:t> </w:t>
      </w:r>
      <w:r>
        <w:rPr>
          <w:rFonts w:ascii="Arial"/>
          <w:i/>
          <w:sz w:val="20"/>
        </w:rPr>
        <w:t>Meadow</w:t>
      </w:r>
      <w:r>
        <w:rPr>
          <w:rFonts w:ascii="Arial"/>
          <w:i/>
          <w:spacing w:val="11"/>
          <w:sz w:val="20"/>
        </w:rPr>
        <w:t> </w:t>
      </w:r>
      <w:r>
        <w:rPr>
          <w:rFonts w:ascii="Arial"/>
          <w:i/>
          <w:sz w:val="20"/>
        </w:rPr>
        <w:t>Schama</w:t>
      </w:r>
      <w:r>
        <w:rPr>
          <w:rFonts w:ascii="Arial"/>
          <w:i/>
          <w:spacing w:val="11"/>
          <w:sz w:val="20"/>
        </w:rPr>
        <w:t> </w:t>
      </w:r>
      <w:r>
        <w:rPr>
          <w:rFonts w:ascii="Arial"/>
          <w:i/>
          <w:sz w:val="20"/>
        </w:rPr>
        <w:t>&amp;</w:t>
      </w:r>
      <w:r>
        <w:rPr>
          <w:rFonts w:ascii="Arial"/>
          <w:i/>
          <w:spacing w:val="11"/>
          <w:sz w:val="20"/>
        </w:rPr>
        <w:t> </w:t>
      </w:r>
      <w:r>
        <w:rPr>
          <w:rFonts w:ascii="Arial"/>
          <w:i/>
          <w:sz w:val="20"/>
        </w:rPr>
        <w:t>Co</w:t>
      </w:r>
      <w:r>
        <w:rPr>
          <w:rFonts w:ascii="Arial"/>
          <w:i/>
          <w:spacing w:val="11"/>
          <w:sz w:val="20"/>
        </w:rPr>
        <w:t> </w:t>
      </w:r>
      <w:r>
        <w:rPr>
          <w:rFonts w:ascii="Arial"/>
          <w:i/>
          <w:sz w:val="20"/>
        </w:rPr>
        <w:t>v</w:t>
      </w:r>
      <w:r>
        <w:rPr>
          <w:rFonts w:ascii="Arial"/>
          <w:i/>
          <w:spacing w:val="11"/>
          <w:sz w:val="20"/>
        </w:rPr>
        <w:t> </w:t>
      </w:r>
      <w:r>
        <w:rPr>
          <w:rFonts w:ascii="Arial"/>
          <w:i/>
          <w:sz w:val="20"/>
        </w:rPr>
        <w:t>C.</w:t>
      </w:r>
      <w:r>
        <w:rPr>
          <w:rFonts w:ascii="Arial"/>
          <w:i/>
          <w:spacing w:val="11"/>
          <w:sz w:val="20"/>
        </w:rPr>
        <w:t> </w:t>
      </w:r>
      <w:r>
        <w:rPr>
          <w:rFonts w:ascii="Arial"/>
          <w:i/>
          <w:sz w:val="20"/>
        </w:rPr>
        <w:t>Mitchel</w:t>
      </w:r>
      <w:r>
        <w:rPr>
          <w:rFonts w:ascii="Arial"/>
          <w:i/>
          <w:spacing w:val="11"/>
          <w:sz w:val="20"/>
        </w:rPr>
        <w:t> </w:t>
      </w:r>
      <w:r>
        <w:rPr>
          <w:rFonts w:ascii="Arial"/>
          <w:i/>
          <w:sz w:val="20"/>
        </w:rPr>
        <w:t>&amp;</w:t>
      </w:r>
      <w:r>
        <w:rPr>
          <w:rFonts w:ascii="Arial"/>
          <w:i/>
          <w:spacing w:val="11"/>
          <w:sz w:val="20"/>
        </w:rPr>
        <w:t> </w:t>
      </w:r>
      <w:r>
        <w:rPr>
          <w:rFonts w:ascii="Arial"/>
          <w:i/>
          <w:sz w:val="20"/>
        </w:rPr>
        <w:t>Co</w:t>
      </w:r>
      <w:r>
        <w:rPr>
          <w:rFonts w:ascii="Arial"/>
          <w:i/>
          <w:spacing w:val="11"/>
          <w:sz w:val="20"/>
        </w:rPr>
        <w:t> </w:t>
      </w:r>
      <w:r>
        <w:rPr>
          <w:rFonts w:ascii="Arial"/>
          <w:i/>
          <w:spacing w:val="-2"/>
          <w:sz w:val="20"/>
        </w:rPr>
        <w:t>(1973)</w:t>
      </w:r>
    </w:p>
    <w:p>
      <w:pPr>
        <w:spacing w:line="235" w:lineRule="auto" w:before="0"/>
        <w:ind w:left="705" w:right="0" w:firstLine="0"/>
        <w:jc w:val="left"/>
        <w:rPr>
          <w:sz w:val="20"/>
        </w:rPr>
      </w:pPr>
      <w:r>
        <w:rPr>
          <w:rFonts w:ascii="Arial"/>
          <w:i/>
          <w:sz w:val="20"/>
        </w:rPr>
        <w:t>228</w:t>
      </w:r>
      <w:r>
        <w:rPr>
          <w:rFonts w:ascii="Arial"/>
          <w:i/>
          <w:spacing w:val="40"/>
          <w:sz w:val="20"/>
        </w:rPr>
        <w:t> </w:t>
      </w:r>
      <w:r>
        <w:rPr>
          <w:rFonts w:ascii="Arial"/>
          <w:i/>
          <w:sz w:val="20"/>
        </w:rPr>
        <w:t>E.G.</w:t>
      </w:r>
      <w:r>
        <w:rPr>
          <w:rFonts w:ascii="Arial"/>
          <w:i/>
          <w:spacing w:val="40"/>
          <w:sz w:val="20"/>
        </w:rPr>
        <w:t> </w:t>
      </w:r>
      <w:r>
        <w:rPr>
          <w:rFonts w:ascii="Arial"/>
          <w:i/>
          <w:sz w:val="20"/>
        </w:rPr>
        <w:t>1511</w:t>
      </w:r>
      <w:r>
        <w:rPr>
          <w:rFonts w:ascii="Arial"/>
          <w:i/>
          <w:spacing w:val="40"/>
          <w:sz w:val="20"/>
        </w:rPr>
        <w:t> </w:t>
      </w:r>
      <w:r>
        <w:rPr>
          <w:sz w:val="20"/>
        </w:rPr>
        <w:t>(arrangement</w:t>
      </w:r>
      <w:r>
        <w:rPr>
          <w:spacing w:val="40"/>
          <w:sz w:val="20"/>
        </w:rPr>
        <w:t> </w:t>
      </w:r>
      <w:r>
        <w:rPr>
          <w:sz w:val="20"/>
        </w:rPr>
        <w:t>between</w:t>
      </w:r>
      <w:r>
        <w:rPr>
          <w:spacing w:val="40"/>
          <w:sz w:val="20"/>
        </w:rPr>
        <w:t> </w:t>
      </w:r>
      <w:r>
        <w:rPr>
          <w:sz w:val="20"/>
        </w:rPr>
        <w:t>estate</w:t>
      </w:r>
      <w:r>
        <w:rPr>
          <w:spacing w:val="40"/>
          <w:sz w:val="20"/>
        </w:rPr>
        <w:t> </w:t>
      </w:r>
      <w:r>
        <w:rPr>
          <w:sz w:val="20"/>
        </w:rPr>
        <w:t>agents</w:t>
      </w:r>
      <w:r>
        <w:rPr>
          <w:spacing w:val="40"/>
          <w:sz w:val="20"/>
        </w:rPr>
        <w:t> </w:t>
      </w:r>
      <w:r>
        <w:rPr>
          <w:sz w:val="20"/>
        </w:rPr>
        <w:t>after</w:t>
      </w:r>
      <w:r>
        <w:rPr>
          <w:spacing w:val="40"/>
          <w:sz w:val="20"/>
        </w:rPr>
        <w:t> </w:t>
      </w:r>
      <w:r>
        <w:rPr>
          <w:sz w:val="20"/>
        </w:rPr>
        <w:t>commission</w:t>
      </w:r>
      <w:r>
        <w:rPr>
          <w:spacing w:val="40"/>
          <w:sz w:val="20"/>
        </w:rPr>
        <w:t> </w:t>
      </w:r>
      <w:r>
        <w:rPr>
          <w:sz w:val="20"/>
        </w:rPr>
        <w:t>earned</w:t>
      </w:r>
      <w:r>
        <w:rPr>
          <w:spacing w:val="40"/>
          <w:sz w:val="20"/>
        </w:rPr>
        <w:t> </w:t>
      </w:r>
      <w:r>
        <w:rPr>
          <w:sz w:val="20"/>
        </w:rPr>
        <w:t>held</w:t>
      </w:r>
      <w:r>
        <w:rPr>
          <w:spacing w:val="40"/>
          <w:sz w:val="20"/>
        </w:rPr>
        <w:t> </w:t>
      </w:r>
      <w:r>
        <w:rPr>
          <w:sz w:val="20"/>
        </w:rPr>
        <w:t>not</w:t>
      </w:r>
      <w:r>
        <w:rPr>
          <w:spacing w:val="49"/>
          <w:sz w:val="20"/>
        </w:rPr>
        <w:t> </w:t>
      </w:r>
      <w:r>
        <w:rPr>
          <w:sz w:val="20"/>
        </w:rPr>
        <w:t>to amount to a secret commission); </w:t>
      </w:r>
      <w:r>
        <w:rPr>
          <w:rFonts w:ascii="Arial"/>
          <w:i/>
          <w:sz w:val="20"/>
        </w:rPr>
        <w:t>Kelly v Cooper [1993] A.C. 205</w:t>
      </w:r>
      <w:r>
        <w:rPr>
          <w:sz w:val="20"/>
        </w:rPr>
        <w:t>.</w:t>
      </w:r>
    </w:p>
    <w:p>
      <w:pPr>
        <w:pStyle w:val="BodyText"/>
        <w:spacing w:before="5"/>
      </w:pPr>
    </w:p>
    <w:p>
      <w:pPr>
        <w:tabs>
          <w:tab w:pos="705" w:val="left" w:leader="none"/>
        </w:tabs>
        <w:spacing w:before="0"/>
        <w:ind w:left="165" w:right="0" w:firstLine="0"/>
        <w:jc w:val="left"/>
        <w:rPr>
          <w:sz w:val="20"/>
        </w:rPr>
      </w:pPr>
      <w:bookmarkStart w:name="_bookmark1846" w:id="1848"/>
      <w:bookmarkEnd w:id="1848"/>
      <w:r>
        <w:rPr/>
      </w:r>
      <w:hyperlink w:history="true" w:anchor="_bookmark1828">
        <w:r>
          <w:rPr>
            <w:color w:val="005DA1"/>
            <w:spacing w:val="-4"/>
            <w:position w:val="5"/>
            <w:sz w:val="14"/>
            <w:u w:val="single" w:color="005DA1"/>
          </w:rPr>
          <w:t>981</w:t>
        </w:r>
      </w:hyperlink>
      <w:r>
        <w:rPr>
          <w:spacing w:val="-4"/>
          <w:position w:val="5"/>
          <w:sz w:val="14"/>
        </w:rPr>
        <w:t>.</w:t>
      </w:r>
      <w:r>
        <w:rPr>
          <w:position w:val="5"/>
          <w:sz w:val="14"/>
        </w:rPr>
        <w:tab/>
      </w:r>
      <w:r>
        <w:rPr>
          <w:rFonts w:ascii="Arial"/>
          <w:i/>
          <w:sz w:val="20"/>
        </w:rPr>
        <w:t>Att-Gen v Goddard (1929) 98 L.J.K.B. </w:t>
      </w:r>
      <w:r>
        <w:rPr>
          <w:rFonts w:ascii="Arial"/>
          <w:i/>
          <w:spacing w:val="-4"/>
          <w:sz w:val="20"/>
        </w:rPr>
        <w:t>743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7" w:id="1849"/>
      <w:bookmarkEnd w:id="1849"/>
      <w:r>
        <w:rPr/>
      </w:r>
      <w:hyperlink w:history="true" w:anchor="_bookmark1829">
        <w:r>
          <w:rPr>
            <w:color w:val="005DA1"/>
            <w:spacing w:val="-4"/>
            <w:position w:val="5"/>
            <w:sz w:val="14"/>
            <w:u w:val="single" w:color="005DA1"/>
          </w:rPr>
          <w:t>982</w:t>
        </w:r>
      </w:hyperlink>
      <w:r>
        <w:rPr>
          <w:spacing w:val="-4"/>
          <w:position w:val="5"/>
          <w:sz w:val="14"/>
        </w:rPr>
        <w:t>.</w:t>
      </w:r>
      <w:r>
        <w:rPr>
          <w:position w:val="5"/>
          <w:sz w:val="14"/>
        </w:rPr>
        <w:tab/>
      </w:r>
      <w:r>
        <w:rPr>
          <w:rFonts w:ascii="Arial"/>
          <w:i/>
          <w:sz w:val="20"/>
        </w:rPr>
        <w:t>Reading v Att-Gen [1951] A.C. </w:t>
      </w:r>
      <w:r>
        <w:rPr>
          <w:rFonts w:ascii="Arial"/>
          <w:i/>
          <w:spacing w:val="-4"/>
          <w:sz w:val="20"/>
        </w:rPr>
        <w:t>507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8" w:id="1850"/>
      <w:bookmarkEnd w:id="1850"/>
      <w:r>
        <w:rPr/>
      </w:r>
      <w:hyperlink w:history="true" w:anchor="_bookmark1830">
        <w:r>
          <w:rPr>
            <w:color w:val="005DA1"/>
            <w:spacing w:val="-4"/>
            <w:position w:val="5"/>
            <w:sz w:val="14"/>
            <w:u w:val="single" w:color="005DA1"/>
          </w:rPr>
          <w:t>983</w:t>
        </w:r>
      </w:hyperlink>
      <w:r>
        <w:rPr>
          <w:spacing w:val="-4"/>
          <w:position w:val="5"/>
          <w:sz w:val="14"/>
        </w:rPr>
        <w:t>.</w:t>
      </w:r>
      <w:r>
        <w:rPr>
          <w:position w:val="5"/>
          <w:sz w:val="14"/>
        </w:rPr>
        <w:tab/>
      </w:r>
      <w:r>
        <w:rPr>
          <w:rFonts w:ascii="Arial"/>
          <w:i/>
          <w:sz w:val="20"/>
        </w:rPr>
        <w:t>Reading v Att-Gen [1951] A.C. </w:t>
      </w:r>
      <w:r>
        <w:rPr>
          <w:rFonts w:ascii="Arial"/>
          <w:i/>
          <w:spacing w:val="-4"/>
          <w:sz w:val="20"/>
        </w:rPr>
        <w:t>507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9" w:id="1851"/>
      <w:bookmarkEnd w:id="1851"/>
      <w:r>
        <w:rPr/>
      </w:r>
      <w:hyperlink w:history="true" w:anchor="_bookmark1831">
        <w:r>
          <w:rPr>
            <w:color w:val="005DA1"/>
            <w:spacing w:val="-4"/>
            <w:position w:val="5"/>
            <w:sz w:val="14"/>
            <w:u w:val="single" w:color="005DA1"/>
          </w:rPr>
          <w:t>984</w:t>
        </w:r>
      </w:hyperlink>
      <w:r>
        <w:rPr>
          <w:spacing w:val="-4"/>
          <w:position w:val="5"/>
          <w:sz w:val="14"/>
        </w:rPr>
        <w:t>.</w:t>
      </w:r>
      <w:r>
        <w:rPr>
          <w:position w:val="5"/>
          <w:sz w:val="14"/>
        </w:rPr>
        <w:tab/>
      </w:r>
      <w:r>
        <w:rPr>
          <w:rFonts w:ascii="Arial"/>
          <w:i/>
          <w:sz w:val="20"/>
        </w:rPr>
        <w:t>[2014] UKSC 45, [2015] A.C. </w:t>
      </w:r>
      <w:r>
        <w:rPr>
          <w:rFonts w:ascii="Arial"/>
          <w:i/>
          <w:spacing w:val="-4"/>
          <w:sz w:val="20"/>
        </w:rPr>
        <w:t>250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50" w:id="1852"/>
      <w:bookmarkEnd w:id="1852"/>
      <w:r>
        <w:rPr/>
      </w:r>
      <w:hyperlink w:history="true" w:anchor="_bookmark1832">
        <w:r>
          <w:rPr>
            <w:color w:val="005DA1"/>
            <w:spacing w:val="-4"/>
            <w:position w:val="5"/>
            <w:sz w:val="14"/>
            <w:u w:val="single" w:color="005DA1"/>
          </w:rPr>
          <w:t>985</w:t>
        </w:r>
      </w:hyperlink>
      <w:r>
        <w:rPr>
          <w:spacing w:val="-4"/>
          <w:position w:val="5"/>
          <w:sz w:val="14"/>
        </w:rPr>
        <w:t>.</w:t>
      </w:r>
      <w:r>
        <w:rPr>
          <w:position w:val="5"/>
          <w:sz w:val="14"/>
        </w:rPr>
        <w:tab/>
      </w:r>
      <w:r>
        <w:rPr>
          <w:rFonts w:ascii="Arial"/>
          <w:i/>
          <w:sz w:val="20"/>
        </w:rPr>
        <w:t>Novoship (UK) Ltd v Nikitin [2014] EWCA Civ 908, [2015] 2 W.L.R. 526 </w:t>
      </w:r>
      <w:r>
        <w:rPr>
          <w:sz w:val="20"/>
        </w:rPr>
        <w:t>the dishonest assister may be liable to account for their profit made as a result of assisting the breach of duty.</w:t>
      </w:r>
    </w:p>
    <w:p>
      <w:pPr>
        <w:pStyle w:val="BodyText"/>
        <w:spacing w:before="9"/>
      </w:pPr>
    </w:p>
    <w:p>
      <w:pPr>
        <w:spacing w:line="235" w:lineRule="auto" w:before="0"/>
        <w:ind w:left="705" w:right="167" w:hanging="541"/>
        <w:jc w:val="both"/>
        <w:rPr>
          <w:sz w:val="20"/>
        </w:rPr>
      </w:pPr>
      <w:bookmarkStart w:name="_bookmark1851" w:id="1853"/>
      <w:bookmarkEnd w:id="1853"/>
      <w:r>
        <w:rPr/>
      </w:r>
      <w:hyperlink w:history="true" w:anchor="_bookmark1833">
        <w:r>
          <w:rPr>
            <w:color w:val="005DA1"/>
            <w:position w:val="5"/>
            <w:sz w:val="14"/>
            <w:u w:val="single" w:color="005DA1"/>
          </w:rPr>
          <w:t>986</w:t>
        </w:r>
      </w:hyperlink>
      <w:r>
        <w:rPr>
          <w:position w:val="5"/>
          <w:sz w:val="14"/>
        </w:rPr>
        <w:t>.</w:t>
      </w:r>
      <w:r>
        <w:rPr>
          <w:spacing w:val="80"/>
          <w:w w:val="150"/>
          <w:position w:val="5"/>
          <w:sz w:val="14"/>
        </w:rPr>
        <w:t> </w:t>
      </w:r>
      <w:r>
        <w:rPr>
          <w:rFonts w:ascii="Arial" w:hAnsi="Arial"/>
          <w:i/>
          <w:sz w:val="20"/>
        </w:rPr>
        <w:t>Mahesan v Malaysia Government Officers’ Co-operative Housing Society Ltd [1979] A.C. 374, 382–383</w:t>
      </w:r>
      <w:r>
        <w:rPr>
          <w:sz w:val="20"/>
        </w:rPr>
        <w:t>; </w:t>
      </w:r>
      <w:r>
        <w:rPr>
          <w:rFonts w:ascii="Arial" w:hAnsi="Arial"/>
          <w:i/>
          <w:sz w:val="20"/>
        </w:rPr>
        <w:t>Arab Monetary Fund v Hashim (No.9) [1993] 1 Lloyd’s Rep. 543</w:t>
      </w:r>
      <w:r>
        <w:rPr>
          <w:sz w:val="20"/>
        </w:rPr>
        <w:t>; </w:t>
      </w:r>
      <w:r>
        <w:rPr>
          <w:rFonts w:ascii="Arial" w:hAnsi="Arial"/>
          <w:i/>
          <w:sz w:val="20"/>
        </w:rPr>
        <w:t>Petrotrade Inc </w:t>
      </w:r>
      <w:r>
        <w:rPr>
          <w:rFonts w:ascii="Arial" w:hAnsi="Arial"/>
          <w:i/>
          <w:sz w:val="20"/>
        </w:rPr>
        <w:t>v Smith</w:t>
      </w:r>
      <w:r>
        <w:rPr>
          <w:rFonts w:ascii="Arial" w:hAnsi="Arial"/>
          <w:i/>
          <w:spacing w:val="1"/>
          <w:sz w:val="20"/>
        </w:rPr>
        <w:t> </w:t>
      </w:r>
      <w:r>
        <w:rPr>
          <w:rFonts w:ascii="Arial" w:hAnsi="Arial"/>
          <w:i/>
          <w:sz w:val="20"/>
        </w:rPr>
        <w:t>[2000]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486</w:t>
      </w:r>
      <w:r>
        <w:rPr>
          <w:sz w:val="20"/>
        </w:rPr>
        <w:t>;</w:t>
      </w:r>
      <w:r>
        <w:rPr>
          <w:spacing w:val="2"/>
          <w:sz w:val="20"/>
        </w:rPr>
        <w:t> </w:t>
      </w:r>
      <w:r>
        <w:rPr>
          <w:rFonts w:ascii="Arial" w:hAnsi="Arial"/>
          <w:i/>
          <w:sz w:val="20"/>
        </w:rPr>
        <w:t>Fyffes</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Templeman</w:t>
      </w:r>
      <w:r>
        <w:rPr>
          <w:rFonts w:ascii="Arial" w:hAnsi="Arial"/>
          <w:i/>
          <w:spacing w:val="2"/>
          <w:sz w:val="20"/>
        </w:rPr>
        <w:t> </w:t>
      </w:r>
      <w:r>
        <w:rPr>
          <w:rFonts w:ascii="Arial" w:hAnsi="Arial"/>
          <w:i/>
          <w:sz w:val="20"/>
        </w:rPr>
        <w:t>[2000]</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643</w:t>
      </w:r>
      <w:r>
        <w:rPr>
          <w:sz w:val="20"/>
        </w:rPr>
        <w:t>.</w:t>
      </w:r>
      <w:r>
        <w:rPr>
          <w:spacing w:val="2"/>
          <w:sz w:val="20"/>
        </w:rPr>
        <w:t> </w:t>
      </w:r>
      <w:r>
        <w:rPr>
          <w:spacing w:val="-5"/>
          <w:sz w:val="20"/>
        </w:rPr>
        <w:t>But</w:t>
      </w:r>
    </w:p>
    <w:p>
      <w:pPr>
        <w:pStyle w:val="BodyText"/>
        <w:spacing w:line="235" w:lineRule="auto"/>
        <w:ind w:left="705"/>
      </w:pPr>
      <w:r>
        <w:rPr/>
        <w:t>see Tettenborn (1979) 95 L.Q.R. 68 and cf. Needham (1979) 95 L.Q.R. 536 (1979). See further Vol.II, para.31-073.</w:t>
      </w:r>
    </w:p>
    <w:p>
      <w:pPr>
        <w:pStyle w:val="BodyText"/>
        <w:spacing w:before="5"/>
      </w:pPr>
    </w:p>
    <w:p>
      <w:pPr>
        <w:tabs>
          <w:tab w:pos="705" w:val="left" w:leader="none"/>
        </w:tabs>
        <w:spacing w:before="0"/>
        <w:ind w:left="165" w:right="0" w:firstLine="0"/>
        <w:jc w:val="left"/>
        <w:rPr>
          <w:sz w:val="20"/>
        </w:rPr>
      </w:pPr>
      <w:bookmarkStart w:name="_bookmark1852" w:id="1854"/>
      <w:bookmarkEnd w:id="1854"/>
      <w:r>
        <w:rPr/>
      </w:r>
      <w:hyperlink w:history="true" w:anchor="_bookmark1834">
        <w:r>
          <w:rPr>
            <w:color w:val="005DA1"/>
            <w:spacing w:val="-4"/>
            <w:position w:val="5"/>
            <w:sz w:val="14"/>
            <w:u w:val="single" w:color="005DA1"/>
          </w:rPr>
          <w:t>987</w:t>
        </w:r>
      </w:hyperlink>
      <w:r>
        <w:rPr>
          <w:spacing w:val="-4"/>
          <w:position w:val="5"/>
          <w:sz w:val="14"/>
        </w:rPr>
        <w:t>.</w:t>
      </w:r>
      <w:r>
        <w:rPr>
          <w:position w:val="5"/>
          <w:sz w:val="14"/>
        </w:rPr>
        <w:tab/>
      </w:r>
      <w:r>
        <w:rPr>
          <w:rFonts w:ascii="Arial"/>
          <w:i/>
          <w:sz w:val="20"/>
        </w:rPr>
        <w:t>Logicrose</w:t>
      </w:r>
      <w:r>
        <w:rPr>
          <w:rFonts w:ascii="Arial"/>
          <w:i/>
          <w:spacing w:val="-2"/>
          <w:sz w:val="20"/>
        </w:rPr>
        <w:t> </w:t>
      </w:r>
      <w:r>
        <w:rPr>
          <w:rFonts w:ascii="Arial"/>
          <w:i/>
          <w:sz w:val="20"/>
        </w:rPr>
        <w:t>Ltd v Southend United F.C. Ltd [1988] 1 W.L.R. </w:t>
      </w:r>
      <w:r>
        <w:rPr>
          <w:rFonts w:ascii="Arial"/>
          <w:i/>
          <w:spacing w:val="-2"/>
          <w:sz w:val="20"/>
        </w:rPr>
        <w:t>1256</w:t>
      </w:r>
      <w:r>
        <w:rPr>
          <w:spacing w:val="-2"/>
          <w:sz w:val="20"/>
        </w:rPr>
        <w:t>.</w:t>
      </w:r>
    </w:p>
    <w:p>
      <w:pPr>
        <w:pStyle w:val="BodyText"/>
        <w:spacing w:before="5"/>
      </w:pPr>
    </w:p>
    <w:p>
      <w:pPr>
        <w:pStyle w:val="BodyText"/>
        <w:tabs>
          <w:tab w:pos="705" w:val="left" w:leader="none"/>
        </w:tabs>
        <w:ind w:left="165"/>
      </w:pPr>
      <w:bookmarkStart w:name="_bookmark1853" w:id="1855"/>
      <w:bookmarkEnd w:id="1855"/>
      <w:r>
        <w:rPr/>
      </w:r>
      <w:hyperlink w:history="true" w:anchor="_bookmark1835">
        <w:r>
          <w:rPr>
            <w:color w:val="005DA1"/>
            <w:spacing w:val="-4"/>
            <w:position w:val="5"/>
            <w:sz w:val="14"/>
            <w:u w:val="single" w:color="005DA1"/>
          </w:rPr>
          <w:t>988</w:t>
        </w:r>
      </w:hyperlink>
      <w:r>
        <w:rPr>
          <w:spacing w:val="-4"/>
          <w:position w:val="5"/>
          <w:sz w:val="14"/>
        </w:rPr>
        <w:t>.</w:t>
      </w:r>
      <w:r>
        <w:rPr>
          <w:position w:val="5"/>
          <w:sz w:val="14"/>
        </w:rPr>
        <w:tab/>
      </w:r>
      <w:r>
        <w:rPr/>
        <w:t>Above, para.29-164; Vol.II, paras 31-129-31-</w:t>
      </w:r>
      <w:r>
        <w:rPr>
          <w:spacing w:val="-4"/>
        </w:rPr>
        <w:t>130.</w:t>
      </w:r>
    </w:p>
    <w:p>
      <w:pPr>
        <w:pStyle w:val="BodyText"/>
        <w:spacing w:before="8"/>
      </w:pPr>
    </w:p>
    <w:p>
      <w:pPr>
        <w:spacing w:line="235" w:lineRule="auto" w:before="1"/>
        <w:ind w:left="705" w:right="167" w:hanging="541"/>
        <w:jc w:val="both"/>
        <w:rPr>
          <w:sz w:val="20"/>
        </w:rPr>
      </w:pPr>
      <w:bookmarkStart w:name="_bookmark1854" w:id="1856"/>
      <w:bookmarkEnd w:id="1856"/>
      <w:r>
        <w:rPr/>
      </w:r>
      <w:hyperlink w:history="true" w:anchor="_bookmark1836">
        <w:r>
          <w:rPr>
            <w:color w:val="005DA1"/>
            <w:position w:val="5"/>
            <w:sz w:val="14"/>
            <w:u w:val="single" w:color="005DA1"/>
          </w:rPr>
          <w:t>989</w:t>
        </w:r>
      </w:hyperlink>
      <w:r>
        <w:rPr>
          <w:position w:val="5"/>
          <w:sz w:val="14"/>
        </w:rPr>
        <w:t>.</w:t>
      </w:r>
      <w:r>
        <w:rPr>
          <w:spacing w:val="40"/>
          <w:position w:val="5"/>
          <w:sz w:val="14"/>
        </w:rPr>
        <w:t>  </w:t>
      </w:r>
      <w:r>
        <w:rPr>
          <w:rFonts w:ascii="Arial" w:hAnsi="Arial"/>
          <w:i/>
          <w:sz w:val="20"/>
        </w:rPr>
        <w:t>Phipps v Boardman [1967] 2 A.C. 46, 104, 112</w:t>
      </w:r>
      <w:r>
        <w:rPr>
          <w:sz w:val="20"/>
        </w:rPr>
        <w:t>; </w:t>
      </w:r>
      <w:r>
        <w:rPr>
          <w:rFonts w:ascii="Arial" w:hAnsi="Arial"/>
          <w:i/>
          <w:sz w:val="20"/>
        </w:rPr>
        <w:t>O’Sullivan v Management Agency &amp; Music Ltd [1985] Q.B. 428</w:t>
      </w:r>
      <w:r>
        <w:rPr>
          <w:sz w:val="20"/>
        </w:rPr>
        <w:t>; </w:t>
      </w:r>
      <w:r>
        <w:rPr>
          <w:rFonts w:ascii="Arial" w:hAnsi="Arial"/>
          <w:i/>
          <w:sz w:val="20"/>
        </w:rPr>
        <w:t>Re Berkeley Applegate Ltd [1989] Ch. 32</w:t>
      </w:r>
      <w:r>
        <w:rPr>
          <w:sz w:val="20"/>
        </w:rPr>
        <w:t>; </w:t>
      </w:r>
      <w:r>
        <w:rPr>
          <w:rFonts w:ascii="Arial" w:hAnsi="Arial"/>
          <w:i/>
          <w:sz w:val="20"/>
        </w:rPr>
        <w:t>Nottingham University v </w:t>
      </w:r>
      <w:r>
        <w:rPr>
          <w:rFonts w:ascii="Arial" w:hAnsi="Arial"/>
          <w:i/>
          <w:sz w:val="20"/>
        </w:rPr>
        <w:t>Fishel [2000] I.C.R. 1462</w:t>
      </w:r>
      <w:r>
        <w:rPr>
          <w:sz w:val="20"/>
        </w:rPr>
        <w:t>; </w:t>
      </w:r>
      <w:r>
        <w:rPr>
          <w:rFonts w:ascii="Arial" w:hAnsi="Arial"/>
          <w:i/>
          <w:sz w:val="20"/>
        </w:rPr>
        <w:t>James v Williams [2000] Ch. 1 </w:t>
      </w:r>
      <w:r>
        <w:rPr>
          <w:sz w:val="20"/>
        </w:rPr>
        <w:t>(constructive trustee of property who expends money on repairs and maintenance can deduct this from the amount payable to the beneficiary);</w:t>
      </w:r>
      <w:r>
        <w:rPr>
          <w:spacing w:val="-3"/>
          <w:sz w:val="20"/>
        </w:rPr>
        <w:t> </w:t>
      </w:r>
      <w:r>
        <w:rPr>
          <w:rFonts w:ascii="Arial" w:hAnsi="Arial"/>
          <w:i/>
          <w:sz w:val="20"/>
        </w:rPr>
        <w:t>Murad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Al-Saraj</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1235,</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W.T.L.R.</w:t>
      </w:r>
      <w:r>
        <w:rPr>
          <w:rFonts w:ascii="Arial" w:hAnsi="Arial"/>
          <w:i/>
          <w:spacing w:val="-3"/>
          <w:sz w:val="20"/>
        </w:rPr>
        <w:t> </w:t>
      </w:r>
      <w:r>
        <w:rPr>
          <w:rFonts w:ascii="Arial" w:hAnsi="Arial"/>
          <w:i/>
          <w:sz w:val="20"/>
        </w:rPr>
        <w:t>1573</w:t>
      </w:r>
      <w:r>
        <w:rPr>
          <w:sz w:val="20"/>
        </w:rPr>
        <w:t>;</w:t>
      </w:r>
      <w:r>
        <w:rPr>
          <w:spacing w:val="-3"/>
          <w:sz w:val="20"/>
        </w:rPr>
        <w:t> </w:t>
      </w:r>
      <w:r>
        <w:rPr>
          <w:sz w:val="20"/>
        </w:rPr>
        <w:t>cf.</w:t>
      </w:r>
      <w:r>
        <w:rPr>
          <w:spacing w:val="-3"/>
          <w:sz w:val="20"/>
        </w:rPr>
        <w:t> </w:t>
      </w:r>
      <w:r>
        <w:rPr>
          <w:rFonts w:ascii="Arial" w:hAnsi="Arial"/>
          <w:i/>
          <w:sz w:val="20"/>
        </w:rPr>
        <w:t>Guinness</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 Saunders [1990] 2 A.C. 663</w:t>
      </w:r>
      <w:r>
        <w:rPr>
          <w:sz w:val="20"/>
        </w:rPr>
        <w:t>.</w:t>
      </w:r>
    </w:p>
    <w:p>
      <w:pPr>
        <w:pStyle w:val="BodyText"/>
        <w:spacing w:before="7"/>
      </w:pPr>
    </w:p>
    <w:p>
      <w:pPr>
        <w:spacing w:line="235" w:lineRule="auto" w:before="0"/>
        <w:ind w:left="705" w:right="167" w:hanging="541"/>
        <w:jc w:val="both"/>
        <w:rPr>
          <w:sz w:val="20"/>
        </w:rPr>
      </w:pPr>
      <w:bookmarkStart w:name="_bookmark1855" w:id="1857"/>
      <w:bookmarkEnd w:id="1857"/>
      <w:r>
        <w:rPr/>
      </w:r>
      <w:hyperlink w:history="true" w:anchor="_bookmark1837">
        <w:r>
          <w:rPr>
            <w:color w:val="005DA1"/>
            <w:position w:val="5"/>
            <w:sz w:val="14"/>
            <w:u w:val="single" w:color="005DA1"/>
          </w:rPr>
          <w:t>990</w:t>
        </w:r>
      </w:hyperlink>
      <w:r>
        <w:rPr>
          <w:position w:val="5"/>
          <w:sz w:val="14"/>
        </w:rPr>
        <w:t>.</w:t>
      </w:r>
      <w:r>
        <w:rPr>
          <w:spacing w:val="80"/>
          <w:position w:val="5"/>
          <w:sz w:val="14"/>
        </w:rPr>
        <w:t>  </w:t>
      </w:r>
      <w:r>
        <w:rPr>
          <w:rFonts w:ascii="Arial"/>
          <w:i/>
          <w:sz w:val="20"/>
        </w:rPr>
        <w:t>Re Berkeley Applegate Ltd [1989] Ch. 32</w:t>
      </w:r>
      <w:r>
        <w:rPr>
          <w:sz w:val="20"/>
        </w:rPr>
        <w:t>. The award of an equitable allowance was declined </w:t>
      </w:r>
      <w:r>
        <w:rPr>
          <w:sz w:val="20"/>
        </w:rPr>
        <w:t>in </w:t>
      </w:r>
      <w:r>
        <w:rPr>
          <w:rFonts w:ascii="Arial"/>
          <w:i/>
          <w:sz w:val="20"/>
        </w:rPr>
        <w:t>Re Quarter Master UK Ltd Unreported July 15, 2004 </w:t>
      </w:r>
      <w:r>
        <w:rPr>
          <w:sz w:val="20"/>
        </w:rPr>
        <w:t>on the ground that directors should not profit from their breach of fiduciary duty and that the directors concerned had not demonstrated special skills or taken unusual risks.</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0608">
                <wp:simplePos x="0" y="0"/>
                <wp:positionH relativeFrom="page">
                  <wp:posOffset>4635931</wp:posOffset>
                </wp:positionH>
                <wp:positionV relativeFrom="paragraph">
                  <wp:posOffset>377139</wp:posOffset>
                </wp:positionV>
                <wp:extent cx="4254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5872"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4. - Proprietary Restitutionary Claims</w:t>
      </w:r>
      <w:r>
        <w:rPr>
          <w:rFonts w:ascii="Arial"/>
          <w:b/>
          <w:spacing w:val="-1"/>
          <w:sz w:val="24"/>
        </w:rPr>
        <w:t> </w:t>
      </w:r>
      <w:r>
        <w:rPr>
          <w:rFonts w:ascii="Arial"/>
          <w:b/>
          <w:color w:val="005DA1"/>
          <w:spacing w:val="-5"/>
          <w:position w:val="11"/>
          <w:sz w:val="12"/>
          <w:u w:val="single" w:color="005DA1"/>
        </w:rPr>
        <w:t>991</w:t>
      </w:r>
    </w:p>
    <w:p>
      <w:pPr>
        <w:pStyle w:val="ListParagraph"/>
        <w:numPr>
          <w:ilvl w:val="0"/>
          <w:numId w:val="6"/>
        </w:numPr>
        <w:tabs>
          <w:tab w:pos="2985" w:val="left" w:leader="none"/>
        </w:tabs>
        <w:spacing w:line="240" w:lineRule="auto" w:before="194" w:after="0"/>
        <w:ind w:left="2985" w:right="0" w:hanging="360"/>
        <w:jc w:val="left"/>
        <w:rPr>
          <w:b/>
          <w:sz w:val="24"/>
        </w:rPr>
      </w:pPr>
      <w:r>
        <w:rPr>
          <w:b/>
          <w:sz w:val="24"/>
        </w:rPr>
        <w:t>- Establishing Proprietary </w:t>
      </w:r>
      <w:r>
        <w:rPr>
          <w:b/>
          <w:spacing w:val="-2"/>
          <w:sz w:val="24"/>
        </w:rPr>
        <w:t>Rights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Advantages of proprietary restitutionary </w:t>
      </w:r>
      <w:r>
        <w:rPr>
          <w:rFonts w:ascii="Arial"/>
          <w:b/>
          <w:spacing w:val="-2"/>
          <w:sz w:val="18"/>
        </w:rPr>
        <w:t>claims</w:t>
      </w:r>
    </w:p>
    <w:p>
      <w:pPr>
        <w:pStyle w:val="BodyText"/>
        <w:spacing w:before="42"/>
        <w:rPr>
          <w:rFonts w:ascii="Arial"/>
          <w:b/>
          <w:sz w:val="18"/>
        </w:rPr>
      </w:pPr>
    </w:p>
    <w:p>
      <w:pPr>
        <w:pStyle w:val="Heading2"/>
      </w:pPr>
      <w:r>
        <w:rPr/>
        <w:t>29-</w:t>
      </w:r>
      <w:r>
        <w:rPr>
          <w:spacing w:val="-5"/>
        </w:rPr>
        <w:t>166</w:t>
      </w:r>
    </w:p>
    <w:p>
      <w:pPr>
        <w:pStyle w:val="BodyText"/>
        <w:spacing w:line="235" w:lineRule="auto" w:before="202"/>
        <w:ind w:left="165" w:right="167"/>
        <w:jc w:val="both"/>
      </w:pPr>
      <w:r>
        <w:rPr/>
        <w:t>The advantages of proprietary restitutionary claims include, first, that they may lie against an </w:t>
      </w:r>
      <w:r>
        <w:rPr/>
        <w:t>innocent </w:t>
      </w:r>
      <w:bookmarkStart w:name="_bookmark1856" w:id="1858"/>
      <w:bookmarkEnd w:id="1858"/>
      <w:r>
        <w:rPr/>
        <w:t>recipient</w:t>
      </w:r>
      <w:r>
        <w:rPr/>
        <w:t> of the property, even where no personal claim, whether in tort, unjust enrichment, or Equity, </w:t>
      </w:r>
      <w:bookmarkStart w:name="_bookmark1857" w:id="1859"/>
      <w:bookmarkEnd w:id="1859"/>
      <w:r>
        <w:rPr/>
        <w:t>would</w:t>
      </w:r>
      <w:r>
        <w:rPr/>
        <w:t> lie against him </w:t>
      </w:r>
      <w:r>
        <w:rPr>
          <w:color w:val="005DA1"/>
          <w:u w:val="single" w:color="005DA1"/>
          <w:vertAlign w:val="superscript"/>
        </w:rPr>
        <w:t>992</w:t>
      </w:r>
      <w:r>
        <w:rPr>
          <w:vertAlign w:val="baseline"/>
        </w:rPr>
        <w:t>; secondly, if the recipient of the property is insolvent, the true owner may, </w:t>
      </w:r>
      <w:bookmarkStart w:name="_bookmark1858" w:id="1860"/>
      <w:bookmarkEnd w:id="1860"/>
      <w:r>
        <w:rPr>
          <w:vertAlign w:val="baseline"/>
        </w:rPr>
        <w:t>subject</w:t>
      </w:r>
      <w:r>
        <w:rPr>
          <w:spacing w:val="-3"/>
          <w:vertAlign w:val="baseline"/>
        </w:rPr>
        <w:t> </w:t>
      </w:r>
      <w:r>
        <w:rPr>
          <w:vertAlign w:val="baseline"/>
        </w:rPr>
        <w:t>to</w:t>
      </w:r>
      <w:r>
        <w:rPr>
          <w:spacing w:val="-3"/>
          <w:vertAlign w:val="baseline"/>
        </w:rPr>
        <w:t> </w:t>
      </w:r>
      <w:r>
        <w:rPr>
          <w:vertAlign w:val="baseline"/>
        </w:rPr>
        <w:t>statutory</w:t>
      </w:r>
      <w:r>
        <w:rPr>
          <w:spacing w:val="-3"/>
          <w:vertAlign w:val="baseline"/>
        </w:rPr>
        <w:t> </w:t>
      </w:r>
      <w:r>
        <w:rPr>
          <w:vertAlign w:val="baseline"/>
        </w:rPr>
        <w:t>requirements</w:t>
      </w:r>
      <w:r>
        <w:rPr>
          <w:spacing w:val="-3"/>
          <w:vertAlign w:val="baseline"/>
        </w:rPr>
        <w:t> </w:t>
      </w:r>
      <w:r>
        <w:rPr>
          <w:vertAlign w:val="baseline"/>
        </w:rPr>
        <w:t>in</w:t>
      </w:r>
      <w:r>
        <w:rPr>
          <w:spacing w:val="-3"/>
          <w:vertAlign w:val="baseline"/>
        </w:rPr>
        <w:t> </w:t>
      </w:r>
      <w:r>
        <w:rPr>
          <w:vertAlign w:val="baseline"/>
        </w:rPr>
        <w:t>certain</w:t>
      </w:r>
      <w:r>
        <w:rPr>
          <w:spacing w:val="-3"/>
          <w:vertAlign w:val="baseline"/>
        </w:rPr>
        <w:t> </w:t>
      </w:r>
      <w:r>
        <w:rPr>
          <w:vertAlign w:val="baseline"/>
        </w:rPr>
        <w:t>cases,</w:t>
      </w:r>
      <w:r>
        <w:rPr>
          <w:spacing w:val="-4"/>
          <w:vertAlign w:val="baseline"/>
        </w:rPr>
        <w:t> </w:t>
      </w:r>
      <w:r>
        <w:rPr>
          <w:color w:val="005DA1"/>
          <w:u w:val="single" w:color="005DA1"/>
          <w:vertAlign w:val="superscript"/>
        </w:rPr>
        <w:t>993</w:t>
      </w:r>
      <w:r>
        <w:rPr>
          <w:color w:val="005DA1"/>
          <w:spacing w:val="-3"/>
          <w:vertAlign w:val="baseline"/>
        </w:rPr>
        <w:t> </w:t>
      </w:r>
      <w:r>
        <w:rPr>
          <w:vertAlign w:val="baseline"/>
        </w:rPr>
        <w:t>claim</w:t>
      </w:r>
      <w:r>
        <w:rPr>
          <w:spacing w:val="-3"/>
          <w:vertAlign w:val="baseline"/>
        </w:rPr>
        <w:t> </w:t>
      </w:r>
      <w:r>
        <w:rPr>
          <w:vertAlign w:val="baseline"/>
        </w:rPr>
        <w:t>specific</w:t>
      </w:r>
      <w:r>
        <w:rPr>
          <w:spacing w:val="-3"/>
          <w:vertAlign w:val="baseline"/>
        </w:rPr>
        <w:t> </w:t>
      </w:r>
      <w:r>
        <w:rPr>
          <w:vertAlign w:val="baseline"/>
        </w:rPr>
        <w:t>property</w:t>
      </w:r>
      <w:r>
        <w:rPr>
          <w:spacing w:val="-3"/>
          <w:vertAlign w:val="baseline"/>
        </w:rPr>
        <w:t> </w:t>
      </w:r>
      <w:r>
        <w:rPr>
          <w:color w:val="005DA1"/>
          <w:u w:val="single" w:color="005DA1"/>
          <w:vertAlign w:val="superscript"/>
        </w:rPr>
        <w:t>994</w:t>
      </w:r>
      <w:r>
        <w:rPr>
          <w:color w:val="005DA1"/>
          <w:spacing w:val="-3"/>
          <w:vertAlign w:val="baseline"/>
        </w:rPr>
        <w:t> </w:t>
      </w:r>
      <w:r>
        <w:rPr>
          <w:vertAlign w:val="baseline"/>
        </w:rPr>
        <w:t>in</w:t>
      </w:r>
      <w:r>
        <w:rPr>
          <w:spacing w:val="-3"/>
          <w:vertAlign w:val="baseline"/>
        </w:rPr>
        <w:t> </w:t>
      </w:r>
      <w:r>
        <w:rPr>
          <w:vertAlign w:val="baseline"/>
        </w:rPr>
        <w:t>priority</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claims of general creditors </w:t>
      </w:r>
      <w:r>
        <w:rPr>
          <w:color w:val="005DA1"/>
          <w:u w:val="single" w:color="005DA1"/>
          <w:vertAlign w:val="superscript"/>
        </w:rPr>
        <w:t>995</w:t>
      </w:r>
      <w:r>
        <w:rPr>
          <w:vertAlign w:val="baseline"/>
        </w:rPr>
        <w:t>; thirdly, if the true owner traces the value of his property into property held by </w:t>
      </w:r>
      <w:bookmarkStart w:name="_bookmark1859" w:id="1861"/>
      <w:bookmarkEnd w:id="1861"/>
      <w:r>
        <w:rPr>
          <w:vertAlign w:val="baseline"/>
        </w:rPr>
        <w:t>the</w:t>
      </w:r>
      <w:r>
        <w:rPr>
          <w:vertAlign w:val="baseline"/>
        </w:rPr>
        <w:t> defendant which has increased in value, the true owner will gain the benefit of that increased </w:t>
      </w:r>
      <w:bookmarkStart w:name="_bookmark1860" w:id="1862"/>
      <w:bookmarkEnd w:id="1862"/>
      <w:r>
        <w:rPr>
          <w:vertAlign w:val="baseline"/>
        </w:rPr>
        <w:t>value.</w:t>
      </w:r>
      <w:r>
        <w:rPr>
          <w:vertAlign w:val="baseline"/>
        </w:rPr>
        <w:t> </w:t>
      </w:r>
      <w:r>
        <w:rPr>
          <w:color w:val="005DA1"/>
          <w:u w:val="single" w:color="005DA1"/>
          <w:vertAlign w:val="superscript"/>
        </w:rPr>
        <w:t>996</w:t>
      </w:r>
      <w:r>
        <w:rPr>
          <w:color w:val="005DA1"/>
          <w:vertAlign w:val="baseline"/>
        </w:rPr>
        <w:t> </w:t>
      </w:r>
      <w:r>
        <w:rPr>
          <w:vertAlign w:val="baseline"/>
        </w:rPr>
        <w:t>Further, it is possible for a personal restitutionary remedy to be obtained by reliance on the vindication of the claimant’s property rights. </w:t>
      </w:r>
      <w:r>
        <w:rPr>
          <w:color w:val="005DA1"/>
          <w:u w:val="single" w:color="005DA1"/>
          <w:vertAlign w:val="superscript"/>
        </w:rPr>
        <w:t>997</w:t>
      </w:r>
      <w:r>
        <w:rPr>
          <w:color w:val="005DA1"/>
          <w:vertAlign w:val="baseline"/>
        </w:rPr>
        <w:t> </w:t>
      </w:r>
      <w:r>
        <w:rPr>
          <w:vertAlign w:val="baseline"/>
        </w:rPr>
        <w:t>This has the advantage that the claimant can obtain the restitution of value from an indirect recipient of the property, regardless of the fact that the recipient has not retained the property or its substitute.</w:t>
      </w:r>
    </w:p>
    <w:p>
      <w:pPr>
        <w:pStyle w:val="BodyText"/>
      </w:pPr>
    </w:p>
    <w:p>
      <w:pPr>
        <w:pStyle w:val="BodyText"/>
        <w:spacing w:before="35"/>
      </w:pPr>
    </w:p>
    <w:p>
      <w:pPr>
        <w:spacing w:before="0"/>
        <w:ind w:left="165" w:right="0" w:firstLine="0"/>
        <w:jc w:val="both"/>
        <w:rPr>
          <w:rFonts w:ascii="Arial"/>
          <w:b/>
          <w:sz w:val="18"/>
        </w:rPr>
      </w:pPr>
      <w:r>
        <w:rPr>
          <w:rFonts w:ascii="Arial"/>
          <w:b/>
          <w:sz w:val="18"/>
        </w:rPr>
        <w:t>Identifying a proprietary </w:t>
      </w:r>
      <w:r>
        <w:rPr>
          <w:rFonts w:ascii="Arial"/>
          <w:b/>
          <w:spacing w:val="-2"/>
          <w:sz w:val="18"/>
        </w:rPr>
        <w:t>interest</w:t>
      </w:r>
    </w:p>
    <w:p>
      <w:pPr>
        <w:pStyle w:val="BodyText"/>
        <w:spacing w:before="41"/>
        <w:rPr>
          <w:rFonts w:ascii="Arial"/>
          <w:b/>
          <w:sz w:val="18"/>
        </w:rPr>
      </w:pPr>
    </w:p>
    <w:p>
      <w:pPr>
        <w:pStyle w:val="Heading2"/>
      </w:pPr>
      <w:r>
        <w:rPr/>
        <w:t>29-</w:t>
      </w:r>
      <w:r>
        <w:rPr>
          <w:spacing w:val="-5"/>
        </w:rPr>
        <w:t>167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Before a claimant can bring a proprietary restitutionary claim it is necessary to establish </w:t>
      </w:r>
      <w:r>
        <w:rPr/>
        <w:t>a proprietary interest, either at Law or in Equity. Where the claimant has transferred property, a legal proprietary interest may be retained where the claimant’s intention to transfer the property can be </w:t>
      </w:r>
      <w:bookmarkStart w:name="_bookmark1861" w:id="1863"/>
      <w:bookmarkEnd w:id="1863"/>
      <w:r>
        <w:rPr/>
        <w:t>considered</w:t>
      </w:r>
      <w:r>
        <w:rPr/>
        <w:t> to have been vitiated. For example, where the property was transferred as the result of a </w:t>
      </w:r>
      <w:bookmarkStart w:name="_bookmark1862" w:id="1864"/>
      <w:bookmarkEnd w:id="1864"/>
      <w:r>
        <w:rPr/>
        <w:t>fundamental</w:t>
      </w:r>
      <w:r>
        <w:rPr>
          <w:spacing w:val="7"/>
        </w:rPr>
        <w:t> </w:t>
      </w:r>
      <w:r>
        <w:rPr/>
        <w:t>mistake,</w:t>
      </w:r>
      <w:r>
        <w:rPr>
          <w:spacing w:val="8"/>
        </w:rPr>
        <w:t> </w:t>
      </w:r>
      <w:r>
        <w:rPr/>
        <w:t>relating</w:t>
      </w:r>
      <w:r>
        <w:rPr>
          <w:spacing w:val="8"/>
        </w:rPr>
        <w:t> </w:t>
      </w:r>
      <w:r>
        <w:rPr/>
        <w:t>to</w:t>
      </w:r>
      <w:r>
        <w:rPr>
          <w:spacing w:val="8"/>
        </w:rPr>
        <w:t> </w:t>
      </w:r>
      <w:r>
        <w:rPr/>
        <w:t>the</w:t>
      </w:r>
      <w:r>
        <w:rPr>
          <w:spacing w:val="8"/>
        </w:rPr>
        <w:t> </w:t>
      </w:r>
      <w:r>
        <w:rPr/>
        <w:t>identity</w:t>
      </w:r>
      <w:r>
        <w:rPr>
          <w:spacing w:val="8"/>
        </w:rPr>
        <w:t> </w:t>
      </w:r>
      <w:r>
        <w:rPr/>
        <w:t>of</w:t>
      </w:r>
      <w:r>
        <w:rPr>
          <w:spacing w:val="8"/>
        </w:rPr>
        <w:t> </w:t>
      </w:r>
      <w:r>
        <w:rPr/>
        <w:t>the</w:t>
      </w:r>
      <w:r>
        <w:rPr>
          <w:spacing w:val="8"/>
        </w:rPr>
        <w:t> </w:t>
      </w:r>
      <w:r>
        <w:rPr/>
        <w:t>recipient</w:t>
      </w:r>
      <w:r>
        <w:rPr>
          <w:spacing w:val="7"/>
        </w:rPr>
        <w:t> </w:t>
      </w:r>
      <w:r>
        <w:rPr>
          <w:color w:val="005DA1"/>
          <w:u w:val="single" w:color="005DA1"/>
          <w:vertAlign w:val="superscript"/>
        </w:rPr>
        <w:t>998</w:t>
      </w:r>
      <w:r>
        <w:rPr>
          <w:color w:val="005DA1"/>
          <w:spacing w:val="8"/>
          <w:vertAlign w:val="baseline"/>
        </w:rPr>
        <w:t> </w:t>
      </w:r>
      <w:r>
        <w:rPr>
          <w:vertAlign w:val="baseline"/>
        </w:rPr>
        <w:t>or</w:t>
      </w:r>
      <w:r>
        <w:rPr>
          <w:spacing w:val="8"/>
          <w:vertAlign w:val="baseline"/>
        </w:rPr>
        <w:t> </w:t>
      </w:r>
      <w:r>
        <w:rPr>
          <w:vertAlign w:val="baseline"/>
        </w:rPr>
        <w:t>the</w:t>
      </w:r>
      <w:r>
        <w:rPr>
          <w:spacing w:val="8"/>
          <w:vertAlign w:val="baseline"/>
        </w:rPr>
        <w:t> </w:t>
      </w:r>
      <w:r>
        <w:rPr>
          <w:vertAlign w:val="baseline"/>
        </w:rPr>
        <w:t>identity</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property,</w:t>
      </w:r>
      <w:r>
        <w:rPr>
          <w:spacing w:val="8"/>
          <w:vertAlign w:val="baseline"/>
        </w:rPr>
        <w:t> </w:t>
      </w:r>
      <w:r>
        <w:rPr>
          <w:color w:val="005DA1"/>
          <w:u w:val="single" w:color="005DA1"/>
          <w:vertAlign w:val="superscript"/>
        </w:rPr>
        <w:t>999</w:t>
      </w:r>
      <w:r>
        <w:rPr>
          <w:color w:val="005DA1"/>
          <w:spacing w:val="8"/>
          <w:vertAlign w:val="baseline"/>
        </w:rPr>
        <w:t> </w:t>
      </w:r>
      <w:r>
        <w:rPr>
          <w:spacing w:val="-4"/>
          <w:vertAlign w:val="baseline"/>
        </w:rPr>
        <w:t>then</w:t>
      </w:r>
    </w:p>
    <w:p>
      <w:pPr>
        <w:pStyle w:val="BodyText"/>
        <w:spacing w:line="235" w:lineRule="auto" w:before="118"/>
        <w:ind w:left="164" w:right="168"/>
        <w:jc w:val="both"/>
      </w:pPr>
      <w:bookmarkStart w:name="_bookmark1863" w:id="1865"/>
      <w:bookmarkEnd w:id="1865"/>
      <w:r>
        <w:rPr/>
      </w:r>
      <w:r>
        <w:rPr/>
        <w:t>title will not pass. Similarly, where property has been stolen, title will not pass. </w:t>
      </w:r>
      <w:hyperlink w:history="true" w:anchor="_bookmark1890">
        <w:r>
          <w:rPr>
            <w:color w:val="005DA1"/>
            <w:u w:val="single" w:color="005DA1"/>
            <w:vertAlign w:val="superscript"/>
          </w:rPr>
          <w:t>1000</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1"/>
            <w:vertAlign w:val="baseline"/>
          </w:rPr>
          <w:t> </w:t>
        </w:r>
        <w:r>
          <w:rPr>
            <w:vertAlign w:val="baseline"/>
          </w:rPr>
          <w:t>A </w:t>
        </w:r>
        <w:r>
          <w:rPr>
            <w:vertAlign w:val="baseline"/>
          </w:rPr>
          <w:t>possessory </w:t>
        </w:r>
        <w:bookmarkStart w:name="_bookmark1864" w:id="1866"/>
        <w:bookmarkEnd w:id="1866"/>
        <w:r>
          <w:rPr>
            <w:vertAlign w:val="baseline"/>
          </w:rPr>
          <w:t>title</w:t>
        </w:r>
        <w:r>
          <w:rPr>
            <w:vertAlign w:val="baseline"/>
          </w:rPr>
          <w:t> can be sufficient to found a proprietary restitutionary claim. </w:t>
        </w:r>
        <w:r>
          <w:rPr>
            <w:color w:val="005DA1"/>
            <w:u w:val="single" w:color="005DA1"/>
            <w:vertAlign w:val="superscript"/>
          </w:rPr>
          <w:t>1001</w:t>
        </w:r>
        <w:r>
          <w:rPr>
            <w:color w:val="005DA1"/>
            <w:vertAlign w:val="baseline"/>
          </w:rPr>
          <w:t> </w:t>
        </w:r>
        <w:r>
          <w:rPr>
            <w:vertAlign w:val="baseline"/>
          </w:rPr>
          <w:t>An equitable proprietary interest will be created either by an express trust or through the recognition of a resulting </w:t>
        </w:r>
        <w:r>
          <w:rPr>
            <w:color w:val="005DA1"/>
            <w:u w:val="single" w:color="005DA1"/>
            <w:vertAlign w:val="superscript"/>
          </w:rPr>
          <w:t>1002</w:t>
        </w:r>
        <w:r>
          <w:rPr>
            <w:color w:val="005DA1"/>
            <w:vertAlign w:val="baseline"/>
          </w:rPr>
          <w:t> </w:t>
        </w:r>
        <w:r>
          <w:rPr>
            <w:vertAlign w:val="baseline"/>
          </w:rPr>
          <w:t>or constructive </w:t>
        </w:r>
        <w:r>
          <w:rPr>
            <w:spacing w:val="-2"/>
            <w:vertAlign w:val="baseline"/>
          </w:rPr>
          <w:t>trust.</w:t>
        </w:r>
      </w:hyperlink>
    </w:p>
    <w:p>
      <w:pPr>
        <w:pStyle w:val="BodyText"/>
      </w:pPr>
    </w:p>
    <w:p>
      <w:pPr>
        <w:pStyle w:val="BodyText"/>
        <w:spacing w:before="37"/>
      </w:pPr>
    </w:p>
    <w:p>
      <w:pPr>
        <w:spacing w:before="0"/>
        <w:ind w:left="164" w:right="0" w:firstLine="0"/>
        <w:jc w:val="left"/>
        <w:rPr>
          <w:rFonts w:ascii="Arial"/>
          <w:b/>
          <w:sz w:val="18"/>
        </w:rPr>
      </w:pPr>
      <w:bookmarkStart w:name="_bookmark1865" w:id="1867"/>
      <w:bookmarkEnd w:id="1867"/>
      <w:r>
        <w:rPr/>
      </w:r>
      <w:r>
        <w:rPr>
          <w:rFonts w:ascii="Arial"/>
          <w:b/>
          <w:sz w:val="18"/>
        </w:rPr>
        <w:t>Constructive trusts</w:t>
      </w:r>
      <w:r>
        <w:rPr>
          <w:rFonts w:ascii="Arial"/>
          <w:b/>
          <w:spacing w:val="-1"/>
          <w:sz w:val="18"/>
        </w:rPr>
        <w:t> </w:t>
      </w:r>
      <w:r>
        <w:rPr>
          <w:rFonts w:ascii="Arial"/>
          <w:b/>
          <w:color w:val="005DA1"/>
          <w:spacing w:val="-4"/>
          <w:sz w:val="18"/>
          <w:u w:val="single" w:color="005DA1"/>
          <w:vertAlign w:val="superscript"/>
        </w:rPr>
        <w:t>1003</w:t>
      </w:r>
    </w:p>
    <w:p>
      <w:pPr>
        <w:pStyle w:val="BodyText"/>
        <w:spacing w:before="41"/>
        <w:rPr>
          <w:rFonts w:ascii="Arial"/>
          <w:b/>
          <w:sz w:val="18"/>
        </w:rPr>
      </w:pPr>
    </w:p>
    <w:p>
      <w:pPr>
        <w:pStyle w:val="Heading2"/>
        <w:spacing w:before="1"/>
      </w:pPr>
      <w:r>
        <w:rPr/>
        <w:t>29-</w:t>
      </w:r>
      <w:r>
        <w:rPr>
          <w:spacing w:val="-5"/>
        </w:rPr>
        <w:t>168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r>
        <w:rPr/>
        <w:t>Equity has employed the mechanism of a trust in order to compel the “trustee” to convey property</w:t>
      </w:r>
      <w:r>
        <w:rPr>
          <w:spacing w:val="40"/>
        </w:rPr>
        <w:t> </w:t>
      </w:r>
      <w:r>
        <w:rPr/>
        <w:t>to the “beneficiary” where, quite apart from the intention of the parties, the rules of Equity decide that property is in the wrong hands. The constructive trust arises by operation of law in a number </w:t>
      </w:r>
      <w:r>
        <w:rPr/>
        <w:t>of </w:t>
      </w:r>
      <w:bookmarkStart w:name="_bookmark1866" w:id="1868"/>
      <w:bookmarkEnd w:id="1868"/>
      <w:r>
        <w:rPr/>
        <w:t>circumstances,</w:t>
      </w:r>
      <w:r>
        <w:rPr>
          <w:spacing w:val="42"/>
        </w:rPr>
        <w:t> </w:t>
      </w:r>
      <w:r>
        <w:rPr/>
        <w:t>including</w:t>
      </w:r>
      <w:r>
        <w:rPr>
          <w:spacing w:val="42"/>
        </w:rPr>
        <w:t> </w:t>
      </w:r>
      <w:r>
        <w:rPr/>
        <w:t>where</w:t>
      </w:r>
      <w:r>
        <w:rPr>
          <w:spacing w:val="42"/>
        </w:rPr>
        <w:t> </w:t>
      </w:r>
      <w:r>
        <w:rPr/>
        <w:t>the</w:t>
      </w:r>
      <w:r>
        <w:rPr>
          <w:spacing w:val="42"/>
        </w:rPr>
        <w:t> </w:t>
      </w:r>
      <w:r>
        <w:rPr/>
        <w:t>defendant</w:t>
      </w:r>
      <w:r>
        <w:rPr>
          <w:spacing w:val="42"/>
        </w:rPr>
        <w:t> </w:t>
      </w:r>
      <w:r>
        <w:rPr/>
        <w:t>has</w:t>
      </w:r>
      <w:r>
        <w:rPr>
          <w:spacing w:val="42"/>
        </w:rPr>
        <w:t> </w:t>
      </w:r>
      <w:r>
        <w:rPr/>
        <w:t>misappropriated</w:t>
      </w:r>
      <w:r>
        <w:rPr>
          <w:spacing w:val="42"/>
        </w:rPr>
        <w:t> </w:t>
      </w:r>
      <w:r>
        <w:rPr/>
        <w:t>property</w:t>
      </w:r>
      <w:r>
        <w:rPr>
          <w:spacing w:val="42"/>
        </w:rPr>
        <w:t> </w:t>
      </w:r>
      <w:r>
        <w:rPr/>
        <w:t>in</w:t>
      </w:r>
      <w:r>
        <w:rPr>
          <w:spacing w:val="42"/>
        </w:rPr>
        <w:t> </w:t>
      </w:r>
      <w:r>
        <w:rPr/>
        <w:t>breach</w:t>
      </w:r>
      <w:r>
        <w:rPr>
          <w:spacing w:val="42"/>
        </w:rPr>
        <w:t> </w:t>
      </w:r>
      <w:r>
        <w:rPr/>
        <w:t>of</w:t>
      </w:r>
      <w:r>
        <w:rPr>
          <w:spacing w:val="42"/>
        </w:rPr>
        <w:t> </w:t>
      </w:r>
      <w:r>
        <w:rPr/>
        <w:t>trust</w:t>
      </w:r>
      <w:r>
        <w:rPr>
          <w:spacing w:val="42"/>
        </w:rPr>
        <w:t> </w:t>
      </w:r>
      <w:r>
        <w:rPr>
          <w:spacing w:val="-5"/>
        </w:rPr>
        <w:t>or</w:t>
      </w:r>
    </w:p>
    <w:p>
      <w:pPr>
        <w:pStyle w:val="BodyText"/>
        <w:spacing w:before="5"/>
      </w:pPr>
    </w:p>
    <w:p>
      <w:pPr>
        <w:pStyle w:val="BodyText"/>
        <w:ind w:left="165"/>
        <w:jc w:val="both"/>
      </w:pPr>
      <w:bookmarkStart w:name="_bookmark1867" w:id="1869"/>
      <w:bookmarkEnd w:id="1869"/>
      <w:r>
        <w:rPr/>
      </w:r>
      <w:r>
        <w:rPr/>
        <w:t>breach</w:t>
      </w:r>
      <w:r>
        <w:rPr>
          <w:spacing w:val="22"/>
        </w:rPr>
        <w:t> </w:t>
      </w:r>
      <w:r>
        <w:rPr/>
        <w:t>of</w:t>
      </w:r>
      <w:r>
        <w:rPr>
          <w:spacing w:val="23"/>
        </w:rPr>
        <w:t> </w:t>
      </w:r>
      <w:r>
        <w:rPr/>
        <w:t>fiduciary</w:t>
      </w:r>
      <w:r>
        <w:rPr>
          <w:spacing w:val="23"/>
        </w:rPr>
        <w:t> </w:t>
      </w:r>
      <w:r>
        <w:rPr/>
        <w:t>duty,</w:t>
      </w:r>
      <w:r>
        <w:rPr>
          <w:spacing w:val="22"/>
        </w:rPr>
        <w:t> </w:t>
      </w:r>
      <w:r>
        <w:rPr>
          <w:color w:val="005DA1"/>
          <w:u w:val="single" w:color="005DA1"/>
          <w:vertAlign w:val="superscript"/>
        </w:rPr>
        <w:t>1004</w:t>
      </w:r>
      <w:r>
        <w:rPr>
          <w:color w:val="005DA1"/>
          <w:spacing w:val="62"/>
          <w:vertAlign w:val="baseline"/>
        </w:rPr>
        <w:t>  </w:t>
      </w:r>
      <w:r>
        <w:rPr>
          <w:color w:val="005DA1"/>
          <w:spacing w:val="21"/>
          <w:position w:val="-2"/>
          <w:vertAlign w:val="baseline"/>
        </w:rPr>
        <w:drawing>
          <wp:inline distT="0" distB="0" distL="0" distR="0">
            <wp:extent cx="107988" cy="107988"/>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9"/>
          <w:vertAlign w:val="baseline"/>
        </w:rPr>
        <w:t> </w:t>
      </w:r>
      <w:r>
        <w:rPr>
          <w:vertAlign w:val="baseline"/>
        </w:rPr>
        <w:t>where</w:t>
      </w:r>
      <w:r>
        <w:rPr>
          <w:spacing w:val="23"/>
          <w:vertAlign w:val="baseline"/>
        </w:rPr>
        <w:t> </w:t>
      </w:r>
      <w:r>
        <w:rPr>
          <w:vertAlign w:val="baseline"/>
        </w:rPr>
        <w:t>property</w:t>
      </w:r>
      <w:r>
        <w:rPr>
          <w:spacing w:val="23"/>
          <w:vertAlign w:val="baseline"/>
        </w:rPr>
        <w:t> </w:t>
      </w:r>
      <w:r>
        <w:rPr>
          <w:vertAlign w:val="baseline"/>
        </w:rPr>
        <w:t>has</w:t>
      </w:r>
      <w:r>
        <w:rPr>
          <w:spacing w:val="23"/>
          <w:vertAlign w:val="baseline"/>
        </w:rPr>
        <w:t> </w:t>
      </w:r>
      <w:r>
        <w:rPr>
          <w:vertAlign w:val="baseline"/>
        </w:rPr>
        <w:t>been</w:t>
      </w:r>
      <w:r>
        <w:rPr>
          <w:spacing w:val="22"/>
          <w:vertAlign w:val="baseline"/>
        </w:rPr>
        <w:t> </w:t>
      </w:r>
      <w:r>
        <w:rPr>
          <w:vertAlign w:val="baseline"/>
        </w:rPr>
        <w:t>obtained</w:t>
      </w:r>
      <w:r>
        <w:rPr>
          <w:spacing w:val="23"/>
          <w:vertAlign w:val="baseline"/>
        </w:rPr>
        <w:t> </w:t>
      </w:r>
      <w:r>
        <w:rPr>
          <w:vertAlign w:val="baseline"/>
        </w:rPr>
        <w:t>by</w:t>
      </w:r>
      <w:r>
        <w:rPr>
          <w:spacing w:val="23"/>
          <w:vertAlign w:val="baseline"/>
        </w:rPr>
        <w:t> </w:t>
      </w:r>
      <w:r>
        <w:rPr>
          <w:vertAlign w:val="baseline"/>
        </w:rPr>
        <w:t>fraud,</w:t>
      </w:r>
      <w:r>
        <w:rPr>
          <w:spacing w:val="22"/>
          <w:vertAlign w:val="baseline"/>
        </w:rPr>
        <w:t> </w:t>
      </w:r>
      <w:hyperlink w:history="true" w:anchor="_bookmark1895">
        <w:r>
          <w:rPr>
            <w:color w:val="005DA1"/>
            <w:u w:val="single" w:color="005DA1"/>
            <w:vertAlign w:val="superscript"/>
          </w:rPr>
          <w:t>1005</w:t>
        </w:r>
        <w:r>
          <w:rPr>
            <w:color w:val="005DA1"/>
            <w:spacing w:val="62"/>
            <w:vertAlign w:val="baseline"/>
          </w:rPr>
          <w:t>  </w:t>
        </w:r>
        <w:r>
          <w:rPr>
            <w:color w:val="005DA1"/>
            <w:spacing w:val="21"/>
            <w:position w:val="-2"/>
            <w:vertAlign w:val="baseline"/>
          </w:rPr>
          <w:drawing>
            <wp:inline distT="0" distB="0" distL="0" distR="0">
              <wp:extent cx="107988" cy="107988"/>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9"/>
            <w:vertAlign w:val="baseline"/>
          </w:rPr>
          <w:t> </w:t>
        </w:r>
        <w:r>
          <w:rPr>
            <w:vertAlign w:val="baseline"/>
          </w:rPr>
          <w:t>or</w:t>
        </w:r>
        <w:r>
          <w:rPr>
            <w:spacing w:val="22"/>
            <w:vertAlign w:val="baseline"/>
          </w:rPr>
          <w:t> </w:t>
        </w:r>
        <w:r>
          <w:rPr>
            <w:vertAlign w:val="baseline"/>
          </w:rPr>
          <w:t>has</w:t>
        </w:r>
        <w:r>
          <w:rPr>
            <w:spacing w:val="23"/>
            <w:vertAlign w:val="baseline"/>
          </w:rPr>
          <w:t> </w:t>
        </w:r>
        <w:r>
          <w:rPr>
            <w:spacing w:val="-4"/>
            <w:vertAlign w:val="baseline"/>
          </w:rPr>
          <w:t>been</w:t>
        </w:r>
      </w:hyperlink>
    </w:p>
    <w:p>
      <w:pPr>
        <w:sectPr>
          <w:headerReference w:type="default" r:id="rId23"/>
          <w:pgSz w:w="11900" w:h="16840"/>
          <w:pgMar w:header="971" w:footer="0" w:top="1300" w:bottom="280" w:left="1275" w:right="1275"/>
          <w:pgNumType w:start="1"/>
        </w:sectPr>
      </w:pPr>
    </w:p>
    <w:p>
      <w:pPr>
        <w:pStyle w:val="BodyText"/>
      </w:pPr>
    </w:p>
    <w:p>
      <w:pPr>
        <w:pStyle w:val="BodyText"/>
        <w:spacing w:line="235" w:lineRule="auto"/>
        <w:ind w:left="165" w:right="167"/>
        <w:jc w:val="both"/>
      </w:pPr>
      <w:bookmarkStart w:name="_bookmark1868" w:id="1870"/>
      <w:bookmarkEnd w:id="1870"/>
      <w:r>
        <w:rPr/>
      </w:r>
      <w:bookmarkStart w:name="_bookmark1869" w:id="1871"/>
      <w:bookmarkEnd w:id="1871"/>
      <w:r>
        <w:rPr/>
      </w:r>
      <w:r>
        <w:rPr/>
        <w:t>stolen, </w:t>
      </w:r>
      <w:hyperlink w:history="true" w:anchor="_bookmark1896">
        <w:r>
          <w:rPr>
            <w:color w:val="005DA1"/>
            <w:u w:val="single" w:color="005DA1"/>
            <w:vertAlign w:val="superscript"/>
          </w:rPr>
          <w:t>1006</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40"/>
            <w:vertAlign w:val="baseline"/>
          </w:rPr>
          <w:t> </w:t>
        </w:r>
        <w:r>
          <w:rPr>
            <w:vertAlign w:val="baseline"/>
          </w:rPr>
          <w:t>or where the defendant has received property unconscionably, such as where </w:t>
        </w:r>
        <w:r>
          <w:rPr>
            <w:vertAlign w:val="baseline"/>
          </w:rPr>
          <w:t>the </w:t>
        </w:r>
        <w:bookmarkStart w:name="_bookmark1870" w:id="1872"/>
        <w:bookmarkEnd w:id="1872"/>
        <w:r>
          <w:rPr>
            <w:vertAlign w:val="baseline"/>
          </w:rPr>
          <w:t>defendant</w:t>
        </w:r>
        <w:r>
          <w:rPr>
            <w:spacing w:val="-2"/>
            <w:vertAlign w:val="baseline"/>
          </w:rPr>
          <w:t> </w:t>
        </w:r>
        <w:r>
          <w:rPr>
            <w:vertAlign w:val="baseline"/>
          </w:rPr>
          <w:t>is</w:t>
        </w:r>
        <w:r>
          <w:rPr>
            <w:spacing w:val="-1"/>
            <w:vertAlign w:val="baseline"/>
          </w:rPr>
          <w:t> </w:t>
        </w:r>
        <w:r>
          <w:rPr>
            <w:vertAlign w:val="baseline"/>
          </w:rPr>
          <w:t>aware</w:t>
        </w:r>
        <w:r>
          <w:rPr>
            <w:spacing w:val="-2"/>
            <w:vertAlign w:val="baseline"/>
          </w:rPr>
          <w:t> </w:t>
        </w:r>
        <w:r>
          <w:rPr>
            <w:vertAlign w:val="baseline"/>
          </w:rPr>
          <w:t>that</w:t>
        </w:r>
        <w:r>
          <w:rPr>
            <w:spacing w:val="-1"/>
            <w:vertAlign w:val="baseline"/>
          </w:rPr>
          <w:t> </w:t>
        </w:r>
        <w:r>
          <w:rPr>
            <w:vertAlign w:val="baseline"/>
          </w:rPr>
          <w:t>money</w:t>
        </w:r>
        <w:r>
          <w:rPr>
            <w:spacing w:val="-1"/>
            <w:vertAlign w:val="baseline"/>
          </w:rPr>
          <w:t> </w:t>
        </w:r>
        <w:r>
          <w:rPr>
            <w:vertAlign w:val="baseline"/>
          </w:rPr>
          <w:t>had</w:t>
        </w:r>
        <w:r>
          <w:rPr>
            <w:spacing w:val="-2"/>
            <w:vertAlign w:val="baseline"/>
          </w:rPr>
          <w:t> </w:t>
        </w:r>
        <w:r>
          <w:rPr>
            <w:vertAlign w:val="baseline"/>
          </w:rPr>
          <w:t>been</w:t>
        </w:r>
        <w:r>
          <w:rPr>
            <w:spacing w:val="-1"/>
            <w:vertAlign w:val="baseline"/>
          </w:rPr>
          <w:t> </w:t>
        </w:r>
        <w:r>
          <w:rPr>
            <w:vertAlign w:val="baseline"/>
          </w:rPr>
          <w:t>paid</w:t>
        </w:r>
        <w:r>
          <w:rPr>
            <w:spacing w:val="-1"/>
            <w:vertAlign w:val="baseline"/>
          </w:rPr>
          <w:t> </w:t>
        </w:r>
        <w:r>
          <w:rPr>
            <w:vertAlign w:val="baseline"/>
          </w:rPr>
          <w:t>by</w:t>
        </w:r>
        <w:r>
          <w:rPr>
            <w:spacing w:val="-2"/>
            <w:vertAlign w:val="baseline"/>
          </w:rPr>
          <w:t> </w:t>
        </w:r>
        <w:r>
          <w:rPr>
            <w:vertAlign w:val="baseline"/>
          </w:rPr>
          <w:t>mistake,</w:t>
        </w:r>
        <w:r>
          <w:rPr>
            <w:spacing w:val="-2"/>
            <w:vertAlign w:val="baseline"/>
          </w:rPr>
          <w:t> </w:t>
        </w:r>
        <w:r>
          <w:rPr>
            <w:color w:val="005DA1"/>
            <w:u w:val="single" w:color="005DA1"/>
            <w:vertAlign w:val="superscript"/>
          </w:rPr>
          <w:t>1007</w:t>
        </w:r>
        <w:r>
          <w:rPr>
            <w:color w:val="005DA1"/>
            <w:spacing w:val="-1"/>
            <w:vertAlign w:val="baseline"/>
          </w:rPr>
          <w:t> </w:t>
        </w:r>
        <w:r>
          <w:rPr>
            <w:vertAlign w:val="baseline"/>
          </w:rPr>
          <w:t>or</w:t>
        </w:r>
        <w:r>
          <w:rPr>
            <w:spacing w:val="-2"/>
            <w:vertAlign w:val="baseline"/>
          </w:rPr>
          <w:t> </w:t>
        </w:r>
        <w:r>
          <w:rPr>
            <w:vertAlign w:val="baseline"/>
          </w:rPr>
          <w:t>possibly</w:t>
        </w:r>
        <w:r>
          <w:rPr>
            <w:spacing w:val="-1"/>
            <w:vertAlign w:val="baseline"/>
          </w:rPr>
          <w:t> </w:t>
        </w:r>
        <w:r>
          <w:rPr>
            <w:vertAlign w:val="baseline"/>
          </w:rPr>
          <w:t>where</w:t>
        </w:r>
        <w:r>
          <w:rPr>
            <w:spacing w:val="-2"/>
            <w:vertAlign w:val="baseline"/>
          </w:rPr>
          <w:t> </w:t>
        </w:r>
        <w:r>
          <w:rPr>
            <w:vertAlign w:val="baseline"/>
          </w:rPr>
          <w:t>the</w:t>
        </w:r>
        <w:r>
          <w:rPr>
            <w:spacing w:val="-1"/>
            <w:vertAlign w:val="baseline"/>
          </w:rPr>
          <w:t> </w:t>
        </w:r>
        <w:r>
          <w:rPr>
            <w:vertAlign w:val="baseline"/>
          </w:rPr>
          <w:t>payee</w:t>
        </w:r>
        <w:r>
          <w:rPr>
            <w:spacing w:val="-1"/>
            <w:vertAlign w:val="baseline"/>
          </w:rPr>
          <w:t> </w:t>
        </w:r>
        <w:r>
          <w:rPr>
            <w:vertAlign w:val="baseline"/>
          </w:rPr>
          <w:t>was</w:t>
        </w:r>
        <w:r>
          <w:rPr>
            <w:spacing w:val="-2"/>
            <w:vertAlign w:val="baseline"/>
          </w:rPr>
          <w:t> aware</w:t>
        </w:r>
      </w:hyperlink>
    </w:p>
    <w:p>
      <w:pPr>
        <w:pStyle w:val="BodyText"/>
        <w:spacing w:line="235" w:lineRule="auto" w:before="119"/>
        <w:ind w:left="165" w:right="167"/>
        <w:jc w:val="both"/>
      </w:pPr>
      <w:bookmarkStart w:name="_bookmark1871" w:id="1873"/>
      <w:bookmarkEnd w:id="1873"/>
      <w:r>
        <w:rPr/>
      </w:r>
      <w:r>
        <w:rPr/>
        <w:t>that there had already been a total failure of basis. </w:t>
      </w:r>
      <w:hyperlink w:history="true" w:anchor="_bookmark1898">
        <w:r>
          <w:rPr>
            <w:color w:val="005DA1"/>
            <w:u w:val="single" w:color="005DA1"/>
            <w:vertAlign w:val="superscript"/>
          </w:rPr>
          <w:t>1008</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3"/>
            <w:vertAlign w:val="baseline"/>
          </w:rPr>
          <w:t> </w:t>
        </w:r>
        <w:r>
          <w:rPr>
            <w:vertAlign w:val="baseline"/>
          </w:rPr>
          <w:t>In </w:t>
        </w:r>
        <w:r>
          <w:rPr>
            <w:rFonts w:ascii="Arial"/>
            <w:i/>
            <w:vertAlign w:val="baseline"/>
          </w:rPr>
          <w:t>The National Crime Agency v Robb </w:t>
        </w:r>
        <w:r>
          <w:rPr>
            <w:color w:val="005DA1"/>
            <w:u w:val="single" w:color="005DA1"/>
            <w:vertAlign w:val="superscript"/>
          </w:rPr>
          <w:t>1009</w:t>
        </w:r>
        <w:r>
          <w:rPr>
            <w:color w:val="005DA1"/>
            <w:vertAlign w:val="baseline"/>
          </w:rPr>
          <w:t> </w:t>
        </w:r>
        <w:r>
          <w:rPr>
            <w:vertAlign w:val="baseline"/>
          </w:rPr>
          <w:t>Etherton C. recognised that, when a transaction induced by fraudulent misrepresentation is</w:t>
        </w:r>
        <w:r>
          <w:rPr>
            <w:spacing w:val="80"/>
            <w:vertAlign w:val="baseline"/>
          </w:rPr>
          <w:t> </w:t>
        </w:r>
        <w:r>
          <w:rPr>
            <w:vertAlign w:val="baseline"/>
          </w:rPr>
          <w:t>rescinded, the property which was transferred pursuant to the transaction will be held on </w:t>
        </w:r>
        <w:r>
          <w:rPr>
            <w:vertAlign w:val="baseline"/>
          </w:rPr>
          <w:t>constructive </w:t>
        </w:r>
        <w:bookmarkStart w:name="_bookmark1872" w:id="1874"/>
        <w:bookmarkEnd w:id="1874"/>
        <w:r>
          <w:rPr>
            <w:vertAlign w:val="baseline"/>
          </w:rPr>
          <w:t>trust</w:t>
        </w:r>
        <w:r>
          <w:rPr>
            <w:spacing w:val="8"/>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transferor,</w:t>
        </w:r>
        <w:r>
          <w:rPr>
            <w:spacing w:val="10"/>
            <w:vertAlign w:val="baseline"/>
          </w:rPr>
          <w:t> </w:t>
        </w:r>
        <w:r>
          <w:rPr>
            <w:vertAlign w:val="baseline"/>
          </w:rPr>
          <w:t>assuming</w:t>
        </w:r>
        <w:r>
          <w:rPr>
            <w:spacing w:val="10"/>
            <w:vertAlign w:val="baseline"/>
          </w:rPr>
          <w:t> </w:t>
        </w:r>
        <w:r>
          <w:rPr>
            <w:vertAlign w:val="baseline"/>
          </w:rPr>
          <w:t>that</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possible</w:t>
        </w:r>
        <w:r>
          <w:rPr>
            <w:spacing w:val="10"/>
            <w:vertAlign w:val="baseline"/>
          </w:rPr>
          <w:t> </w:t>
        </w:r>
        <w:r>
          <w:rPr>
            <w:vertAlign w:val="baseline"/>
          </w:rPr>
          <w:t>to</w:t>
        </w:r>
        <w:r>
          <w:rPr>
            <w:spacing w:val="10"/>
            <w:vertAlign w:val="baseline"/>
          </w:rPr>
          <w:t> </w:t>
        </w:r>
        <w:r>
          <w:rPr>
            <w:vertAlign w:val="baseline"/>
          </w:rPr>
          <w:t>identify</w:t>
        </w:r>
        <w:r>
          <w:rPr>
            <w:spacing w:val="10"/>
            <w:vertAlign w:val="baseline"/>
          </w:rPr>
          <w:t> </w:t>
        </w:r>
        <w:r>
          <w:rPr>
            <w:vertAlign w:val="baseline"/>
          </w:rPr>
          <w:t>the</w:t>
        </w:r>
        <w:r>
          <w:rPr>
            <w:spacing w:val="10"/>
            <w:vertAlign w:val="baseline"/>
          </w:rPr>
          <w:t> </w:t>
        </w:r>
        <w:r>
          <w:rPr>
            <w:vertAlign w:val="baseline"/>
          </w:rPr>
          <w:t>transferred</w:t>
        </w:r>
        <w:r>
          <w:rPr>
            <w:spacing w:val="10"/>
            <w:vertAlign w:val="baseline"/>
          </w:rPr>
          <w:t> </w:t>
        </w:r>
        <w:r>
          <w:rPr>
            <w:vertAlign w:val="baseline"/>
          </w:rPr>
          <w:t>property</w:t>
        </w:r>
        <w:r>
          <w:rPr>
            <w:spacing w:val="10"/>
            <w:vertAlign w:val="baseline"/>
          </w:rPr>
          <w:t> </w:t>
        </w:r>
        <w:r>
          <w:rPr>
            <w:vertAlign w:val="baseline"/>
          </w:rPr>
          <w:t>or</w:t>
        </w:r>
        <w:r>
          <w:rPr>
            <w:spacing w:val="10"/>
            <w:vertAlign w:val="baseline"/>
          </w:rPr>
          <w:t> </w:t>
        </w:r>
        <w:r>
          <w:rPr>
            <w:vertAlign w:val="baseline"/>
          </w:rPr>
          <w:t>its</w:t>
        </w:r>
        <w:r>
          <w:rPr>
            <w:spacing w:val="10"/>
            <w:vertAlign w:val="baseline"/>
          </w:rPr>
          <w:t> </w:t>
        </w:r>
        <w:r>
          <w:rPr>
            <w:spacing w:val="-2"/>
            <w:vertAlign w:val="baseline"/>
          </w:rPr>
          <w:t>traceable</w:t>
        </w:r>
      </w:hyperlink>
    </w:p>
    <w:p>
      <w:pPr>
        <w:pStyle w:val="BodyText"/>
        <w:spacing w:line="235" w:lineRule="auto" w:before="119"/>
        <w:ind w:left="165" w:right="167"/>
        <w:jc w:val="both"/>
      </w:pPr>
      <w:r>
        <w:rPr/>
        <w:t>proceeds in the hands of the defendant. </w:t>
      </w:r>
      <w:hyperlink w:history="true" w:anchor="_bookmark1900">
        <w:r>
          <w:rPr>
            <w:color w:val="005DA1"/>
            <w:u w:val="single" w:color="005DA1"/>
            <w:vertAlign w:val="superscript"/>
          </w:rPr>
          <w:t>1010</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Before rescission is ordered the claimant only has </w:t>
        </w:r>
        <w:r>
          <w:rPr>
            <w:vertAlign w:val="baseline"/>
          </w:rPr>
          <w:t>a </w:t>
        </w:r>
        <w:bookmarkStart w:name="_bookmark1873" w:id="1875"/>
        <w:bookmarkEnd w:id="1875"/>
        <w:r>
          <w:rPr>
            <w:vertAlign w:val="baseline"/>
          </w:rPr>
          <w:t>mere</w:t>
        </w:r>
        <w:r>
          <w:rPr>
            <w:vertAlign w:val="baseline"/>
          </w:rPr>
          <w:t> equity to rescind the contract, which is not sufficient to establish a proprietary restitutionary </w:t>
        </w:r>
        <w:bookmarkStart w:name="_bookmark1874" w:id="1876"/>
        <w:bookmarkEnd w:id="1876"/>
        <w:r>
          <w:rPr>
            <w:vertAlign w:val="baseline"/>
          </w:rPr>
          <w:t>claim.</w:t>
        </w:r>
        <w:r>
          <w:rPr>
            <w:vertAlign w:val="baseline"/>
          </w:rPr>
          <w:t> </w:t>
        </w:r>
        <w:r>
          <w:rPr>
            <w:color w:val="005DA1"/>
            <w:u w:val="single" w:color="005DA1"/>
            <w:vertAlign w:val="superscript"/>
          </w:rPr>
          <w:t>1011</w:t>
        </w:r>
        <w:r>
          <w:rPr>
            <w:color w:val="005DA1"/>
            <w:vertAlign w:val="baseline"/>
          </w:rPr>
          <w:t> </w:t>
        </w:r>
        <w:r>
          <w:rPr>
            <w:vertAlign w:val="baseline"/>
          </w:rPr>
          <w:t>The constructive trust has been extensively developed in the United States of America, </w:t>
        </w:r>
        <w:r>
          <w:rPr>
            <w:color w:val="005DA1"/>
            <w:u w:val="single" w:color="005DA1"/>
            <w:vertAlign w:val="superscript"/>
          </w:rPr>
          <w:t>1012</w:t>
        </w:r>
        <w:r>
          <w:rPr>
            <w:color w:val="005DA1"/>
            <w:vertAlign w:val="baseline"/>
          </w:rPr>
          <w:t> </w:t>
        </w:r>
        <w:bookmarkStart w:name="_bookmark1875" w:id="1877"/>
        <w:bookmarkEnd w:id="1877"/>
        <w:r>
          <w:rPr>
            <w:color w:val="005DA1"/>
            <w:w w:val="92"/>
            <w:vertAlign w:val="baseline"/>
          </w:rPr>
        </w:r>
        <w:r>
          <w:rPr>
            <w:vertAlign w:val="baseline"/>
          </w:rPr>
          <w:t>where such a trust is regarded as “purely a remedial institution” </w:t>
        </w:r>
        <w:r>
          <w:rPr>
            <w:color w:val="005DA1"/>
            <w:u w:val="single" w:color="005DA1"/>
            <w:vertAlign w:val="superscript"/>
          </w:rPr>
          <w:t>1013</w:t>
        </w:r>
        <w:r>
          <w:rPr>
            <w:color w:val="005DA1"/>
            <w:vertAlign w:val="baseline"/>
          </w:rPr>
          <w:t> </w:t>
        </w:r>
        <w:r>
          <w:rPr>
            <w:vertAlign w:val="baseline"/>
          </w:rPr>
          <w:t>and, although support has been </w:t>
        </w:r>
        <w:bookmarkStart w:name="_bookmark1876" w:id="1878"/>
        <w:bookmarkEnd w:id="1878"/>
        <w:r>
          <w:rPr>
            <w:vertAlign w:val="baseline"/>
          </w:rPr>
          <w:t>expressed</w:t>
        </w:r>
        <w:r>
          <w:rPr>
            <w:spacing w:val="7"/>
            <w:vertAlign w:val="baseline"/>
          </w:rPr>
          <w:t> </w:t>
        </w:r>
        <w:r>
          <w:rPr>
            <w:vertAlign w:val="baseline"/>
          </w:rPr>
          <w:t>for</w:t>
        </w:r>
        <w:r>
          <w:rPr>
            <w:spacing w:val="8"/>
            <w:vertAlign w:val="baseline"/>
          </w:rPr>
          <w:t> </w:t>
        </w:r>
        <w:r>
          <w:rPr>
            <w:vertAlign w:val="baseline"/>
          </w:rPr>
          <w:t>the</w:t>
        </w:r>
        <w:r>
          <w:rPr>
            <w:spacing w:val="7"/>
            <w:vertAlign w:val="baseline"/>
          </w:rPr>
          <w:t> </w:t>
        </w:r>
        <w:r>
          <w:rPr>
            <w:vertAlign w:val="baseline"/>
          </w:rPr>
          <w:t>development</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remedial</w:t>
        </w:r>
        <w:r>
          <w:rPr>
            <w:spacing w:val="7"/>
            <w:vertAlign w:val="baseline"/>
          </w:rPr>
          <w:t> </w:t>
        </w:r>
        <w:r>
          <w:rPr>
            <w:vertAlign w:val="baseline"/>
          </w:rPr>
          <w:t>constructive</w:t>
        </w:r>
        <w:r>
          <w:rPr>
            <w:spacing w:val="8"/>
            <w:vertAlign w:val="baseline"/>
          </w:rPr>
          <w:t> </w:t>
        </w:r>
        <w:r>
          <w:rPr>
            <w:vertAlign w:val="baseline"/>
          </w:rPr>
          <w:t>trust</w:t>
        </w:r>
        <w:r>
          <w:rPr>
            <w:spacing w:val="7"/>
            <w:vertAlign w:val="baseline"/>
          </w:rPr>
          <w:t> </w:t>
        </w:r>
        <w:r>
          <w:rPr>
            <w:vertAlign w:val="baseline"/>
          </w:rPr>
          <w:t>in</w:t>
        </w:r>
        <w:r>
          <w:rPr>
            <w:spacing w:val="8"/>
            <w:vertAlign w:val="baseline"/>
          </w:rPr>
          <w:t> </w:t>
        </w:r>
        <w:r>
          <w:rPr>
            <w:vertAlign w:val="baseline"/>
          </w:rPr>
          <w:t>English</w:t>
        </w:r>
        <w:r>
          <w:rPr>
            <w:spacing w:val="8"/>
            <w:vertAlign w:val="baseline"/>
          </w:rPr>
          <w:t> </w:t>
        </w:r>
        <w:r>
          <w:rPr>
            <w:vertAlign w:val="baseline"/>
          </w:rPr>
          <w:t>law,</w:t>
        </w:r>
        <w:r>
          <w:rPr>
            <w:spacing w:val="6"/>
            <w:vertAlign w:val="baseline"/>
          </w:rPr>
          <w:t> </w:t>
        </w:r>
        <w:r>
          <w:rPr>
            <w:color w:val="005DA1"/>
            <w:u w:val="single" w:color="005DA1"/>
            <w:vertAlign w:val="superscript"/>
          </w:rPr>
          <w:t>1014</w:t>
        </w:r>
        <w:r>
          <w:rPr>
            <w:color w:val="005DA1"/>
            <w:spacing w:val="7"/>
            <w:vertAlign w:val="baseline"/>
          </w:rPr>
          <w:t> </w:t>
        </w:r>
        <w:r>
          <w:rPr>
            <w:vertAlign w:val="baseline"/>
          </w:rPr>
          <w:t>this</w:t>
        </w:r>
        <w:r>
          <w:rPr>
            <w:spacing w:val="7"/>
            <w:vertAlign w:val="baseline"/>
          </w:rPr>
          <w:t> </w:t>
        </w:r>
        <w:r>
          <w:rPr>
            <w:vertAlign w:val="baseline"/>
          </w:rPr>
          <w:t>notion</w:t>
        </w:r>
        <w:r>
          <w:rPr>
            <w:spacing w:val="8"/>
            <w:vertAlign w:val="baseline"/>
          </w:rPr>
          <w:t> </w:t>
        </w:r>
        <w:r>
          <w:rPr>
            <w:vertAlign w:val="baseline"/>
          </w:rPr>
          <w:t>of</w:t>
        </w:r>
        <w:r>
          <w:rPr>
            <w:spacing w:val="7"/>
            <w:vertAlign w:val="baseline"/>
          </w:rPr>
          <w:t> </w:t>
        </w:r>
        <w:r>
          <w:rPr>
            <w:spacing w:val="-5"/>
            <w:vertAlign w:val="baseline"/>
          </w:rPr>
          <w:t>the</w:t>
        </w:r>
      </w:hyperlink>
    </w:p>
    <w:p>
      <w:pPr>
        <w:pStyle w:val="BodyText"/>
        <w:spacing w:line="235" w:lineRule="auto" w:before="118"/>
        <w:ind w:left="165" w:right="167"/>
        <w:jc w:val="both"/>
      </w:pPr>
      <w:r>
        <w:rPr/>
        <w:t>trust has been rejected by the Supreme Court. </w:t>
      </w:r>
      <w:hyperlink w:history="true" w:anchor="_bookmark1904">
        <w:r>
          <w:rPr>
            <w:color w:val="005DA1"/>
            <w:u w:val="single" w:color="005DA1"/>
            <w:vertAlign w:val="superscript"/>
          </w:rPr>
          <w:t>1015</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2"/>
            <w:vertAlign w:val="baseline"/>
          </w:rPr>
          <w:t> </w:t>
        </w:r>
        <w:r>
          <w:rPr>
            <w:vertAlign w:val="baseline"/>
          </w:rPr>
          <w:t>The constructive trust is significant in other areas. For instance, when a bailee, who has insured the goods bailed to him for their full value, </w:t>
        </w:r>
        <w:bookmarkStart w:name="_bookmark1877" w:id="1879"/>
        <w:bookmarkEnd w:id="1879"/>
        <w:r>
          <w:rPr>
            <w:vertAlign w:val="baseline"/>
          </w:rPr>
          <w:t>receives</w:t>
        </w:r>
        <w:r>
          <w:rPr>
            <w:vertAlign w:val="baseline"/>
          </w:rPr>
          <w:t> payment from the insurers, he may retain so much as would cover his own interest in </w:t>
        </w:r>
        <w:r>
          <w:rPr>
            <w:vertAlign w:val="baseline"/>
          </w:rPr>
          <w:t>the goods, and is a trustee for the owner of the goods in respect of the balance. </w:t>
        </w:r>
        <w:r>
          <w:rPr>
            <w:color w:val="005DA1"/>
            <w:u w:val="single" w:color="005DA1"/>
            <w:vertAlign w:val="superscript"/>
          </w:rPr>
          <w:t>1016</w:t>
        </w:r>
        <w:r>
          <w:rPr>
            <w:color w:val="005DA1"/>
            <w:vertAlign w:val="baseline"/>
          </w:rPr>
          <w:t> </w:t>
        </w:r>
        <w:r>
          <w:rPr>
            <w:vertAlign w:val="baseline"/>
          </w:rPr>
          <w:t>Similarly, where the owner of real property agrees to sell it to a purchaser, he becomes a “qualified trustee” for the purchaser, with the result that, if the owner later wrongfully sells the property to a second purchaser </w:t>
        </w:r>
        <w:bookmarkStart w:name="_bookmark1878" w:id="1880"/>
        <w:bookmarkEnd w:id="1880"/>
        <w:r>
          <w:rPr>
            <w:vertAlign w:val="baseline"/>
          </w:rPr>
          <w:t>and</w:t>
        </w:r>
        <w:r>
          <w:rPr>
            <w:vertAlign w:val="baseline"/>
          </w:rPr>
          <w:t> receives the price from him, he is accountable to the first purchaser for the price as trust property to be transferred to the first purchaser upon his completing his obligations under the first contract. </w:t>
        </w:r>
        <w:r>
          <w:rPr>
            <w:color w:val="005DA1"/>
            <w:u w:val="single" w:color="005DA1"/>
            <w:vertAlign w:val="superscript"/>
          </w:rPr>
          <w:t>1017</w:t>
        </w:r>
        <w:r>
          <w:rPr>
            <w:color w:val="005DA1"/>
            <w:vertAlign w:val="baseline"/>
          </w:rPr>
          <w:t> </w:t>
        </w:r>
        <w:bookmarkStart w:name="_bookmark1879" w:id="1881"/>
        <w:bookmarkEnd w:id="1881"/>
        <w:r>
          <w:rPr>
            <w:color w:val="005DA1"/>
            <w:w w:val="92"/>
            <w:vertAlign w:val="baseline"/>
          </w:rPr>
        </w:r>
        <w:r>
          <w:rPr>
            <w:vertAlign w:val="baseline"/>
          </w:rPr>
          <w:t>The concept of a constructive trust has been used where there is a presumed common intention of cohabitants that they should have an interest in their home. </w:t>
        </w:r>
        <w:r>
          <w:rPr>
            <w:color w:val="005DA1"/>
            <w:u w:val="single" w:color="005DA1"/>
            <w:vertAlign w:val="superscript"/>
          </w:rPr>
          <w:t>1018</w:t>
        </w:r>
      </w:hyperlink>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Defendant’s acquiescence in improvements to his </w:t>
      </w:r>
      <w:r>
        <w:rPr>
          <w:rFonts w:ascii="Arial" w:hAnsi="Arial"/>
          <w:b/>
          <w:spacing w:val="-4"/>
          <w:sz w:val="18"/>
        </w:rPr>
        <w:t>land</w:t>
      </w:r>
    </w:p>
    <w:p>
      <w:pPr>
        <w:pStyle w:val="BodyText"/>
        <w:spacing w:before="41"/>
        <w:rPr>
          <w:rFonts w:ascii="Arial"/>
          <w:b/>
          <w:sz w:val="18"/>
        </w:rPr>
      </w:pPr>
    </w:p>
    <w:p>
      <w:pPr>
        <w:pStyle w:val="Heading2"/>
      </w:pPr>
      <w:r>
        <w:rPr/>
        <w:t>29-</w:t>
      </w:r>
      <w:r>
        <w:rPr>
          <w:spacing w:val="-5"/>
        </w:rPr>
        <w:t>169</w:t>
      </w:r>
    </w:p>
    <w:p>
      <w:pPr>
        <w:pStyle w:val="BodyText"/>
        <w:spacing w:line="235" w:lineRule="auto" w:before="203"/>
        <w:ind w:left="165" w:right="167"/>
        <w:jc w:val="both"/>
      </w:pPr>
      <w:r>
        <w:rPr/>
        <w:t>There are other equitable rules which may create equitable proprietary interests. For instance, </w:t>
      </w:r>
      <w:r>
        <w:rPr/>
        <w:t>where a person in occupation of the land of another expends money on the land (e.g. by building) in the </w:t>
      </w:r>
      <w:bookmarkStart w:name="_bookmark1880" w:id="1882"/>
      <w:bookmarkEnd w:id="1882"/>
      <w:r>
        <w:rPr/>
        <w:t>expectation,</w:t>
      </w:r>
      <w:r>
        <w:rPr/>
        <w:t> induced or encouraged by the owner of the land, that he will be allowed to remain in </w:t>
      </w:r>
      <w:bookmarkStart w:name="_bookmark1881" w:id="1883"/>
      <w:bookmarkEnd w:id="1883"/>
      <w:r>
        <w:rPr/>
        <w:t>occupation,</w:t>
      </w:r>
      <w:r>
        <w:rPr/>
        <w:t> an equity is created under which the court will protect his occupation of the land. </w:t>
      </w:r>
      <w:r>
        <w:rPr>
          <w:color w:val="005DA1"/>
          <w:u w:val="single" w:color="005DA1"/>
          <w:vertAlign w:val="superscript"/>
        </w:rPr>
        <w:t>1019</w:t>
      </w:r>
      <w:r>
        <w:rPr>
          <w:color w:val="005DA1"/>
          <w:vertAlign w:val="baseline"/>
        </w:rPr>
        <w:t> </w:t>
      </w:r>
      <w:r>
        <w:rPr>
          <w:vertAlign w:val="baseline"/>
        </w:rPr>
        <w:t>The nature of the relief will depend on the circumstances. </w:t>
      </w:r>
      <w:r>
        <w:rPr>
          <w:color w:val="005DA1"/>
          <w:u w:val="single" w:color="005DA1"/>
          <w:vertAlign w:val="superscript"/>
        </w:rPr>
        <w:t>1020</w:t>
      </w:r>
    </w:p>
    <w:p>
      <w:pPr>
        <w:pStyle w:val="BodyText"/>
      </w:pPr>
    </w:p>
    <w:p>
      <w:pPr>
        <w:pStyle w:val="BodyText"/>
        <w:spacing w:before="38"/>
      </w:pPr>
      <w:r>
        <w:rPr/>
        <mc:AlternateContent>
          <mc:Choice Requires="wps">
            <w:drawing>
              <wp:anchor distT="0" distB="0" distL="0" distR="0" allowOverlap="1" layoutInCell="1" locked="0" behindDoc="1" simplePos="0" relativeHeight="487672832">
                <wp:simplePos x="0" y="0"/>
                <wp:positionH relativeFrom="page">
                  <wp:posOffset>914400</wp:posOffset>
                </wp:positionH>
                <wp:positionV relativeFrom="paragraph">
                  <wp:posOffset>185488</wp:posOffset>
                </wp:positionV>
                <wp:extent cx="5724525" cy="1270"/>
                <wp:effectExtent l="0" t="0" r="0" b="0"/>
                <wp:wrapTopAndBottom/>
                <wp:docPr id="343" name="Graphic 343"/>
                <wp:cNvGraphicFramePr>
                  <a:graphicFrameLocks/>
                </wp:cNvGraphicFramePr>
                <a:graphic>
                  <a:graphicData uri="http://schemas.microsoft.com/office/word/2010/wordprocessingShape">
                    <wps:wsp>
                      <wps:cNvPr id="343" name="Graphic 34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359pt;width:450.75pt;height:.1pt;mso-position-horizontal-relative:page;mso-position-vertical-relative:paragraph;z-index:-15643648;mso-wrap-distance-left:0;mso-wrap-distance-right:0" id="docshape37"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81632">
                <wp:simplePos x="0" y="0"/>
                <wp:positionH relativeFrom="page">
                  <wp:posOffset>914400</wp:posOffset>
                </wp:positionH>
                <wp:positionV relativeFrom="paragraph">
                  <wp:posOffset>94576</wp:posOffset>
                </wp:positionV>
                <wp:extent cx="4953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4848"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hyperlink w:history="true" w:anchor="_bookmark2017">
        <w:r>
          <w:rPr>
            <w:color w:val="005DA1"/>
            <w:spacing w:val="-4"/>
            <w:position w:val="5"/>
            <w:sz w:val="14"/>
            <w:u w:val="single" w:color="005DA1"/>
          </w:rPr>
          <w:t>991</w:t>
        </w:r>
      </w:hyperlink>
      <w:r>
        <w:rPr>
          <w:spacing w:val="-4"/>
          <w:position w:val="5"/>
          <w:sz w:val="14"/>
        </w:rPr>
        <w:t>.</w:t>
      </w:r>
      <w:r>
        <w:rPr>
          <w:position w:val="5"/>
          <w:sz w:val="14"/>
        </w:rPr>
        <w:tab/>
      </w:r>
      <w:r>
        <w:rPr/>
        <w:t>Burrows at Ch.8; Goff and Jones at Chs 7, 8 and 37–40; Virgo at Pt </w:t>
      </w:r>
      <w:r>
        <w:rPr>
          <w:spacing w:val="-5"/>
        </w:rPr>
        <w:t>IV.</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82" w:id="1884"/>
      <w:bookmarkEnd w:id="1884"/>
      <w:r>
        <w:rPr/>
      </w:r>
      <w:hyperlink w:history="true" w:anchor="_bookmark1856">
        <w:r>
          <w:rPr>
            <w:color w:val="005DA1"/>
            <w:spacing w:val="-4"/>
            <w:position w:val="5"/>
            <w:sz w:val="14"/>
            <w:u w:val="single" w:color="005DA1"/>
          </w:rPr>
          <w:t>992</w:t>
        </w:r>
      </w:hyperlink>
      <w:r>
        <w:rPr>
          <w:spacing w:val="-4"/>
          <w:position w:val="5"/>
          <w:sz w:val="14"/>
        </w:rPr>
        <w:t>.</w:t>
      </w:r>
      <w:r>
        <w:rPr>
          <w:position w:val="5"/>
          <w:sz w:val="14"/>
        </w:rPr>
        <w:tab/>
      </w:r>
      <w:r>
        <w:rPr>
          <w:rFonts w:ascii="Arial"/>
          <w:i/>
          <w:sz w:val="20"/>
        </w:rPr>
        <w:t>Sinclair</w:t>
      </w:r>
      <w:r>
        <w:rPr>
          <w:rFonts w:ascii="Arial"/>
          <w:i/>
          <w:spacing w:val="19"/>
          <w:sz w:val="20"/>
        </w:rPr>
        <w:t> </w:t>
      </w:r>
      <w:r>
        <w:rPr>
          <w:rFonts w:ascii="Arial"/>
          <w:i/>
          <w:sz w:val="20"/>
        </w:rPr>
        <w:t>v</w:t>
      </w:r>
      <w:r>
        <w:rPr>
          <w:rFonts w:ascii="Arial"/>
          <w:i/>
          <w:spacing w:val="20"/>
          <w:sz w:val="20"/>
        </w:rPr>
        <w:t> </w:t>
      </w:r>
      <w:r>
        <w:rPr>
          <w:rFonts w:ascii="Arial"/>
          <w:i/>
          <w:sz w:val="20"/>
        </w:rPr>
        <w:t>Brougham</w:t>
      </w:r>
      <w:r>
        <w:rPr>
          <w:rFonts w:ascii="Arial"/>
          <w:i/>
          <w:spacing w:val="20"/>
          <w:sz w:val="20"/>
        </w:rPr>
        <w:t> </w:t>
      </w:r>
      <w:r>
        <w:rPr>
          <w:rFonts w:ascii="Arial"/>
          <w:i/>
          <w:sz w:val="20"/>
        </w:rPr>
        <w:t>[1914]</w:t>
      </w:r>
      <w:r>
        <w:rPr>
          <w:rFonts w:ascii="Arial"/>
          <w:i/>
          <w:spacing w:val="20"/>
          <w:sz w:val="20"/>
        </w:rPr>
        <w:t> </w:t>
      </w:r>
      <w:r>
        <w:rPr>
          <w:rFonts w:ascii="Arial"/>
          <w:i/>
          <w:sz w:val="20"/>
        </w:rPr>
        <w:t>A.C.</w:t>
      </w:r>
      <w:r>
        <w:rPr>
          <w:rFonts w:ascii="Arial"/>
          <w:i/>
          <w:spacing w:val="20"/>
          <w:sz w:val="20"/>
        </w:rPr>
        <w:t> </w:t>
      </w:r>
      <w:r>
        <w:rPr>
          <w:rFonts w:ascii="Arial"/>
          <w:i/>
          <w:sz w:val="20"/>
        </w:rPr>
        <w:t>398</w:t>
      </w:r>
      <w:r>
        <w:rPr>
          <w:sz w:val="20"/>
        </w:rPr>
        <w:t>;</w:t>
      </w:r>
      <w:r>
        <w:rPr>
          <w:spacing w:val="20"/>
          <w:sz w:val="20"/>
        </w:rPr>
        <w:t> </w:t>
      </w:r>
      <w:r>
        <w:rPr>
          <w:rFonts w:ascii="Arial"/>
          <w:i/>
          <w:sz w:val="20"/>
        </w:rPr>
        <w:t>International</w:t>
      </w:r>
      <w:r>
        <w:rPr>
          <w:rFonts w:ascii="Arial"/>
          <w:i/>
          <w:spacing w:val="20"/>
          <w:sz w:val="20"/>
        </w:rPr>
        <w:t> </w:t>
      </w:r>
      <w:r>
        <w:rPr>
          <w:rFonts w:ascii="Arial"/>
          <w:i/>
          <w:sz w:val="20"/>
        </w:rPr>
        <w:t>Sales</w:t>
      </w:r>
      <w:r>
        <w:rPr>
          <w:rFonts w:ascii="Arial"/>
          <w:i/>
          <w:spacing w:val="20"/>
          <w:sz w:val="20"/>
        </w:rPr>
        <w:t> </w:t>
      </w:r>
      <w:r>
        <w:rPr>
          <w:rFonts w:ascii="Arial"/>
          <w:i/>
          <w:sz w:val="20"/>
        </w:rPr>
        <w:t>&amp;</w:t>
      </w:r>
      <w:r>
        <w:rPr>
          <w:rFonts w:ascii="Arial"/>
          <w:i/>
          <w:spacing w:val="20"/>
          <w:sz w:val="20"/>
        </w:rPr>
        <w:t> </w:t>
      </w:r>
      <w:r>
        <w:rPr>
          <w:rFonts w:ascii="Arial"/>
          <w:i/>
          <w:sz w:val="20"/>
        </w:rPr>
        <w:t>Agencies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Marcus</w:t>
      </w:r>
      <w:r>
        <w:rPr>
          <w:rFonts w:ascii="Arial"/>
          <w:i/>
          <w:spacing w:val="20"/>
          <w:sz w:val="20"/>
        </w:rPr>
        <w:t> </w:t>
      </w:r>
      <w:r>
        <w:rPr>
          <w:rFonts w:ascii="Arial"/>
          <w:i/>
          <w:sz w:val="20"/>
        </w:rPr>
        <w:t>(1982)</w:t>
      </w:r>
      <w:r>
        <w:rPr>
          <w:rFonts w:ascii="Arial"/>
          <w:i/>
          <w:spacing w:val="20"/>
          <w:sz w:val="20"/>
        </w:rPr>
        <w:t> </w:t>
      </w:r>
      <w:r>
        <w:rPr>
          <w:rFonts w:ascii="Arial"/>
          <w:i/>
          <w:spacing w:val="-5"/>
          <w:sz w:val="20"/>
        </w:rPr>
        <w:t>34</w:t>
      </w:r>
    </w:p>
    <w:p>
      <w:pPr>
        <w:spacing w:line="235" w:lineRule="auto" w:before="1"/>
        <w:ind w:left="705" w:right="168" w:firstLine="0"/>
        <w:jc w:val="left"/>
        <w:rPr>
          <w:sz w:val="20"/>
        </w:rPr>
      </w:pPr>
      <w:r>
        <w:rPr>
          <w:rFonts w:ascii="Arial" w:hAnsi="Arial"/>
          <w:i/>
          <w:sz w:val="20"/>
        </w:rPr>
        <w:t>C.M.L.R. 46</w:t>
      </w:r>
      <w:r>
        <w:rPr>
          <w:sz w:val="20"/>
        </w:rPr>
        <w:t>. But cf. </w:t>
      </w:r>
      <w:r>
        <w:rPr>
          <w:rFonts w:ascii="Arial" w:hAnsi="Arial"/>
          <w:i/>
          <w:sz w:val="20"/>
        </w:rPr>
        <w:t>Thavorn v Bank of Credit &amp; Commerce International SA [1985] 1 </w:t>
      </w:r>
      <w:r>
        <w:rPr>
          <w:rFonts w:ascii="Arial" w:hAnsi="Arial"/>
          <w:i/>
          <w:sz w:val="20"/>
        </w:rPr>
        <w:t>Lloyd’s</w:t>
      </w:r>
      <w:r>
        <w:rPr>
          <w:rFonts w:ascii="Arial" w:hAnsi="Arial"/>
          <w:i/>
          <w:spacing w:val="80"/>
          <w:sz w:val="20"/>
        </w:rPr>
        <w:t> </w:t>
      </w:r>
      <w:r>
        <w:rPr>
          <w:rFonts w:ascii="Arial" w:hAnsi="Arial"/>
          <w:i/>
          <w:sz w:val="20"/>
        </w:rPr>
        <w:t>Rep. 259</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1883" w:id="1885"/>
      <w:bookmarkEnd w:id="1885"/>
      <w:r>
        <w:rPr/>
      </w:r>
      <w:hyperlink w:history="true" w:anchor="_bookmark1857">
        <w:r>
          <w:rPr>
            <w:color w:val="005DA1"/>
            <w:position w:val="5"/>
            <w:sz w:val="14"/>
            <w:u w:val="single" w:color="005DA1"/>
          </w:rPr>
          <w:t>993</w:t>
        </w:r>
      </w:hyperlink>
      <w:r>
        <w:rPr>
          <w:position w:val="5"/>
          <w:sz w:val="14"/>
        </w:rPr>
        <w:t>.</w:t>
      </w:r>
      <w:r>
        <w:rPr>
          <w:spacing w:val="40"/>
          <w:position w:val="5"/>
          <w:sz w:val="14"/>
        </w:rPr>
        <w:t>  </w:t>
      </w:r>
      <w:r>
        <w:rPr>
          <w:sz w:val="20"/>
        </w:rPr>
        <w:t>e.g. the registration requirements of Companies Act 2006 ss.860–894; </w:t>
      </w:r>
      <w:r>
        <w:rPr>
          <w:rFonts w:ascii="Arial" w:hAnsi="Arial"/>
          <w:i/>
          <w:sz w:val="20"/>
        </w:rPr>
        <w:t>Re Bond Worth </w:t>
      </w:r>
      <w:r>
        <w:rPr>
          <w:rFonts w:ascii="Arial" w:hAnsi="Arial"/>
          <w:i/>
          <w:sz w:val="20"/>
        </w:rPr>
        <w:t>Ltd</w:t>
      </w:r>
      <w:r>
        <w:rPr>
          <w:rFonts w:ascii="Arial" w:hAnsi="Arial"/>
          <w:i/>
          <w:spacing w:val="80"/>
          <w:sz w:val="20"/>
        </w:rPr>
        <w:t> </w:t>
      </w:r>
      <w:r>
        <w:rPr>
          <w:rFonts w:ascii="Arial" w:hAnsi="Arial"/>
          <w:i/>
          <w:sz w:val="20"/>
        </w:rPr>
        <w:t>[1980] Ch. 228</w:t>
      </w:r>
      <w:r>
        <w:rPr>
          <w:sz w:val="20"/>
        </w:rPr>
        <w:t>; </w:t>
      </w:r>
      <w:r>
        <w:rPr>
          <w:rFonts w:ascii="Arial" w:hAnsi="Arial"/>
          <w:i/>
          <w:sz w:val="20"/>
        </w:rPr>
        <w:t>Borden (UK) Ltd v Scottish Timber Products Ltd [1981] Ch. 25</w:t>
      </w:r>
      <w:r>
        <w:rPr>
          <w:sz w:val="20"/>
        </w:rPr>
        <w:t>; </w:t>
      </w:r>
      <w:r>
        <w:rPr>
          <w:rFonts w:ascii="Arial" w:hAnsi="Arial"/>
          <w:i/>
          <w:sz w:val="20"/>
        </w:rPr>
        <w:t>Re Peachdart Ltd</w:t>
      </w:r>
      <w:r>
        <w:rPr>
          <w:rFonts w:ascii="Arial" w:hAnsi="Arial"/>
          <w:i/>
          <w:spacing w:val="1"/>
          <w:sz w:val="20"/>
        </w:rPr>
        <w:t> </w:t>
      </w:r>
      <w:r>
        <w:rPr>
          <w:rFonts w:ascii="Arial" w:hAnsi="Arial"/>
          <w:i/>
          <w:sz w:val="20"/>
        </w:rPr>
        <w:t>[1984]</w:t>
      </w:r>
      <w:r>
        <w:rPr>
          <w:rFonts w:ascii="Arial" w:hAnsi="Arial"/>
          <w:i/>
          <w:spacing w:val="4"/>
          <w:sz w:val="20"/>
        </w:rPr>
        <w:t> </w:t>
      </w:r>
      <w:r>
        <w:rPr>
          <w:rFonts w:ascii="Arial" w:hAnsi="Arial"/>
          <w:i/>
          <w:sz w:val="20"/>
        </w:rPr>
        <w:t>Ch.</w:t>
      </w:r>
      <w:r>
        <w:rPr>
          <w:rFonts w:ascii="Arial" w:hAnsi="Arial"/>
          <w:i/>
          <w:spacing w:val="4"/>
          <w:sz w:val="20"/>
        </w:rPr>
        <w:t> </w:t>
      </w:r>
      <w:r>
        <w:rPr>
          <w:rFonts w:ascii="Arial" w:hAnsi="Arial"/>
          <w:i/>
          <w:sz w:val="20"/>
        </w:rPr>
        <w:t>131</w:t>
      </w:r>
      <w:r>
        <w:rPr>
          <w:sz w:val="20"/>
        </w:rPr>
        <w:t>.</w:t>
      </w:r>
      <w:r>
        <w:rPr>
          <w:spacing w:val="4"/>
          <w:sz w:val="20"/>
        </w:rPr>
        <w:t> </w:t>
      </w:r>
      <w:r>
        <w:rPr>
          <w:sz w:val="20"/>
        </w:rPr>
        <w:t>But</w:t>
      </w:r>
      <w:r>
        <w:rPr>
          <w:spacing w:val="4"/>
          <w:sz w:val="20"/>
        </w:rPr>
        <w:t> </w:t>
      </w:r>
      <w:r>
        <w:rPr>
          <w:sz w:val="20"/>
        </w:rPr>
        <w:t>cf.</w:t>
      </w:r>
      <w:r>
        <w:rPr>
          <w:spacing w:val="4"/>
          <w:sz w:val="20"/>
        </w:rPr>
        <w:t> </w:t>
      </w:r>
      <w:r>
        <w:rPr>
          <w:rFonts w:ascii="Arial" w:hAnsi="Arial"/>
          <w:i/>
          <w:sz w:val="20"/>
        </w:rPr>
        <w:t>Clough</w:t>
      </w:r>
      <w:r>
        <w:rPr>
          <w:rFonts w:ascii="Arial" w:hAnsi="Arial"/>
          <w:i/>
          <w:spacing w:val="4"/>
          <w:sz w:val="20"/>
        </w:rPr>
        <w:t> </w:t>
      </w:r>
      <w:r>
        <w:rPr>
          <w:rFonts w:ascii="Arial" w:hAnsi="Arial"/>
          <w:i/>
          <w:sz w:val="20"/>
        </w:rPr>
        <w:t>Mill</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Martin</w:t>
      </w:r>
      <w:r>
        <w:rPr>
          <w:rFonts w:ascii="Arial" w:hAnsi="Arial"/>
          <w:i/>
          <w:spacing w:val="3"/>
          <w:sz w:val="20"/>
        </w:rPr>
        <w:t> </w:t>
      </w:r>
      <w:r>
        <w:rPr>
          <w:rFonts w:ascii="Arial" w:hAnsi="Arial"/>
          <w:i/>
          <w:sz w:val="20"/>
        </w:rPr>
        <w:t>[1985]</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W.L.R.</w:t>
      </w:r>
      <w:r>
        <w:rPr>
          <w:rFonts w:ascii="Arial" w:hAnsi="Arial"/>
          <w:i/>
          <w:spacing w:val="4"/>
          <w:sz w:val="20"/>
        </w:rPr>
        <w:t> </w:t>
      </w:r>
      <w:r>
        <w:rPr>
          <w:rFonts w:ascii="Arial" w:hAnsi="Arial"/>
          <w:i/>
          <w:sz w:val="20"/>
        </w:rPr>
        <w:t>111</w:t>
      </w:r>
      <w:r>
        <w:rPr>
          <w:sz w:val="20"/>
        </w:rPr>
        <w:t>;</w:t>
      </w:r>
      <w:r>
        <w:rPr>
          <w:spacing w:val="4"/>
          <w:sz w:val="20"/>
        </w:rPr>
        <w:t> </w:t>
      </w:r>
      <w:r>
        <w:rPr>
          <w:rFonts w:ascii="Arial" w:hAnsi="Arial"/>
          <w:i/>
          <w:sz w:val="20"/>
        </w:rPr>
        <w:t>John</w:t>
      </w:r>
      <w:r>
        <w:rPr>
          <w:rFonts w:ascii="Arial" w:hAnsi="Arial"/>
          <w:i/>
          <w:spacing w:val="4"/>
          <w:sz w:val="20"/>
        </w:rPr>
        <w:t> </w:t>
      </w:r>
      <w:r>
        <w:rPr>
          <w:rFonts w:ascii="Arial" w:hAnsi="Arial"/>
          <w:i/>
          <w:sz w:val="20"/>
        </w:rPr>
        <w:t>Snow</w:t>
      </w:r>
      <w:r>
        <w:rPr>
          <w:rFonts w:ascii="Arial" w:hAnsi="Arial"/>
          <w:i/>
          <w:spacing w:val="4"/>
          <w:sz w:val="20"/>
        </w:rPr>
        <w:t> </w:t>
      </w:r>
      <w:r>
        <w:rPr>
          <w:rFonts w:ascii="Arial" w:hAnsi="Arial"/>
          <w:i/>
          <w:sz w:val="20"/>
        </w:rPr>
        <w:t>&amp;</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pacing w:val="-10"/>
          <w:sz w:val="20"/>
        </w:rPr>
        <w:t>v</w:t>
      </w:r>
    </w:p>
    <w:p>
      <w:pPr>
        <w:spacing w:line="225" w:lineRule="exact" w:before="0"/>
        <w:ind w:left="705" w:right="0" w:firstLine="0"/>
        <w:jc w:val="both"/>
        <w:rPr>
          <w:sz w:val="20"/>
        </w:rPr>
      </w:pPr>
      <w:r>
        <w:rPr>
          <w:rFonts w:ascii="Arial"/>
          <w:i/>
          <w:sz w:val="20"/>
        </w:rPr>
        <w:t>D.B.G. Woodcroft Ltd [1985] B.C.L.C. </w:t>
      </w:r>
      <w:r>
        <w:rPr>
          <w:rFonts w:ascii="Arial"/>
          <w:i/>
          <w:spacing w:val="-5"/>
          <w:sz w:val="20"/>
        </w:rPr>
        <w:t>54</w:t>
      </w:r>
      <w:r>
        <w:rPr>
          <w:spacing w:val="-5"/>
          <w:sz w:val="20"/>
        </w:rPr>
        <w:t>.</w:t>
      </w:r>
    </w:p>
    <w:p>
      <w:pPr>
        <w:pStyle w:val="BodyText"/>
        <w:spacing w:before="9"/>
      </w:pPr>
    </w:p>
    <w:p>
      <w:pPr>
        <w:pStyle w:val="BodyText"/>
        <w:tabs>
          <w:tab w:pos="705" w:val="left" w:leader="none"/>
        </w:tabs>
        <w:spacing w:line="235" w:lineRule="auto"/>
        <w:ind w:left="705" w:right="167" w:hanging="541"/>
      </w:pPr>
      <w:bookmarkStart w:name="_bookmark1884" w:id="1886"/>
      <w:bookmarkEnd w:id="1886"/>
      <w:r>
        <w:rPr/>
      </w:r>
      <w:hyperlink w:history="true" w:anchor="_bookmark1857">
        <w:r>
          <w:rPr>
            <w:color w:val="005DA1"/>
            <w:spacing w:val="-4"/>
            <w:position w:val="5"/>
            <w:sz w:val="14"/>
            <w:u w:val="single" w:color="005DA1"/>
          </w:rPr>
          <w:t>994</w:t>
        </w:r>
      </w:hyperlink>
      <w:r>
        <w:rPr>
          <w:spacing w:val="-4"/>
          <w:position w:val="5"/>
          <w:sz w:val="14"/>
        </w:rPr>
        <w:t>.</w:t>
      </w:r>
      <w:r>
        <w:rPr>
          <w:position w:val="5"/>
          <w:sz w:val="14"/>
        </w:rPr>
        <w:tab/>
      </w:r>
      <w:r>
        <w:rPr/>
        <w:t>At Common Law it will not be possible, however, to ensure the return of the property in </w:t>
      </w:r>
      <w:r>
        <w:rPr/>
        <w:t>specie; below,</w:t>
      </w:r>
      <w:r>
        <w:rPr>
          <w:spacing w:val="65"/>
        </w:rPr>
        <w:t> </w:t>
      </w:r>
      <w:r>
        <w:rPr/>
        <w:t>para.29-177.</w:t>
      </w:r>
      <w:r>
        <w:rPr>
          <w:spacing w:val="65"/>
        </w:rPr>
        <w:t> </w:t>
      </w:r>
      <w:r>
        <w:rPr/>
        <w:t>See</w:t>
      </w:r>
      <w:r>
        <w:rPr>
          <w:spacing w:val="65"/>
        </w:rPr>
        <w:t> </w:t>
      </w:r>
      <w:r>
        <w:rPr/>
        <w:t>the</w:t>
      </w:r>
      <w:r>
        <w:rPr>
          <w:spacing w:val="65"/>
        </w:rPr>
        <w:t> </w:t>
      </w:r>
      <w:r>
        <w:rPr/>
        <w:t>discretion</w:t>
      </w:r>
      <w:r>
        <w:rPr>
          <w:spacing w:val="65"/>
        </w:rPr>
        <w:t> </w:t>
      </w:r>
      <w:r>
        <w:rPr/>
        <w:t>to</w:t>
      </w:r>
      <w:r>
        <w:rPr>
          <w:spacing w:val="65"/>
        </w:rPr>
        <w:t> </w:t>
      </w:r>
      <w:r>
        <w:rPr/>
        <w:t>order</w:t>
      </w:r>
      <w:r>
        <w:rPr>
          <w:spacing w:val="65"/>
        </w:rPr>
        <w:t> </w:t>
      </w:r>
      <w:r>
        <w:rPr/>
        <w:t>that</w:t>
      </w:r>
      <w:r>
        <w:rPr>
          <w:spacing w:val="65"/>
        </w:rPr>
        <w:t> </w:t>
      </w:r>
      <w:r>
        <w:rPr/>
        <w:t>a</w:t>
      </w:r>
      <w:r>
        <w:rPr>
          <w:spacing w:val="65"/>
        </w:rPr>
        <w:t> </w:t>
      </w:r>
      <w:r>
        <w:rPr/>
        <w:t>chattel</w:t>
      </w:r>
      <w:r>
        <w:rPr>
          <w:spacing w:val="65"/>
        </w:rPr>
        <w:t> </w:t>
      </w:r>
      <w:r>
        <w:rPr/>
        <w:t>be</w:t>
      </w:r>
      <w:r>
        <w:rPr>
          <w:spacing w:val="65"/>
        </w:rPr>
        <w:t> </w:t>
      </w:r>
      <w:r>
        <w:rPr/>
        <w:t>restored</w:t>
      </w:r>
      <w:r>
        <w:rPr>
          <w:spacing w:val="65"/>
        </w:rPr>
        <w:t> </w:t>
      </w:r>
      <w:r>
        <w:rPr/>
        <w:t>by</w:t>
      </w:r>
      <w:r>
        <w:rPr>
          <w:spacing w:val="65"/>
        </w:rPr>
        <w:t> </w:t>
      </w:r>
      <w:r>
        <w:rPr/>
        <w:t>the</w:t>
      </w:r>
      <w:r>
        <w:rPr>
          <w:spacing w:val="65"/>
        </w:rPr>
        <w:t> </w:t>
      </w:r>
      <w:r>
        <w:rPr>
          <w:spacing w:val="-4"/>
        </w:rPr>
        <w:t>Torts</w:t>
      </w:r>
    </w:p>
    <w:p>
      <w:pPr>
        <w:pStyle w:val="BodyText"/>
        <w:spacing w:after="0" w:line="235" w:lineRule="auto"/>
        <w:sectPr>
          <w:pgSz w:w="11900" w:h="16840"/>
          <w:pgMar w:header="971" w:footer="0" w:top="1300" w:bottom="280" w:left="1275" w:right="1275"/>
        </w:sectPr>
      </w:pPr>
    </w:p>
    <w:p>
      <w:pPr>
        <w:pStyle w:val="BodyText"/>
        <w:spacing w:before="166"/>
        <w:ind w:left="705"/>
      </w:pPr>
      <w:r>
        <w:rPr/>
        <w:t>(Interference with Goods) Act 1977 </w:t>
      </w:r>
      <w:r>
        <w:rPr>
          <w:spacing w:val="-4"/>
        </w:rPr>
        <w:t>s.3.</w:t>
      </w:r>
    </w:p>
    <w:p>
      <w:pPr>
        <w:pStyle w:val="BodyText"/>
        <w:spacing w:before="9"/>
      </w:pPr>
    </w:p>
    <w:p>
      <w:pPr>
        <w:tabs>
          <w:tab w:pos="705" w:val="left" w:leader="none"/>
        </w:tabs>
        <w:spacing w:line="235" w:lineRule="auto" w:before="0"/>
        <w:ind w:left="705" w:right="168" w:hanging="541"/>
        <w:jc w:val="left"/>
        <w:rPr>
          <w:sz w:val="20"/>
        </w:rPr>
      </w:pPr>
      <w:bookmarkStart w:name="_bookmark1885" w:id="1887"/>
      <w:bookmarkEnd w:id="1887"/>
      <w:r>
        <w:rPr/>
      </w:r>
      <w:hyperlink w:history="true" w:anchor="_bookmark1858">
        <w:r>
          <w:rPr>
            <w:color w:val="005DA1"/>
            <w:spacing w:val="-4"/>
            <w:position w:val="5"/>
            <w:sz w:val="14"/>
            <w:u w:val="single" w:color="005DA1"/>
          </w:rPr>
          <w:t>995</w:t>
        </w:r>
      </w:hyperlink>
      <w:r>
        <w:rPr>
          <w:spacing w:val="-4"/>
          <w:position w:val="5"/>
          <w:sz w:val="14"/>
        </w:rPr>
        <w:t>.</w:t>
      </w:r>
      <w:r>
        <w:rPr>
          <w:position w:val="5"/>
          <w:sz w:val="14"/>
        </w:rPr>
        <w:tab/>
      </w:r>
      <w:r>
        <w:rPr>
          <w:sz w:val="20"/>
        </w:rPr>
        <w:t>cf.</w:t>
      </w:r>
      <w:r>
        <w:rPr>
          <w:spacing w:val="25"/>
          <w:sz w:val="20"/>
        </w:rPr>
        <w:t> </w:t>
      </w:r>
      <w:r>
        <w:rPr>
          <w:sz w:val="20"/>
        </w:rPr>
        <w:t>claims</w:t>
      </w:r>
      <w:r>
        <w:rPr>
          <w:spacing w:val="25"/>
          <w:sz w:val="20"/>
        </w:rPr>
        <w:t> </w:t>
      </w:r>
      <w:r>
        <w:rPr>
          <w:sz w:val="20"/>
        </w:rPr>
        <w:t>for</w:t>
      </w:r>
      <w:r>
        <w:rPr>
          <w:spacing w:val="25"/>
          <w:sz w:val="20"/>
        </w:rPr>
        <w:t> </w:t>
      </w:r>
      <w:r>
        <w:rPr>
          <w:sz w:val="20"/>
        </w:rPr>
        <w:t>freezing</w:t>
      </w:r>
      <w:r>
        <w:rPr>
          <w:spacing w:val="25"/>
          <w:sz w:val="20"/>
        </w:rPr>
        <w:t> </w:t>
      </w:r>
      <w:r>
        <w:rPr>
          <w:sz w:val="20"/>
        </w:rPr>
        <w:t>orders</w:t>
      </w:r>
      <w:r>
        <w:rPr>
          <w:spacing w:val="25"/>
          <w:sz w:val="20"/>
        </w:rPr>
        <w:t> </w:t>
      </w:r>
      <w:r>
        <w:rPr>
          <w:sz w:val="20"/>
        </w:rPr>
        <w:t>which</w:t>
      </w:r>
      <w:r>
        <w:rPr>
          <w:spacing w:val="25"/>
          <w:sz w:val="20"/>
        </w:rPr>
        <w:t> </w:t>
      </w:r>
      <w:r>
        <w:rPr>
          <w:sz w:val="20"/>
        </w:rPr>
        <w:t>do</w:t>
      </w:r>
      <w:r>
        <w:rPr>
          <w:spacing w:val="25"/>
          <w:sz w:val="20"/>
        </w:rPr>
        <w:t> </w:t>
      </w:r>
      <w:r>
        <w:rPr>
          <w:sz w:val="20"/>
        </w:rPr>
        <w:t>not</w:t>
      </w:r>
      <w:r>
        <w:rPr>
          <w:spacing w:val="25"/>
          <w:sz w:val="20"/>
        </w:rPr>
        <w:t> </w:t>
      </w:r>
      <w:r>
        <w:rPr>
          <w:sz w:val="20"/>
        </w:rPr>
        <w:t>have</w:t>
      </w:r>
      <w:r>
        <w:rPr>
          <w:spacing w:val="25"/>
          <w:sz w:val="20"/>
        </w:rPr>
        <w:t> </w:t>
      </w:r>
      <w:r>
        <w:rPr>
          <w:sz w:val="20"/>
        </w:rPr>
        <w:t>this</w:t>
      </w:r>
      <w:r>
        <w:rPr>
          <w:spacing w:val="25"/>
          <w:sz w:val="20"/>
        </w:rPr>
        <w:t> </w:t>
      </w:r>
      <w:r>
        <w:rPr>
          <w:sz w:val="20"/>
        </w:rPr>
        <w:t>effect:</w:t>
      </w:r>
      <w:r>
        <w:rPr>
          <w:spacing w:val="24"/>
          <w:sz w:val="20"/>
        </w:rPr>
        <w:t> </w:t>
      </w:r>
      <w:r>
        <w:rPr>
          <w:rFonts w:ascii="Arial"/>
          <w:i/>
          <w:sz w:val="20"/>
        </w:rPr>
        <w:t>Cretanor</w:t>
      </w:r>
      <w:r>
        <w:rPr>
          <w:rFonts w:ascii="Arial"/>
          <w:i/>
          <w:spacing w:val="25"/>
          <w:sz w:val="20"/>
        </w:rPr>
        <w:t> </w:t>
      </w:r>
      <w:r>
        <w:rPr>
          <w:rFonts w:ascii="Arial"/>
          <w:i/>
          <w:sz w:val="20"/>
        </w:rPr>
        <w:t>Maritime</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Irish Marine Management Ltd [1978] 1 W.L.R. 966</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1886" w:id="1888"/>
      <w:bookmarkEnd w:id="1888"/>
      <w:r>
        <w:rPr/>
      </w:r>
      <w:hyperlink w:history="true" w:anchor="_bookmark1859">
        <w:r>
          <w:rPr>
            <w:color w:val="005DA1"/>
            <w:spacing w:val="-4"/>
            <w:position w:val="5"/>
            <w:sz w:val="14"/>
            <w:u w:val="single" w:color="005DA1"/>
          </w:rPr>
          <w:t>996</w:t>
        </w:r>
      </w:hyperlink>
      <w:r>
        <w:rPr>
          <w:spacing w:val="-4"/>
          <w:position w:val="5"/>
          <w:sz w:val="14"/>
        </w:rPr>
        <w:t>.</w:t>
      </w:r>
      <w:r>
        <w:rPr>
          <w:position w:val="5"/>
          <w:sz w:val="14"/>
        </w:rPr>
        <w:tab/>
      </w:r>
      <w:r>
        <w:rPr>
          <w:rFonts w:ascii="Arial" w:hAnsi="Arial"/>
          <w:i/>
          <w:sz w:val="20"/>
        </w:rPr>
        <w:t>Re</w:t>
      </w:r>
      <w:r>
        <w:rPr>
          <w:rFonts w:ascii="Arial" w:hAnsi="Arial"/>
          <w:i/>
          <w:spacing w:val="50"/>
          <w:sz w:val="20"/>
        </w:rPr>
        <w:t> </w:t>
      </w:r>
      <w:r>
        <w:rPr>
          <w:rFonts w:ascii="Arial" w:hAnsi="Arial"/>
          <w:i/>
          <w:sz w:val="20"/>
        </w:rPr>
        <w:t>Diplock</w:t>
      </w:r>
      <w:r>
        <w:rPr>
          <w:rFonts w:ascii="Arial" w:hAnsi="Arial"/>
          <w:i/>
          <w:spacing w:val="51"/>
          <w:sz w:val="20"/>
        </w:rPr>
        <w:t> </w:t>
      </w:r>
      <w:r>
        <w:rPr>
          <w:rFonts w:ascii="Arial" w:hAnsi="Arial"/>
          <w:i/>
          <w:sz w:val="20"/>
        </w:rPr>
        <w:t>[1948]</w:t>
      </w:r>
      <w:r>
        <w:rPr>
          <w:rFonts w:ascii="Arial" w:hAnsi="Arial"/>
          <w:i/>
          <w:spacing w:val="51"/>
          <w:sz w:val="20"/>
        </w:rPr>
        <w:t> </w:t>
      </w:r>
      <w:r>
        <w:rPr>
          <w:rFonts w:ascii="Arial" w:hAnsi="Arial"/>
          <w:i/>
          <w:sz w:val="20"/>
        </w:rPr>
        <w:t>Ch.</w:t>
      </w:r>
      <w:r>
        <w:rPr>
          <w:rFonts w:ascii="Arial" w:hAnsi="Arial"/>
          <w:i/>
          <w:spacing w:val="51"/>
          <w:sz w:val="20"/>
        </w:rPr>
        <w:t> </w:t>
      </w:r>
      <w:r>
        <w:rPr>
          <w:rFonts w:ascii="Arial" w:hAnsi="Arial"/>
          <w:i/>
          <w:sz w:val="20"/>
        </w:rPr>
        <w:t>465,</w:t>
      </w:r>
      <w:r>
        <w:rPr>
          <w:rFonts w:ascii="Arial" w:hAnsi="Arial"/>
          <w:i/>
          <w:spacing w:val="51"/>
          <w:sz w:val="20"/>
        </w:rPr>
        <w:t> </w:t>
      </w:r>
      <w:r>
        <w:rPr>
          <w:rFonts w:ascii="Arial" w:hAnsi="Arial"/>
          <w:i/>
          <w:sz w:val="20"/>
        </w:rPr>
        <w:t>517,</w:t>
      </w:r>
      <w:r>
        <w:rPr>
          <w:rFonts w:ascii="Arial" w:hAnsi="Arial"/>
          <w:i/>
          <w:spacing w:val="51"/>
          <w:sz w:val="20"/>
        </w:rPr>
        <w:t> </w:t>
      </w:r>
      <w:r>
        <w:rPr>
          <w:rFonts w:ascii="Arial" w:hAnsi="Arial"/>
          <w:i/>
          <w:sz w:val="20"/>
        </w:rPr>
        <w:t>557</w:t>
      </w:r>
      <w:r>
        <w:rPr>
          <w:sz w:val="20"/>
        </w:rPr>
        <w:t>;</w:t>
      </w:r>
      <w:r>
        <w:rPr>
          <w:spacing w:val="51"/>
          <w:sz w:val="20"/>
        </w:rPr>
        <w:t> </w:t>
      </w:r>
      <w:r>
        <w:rPr>
          <w:rFonts w:ascii="Arial" w:hAnsi="Arial"/>
          <w:i/>
          <w:sz w:val="20"/>
        </w:rPr>
        <w:t>Re</w:t>
      </w:r>
      <w:r>
        <w:rPr>
          <w:rFonts w:ascii="Arial" w:hAnsi="Arial"/>
          <w:i/>
          <w:spacing w:val="50"/>
          <w:sz w:val="20"/>
        </w:rPr>
        <w:t> </w:t>
      </w:r>
      <w:r>
        <w:rPr>
          <w:rFonts w:ascii="Arial" w:hAnsi="Arial"/>
          <w:i/>
          <w:sz w:val="20"/>
        </w:rPr>
        <w:t>Tilley’s</w:t>
      </w:r>
      <w:r>
        <w:rPr>
          <w:rFonts w:ascii="Arial" w:hAnsi="Arial"/>
          <w:i/>
          <w:spacing w:val="51"/>
          <w:sz w:val="20"/>
        </w:rPr>
        <w:t> </w:t>
      </w:r>
      <w:r>
        <w:rPr>
          <w:rFonts w:ascii="Arial" w:hAnsi="Arial"/>
          <w:i/>
          <w:sz w:val="20"/>
        </w:rPr>
        <w:t>W.T.</w:t>
      </w:r>
      <w:r>
        <w:rPr>
          <w:rFonts w:ascii="Arial" w:hAnsi="Arial"/>
          <w:i/>
          <w:spacing w:val="51"/>
          <w:sz w:val="20"/>
        </w:rPr>
        <w:t> </w:t>
      </w:r>
      <w:r>
        <w:rPr>
          <w:rFonts w:ascii="Arial" w:hAnsi="Arial"/>
          <w:i/>
          <w:sz w:val="20"/>
        </w:rPr>
        <w:t>[1967]</w:t>
      </w:r>
      <w:r>
        <w:rPr>
          <w:rFonts w:ascii="Arial" w:hAnsi="Arial"/>
          <w:i/>
          <w:spacing w:val="51"/>
          <w:sz w:val="20"/>
        </w:rPr>
        <w:t> </w:t>
      </w:r>
      <w:r>
        <w:rPr>
          <w:rFonts w:ascii="Arial" w:hAnsi="Arial"/>
          <w:i/>
          <w:sz w:val="20"/>
        </w:rPr>
        <w:t>Ch.</w:t>
      </w:r>
      <w:r>
        <w:rPr>
          <w:rFonts w:ascii="Arial" w:hAnsi="Arial"/>
          <w:i/>
          <w:spacing w:val="51"/>
          <w:sz w:val="20"/>
        </w:rPr>
        <w:t> </w:t>
      </w:r>
      <w:r>
        <w:rPr>
          <w:rFonts w:ascii="Arial" w:hAnsi="Arial"/>
          <w:i/>
          <w:sz w:val="20"/>
        </w:rPr>
        <w:t>1179,</w:t>
      </w:r>
      <w:r>
        <w:rPr>
          <w:rFonts w:ascii="Arial" w:hAnsi="Arial"/>
          <w:i/>
          <w:spacing w:val="51"/>
          <w:sz w:val="20"/>
        </w:rPr>
        <w:t> </w:t>
      </w:r>
      <w:r>
        <w:rPr>
          <w:rFonts w:ascii="Arial" w:hAnsi="Arial"/>
          <w:i/>
          <w:sz w:val="20"/>
        </w:rPr>
        <w:t>1193</w:t>
      </w:r>
      <w:r>
        <w:rPr>
          <w:sz w:val="20"/>
        </w:rPr>
        <w:t>;</w:t>
      </w:r>
      <w:r>
        <w:rPr>
          <w:spacing w:val="51"/>
          <w:sz w:val="20"/>
        </w:rPr>
        <w:t> </w:t>
      </w:r>
      <w:r>
        <w:rPr>
          <w:rFonts w:ascii="Arial" w:hAnsi="Arial"/>
          <w:i/>
          <w:sz w:val="20"/>
        </w:rPr>
        <w:t>Foskett</w:t>
      </w:r>
      <w:r>
        <w:rPr>
          <w:rFonts w:ascii="Arial" w:hAnsi="Arial"/>
          <w:i/>
          <w:spacing w:val="51"/>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McKeown</w:t>
      </w:r>
      <w:r>
        <w:rPr>
          <w:rFonts w:ascii="Arial"/>
          <w:i/>
          <w:spacing w:val="-2"/>
          <w:sz w:val="20"/>
        </w:rPr>
        <w:t> </w:t>
      </w:r>
      <w:r>
        <w:rPr>
          <w:rFonts w:ascii="Arial"/>
          <w:i/>
          <w:sz w:val="20"/>
        </w:rPr>
        <w:t>[2001] 1 A.C. </w:t>
      </w:r>
      <w:r>
        <w:rPr>
          <w:rFonts w:ascii="Arial"/>
          <w:i/>
          <w:spacing w:val="-4"/>
          <w:sz w:val="20"/>
        </w:rPr>
        <w:t>102</w:t>
      </w:r>
      <w:r>
        <w:rPr>
          <w:spacing w:val="-4"/>
          <w:sz w:val="20"/>
        </w:rPr>
        <w:t>.</w:t>
      </w:r>
    </w:p>
    <w:p>
      <w:pPr>
        <w:pStyle w:val="BodyText"/>
        <w:spacing w:before="5"/>
      </w:pPr>
    </w:p>
    <w:p>
      <w:pPr>
        <w:pStyle w:val="BodyText"/>
        <w:tabs>
          <w:tab w:pos="705" w:val="left" w:leader="none"/>
        </w:tabs>
        <w:ind w:left="165"/>
      </w:pPr>
      <w:bookmarkStart w:name="_bookmark1887" w:id="1889"/>
      <w:bookmarkEnd w:id="1889"/>
      <w:r>
        <w:rPr/>
      </w:r>
      <w:hyperlink w:history="true" w:anchor="_bookmark1860">
        <w:r>
          <w:rPr>
            <w:color w:val="005DA1"/>
            <w:spacing w:val="-4"/>
            <w:position w:val="5"/>
            <w:sz w:val="14"/>
            <w:u w:val="single" w:color="005DA1"/>
          </w:rPr>
          <w:t>997</w:t>
        </w:r>
      </w:hyperlink>
      <w:r>
        <w:rPr>
          <w:spacing w:val="-4"/>
          <w:position w:val="5"/>
          <w:sz w:val="14"/>
        </w:rPr>
        <w:t>.</w:t>
      </w:r>
      <w:r>
        <w:rPr>
          <w:position w:val="5"/>
          <w:sz w:val="14"/>
        </w:rPr>
        <w:tab/>
      </w:r>
      <w:r>
        <w:rPr/>
        <w:t>See below, paras 29-177 and 29-</w:t>
      </w:r>
      <w:r>
        <w:rPr>
          <w:spacing w:val="-4"/>
        </w:rPr>
        <w:t>181.</w:t>
      </w:r>
    </w:p>
    <w:p>
      <w:pPr>
        <w:pStyle w:val="BodyText"/>
        <w:spacing w:before="5"/>
      </w:pPr>
    </w:p>
    <w:p>
      <w:pPr>
        <w:tabs>
          <w:tab w:pos="705" w:val="left" w:leader="none"/>
        </w:tabs>
        <w:spacing w:before="0"/>
        <w:ind w:left="165" w:right="0" w:firstLine="0"/>
        <w:jc w:val="left"/>
        <w:rPr>
          <w:sz w:val="20"/>
        </w:rPr>
      </w:pPr>
      <w:bookmarkStart w:name="_bookmark1888" w:id="1890"/>
      <w:bookmarkEnd w:id="1890"/>
      <w:r>
        <w:rPr/>
      </w:r>
      <w:hyperlink w:history="true" w:anchor="_bookmark1861">
        <w:r>
          <w:rPr>
            <w:color w:val="005DA1"/>
            <w:spacing w:val="-4"/>
            <w:position w:val="5"/>
            <w:sz w:val="14"/>
            <w:u w:val="single" w:color="005DA1"/>
          </w:rPr>
          <w:t>998</w:t>
        </w:r>
      </w:hyperlink>
      <w:r>
        <w:rPr>
          <w:spacing w:val="-4"/>
          <w:position w:val="5"/>
          <w:sz w:val="14"/>
        </w:rPr>
        <w:t>.</w:t>
      </w:r>
      <w:r>
        <w:rPr>
          <w:position w:val="5"/>
          <w:sz w:val="14"/>
        </w:rPr>
        <w:tab/>
      </w:r>
      <w:r>
        <w:rPr>
          <w:rFonts w:ascii="Arial"/>
          <w:i/>
          <w:sz w:val="20"/>
        </w:rPr>
        <w:t>Citibank NA v Brown Shipley and Co Ltd [1991] 2 All E.R. 690, 699</w:t>
      </w:r>
      <w:r>
        <w:rPr>
          <w:rFonts w:ascii="Arial"/>
          <w:i/>
          <w:spacing w:val="-1"/>
          <w:sz w:val="20"/>
        </w:rPr>
        <w:t> </w:t>
      </w:r>
      <w:r>
        <w:rPr>
          <w:sz w:val="20"/>
        </w:rPr>
        <w:t>(Waller </w:t>
      </w:r>
      <w:r>
        <w:rPr>
          <w:spacing w:val="-4"/>
          <w:sz w:val="20"/>
        </w:rPr>
        <w:t>J.).</w:t>
      </w:r>
    </w:p>
    <w:p>
      <w:pPr>
        <w:pStyle w:val="BodyText"/>
        <w:spacing w:before="5"/>
      </w:pPr>
    </w:p>
    <w:p>
      <w:pPr>
        <w:tabs>
          <w:tab w:pos="705" w:val="left" w:leader="none"/>
        </w:tabs>
        <w:spacing w:before="0"/>
        <w:ind w:left="165" w:right="0" w:firstLine="0"/>
        <w:jc w:val="left"/>
        <w:rPr>
          <w:sz w:val="20"/>
        </w:rPr>
      </w:pPr>
      <w:bookmarkStart w:name="_bookmark1889" w:id="1891"/>
      <w:bookmarkEnd w:id="1891"/>
      <w:r>
        <w:rPr/>
      </w:r>
      <w:hyperlink w:history="true" w:anchor="_bookmark1861">
        <w:r>
          <w:rPr>
            <w:color w:val="005DA1"/>
            <w:spacing w:val="-4"/>
            <w:position w:val="5"/>
            <w:sz w:val="14"/>
            <w:u w:val="single" w:color="005DA1"/>
          </w:rPr>
          <w:t>999</w:t>
        </w:r>
      </w:hyperlink>
      <w:r>
        <w:rPr>
          <w:spacing w:val="-4"/>
          <w:position w:val="5"/>
          <w:sz w:val="14"/>
        </w:rPr>
        <w:t>.</w:t>
      </w:r>
      <w:r>
        <w:rPr>
          <w:position w:val="5"/>
          <w:sz w:val="14"/>
        </w:rPr>
        <w:tab/>
      </w:r>
      <w:r>
        <w:rPr>
          <w:rFonts w:ascii="Arial"/>
          <w:i/>
          <w:sz w:val="20"/>
        </w:rPr>
        <w:t>Ashwell (1885) 16 Q.B.D. </w:t>
      </w:r>
      <w:r>
        <w:rPr>
          <w:rFonts w:ascii="Arial"/>
          <w:i/>
          <w:spacing w:val="-4"/>
          <w:sz w:val="20"/>
        </w:rPr>
        <w:t>190</w:t>
      </w:r>
      <w:r>
        <w:rPr>
          <w:spacing w:val="-4"/>
          <w:sz w:val="20"/>
        </w:rPr>
        <w:t>.</w:t>
      </w:r>
    </w:p>
    <w:p>
      <w:pPr>
        <w:pStyle w:val="BodyText"/>
        <w:spacing w:before="12"/>
      </w:pPr>
    </w:p>
    <w:p>
      <w:pPr>
        <w:spacing w:line="137" w:lineRule="exact" w:before="0"/>
        <w:ind w:left="165" w:right="0" w:firstLine="0"/>
        <w:jc w:val="left"/>
        <w:rPr>
          <w:sz w:val="14"/>
        </w:rPr>
      </w:pPr>
      <w:bookmarkStart w:name="_bookmark1890" w:id="1892"/>
      <w:bookmarkEnd w:id="1892"/>
      <w:r>
        <w:rPr/>
      </w:r>
      <w:hyperlink w:history="true" w:anchor="_bookmark1862">
        <w:r>
          <w:rPr>
            <w:color w:val="005DA1"/>
            <w:spacing w:val="-2"/>
            <w:sz w:val="14"/>
            <w:u w:val="single" w:color="005DA1"/>
          </w:rPr>
          <w:t>1000</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14656">
            <wp:simplePos x="0" y="0"/>
            <wp:positionH relativeFrom="page">
              <wp:posOffset>1257846</wp:posOffset>
            </wp:positionH>
            <wp:positionV relativeFrom="paragraph">
              <wp:posOffset>12911</wp:posOffset>
            </wp:positionV>
            <wp:extent cx="107988" cy="107988"/>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This</w:t>
      </w:r>
      <w:r>
        <w:rPr>
          <w:spacing w:val="2"/>
          <w:sz w:val="20"/>
        </w:rPr>
        <w:t> </w:t>
      </w:r>
      <w:r>
        <w:rPr>
          <w:sz w:val="20"/>
        </w:rPr>
        <w:t>is</w:t>
      </w:r>
      <w:r>
        <w:rPr>
          <w:spacing w:val="2"/>
          <w:sz w:val="20"/>
        </w:rPr>
        <w:t> </w:t>
      </w:r>
      <w:r>
        <w:rPr>
          <w:sz w:val="20"/>
        </w:rPr>
        <w:t>the</w:t>
      </w:r>
      <w:r>
        <w:rPr>
          <w:spacing w:val="2"/>
          <w:sz w:val="20"/>
        </w:rPr>
        <w:t> </w:t>
      </w:r>
      <w:r>
        <w:rPr>
          <w:sz w:val="20"/>
        </w:rPr>
        <w:t>preferable</w:t>
      </w:r>
      <w:r>
        <w:rPr>
          <w:spacing w:val="2"/>
          <w:sz w:val="20"/>
        </w:rPr>
        <w:t> </w:t>
      </w:r>
      <w:r>
        <w:rPr>
          <w:sz w:val="20"/>
        </w:rPr>
        <w:t>explanation</w:t>
      </w:r>
      <w:r>
        <w:rPr>
          <w:spacing w:val="2"/>
          <w:sz w:val="20"/>
        </w:rPr>
        <w:t> </w:t>
      </w:r>
      <w:r>
        <w:rPr>
          <w:sz w:val="20"/>
        </w:rPr>
        <w:t>of</w:t>
      </w:r>
      <w:r>
        <w:rPr>
          <w:spacing w:val="2"/>
          <w:sz w:val="20"/>
        </w:rPr>
        <w:t> </w:t>
      </w:r>
      <w:r>
        <w:rPr>
          <w:rFonts w:ascii="Arial"/>
          <w:i/>
          <w:sz w:val="20"/>
        </w:rPr>
        <w:t>Lipkin</w:t>
      </w:r>
      <w:r>
        <w:rPr>
          <w:rFonts w:ascii="Arial"/>
          <w:i/>
          <w:spacing w:val="2"/>
          <w:sz w:val="20"/>
        </w:rPr>
        <w:t> </w:t>
      </w:r>
      <w:r>
        <w:rPr>
          <w:rFonts w:ascii="Arial"/>
          <w:i/>
          <w:sz w:val="20"/>
        </w:rPr>
        <w:t>Gorman</w:t>
      </w:r>
      <w:r>
        <w:rPr>
          <w:rFonts w:ascii="Arial"/>
          <w:i/>
          <w:spacing w:val="2"/>
          <w:sz w:val="20"/>
        </w:rPr>
        <w:t> </w:t>
      </w:r>
      <w:r>
        <w:rPr>
          <w:rFonts w:ascii="Arial"/>
          <w:i/>
          <w:sz w:val="20"/>
        </w:rPr>
        <w:t>(A</w:t>
      </w:r>
      <w:r>
        <w:rPr>
          <w:rFonts w:ascii="Arial"/>
          <w:i/>
          <w:spacing w:val="2"/>
          <w:sz w:val="20"/>
        </w:rPr>
        <w:t> </w:t>
      </w:r>
      <w:r>
        <w:rPr>
          <w:rFonts w:ascii="Arial"/>
          <w:i/>
          <w:sz w:val="20"/>
        </w:rPr>
        <w:t>Firm)</w:t>
      </w:r>
      <w:r>
        <w:rPr>
          <w:rFonts w:ascii="Arial"/>
          <w:i/>
          <w:spacing w:val="2"/>
          <w:sz w:val="20"/>
        </w:rPr>
        <w:t> </w:t>
      </w:r>
      <w:r>
        <w:rPr>
          <w:rFonts w:ascii="Arial"/>
          <w:i/>
          <w:sz w:val="20"/>
        </w:rPr>
        <w:t>v</w:t>
      </w:r>
      <w:r>
        <w:rPr>
          <w:rFonts w:ascii="Arial"/>
          <w:i/>
          <w:spacing w:val="2"/>
          <w:sz w:val="20"/>
        </w:rPr>
        <w:t> </w:t>
      </w:r>
      <w:r>
        <w:rPr>
          <w:rFonts w:ascii="Arial"/>
          <w:i/>
          <w:sz w:val="20"/>
        </w:rPr>
        <w:t>Karpnale</w:t>
      </w:r>
      <w:r>
        <w:rPr>
          <w:rFonts w:ascii="Arial"/>
          <w:i/>
          <w:spacing w:val="2"/>
          <w:sz w:val="20"/>
        </w:rPr>
        <w:t> </w:t>
      </w:r>
      <w:r>
        <w:rPr>
          <w:rFonts w:ascii="Arial"/>
          <w:i/>
          <w:sz w:val="20"/>
        </w:rPr>
        <w:t>Ltd</w:t>
      </w:r>
      <w:r>
        <w:rPr>
          <w:rFonts w:ascii="Arial"/>
          <w:i/>
          <w:spacing w:val="2"/>
          <w:sz w:val="20"/>
        </w:rPr>
        <w:t> </w:t>
      </w:r>
      <w:r>
        <w:rPr>
          <w:rFonts w:ascii="Arial"/>
          <w:i/>
          <w:sz w:val="20"/>
        </w:rPr>
        <w:t>[1991]</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pacing w:val="-5"/>
          <w:sz w:val="20"/>
        </w:rPr>
        <w:t>546</w:t>
      </w:r>
    </w:p>
    <w:p>
      <w:pPr>
        <w:spacing w:line="235" w:lineRule="auto" w:before="1"/>
        <w:ind w:left="705" w:right="168" w:firstLine="0"/>
        <w:jc w:val="both"/>
        <w:rPr>
          <w:rFonts w:ascii="Arial"/>
          <w:i/>
          <w:sz w:val="20"/>
        </w:rPr>
      </w:pPr>
      <w:r>
        <w:rPr>
          <w:sz w:val="20"/>
        </w:rPr>
        <w:t>, although the House of Lords based its decision on unjust enrichment applied in </w:t>
      </w:r>
      <w:r>
        <w:rPr>
          <w:rFonts w:ascii="Arial"/>
          <w:i/>
          <w:sz w:val="20"/>
        </w:rPr>
        <w:t>Re Hampton Capital</w:t>
      </w:r>
      <w:r>
        <w:rPr>
          <w:rFonts w:ascii="Arial"/>
          <w:i/>
          <w:spacing w:val="33"/>
          <w:sz w:val="20"/>
        </w:rPr>
        <w:t> </w:t>
      </w:r>
      <w:r>
        <w:rPr>
          <w:rFonts w:ascii="Arial"/>
          <w:i/>
          <w:sz w:val="20"/>
        </w:rPr>
        <w:t>Ltd</w:t>
      </w:r>
      <w:r>
        <w:rPr>
          <w:rFonts w:ascii="Arial"/>
          <w:i/>
          <w:spacing w:val="36"/>
          <w:sz w:val="20"/>
        </w:rPr>
        <w:t> </w:t>
      </w:r>
      <w:r>
        <w:rPr>
          <w:rFonts w:ascii="Arial"/>
          <w:i/>
          <w:sz w:val="20"/>
        </w:rPr>
        <w:t>[2015]</w:t>
      </w:r>
      <w:r>
        <w:rPr>
          <w:rFonts w:ascii="Arial"/>
          <w:i/>
          <w:spacing w:val="36"/>
          <w:sz w:val="20"/>
        </w:rPr>
        <w:t> </w:t>
      </w:r>
      <w:r>
        <w:rPr>
          <w:rFonts w:ascii="Arial"/>
          <w:i/>
          <w:sz w:val="20"/>
        </w:rPr>
        <w:t>EWHC</w:t>
      </w:r>
      <w:r>
        <w:rPr>
          <w:rFonts w:ascii="Arial"/>
          <w:i/>
          <w:spacing w:val="36"/>
          <w:sz w:val="20"/>
        </w:rPr>
        <w:t> </w:t>
      </w:r>
      <w:r>
        <w:rPr>
          <w:rFonts w:ascii="Arial"/>
          <w:i/>
          <w:sz w:val="20"/>
        </w:rPr>
        <w:t>1905</w:t>
      </w:r>
      <w:r>
        <w:rPr>
          <w:rFonts w:ascii="Arial"/>
          <w:i/>
          <w:spacing w:val="36"/>
          <w:sz w:val="20"/>
        </w:rPr>
        <w:t> </w:t>
      </w:r>
      <w:r>
        <w:rPr>
          <w:rFonts w:ascii="Arial"/>
          <w:i/>
          <w:sz w:val="20"/>
        </w:rPr>
        <w:t>(Ch),</w:t>
      </w:r>
      <w:r>
        <w:rPr>
          <w:rFonts w:ascii="Arial"/>
          <w:i/>
          <w:spacing w:val="36"/>
          <w:sz w:val="20"/>
        </w:rPr>
        <w:t> </w:t>
      </w:r>
      <w:r>
        <w:rPr>
          <w:rFonts w:ascii="Arial"/>
          <w:i/>
          <w:sz w:val="20"/>
        </w:rPr>
        <w:t>[2016]</w:t>
      </w:r>
      <w:r>
        <w:rPr>
          <w:rFonts w:ascii="Arial"/>
          <w:i/>
          <w:spacing w:val="36"/>
          <w:sz w:val="20"/>
        </w:rPr>
        <w:t> </w:t>
      </w:r>
      <w:r>
        <w:rPr>
          <w:rFonts w:ascii="Arial"/>
          <w:i/>
          <w:sz w:val="20"/>
        </w:rPr>
        <w:t>1</w:t>
      </w:r>
      <w:r>
        <w:rPr>
          <w:rFonts w:ascii="Arial"/>
          <w:i/>
          <w:spacing w:val="36"/>
          <w:sz w:val="20"/>
        </w:rPr>
        <w:t> </w:t>
      </w:r>
      <w:r>
        <w:rPr>
          <w:rFonts w:ascii="Arial"/>
          <w:i/>
          <w:sz w:val="20"/>
        </w:rPr>
        <w:t>B.C.L.C.</w:t>
      </w:r>
      <w:r>
        <w:rPr>
          <w:rFonts w:ascii="Arial"/>
          <w:i/>
          <w:spacing w:val="36"/>
          <w:sz w:val="20"/>
        </w:rPr>
        <w:t> </w:t>
      </w:r>
      <w:r>
        <w:rPr>
          <w:rFonts w:ascii="Arial"/>
          <w:i/>
          <w:sz w:val="20"/>
        </w:rPr>
        <w:t>374</w:t>
      </w:r>
      <w:r>
        <w:rPr>
          <w:sz w:val="20"/>
        </w:rPr>
        <w:t>..</w:t>
      </w:r>
      <w:r>
        <w:rPr>
          <w:spacing w:val="36"/>
          <w:sz w:val="20"/>
        </w:rPr>
        <w:t> </w:t>
      </w:r>
      <w:r>
        <w:rPr>
          <w:sz w:val="20"/>
        </w:rPr>
        <w:t>Now</w:t>
      </w:r>
      <w:r>
        <w:rPr>
          <w:spacing w:val="36"/>
          <w:sz w:val="20"/>
        </w:rPr>
        <w:t> </w:t>
      </w:r>
      <w:r>
        <w:rPr>
          <w:sz w:val="20"/>
        </w:rPr>
        <w:t>see</w:t>
      </w:r>
      <w:r>
        <w:rPr>
          <w:spacing w:val="36"/>
          <w:sz w:val="20"/>
        </w:rPr>
        <w:t> </w:t>
      </w:r>
      <w:r>
        <w:rPr>
          <w:rFonts w:ascii="Arial"/>
          <w:i/>
          <w:sz w:val="20"/>
        </w:rPr>
        <w:t>Foskett</w:t>
      </w:r>
      <w:r>
        <w:rPr>
          <w:rFonts w:ascii="Arial"/>
          <w:i/>
          <w:spacing w:val="36"/>
          <w:sz w:val="20"/>
        </w:rPr>
        <w:t> </w:t>
      </w:r>
      <w:r>
        <w:rPr>
          <w:rFonts w:ascii="Arial"/>
          <w:i/>
          <w:sz w:val="20"/>
        </w:rPr>
        <w:t>v</w:t>
      </w:r>
      <w:r>
        <w:rPr>
          <w:rFonts w:ascii="Arial"/>
          <w:i/>
          <w:spacing w:val="36"/>
          <w:sz w:val="20"/>
        </w:rPr>
        <w:t> </w:t>
      </w:r>
      <w:r>
        <w:rPr>
          <w:rFonts w:ascii="Arial"/>
          <w:i/>
          <w:spacing w:val="-2"/>
          <w:sz w:val="20"/>
        </w:rPr>
        <w:t>McKeown</w:t>
      </w:r>
    </w:p>
    <w:p>
      <w:pPr>
        <w:spacing w:line="235" w:lineRule="auto" w:before="0"/>
        <w:ind w:left="705" w:right="168" w:firstLine="0"/>
        <w:jc w:val="both"/>
        <w:rPr>
          <w:sz w:val="20"/>
        </w:rPr>
      </w:pPr>
      <w:r>
        <w:rPr>
          <w:rFonts w:ascii="Arial"/>
          <w:i/>
          <w:sz w:val="20"/>
        </w:rPr>
        <w:t>[2001]</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102</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OEM</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Schneider</w:t>
      </w:r>
      <w:r>
        <w:rPr>
          <w:rFonts w:ascii="Arial"/>
          <w:i/>
          <w:spacing w:val="-2"/>
          <w:sz w:val="20"/>
        </w:rPr>
        <w:t> </w:t>
      </w:r>
      <w:r>
        <w:rPr>
          <w:rFonts w:ascii="Arial"/>
          <w:i/>
          <w:sz w:val="20"/>
        </w:rPr>
        <w:t>[2005]</w:t>
      </w:r>
      <w:r>
        <w:rPr>
          <w:rFonts w:ascii="Arial"/>
          <w:i/>
          <w:spacing w:val="-2"/>
          <w:sz w:val="20"/>
        </w:rPr>
        <w:t> </w:t>
      </w:r>
      <w:r>
        <w:rPr>
          <w:rFonts w:ascii="Arial"/>
          <w:i/>
          <w:sz w:val="20"/>
        </w:rPr>
        <w:t>EWHC</w:t>
      </w:r>
      <w:r>
        <w:rPr>
          <w:rFonts w:ascii="Arial"/>
          <w:i/>
          <w:spacing w:val="-2"/>
          <w:sz w:val="20"/>
        </w:rPr>
        <w:t> </w:t>
      </w:r>
      <w:r>
        <w:rPr>
          <w:rFonts w:ascii="Arial"/>
          <w:i/>
          <w:sz w:val="20"/>
        </w:rPr>
        <w:t>1072</w:t>
      </w:r>
      <w:r>
        <w:rPr>
          <w:rFonts w:ascii="Arial"/>
          <w:i/>
          <w:spacing w:val="-2"/>
          <w:sz w:val="20"/>
        </w:rPr>
        <w:t> </w:t>
      </w:r>
      <w:r>
        <w:rPr>
          <w:rFonts w:ascii="Arial"/>
          <w:i/>
          <w:sz w:val="20"/>
        </w:rPr>
        <w:t>(Ch)</w:t>
      </w:r>
      <w:r>
        <w:rPr>
          <w:rFonts w:ascii="Arial"/>
          <w:i/>
          <w:spacing w:val="-3"/>
          <w:sz w:val="20"/>
        </w:rPr>
        <w:t> </w:t>
      </w:r>
      <w:r>
        <w:rPr>
          <w:sz w:val="20"/>
        </w:rPr>
        <w:t>at</w:t>
      </w:r>
      <w:r>
        <w:rPr>
          <w:spacing w:val="-2"/>
          <w:sz w:val="20"/>
        </w:rPr>
        <w:t> </w:t>
      </w:r>
      <w:r>
        <w:rPr>
          <w:sz w:val="20"/>
        </w:rPr>
        <w:t>[40]</w:t>
      </w:r>
      <w:r>
        <w:rPr>
          <w:spacing w:val="-2"/>
          <w:sz w:val="20"/>
        </w:rPr>
        <w:t> </w:t>
      </w:r>
      <w:r>
        <w:rPr>
          <w:sz w:val="20"/>
        </w:rPr>
        <w:t>(Peter</w:t>
      </w:r>
      <w:r>
        <w:rPr>
          <w:spacing w:val="-2"/>
          <w:sz w:val="20"/>
        </w:rPr>
        <w:t> </w:t>
      </w:r>
      <w:r>
        <w:rPr>
          <w:sz w:val="20"/>
        </w:rPr>
        <w:t>Clarke J.); </w:t>
      </w:r>
      <w:r>
        <w:rPr>
          <w:rFonts w:ascii="Arial"/>
          <w:i/>
          <w:sz w:val="20"/>
        </w:rPr>
        <w:t>Armstrong DLW GmbH v Winnington Networks Ltd [2012] EWHC 10 (Ch), [2013] Ch. 156</w:t>
      </w:r>
      <w:r>
        <w:rPr>
          <w:sz w:val="20"/>
        </w:rPr>
        <w:t>. Title will pass under an ultra vires transaction: </w:t>
      </w:r>
      <w:r>
        <w:rPr>
          <w:rFonts w:ascii="Arial"/>
          <w:i/>
          <w:sz w:val="20"/>
        </w:rPr>
        <w:t>Ayers v South Australian Banking Corp (1871)</w:t>
      </w:r>
      <w:r>
        <w:rPr>
          <w:rFonts w:ascii="Arial"/>
          <w:i/>
          <w:spacing w:val="40"/>
          <w:sz w:val="20"/>
        </w:rPr>
        <w:t> </w:t>
      </w:r>
      <w:r>
        <w:rPr>
          <w:rFonts w:ascii="Arial"/>
          <w:i/>
          <w:sz w:val="20"/>
        </w:rPr>
        <w:t>LR 3 PC 548</w:t>
      </w:r>
      <w:r>
        <w:rPr>
          <w:sz w:val="20"/>
        </w:rPr>
        <w:t>; </w:t>
      </w:r>
      <w:r>
        <w:rPr>
          <w:rFonts w:ascii="Arial"/>
          <w:i/>
          <w:sz w:val="20"/>
        </w:rPr>
        <w:t>Challinor v Bellis [2015] EWCA Civ 59 </w:t>
      </w:r>
      <w:r>
        <w:rPr>
          <w:sz w:val="20"/>
        </w:rPr>
        <w:t>at [108] (Briggs LJ).</w:t>
      </w:r>
    </w:p>
    <w:p>
      <w:pPr>
        <w:pStyle w:val="BodyText"/>
        <w:spacing w:before="4"/>
      </w:pPr>
    </w:p>
    <w:p>
      <w:pPr>
        <w:spacing w:before="0"/>
        <w:ind w:left="165" w:right="0" w:firstLine="0"/>
        <w:jc w:val="left"/>
        <w:rPr>
          <w:sz w:val="20"/>
        </w:rPr>
      </w:pPr>
      <w:bookmarkStart w:name="_bookmark1891" w:id="1893"/>
      <w:bookmarkEnd w:id="1893"/>
      <w:r>
        <w:rPr/>
      </w:r>
      <w:hyperlink w:history="true" w:anchor="_bookmark1863">
        <w:r>
          <w:rPr>
            <w:color w:val="005DA1"/>
            <w:position w:val="5"/>
            <w:sz w:val="14"/>
            <w:u w:val="single" w:color="005DA1"/>
          </w:rPr>
          <w:t>1001</w:t>
        </w:r>
      </w:hyperlink>
      <w:r>
        <w:rPr>
          <w:position w:val="5"/>
          <w:sz w:val="14"/>
        </w:rPr>
        <w:t>.</w:t>
      </w:r>
      <w:r>
        <w:rPr>
          <w:spacing w:val="55"/>
          <w:position w:val="5"/>
          <w:sz w:val="14"/>
        </w:rPr>
        <w:t>  </w:t>
      </w:r>
      <w:r>
        <w:rPr>
          <w:rFonts w:ascii="Arial"/>
          <w:i/>
          <w:sz w:val="20"/>
        </w:rPr>
        <w:t>Costello</w:t>
      </w:r>
      <w:r>
        <w:rPr>
          <w:rFonts w:ascii="Arial"/>
          <w:i/>
          <w:spacing w:val="1"/>
          <w:sz w:val="20"/>
        </w:rPr>
        <w:t> </w:t>
      </w:r>
      <w:r>
        <w:rPr>
          <w:rFonts w:ascii="Arial"/>
          <w:i/>
          <w:sz w:val="20"/>
        </w:rPr>
        <w:t>v Chief Constable of Derbyshire Constabulary [2001] 3 All E.R. </w:t>
      </w:r>
      <w:r>
        <w:rPr>
          <w:rFonts w:ascii="Arial"/>
          <w:i/>
          <w:spacing w:val="-4"/>
          <w:sz w:val="20"/>
        </w:rPr>
        <w:t>150</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1892" w:id="1894"/>
      <w:bookmarkEnd w:id="1894"/>
      <w:r>
        <w:rPr/>
      </w:r>
      <w:hyperlink w:history="true" w:anchor="_bookmark1864">
        <w:r>
          <w:rPr>
            <w:color w:val="005DA1"/>
            <w:position w:val="5"/>
            <w:sz w:val="14"/>
            <w:u w:val="single" w:color="005DA1"/>
          </w:rPr>
          <w:t>1002</w:t>
        </w:r>
      </w:hyperlink>
      <w:r>
        <w:rPr>
          <w:position w:val="5"/>
          <w:sz w:val="14"/>
        </w:rPr>
        <w:t>.</w:t>
      </w:r>
      <w:r>
        <w:rPr>
          <w:spacing w:val="80"/>
          <w:position w:val="5"/>
          <w:sz w:val="14"/>
        </w:rPr>
        <w:t> </w:t>
      </w:r>
      <w:r>
        <w:rPr>
          <w:sz w:val="20"/>
        </w:rPr>
        <w:t>See </w:t>
      </w:r>
      <w:r>
        <w:rPr>
          <w:rFonts w:ascii="Arial"/>
          <w:i/>
          <w:sz w:val="20"/>
        </w:rPr>
        <w:t>Air Jamaica v Charlton [1999] 1 W.L.R. 1399, 1412 </w:t>
      </w:r>
      <w:r>
        <w:rPr>
          <w:sz w:val="20"/>
        </w:rPr>
        <w:t>(Lord Millett); </w:t>
      </w:r>
      <w:r>
        <w:rPr>
          <w:rFonts w:ascii="Arial"/>
          <w:i/>
          <w:sz w:val="20"/>
        </w:rPr>
        <w:t>Twinsectra Ltd v Yardley [2002]</w:t>
      </w:r>
      <w:r>
        <w:rPr>
          <w:rFonts w:ascii="Arial"/>
          <w:i/>
          <w:spacing w:val="40"/>
          <w:sz w:val="20"/>
        </w:rPr>
        <w:t> </w:t>
      </w:r>
      <w:r>
        <w:rPr>
          <w:rFonts w:ascii="Arial"/>
          <w:i/>
          <w:sz w:val="20"/>
        </w:rPr>
        <w:t>2</w:t>
      </w:r>
      <w:r>
        <w:rPr>
          <w:rFonts w:ascii="Arial"/>
          <w:i/>
          <w:spacing w:val="40"/>
          <w:sz w:val="20"/>
        </w:rPr>
        <w:t> </w:t>
      </w:r>
      <w:r>
        <w:rPr>
          <w:rFonts w:ascii="Arial"/>
          <w:i/>
          <w:sz w:val="20"/>
        </w:rPr>
        <w:t>A.C.</w:t>
      </w:r>
      <w:r>
        <w:rPr>
          <w:rFonts w:ascii="Arial"/>
          <w:i/>
          <w:spacing w:val="40"/>
          <w:sz w:val="20"/>
        </w:rPr>
        <w:t> </w:t>
      </w:r>
      <w:r>
        <w:rPr>
          <w:rFonts w:ascii="Arial"/>
          <w:i/>
          <w:sz w:val="20"/>
        </w:rPr>
        <w:t>164,</w:t>
      </w:r>
      <w:r>
        <w:rPr>
          <w:rFonts w:ascii="Arial"/>
          <w:i/>
          <w:spacing w:val="40"/>
          <w:sz w:val="20"/>
        </w:rPr>
        <w:t> </w:t>
      </w:r>
      <w:r>
        <w:rPr>
          <w:rFonts w:ascii="Arial"/>
          <w:i/>
          <w:sz w:val="20"/>
        </w:rPr>
        <w:t>189</w:t>
      </w:r>
      <w:r>
        <w:rPr>
          <w:rFonts w:ascii="Arial"/>
          <w:i/>
          <w:spacing w:val="40"/>
          <w:sz w:val="20"/>
        </w:rPr>
        <w:t> </w:t>
      </w:r>
      <w:r>
        <w:rPr>
          <w:sz w:val="20"/>
        </w:rPr>
        <w:t>(Lord</w:t>
      </w:r>
      <w:r>
        <w:rPr>
          <w:spacing w:val="40"/>
          <w:sz w:val="20"/>
        </w:rPr>
        <w:t> </w:t>
      </w:r>
      <w:r>
        <w:rPr>
          <w:sz w:val="20"/>
        </w:rPr>
        <w:t>Millett);</w:t>
      </w:r>
      <w:r>
        <w:rPr>
          <w:spacing w:val="40"/>
          <w:sz w:val="20"/>
        </w:rPr>
        <w:t> </w:t>
      </w:r>
      <w:r>
        <w:rPr>
          <w:sz w:val="20"/>
        </w:rPr>
        <w:t>Chambers,</w:t>
      </w:r>
      <w:r>
        <w:rPr>
          <w:spacing w:val="40"/>
          <w:sz w:val="20"/>
        </w:rPr>
        <w:t> </w:t>
      </w:r>
      <w:r>
        <w:rPr>
          <w:sz w:val="20"/>
        </w:rPr>
        <w:t>Resulting</w:t>
      </w:r>
      <w:r>
        <w:rPr>
          <w:spacing w:val="40"/>
          <w:sz w:val="20"/>
        </w:rPr>
        <w:t> </w:t>
      </w:r>
      <w:r>
        <w:rPr>
          <w:sz w:val="20"/>
        </w:rPr>
        <w:t>Trusts</w:t>
      </w:r>
      <w:r>
        <w:rPr>
          <w:spacing w:val="40"/>
          <w:sz w:val="20"/>
        </w:rPr>
        <w:t> </w:t>
      </w:r>
      <w:r>
        <w:rPr>
          <w:sz w:val="20"/>
        </w:rPr>
        <w:t>(1997).</w:t>
      </w:r>
      <w:r>
        <w:rPr>
          <w:spacing w:val="40"/>
          <w:sz w:val="20"/>
        </w:rPr>
        <w:t> </w:t>
      </w:r>
      <w:r>
        <w:rPr>
          <w:sz w:val="20"/>
        </w:rPr>
        <w:t>This</w:t>
      </w:r>
      <w:r>
        <w:rPr>
          <w:spacing w:val="40"/>
          <w:sz w:val="20"/>
        </w:rPr>
        <w:t> </w:t>
      </w:r>
      <w:r>
        <w:rPr>
          <w:sz w:val="20"/>
        </w:rPr>
        <w:t>includes</w:t>
      </w:r>
      <w:r>
        <w:rPr>
          <w:spacing w:val="40"/>
          <w:sz w:val="20"/>
        </w:rPr>
        <w:t> </w:t>
      </w:r>
      <w:r>
        <w:rPr>
          <w:sz w:val="20"/>
        </w:rPr>
        <w:t>a so-called </w:t>
      </w:r>
      <w:r>
        <w:rPr>
          <w:rFonts w:ascii="Arial"/>
          <w:i/>
          <w:sz w:val="20"/>
        </w:rPr>
        <w:t>Quistclose </w:t>
      </w:r>
      <w:r>
        <w:rPr>
          <w:sz w:val="20"/>
        </w:rPr>
        <w:t>trust, where property is transferred for a purpose which fails, the property will be held on resulting trust for the transferor: </w:t>
      </w:r>
      <w:r>
        <w:rPr>
          <w:rFonts w:ascii="Arial"/>
          <w:i/>
          <w:sz w:val="20"/>
        </w:rPr>
        <w:t>Barclays Bank Ltd v Quistclose Investments Ltd [1970] A.C. 567</w:t>
      </w:r>
      <w:r>
        <w:rPr>
          <w:sz w:val="20"/>
        </w:rPr>
        <w:t>; </w:t>
      </w:r>
      <w:r>
        <w:rPr>
          <w:rFonts w:ascii="Arial"/>
          <w:i/>
          <w:sz w:val="20"/>
        </w:rPr>
        <w:t>Twinsectra Ltd v Yardley [2002] UKHL 12, [2002] 2 A.C. 164 </w:t>
      </w:r>
      <w:r>
        <w:rPr>
          <w:sz w:val="20"/>
        </w:rPr>
        <w:t>at [100] (Lord Millett). See also at [7] (Lord Steyn), [13] (Lord Hoffmann) and [25] (Lord Hutton);</w:t>
      </w:r>
      <w:r>
        <w:rPr>
          <w:spacing w:val="-1"/>
          <w:sz w:val="20"/>
        </w:rPr>
        <w:t> </w:t>
      </w:r>
      <w:r>
        <w:rPr>
          <w:rFonts w:ascii="Arial"/>
          <w:i/>
          <w:sz w:val="20"/>
        </w:rPr>
        <w:t>Latimer v IRC [2004]</w:t>
      </w:r>
      <w:r>
        <w:rPr>
          <w:rFonts w:ascii="Arial"/>
          <w:i/>
          <w:spacing w:val="6"/>
          <w:sz w:val="20"/>
        </w:rPr>
        <w:t> </w:t>
      </w:r>
      <w:r>
        <w:rPr>
          <w:rFonts w:ascii="Arial"/>
          <w:i/>
          <w:sz w:val="20"/>
        </w:rPr>
        <w:t>UKPC</w:t>
      </w:r>
      <w:r>
        <w:rPr>
          <w:rFonts w:ascii="Arial"/>
          <w:i/>
          <w:spacing w:val="6"/>
          <w:sz w:val="20"/>
        </w:rPr>
        <w:t> </w:t>
      </w:r>
      <w:r>
        <w:rPr>
          <w:rFonts w:ascii="Arial"/>
          <w:i/>
          <w:sz w:val="20"/>
        </w:rPr>
        <w:t>14,</w:t>
      </w:r>
      <w:r>
        <w:rPr>
          <w:rFonts w:ascii="Arial"/>
          <w:i/>
          <w:spacing w:val="6"/>
          <w:sz w:val="20"/>
        </w:rPr>
        <w:t> </w:t>
      </w:r>
      <w:r>
        <w:rPr>
          <w:rFonts w:ascii="Arial"/>
          <w:i/>
          <w:sz w:val="20"/>
        </w:rPr>
        <w:t>[2004]</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1466,</w:t>
      </w:r>
      <w:r>
        <w:rPr>
          <w:rFonts w:ascii="Arial"/>
          <w:i/>
          <w:spacing w:val="6"/>
          <w:sz w:val="20"/>
        </w:rPr>
        <w:t> </w:t>
      </w:r>
      <w:r>
        <w:rPr>
          <w:rFonts w:ascii="Arial"/>
          <w:i/>
          <w:sz w:val="20"/>
        </w:rPr>
        <w:t>1478</w:t>
      </w:r>
      <w:r>
        <w:rPr>
          <w:rFonts w:ascii="Arial"/>
          <w:i/>
          <w:spacing w:val="6"/>
          <w:sz w:val="20"/>
        </w:rPr>
        <w:t> </w:t>
      </w:r>
      <w:r>
        <w:rPr>
          <w:sz w:val="20"/>
        </w:rPr>
        <w:t>(Lord</w:t>
      </w:r>
      <w:r>
        <w:rPr>
          <w:spacing w:val="6"/>
          <w:sz w:val="20"/>
        </w:rPr>
        <w:t> </w:t>
      </w:r>
      <w:r>
        <w:rPr>
          <w:sz w:val="20"/>
        </w:rPr>
        <w:t>Millett);</w:t>
      </w:r>
      <w:r>
        <w:rPr>
          <w:spacing w:val="6"/>
          <w:sz w:val="20"/>
        </w:rPr>
        <w:t> </w:t>
      </w:r>
      <w:r>
        <w:rPr>
          <w:rFonts w:ascii="Arial"/>
          <w:i/>
          <w:sz w:val="20"/>
        </w:rPr>
        <w:t>Challinor</w:t>
      </w:r>
      <w:r>
        <w:rPr>
          <w:rFonts w:ascii="Arial"/>
          <w:i/>
          <w:spacing w:val="6"/>
          <w:sz w:val="20"/>
        </w:rPr>
        <w:t> </w:t>
      </w:r>
      <w:r>
        <w:rPr>
          <w:rFonts w:ascii="Arial"/>
          <w:i/>
          <w:sz w:val="20"/>
        </w:rPr>
        <w:t>v</w:t>
      </w:r>
      <w:r>
        <w:rPr>
          <w:rFonts w:ascii="Arial"/>
          <w:i/>
          <w:spacing w:val="6"/>
          <w:sz w:val="20"/>
        </w:rPr>
        <w:t> </w:t>
      </w:r>
      <w:r>
        <w:rPr>
          <w:rFonts w:ascii="Arial"/>
          <w:i/>
          <w:sz w:val="20"/>
        </w:rPr>
        <w:t>Bellis</w:t>
      </w:r>
      <w:r>
        <w:rPr>
          <w:rFonts w:ascii="Arial"/>
          <w:i/>
          <w:spacing w:val="6"/>
          <w:sz w:val="20"/>
        </w:rPr>
        <w:t> </w:t>
      </w:r>
      <w:r>
        <w:rPr>
          <w:rFonts w:ascii="Arial"/>
          <w:i/>
          <w:sz w:val="20"/>
        </w:rPr>
        <w:t>[2015]</w:t>
      </w:r>
      <w:r>
        <w:rPr>
          <w:rFonts w:ascii="Arial"/>
          <w:i/>
          <w:spacing w:val="6"/>
          <w:sz w:val="20"/>
        </w:rPr>
        <w:t> </w:t>
      </w:r>
      <w:r>
        <w:rPr>
          <w:rFonts w:ascii="Arial"/>
          <w:i/>
          <w:sz w:val="20"/>
        </w:rPr>
        <w:t>EWCA</w:t>
      </w:r>
      <w:r>
        <w:rPr>
          <w:rFonts w:ascii="Arial"/>
          <w:i/>
          <w:spacing w:val="6"/>
          <w:sz w:val="20"/>
        </w:rPr>
        <w:t> </w:t>
      </w:r>
      <w:r>
        <w:rPr>
          <w:rFonts w:ascii="Arial"/>
          <w:i/>
          <w:spacing w:val="-5"/>
          <w:sz w:val="20"/>
        </w:rPr>
        <w:t>Civ</w:t>
      </w:r>
    </w:p>
    <w:p>
      <w:pPr>
        <w:spacing w:line="224" w:lineRule="exact" w:before="0"/>
        <w:ind w:left="705" w:right="0" w:firstLine="0"/>
        <w:jc w:val="left"/>
        <w:rPr>
          <w:sz w:val="20"/>
        </w:rPr>
      </w:pPr>
      <w:r>
        <w:rPr>
          <w:rFonts w:ascii="Arial"/>
          <w:i/>
          <w:spacing w:val="-5"/>
          <w:sz w:val="20"/>
        </w:rPr>
        <w:t>59</w:t>
      </w:r>
      <w:r>
        <w:rPr>
          <w:spacing w:val="-5"/>
          <w:sz w:val="20"/>
        </w:rPr>
        <w:t>.</w:t>
      </w:r>
    </w:p>
    <w:p>
      <w:pPr>
        <w:pStyle w:val="BodyText"/>
        <w:spacing w:before="9"/>
      </w:pPr>
    </w:p>
    <w:p>
      <w:pPr>
        <w:spacing w:line="235" w:lineRule="auto" w:before="0"/>
        <w:ind w:left="705" w:right="168" w:hanging="541"/>
        <w:jc w:val="both"/>
        <w:rPr>
          <w:sz w:val="20"/>
        </w:rPr>
      </w:pPr>
      <w:bookmarkStart w:name="_bookmark1893" w:id="1895"/>
      <w:bookmarkEnd w:id="1895"/>
      <w:r>
        <w:rPr/>
      </w:r>
      <w:hyperlink w:history="true" w:anchor="_bookmark1865">
        <w:r>
          <w:rPr>
            <w:color w:val="005DA1"/>
            <w:position w:val="5"/>
            <w:sz w:val="14"/>
            <w:u w:val="single" w:color="005DA1"/>
          </w:rPr>
          <w:t>1003</w:t>
        </w:r>
      </w:hyperlink>
      <w:r>
        <w:rPr>
          <w:position w:val="5"/>
          <w:sz w:val="14"/>
        </w:rPr>
        <w:t>.</w:t>
      </w:r>
      <w:r>
        <w:rPr>
          <w:spacing w:val="80"/>
          <w:w w:val="150"/>
          <w:position w:val="5"/>
          <w:sz w:val="14"/>
        </w:rPr>
        <w:t> </w:t>
      </w:r>
      <w:r>
        <w:rPr>
          <w:sz w:val="20"/>
        </w:rPr>
        <w:t>Underhill and Hayton, </w:t>
      </w:r>
      <w:r>
        <w:rPr>
          <w:rFonts w:ascii="Arial" w:hAnsi="Arial"/>
          <w:i/>
          <w:sz w:val="20"/>
        </w:rPr>
        <w:t>Law of Trusts and Trustees</w:t>
      </w:r>
      <w:r>
        <w:rPr>
          <w:sz w:val="20"/>
        </w:rPr>
        <w:t>, 18th edn (2010), Ch.9; Snell’s Equity, 33rd edn (2014), 21–021, Chs 24 and 26; Virgo, </w:t>
      </w:r>
      <w:r>
        <w:rPr>
          <w:rFonts w:ascii="Arial" w:hAnsi="Arial"/>
          <w:i/>
          <w:sz w:val="20"/>
        </w:rPr>
        <w:t>Principles of Equity and Trusts </w:t>
      </w:r>
      <w:r>
        <w:rPr>
          <w:sz w:val="20"/>
        </w:rPr>
        <w:t>(2012), Ch.9; Elias, </w:t>
      </w:r>
      <w:r>
        <w:rPr>
          <w:rFonts w:ascii="Arial" w:hAnsi="Arial"/>
          <w:i/>
          <w:sz w:val="20"/>
        </w:rPr>
        <w:t>Explaining Constructive Trusts </w:t>
      </w:r>
      <w:r>
        <w:rPr>
          <w:sz w:val="20"/>
        </w:rPr>
        <w:t>(1990); Oakley, </w:t>
      </w:r>
      <w:r>
        <w:rPr>
          <w:rFonts w:ascii="Arial" w:hAnsi="Arial"/>
          <w:i/>
          <w:sz w:val="20"/>
        </w:rPr>
        <w:t>Constructive Trusts</w:t>
      </w:r>
      <w:r>
        <w:rPr>
          <w:sz w:val="20"/>
        </w:rPr>
        <w:t>, 3rd edn (1997); </w:t>
      </w:r>
      <w:r>
        <w:rPr>
          <w:sz w:val="20"/>
        </w:rPr>
        <w:t>Waters, </w:t>
      </w:r>
      <w:r>
        <w:rPr>
          <w:rFonts w:ascii="Arial" w:hAnsi="Arial"/>
          <w:i/>
          <w:sz w:val="20"/>
        </w:rPr>
        <w:t>The Constructive Trust </w:t>
      </w:r>
      <w:r>
        <w:rPr>
          <w:sz w:val="20"/>
        </w:rPr>
        <w:t>(1964).</w:t>
      </w:r>
    </w:p>
    <w:p>
      <w:pPr>
        <w:pStyle w:val="BodyText"/>
        <w:spacing w:before="128"/>
      </w:pPr>
    </w:p>
    <w:p>
      <w:pPr>
        <w:spacing w:line="235" w:lineRule="auto" w:before="0"/>
        <w:ind w:left="705" w:right="168" w:hanging="541"/>
        <w:jc w:val="both"/>
        <w:rPr>
          <w:sz w:val="20"/>
        </w:rPr>
      </w:pPr>
      <w:bookmarkStart w:name="_bookmark1894" w:id="1896"/>
      <w:bookmarkEnd w:id="1896"/>
      <w:r>
        <w:rPr/>
      </w:r>
      <w:hyperlink w:history="true" w:anchor="_bookmark1866">
        <w:r>
          <w:rPr>
            <w:color w:val="005DA1"/>
            <w:sz w:val="20"/>
            <w:u w:val="single" w:color="005DA1"/>
            <w:vertAlign w:val="superscript"/>
          </w:rPr>
          <w:t>1004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para.29-163, above. For leading cases, see e.g. </w:t>
      </w:r>
      <w:r>
        <w:rPr>
          <w:rFonts w:ascii="Arial" w:hAnsi="Arial"/>
          <w:i/>
          <w:sz w:val="20"/>
          <w:vertAlign w:val="baseline"/>
        </w:rPr>
        <w:t>Keech v Sandford (1726) Cas. t. King</w:t>
      </w:r>
      <w:r>
        <w:rPr>
          <w:rFonts w:ascii="Arial" w:hAnsi="Arial"/>
          <w:i/>
          <w:spacing w:val="40"/>
          <w:sz w:val="20"/>
          <w:vertAlign w:val="baseline"/>
        </w:rPr>
        <w:t> </w:t>
      </w:r>
      <w:r>
        <w:rPr>
          <w:rFonts w:ascii="Arial" w:hAnsi="Arial"/>
          <w:i/>
          <w:sz w:val="20"/>
          <w:vertAlign w:val="baseline"/>
        </w:rPr>
        <w:t>61</w:t>
      </w:r>
      <w:r>
        <w:rPr>
          <w:sz w:val="20"/>
          <w:vertAlign w:val="baseline"/>
        </w:rPr>
        <w:t>;</w:t>
      </w:r>
      <w:r>
        <w:rPr>
          <w:spacing w:val="10"/>
          <w:sz w:val="20"/>
          <w:vertAlign w:val="baseline"/>
        </w:rPr>
        <w:t> </w:t>
      </w:r>
      <w:r>
        <w:rPr>
          <w:rFonts w:ascii="Arial" w:hAnsi="Arial"/>
          <w:i/>
          <w:sz w:val="20"/>
          <w:vertAlign w:val="baseline"/>
        </w:rPr>
        <w:t>Re</w:t>
      </w:r>
      <w:r>
        <w:rPr>
          <w:rFonts w:ascii="Arial" w:hAnsi="Arial"/>
          <w:i/>
          <w:spacing w:val="11"/>
          <w:sz w:val="20"/>
          <w:vertAlign w:val="baseline"/>
        </w:rPr>
        <w:t> </w:t>
      </w:r>
      <w:r>
        <w:rPr>
          <w:rFonts w:ascii="Arial" w:hAnsi="Arial"/>
          <w:i/>
          <w:sz w:val="20"/>
          <w:vertAlign w:val="baseline"/>
        </w:rPr>
        <w:t>Knowles’</w:t>
      </w:r>
      <w:r>
        <w:rPr>
          <w:rFonts w:ascii="Arial" w:hAnsi="Arial"/>
          <w:i/>
          <w:spacing w:val="11"/>
          <w:sz w:val="20"/>
          <w:vertAlign w:val="baseline"/>
        </w:rPr>
        <w:t> </w:t>
      </w:r>
      <w:r>
        <w:rPr>
          <w:rFonts w:ascii="Arial" w:hAnsi="Arial"/>
          <w:i/>
          <w:sz w:val="20"/>
          <w:vertAlign w:val="baseline"/>
        </w:rPr>
        <w:t>Will</w:t>
      </w:r>
      <w:r>
        <w:rPr>
          <w:rFonts w:ascii="Arial" w:hAnsi="Arial"/>
          <w:i/>
          <w:spacing w:val="11"/>
          <w:sz w:val="20"/>
          <w:vertAlign w:val="baseline"/>
        </w:rPr>
        <w:t> </w:t>
      </w:r>
      <w:r>
        <w:rPr>
          <w:rFonts w:ascii="Arial" w:hAnsi="Arial"/>
          <w:i/>
          <w:sz w:val="20"/>
          <w:vertAlign w:val="baseline"/>
        </w:rPr>
        <w:t>Trusts</w:t>
      </w:r>
      <w:r>
        <w:rPr>
          <w:rFonts w:ascii="Arial" w:hAnsi="Arial"/>
          <w:i/>
          <w:spacing w:val="11"/>
          <w:sz w:val="20"/>
          <w:vertAlign w:val="baseline"/>
        </w:rPr>
        <w:t> </w:t>
      </w:r>
      <w:r>
        <w:rPr>
          <w:rFonts w:ascii="Arial" w:hAnsi="Arial"/>
          <w:i/>
          <w:sz w:val="20"/>
          <w:vertAlign w:val="baseline"/>
        </w:rPr>
        <w:t>[1948]</w:t>
      </w:r>
      <w:r>
        <w:rPr>
          <w:rFonts w:ascii="Arial" w:hAnsi="Arial"/>
          <w:i/>
          <w:spacing w:val="11"/>
          <w:sz w:val="20"/>
          <w:vertAlign w:val="baseline"/>
        </w:rPr>
        <w:t> </w:t>
      </w:r>
      <w:r>
        <w:rPr>
          <w:rFonts w:ascii="Arial" w:hAnsi="Arial"/>
          <w:i/>
          <w:sz w:val="20"/>
          <w:vertAlign w:val="baseline"/>
        </w:rPr>
        <w:t>1</w:t>
      </w:r>
      <w:r>
        <w:rPr>
          <w:rFonts w:ascii="Arial" w:hAnsi="Arial"/>
          <w:i/>
          <w:spacing w:val="11"/>
          <w:sz w:val="20"/>
          <w:vertAlign w:val="baseline"/>
        </w:rPr>
        <w:t> </w:t>
      </w:r>
      <w:r>
        <w:rPr>
          <w:rFonts w:ascii="Arial" w:hAnsi="Arial"/>
          <w:i/>
          <w:sz w:val="20"/>
          <w:vertAlign w:val="baseline"/>
        </w:rPr>
        <w:t>All</w:t>
      </w:r>
      <w:r>
        <w:rPr>
          <w:rFonts w:ascii="Arial" w:hAnsi="Arial"/>
          <w:i/>
          <w:spacing w:val="11"/>
          <w:sz w:val="20"/>
          <w:vertAlign w:val="baseline"/>
        </w:rPr>
        <w:t> </w:t>
      </w:r>
      <w:r>
        <w:rPr>
          <w:rFonts w:ascii="Arial" w:hAnsi="Arial"/>
          <w:i/>
          <w:sz w:val="20"/>
          <w:vertAlign w:val="baseline"/>
        </w:rPr>
        <w:t>E.R.</w:t>
      </w:r>
      <w:r>
        <w:rPr>
          <w:rFonts w:ascii="Arial" w:hAnsi="Arial"/>
          <w:i/>
          <w:spacing w:val="10"/>
          <w:sz w:val="20"/>
          <w:vertAlign w:val="baseline"/>
        </w:rPr>
        <w:t> </w:t>
      </w:r>
      <w:r>
        <w:rPr>
          <w:rFonts w:ascii="Arial" w:hAnsi="Arial"/>
          <w:i/>
          <w:sz w:val="20"/>
          <w:vertAlign w:val="baseline"/>
        </w:rPr>
        <w:t>866</w:t>
      </w:r>
      <w:r>
        <w:rPr>
          <w:sz w:val="20"/>
          <w:vertAlign w:val="baseline"/>
        </w:rPr>
        <w:t>;</w:t>
      </w:r>
      <w:r>
        <w:rPr>
          <w:spacing w:val="11"/>
          <w:sz w:val="20"/>
          <w:vertAlign w:val="baseline"/>
        </w:rPr>
        <w:t> </w:t>
      </w:r>
      <w:r>
        <w:rPr>
          <w:rFonts w:ascii="Arial" w:hAnsi="Arial"/>
          <w:i/>
          <w:sz w:val="20"/>
          <w:vertAlign w:val="baseline"/>
        </w:rPr>
        <w:t>Bannister</w:t>
      </w:r>
      <w:r>
        <w:rPr>
          <w:rFonts w:ascii="Arial" w:hAnsi="Arial"/>
          <w:i/>
          <w:spacing w:val="11"/>
          <w:sz w:val="20"/>
          <w:vertAlign w:val="baseline"/>
        </w:rPr>
        <w:t> </w:t>
      </w:r>
      <w:r>
        <w:rPr>
          <w:rFonts w:ascii="Arial" w:hAnsi="Arial"/>
          <w:i/>
          <w:sz w:val="20"/>
          <w:vertAlign w:val="baseline"/>
        </w:rPr>
        <w:t>v</w:t>
      </w:r>
      <w:r>
        <w:rPr>
          <w:rFonts w:ascii="Arial" w:hAnsi="Arial"/>
          <w:i/>
          <w:spacing w:val="11"/>
          <w:sz w:val="20"/>
          <w:vertAlign w:val="baseline"/>
        </w:rPr>
        <w:t> </w:t>
      </w:r>
      <w:r>
        <w:rPr>
          <w:rFonts w:ascii="Arial" w:hAnsi="Arial"/>
          <w:i/>
          <w:sz w:val="20"/>
          <w:vertAlign w:val="baseline"/>
        </w:rPr>
        <w:t>Bannister</w:t>
      </w:r>
      <w:r>
        <w:rPr>
          <w:rFonts w:ascii="Arial" w:hAnsi="Arial"/>
          <w:i/>
          <w:spacing w:val="11"/>
          <w:sz w:val="20"/>
          <w:vertAlign w:val="baseline"/>
        </w:rPr>
        <w:t> </w:t>
      </w:r>
      <w:r>
        <w:rPr>
          <w:rFonts w:ascii="Arial" w:hAnsi="Arial"/>
          <w:i/>
          <w:sz w:val="20"/>
          <w:vertAlign w:val="baseline"/>
        </w:rPr>
        <w:t>[1948]</w:t>
      </w:r>
      <w:r>
        <w:rPr>
          <w:rFonts w:ascii="Arial" w:hAnsi="Arial"/>
          <w:i/>
          <w:spacing w:val="11"/>
          <w:sz w:val="20"/>
          <w:vertAlign w:val="baseline"/>
        </w:rPr>
        <w:t> </w:t>
      </w:r>
      <w:r>
        <w:rPr>
          <w:rFonts w:ascii="Arial" w:hAnsi="Arial"/>
          <w:i/>
          <w:sz w:val="20"/>
          <w:vertAlign w:val="baseline"/>
        </w:rPr>
        <w:t>2</w:t>
      </w:r>
      <w:r>
        <w:rPr>
          <w:rFonts w:ascii="Arial" w:hAnsi="Arial"/>
          <w:i/>
          <w:spacing w:val="11"/>
          <w:sz w:val="20"/>
          <w:vertAlign w:val="baseline"/>
        </w:rPr>
        <w:t> </w:t>
      </w:r>
      <w:r>
        <w:rPr>
          <w:rFonts w:ascii="Arial" w:hAnsi="Arial"/>
          <w:i/>
          <w:sz w:val="20"/>
          <w:vertAlign w:val="baseline"/>
        </w:rPr>
        <w:t>All</w:t>
      </w:r>
      <w:r>
        <w:rPr>
          <w:rFonts w:ascii="Arial" w:hAnsi="Arial"/>
          <w:i/>
          <w:spacing w:val="11"/>
          <w:sz w:val="20"/>
          <w:vertAlign w:val="baseline"/>
        </w:rPr>
        <w:t> </w:t>
      </w:r>
      <w:r>
        <w:rPr>
          <w:rFonts w:ascii="Arial" w:hAnsi="Arial"/>
          <w:i/>
          <w:sz w:val="20"/>
          <w:vertAlign w:val="baseline"/>
        </w:rPr>
        <w:t>E.R.</w:t>
      </w:r>
      <w:r>
        <w:rPr>
          <w:rFonts w:ascii="Arial" w:hAnsi="Arial"/>
          <w:i/>
          <w:spacing w:val="11"/>
          <w:sz w:val="20"/>
          <w:vertAlign w:val="baseline"/>
        </w:rPr>
        <w:t> </w:t>
      </w:r>
      <w:r>
        <w:rPr>
          <w:rFonts w:ascii="Arial" w:hAnsi="Arial"/>
          <w:i/>
          <w:spacing w:val="-4"/>
          <w:sz w:val="20"/>
          <w:vertAlign w:val="baseline"/>
        </w:rPr>
        <w:t>133</w:t>
      </w:r>
      <w:r>
        <w:rPr>
          <w:spacing w:val="-4"/>
          <w:sz w:val="20"/>
          <w:vertAlign w:val="baseline"/>
        </w:rPr>
        <w:t>;</w:t>
      </w:r>
    </w:p>
    <w:p>
      <w:pPr>
        <w:spacing w:line="223" w:lineRule="exact" w:before="0"/>
        <w:ind w:left="705" w:right="0" w:firstLine="0"/>
        <w:jc w:val="both"/>
        <w:rPr>
          <w:rFonts w:ascii="Arial"/>
          <w:i/>
          <w:sz w:val="20"/>
        </w:rPr>
      </w:pPr>
      <w:r>
        <w:rPr>
          <w:rFonts w:ascii="Arial"/>
          <w:i/>
          <w:sz w:val="20"/>
        </w:rPr>
        <w:t>Reading</w:t>
      </w:r>
      <w:r>
        <w:rPr>
          <w:rFonts w:ascii="Arial"/>
          <w:i/>
          <w:spacing w:val="54"/>
          <w:sz w:val="20"/>
        </w:rPr>
        <w:t> </w:t>
      </w:r>
      <w:r>
        <w:rPr>
          <w:rFonts w:ascii="Arial"/>
          <w:i/>
          <w:sz w:val="20"/>
        </w:rPr>
        <w:t>v</w:t>
      </w:r>
      <w:r>
        <w:rPr>
          <w:rFonts w:ascii="Arial"/>
          <w:i/>
          <w:spacing w:val="57"/>
          <w:sz w:val="20"/>
        </w:rPr>
        <w:t> </w:t>
      </w:r>
      <w:r>
        <w:rPr>
          <w:rFonts w:ascii="Arial"/>
          <w:i/>
          <w:sz w:val="20"/>
        </w:rPr>
        <w:t>Att-Gen</w:t>
      </w:r>
      <w:r>
        <w:rPr>
          <w:rFonts w:ascii="Arial"/>
          <w:i/>
          <w:spacing w:val="57"/>
          <w:sz w:val="20"/>
        </w:rPr>
        <w:t> </w:t>
      </w:r>
      <w:r>
        <w:rPr>
          <w:rFonts w:ascii="Arial"/>
          <w:i/>
          <w:sz w:val="20"/>
        </w:rPr>
        <w:t>[1951]</w:t>
      </w:r>
      <w:r>
        <w:rPr>
          <w:rFonts w:ascii="Arial"/>
          <w:i/>
          <w:spacing w:val="57"/>
          <w:sz w:val="20"/>
        </w:rPr>
        <w:t> </w:t>
      </w:r>
      <w:r>
        <w:rPr>
          <w:rFonts w:ascii="Arial"/>
          <w:i/>
          <w:sz w:val="20"/>
        </w:rPr>
        <w:t>A.C.</w:t>
      </w:r>
      <w:r>
        <w:rPr>
          <w:rFonts w:ascii="Arial"/>
          <w:i/>
          <w:spacing w:val="57"/>
          <w:sz w:val="20"/>
        </w:rPr>
        <w:t> </w:t>
      </w:r>
      <w:r>
        <w:rPr>
          <w:rFonts w:ascii="Arial"/>
          <w:i/>
          <w:sz w:val="20"/>
        </w:rPr>
        <w:t>507,</w:t>
      </w:r>
      <w:r>
        <w:rPr>
          <w:rFonts w:ascii="Arial"/>
          <w:i/>
          <w:spacing w:val="57"/>
          <w:sz w:val="20"/>
        </w:rPr>
        <w:t> </w:t>
      </w:r>
      <w:r>
        <w:rPr>
          <w:rFonts w:ascii="Arial"/>
          <w:i/>
          <w:sz w:val="20"/>
        </w:rPr>
        <w:t>516,</w:t>
      </w:r>
      <w:r>
        <w:rPr>
          <w:rFonts w:ascii="Arial"/>
          <w:i/>
          <w:spacing w:val="57"/>
          <w:sz w:val="20"/>
        </w:rPr>
        <w:t> </w:t>
      </w:r>
      <w:r>
        <w:rPr>
          <w:rFonts w:ascii="Arial"/>
          <w:i/>
          <w:sz w:val="20"/>
        </w:rPr>
        <w:t>517</w:t>
      </w:r>
      <w:r>
        <w:rPr>
          <w:sz w:val="20"/>
        </w:rPr>
        <w:t>;</w:t>
      </w:r>
      <w:r>
        <w:rPr>
          <w:spacing w:val="56"/>
          <w:sz w:val="20"/>
        </w:rPr>
        <w:t> </w:t>
      </w:r>
      <w:r>
        <w:rPr>
          <w:rFonts w:ascii="Arial"/>
          <w:i/>
          <w:sz w:val="20"/>
        </w:rPr>
        <w:t>Re</w:t>
      </w:r>
      <w:r>
        <w:rPr>
          <w:rFonts w:ascii="Arial"/>
          <w:i/>
          <w:spacing w:val="57"/>
          <w:sz w:val="20"/>
        </w:rPr>
        <w:t> </w:t>
      </w:r>
      <w:r>
        <w:rPr>
          <w:rFonts w:ascii="Arial"/>
          <w:i/>
          <w:sz w:val="20"/>
        </w:rPr>
        <w:t>Green</w:t>
      </w:r>
      <w:r>
        <w:rPr>
          <w:rFonts w:ascii="Arial"/>
          <w:i/>
          <w:spacing w:val="57"/>
          <w:sz w:val="20"/>
        </w:rPr>
        <w:t> </w:t>
      </w:r>
      <w:r>
        <w:rPr>
          <w:rFonts w:ascii="Arial"/>
          <w:i/>
          <w:sz w:val="20"/>
        </w:rPr>
        <w:t>[1951]</w:t>
      </w:r>
      <w:r>
        <w:rPr>
          <w:rFonts w:ascii="Arial"/>
          <w:i/>
          <w:spacing w:val="57"/>
          <w:sz w:val="20"/>
        </w:rPr>
        <w:t> </w:t>
      </w:r>
      <w:r>
        <w:rPr>
          <w:rFonts w:ascii="Arial"/>
          <w:i/>
          <w:sz w:val="20"/>
        </w:rPr>
        <w:t>Ch.</w:t>
      </w:r>
      <w:r>
        <w:rPr>
          <w:rFonts w:ascii="Arial"/>
          <w:i/>
          <w:spacing w:val="57"/>
          <w:sz w:val="20"/>
        </w:rPr>
        <w:t> </w:t>
      </w:r>
      <w:r>
        <w:rPr>
          <w:rFonts w:ascii="Arial"/>
          <w:i/>
          <w:sz w:val="20"/>
        </w:rPr>
        <w:t>148</w:t>
      </w:r>
      <w:r>
        <w:rPr>
          <w:sz w:val="20"/>
        </w:rPr>
        <w:t>;</w:t>
      </w:r>
      <w:r>
        <w:rPr>
          <w:spacing w:val="57"/>
          <w:sz w:val="20"/>
        </w:rPr>
        <w:t> </w:t>
      </w:r>
      <w:r>
        <w:rPr>
          <w:rFonts w:ascii="Arial"/>
          <w:i/>
          <w:sz w:val="20"/>
        </w:rPr>
        <w:t>Hepburn</w:t>
      </w:r>
      <w:r>
        <w:rPr>
          <w:rFonts w:ascii="Arial"/>
          <w:i/>
          <w:spacing w:val="57"/>
          <w:sz w:val="20"/>
        </w:rPr>
        <w:t> </w:t>
      </w:r>
      <w:r>
        <w:rPr>
          <w:rFonts w:ascii="Arial"/>
          <w:i/>
          <w:sz w:val="20"/>
        </w:rPr>
        <w:t>v</w:t>
      </w:r>
      <w:r>
        <w:rPr>
          <w:rFonts w:ascii="Arial"/>
          <w:i/>
          <w:spacing w:val="57"/>
          <w:sz w:val="20"/>
        </w:rPr>
        <w:t> </w:t>
      </w:r>
      <w:r>
        <w:rPr>
          <w:rFonts w:ascii="Arial"/>
          <w:i/>
          <w:spacing w:val="-5"/>
          <w:sz w:val="20"/>
        </w:rPr>
        <w:t>A.</w:t>
      </w:r>
    </w:p>
    <w:p>
      <w:pPr>
        <w:spacing w:line="235" w:lineRule="auto" w:before="2"/>
        <w:ind w:left="705" w:right="167" w:firstLine="0"/>
        <w:jc w:val="both"/>
        <w:rPr>
          <w:sz w:val="20"/>
        </w:rPr>
      </w:pPr>
      <w:r>
        <w:rPr>
          <w:rFonts w:ascii="Arial" w:hAnsi="Arial"/>
          <w:i/>
          <w:sz w:val="20"/>
        </w:rPr>
        <w:t>Tomlinson (Hauliers) Ltd [1966] A.C. 451</w:t>
      </w:r>
      <w:r>
        <w:rPr>
          <w:sz w:val="20"/>
        </w:rPr>
        <w:t>; </w:t>
      </w:r>
      <w:r>
        <w:rPr>
          <w:rFonts w:ascii="Arial" w:hAnsi="Arial"/>
          <w:i/>
          <w:sz w:val="20"/>
        </w:rPr>
        <w:t>Phipps v Boardman [1967] 2 A.C. 46 </w:t>
      </w:r>
      <w:r>
        <w:rPr>
          <w:sz w:val="20"/>
        </w:rPr>
        <w:t>(above,</w:t>
      </w:r>
      <w:r>
        <w:rPr>
          <w:spacing w:val="40"/>
          <w:sz w:val="20"/>
        </w:rPr>
        <w:t> </w:t>
      </w:r>
      <w:r>
        <w:rPr>
          <w:sz w:val="20"/>
        </w:rPr>
        <w:t>para.29-164); </w:t>
      </w:r>
      <w:r>
        <w:rPr>
          <w:rFonts w:ascii="Arial" w:hAnsi="Arial"/>
          <w:i/>
          <w:sz w:val="20"/>
        </w:rPr>
        <w:t>Guinness Plc v Saunders [1990] 2 A.C. 663</w:t>
      </w:r>
      <w:r>
        <w:rPr>
          <w:sz w:val="20"/>
        </w:rPr>
        <w:t>; </w:t>
      </w:r>
      <w:r>
        <w:rPr>
          <w:rFonts w:ascii="Arial" w:hAnsi="Arial"/>
          <w:i/>
          <w:sz w:val="20"/>
        </w:rPr>
        <w:t>Industrial Development </w:t>
      </w:r>
      <w:r>
        <w:rPr>
          <w:rFonts w:ascii="Arial" w:hAnsi="Arial"/>
          <w:i/>
          <w:sz w:val="20"/>
        </w:rPr>
        <w:t>Consultants Ltd v Cooley [1972] 1 W.L.R. 443</w:t>
      </w:r>
      <w:r>
        <w:rPr>
          <w:sz w:val="20"/>
        </w:rPr>
        <w:t>; </w:t>
      </w:r>
      <w:r>
        <w:rPr>
          <w:rFonts w:ascii="Arial" w:hAnsi="Arial"/>
          <w:i/>
          <w:sz w:val="20"/>
        </w:rPr>
        <w:t>Queensland Mines v Hudson (1978) 18 A.L.R. 1</w:t>
      </w:r>
      <w:r>
        <w:rPr>
          <w:sz w:val="20"/>
        </w:rPr>
        <w:t>; </w:t>
      </w:r>
      <w:r>
        <w:rPr>
          <w:rFonts w:ascii="Arial" w:hAnsi="Arial"/>
          <w:i/>
          <w:sz w:val="20"/>
        </w:rPr>
        <w:t>New Zealand Netherland Society “Oranje” Inc v Kuys [1973] 1 W.L.R. 1126 </w:t>
      </w:r>
      <w:r>
        <w:rPr>
          <w:sz w:val="20"/>
        </w:rPr>
        <w:t>(PC: a special arrangement may displace what would otherwise be a potential fiduciary obligation); </w:t>
      </w:r>
      <w:r>
        <w:rPr>
          <w:rFonts w:ascii="Arial" w:hAnsi="Arial"/>
          <w:i/>
          <w:sz w:val="20"/>
        </w:rPr>
        <w:t>Papamichael v National Westminster Bank [2003] 1 Lloyd’s Rep. 341, 371</w:t>
      </w:r>
      <w:r>
        <w:rPr>
          <w:sz w:val="20"/>
        </w:rPr>
        <w:t>; </w:t>
      </w:r>
      <w:r>
        <w:rPr>
          <w:rFonts w:ascii="Arial" w:hAnsi="Arial"/>
          <w:i/>
          <w:sz w:val="20"/>
        </w:rPr>
        <w:t>Clark v Cutland [2003] EWCA Civ 810</w:t>
      </w:r>
      <w:r>
        <w:rPr>
          <w:sz w:val="20"/>
        </w:rPr>
        <w:t>; </w:t>
      </w:r>
      <w:r>
        <w:rPr>
          <w:rFonts w:ascii="Arial" w:hAnsi="Arial"/>
          <w:i/>
          <w:sz w:val="20"/>
        </w:rPr>
        <w:t>Sinclair Investment Holdings SA v Versailles Trade Finance Ltd [2011] EWCA Civ 347, [2012] Ch. 453</w:t>
      </w:r>
      <w:r>
        <w:rPr>
          <w:sz w:val="20"/>
        </w:rPr>
        <w:t>, at [88] (Lord Neuberger MR); </w:t>
      </w:r>
      <w:r>
        <w:rPr>
          <w:rFonts w:ascii="Arial" w:hAnsi="Arial"/>
          <w:i/>
          <w:sz w:val="20"/>
        </w:rPr>
        <w:t>Keown v Nahoor [2015] EWHC 3418 (Ch) </w:t>
      </w:r>
      <w:r>
        <w:rPr>
          <w:sz w:val="20"/>
        </w:rPr>
        <w:t>at [41] (D Halpern QC). As to whether a constructive trust should be recognised where a defendant has breached confidence, see Tang (2003) L.S. 135, cf.</w:t>
      </w:r>
      <w:r>
        <w:rPr>
          <w:spacing w:val="-1"/>
          <w:sz w:val="20"/>
        </w:rPr>
        <w:t> </w:t>
      </w:r>
      <w:r>
        <w:rPr>
          <w:rFonts w:ascii="Arial" w:hAnsi="Arial"/>
          <w:i/>
          <w:sz w:val="20"/>
        </w:rPr>
        <w:t>Att-Gen v Guardian Newspapers (No.2) [1990] 1 A.C. 109, 288 </w:t>
      </w:r>
      <w:r>
        <w:rPr>
          <w:sz w:val="20"/>
        </w:rPr>
        <w:t>(Lord Goff).</w:t>
      </w:r>
    </w:p>
    <w:p>
      <w:pPr>
        <w:pStyle w:val="BodyText"/>
        <w:spacing w:before="125"/>
      </w:pPr>
    </w:p>
    <w:p>
      <w:pPr>
        <w:spacing w:line="235" w:lineRule="auto" w:before="1"/>
        <w:ind w:left="705" w:right="167" w:hanging="541"/>
        <w:jc w:val="both"/>
        <w:rPr>
          <w:rFonts w:ascii="Arial" w:hAnsi="Arial"/>
          <w:i/>
          <w:sz w:val="20"/>
        </w:rPr>
      </w:pPr>
      <w:bookmarkStart w:name="_bookmark1895" w:id="1897"/>
      <w:bookmarkEnd w:id="1897"/>
      <w:r>
        <w:rPr/>
      </w:r>
      <w:hyperlink w:history="true" w:anchor="_bookmark1867">
        <w:r>
          <w:rPr>
            <w:color w:val="005DA1"/>
            <w:sz w:val="20"/>
            <w:u w:val="single" w:color="005DA1"/>
            <w:vertAlign w:val="superscript"/>
          </w:rPr>
          <w:t>1005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Westdeutsche</w:t>
      </w:r>
      <w:r>
        <w:rPr>
          <w:rFonts w:ascii="Arial" w:hAnsi="Arial"/>
          <w:i/>
          <w:spacing w:val="40"/>
          <w:sz w:val="20"/>
          <w:vertAlign w:val="baseline"/>
        </w:rPr>
        <w:t> </w:t>
      </w:r>
      <w:r>
        <w:rPr>
          <w:rFonts w:ascii="Arial" w:hAnsi="Arial"/>
          <w:i/>
          <w:sz w:val="20"/>
          <w:vertAlign w:val="baseline"/>
        </w:rPr>
        <w:t>Landesbank</w:t>
      </w:r>
      <w:r>
        <w:rPr>
          <w:rFonts w:ascii="Arial" w:hAnsi="Arial"/>
          <w:i/>
          <w:spacing w:val="40"/>
          <w:sz w:val="20"/>
          <w:vertAlign w:val="baseline"/>
        </w:rPr>
        <w:t> </w:t>
      </w:r>
      <w:r>
        <w:rPr>
          <w:rFonts w:ascii="Arial" w:hAnsi="Arial"/>
          <w:i/>
          <w:sz w:val="20"/>
          <w:vertAlign w:val="baseline"/>
        </w:rPr>
        <w:t>Girozentrale</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Islington</w:t>
      </w:r>
      <w:r>
        <w:rPr>
          <w:rFonts w:ascii="Arial" w:hAnsi="Arial"/>
          <w:i/>
          <w:spacing w:val="40"/>
          <w:sz w:val="20"/>
          <w:vertAlign w:val="baseline"/>
        </w:rPr>
        <w:t> </w:t>
      </w:r>
      <w:r>
        <w:rPr>
          <w:rFonts w:ascii="Arial" w:hAnsi="Arial"/>
          <w:i/>
          <w:sz w:val="20"/>
          <w:vertAlign w:val="baseline"/>
        </w:rPr>
        <w:t>LBC</w:t>
      </w:r>
      <w:r>
        <w:rPr>
          <w:rFonts w:ascii="Arial" w:hAnsi="Arial"/>
          <w:i/>
          <w:spacing w:val="40"/>
          <w:sz w:val="20"/>
          <w:vertAlign w:val="baseline"/>
        </w:rPr>
        <w:t> </w:t>
      </w:r>
      <w:r>
        <w:rPr>
          <w:rFonts w:ascii="Arial" w:hAnsi="Arial"/>
          <w:i/>
          <w:sz w:val="20"/>
          <w:vertAlign w:val="baseline"/>
        </w:rPr>
        <w:t>[1996]</w:t>
      </w:r>
      <w:r>
        <w:rPr>
          <w:rFonts w:ascii="Arial" w:hAnsi="Arial"/>
          <w:i/>
          <w:spacing w:val="40"/>
          <w:sz w:val="20"/>
          <w:vertAlign w:val="baseline"/>
        </w:rPr>
        <w:t> </w:t>
      </w:r>
      <w:r>
        <w:rPr>
          <w:rFonts w:ascii="Arial" w:hAnsi="Arial"/>
          <w:i/>
          <w:sz w:val="20"/>
          <w:vertAlign w:val="baseline"/>
        </w:rPr>
        <w:t>A.C.</w:t>
      </w:r>
      <w:r>
        <w:rPr>
          <w:rFonts w:ascii="Arial" w:hAnsi="Arial"/>
          <w:i/>
          <w:spacing w:val="40"/>
          <w:sz w:val="20"/>
          <w:vertAlign w:val="baseline"/>
        </w:rPr>
        <w:t> </w:t>
      </w:r>
      <w:r>
        <w:rPr>
          <w:rFonts w:ascii="Arial" w:hAnsi="Arial"/>
          <w:i/>
          <w:sz w:val="20"/>
          <w:vertAlign w:val="baseline"/>
        </w:rPr>
        <w:t>669,</w:t>
      </w:r>
      <w:r>
        <w:rPr>
          <w:rFonts w:ascii="Arial" w:hAnsi="Arial"/>
          <w:i/>
          <w:spacing w:val="40"/>
          <w:sz w:val="20"/>
          <w:vertAlign w:val="baseline"/>
        </w:rPr>
        <w:t> </w:t>
      </w:r>
      <w:r>
        <w:rPr>
          <w:rFonts w:ascii="Arial" w:hAnsi="Arial"/>
          <w:i/>
          <w:sz w:val="20"/>
          <w:vertAlign w:val="baseline"/>
        </w:rPr>
        <w:t>716</w:t>
      </w:r>
      <w:r>
        <w:rPr>
          <w:rFonts w:ascii="Arial" w:hAnsi="Arial"/>
          <w:i/>
          <w:spacing w:val="40"/>
          <w:sz w:val="20"/>
          <w:vertAlign w:val="baseline"/>
        </w:rPr>
        <w:t> </w:t>
      </w:r>
      <w:r>
        <w:rPr>
          <w:sz w:val="20"/>
          <w:vertAlign w:val="baseline"/>
        </w:rPr>
        <w:t>(Lord Browne-Wilkinson), at least where the transaction was void and not voidable: </w:t>
      </w:r>
      <w:r>
        <w:rPr>
          <w:rFonts w:ascii="Arial" w:hAnsi="Arial"/>
          <w:i/>
          <w:sz w:val="20"/>
          <w:vertAlign w:val="baseline"/>
        </w:rPr>
        <w:t>Papamichael v National Westminster Bank [2003] 1 Lloyd’s Rep. 341, 374</w:t>
      </w:r>
      <w:r>
        <w:rPr>
          <w:sz w:val="20"/>
          <w:vertAlign w:val="baseline"/>
        </w:rPr>
        <w:t>; </w:t>
      </w:r>
      <w:r>
        <w:rPr>
          <w:rFonts w:ascii="Arial" w:hAnsi="Arial"/>
          <w:i/>
          <w:sz w:val="20"/>
          <w:vertAlign w:val="baseline"/>
        </w:rPr>
        <w:t>Halley v The Law Society [2003] EWCA Civ 97 </w:t>
      </w:r>
      <w:r>
        <w:rPr>
          <w:sz w:val="20"/>
          <w:vertAlign w:val="baseline"/>
        </w:rPr>
        <w:t>(contract was the instrument of fraud, rather than only induced by the fraud, and so was void); </w:t>
      </w:r>
      <w:r>
        <w:rPr>
          <w:rFonts w:ascii="Arial" w:hAnsi="Arial"/>
          <w:i/>
          <w:sz w:val="20"/>
          <w:vertAlign w:val="baseline"/>
        </w:rPr>
        <w:t>Commerzbank AG v IMB Morgan Plc [2004] EWHC 2771 (Ch), [2005] 1 Lloyd’s Rep.</w:t>
      </w:r>
      <w:r>
        <w:rPr>
          <w:rFonts w:ascii="Arial" w:hAnsi="Arial"/>
          <w:i/>
          <w:spacing w:val="37"/>
          <w:sz w:val="20"/>
          <w:vertAlign w:val="baseline"/>
        </w:rPr>
        <w:t> </w:t>
      </w:r>
      <w:r>
        <w:rPr>
          <w:rFonts w:ascii="Arial" w:hAnsi="Arial"/>
          <w:i/>
          <w:sz w:val="20"/>
          <w:vertAlign w:val="baseline"/>
        </w:rPr>
        <w:t>298</w:t>
      </w:r>
      <w:r>
        <w:rPr>
          <w:rFonts w:ascii="Arial" w:hAnsi="Arial"/>
          <w:i/>
          <w:spacing w:val="38"/>
          <w:sz w:val="20"/>
          <w:vertAlign w:val="baseline"/>
        </w:rPr>
        <w:t> </w:t>
      </w:r>
      <w:r>
        <w:rPr>
          <w:sz w:val="20"/>
          <w:vertAlign w:val="baseline"/>
        </w:rPr>
        <w:t>at</w:t>
      </w:r>
      <w:r>
        <w:rPr>
          <w:spacing w:val="39"/>
          <w:sz w:val="20"/>
          <w:vertAlign w:val="baseline"/>
        </w:rPr>
        <w:t> </w:t>
      </w:r>
      <w:r>
        <w:rPr>
          <w:sz w:val="20"/>
          <w:vertAlign w:val="baseline"/>
        </w:rPr>
        <w:t>[36]</w:t>
      </w:r>
      <w:r>
        <w:rPr>
          <w:spacing w:val="39"/>
          <w:sz w:val="20"/>
          <w:vertAlign w:val="baseline"/>
        </w:rPr>
        <w:t> </w:t>
      </w:r>
      <w:r>
        <w:rPr>
          <w:sz w:val="20"/>
          <w:vertAlign w:val="baseline"/>
        </w:rPr>
        <w:t>(Lawrence</w:t>
      </w:r>
      <w:r>
        <w:rPr>
          <w:spacing w:val="39"/>
          <w:sz w:val="20"/>
          <w:vertAlign w:val="baseline"/>
        </w:rPr>
        <w:t> </w:t>
      </w:r>
      <w:r>
        <w:rPr>
          <w:sz w:val="20"/>
          <w:vertAlign w:val="baseline"/>
        </w:rPr>
        <w:t>Collins</w:t>
      </w:r>
      <w:r>
        <w:rPr>
          <w:spacing w:val="39"/>
          <w:sz w:val="20"/>
          <w:vertAlign w:val="baseline"/>
        </w:rPr>
        <w:t> </w:t>
      </w:r>
      <w:r>
        <w:rPr>
          <w:sz w:val="20"/>
          <w:vertAlign w:val="baseline"/>
        </w:rPr>
        <w:t>J.);</w:t>
      </w:r>
      <w:r>
        <w:rPr>
          <w:spacing w:val="38"/>
          <w:sz w:val="20"/>
          <w:vertAlign w:val="baseline"/>
        </w:rPr>
        <w:t> </w:t>
      </w:r>
      <w:r>
        <w:rPr>
          <w:rFonts w:ascii="Arial" w:hAnsi="Arial"/>
          <w:i/>
          <w:sz w:val="20"/>
          <w:vertAlign w:val="baseline"/>
        </w:rPr>
        <w:t>Sinclair</w:t>
      </w:r>
      <w:r>
        <w:rPr>
          <w:rFonts w:ascii="Arial" w:hAnsi="Arial"/>
          <w:i/>
          <w:spacing w:val="39"/>
          <w:sz w:val="20"/>
          <w:vertAlign w:val="baseline"/>
        </w:rPr>
        <w:t> </w:t>
      </w:r>
      <w:r>
        <w:rPr>
          <w:rFonts w:ascii="Arial" w:hAnsi="Arial"/>
          <w:i/>
          <w:sz w:val="20"/>
          <w:vertAlign w:val="baseline"/>
        </w:rPr>
        <w:t>Investment</w:t>
      </w:r>
      <w:r>
        <w:rPr>
          <w:rFonts w:ascii="Arial" w:hAnsi="Arial"/>
          <w:i/>
          <w:spacing w:val="39"/>
          <w:sz w:val="20"/>
          <w:vertAlign w:val="baseline"/>
        </w:rPr>
        <w:t> </w:t>
      </w:r>
      <w:r>
        <w:rPr>
          <w:rFonts w:ascii="Arial" w:hAnsi="Arial"/>
          <w:i/>
          <w:sz w:val="20"/>
          <w:vertAlign w:val="baseline"/>
        </w:rPr>
        <w:t>Holdings</w:t>
      </w:r>
      <w:r>
        <w:rPr>
          <w:rFonts w:ascii="Arial" w:hAnsi="Arial"/>
          <w:i/>
          <w:spacing w:val="39"/>
          <w:sz w:val="20"/>
          <w:vertAlign w:val="baseline"/>
        </w:rPr>
        <w:t> </w:t>
      </w:r>
      <w:r>
        <w:rPr>
          <w:rFonts w:ascii="Arial" w:hAnsi="Arial"/>
          <w:i/>
          <w:sz w:val="20"/>
          <w:vertAlign w:val="baseline"/>
        </w:rPr>
        <w:t>SA</w:t>
      </w:r>
      <w:r>
        <w:rPr>
          <w:rFonts w:ascii="Arial" w:hAnsi="Arial"/>
          <w:i/>
          <w:spacing w:val="39"/>
          <w:sz w:val="20"/>
          <w:vertAlign w:val="baseline"/>
        </w:rPr>
        <w:t> </w:t>
      </w:r>
      <w:r>
        <w:rPr>
          <w:rFonts w:ascii="Arial" w:hAnsi="Arial"/>
          <w:i/>
          <w:sz w:val="20"/>
          <w:vertAlign w:val="baseline"/>
        </w:rPr>
        <w:t>v</w:t>
      </w:r>
      <w:r>
        <w:rPr>
          <w:rFonts w:ascii="Arial" w:hAnsi="Arial"/>
          <w:i/>
          <w:spacing w:val="39"/>
          <w:sz w:val="20"/>
          <w:vertAlign w:val="baseline"/>
        </w:rPr>
        <w:t> </w:t>
      </w:r>
      <w:r>
        <w:rPr>
          <w:rFonts w:ascii="Arial" w:hAnsi="Arial"/>
          <w:i/>
          <w:sz w:val="20"/>
          <w:vertAlign w:val="baseline"/>
        </w:rPr>
        <w:t>Versailles</w:t>
      </w:r>
      <w:r>
        <w:rPr>
          <w:rFonts w:ascii="Arial" w:hAnsi="Arial"/>
          <w:i/>
          <w:spacing w:val="39"/>
          <w:sz w:val="20"/>
          <w:vertAlign w:val="baseline"/>
        </w:rPr>
        <w:t> </w:t>
      </w:r>
      <w:r>
        <w:rPr>
          <w:rFonts w:ascii="Arial" w:hAnsi="Arial"/>
          <w:i/>
          <w:spacing w:val="-2"/>
          <w:sz w:val="20"/>
          <w:vertAlign w:val="baseline"/>
        </w:rPr>
        <w:t>Trade</w:t>
      </w:r>
    </w:p>
    <w:p>
      <w:pPr>
        <w:spacing w:after="0" w:line="235" w:lineRule="auto"/>
        <w:jc w:val="both"/>
        <w:rPr>
          <w:rFonts w:ascii="Arial" w:hAnsi="Arial"/>
          <w:i/>
          <w:sz w:val="20"/>
        </w:rPr>
        <w:sectPr>
          <w:pgSz w:w="11900" w:h="16840"/>
          <w:pgMar w:header="971" w:footer="0" w:top="1300" w:bottom="280" w:left="1275" w:right="1275"/>
        </w:sectPr>
      </w:pPr>
    </w:p>
    <w:p>
      <w:pPr>
        <w:spacing w:line="227" w:lineRule="exact" w:before="106"/>
        <w:ind w:left="705" w:right="0" w:firstLine="0"/>
        <w:jc w:val="left"/>
        <w:rPr>
          <w:rFonts w:ascii="Arial" w:hAnsi="Arial"/>
          <w:i/>
          <w:sz w:val="20"/>
        </w:rPr>
      </w:pPr>
      <w:r>
        <w:rPr>
          <w:rFonts w:ascii="Arial" w:hAnsi="Arial"/>
          <w:i/>
          <w:sz w:val="20"/>
        </w:rPr>
        <w:t>Finance</w:t>
      </w:r>
      <w:r>
        <w:rPr>
          <w:rFonts w:ascii="Arial" w:hAnsi="Arial"/>
          <w:i/>
          <w:spacing w:val="33"/>
          <w:sz w:val="20"/>
        </w:rPr>
        <w:t> </w:t>
      </w:r>
      <w:r>
        <w:rPr>
          <w:rFonts w:ascii="Arial" w:hAnsi="Arial"/>
          <w:i/>
          <w:sz w:val="20"/>
        </w:rPr>
        <w:t>Ltd</w:t>
      </w:r>
      <w:r>
        <w:rPr>
          <w:rFonts w:ascii="Arial" w:hAnsi="Arial"/>
          <w:i/>
          <w:spacing w:val="34"/>
          <w:sz w:val="20"/>
        </w:rPr>
        <w:t> </w:t>
      </w:r>
      <w:r>
        <w:rPr>
          <w:rFonts w:ascii="Arial" w:hAnsi="Arial"/>
          <w:i/>
          <w:sz w:val="20"/>
        </w:rPr>
        <w:t>[2005]</w:t>
      </w:r>
      <w:r>
        <w:rPr>
          <w:rFonts w:ascii="Arial" w:hAnsi="Arial"/>
          <w:i/>
          <w:spacing w:val="34"/>
          <w:sz w:val="20"/>
        </w:rPr>
        <w:t> </w:t>
      </w:r>
      <w:r>
        <w:rPr>
          <w:rFonts w:ascii="Arial" w:hAnsi="Arial"/>
          <w:i/>
          <w:sz w:val="20"/>
        </w:rPr>
        <w:t>EWCA</w:t>
      </w:r>
      <w:r>
        <w:rPr>
          <w:rFonts w:ascii="Arial" w:hAnsi="Arial"/>
          <w:i/>
          <w:spacing w:val="34"/>
          <w:sz w:val="20"/>
        </w:rPr>
        <w:t> </w:t>
      </w:r>
      <w:r>
        <w:rPr>
          <w:rFonts w:ascii="Arial" w:hAnsi="Arial"/>
          <w:i/>
          <w:sz w:val="20"/>
        </w:rPr>
        <w:t>Civ</w:t>
      </w:r>
      <w:r>
        <w:rPr>
          <w:rFonts w:ascii="Arial" w:hAnsi="Arial"/>
          <w:i/>
          <w:spacing w:val="34"/>
          <w:sz w:val="20"/>
        </w:rPr>
        <w:t> </w:t>
      </w:r>
      <w:r>
        <w:rPr>
          <w:rFonts w:ascii="Arial" w:hAnsi="Arial"/>
          <w:i/>
          <w:sz w:val="20"/>
        </w:rPr>
        <w:t>722,</w:t>
      </w:r>
      <w:r>
        <w:rPr>
          <w:rFonts w:ascii="Arial" w:hAnsi="Arial"/>
          <w:i/>
          <w:spacing w:val="34"/>
          <w:sz w:val="20"/>
        </w:rPr>
        <w:t> </w:t>
      </w:r>
      <w:r>
        <w:rPr>
          <w:rFonts w:ascii="Arial" w:hAnsi="Arial"/>
          <w:i/>
          <w:sz w:val="20"/>
        </w:rPr>
        <w:t>[2006]</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B.C.L.C.</w:t>
      </w:r>
      <w:r>
        <w:rPr>
          <w:rFonts w:ascii="Arial" w:hAnsi="Arial"/>
          <w:i/>
          <w:spacing w:val="34"/>
          <w:sz w:val="20"/>
        </w:rPr>
        <w:t> </w:t>
      </w:r>
      <w:r>
        <w:rPr>
          <w:rFonts w:ascii="Arial" w:hAnsi="Arial"/>
          <w:i/>
          <w:sz w:val="20"/>
        </w:rPr>
        <w:t>66</w:t>
      </w:r>
      <w:r>
        <w:rPr>
          <w:sz w:val="20"/>
        </w:rPr>
        <w:t>;</w:t>
      </w:r>
      <w:r>
        <w:rPr>
          <w:spacing w:val="34"/>
          <w:sz w:val="20"/>
        </w:rPr>
        <w:t> </w:t>
      </w:r>
      <w:r>
        <w:rPr>
          <w:rFonts w:ascii="Arial" w:hAnsi="Arial"/>
          <w:i/>
          <w:sz w:val="20"/>
        </w:rPr>
        <w:t>Angove’s</w:t>
      </w:r>
      <w:r>
        <w:rPr>
          <w:rFonts w:ascii="Arial" w:hAnsi="Arial"/>
          <w:i/>
          <w:spacing w:val="34"/>
          <w:sz w:val="20"/>
        </w:rPr>
        <w:t> </w:t>
      </w:r>
      <w:r>
        <w:rPr>
          <w:rFonts w:ascii="Arial" w:hAnsi="Arial"/>
          <w:i/>
          <w:sz w:val="20"/>
        </w:rPr>
        <w:t>Pty</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Bailey</w:t>
      </w:r>
      <w:r>
        <w:rPr>
          <w:rFonts w:ascii="Arial" w:hAnsi="Arial"/>
          <w:i/>
          <w:spacing w:val="34"/>
          <w:sz w:val="20"/>
        </w:rPr>
        <w:t> </w:t>
      </w:r>
      <w:r>
        <w:rPr>
          <w:rFonts w:ascii="Arial" w:hAnsi="Arial"/>
          <w:i/>
          <w:spacing w:val="-2"/>
          <w:sz w:val="20"/>
        </w:rPr>
        <w:t>[2016]</w:t>
      </w:r>
    </w:p>
    <w:p>
      <w:pPr>
        <w:spacing w:line="225" w:lineRule="exact" w:before="0"/>
        <w:ind w:left="705" w:right="0" w:firstLine="0"/>
        <w:jc w:val="left"/>
        <w:rPr>
          <w:rFonts w:ascii="Arial"/>
          <w:i/>
          <w:sz w:val="20"/>
        </w:rPr>
      </w:pPr>
      <w:r>
        <w:rPr>
          <w:rFonts w:ascii="Arial"/>
          <w:i/>
          <w:sz w:val="20"/>
        </w:rPr>
        <w:t>UKSC</w:t>
      </w:r>
      <w:r>
        <w:rPr>
          <w:rFonts w:ascii="Arial"/>
          <w:i/>
          <w:spacing w:val="23"/>
          <w:sz w:val="20"/>
        </w:rPr>
        <w:t> </w:t>
      </w:r>
      <w:r>
        <w:rPr>
          <w:rFonts w:ascii="Arial"/>
          <w:i/>
          <w:sz w:val="20"/>
        </w:rPr>
        <w:t>47,</w:t>
      </w:r>
      <w:r>
        <w:rPr>
          <w:rFonts w:ascii="Arial"/>
          <w:i/>
          <w:spacing w:val="23"/>
          <w:sz w:val="20"/>
        </w:rPr>
        <w:t> </w:t>
      </w:r>
      <w:r>
        <w:rPr>
          <w:rFonts w:ascii="Arial"/>
          <w:i/>
          <w:sz w:val="20"/>
        </w:rPr>
        <w:t>[2016]</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3179</w:t>
      </w:r>
      <w:r>
        <w:rPr>
          <w:rFonts w:ascii="Arial"/>
          <w:i/>
          <w:spacing w:val="23"/>
          <w:sz w:val="20"/>
        </w:rPr>
        <w:t> </w:t>
      </w:r>
      <w:r>
        <w:rPr>
          <w:sz w:val="20"/>
        </w:rPr>
        <w:t>at</w:t>
      </w:r>
      <w:r>
        <w:rPr>
          <w:spacing w:val="23"/>
          <w:sz w:val="20"/>
        </w:rPr>
        <w:t> </w:t>
      </w:r>
      <w:r>
        <w:rPr>
          <w:sz w:val="20"/>
        </w:rPr>
        <w:t>[30]</w:t>
      </w:r>
      <w:r>
        <w:rPr>
          <w:spacing w:val="23"/>
          <w:sz w:val="20"/>
        </w:rPr>
        <w:t> </w:t>
      </w:r>
      <w:r>
        <w:rPr>
          <w:sz w:val="20"/>
        </w:rPr>
        <w:t>(Lord</w:t>
      </w:r>
      <w:r>
        <w:rPr>
          <w:spacing w:val="23"/>
          <w:sz w:val="20"/>
        </w:rPr>
        <w:t> </w:t>
      </w:r>
      <w:r>
        <w:rPr>
          <w:sz w:val="20"/>
        </w:rPr>
        <w:t>Sumption).</w:t>
      </w:r>
      <w:r>
        <w:rPr>
          <w:spacing w:val="23"/>
          <w:sz w:val="20"/>
        </w:rPr>
        <w:t> </w:t>
      </w:r>
      <w:r>
        <w:rPr>
          <w:sz w:val="20"/>
        </w:rPr>
        <w:t>cf.</w:t>
      </w:r>
      <w:r>
        <w:rPr>
          <w:spacing w:val="23"/>
          <w:sz w:val="20"/>
        </w:rPr>
        <w:t> </w:t>
      </w:r>
      <w:r>
        <w:rPr>
          <w:rFonts w:ascii="Arial"/>
          <w:i/>
          <w:sz w:val="20"/>
        </w:rPr>
        <w:t>Lonrho</w:t>
      </w:r>
      <w:r>
        <w:rPr>
          <w:rFonts w:ascii="Arial"/>
          <w:i/>
          <w:spacing w:val="23"/>
          <w:sz w:val="20"/>
        </w:rPr>
        <w:t> </w:t>
      </w:r>
      <w:r>
        <w:rPr>
          <w:rFonts w:ascii="Arial"/>
          <w:i/>
          <w:sz w:val="20"/>
        </w:rPr>
        <w:t>v</w:t>
      </w:r>
      <w:r>
        <w:rPr>
          <w:rFonts w:ascii="Arial"/>
          <w:i/>
          <w:spacing w:val="23"/>
          <w:sz w:val="20"/>
        </w:rPr>
        <w:t> </w:t>
      </w:r>
      <w:r>
        <w:rPr>
          <w:rFonts w:ascii="Arial"/>
          <w:i/>
          <w:sz w:val="20"/>
        </w:rPr>
        <w:t>Fayed</w:t>
      </w:r>
      <w:r>
        <w:rPr>
          <w:rFonts w:ascii="Arial"/>
          <w:i/>
          <w:spacing w:val="23"/>
          <w:sz w:val="20"/>
        </w:rPr>
        <w:t> </w:t>
      </w:r>
      <w:r>
        <w:rPr>
          <w:rFonts w:ascii="Arial"/>
          <w:i/>
          <w:sz w:val="20"/>
        </w:rPr>
        <w:t>(No.2)</w:t>
      </w:r>
      <w:r>
        <w:rPr>
          <w:rFonts w:ascii="Arial"/>
          <w:i/>
          <w:spacing w:val="23"/>
          <w:sz w:val="20"/>
        </w:rPr>
        <w:t> </w:t>
      </w:r>
      <w:r>
        <w:rPr>
          <w:rFonts w:ascii="Arial"/>
          <w:i/>
          <w:sz w:val="20"/>
        </w:rPr>
        <w:t>[1992]</w:t>
      </w:r>
      <w:r>
        <w:rPr>
          <w:rFonts w:ascii="Arial"/>
          <w:i/>
          <w:spacing w:val="23"/>
          <w:sz w:val="20"/>
        </w:rPr>
        <w:t> </w:t>
      </w:r>
      <w:r>
        <w:rPr>
          <w:rFonts w:ascii="Arial"/>
          <w:i/>
          <w:spacing w:val="-10"/>
          <w:sz w:val="20"/>
        </w:rPr>
        <w:t>1</w:t>
      </w:r>
    </w:p>
    <w:p>
      <w:pPr>
        <w:spacing w:line="227" w:lineRule="exact" w:before="0"/>
        <w:ind w:left="705" w:right="0" w:firstLine="0"/>
        <w:jc w:val="left"/>
        <w:rPr>
          <w:sz w:val="20"/>
        </w:rPr>
      </w:pPr>
      <w:r>
        <w:rPr>
          <w:rFonts w:ascii="Arial"/>
          <w:i/>
          <w:sz w:val="20"/>
        </w:rPr>
        <w:t>W.L.R. 1</w:t>
      </w:r>
      <w:r>
        <w:rPr>
          <w:sz w:val="20"/>
        </w:rPr>
        <w:t>; </w:t>
      </w:r>
      <w:r>
        <w:rPr>
          <w:rFonts w:ascii="Arial"/>
          <w:i/>
          <w:sz w:val="20"/>
        </w:rPr>
        <w:t>El Ajou v Dollar Land Holdings Plc [1993] 3 All E.R. </w:t>
      </w:r>
      <w:r>
        <w:rPr>
          <w:rFonts w:ascii="Arial"/>
          <w:i/>
          <w:spacing w:val="-4"/>
          <w:sz w:val="20"/>
        </w:rPr>
        <w:t>717</w:t>
      </w:r>
      <w:r>
        <w:rPr>
          <w:spacing w:val="-4"/>
          <w:sz w:val="20"/>
        </w:rPr>
        <w:t>.</w:t>
      </w:r>
    </w:p>
    <w:p>
      <w:pPr>
        <w:pStyle w:val="BodyText"/>
        <w:spacing w:before="13"/>
      </w:pPr>
    </w:p>
    <w:p>
      <w:pPr>
        <w:spacing w:line="137" w:lineRule="exact" w:before="0"/>
        <w:ind w:left="165" w:right="0" w:firstLine="0"/>
        <w:jc w:val="left"/>
        <w:rPr>
          <w:sz w:val="14"/>
        </w:rPr>
      </w:pPr>
      <w:bookmarkStart w:name="_bookmark1896" w:id="1898"/>
      <w:bookmarkEnd w:id="1898"/>
      <w:r>
        <w:rPr/>
      </w:r>
      <w:hyperlink w:history="true" w:anchor="_bookmark1868">
        <w:r>
          <w:rPr>
            <w:color w:val="005DA1"/>
            <w:spacing w:val="-2"/>
            <w:sz w:val="14"/>
            <w:u w:val="single" w:color="005DA1"/>
          </w:rPr>
          <w:t>1006</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15168">
            <wp:simplePos x="0" y="0"/>
            <wp:positionH relativeFrom="page">
              <wp:posOffset>1257846</wp:posOffset>
            </wp:positionH>
            <wp:positionV relativeFrom="paragraph">
              <wp:posOffset>12648</wp:posOffset>
            </wp:positionV>
            <wp:extent cx="107988" cy="107988"/>
            <wp:effectExtent l="0" t="0" r="0" b="0"/>
            <wp:wrapNone/>
            <wp:docPr id="348" name="Image 348"/>
            <wp:cNvGraphicFramePr>
              <a:graphicFrameLocks/>
            </wp:cNvGraphicFramePr>
            <a:graphic>
              <a:graphicData uri="http://schemas.openxmlformats.org/drawingml/2006/picture">
                <pic:pic>
                  <pic:nvPicPr>
                    <pic:cNvPr id="348" name="Image 34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Armstrong</w:t>
      </w:r>
      <w:r>
        <w:rPr>
          <w:rFonts w:ascii="Arial"/>
          <w:i/>
          <w:spacing w:val="7"/>
          <w:sz w:val="20"/>
        </w:rPr>
        <w:t> </w:t>
      </w:r>
      <w:r>
        <w:rPr>
          <w:rFonts w:ascii="Arial"/>
          <w:i/>
          <w:sz w:val="20"/>
        </w:rPr>
        <w:t>DLW</w:t>
      </w:r>
      <w:r>
        <w:rPr>
          <w:rFonts w:ascii="Arial"/>
          <w:i/>
          <w:spacing w:val="8"/>
          <w:sz w:val="20"/>
        </w:rPr>
        <w:t> </w:t>
      </w:r>
      <w:r>
        <w:rPr>
          <w:rFonts w:ascii="Arial"/>
          <w:i/>
          <w:sz w:val="20"/>
        </w:rPr>
        <w:t>GmbH</w:t>
      </w:r>
      <w:r>
        <w:rPr>
          <w:rFonts w:ascii="Arial"/>
          <w:i/>
          <w:spacing w:val="8"/>
          <w:sz w:val="20"/>
        </w:rPr>
        <w:t> </w:t>
      </w:r>
      <w:r>
        <w:rPr>
          <w:rFonts w:ascii="Arial"/>
          <w:i/>
          <w:sz w:val="20"/>
        </w:rPr>
        <w:t>v</w:t>
      </w:r>
      <w:r>
        <w:rPr>
          <w:rFonts w:ascii="Arial"/>
          <w:i/>
          <w:spacing w:val="8"/>
          <w:sz w:val="20"/>
        </w:rPr>
        <w:t> </w:t>
      </w:r>
      <w:r>
        <w:rPr>
          <w:rFonts w:ascii="Arial"/>
          <w:i/>
          <w:sz w:val="20"/>
        </w:rPr>
        <w:t>Winnington</w:t>
      </w:r>
      <w:r>
        <w:rPr>
          <w:rFonts w:ascii="Arial"/>
          <w:i/>
          <w:spacing w:val="8"/>
          <w:sz w:val="20"/>
        </w:rPr>
        <w:t> </w:t>
      </w:r>
      <w:r>
        <w:rPr>
          <w:rFonts w:ascii="Arial"/>
          <w:i/>
          <w:sz w:val="20"/>
        </w:rPr>
        <w:t>Networks</w:t>
      </w:r>
      <w:r>
        <w:rPr>
          <w:rFonts w:ascii="Arial"/>
          <w:i/>
          <w:spacing w:val="8"/>
          <w:sz w:val="20"/>
        </w:rPr>
        <w:t> </w:t>
      </w:r>
      <w:r>
        <w:rPr>
          <w:rFonts w:ascii="Arial"/>
          <w:i/>
          <w:sz w:val="20"/>
        </w:rPr>
        <w:t>Ltd</w:t>
      </w:r>
      <w:r>
        <w:rPr>
          <w:rFonts w:ascii="Arial"/>
          <w:i/>
          <w:spacing w:val="8"/>
          <w:sz w:val="20"/>
        </w:rPr>
        <w:t> </w:t>
      </w:r>
      <w:r>
        <w:rPr>
          <w:rFonts w:ascii="Arial"/>
          <w:i/>
          <w:sz w:val="20"/>
        </w:rPr>
        <w:t>[2012]</w:t>
      </w:r>
      <w:r>
        <w:rPr>
          <w:rFonts w:ascii="Arial"/>
          <w:i/>
          <w:spacing w:val="8"/>
          <w:sz w:val="20"/>
        </w:rPr>
        <w:t> </w:t>
      </w:r>
      <w:r>
        <w:rPr>
          <w:rFonts w:ascii="Arial"/>
          <w:i/>
          <w:sz w:val="20"/>
        </w:rPr>
        <w:t>EWHC</w:t>
      </w:r>
      <w:r>
        <w:rPr>
          <w:rFonts w:ascii="Arial"/>
          <w:i/>
          <w:spacing w:val="8"/>
          <w:sz w:val="20"/>
        </w:rPr>
        <w:t> </w:t>
      </w:r>
      <w:r>
        <w:rPr>
          <w:rFonts w:ascii="Arial"/>
          <w:i/>
          <w:sz w:val="20"/>
        </w:rPr>
        <w:t>10</w:t>
      </w:r>
      <w:r>
        <w:rPr>
          <w:rFonts w:ascii="Arial"/>
          <w:i/>
          <w:spacing w:val="8"/>
          <w:sz w:val="20"/>
        </w:rPr>
        <w:t> </w:t>
      </w:r>
      <w:r>
        <w:rPr>
          <w:rFonts w:ascii="Arial"/>
          <w:i/>
          <w:sz w:val="20"/>
        </w:rPr>
        <w:t>(Ch),</w:t>
      </w:r>
      <w:r>
        <w:rPr>
          <w:rFonts w:ascii="Arial"/>
          <w:i/>
          <w:spacing w:val="8"/>
          <w:sz w:val="20"/>
        </w:rPr>
        <w:t> </w:t>
      </w:r>
      <w:r>
        <w:rPr>
          <w:rFonts w:ascii="Arial"/>
          <w:i/>
          <w:sz w:val="20"/>
        </w:rPr>
        <w:t>[2013]</w:t>
      </w:r>
      <w:r>
        <w:rPr>
          <w:rFonts w:ascii="Arial"/>
          <w:i/>
          <w:spacing w:val="8"/>
          <w:sz w:val="20"/>
        </w:rPr>
        <w:t> </w:t>
      </w:r>
      <w:r>
        <w:rPr>
          <w:rFonts w:ascii="Arial"/>
          <w:i/>
          <w:sz w:val="20"/>
        </w:rPr>
        <w:t>Ch.</w:t>
      </w:r>
      <w:r>
        <w:rPr>
          <w:rFonts w:ascii="Arial"/>
          <w:i/>
          <w:spacing w:val="8"/>
          <w:sz w:val="20"/>
        </w:rPr>
        <w:t> </w:t>
      </w:r>
      <w:r>
        <w:rPr>
          <w:rFonts w:ascii="Arial"/>
          <w:i/>
          <w:sz w:val="20"/>
        </w:rPr>
        <w:t>156</w:t>
      </w:r>
      <w:r>
        <w:rPr>
          <w:sz w:val="20"/>
        </w:rPr>
        <w:t>,</w:t>
      </w:r>
      <w:r>
        <w:rPr>
          <w:spacing w:val="8"/>
          <w:sz w:val="20"/>
        </w:rPr>
        <w:t> </w:t>
      </w:r>
      <w:r>
        <w:rPr>
          <w:spacing w:val="-5"/>
          <w:sz w:val="20"/>
        </w:rPr>
        <w:t>at</w:t>
      </w:r>
    </w:p>
    <w:p>
      <w:pPr>
        <w:spacing w:line="225" w:lineRule="exact" w:before="0"/>
        <w:ind w:left="705" w:right="0" w:firstLine="0"/>
        <w:jc w:val="left"/>
        <w:rPr>
          <w:rFonts w:ascii="Arial" w:hAnsi="Arial"/>
          <w:i/>
          <w:sz w:val="20"/>
        </w:rPr>
      </w:pPr>
      <w:r>
        <w:rPr>
          <w:sz w:val="20"/>
        </w:rPr>
        <w:t>[276]</w:t>
      </w:r>
      <w:r>
        <w:rPr>
          <w:spacing w:val="31"/>
          <w:sz w:val="20"/>
        </w:rPr>
        <w:t> </w:t>
      </w:r>
      <w:r>
        <w:rPr>
          <w:sz w:val="20"/>
        </w:rPr>
        <w:t>(Stephen</w:t>
      </w:r>
      <w:r>
        <w:rPr>
          <w:spacing w:val="31"/>
          <w:sz w:val="20"/>
        </w:rPr>
        <w:t> </w:t>
      </w:r>
      <w:r>
        <w:rPr>
          <w:sz w:val="20"/>
        </w:rPr>
        <w:t>Morris</w:t>
      </w:r>
      <w:r>
        <w:rPr>
          <w:spacing w:val="31"/>
          <w:sz w:val="20"/>
        </w:rPr>
        <w:t> </w:t>
      </w:r>
      <w:r>
        <w:rPr>
          <w:sz w:val="20"/>
        </w:rPr>
        <w:t>Q.C.).</w:t>
      </w:r>
      <w:r>
        <w:rPr>
          <w:spacing w:val="31"/>
          <w:sz w:val="20"/>
        </w:rPr>
        <w:t> </w:t>
      </w:r>
      <w:r>
        <w:rPr>
          <w:sz w:val="20"/>
        </w:rPr>
        <w:t>See</w:t>
      </w:r>
      <w:r>
        <w:rPr>
          <w:spacing w:val="31"/>
          <w:sz w:val="20"/>
        </w:rPr>
        <w:t> </w:t>
      </w:r>
      <w:r>
        <w:rPr>
          <w:sz w:val="20"/>
        </w:rPr>
        <w:t>also</w:t>
      </w:r>
      <w:r>
        <w:rPr>
          <w:spacing w:val="31"/>
          <w:sz w:val="20"/>
        </w:rPr>
        <w:t> </w:t>
      </w:r>
      <w:r>
        <w:rPr>
          <w:rFonts w:ascii="Arial" w:hAnsi="Arial"/>
          <w:i/>
          <w:sz w:val="20"/>
        </w:rPr>
        <w:t>Angove’s</w:t>
      </w:r>
      <w:r>
        <w:rPr>
          <w:rFonts w:ascii="Arial" w:hAnsi="Arial"/>
          <w:i/>
          <w:spacing w:val="31"/>
          <w:sz w:val="20"/>
        </w:rPr>
        <w:t> </w:t>
      </w:r>
      <w:r>
        <w:rPr>
          <w:rFonts w:ascii="Arial" w:hAnsi="Arial"/>
          <w:i/>
          <w:sz w:val="20"/>
        </w:rPr>
        <w:t>Pty</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Bailey</w:t>
      </w:r>
      <w:r>
        <w:rPr>
          <w:rFonts w:ascii="Arial" w:hAnsi="Arial"/>
          <w:i/>
          <w:spacing w:val="31"/>
          <w:sz w:val="20"/>
        </w:rPr>
        <w:t> </w:t>
      </w:r>
      <w:r>
        <w:rPr>
          <w:rFonts w:ascii="Arial" w:hAnsi="Arial"/>
          <w:i/>
          <w:sz w:val="20"/>
        </w:rPr>
        <w:t>[2016]</w:t>
      </w:r>
      <w:r>
        <w:rPr>
          <w:rFonts w:ascii="Arial" w:hAnsi="Arial"/>
          <w:i/>
          <w:spacing w:val="31"/>
          <w:sz w:val="20"/>
        </w:rPr>
        <w:t> </w:t>
      </w:r>
      <w:r>
        <w:rPr>
          <w:rFonts w:ascii="Arial" w:hAnsi="Arial"/>
          <w:i/>
          <w:sz w:val="20"/>
        </w:rPr>
        <w:t>UKSC</w:t>
      </w:r>
      <w:r>
        <w:rPr>
          <w:rFonts w:ascii="Arial" w:hAnsi="Arial"/>
          <w:i/>
          <w:spacing w:val="31"/>
          <w:sz w:val="20"/>
        </w:rPr>
        <w:t> </w:t>
      </w:r>
      <w:r>
        <w:rPr>
          <w:rFonts w:ascii="Arial" w:hAnsi="Arial"/>
          <w:i/>
          <w:sz w:val="20"/>
        </w:rPr>
        <w:t>47,</w:t>
      </w:r>
      <w:r>
        <w:rPr>
          <w:rFonts w:ascii="Arial" w:hAnsi="Arial"/>
          <w:i/>
          <w:spacing w:val="31"/>
          <w:sz w:val="20"/>
        </w:rPr>
        <w:t> </w:t>
      </w:r>
      <w:r>
        <w:rPr>
          <w:rFonts w:ascii="Arial" w:hAnsi="Arial"/>
          <w:i/>
          <w:sz w:val="20"/>
        </w:rPr>
        <w:t>[2016]</w:t>
      </w:r>
      <w:r>
        <w:rPr>
          <w:rFonts w:ascii="Arial" w:hAnsi="Arial"/>
          <w:i/>
          <w:spacing w:val="31"/>
          <w:sz w:val="20"/>
        </w:rPr>
        <w:t> </w:t>
      </w:r>
      <w:r>
        <w:rPr>
          <w:rFonts w:ascii="Arial" w:hAnsi="Arial"/>
          <w:i/>
          <w:spacing w:val="-10"/>
          <w:sz w:val="20"/>
        </w:rPr>
        <w:t>1</w:t>
      </w:r>
    </w:p>
    <w:p>
      <w:pPr>
        <w:spacing w:line="235" w:lineRule="auto" w:before="1"/>
        <w:ind w:left="705" w:right="0" w:firstLine="0"/>
        <w:jc w:val="left"/>
        <w:rPr>
          <w:sz w:val="20"/>
        </w:rPr>
      </w:pPr>
      <w:r>
        <w:rPr>
          <w:rFonts w:ascii="Arial"/>
          <w:i/>
          <w:sz w:val="20"/>
        </w:rPr>
        <w:t>W.L.R. 3179 </w:t>
      </w:r>
      <w:r>
        <w:rPr>
          <w:sz w:val="20"/>
        </w:rPr>
        <w:t>at [30] (Lord Sumption) and </w:t>
      </w:r>
      <w:r>
        <w:rPr>
          <w:rFonts w:ascii="Arial"/>
          <w:i/>
          <w:sz w:val="20"/>
        </w:rPr>
        <w:t>Fistar v Riverwood Legion and Community Club Ltd</w:t>
      </w:r>
      <w:r>
        <w:rPr>
          <w:rFonts w:ascii="Arial"/>
          <w:i/>
          <w:spacing w:val="40"/>
          <w:sz w:val="20"/>
        </w:rPr>
        <w:t> </w:t>
      </w:r>
      <w:r>
        <w:rPr>
          <w:rFonts w:ascii="Arial"/>
          <w:i/>
          <w:sz w:val="20"/>
        </w:rPr>
        <w:t>[2016] NSWCA 81</w:t>
      </w:r>
      <w:r>
        <w:rPr>
          <w:sz w:val="20"/>
        </w:rPr>
        <w:t>.</w:t>
      </w:r>
    </w:p>
    <w:p>
      <w:pPr>
        <w:pStyle w:val="BodyText"/>
        <w:spacing w:before="9"/>
      </w:pPr>
    </w:p>
    <w:p>
      <w:pPr>
        <w:spacing w:line="235" w:lineRule="auto" w:before="0"/>
        <w:ind w:left="705" w:right="167" w:hanging="541"/>
        <w:jc w:val="both"/>
        <w:rPr>
          <w:sz w:val="20"/>
        </w:rPr>
      </w:pPr>
      <w:bookmarkStart w:name="_bookmark1897" w:id="1899"/>
      <w:bookmarkEnd w:id="1899"/>
      <w:r>
        <w:rPr/>
      </w:r>
      <w:hyperlink w:history="true" w:anchor="_bookmark1869">
        <w:r>
          <w:rPr>
            <w:color w:val="005DA1"/>
            <w:position w:val="5"/>
            <w:sz w:val="14"/>
            <w:u w:val="single" w:color="005DA1"/>
          </w:rPr>
          <w:t>1007</w:t>
        </w:r>
      </w:hyperlink>
      <w:r>
        <w:rPr>
          <w:position w:val="5"/>
          <w:sz w:val="14"/>
        </w:rPr>
        <w:t>.</w:t>
      </w:r>
      <w:r>
        <w:rPr>
          <w:spacing w:val="80"/>
          <w:position w:val="5"/>
          <w:sz w:val="14"/>
        </w:rPr>
        <w:t> </w:t>
      </w:r>
      <w:r>
        <w:rPr>
          <w:rFonts w:ascii="Arial" w:hAnsi="Arial"/>
          <w:i/>
          <w:sz w:val="20"/>
        </w:rPr>
        <w:t>Westdeutsche</w:t>
      </w:r>
      <w:r>
        <w:rPr>
          <w:rFonts w:ascii="Arial" w:hAnsi="Arial"/>
          <w:i/>
          <w:spacing w:val="40"/>
          <w:sz w:val="20"/>
        </w:rPr>
        <w:t> </w:t>
      </w:r>
      <w:r>
        <w:rPr>
          <w:rFonts w:ascii="Arial" w:hAnsi="Arial"/>
          <w:i/>
          <w:sz w:val="20"/>
        </w:rPr>
        <w:t>Landesbank</w:t>
      </w:r>
      <w:r>
        <w:rPr>
          <w:rFonts w:ascii="Arial" w:hAnsi="Arial"/>
          <w:i/>
          <w:spacing w:val="40"/>
          <w:sz w:val="20"/>
        </w:rPr>
        <w:t> </w:t>
      </w:r>
      <w:r>
        <w:rPr>
          <w:rFonts w:ascii="Arial" w:hAnsi="Arial"/>
          <w:i/>
          <w:sz w:val="20"/>
        </w:rPr>
        <w:t>Girozentrale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Islington</w:t>
      </w:r>
      <w:r>
        <w:rPr>
          <w:rFonts w:ascii="Arial" w:hAnsi="Arial"/>
          <w:i/>
          <w:spacing w:val="40"/>
          <w:sz w:val="20"/>
        </w:rPr>
        <w:t> </w:t>
      </w:r>
      <w:r>
        <w:rPr>
          <w:rFonts w:ascii="Arial" w:hAnsi="Arial"/>
          <w:i/>
          <w:sz w:val="20"/>
        </w:rPr>
        <w:t>LBC</w:t>
      </w:r>
      <w:r>
        <w:rPr>
          <w:rFonts w:ascii="Arial" w:hAnsi="Arial"/>
          <w:i/>
          <w:spacing w:val="40"/>
          <w:sz w:val="20"/>
        </w:rPr>
        <w:t> </w:t>
      </w:r>
      <w:r>
        <w:rPr>
          <w:rFonts w:ascii="Arial" w:hAnsi="Arial"/>
          <w:i/>
          <w:sz w:val="20"/>
        </w:rPr>
        <w:t>[1996]</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669,</w:t>
      </w:r>
      <w:r>
        <w:rPr>
          <w:rFonts w:ascii="Arial" w:hAnsi="Arial"/>
          <w:i/>
          <w:spacing w:val="40"/>
          <w:sz w:val="20"/>
        </w:rPr>
        <w:t> </w:t>
      </w:r>
      <w:r>
        <w:rPr>
          <w:rFonts w:ascii="Arial" w:hAnsi="Arial"/>
          <w:i/>
          <w:sz w:val="20"/>
        </w:rPr>
        <w:t>715</w:t>
      </w:r>
      <w:r>
        <w:rPr>
          <w:rFonts w:ascii="Arial" w:hAnsi="Arial"/>
          <w:i/>
          <w:spacing w:val="40"/>
          <w:sz w:val="20"/>
        </w:rPr>
        <w:t> </w:t>
      </w:r>
      <w:r>
        <w:rPr>
          <w:sz w:val="20"/>
        </w:rPr>
        <w:t>(Lord</w:t>
      </w:r>
      <w:r>
        <w:rPr>
          <w:spacing w:val="40"/>
          <w:sz w:val="20"/>
        </w:rPr>
        <w:t> </w:t>
      </w:r>
      <w:r>
        <w:rPr>
          <w:sz w:val="20"/>
        </w:rPr>
        <w:t>Browne-Wilkinson). See also </w:t>
      </w:r>
      <w:r>
        <w:rPr>
          <w:rFonts w:ascii="Arial" w:hAnsi="Arial"/>
          <w:i/>
          <w:sz w:val="20"/>
        </w:rPr>
        <w:t>Papamichael v National Westminster Bank [2003] 1 Lloyd’s Rep. 341, 372 </w:t>
      </w:r>
      <w:r>
        <w:rPr>
          <w:sz w:val="20"/>
        </w:rPr>
        <w:t>(actual knowledge is required: at 373). In </w:t>
      </w:r>
      <w:r>
        <w:rPr>
          <w:rFonts w:ascii="Arial" w:hAnsi="Arial"/>
          <w:i/>
          <w:sz w:val="20"/>
        </w:rPr>
        <w:t>Fitzalan-Howard (Norfolk) v Hibbert [2009] EWHC 2855 (QB) </w:t>
      </w:r>
      <w:r>
        <w:rPr>
          <w:sz w:val="20"/>
        </w:rPr>
        <w:t>at [49], Tomlinson J. suggested that the conscience of the recipient of a mistaken payment might be affected when he could reasonably be required to have acted by repaying the money, suggesting that an objective test of unconscionability should be adopted. See further the analysis of unconscionability adopted by Stephen Morris Q.C. </w:t>
      </w:r>
      <w:r>
        <w:rPr>
          <w:rFonts w:ascii="Arial" w:hAnsi="Arial"/>
          <w:i/>
          <w:sz w:val="20"/>
        </w:rPr>
        <w:t>in Armstrong</w:t>
      </w:r>
      <w:r>
        <w:rPr>
          <w:rFonts w:ascii="Arial" w:hAnsi="Arial"/>
          <w:i/>
          <w:spacing w:val="40"/>
          <w:sz w:val="20"/>
        </w:rPr>
        <w:t> </w:t>
      </w:r>
      <w:r>
        <w:rPr>
          <w:rFonts w:ascii="Arial" w:hAnsi="Arial"/>
          <w:i/>
          <w:sz w:val="20"/>
        </w:rPr>
        <w:t>DLW GmbH v Winnington Networks Ltd [2012] EWHC 10 (Ch), [2013] Ch. 156</w:t>
      </w:r>
      <w:r>
        <w:rPr>
          <w:sz w:val="20"/>
        </w:rPr>
        <w:t>, at [132]. See below, para.29-181.</w:t>
      </w:r>
    </w:p>
    <w:p>
      <w:pPr>
        <w:pStyle w:val="BodyText"/>
        <w:spacing w:before="10"/>
      </w:pPr>
    </w:p>
    <w:p>
      <w:pPr>
        <w:spacing w:line="137" w:lineRule="exact" w:before="0"/>
        <w:ind w:left="165" w:right="0" w:firstLine="0"/>
        <w:jc w:val="left"/>
        <w:rPr>
          <w:sz w:val="14"/>
        </w:rPr>
      </w:pPr>
      <w:bookmarkStart w:name="_bookmark1898" w:id="1900"/>
      <w:bookmarkEnd w:id="1900"/>
      <w:r>
        <w:rPr/>
      </w:r>
      <w:hyperlink w:history="true" w:anchor="_bookmark1870">
        <w:r>
          <w:rPr>
            <w:color w:val="005DA1"/>
            <w:spacing w:val="-2"/>
            <w:sz w:val="14"/>
            <w:u w:val="single" w:color="005DA1"/>
          </w:rPr>
          <w:t>1008</w:t>
        </w:r>
      </w:hyperlink>
      <w:r>
        <w:rPr>
          <w:spacing w:val="-2"/>
          <w:sz w:val="14"/>
        </w:rPr>
        <w:t>.</w:t>
      </w:r>
    </w:p>
    <w:p>
      <w:pPr>
        <w:spacing w:line="203" w:lineRule="exact" w:before="0"/>
        <w:ind w:left="875" w:right="0" w:firstLine="0"/>
        <w:jc w:val="left"/>
        <w:rPr>
          <w:rFonts w:ascii="Arial" w:hAnsi="Arial"/>
          <w:i/>
          <w:sz w:val="20"/>
        </w:rPr>
      </w:pPr>
      <w:r>
        <w:rPr>
          <w:rFonts w:ascii="Arial" w:hAnsi="Arial"/>
          <w:i/>
          <w:sz w:val="20"/>
        </w:rPr>
        <w:drawing>
          <wp:anchor distT="0" distB="0" distL="0" distR="0" allowOverlap="1" layoutInCell="1" locked="0" behindDoc="0" simplePos="0" relativeHeight="15815680">
            <wp:simplePos x="0" y="0"/>
            <wp:positionH relativeFrom="page">
              <wp:posOffset>1257846</wp:posOffset>
            </wp:positionH>
            <wp:positionV relativeFrom="paragraph">
              <wp:posOffset>13003</wp:posOffset>
            </wp:positionV>
            <wp:extent cx="107988" cy="107988"/>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Re</w:t>
      </w:r>
      <w:r>
        <w:rPr>
          <w:rFonts w:ascii="Arial" w:hAnsi="Arial"/>
          <w:i/>
          <w:spacing w:val="11"/>
          <w:sz w:val="20"/>
        </w:rPr>
        <w:t> </w:t>
      </w:r>
      <w:r>
        <w:rPr>
          <w:rFonts w:ascii="Arial" w:hAnsi="Arial"/>
          <w:i/>
          <w:sz w:val="20"/>
        </w:rPr>
        <w:t>Farepak</w:t>
      </w:r>
      <w:r>
        <w:rPr>
          <w:rFonts w:ascii="Arial" w:hAnsi="Arial"/>
          <w:i/>
          <w:spacing w:val="12"/>
          <w:sz w:val="20"/>
        </w:rPr>
        <w:t> </w:t>
      </w:r>
      <w:r>
        <w:rPr>
          <w:rFonts w:ascii="Arial" w:hAnsi="Arial"/>
          <w:i/>
          <w:sz w:val="20"/>
        </w:rPr>
        <w:t>Food</w:t>
      </w:r>
      <w:r>
        <w:rPr>
          <w:rFonts w:ascii="Arial" w:hAnsi="Arial"/>
          <w:i/>
          <w:spacing w:val="12"/>
          <w:sz w:val="20"/>
        </w:rPr>
        <w:t> </w:t>
      </w:r>
      <w:r>
        <w:rPr>
          <w:rFonts w:ascii="Arial" w:hAnsi="Arial"/>
          <w:i/>
          <w:sz w:val="20"/>
        </w:rPr>
        <w:t>and</w:t>
      </w:r>
      <w:r>
        <w:rPr>
          <w:rFonts w:ascii="Arial" w:hAnsi="Arial"/>
          <w:i/>
          <w:spacing w:val="12"/>
          <w:sz w:val="20"/>
        </w:rPr>
        <w:t> </w:t>
      </w:r>
      <w:r>
        <w:rPr>
          <w:rFonts w:ascii="Arial" w:hAnsi="Arial"/>
          <w:i/>
          <w:sz w:val="20"/>
        </w:rPr>
        <w:t>Gifts</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[2006]</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3272,</w:t>
      </w:r>
      <w:r>
        <w:rPr>
          <w:rFonts w:ascii="Arial" w:hAnsi="Arial"/>
          <w:i/>
          <w:spacing w:val="12"/>
          <w:sz w:val="20"/>
        </w:rPr>
        <w:t> </w:t>
      </w:r>
      <w:r>
        <w:rPr>
          <w:rFonts w:ascii="Arial" w:hAnsi="Arial"/>
          <w:i/>
          <w:sz w:val="20"/>
        </w:rPr>
        <w:t>[2006]</w:t>
      </w:r>
      <w:r>
        <w:rPr>
          <w:rFonts w:ascii="Arial" w:hAnsi="Arial"/>
          <w:i/>
          <w:spacing w:val="12"/>
          <w:sz w:val="20"/>
        </w:rPr>
        <w:t> </w:t>
      </w:r>
      <w:r>
        <w:rPr>
          <w:rFonts w:ascii="Arial" w:hAnsi="Arial"/>
          <w:i/>
          <w:sz w:val="20"/>
        </w:rPr>
        <w:t>All</w:t>
      </w:r>
      <w:r>
        <w:rPr>
          <w:rFonts w:ascii="Arial" w:hAnsi="Arial"/>
          <w:i/>
          <w:spacing w:val="12"/>
          <w:sz w:val="20"/>
        </w:rPr>
        <w:t> </w:t>
      </w:r>
      <w:r>
        <w:rPr>
          <w:rFonts w:ascii="Arial" w:hAnsi="Arial"/>
          <w:i/>
          <w:sz w:val="20"/>
        </w:rPr>
        <w:t>E.R.</w:t>
      </w:r>
      <w:r>
        <w:rPr>
          <w:rFonts w:ascii="Arial" w:hAnsi="Arial"/>
          <w:i/>
          <w:spacing w:val="12"/>
          <w:sz w:val="20"/>
        </w:rPr>
        <w:t> </w:t>
      </w:r>
      <w:r>
        <w:rPr>
          <w:rFonts w:ascii="Arial" w:hAnsi="Arial"/>
          <w:i/>
          <w:sz w:val="20"/>
        </w:rPr>
        <w:t>(D)</w:t>
      </w:r>
      <w:r>
        <w:rPr>
          <w:rFonts w:ascii="Arial" w:hAnsi="Arial"/>
          <w:i/>
          <w:spacing w:val="12"/>
          <w:sz w:val="20"/>
        </w:rPr>
        <w:t> </w:t>
      </w:r>
      <w:r>
        <w:rPr>
          <w:rFonts w:ascii="Arial" w:hAnsi="Arial"/>
          <w:i/>
          <w:sz w:val="20"/>
        </w:rPr>
        <w:t>265</w:t>
      </w:r>
      <w:r>
        <w:rPr>
          <w:sz w:val="20"/>
        </w:rPr>
        <w:t>.</w:t>
      </w:r>
      <w:r>
        <w:rPr>
          <w:spacing w:val="12"/>
          <w:sz w:val="20"/>
        </w:rPr>
        <w:t> </w:t>
      </w:r>
      <w:r>
        <w:rPr>
          <w:sz w:val="20"/>
        </w:rPr>
        <w:t>See</w:t>
      </w:r>
      <w:r>
        <w:rPr>
          <w:spacing w:val="12"/>
          <w:sz w:val="20"/>
        </w:rPr>
        <w:t> </w:t>
      </w:r>
      <w:r>
        <w:rPr>
          <w:sz w:val="20"/>
        </w:rPr>
        <w:t>also</w:t>
      </w:r>
      <w:r>
        <w:rPr>
          <w:spacing w:val="12"/>
          <w:sz w:val="20"/>
        </w:rPr>
        <w:t> </w:t>
      </w:r>
      <w:r>
        <w:rPr>
          <w:rFonts w:ascii="Arial" w:hAnsi="Arial"/>
          <w:i/>
          <w:spacing w:val="-2"/>
          <w:sz w:val="20"/>
        </w:rPr>
        <w:t>Nesté</w:t>
      </w:r>
    </w:p>
    <w:p>
      <w:pPr>
        <w:pStyle w:val="BodyText"/>
        <w:spacing w:line="235" w:lineRule="auto" w:before="2"/>
        <w:ind w:left="705" w:right="167"/>
        <w:jc w:val="both"/>
      </w:pPr>
      <w:r>
        <w:rPr>
          <w:rFonts w:ascii="Arial" w:hAnsi="Arial"/>
          <w:i/>
        </w:rPr>
        <w:t>Oy v Lloyd’s Bank Plc [1983] 2 Lloyd’s Rep. 658 </w:t>
      </w:r>
      <w:r>
        <w:rPr/>
        <w:t>and </w:t>
      </w:r>
      <w:r>
        <w:rPr>
          <w:rFonts w:ascii="Arial" w:hAnsi="Arial"/>
          <w:i/>
        </w:rPr>
        <w:t>Armstrong DLW GmbH v </w:t>
      </w:r>
      <w:r>
        <w:rPr>
          <w:rFonts w:ascii="Arial" w:hAnsi="Arial"/>
          <w:i/>
        </w:rPr>
        <w:t>Winnington Networks Ltd [2012] EWHC 10 (Ch), [2013] Ch. 156 </w:t>
      </w:r>
      <w:r>
        <w:rPr/>
        <w:t>at [129] (Stephen Morris Q.C.). In</w:t>
      </w:r>
      <w:r>
        <w:rPr>
          <w:spacing w:val="40"/>
        </w:rPr>
        <w:t> </w:t>
      </w:r>
      <w:r>
        <w:rPr>
          <w:rFonts w:ascii="Arial" w:hAnsi="Arial"/>
          <w:i/>
        </w:rPr>
        <w:t>Angove’s Pty Ltd v Bailey [2016] UKSC 47, [2016] 1 W.L.R. 3179 </w:t>
      </w:r>
      <w:r>
        <w:rPr/>
        <w:t>the Supreme Court did not accept that a constructive trust would be recognised where the recipient of money knew that imminent insolvency would prevent him from performing the corresponding obligation. In doing so the reasoning in </w:t>
      </w:r>
      <w:r>
        <w:rPr>
          <w:rFonts w:ascii="Arial" w:hAnsi="Arial"/>
          <w:i/>
        </w:rPr>
        <w:t>Nesté Oy v Lloyd’s Bank Plc</w:t>
      </w:r>
      <w:r>
        <w:rPr/>
        <w:t>, namely that a constructive trust was triggered because a reasonable and honest person would have repaid the money which had been received after the directors had concluded that the company was insolvent, was rejected. The justification for this appears to turn on what good conscience requires and that, just because a reasonable person would have returned a payment, it does not follow that it should have been returned. But this misses the point about the basis for recognising the constructive trust on the ground of unconscionable retention. The prior question is whether the defendant is liable to make restitution to the claimant by virtue of unjust enrichment. If there is such a liability and the defendant is aware of the circumstances which establish the claim then the money will be held on constructive trust. That is why money paid by mistake may be held on constructive trust, as was acknowledged by Lord Sumption, although he described this as a fundamental mistake, thus confusing mistakes which prevent legal title from passing with mistakes which may trigger</w:t>
      </w:r>
      <w:r>
        <w:rPr>
          <w:spacing w:val="40"/>
        </w:rPr>
        <w:t> </w:t>
      </w:r>
      <w:r>
        <w:rPr/>
        <w:t>a constructive trust. But if the defendant is liable to make restitution by virtue of a total failure of consideration and is aware of the circumstances amounting to this, that should be sufficient to justify the recognition of the constructive trust. The key question should then be whether a total failure of consideration can be identified. Despite this, the Supreme Court asserted that neither an actual nor a potential total failure of consideration will give rise to a proprietary restitutionary right, but is simply a matter of contractual readjustment. See further Watts (2017) 133 L.Q.R.</w:t>
      </w:r>
      <w:r>
        <w:rPr>
          <w:spacing w:val="40"/>
        </w:rPr>
        <w:t> </w:t>
      </w:r>
      <w:r>
        <w:rPr>
          <w:spacing w:val="-4"/>
        </w:rPr>
        <w:t>11.</w:t>
      </w:r>
    </w:p>
    <w:p>
      <w:pPr>
        <w:spacing w:line="227" w:lineRule="exact" w:before="227"/>
        <w:ind w:left="165" w:right="0" w:firstLine="0"/>
        <w:jc w:val="left"/>
        <w:rPr>
          <w:rFonts w:ascii="Arial"/>
          <w:i/>
          <w:sz w:val="20"/>
        </w:rPr>
      </w:pPr>
      <w:bookmarkStart w:name="_bookmark1899" w:id="1901"/>
      <w:bookmarkEnd w:id="1901"/>
      <w:r>
        <w:rPr/>
      </w:r>
      <w:hyperlink w:history="true" w:anchor="_bookmark1871">
        <w:r>
          <w:rPr>
            <w:color w:val="005DA1"/>
            <w:position w:val="5"/>
            <w:sz w:val="14"/>
            <w:u w:val="single" w:color="005DA1"/>
          </w:rPr>
          <w:t>1009</w:t>
        </w:r>
      </w:hyperlink>
      <w:r>
        <w:rPr>
          <w:position w:val="5"/>
          <w:sz w:val="14"/>
        </w:rPr>
        <w:t>.</w:t>
      </w:r>
      <w:r>
        <w:rPr>
          <w:spacing w:val="55"/>
          <w:position w:val="5"/>
          <w:sz w:val="14"/>
        </w:rPr>
        <w:t>  </w:t>
      </w:r>
      <w:r>
        <w:rPr>
          <w:rFonts w:ascii="Arial"/>
          <w:i/>
          <w:sz w:val="20"/>
        </w:rPr>
        <w:t>[2014]</w:t>
      </w:r>
      <w:r>
        <w:rPr>
          <w:rFonts w:ascii="Arial"/>
          <w:i/>
          <w:spacing w:val="5"/>
          <w:sz w:val="20"/>
        </w:rPr>
        <w:t> </w:t>
      </w:r>
      <w:r>
        <w:rPr>
          <w:rFonts w:ascii="Arial"/>
          <w:i/>
          <w:sz w:val="20"/>
        </w:rPr>
        <w:t>EWHC</w:t>
      </w:r>
      <w:r>
        <w:rPr>
          <w:rFonts w:ascii="Arial"/>
          <w:i/>
          <w:spacing w:val="4"/>
          <w:sz w:val="20"/>
        </w:rPr>
        <w:t> </w:t>
      </w:r>
      <w:r>
        <w:rPr>
          <w:rFonts w:ascii="Arial"/>
          <w:i/>
          <w:sz w:val="20"/>
        </w:rPr>
        <w:t>4384</w:t>
      </w:r>
      <w:r>
        <w:rPr>
          <w:rFonts w:ascii="Arial"/>
          <w:i/>
          <w:spacing w:val="4"/>
          <w:sz w:val="20"/>
        </w:rPr>
        <w:t> </w:t>
      </w:r>
      <w:r>
        <w:rPr>
          <w:rFonts w:ascii="Arial"/>
          <w:i/>
          <w:sz w:val="20"/>
        </w:rPr>
        <w:t>(Ch),</w:t>
      </w:r>
      <w:r>
        <w:rPr>
          <w:rFonts w:ascii="Arial"/>
          <w:i/>
          <w:spacing w:val="4"/>
          <w:sz w:val="20"/>
        </w:rPr>
        <w:t> </w:t>
      </w:r>
      <w:r>
        <w:rPr>
          <w:rFonts w:ascii="Arial"/>
          <w:i/>
          <w:sz w:val="20"/>
        </w:rPr>
        <w:t>[2015]</w:t>
      </w:r>
      <w:r>
        <w:rPr>
          <w:rFonts w:ascii="Arial"/>
          <w:i/>
          <w:spacing w:val="4"/>
          <w:sz w:val="20"/>
        </w:rPr>
        <w:t> </w:t>
      </w:r>
      <w:r>
        <w:rPr>
          <w:rFonts w:ascii="Arial"/>
          <w:i/>
          <w:sz w:val="20"/>
        </w:rPr>
        <w:t>3</w:t>
      </w:r>
      <w:r>
        <w:rPr>
          <w:rFonts w:ascii="Arial"/>
          <w:i/>
          <w:spacing w:val="4"/>
          <w:sz w:val="20"/>
        </w:rPr>
        <w:t> </w:t>
      </w:r>
      <w:r>
        <w:rPr>
          <w:rFonts w:ascii="Arial"/>
          <w:i/>
          <w:sz w:val="20"/>
        </w:rPr>
        <w:t>W.L.R.</w:t>
      </w:r>
      <w:r>
        <w:rPr>
          <w:rFonts w:ascii="Arial"/>
          <w:i/>
          <w:spacing w:val="4"/>
          <w:sz w:val="20"/>
        </w:rPr>
        <w:t> </w:t>
      </w:r>
      <w:r>
        <w:rPr>
          <w:rFonts w:ascii="Arial"/>
          <w:i/>
          <w:sz w:val="20"/>
        </w:rPr>
        <w:t>23</w:t>
      </w:r>
      <w:r>
        <w:rPr>
          <w:rFonts w:ascii="Arial"/>
          <w:i/>
          <w:spacing w:val="4"/>
          <w:sz w:val="20"/>
        </w:rPr>
        <w:t> </w:t>
      </w:r>
      <w:r>
        <w:rPr>
          <w:sz w:val="20"/>
        </w:rPr>
        <w:t>[49].</w:t>
      </w:r>
      <w:r>
        <w:rPr>
          <w:spacing w:val="4"/>
          <w:sz w:val="20"/>
        </w:rPr>
        <w:t> </w:t>
      </w:r>
      <w:r>
        <w:rPr>
          <w:sz w:val="20"/>
        </w:rPr>
        <w:t>See</w:t>
      </w:r>
      <w:r>
        <w:rPr>
          <w:spacing w:val="4"/>
          <w:sz w:val="20"/>
        </w:rPr>
        <w:t> </w:t>
      </w:r>
      <w:r>
        <w:rPr>
          <w:sz w:val="20"/>
        </w:rPr>
        <w:t>also</w:t>
      </w:r>
      <w:r>
        <w:rPr>
          <w:spacing w:val="4"/>
          <w:sz w:val="20"/>
        </w:rPr>
        <w:t> </w:t>
      </w:r>
      <w:r>
        <w:rPr>
          <w:rFonts w:ascii="Arial"/>
          <w:i/>
          <w:sz w:val="20"/>
        </w:rPr>
        <w:t>Lonrho</w:t>
      </w:r>
      <w:r>
        <w:rPr>
          <w:rFonts w:ascii="Arial"/>
          <w:i/>
          <w:spacing w:val="4"/>
          <w:sz w:val="20"/>
        </w:rPr>
        <w:t> </w:t>
      </w:r>
      <w:r>
        <w:rPr>
          <w:rFonts w:ascii="Arial"/>
          <w:i/>
          <w:sz w:val="20"/>
        </w:rPr>
        <w:t>Plc</w:t>
      </w:r>
      <w:r>
        <w:rPr>
          <w:rFonts w:ascii="Arial"/>
          <w:i/>
          <w:spacing w:val="4"/>
          <w:sz w:val="20"/>
        </w:rPr>
        <w:t> </w:t>
      </w:r>
      <w:r>
        <w:rPr>
          <w:rFonts w:ascii="Arial"/>
          <w:i/>
          <w:sz w:val="20"/>
        </w:rPr>
        <w:t>v</w:t>
      </w:r>
      <w:r>
        <w:rPr>
          <w:rFonts w:ascii="Arial"/>
          <w:i/>
          <w:spacing w:val="4"/>
          <w:sz w:val="20"/>
        </w:rPr>
        <w:t> </w:t>
      </w:r>
      <w:r>
        <w:rPr>
          <w:rFonts w:ascii="Arial"/>
          <w:i/>
          <w:sz w:val="20"/>
        </w:rPr>
        <w:t>Fayed</w:t>
      </w:r>
      <w:r>
        <w:rPr>
          <w:rFonts w:ascii="Arial"/>
          <w:i/>
          <w:spacing w:val="4"/>
          <w:sz w:val="20"/>
        </w:rPr>
        <w:t> </w:t>
      </w:r>
      <w:r>
        <w:rPr>
          <w:rFonts w:ascii="Arial"/>
          <w:i/>
          <w:sz w:val="20"/>
        </w:rPr>
        <w:t>(No</w:t>
      </w:r>
      <w:r>
        <w:rPr>
          <w:rFonts w:ascii="Arial"/>
          <w:i/>
          <w:spacing w:val="4"/>
          <w:sz w:val="20"/>
        </w:rPr>
        <w:t> </w:t>
      </w:r>
      <w:r>
        <w:rPr>
          <w:rFonts w:ascii="Arial"/>
          <w:i/>
          <w:sz w:val="20"/>
        </w:rPr>
        <w:t>2)</w:t>
      </w:r>
      <w:r>
        <w:rPr>
          <w:rFonts w:ascii="Arial"/>
          <w:i/>
          <w:spacing w:val="4"/>
          <w:sz w:val="20"/>
        </w:rPr>
        <w:t> </w:t>
      </w:r>
      <w:r>
        <w:rPr>
          <w:rFonts w:ascii="Arial"/>
          <w:i/>
          <w:sz w:val="20"/>
        </w:rPr>
        <w:t>[1992]</w:t>
      </w:r>
      <w:r>
        <w:rPr>
          <w:rFonts w:ascii="Arial"/>
          <w:i/>
          <w:spacing w:val="4"/>
          <w:sz w:val="20"/>
        </w:rPr>
        <w:t> </w:t>
      </w:r>
      <w:r>
        <w:rPr>
          <w:rFonts w:ascii="Arial"/>
          <w:i/>
          <w:spacing w:val="-12"/>
          <w:sz w:val="20"/>
        </w:rPr>
        <w:t>1</w:t>
      </w:r>
    </w:p>
    <w:p>
      <w:pPr>
        <w:spacing w:line="227" w:lineRule="exact" w:before="0"/>
        <w:ind w:left="705" w:right="0" w:firstLine="0"/>
        <w:jc w:val="left"/>
        <w:rPr>
          <w:sz w:val="20"/>
        </w:rPr>
      </w:pPr>
      <w:r>
        <w:rPr>
          <w:rFonts w:ascii="Arial"/>
          <w:i/>
          <w:sz w:val="20"/>
        </w:rPr>
        <w:t>WLR 1, 12</w:t>
      </w:r>
      <w:r>
        <w:rPr>
          <w:rFonts w:ascii="Arial"/>
          <w:i/>
          <w:spacing w:val="-1"/>
          <w:sz w:val="20"/>
        </w:rPr>
        <w:t> </w:t>
      </w:r>
      <w:r>
        <w:rPr>
          <w:sz w:val="20"/>
        </w:rPr>
        <w:t>(Milett J.); </w:t>
      </w:r>
      <w:r>
        <w:rPr>
          <w:rFonts w:ascii="Arial"/>
          <w:i/>
          <w:sz w:val="20"/>
        </w:rPr>
        <w:t>Daly v Sydney Stock Exchange (1986) 65 ALR 193, 204</w:t>
      </w:r>
      <w:r>
        <w:rPr>
          <w:rFonts w:ascii="Arial"/>
          <w:i/>
          <w:spacing w:val="-1"/>
          <w:sz w:val="20"/>
        </w:rPr>
        <w:t> </w:t>
      </w:r>
      <w:r>
        <w:rPr>
          <w:sz w:val="20"/>
        </w:rPr>
        <w:t>(Brennan </w:t>
      </w:r>
      <w:r>
        <w:rPr>
          <w:spacing w:val="-5"/>
          <w:sz w:val="20"/>
        </w:rPr>
        <w:t>J).</w:t>
      </w:r>
    </w:p>
    <w:p>
      <w:pPr>
        <w:pStyle w:val="BodyText"/>
        <w:spacing w:before="124"/>
      </w:pPr>
    </w:p>
    <w:p>
      <w:pPr>
        <w:spacing w:before="1"/>
        <w:ind w:left="165" w:right="0" w:firstLine="0"/>
        <w:jc w:val="left"/>
        <w:rPr>
          <w:sz w:val="20"/>
        </w:rPr>
      </w:pPr>
      <w:bookmarkStart w:name="_bookmark1900" w:id="1902"/>
      <w:bookmarkEnd w:id="1902"/>
      <w:r>
        <w:rPr/>
      </w:r>
      <w:hyperlink w:history="true" w:anchor="_bookmark1872">
        <w:r>
          <w:rPr>
            <w:color w:val="005DA1"/>
            <w:sz w:val="20"/>
            <w:u w:val="single" w:color="005DA1"/>
            <w:vertAlign w:val="superscript"/>
          </w:rPr>
          <w:t>1010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The</w:t>
      </w:r>
      <w:r>
        <w:rPr>
          <w:rFonts w:ascii="Arial"/>
          <w:i/>
          <w:spacing w:val="38"/>
          <w:sz w:val="20"/>
          <w:vertAlign w:val="baseline"/>
        </w:rPr>
        <w:t> </w:t>
      </w:r>
      <w:r>
        <w:rPr>
          <w:rFonts w:ascii="Arial"/>
          <w:i/>
          <w:sz w:val="20"/>
          <w:vertAlign w:val="baseline"/>
        </w:rPr>
        <w:t>National</w:t>
      </w:r>
      <w:r>
        <w:rPr>
          <w:rFonts w:ascii="Arial"/>
          <w:i/>
          <w:spacing w:val="37"/>
          <w:sz w:val="20"/>
          <w:vertAlign w:val="baseline"/>
        </w:rPr>
        <w:t> </w:t>
      </w:r>
      <w:r>
        <w:rPr>
          <w:rFonts w:ascii="Arial"/>
          <w:i/>
          <w:sz w:val="20"/>
          <w:vertAlign w:val="baseline"/>
        </w:rPr>
        <w:t>Crime</w:t>
      </w:r>
      <w:r>
        <w:rPr>
          <w:rFonts w:ascii="Arial"/>
          <w:i/>
          <w:spacing w:val="37"/>
          <w:sz w:val="20"/>
          <w:vertAlign w:val="baseline"/>
        </w:rPr>
        <w:t> </w:t>
      </w:r>
      <w:r>
        <w:rPr>
          <w:rFonts w:ascii="Arial"/>
          <w:i/>
          <w:sz w:val="20"/>
          <w:vertAlign w:val="baseline"/>
        </w:rPr>
        <w:t>Agency</w:t>
      </w:r>
      <w:r>
        <w:rPr>
          <w:rFonts w:ascii="Arial"/>
          <w:i/>
          <w:spacing w:val="38"/>
          <w:sz w:val="20"/>
          <w:vertAlign w:val="baseline"/>
        </w:rPr>
        <w:t> </w:t>
      </w:r>
      <w:r>
        <w:rPr>
          <w:rFonts w:ascii="Arial"/>
          <w:i/>
          <w:sz w:val="20"/>
          <w:vertAlign w:val="baseline"/>
        </w:rPr>
        <w:t>v</w:t>
      </w:r>
      <w:r>
        <w:rPr>
          <w:rFonts w:ascii="Arial"/>
          <w:i/>
          <w:spacing w:val="37"/>
          <w:sz w:val="20"/>
          <w:vertAlign w:val="baseline"/>
        </w:rPr>
        <w:t> </w:t>
      </w:r>
      <w:r>
        <w:rPr>
          <w:rFonts w:ascii="Arial"/>
          <w:i/>
          <w:sz w:val="20"/>
          <w:vertAlign w:val="baseline"/>
        </w:rPr>
        <w:t>Robb</w:t>
      </w:r>
      <w:r>
        <w:rPr>
          <w:rFonts w:ascii="Arial"/>
          <w:i/>
          <w:spacing w:val="37"/>
          <w:sz w:val="20"/>
          <w:vertAlign w:val="baseline"/>
        </w:rPr>
        <w:t> </w:t>
      </w:r>
      <w:r>
        <w:rPr>
          <w:rFonts w:ascii="Arial"/>
          <w:i/>
          <w:sz w:val="20"/>
          <w:vertAlign w:val="baseline"/>
        </w:rPr>
        <w:t>[2014]</w:t>
      </w:r>
      <w:r>
        <w:rPr>
          <w:rFonts w:ascii="Arial"/>
          <w:i/>
          <w:spacing w:val="38"/>
          <w:sz w:val="20"/>
          <w:vertAlign w:val="baseline"/>
        </w:rPr>
        <w:t> </w:t>
      </w:r>
      <w:r>
        <w:rPr>
          <w:rFonts w:ascii="Arial"/>
          <w:i/>
          <w:sz w:val="20"/>
          <w:vertAlign w:val="baseline"/>
        </w:rPr>
        <w:t>EWHC</w:t>
      </w:r>
      <w:r>
        <w:rPr>
          <w:rFonts w:ascii="Arial"/>
          <w:i/>
          <w:spacing w:val="37"/>
          <w:sz w:val="20"/>
          <w:vertAlign w:val="baseline"/>
        </w:rPr>
        <w:t> </w:t>
      </w:r>
      <w:r>
        <w:rPr>
          <w:rFonts w:ascii="Arial"/>
          <w:i/>
          <w:sz w:val="20"/>
          <w:vertAlign w:val="baseline"/>
        </w:rPr>
        <w:t>4384</w:t>
      </w:r>
      <w:r>
        <w:rPr>
          <w:rFonts w:ascii="Arial"/>
          <w:i/>
          <w:spacing w:val="37"/>
          <w:sz w:val="20"/>
          <w:vertAlign w:val="baseline"/>
        </w:rPr>
        <w:t> </w:t>
      </w:r>
      <w:r>
        <w:rPr>
          <w:rFonts w:ascii="Arial"/>
          <w:i/>
          <w:sz w:val="20"/>
          <w:vertAlign w:val="baseline"/>
        </w:rPr>
        <w:t>(Ch),</w:t>
      </w:r>
      <w:r>
        <w:rPr>
          <w:rFonts w:ascii="Arial"/>
          <w:i/>
          <w:spacing w:val="37"/>
          <w:sz w:val="20"/>
          <w:vertAlign w:val="baseline"/>
        </w:rPr>
        <w:t> </w:t>
      </w:r>
      <w:r>
        <w:rPr>
          <w:rFonts w:ascii="Arial"/>
          <w:i/>
          <w:sz w:val="20"/>
          <w:vertAlign w:val="baseline"/>
        </w:rPr>
        <w:t>[2015]</w:t>
      </w:r>
      <w:r>
        <w:rPr>
          <w:rFonts w:ascii="Arial"/>
          <w:i/>
          <w:spacing w:val="38"/>
          <w:sz w:val="20"/>
          <w:vertAlign w:val="baseline"/>
        </w:rPr>
        <w:t> </w:t>
      </w:r>
      <w:r>
        <w:rPr>
          <w:rFonts w:ascii="Arial"/>
          <w:i/>
          <w:sz w:val="20"/>
          <w:vertAlign w:val="baseline"/>
        </w:rPr>
        <w:t>3</w:t>
      </w:r>
      <w:r>
        <w:rPr>
          <w:rFonts w:ascii="Arial"/>
          <w:i/>
          <w:spacing w:val="37"/>
          <w:sz w:val="20"/>
          <w:vertAlign w:val="baseline"/>
        </w:rPr>
        <w:t> </w:t>
      </w:r>
      <w:r>
        <w:rPr>
          <w:rFonts w:ascii="Arial"/>
          <w:i/>
          <w:sz w:val="20"/>
          <w:vertAlign w:val="baseline"/>
        </w:rPr>
        <w:t>W.L.R.</w:t>
      </w:r>
      <w:r>
        <w:rPr>
          <w:rFonts w:ascii="Arial"/>
          <w:i/>
          <w:spacing w:val="37"/>
          <w:sz w:val="20"/>
          <w:vertAlign w:val="baseline"/>
        </w:rPr>
        <w:t> </w:t>
      </w:r>
      <w:r>
        <w:rPr>
          <w:rFonts w:ascii="Arial"/>
          <w:i/>
          <w:sz w:val="20"/>
          <w:vertAlign w:val="baseline"/>
        </w:rPr>
        <w:t>23</w:t>
      </w:r>
      <w:r>
        <w:rPr>
          <w:rFonts w:ascii="Arial"/>
          <w:i/>
          <w:spacing w:val="36"/>
          <w:sz w:val="20"/>
          <w:vertAlign w:val="baseline"/>
        </w:rPr>
        <w:t> </w:t>
      </w:r>
      <w:r>
        <w:rPr>
          <w:sz w:val="20"/>
          <w:vertAlign w:val="baseline"/>
        </w:rPr>
        <w:t>at</w:t>
      </w:r>
      <w:r>
        <w:rPr>
          <w:spacing w:val="38"/>
          <w:sz w:val="20"/>
          <w:vertAlign w:val="baseline"/>
        </w:rPr>
        <w:t> </w:t>
      </w:r>
      <w:r>
        <w:rPr>
          <w:spacing w:val="-4"/>
          <w:sz w:val="20"/>
          <w:vertAlign w:val="baseline"/>
        </w:rPr>
        <w:t>[51]</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Pr>
                <w:rFonts w:ascii="Times New Roman"/>
                <w:sz w:val="18"/>
              </w:rPr>
            </w:pPr>
          </w:p>
        </w:tc>
        <w:tc>
          <w:tcPr>
            <w:tcW w:w="8620" w:type="dxa"/>
          </w:tcPr>
          <w:p>
            <w:pPr>
              <w:pStyle w:val="TableParagraph"/>
              <w:spacing w:line="223" w:lineRule="exact" w:before="0"/>
              <w:rPr>
                <w:rFonts w:ascii="Arial MT"/>
                <w:sz w:val="20"/>
              </w:rPr>
            </w:pPr>
            <w:r>
              <w:rPr>
                <w:rFonts w:ascii="Arial MT"/>
                <w:sz w:val="20"/>
              </w:rPr>
              <w:t>(Etherton C.). See also</w:t>
            </w:r>
            <w:r>
              <w:rPr>
                <w:rFonts w:ascii="Arial MT"/>
                <w:spacing w:val="-1"/>
                <w:sz w:val="20"/>
              </w:rPr>
              <w:t> </w:t>
            </w:r>
            <w:r>
              <w:rPr>
                <w:i/>
                <w:sz w:val="20"/>
              </w:rPr>
              <w:t>Bainbridge v Bainbridge [2016] EWHC 898 (Ch), [2016] W.T.L.R. </w:t>
            </w:r>
            <w:r>
              <w:rPr>
                <w:i/>
                <w:spacing w:val="-4"/>
                <w:sz w:val="20"/>
              </w:rPr>
              <w:t>943</w:t>
            </w:r>
            <w:r>
              <w:rPr>
                <w:rFonts w:ascii="Arial MT"/>
                <w:spacing w:val="-4"/>
                <w:sz w:val="20"/>
              </w:rPr>
              <w:t>.</w:t>
            </w:r>
          </w:p>
        </w:tc>
      </w:tr>
      <w:tr>
        <w:trPr>
          <w:trHeight w:val="915" w:hRule="atLeast"/>
        </w:trPr>
        <w:tc>
          <w:tcPr>
            <w:tcW w:w="496" w:type="dxa"/>
          </w:tcPr>
          <w:p>
            <w:pPr>
              <w:pStyle w:val="TableParagraph"/>
              <w:ind w:left="0" w:right="43"/>
              <w:jc w:val="center"/>
              <w:rPr>
                <w:rFonts w:ascii="Arial MT"/>
                <w:sz w:val="14"/>
              </w:rPr>
            </w:pPr>
            <w:bookmarkStart w:name="_bookmark1901" w:id="1903"/>
            <w:bookmarkEnd w:id="1903"/>
            <w:r>
              <w:rPr/>
            </w:r>
            <w:hyperlink w:history="true" w:anchor="_bookmark1873">
              <w:r>
                <w:rPr>
                  <w:rFonts w:ascii="Arial MT"/>
                  <w:color w:val="005DA1"/>
                  <w:spacing w:val="-2"/>
                  <w:sz w:val="14"/>
                  <w:u w:val="single" w:color="005DA1"/>
                </w:rPr>
                <w:t>1011</w:t>
              </w:r>
            </w:hyperlink>
            <w:r>
              <w:rPr>
                <w:rFonts w:ascii="Arial MT"/>
                <w:spacing w:val="-2"/>
                <w:sz w:val="14"/>
              </w:rPr>
              <w:t>.</w:t>
            </w:r>
          </w:p>
        </w:tc>
        <w:tc>
          <w:tcPr>
            <w:tcW w:w="8620" w:type="dxa"/>
          </w:tcPr>
          <w:p>
            <w:pPr>
              <w:pStyle w:val="TableParagraph"/>
              <w:spacing w:line="235" w:lineRule="auto" w:before="118"/>
              <w:rPr>
                <w:i/>
                <w:sz w:val="20"/>
              </w:rPr>
            </w:pPr>
            <w:r>
              <w:rPr>
                <w:i/>
                <w:sz w:val="20"/>
              </w:rPr>
              <w:t>Phillips</w:t>
            </w:r>
            <w:r>
              <w:rPr>
                <w:i/>
                <w:spacing w:val="32"/>
                <w:sz w:val="20"/>
              </w:rPr>
              <w:t> </w:t>
            </w:r>
            <w:r>
              <w:rPr>
                <w:i/>
                <w:sz w:val="20"/>
              </w:rPr>
              <w:t>v</w:t>
            </w:r>
            <w:r>
              <w:rPr>
                <w:i/>
                <w:spacing w:val="32"/>
                <w:sz w:val="20"/>
              </w:rPr>
              <w:t> </w:t>
            </w:r>
            <w:r>
              <w:rPr>
                <w:i/>
                <w:sz w:val="20"/>
              </w:rPr>
              <w:t>Phillips</w:t>
            </w:r>
            <w:r>
              <w:rPr>
                <w:i/>
                <w:spacing w:val="32"/>
                <w:sz w:val="20"/>
              </w:rPr>
              <w:t> </w:t>
            </w:r>
            <w:r>
              <w:rPr>
                <w:i/>
                <w:sz w:val="20"/>
              </w:rPr>
              <w:t>(1862)</w:t>
            </w:r>
            <w:r>
              <w:rPr>
                <w:i/>
                <w:spacing w:val="32"/>
                <w:sz w:val="20"/>
              </w:rPr>
              <w:t> </w:t>
            </w:r>
            <w:r>
              <w:rPr>
                <w:i/>
                <w:sz w:val="20"/>
              </w:rPr>
              <w:t>4</w:t>
            </w:r>
            <w:r>
              <w:rPr>
                <w:i/>
                <w:spacing w:val="32"/>
                <w:sz w:val="20"/>
              </w:rPr>
              <w:t> </w:t>
            </w:r>
            <w:r>
              <w:rPr>
                <w:i/>
                <w:sz w:val="20"/>
              </w:rPr>
              <w:t>De</w:t>
            </w:r>
            <w:r>
              <w:rPr>
                <w:i/>
                <w:spacing w:val="32"/>
                <w:sz w:val="20"/>
              </w:rPr>
              <w:t> </w:t>
            </w:r>
            <w:r>
              <w:rPr>
                <w:i/>
                <w:sz w:val="20"/>
              </w:rPr>
              <w:t>G.F.</w:t>
            </w:r>
            <w:r>
              <w:rPr>
                <w:i/>
                <w:spacing w:val="32"/>
                <w:sz w:val="20"/>
              </w:rPr>
              <w:t> </w:t>
            </w:r>
            <w:r>
              <w:rPr>
                <w:i/>
                <w:sz w:val="20"/>
              </w:rPr>
              <w:t>and</w:t>
            </w:r>
            <w:r>
              <w:rPr>
                <w:i/>
                <w:spacing w:val="32"/>
                <w:sz w:val="20"/>
              </w:rPr>
              <w:t> </w:t>
            </w:r>
            <w:r>
              <w:rPr>
                <w:i/>
                <w:sz w:val="20"/>
              </w:rPr>
              <w:t>J.</w:t>
            </w:r>
            <w:r>
              <w:rPr>
                <w:i/>
                <w:spacing w:val="32"/>
                <w:sz w:val="20"/>
              </w:rPr>
              <w:t> </w:t>
            </w:r>
            <w:r>
              <w:rPr>
                <w:i/>
                <w:sz w:val="20"/>
              </w:rPr>
              <w:t>208</w:t>
            </w:r>
            <w:r>
              <w:rPr>
                <w:rFonts w:ascii="Arial MT"/>
                <w:sz w:val="20"/>
              </w:rPr>
              <w:t>;</w:t>
            </w:r>
            <w:r>
              <w:rPr>
                <w:rFonts w:ascii="Arial MT"/>
                <w:spacing w:val="32"/>
                <w:sz w:val="20"/>
              </w:rPr>
              <w:t> </w:t>
            </w:r>
            <w:r>
              <w:rPr>
                <w:i/>
                <w:sz w:val="20"/>
              </w:rPr>
              <w:t>Shalson</w:t>
            </w:r>
            <w:r>
              <w:rPr>
                <w:i/>
                <w:spacing w:val="32"/>
                <w:sz w:val="20"/>
              </w:rPr>
              <w:t> </w:t>
            </w:r>
            <w:r>
              <w:rPr>
                <w:i/>
                <w:sz w:val="20"/>
              </w:rPr>
              <w:t>v</w:t>
            </w:r>
            <w:r>
              <w:rPr>
                <w:i/>
                <w:spacing w:val="32"/>
                <w:sz w:val="20"/>
              </w:rPr>
              <w:t> </w:t>
            </w:r>
            <w:r>
              <w:rPr>
                <w:i/>
                <w:sz w:val="20"/>
              </w:rPr>
              <w:t>Russo</w:t>
            </w:r>
            <w:r>
              <w:rPr>
                <w:i/>
                <w:spacing w:val="32"/>
                <w:sz w:val="20"/>
              </w:rPr>
              <w:t> </w:t>
            </w:r>
            <w:r>
              <w:rPr>
                <w:i/>
                <w:sz w:val="20"/>
              </w:rPr>
              <w:t>[2003]</w:t>
            </w:r>
            <w:r>
              <w:rPr>
                <w:i/>
                <w:spacing w:val="32"/>
                <w:sz w:val="20"/>
              </w:rPr>
              <w:t> </w:t>
            </w:r>
            <w:r>
              <w:rPr>
                <w:i/>
                <w:sz w:val="20"/>
              </w:rPr>
              <w:t>EWHC</w:t>
            </w:r>
            <w:r>
              <w:rPr>
                <w:i/>
                <w:spacing w:val="32"/>
                <w:sz w:val="20"/>
              </w:rPr>
              <w:t> </w:t>
            </w:r>
            <w:r>
              <w:rPr>
                <w:i/>
                <w:sz w:val="20"/>
              </w:rPr>
              <w:t>1637</w:t>
            </w:r>
            <w:r>
              <w:rPr>
                <w:i/>
                <w:spacing w:val="32"/>
                <w:sz w:val="20"/>
              </w:rPr>
              <w:t> </w:t>
            </w:r>
            <w:r>
              <w:rPr>
                <w:i/>
                <w:sz w:val="20"/>
              </w:rPr>
              <w:t>(Ch), [2015]</w:t>
            </w:r>
            <w:r>
              <w:rPr>
                <w:i/>
                <w:spacing w:val="29"/>
                <w:sz w:val="20"/>
              </w:rPr>
              <w:t> </w:t>
            </w:r>
            <w:r>
              <w:rPr>
                <w:i/>
                <w:sz w:val="20"/>
              </w:rPr>
              <w:t>3</w:t>
            </w:r>
            <w:r>
              <w:rPr>
                <w:i/>
                <w:spacing w:val="29"/>
                <w:sz w:val="20"/>
              </w:rPr>
              <w:t> </w:t>
            </w:r>
            <w:r>
              <w:rPr>
                <w:i/>
                <w:sz w:val="20"/>
              </w:rPr>
              <w:t>W.L.R.</w:t>
            </w:r>
            <w:r>
              <w:rPr>
                <w:i/>
                <w:spacing w:val="29"/>
                <w:sz w:val="20"/>
              </w:rPr>
              <w:t> </w:t>
            </w:r>
            <w:r>
              <w:rPr>
                <w:i/>
                <w:sz w:val="20"/>
              </w:rPr>
              <w:t>23,</w:t>
            </w:r>
            <w:r>
              <w:rPr>
                <w:i/>
                <w:spacing w:val="29"/>
                <w:sz w:val="20"/>
              </w:rPr>
              <w:t> </w:t>
            </w:r>
            <w:r>
              <w:rPr>
                <w:i/>
                <w:sz w:val="20"/>
              </w:rPr>
              <w:t>[2005]</w:t>
            </w:r>
            <w:r>
              <w:rPr>
                <w:i/>
                <w:spacing w:val="29"/>
                <w:sz w:val="20"/>
              </w:rPr>
              <w:t> </w:t>
            </w:r>
            <w:r>
              <w:rPr>
                <w:i/>
                <w:sz w:val="20"/>
              </w:rPr>
              <w:t>Ch.</w:t>
            </w:r>
            <w:r>
              <w:rPr>
                <w:i/>
                <w:spacing w:val="29"/>
                <w:sz w:val="20"/>
              </w:rPr>
              <w:t> </w:t>
            </w:r>
            <w:r>
              <w:rPr>
                <w:i/>
                <w:sz w:val="20"/>
              </w:rPr>
              <w:t>281</w:t>
            </w:r>
            <w:r>
              <w:rPr>
                <w:i/>
                <w:spacing w:val="29"/>
                <w:sz w:val="20"/>
              </w:rPr>
              <w:t> </w:t>
            </w:r>
            <w:r>
              <w:rPr>
                <w:rFonts w:ascii="Arial MT"/>
                <w:sz w:val="20"/>
              </w:rPr>
              <w:t>at</w:t>
            </w:r>
            <w:r>
              <w:rPr>
                <w:rFonts w:ascii="Arial MT"/>
                <w:spacing w:val="29"/>
                <w:sz w:val="20"/>
              </w:rPr>
              <w:t> </w:t>
            </w:r>
            <w:r>
              <w:rPr>
                <w:rFonts w:ascii="Arial MT"/>
                <w:sz w:val="20"/>
              </w:rPr>
              <w:t>[111]</w:t>
            </w:r>
            <w:r>
              <w:rPr>
                <w:rFonts w:ascii="Arial MT"/>
                <w:spacing w:val="29"/>
                <w:sz w:val="20"/>
              </w:rPr>
              <w:t> </w:t>
            </w:r>
            <w:r>
              <w:rPr>
                <w:rFonts w:ascii="Arial MT"/>
                <w:sz w:val="20"/>
              </w:rPr>
              <w:t>(Rimer</w:t>
            </w:r>
            <w:r>
              <w:rPr>
                <w:rFonts w:ascii="Arial MT"/>
                <w:spacing w:val="29"/>
                <w:sz w:val="20"/>
              </w:rPr>
              <w:t> </w:t>
            </w:r>
            <w:r>
              <w:rPr>
                <w:rFonts w:ascii="Arial MT"/>
                <w:sz w:val="20"/>
              </w:rPr>
              <w:t>J.);</w:t>
            </w:r>
            <w:r>
              <w:rPr>
                <w:rFonts w:ascii="Arial MT"/>
                <w:spacing w:val="29"/>
                <w:sz w:val="20"/>
              </w:rPr>
              <w:t> </w:t>
            </w:r>
            <w:r>
              <w:rPr>
                <w:i/>
                <w:sz w:val="20"/>
              </w:rPr>
              <w:t>The</w:t>
            </w:r>
            <w:r>
              <w:rPr>
                <w:i/>
                <w:spacing w:val="29"/>
                <w:sz w:val="20"/>
              </w:rPr>
              <w:t> </w:t>
            </w:r>
            <w:r>
              <w:rPr>
                <w:i/>
                <w:sz w:val="20"/>
              </w:rPr>
              <w:t>National</w:t>
            </w:r>
            <w:r>
              <w:rPr>
                <w:i/>
                <w:spacing w:val="29"/>
                <w:sz w:val="20"/>
              </w:rPr>
              <w:t> </w:t>
            </w:r>
            <w:r>
              <w:rPr>
                <w:i/>
                <w:sz w:val="20"/>
              </w:rPr>
              <w:t>Crime</w:t>
            </w:r>
            <w:r>
              <w:rPr>
                <w:i/>
                <w:spacing w:val="29"/>
                <w:sz w:val="20"/>
              </w:rPr>
              <w:t> </w:t>
            </w:r>
            <w:r>
              <w:rPr>
                <w:i/>
                <w:sz w:val="20"/>
              </w:rPr>
              <w:t>Agency</w:t>
            </w:r>
            <w:r>
              <w:rPr>
                <w:i/>
                <w:spacing w:val="29"/>
                <w:sz w:val="20"/>
              </w:rPr>
              <w:t> </w:t>
            </w:r>
            <w:r>
              <w:rPr>
                <w:i/>
                <w:sz w:val="20"/>
              </w:rPr>
              <w:t>v</w:t>
            </w:r>
            <w:r>
              <w:rPr>
                <w:i/>
                <w:spacing w:val="29"/>
                <w:sz w:val="20"/>
              </w:rPr>
              <w:t> </w:t>
            </w:r>
            <w:r>
              <w:rPr>
                <w:i/>
                <w:spacing w:val="-4"/>
                <w:sz w:val="20"/>
              </w:rPr>
              <w:t>Robb</w:t>
            </w:r>
          </w:p>
          <w:p>
            <w:pPr>
              <w:pStyle w:val="TableParagraph"/>
              <w:spacing w:line="225" w:lineRule="exact" w:before="0"/>
              <w:rPr>
                <w:rFonts w:ascii="Arial MT"/>
                <w:sz w:val="20"/>
              </w:rPr>
            </w:pPr>
            <w:r>
              <w:rPr>
                <w:i/>
                <w:sz w:val="20"/>
              </w:rPr>
              <w:t>[2014] EWHC 4384 (Ch), [2015] 3 W.L.R. 23</w:t>
            </w:r>
            <w:r>
              <w:rPr>
                <w:i/>
                <w:spacing w:val="-1"/>
                <w:sz w:val="20"/>
              </w:rPr>
              <w:t> </w:t>
            </w:r>
            <w:r>
              <w:rPr>
                <w:rFonts w:ascii="Arial MT"/>
                <w:sz w:val="20"/>
              </w:rPr>
              <w:t>at [80] (Etherton </w:t>
            </w:r>
            <w:r>
              <w:rPr>
                <w:rFonts w:ascii="Arial MT"/>
                <w:spacing w:val="-4"/>
                <w:sz w:val="20"/>
              </w:rPr>
              <w:t>C.).</w:t>
            </w:r>
          </w:p>
        </w:tc>
      </w:tr>
      <w:tr>
        <w:trPr>
          <w:trHeight w:val="465" w:hRule="atLeast"/>
        </w:trPr>
        <w:tc>
          <w:tcPr>
            <w:tcW w:w="496" w:type="dxa"/>
          </w:tcPr>
          <w:p>
            <w:pPr>
              <w:pStyle w:val="TableParagraph"/>
              <w:ind w:left="0" w:right="43"/>
              <w:jc w:val="center"/>
              <w:rPr>
                <w:rFonts w:ascii="Arial MT"/>
                <w:sz w:val="14"/>
              </w:rPr>
            </w:pPr>
            <w:bookmarkStart w:name="_bookmark1902" w:id="1904"/>
            <w:bookmarkEnd w:id="1904"/>
            <w:r>
              <w:rPr/>
            </w:r>
            <w:hyperlink w:history="true" w:anchor="_bookmark1873">
              <w:r>
                <w:rPr>
                  <w:rFonts w:ascii="Arial MT"/>
                  <w:color w:val="005DA1"/>
                  <w:spacing w:val="-2"/>
                  <w:sz w:val="14"/>
                  <w:u w:val="single" w:color="005DA1"/>
                </w:rPr>
                <w:t>1012</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Scott (1955) 71 L.Q.R. </w:t>
            </w:r>
            <w:r>
              <w:rPr>
                <w:rFonts w:ascii="Arial MT"/>
                <w:spacing w:val="-5"/>
                <w:sz w:val="20"/>
              </w:rPr>
              <w:t>39.</w:t>
            </w:r>
          </w:p>
        </w:tc>
      </w:tr>
      <w:tr>
        <w:trPr>
          <w:trHeight w:val="344" w:hRule="atLeast"/>
        </w:trPr>
        <w:tc>
          <w:tcPr>
            <w:tcW w:w="496" w:type="dxa"/>
          </w:tcPr>
          <w:p>
            <w:pPr>
              <w:pStyle w:val="TableParagraph"/>
              <w:ind w:left="0" w:right="43"/>
              <w:jc w:val="center"/>
              <w:rPr>
                <w:rFonts w:ascii="Arial MT"/>
                <w:sz w:val="14"/>
              </w:rPr>
            </w:pPr>
            <w:bookmarkStart w:name="_bookmark1903" w:id="1905"/>
            <w:bookmarkEnd w:id="1905"/>
            <w:r>
              <w:rPr/>
            </w:r>
            <w:hyperlink w:history="true" w:anchor="_bookmark1874">
              <w:r>
                <w:rPr>
                  <w:rFonts w:ascii="Arial MT"/>
                  <w:color w:val="005DA1"/>
                  <w:spacing w:val="-2"/>
                  <w:sz w:val="14"/>
                  <w:u w:val="single" w:color="005DA1"/>
                </w:rPr>
                <w:t>1013</w:t>
              </w:r>
            </w:hyperlink>
            <w:r>
              <w:rPr>
                <w:rFonts w:ascii="Arial MT"/>
                <w:spacing w:val="-2"/>
                <w:sz w:val="14"/>
              </w:rPr>
              <w:t>.</w:t>
            </w:r>
          </w:p>
        </w:tc>
        <w:tc>
          <w:tcPr>
            <w:tcW w:w="8620" w:type="dxa"/>
          </w:tcPr>
          <w:p>
            <w:pPr>
              <w:pStyle w:val="TableParagraph"/>
              <w:spacing w:line="210" w:lineRule="exact" w:before="114"/>
              <w:rPr>
                <w:rFonts w:ascii="Arial MT"/>
                <w:sz w:val="20"/>
              </w:rPr>
            </w:pPr>
            <w:r>
              <w:rPr>
                <w:rFonts w:ascii="Arial MT"/>
                <w:sz w:val="20"/>
              </w:rPr>
              <w:t>Pound (1920) 33 Harv. L.R. 420, </w:t>
            </w:r>
            <w:r>
              <w:rPr>
                <w:rFonts w:ascii="Arial MT"/>
                <w:spacing w:val="-4"/>
                <w:sz w:val="20"/>
              </w:rPr>
              <w:t>421.</w:t>
            </w:r>
          </w:p>
        </w:tc>
      </w:tr>
    </w:tbl>
    <w:p>
      <w:pPr>
        <w:pStyle w:val="TableParagraph"/>
        <w:spacing w:after="0" w:line="210" w:lineRule="exact"/>
        <w:rPr>
          <w:rFonts w:ascii="Arial MT"/>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875">
        <w:r>
          <w:rPr>
            <w:color w:val="005DA1"/>
            <w:position w:val="5"/>
            <w:sz w:val="14"/>
            <w:u w:val="single" w:color="005DA1"/>
          </w:rPr>
          <w:t>1014</w:t>
        </w:r>
      </w:hyperlink>
      <w:r>
        <w:rPr>
          <w:position w:val="5"/>
          <w:sz w:val="14"/>
        </w:rPr>
        <w:t>.</w:t>
      </w:r>
      <w:r>
        <w:rPr>
          <w:spacing w:val="80"/>
          <w:position w:val="5"/>
          <w:sz w:val="14"/>
        </w:rPr>
        <w:t> </w:t>
      </w:r>
      <w:r>
        <w:rPr>
          <w:rFonts w:ascii="Arial"/>
          <w:i/>
          <w:sz w:val="20"/>
        </w:rPr>
        <w:t>Westdeutsche</w:t>
      </w:r>
      <w:r>
        <w:rPr>
          <w:rFonts w:ascii="Arial"/>
          <w:i/>
          <w:spacing w:val="40"/>
          <w:sz w:val="20"/>
        </w:rPr>
        <w:t> </w:t>
      </w:r>
      <w:r>
        <w:rPr>
          <w:rFonts w:ascii="Arial"/>
          <w:i/>
          <w:sz w:val="20"/>
        </w:rPr>
        <w:t>Landesbank</w:t>
      </w:r>
      <w:r>
        <w:rPr>
          <w:rFonts w:ascii="Arial"/>
          <w:i/>
          <w:spacing w:val="40"/>
          <w:sz w:val="20"/>
        </w:rPr>
        <w:t> </w:t>
      </w:r>
      <w:r>
        <w:rPr>
          <w:rFonts w:ascii="Arial"/>
          <w:i/>
          <w:sz w:val="20"/>
        </w:rPr>
        <w:t>Girozentrale</w:t>
      </w:r>
      <w:r>
        <w:rPr>
          <w:rFonts w:ascii="Arial"/>
          <w:i/>
          <w:spacing w:val="40"/>
          <w:sz w:val="20"/>
        </w:rPr>
        <w:t> </w:t>
      </w:r>
      <w:r>
        <w:rPr>
          <w:rFonts w:ascii="Arial"/>
          <w:i/>
          <w:sz w:val="20"/>
        </w:rPr>
        <w:t>v</w:t>
      </w:r>
      <w:r>
        <w:rPr>
          <w:rFonts w:ascii="Arial"/>
          <w:i/>
          <w:spacing w:val="40"/>
          <w:sz w:val="20"/>
        </w:rPr>
        <w:t> </w:t>
      </w:r>
      <w:r>
        <w:rPr>
          <w:rFonts w:ascii="Arial"/>
          <w:i/>
          <w:sz w:val="20"/>
        </w:rPr>
        <w:t>Islington</w:t>
      </w:r>
      <w:r>
        <w:rPr>
          <w:rFonts w:ascii="Arial"/>
          <w:i/>
          <w:spacing w:val="40"/>
          <w:sz w:val="20"/>
        </w:rPr>
        <w:t> </w:t>
      </w:r>
      <w:r>
        <w:rPr>
          <w:rFonts w:ascii="Arial"/>
          <w:i/>
          <w:sz w:val="20"/>
        </w:rPr>
        <w:t>LBC</w:t>
      </w:r>
      <w:r>
        <w:rPr>
          <w:rFonts w:ascii="Arial"/>
          <w:i/>
          <w:spacing w:val="40"/>
          <w:sz w:val="20"/>
        </w:rPr>
        <w:t> </w:t>
      </w:r>
      <w:r>
        <w:rPr>
          <w:rFonts w:ascii="Arial"/>
          <w:i/>
          <w:sz w:val="20"/>
        </w:rPr>
        <w:t>[1996]</w:t>
      </w:r>
      <w:r>
        <w:rPr>
          <w:rFonts w:ascii="Arial"/>
          <w:i/>
          <w:spacing w:val="40"/>
          <w:sz w:val="20"/>
        </w:rPr>
        <w:t> </w:t>
      </w:r>
      <w:r>
        <w:rPr>
          <w:rFonts w:ascii="Arial"/>
          <w:i/>
          <w:sz w:val="20"/>
        </w:rPr>
        <w:t>A.C.</w:t>
      </w:r>
      <w:r>
        <w:rPr>
          <w:rFonts w:ascii="Arial"/>
          <w:i/>
          <w:spacing w:val="40"/>
          <w:sz w:val="20"/>
        </w:rPr>
        <w:t> </w:t>
      </w:r>
      <w:r>
        <w:rPr>
          <w:rFonts w:ascii="Arial"/>
          <w:i/>
          <w:sz w:val="20"/>
        </w:rPr>
        <w:t>669,</w:t>
      </w:r>
      <w:r>
        <w:rPr>
          <w:rFonts w:ascii="Arial"/>
          <w:i/>
          <w:spacing w:val="40"/>
          <w:sz w:val="20"/>
        </w:rPr>
        <w:t> </w:t>
      </w:r>
      <w:r>
        <w:rPr>
          <w:rFonts w:ascii="Arial"/>
          <w:i/>
          <w:sz w:val="20"/>
        </w:rPr>
        <w:t>716</w:t>
      </w:r>
      <w:r>
        <w:rPr>
          <w:rFonts w:ascii="Arial"/>
          <w:i/>
          <w:spacing w:val="40"/>
          <w:sz w:val="20"/>
        </w:rPr>
        <w:t> </w:t>
      </w:r>
      <w:r>
        <w:rPr>
          <w:sz w:val="20"/>
        </w:rPr>
        <w:t>(Lord</w:t>
      </w:r>
      <w:r>
        <w:rPr>
          <w:spacing w:val="40"/>
          <w:sz w:val="20"/>
        </w:rPr>
        <w:t> </w:t>
      </w:r>
      <w:r>
        <w:rPr>
          <w:sz w:val="20"/>
        </w:rPr>
        <w:t>Browne-Wilkinson);</w:t>
      </w:r>
      <w:r>
        <w:rPr>
          <w:spacing w:val="-2"/>
          <w:sz w:val="20"/>
        </w:rPr>
        <w:t> </w:t>
      </w:r>
      <w:r>
        <w:rPr>
          <w:sz w:val="20"/>
        </w:rPr>
        <w:t>cf.</w:t>
      </w:r>
      <w:r>
        <w:rPr>
          <w:spacing w:val="-3"/>
          <w:sz w:val="20"/>
        </w:rPr>
        <w:t> </w:t>
      </w:r>
      <w:r>
        <w:rPr>
          <w:rFonts w:ascii="Arial"/>
          <w:i/>
          <w:sz w:val="20"/>
        </w:rPr>
        <w:t>London</w:t>
      </w:r>
      <w:r>
        <w:rPr>
          <w:rFonts w:ascii="Arial"/>
          <w:i/>
          <w:spacing w:val="-2"/>
          <w:sz w:val="20"/>
        </w:rPr>
        <w:t> </w:t>
      </w:r>
      <w:r>
        <w:rPr>
          <w:rFonts w:ascii="Arial"/>
          <w:i/>
          <w:sz w:val="20"/>
        </w:rPr>
        <w:t>Allied</w:t>
      </w:r>
      <w:r>
        <w:rPr>
          <w:rFonts w:ascii="Arial"/>
          <w:i/>
          <w:spacing w:val="-2"/>
          <w:sz w:val="20"/>
        </w:rPr>
        <w:t> </w:t>
      </w:r>
      <w:r>
        <w:rPr>
          <w:rFonts w:ascii="Arial"/>
          <w:i/>
          <w:sz w:val="20"/>
        </w:rPr>
        <w:t>Holdings</w:t>
      </w:r>
      <w:r>
        <w:rPr>
          <w:rFonts w:ascii="Arial"/>
          <w:i/>
          <w:spacing w:val="-2"/>
          <w:sz w:val="20"/>
        </w:rPr>
        <w:t> </w:t>
      </w:r>
      <w:r>
        <w:rPr>
          <w:rFonts w:ascii="Arial"/>
          <w:i/>
          <w:sz w:val="20"/>
        </w:rPr>
        <w:t>v</w:t>
      </w:r>
      <w:r>
        <w:rPr>
          <w:rFonts w:ascii="Arial"/>
          <w:i/>
          <w:spacing w:val="-2"/>
          <w:sz w:val="20"/>
        </w:rPr>
        <w:t> </w:t>
      </w:r>
      <w:r>
        <w:rPr>
          <w:rFonts w:ascii="Arial"/>
          <w:i/>
          <w:sz w:val="20"/>
        </w:rPr>
        <w:t>Lee</w:t>
      </w:r>
      <w:r>
        <w:rPr>
          <w:rFonts w:ascii="Arial"/>
          <w:i/>
          <w:spacing w:val="-2"/>
          <w:sz w:val="20"/>
        </w:rPr>
        <w:t> </w:t>
      </w:r>
      <w:r>
        <w:rPr>
          <w:rFonts w:ascii="Arial"/>
          <w:i/>
          <w:sz w:val="20"/>
        </w:rPr>
        <w:t>[2007]</w:t>
      </w:r>
      <w:r>
        <w:rPr>
          <w:rFonts w:ascii="Arial"/>
          <w:i/>
          <w:spacing w:val="-2"/>
          <w:sz w:val="20"/>
        </w:rPr>
        <w:t> </w:t>
      </w:r>
      <w:r>
        <w:rPr>
          <w:rFonts w:ascii="Arial"/>
          <w:i/>
          <w:sz w:val="20"/>
        </w:rPr>
        <w:t>EWHC</w:t>
      </w:r>
      <w:r>
        <w:rPr>
          <w:rFonts w:ascii="Arial"/>
          <w:i/>
          <w:spacing w:val="-2"/>
          <w:sz w:val="20"/>
        </w:rPr>
        <w:t> </w:t>
      </w:r>
      <w:r>
        <w:rPr>
          <w:rFonts w:ascii="Arial"/>
          <w:i/>
          <w:sz w:val="20"/>
        </w:rPr>
        <w:t>2061</w:t>
      </w:r>
      <w:r>
        <w:rPr>
          <w:rFonts w:ascii="Arial"/>
          <w:i/>
          <w:spacing w:val="-2"/>
          <w:sz w:val="20"/>
        </w:rPr>
        <w:t> </w:t>
      </w:r>
      <w:r>
        <w:rPr>
          <w:rFonts w:ascii="Arial"/>
          <w:i/>
          <w:sz w:val="20"/>
        </w:rPr>
        <w:t>(Ch)</w:t>
      </w:r>
      <w:r>
        <w:rPr>
          <w:rFonts w:ascii="Arial"/>
          <w:i/>
          <w:spacing w:val="-3"/>
          <w:sz w:val="20"/>
        </w:rPr>
        <w:t> </w:t>
      </w:r>
      <w:r>
        <w:rPr>
          <w:sz w:val="20"/>
        </w:rPr>
        <w:t>at</w:t>
      </w:r>
      <w:r>
        <w:rPr>
          <w:spacing w:val="-2"/>
          <w:sz w:val="20"/>
        </w:rPr>
        <w:t> </w:t>
      </w:r>
      <w:r>
        <w:rPr>
          <w:sz w:val="20"/>
        </w:rPr>
        <w:t>[274]</w:t>
      </w:r>
      <w:r>
        <w:rPr>
          <w:spacing w:val="-2"/>
          <w:sz w:val="20"/>
        </w:rPr>
        <w:t> </w:t>
      </w:r>
      <w:r>
        <w:rPr>
          <w:sz w:val="20"/>
        </w:rPr>
        <w:t>(Etherton J.). In </w:t>
      </w:r>
      <w:r>
        <w:rPr>
          <w:rFonts w:ascii="Arial"/>
          <w:i/>
          <w:sz w:val="20"/>
        </w:rPr>
        <w:t>Thorner v Major [2009] UKHL 18, [2009] 1 W.L.R. 776 </w:t>
      </w:r>
      <w:r>
        <w:rPr>
          <w:sz w:val="20"/>
        </w:rPr>
        <w:t>Lord Scott (at [20]) endorsed the recognition of the remedial constructive trust, which he considered should be adopted instead</w:t>
      </w:r>
      <w:r>
        <w:rPr>
          <w:spacing w:val="40"/>
          <w:sz w:val="20"/>
        </w:rPr>
        <w:t> </w:t>
      </w:r>
      <w:r>
        <w:rPr>
          <w:sz w:val="20"/>
        </w:rPr>
        <w:t>of proprietary estoppel where there has been a representation as to a future rather than an immediate benefit, such as inheritance of property. None of the other Law Lords considered the remedial constructive trust.</w:t>
      </w:r>
    </w:p>
    <w:p>
      <w:pPr>
        <w:pStyle w:val="BodyText"/>
        <w:spacing w:before="11"/>
      </w:pPr>
    </w:p>
    <w:p>
      <w:pPr>
        <w:spacing w:line="137" w:lineRule="exact" w:before="0"/>
        <w:ind w:left="165" w:right="0" w:firstLine="0"/>
        <w:jc w:val="left"/>
        <w:rPr>
          <w:sz w:val="14"/>
        </w:rPr>
      </w:pPr>
      <w:bookmarkStart w:name="_bookmark1904" w:id="1906"/>
      <w:bookmarkEnd w:id="1906"/>
      <w:r>
        <w:rPr/>
      </w:r>
      <w:hyperlink w:history="true" w:anchor="_bookmark1876">
        <w:r>
          <w:rPr>
            <w:color w:val="005DA1"/>
            <w:spacing w:val="-2"/>
            <w:sz w:val="14"/>
            <w:u w:val="single" w:color="005DA1"/>
          </w:rPr>
          <w:t>1015</w:t>
        </w:r>
      </w:hyperlink>
      <w:r>
        <w:rPr>
          <w:spacing w:val="-2"/>
          <w:sz w:val="14"/>
        </w:rPr>
        <w:t>.</w:t>
      </w:r>
    </w:p>
    <w:p>
      <w:pPr>
        <w:spacing w:line="203" w:lineRule="exact" w:before="0"/>
        <w:ind w:left="875" w:right="0" w:firstLine="0"/>
        <w:jc w:val="both"/>
        <w:rPr>
          <w:rFonts w:ascii="Arial"/>
          <w:i/>
          <w:sz w:val="20"/>
        </w:rPr>
      </w:pPr>
      <w:r>
        <w:rPr>
          <w:rFonts w:ascii="Arial"/>
          <w:i/>
          <w:sz w:val="20"/>
        </w:rPr>
        <w:drawing>
          <wp:anchor distT="0" distB="0" distL="0" distR="0" allowOverlap="1" layoutInCell="1" locked="0" behindDoc="0" simplePos="0" relativeHeight="15816192">
            <wp:simplePos x="0" y="0"/>
            <wp:positionH relativeFrom="page">
              <wp:posOffset>1257846</wp:posOffset>
            </wp:positionH>
            <wp:positionV relativeFrom="paragraph">
              <wp:posOffset>12847</wp:posOffset>
            </wp:positionV>
            <wp:extent cx="107988" cy="107988"/>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FHR</w:t>
      </w:r>
      <w:r>
        <w:rPr>
          <w:rFonts w:ascii="Arial"/>
          <w:i/>
          <w:spacing w:val="2"/>
          <w:sz w:val="20"/>
        </w:rPr>
        <w:t> </w:t>
      </w:r>
      <w:r>
        <w:rPr>
          <w:rFonts w:ascii="Arial"/>
          <w:i/>
          <w:sz w:val="20"/>
        </w:rPr>
        <w:t>European</w:t>
      </w:r>
      <w:r>
        <w:rPr>
          <w:rFonts w:ascii="Arial"/>
          <w:i/>
          <w:spacing w:val="2"/>
          <w:sz w:val="20"/>
        </w:rPr>
        <w:t> </w:t>
      </w:r>
      <w:r>
        <w:rPr>
          <w:rFonts w:ascii="Arial"/>
          <w:i/>
          <w:sz w:val="20"/>
        </w:rPr>
        <w:t>Ventures</w:t>
      </w:r>
      <w:r>
        <w:rPr>
          <w:rFonts w:ascii="Arial"/>
          <w:i/>
          <w:spacing w:val="2"/>
          <w:sz w:val="20"/>
        </w:rPr>
        <w:t> </w:t>
      </w:r>
      <w:r>
        <w:rPr>
          <w:rFonts w:ascii="Arial"/>
          <w:i/>
          <w:sz w:val="20"/>
        </w:rPr>
        <w:t>LLP</w:t>
      </w:r>
      <w:r>
        <w:rPr>
          <w:rFonts w:ascii="Arial"/>
          <w:i/>
          <w:spacing w:val="2"/>
          <w:sz w:val="20"/>
        </w:rPr>
        <w:t> </w:t>
      </w:r>
      <w:r>
        <w:rPr>
          <w:rFonts w:ascii="Arial"/>
          <w:i/>
          <w:sz w:val="20"/>
        </w:rPr>
        <w:t>v</w:t>
      </w:r>
      <w:r>
        <w:rPr>
          <w:rFonts w:ascii="Arial"/>
          <w:i/>
          <w:spacing w:val="2"/>
          <w:sz w:val="20"/>
        </w:rPr>
        <w:t> </w:t>
      </w:r>
      <w:r>
        <w:rPr>
          <w:rFonts w:ascii="Arial"/>
          <w:i/>
          <w:sz w:val="20"/>
        </w:rPr>
        <w:t>Cedar</w:t>
      </w:r>
      <w:r>
        <w:rPr>
          <w:rFonts w:ascii="Arial"/>
          <w:i/>
          <w:spacing w:val="2"/>
          <w:sz w:val="20"/>
        </w:rPr>
        <w:t> </w:t>
      </w:r>
      <w:r>
        <w:rPr>
          <w:rFonts w:ascii="Arial"/>
          <w:i/>
          <w:sz w:val="20"/>
        </w:rPr>
        <w:t>Capital</w:t>
      </w:r>
      <w:r>
        <w:rPr>
          <w:rFonts w:ascii="Arial"/>
          <w:i/>
          <w:spacing w:val="2"/>
          <w:sz w:val="20"/>
        </w:rPr>
        <w:t> </w:t>
      </w:r>
      <w:r>
        <w:rPr>
          <w:rFonts w:ascii="Arial"/>
          <w:i/>
          <w:sz w:val="20"/>
        </w:rPr>
        <w:t>Partners</w:t>
      </w:r>
      <w:r>
        <w:rPr>
          <w:rFonts w:ascii="Arial"/>
          <w:i/>
          <w:spacing w:val="2"/>
          <w:sz w:val="20"/>
        </w:rPr>
        <w:t> </w:t>
      </w:r>
      <w:r>
        <w:rPr>
          <w:rFonts w:ascii="Arial"/>
          <w:i/>
          <w:sz w:val="20"/>
        </w:rPr>
        <w:t>LLC</w:t>
      </w:r>
      <w:r>
        <w:rPr>
          <w:rFonts w:ascii="Arial"/>
          <w:i/>
          <w:spacing w:val="2"/>
          <w:sz w:val="20"/>
        </w:rPr>
        <w:t> </w:t>
      </w:r>
      <w:r>
        <w:rPr>
          <w:rFonts w:ascii="Arial"/>
          <w:i/>
          <w:sz w:val="20"/>
        </w:rPr>
        <w:t>[2014]</w:t>
      </w:r>
      <w:r>
        <w:rPr>
          <w:rFonts w:ascii="Arial"/>
          <w:i/>
          <w:spacing w:val="2"/>
          <w:sz w:val="20"/>
        </w:rPr>
        <w:t> </w:t>
      </w:r>
      <w:r>
        <w:rPr>
          <w:rFonts w:ascii="Arial"/>
          <w:i/>
          <w:sz w:val="20"/>
        </w:rPr>
        <w:t>UKSC</w:t>
      </w:r>
      <w:r>
        <w:rPr>
          <w:rFonts w:ascii="Arial"/>
          <w:i/>
          <w:spacing w:val="2"/>
          <w:sz w:val="20"/>
        </w:rPr>
        <w:t> </w:t>
      </w:r>
      <w:r>
        <w:rPr>
          <w:rFonts w:ascii="Arial"/>
          <w:i/>
          <w:sz w:val="20"/>
        </w:rPr>
        <w:t>45,</w:t>
      </w:r>
      <w:r>
        <w:rPr>
          <w:rFonts w:ascii="Arial"/>
          <w:i/>
          <w:spacing w:val="2"/>
          <w:sz w:val="20"/>
        </w:rPr>
        <w:t> </w:t>
      </w:r>
      <w:r>
        <w:rPr>
          <w:rFonts w:ascii="Arial"/>
          <w:i/>
          <w:sz w:val="20"/>
        </w:rPr>
        <w:t>[2015]</w:t>
      </w:r>
      <w:r>
        <w:rPr>
          <w:rFonts w:ascii="Arial"/>
          <w:i/>
          <w:spacing w:val="2"/>
          <w:sz w:val="20"/>
        </w:rPr>
        <w:t> </w:t>
      </w:r>
      <w:r>
        <w:rPr>
          <w:rFonts w:ascii="Arial"/>
          <w:i/>
          <w:sz w:val="20"/>
        </w:rPr>
        <w:t>A.C.</w:t>
      </w:r>
      <w:r>
        <w:rPr>
          <w:rFonts w:ascii="Arial"/>
          <w:i/>
          <w:spacing w:val="2"/>
          <w:sz w:val="20"/>
        </w:rPr>
        <w:t> </w:t>
      </w:r>
      <w:r>
        <w:rPr>
          <w:rFonts w:ascii="Arial"/>
          <w:i/>
          <w:spacing w:val="-5"/>
          <w:sz w:val="20"/>
        </w:rPr>
        <w:t>250</w:t>
      </w:r>
    </w:p>
    <w:p>
      <w:pPr>
        <w:spacing w:line="235" w:lineRule="auto" w:before="1"/>
        <w:ind w:left="705" w:right="167" w:firstLine="0"/>
        <w:jc w:val="both"/>
        <w:rPr>
          <w:rFonts w:ascii="Arial" w:hAnsi="Arial"/>
          <w:i/>
          <w:sz w:val="20"/>
        </w:rPr>
      </w:pPr>
      <w:r>
        <w:rPr>
          <w:sz w:val="20"/>
        </w:rPr>
        <w:t>at [44] (Lord Neuberger). See also</w:t>
      </w:r>
      <w:r>
        <w:rPr>
          <w:spacing w:val="-1"/>
          <w:sz w:val="20"/>
        </w:rPr>
        <w:t> </w:t>
      </w:r>
      <w:r>
        <w:rPr>
          <w:rFonts w:ascii="Arial" w:hAnsi="Arial"/>
          <w:i/>
          <w:sz w:val="20"/>
        </w:rPr>
        <w:t>Re Polly Peck International (No.2) [1998] 3 All E.R. 812, </w:t>
      </w:r>
      <w:r>
        <w:rPr>
          <w:rFonts w:ascii="Arial" w:hAnsi="Arial"/>
          <w:i/>
          <w:sz w:val="20"/>
        </w:rPr>
        <w:t>823 </w:t>
      </w:r>
      <w:r>
        <w:rPr>
          <w:sz w:val="20"/>
        </w:rPr>
        <w:t>(Mummery L.J.), 830 (Nourse L.J.); </w:t>
      </w:r>
      <w:r>
        <w:rPr>
          <w:rFonts w:ascii="Arial" w:hAnsi="Arial"/>
          <w:i/>
          <w:sz w:val="20"/>
        </w:rPr>
        <w:t>Metall und Rohstoff AG v Donaldson, Lufkin and Jenrette Inc [1990] 1 Q.B. 391, 474–480</w:t>
      </w:r>
      <w:r>
        <w:rPr>
          <w:sz w:val="20"/>
        </w:rPr>
        <w:t>; </w:t>
      </w:r>
      <w:r>
        <w:rPr>
          <w:rFonts w:ascii="Arial" w:hAnsi="Arial"/>
          <w:i/>
          <w:sz w:val="20"/>
        </w:rPr>
        <w:t>Halifax Building Society v Thomas [1996] Ch. 217, 229 </w:t>
      </w:r>
      <w:r>
        <w:rPr>
          <w:sz w:val="20"/>
        </w:rPr>
        <w:t>(Peter Gibson L.J.); </w:t>
      </w:r>
      <w:r>
        <w:rPr>
          <w:rFonts w:ascii="Arial" w:hAnsi="Arial"/>
          <w:i/>
          <w:sz w:val="20"/>
        </w:rPr>
        <w:t>Cobbold v Bakewell Management Ltd [2003] EWHC 2289 (Ch) </w:t>
      </w:r>
      <w:r>
        <w:rPr>
          <w:sz w:val="20"/>
        </w:rPr>
        <w:t>at [17] (Rimer J.); </w:t>
      </w:r>
      <w:r>
        <w:rPr>
          <w:rFonts w:ascii="Arial" w:hAnsi="Arial"/>
          <w:i/>
          <w:sz w:val="20"/>
        </w:rPr>
        <w:t>Sinclair Investment Holdings SA v Versailles Trade Finance Ltd [2007] EWHC 915 (Ch), [2007] 2 All E.R. (Comm) 993 </w:t>
      </w:r>
      <w:r>
        <w:rPr>
          <w:sz w:val="20"/>
        </w:rPr>
        <w:t>at [105] (Rimer J.); </w:t>
      </w:r>
      <w:r>
        <w:rPr>
          <w:rFonts w:ascii="Arial" w:hAnsi="Arial"/>
          <w:i/>
          <w:sz w:val="20"/>
        </w:rPr>
        <w:t>Sinclair Investments (UK) Ltd v Versailles Trade Finance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347,</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453</w:t>
      </w:r>
      <w:r>
        <w:rPr>
          <w:rFonts w:ascii="Arial" w:hAnsi="Arial"/>
          <w:i/>
          <w:spacing w:val="2"/>
          <w:sz w:val="20"/>
        </w:rPr>
        <w:t> </w:t>
      </w:r>
      <w:r>
        <w:rPr>
          <w:sz w:val="20"/>
        </w:rPr>
        <w:t>at</w:t>
      </w:r>
      <w:r>
        <w:rPr>
          <w:spacing w:val="3"/>
          <w:sz w:val="20"/>
        </w:rPr>
        <w:t> </w:t>
      </w:r>
      <w:r>
        <w:rPr>
          <w:sz w:val="20"/>
        </w:rPr>
        <w:t>[37]</w:t>
      </w:r>
      <w:r>
        <w:rPr>
          <w:spacing w:val="3"/>
          <w:sz w:val="20"/>
        </w:rPr>
        <w:t> </w:t>
      </w:r>
      <w:r>
        <w:rPr>
          <w:sz w:val="20"/>
        </w:rPr>
        <w:t>(Lord</w:t>
      </w:r>
      <w:r>
        <w:rPr>
          <w:spacing w:val="3"/>
          <w:sz w:val="20"/>
        </w:rPr>
        <w:t> </w:t>
      </w:r>
      <w:r>
        <w:rPr>
          <w:sz w:val="20"/>
        </w:rPr>
        <w:t>Neuberger</w:t>
      </w:r>
      <w:r>
        <w:rPr>
          <w:spacing w:val="3"/>
          <w:sz w:val="20"/>
        </w:rPr>
        <w:t> </w:t>
      </w:r>
      <w:r>
        <w:rPr>
          <w:sz w:val="20"/>
        </w:rPr>
        <w:t>M.R.);</w:t>
      </w:r>
      <w:r>
        <w:rPr>
          <w:spacing w:val="2"/>
          <w:sz w:val="20"/>
        </w:rPr>
        <w:t> </w:t>
      </w:r>
      <w:r>
        <w:rPr>
          <w:rFonts w:ascii="Arial" w:hAnsi="Arial"/>
          <w:i/>
          <w:sz w:val="20"/>
        </w:rPr>
        <w:t>Angove’s</w:t>
      </w:r>
      <w:r>
        <w:rPr>
          <w:rFonts w:ascii="Arial" w:hAnsi="Arial"/>
          <w:i/>
          <w:spacing w:val="3"/>
          <w:sz w:val="20"/>
        </w:rPr>
        <w:t> </w:t>
      </w:r>
      <w:r>
        <w:rPr>
          <w:rFonts w:ascii="Arial" w:hAnsi="Arial"/>
          <w:i/>
          <w:spacing w:val="-5"/>
          <w:sz w:val="20"/>
        </w:rPr>
        <w:t>Pty</w:t>
      </w:r>
    </w:p>
    <w:p>
      <w:pPr>
        <w:spacing w:line="224" w:lineRule="exact" w:before="0"/>
        <w:ind w:left="705" w:right="0" w:firstLine="0"/>
        <w:jc w:val="both"/>
        <w:rPr>
          <w:sz w:val="20"/>
        </w:rPr>
      </w:pPr>
      <w:r>
        <w:rPr>
          <w:rFonts w:ascii="Arial"/>
          <w:i/>
          <w:sz w:val="20"/>
        </w:rPr>
        <w:t>Ltd v Bailey [2016] UKSC 47, [2016] 1 W.L.R. 3179</w:t>
      </w:r>
      <w:r>
        <w:rPr>
          <w:rFonts w:ascii="Arial"/>
          <w:i/>
          <w:spacing w:val="-1"/>
          <w:sz w:val="20"/>
        </w:rPr>
        <w:t> </w:t>
      </w:r>
      <w:r>
        <w:rPr>
          <w:sz w:val="20"/>
        </w:rPr>
        <w:t>at [27] (Lord </w:t>
      </w:r>
      <w:r>
        <w:rPr>
          <w:spacing w:val="-2"/>
          <w:sz w:val="20"/>
        </w:rPr>
        <w:t>Sumption).</w:t>
      </w:r>
    </w:p>
    <w:p>
      <w:pPr>
        <w:pStyle w:val="BodyText"/>
        <w:spacing w:before="5"/>
      </w:pPr>
    </w:p>
    <w:p>
      <w:pPr>
        <w:spacing w:line="227" w:lineRule="exact" w:before="0"/>
        <w:ind w:left="165" w:right="0" w:firstLine="0"/>
        <w:jc w:val="left"/>
        <w:rPr>
          <w:sz w:val="20"/>
        </w:rPr>
      </w:pPr>
      <w:bookmarkStart w:name="_bookmark1905" w:id="1907"/>
      <w:bookmarkEnd w:id="1907"/>
      <w:r>
        <w:rPr/>
      </w:r>
      <w:hyperlink w:history="true" w:anchor="_bookmark1877">
        <w:r>
          <w:rPr>
            <w:color w:val="005DA1"/>
            <w:position w:val="5"/>
            <w:sz w:val="14"/>
            <w:u w:val="single" w:color="005DA1"/>
          </w:rPr>
          <w:t>1016</w:t>
        </w:r>
      </w:hyperlink>
      <w:r>
        <w:rPr>
          <w:position w:val="5"/>
          <w:sz w:val="14"/>
        </w:rPr>
        <w:t>.</w:t>
      </w:r>
      <w:r>
        <w:rPr>
          <w:spacing w:val="55"/>
          <w:position w:val="5"/>
          <w:sz w:val="14"/>
        </w:rPr>
        <w:t>  </w:t>
      </w:r>
      <w:r>
        <w:rPr>
          <w:rFonts w:ascii="Arial"/>
          <w:i/>
          <w:sz w:val="20"/>
        </w:rPr>
        <w:t>Hepburn</w:t>
      </w:r>
      <w:r>
        <w:rPr>
          <w:rFonts w:ascii="Arial"/>
          <w:i/>
          <w:spacing w:val="14"/>
          <w:sz w:val="20"/>
        </w:rPr>
        <w:t> </w:t>
      </w:r>
      <w:r>
        <w:rPr>
          <w:rFonts w:ascii="Arial"/>
          <w:i/>
          <w:sz w:val="20"/>
        </w:rPr>
        <w:t>v</w:t>
      </w:r>
      <w:r>
        <w:rPr>
          <w:rFonts w:ascii="Arial"/>
          <w:i/>
          <w:spacing w:val="13"/>
          <w:sz w:val="20"/>
        </w:rPr>
        <w:t> </w:t>
      </w:r>
      <w:r>
        <w:rPr>
          <w:rFonts w:ascii="Arial"/>
          <w:i/>
          <w:sz w:val="20"/>
        </w:rPr>
        <w:t>A.</w:t>
      </w:r>
      <w:r>
        <w:rPr>
          <w:rFonts w:ascii="Arial"/>
          <w:i/>
          <w:spacing w:val="13"/>
          <w:sz w:val="20"/>
        </w:rPr>
        <w:t> </w:t>
      </w:r>
      <w:r>
        <w:rPr>
          <w:rFonts w:ascii="Arial"/>
          <w:i/>
          <w:sz w:val="20"/>
        </w:rPr>
        <w:t>Tomlinson</w:t>
      </w:r>
      <w:r>
        <w:rPr>
          <w:rFonts w:ascii="Arial"/>
          <w:i/>
          <w:spacing w:val="13"/>
          <w:sz w:val="20"/>
        </w:rPr>
        <w:t> </w:t>
      </w:r>
      <w:r>
        <w:rPr>
          <w:rFonts w:ascii="Arial"/>
          <w:i/>
          <w:sz w:val="20"/>
        </w:rPr>
        <w:t>(Hauliers)</w:t>
      </w:r>
      <w:r>
        <w:rPr>
          <w:rFonts w:ascii="Arial"/>
          <w:i/>
          <w:spacing w:val="13"/>
          <w:sz w:val="20"/>
        </w:rPr>
        <w:t> </w:t>
      </w:r>
      <w:r>
        <w:rPr>
          <w:rFonts w:ascii="Arial"/>
          <w:i/>
          <w:sz w:val="20"/>
        </w:rPr>
        <w:t>Ltd</w:t>
      </w:r>
      <w:r>
        <w:rPr>
          <w:rFonts w:ascii="Arial"/>
          <w:i/>
          <w:spacing w:val="13"/>
          <w:sz w:val="20"/>
        </w:rPr>
        <w:t> </w:t>
      </w:r>
      <w:r>
        <w:rPr>
          <w:rFonts w:ascii="Arial"/>
          <w:i/>
          <w:sz w:val="20"/>
        </w:rPr>
        <w:t>[1966]</w:t>
      </w:r>
      <w:r>
        <w:rPr>
          <w:rFonts w:ascii="Arial"/>
          <w:i/>
          <w:spacing w:val="13"/>
          <w:sz w:val="20"/>
        </w:rPr>
        <w:t> </w:t>
      </w:r>
      <w:r>
        <w:rPr>
          <w:rFonts w:ascii="Arial"/>
          <w:i/>
          <w:sz w:val="20"/>
        </w:rPr>
        <w:t>A.C.</w:t>
      </w:r>
      <w:r>
        <w:rPr>
          <w:rFonts w:ascii="Arial"/>
          <w:i/>
          <w:spacing w:val="13"/>
          <w:sz w:val="20"/>
        </w:rPr>
        <w:t> </w:t>
      </w:r>
      <w:r>
        <w:rPr>
          <w:rFonts w:ascii="Arial"/>
          <w:i/>
          <w:sz w:val="20"/>
        </w:rPr>
        <w:t>451</w:t>
      </w:r>
      <w:r>
        <w:rPr>
          <w:rFonts w:ascii="Arial"/>
          <w:i/>
          <w:spacing w:val="12"/>
          <w:sz w:val="20"/>
        </w:rPr>
        <w:t> </w:t>
      </w:r>
      <w:r>
        <w:rPr>
          <w:sz w:val="20"/>
        </w:rPr>
        <w:t>(Vol.II,</w:t>
      </w:r>
      <w:r>
        <w:rPr>
          <w:spacing w:val="13"/>
          <w:sz w:val="20"/>
        </w:rPr>
        <w:t> </w:t>
      </w:r>
      <w:r>
        <w:rPr>
          <w:sz w:val="20"/>
        </w:rPr>
        <w:t>paras</w:t>
      </w:r>
      <w:r>
        <w:rPr>
          <w:spacing w:val="13"/>
          <w:sz w:val="20"/>
        </w:rPr>
        <w:t> </w:t>
      </w:r>
      <w:r>
        <w:rPr>
          <w:sz w:val="20"/>
        </w:rPr>
        <w:t>33-025,</w:t>
      </w:r>
      <w:r>
        <w:rPr>
          <w:spacing w:val="13"/>
          <w:sz w:val="20"/>
        </w:rPr>
        <w:t> </w:t>
      </w:r>
      <w:r>
        <w:rPr>
          <w:sz w:val="20"/>
        </w:rPr>
        <w:t>42-011,</w:t>
      </w:r>
      <w:r>
        <w:rPr>
          <w:spacing w:val="13"/>
          <w:sz w:val="20"/>
        </w:rPr>
        <w:t> </w:t>
      </w:r>
      <w:r>
        <w:rPr>
          <w:sz w:val="20"/>
        </w:rPr>
        <w:t>42-</w:t>
      </w:r>
      <w:r>
        <w:rPr>
          <w:spacing w:val="-2"/>
          <w:sz w:val="20"/>
        </w:rPr>
        <w:t>012).</w:t>
      </w:r>
    </w:p>
    <w:p>
      <w:pPr>
        <w:spacing w:line="227" w:lineRule="exact" w:before="0"/>
        <w:ind w:left="705" w:right="0" w:firstLine="0"/>
        <w:jc w:val="left"/>
        <w:rPr>
          <w:sz w:val="20"/>
        </w:rPr>
      </w:pPr>
      <w:r>
        <w:rPr>
          <w:sz w:val="20"/>
        </w:rPr>
        <w:t>See also</w:t>
      </w:r>
      <w:r>
        <w:rPr>
          <w:spacing w:val="-1"/>
          <w:sz w:val="20"/>
        </w:rPr>
        <w:t> </w:t>
      </w:r>
      <w:r>
        <w:rPr>
          <w:rFonts w:ascii="Arial"/>
          <w:i/>
          <w:sz w:val="20"/>
        </w:rPr>
        <w:t>The Albazero [1977] A.C. </w:t>
      </w:r>
      <w:r>
        <w:rPr>
          <w:rFonts w:ascii="Arial"/>
          <w:i/>
          <w:spacing w:val="-4"/>
          <w:sz w:val="20"/>
        </w:rPr>
        <w:t>774</w:t>
      </w:r>
      <w:r>
        <w:rPr>
          <w:spacing w:val="-4"/>
          <w:sz w:val="20"/>
        </w:rPr>
        <w:t>.</w:t>
      </w:r>
    </w:p>
    <w:p>
      <w:pPr>
        <w:pStyle w:val="BodyText"/>
        <w:spacing w:before="5"/>
      </w:pPr>
    </w:p>
    <w:p>
      <w:pPr>
        <w:spacing w:line="227" w:lineRule="exact" w:before="0"/>
        <w:ind w:left="165" w:right="0" w:firstLine="0"/>
        <w:jc w:val="left"/>
        <w:rPr>
          <w:rFonts w:ascii="Arial"/>
          <w:i/>
          <w:sz w:val="20"/>
        </w:rPr>
      </w:pPr>
      <w:bookmarkStart w:name="_bookmark1906" w:id="1908"/>
      <w:bookmarkEnd w:id="1908"/>
      <w:r>
        <w:rPr/>
      </w:r>
      <w:hyperlink w:history="true" w:anchor="_bookmark1878">
        <w:r>
          <w:rPr>
            <w:color w:val="005DA1"/>
            <w:position w:val="5"/>
            <w:sz w:val="14"/>
            <w:u w:val="single" w:color="005DA1"/>
          </w:rPr>
          <w:t>1017</w:t>
        </w:r>
      </w:hyperlink>
      <w:r>
        <w:rPr>
          <w:position w:val="5"/>
          <w:sz w:val="14"/>
        </w:rPr>
        <w:t>.</w:t>
      </w:r>
      <w:r>
        <w:rPr>
          <w:spacing w:val="55"/>
          <w:position w:val="5"/>
          <w:sz w:val="14"/>
        </w:rPr>
        <w:t>  </w:t>
      </w:r>
      <w:r>
        <w:rPr>
          <w:rFonts w:ascii="Arial"/>
          <w:i/>
          <w:sz w:val="20"/>
        </w:rPr>
        <w:t>Lake</w:t>
      </w:r>
      <w:r>
        <w:rPr>
          <w:rFonts w:ascii="Arial"/>
          <w:i/>
          <w:spacing w:val="10"/>
          <w:sz w:val="20"/>
        </w:rPr>
        <w:t> </w:t>
      </w:r>
      <w:r>
        <w:rPr>
          <w:rFonts w:ascii="Arial"/>
          <w:i/>
          <w:sz w:val="20"/>
        </w:rPr>
        <w:t>v</w:t>
      </w:r>
      <w:r>
        <w:rPr>
          <w:rFonts w:ascii="Arial"/>
          <w:i/>
          <w:spacing w:val="9"/>
          <w:sz w:val="20"/>
        </w:rPr>
        <w:t> </w:t>
      </w:r>
      <w:r>
        <w:rPr>
          <w:rFonts w:ascii="Arial"/>
          <w:i/>
          <w:sz w:val="20"/>
        </w:rPr>
        <w:t>Bayliss</w:t>
      </w:r>
      <w:r>
        <w:rPr>
          <w:rFonts w:ascii="Arial"/>
          <w:i/>
          <w:spacing w:val="9"/>
          <w:sz w:val="20"/>
        </w:rPr>
        <w:t> </w:t>
      </w:r>
      <w:r>
        <w:rPr>
          <w:rFonts w:ascii="Arial"/>
          <w:i/>
          <w:sz w:val="20"/>
        </w:rPr>
        <w:t>[1974]</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1073</w:t>
      </w:r>
      <w:r>
        <w:rPr>
          <w:sz w:val="20"/>
        </w:rPr>
        <w:t>.</w:t>
      </w:r>
      <w:r>
        <w:rPr>
          <w:spacing w:val="9"/>
          <w:sz w:val="20"/>
        </w:rPr>
        <w:t> </w:t>
      </w:r>
      <w:r>
        <w:rPr>
          <w:sz w:val="20"/>
        </w:rPr>
        <w:t>See</w:t>
      </w:r>
      <w:r>
        <w:rPr>
          <w:spacing w:val="8"/>
          <w:sz w:val="20"/>
        </w:rPr>
        <w:t> </w:t>
      </w:r>
      <w:r>
        <w:rPr>
          <w:sz w:val="20"/>
        </w:rPr>
        <w:t>also</w:t>
      </w:r>
      <w:r>
        <w:rPr>
          <w:spacing w:val="9"/>
          <w:sz w:val="20"/>
        </w:rPr>
        <w:t> </w:t>
      </w:r>
      <w:r>
        <w:rPr>
          <w:rFonts w:ascii="Arial"/>
          <w:i/>
          <w:sz w:val="20"/>
        </w:rPr>
        <w:t>English</w:t>
      </w:r>
      <w:r>
        <w:rPr>
          <w:rFonts w:ascii="Arial"/>
          <w:i/>
          <w:spacing w:val="9"/>
          <w:sz w:val="20"/>
        </w:rPr>
        <w:t> </w:t>
      </w:r>
      <w:r>
        <w:rPr>
          <w:rFonts w:ascii="Arial"/>
          <w:i/>
          <w:sz w:val="20"/>
        </w:rPr>
        <w:t>v</w:t>
      </w:r>
      <w:r>
        <w:rPr>
          <w:rFonts w:ascii="Arial"/>
          <w:i/>
          <w:spacing w:val="9"/>
          <w:sz w:val="20"/>
        </w:rPr>
        <w:t> </w:t>
      </w:r>
      <w:r>
        <w:rPr>
          <w:rFonts w:ascii="Arial"/>
          <w:i/>
          <w:sz w:val="20"/>
        </w:rPr>
        <w:t>Dedham</w:t>
      </w:r>
      <w:r>
        <w:rPr>
          <w:rFonts w:ascii="Arial"/>
          <w:i/>
          <w:spacing w:val="9"/>
          <w:sz w:val="20"/>
        </w:rPr>
        <w:t> </w:t>
      </w:r>
      <w:r>
        <w:rPr>
          <w:rFonts w:ascii="Arial"/>
          <w:i/>
          <w:sz w:val="20"/>
        </w:rPr>
        <w:t>Vale</w:t>
      </w:r>
      <w:r>
        <w:rPr>
          <w:rFonts w:ascii="Arial"/>
          <w:i/>
          <w:spacing w:val="9"/>
          <w:sz w:val="20"/>
        </w:rPr>
        <w:t> </w:t>
      </w:r>
      <w:r>
        <w:rPr>
          <w:rFonts w:ascii="Arial"/>
          <w:i/>
          <w:sz w:val="20"/>
        </w:rPr>
        <w:t>Properties</w:t>
      </w:r>
      <w:r>
        <w:rPr>
          <w:rFonts w:ascii="Arial"/>
          <w:i/>
          <w:spacing w:val="9"/>
          <w:sz w:val="20"/>
        </w:rPr>
        <w:t> </w:t>
      </w:r>
      <w:r>
        <w:rPr>
          <w:rFonts w:ascii="Arial"/>
          <w:i/>
          <w:sz w:val="20"/>
        </w:rPr>
        <w:t>Ltd</w:t>
      </w:r>
      <w:r>
        <w:rPr>
          <w:rFonts w:ascii="Arial"/>
          <w:i/>
          <w:spacing w:val="9"/>
          <w:sz w:val="20"/>
        </w:rPr>
        <w:t> </w:t>
      </w:r>
      <w:r>
        <w:rPr>
          <w:rFonts w:ascii="Arial"/>
          <w:i/>
          <w:sz w:val="20"/>
        </w:rPr>
        <w:t>[1978]</w:t>
      </w:r>
      <w:r>
        <w:rPr>
          <w:rFonts w:ascii="Arial"/>
          <w:i/>
          <w:spacing w:val="9"/>
          <w:sz w:val="20"/>
        </w:rPr>
        <w:t> </w:t>
      </w:r>
      <w:r>
        <w:rPr>
          <w:rFonts w:ascii="Arial"/>
          <w:i/>
          <w:spacing w:val="-10"/>
          <w:sz w:val="20"/>
        </w:rPr>
        <w:t>1</w:t>
      </w:r>
    </w:p>
    <w:p>
      <w:pPr>
        <w:spacing w:line="227" w:lineRule="exact" w:before="0"/>
        <w:ind w:left="705" w:right="0" w:firstLine="0"/>
        <w:jc w:val="left"/>
        <w:rPr>
          <w:sz w:val="20"/>
        </w:rPr>
      </w:pPr>
      <w:r>
        <w:rPr>
          <w:rFonts w:ascii="Arial"/>
          <w:i/>
          <w:sz w:val="20"/>
        </w:rPr>
        <w:t>W.L.R. 93 </w:t>
      </w:r>
      <w:r>
        <w:rPr>
          <w:sz w:val="20"/>
        </w:rPr>
        <w:t>and</w:t>
      </w:r>
      <w:r>
        <w:rPr>
          <w:spacing w:val="-1"/>
          <w:sz w:val="20"/>
        </w:rPr>
        <w:t> </w:t>
      </w:r>
      <w:r>
        <w:rPr>
          <w:rFonts w:ascii="Arial"/>
          <w:i/>
          <w:sz w:val="20"/>
        </w:rPr>
        <w:t>Olins v Walters [2008] EWCA Civ 782, [2009] Ch. 212</w:t>
      </w:r>
      <w:r>
        <w:rPr>
          <w:rFonts w:ascii="Arial"/>
          <w:i/>
          <w:spacing w:val="-1"/>
          <w:sz w:val="20"/>
        </w:rPr>
        <w:t> </w:t>
      </w:r>
      <w:r>
        <w:rPr>
          <w:sz w:val="20"/>
        </w:rPr>
        <w:t>(mutual </w:t>
      </w:r>
      <w:r>
        <w:rPr>
          <w:spacing w:val="-2"/>
          <w:sz w:val="20"/>
        </w:rPr>
        <w:t>wills).</w:t>
      </w:r>
    </w:p>
    <w:p>
      <w:pPr>
        <w:pStyle w:val="BodyText"/>
        <w:spacing w:before="5"/>
      </w:pPr>
    </w:p>
    <w:p>
      <w:pPr>
        <w:spacing w:line="227" w:lineRule="exact" w:before="0"/>
        <w:ind w:left="165" w:right="0" w:firstLine="0"/>
        <w:jc w:val="both"/>
        <w:rPr>
          <w:sz w:val="20"/>
        </w:rPr>
      </w:pPr>
      <w:bookmarkStart w:name="_bookmark1907" w:id="1909"/>
      <w:bookmarkEnd w:id="1909"/>
      <w:r>
        <w:rPr/>
      </w:r>
      <w:hyperlink w:history="true" w:anchor="_bookmark1879">
        <w:r>
          <w:rPr>
            <w:color w:val="005DA1"/>
            <w:position w:val="5"/>
            <w:sz w:val="14"/>
            <w:u w:val="single" w:color="005DA1"/>
          </w:rPr>
          <w:t>1018</w:t>
        </w:r>
      </w:hyperlink>
      <w:r>
        <w:rPr>
          <w:position w:val="5"/>
          <w:sz w:val="14"/>
        </w:rPr>
        <w:t>.</w:t>
      </w:r>
      <w:r>
        <w:rPr>
          <w:spacing w:val="55"/>
          <w:position w:val="5"/>
          <w:sz w:val="14"/>
        </w:rPr>
        <w:t>  </w:t>
      </w:r>
      <w:r>
        <w:rPr>
          <w:rFonts w:ascii="Arial"/>
          <w:i/>
          <w:sz w:val="20"/>
        </w:rPr>
        <w:t>Stack</w:t>
      </w:r>
      <w:r>
        <w:rPr>
          <w:rFonts w:ascii="Arial"/>
          <w:i/>
          <w:spacing w:val="31"/>
          <w:sz w:val="20"/>
        </w:rPr>
        <w:t> </w:t>
      </w:r>
      <w:r>
        <w:rPr>
          <w:rFonts w:ascii="Arial"/>
          <w:i/>
          <w:sz w:val="20"/>
        </w:rPr>
        <w:t>v</w:t>
      </w:r>
      <w:r>
        <w:rPr>
          <w:rFonts w:ascii="Arial"/>
          <w:i/>
          <w:spacing w:val="30"/>
          <w:sz w:val="20"/>
        </w:rPr>
        <w:t> </w:t>
      </w:r>
      <w:r>
        <w:rPr>
          <w:rFonts w:ascii="Arial"/>
          <w:i/>
          <w:sz w:val="20"/>
        </w:rPr>
        <w:t>Dowden</w:t>
      </w:r>
      <w:r>
        <w:rPr>
          <w:rFonts w:ascii="Arial"/>
          <w:i/>
          <w:spacing w:val="30"/>
          <w:sz w:val="20"/>
        </w:rPr>
        <w:t> </w:t>
      </w:r>
      <w:r>
        <w:rPr>
          <w:rFonts w:ascii="Arial"/>
          <w:i/>
          <w:sz w:val="20"/>
        </w:rPr>
        <w:t>[2007]</w:t>
      </w:r>
      <w:r>
        <w:rPr>
          <w:rFonts w:ascii="Arial"/>
          <w:i/>
          <w:spacing w:val="30"/>
          <w:sz w:val="20"/>
        </w:rPr>
        <w:t> </w:t>
      </w:r>
      <w:r>
        <w:rPr>
          <w:rFonts w:ascii="Arial"/>
          <w:i/>
          <w:sz w:val="20"/>
        </w:rPr>
        <w:t>UKHL</w:t>
      </w:r>
      <w:r>
        <w:rPr>
          <w:rFonts w:ascii="Arial"/>
          <w:i/>
          <w:spacing w:val="30"/>
          <w:sz w:val="20"/>
        </w:rPr>
        <w:t> </w:t>
      </w:r>
      <w:r>
        <w:rPr>
          <w:rFonts w:ascii="Arial"/>
          <w:i/>
          <w:sz w:val="20"/>
        </w:rPr>
        <w:t>17,</w:t>
      </w:r>
      <w:r>
        <w:rPr>
          <w:rFonts w:ascii="Arial"/>
          <w:i/>
          <w:spacing w:val="30"/>
          <w:sz w:val="20"/>
        </w:rPr>
        <w:t> </w:t>
      </w:r>
      <w:r>
        <w:rPr>
          <w:rFonts w:ascii="Arial"/>
          <w:i/>
          <w:sz w:val="20"/>
        </w:rPr>
        <w:t>[2007]</w:t>
      </w:r>
      <w:r>
        <w:rPr>
          <w:rFonts w:ascii="Arial"/>
          <w:i/>
          <w:spacing w:val="29"/>
          <w:sz w:val="20"/>
        </w:rPr>
        <w:t> </w:t>
      </w:r>
      <w:r>
        <w:rPr>
          <w:rFonts w:ascii="Arial"/>
          <w:i/>
          <w:sz w:val="20"/>
        </w:rPr>
        <w:t>2</w:t>
      </w:r>
      <w:r>
        <w:rPr>
          <w:rFonts w:ascii="Arial"/>
          <w:i/>
          <w:spacing w:val="30"/>
          <w:sz w:val="20"/>
        </w:rPr>
        <w:t> </w:t>
      </w:r>
      <w:r>
        <w:rPr>
          <w:rFonts w:ascii="Arial"/>
          <w:i/>
          <w:sz w:val="20"/>
        </w:rPr>
        <w:t>A.C.</w:t>
      </w:r>
      <w:r>
        <w:rPr>
          <w:rFonts w:ascii="Arial"/>
          <w:i/>
          <w:spacing w:val="30"/>
          <w:sz w:val="20"/>
        </w:rPr>
        <w:t> </w:t>
      </w:r>
      <w:r>
        <w:rPr>
          <w:rFonts w:ascii="Arial"/>
          <w:i/>
          <w:sz w:val="20"/>
        </w:rPr>
        <w:t>432</w:t>
      </w:r>
      <w:r>
        <w:rPr>
          <w:sz w:val="20"/>
        </w:rPr>
        <w:t>;</w:t>
      </w:r>
      <w:r>
        <w:rPr>
          <w:spacing w:val="30"/>
          <w:sz w:val="20"/>
        </w:rPr>
        <w:t> </w:t>
      </w:r>
      <w:r>
        <w:rPr>
          <w:sz w:val="20"/>
        </w:rPr>
        <w:t>Swadling</w:t>
      </w:r>
      <w:r>
        <w:rPr>
          <w:spacing w:val="30"/>
          <w:sz w:val="20"/>
        </w:rPr>
        <w:t> </w:t>
      </w:r>
      <w:r>
        <w:rPr>
          <w:sz w:val="20"/>
        </w:rPr>
        <w:t>(2007)</w:t>
      </w:r>
      <w:r>
        <w:rPr>
          <w:spacing w:val="30"/>
          <w:sz w:val="20"/>
        </w:rPr>
        <w:t> </w:t>
      </w:r>
      <w:r>
        <w:rPr>
          <w:sz w:val="20"/>
        </w:rPr>
        <w:t>L.Q.R.</w:t>
      </w:r>
      <w:r>
        <w:rPr>
          <w:spacing w:val="30"/>
          <w:sz w:val="20"/>
        </w:rPr>
        <w:t> </w:t>
      </w:r>
      <w:r>
        <w:rPr>
          <w:sz w:val="20"/>
        </w:rPr>
        <w:t>511;</w:t>
      </w:r>
      <w:r>
        <w:rPr>
          <w:spacing w:val="30"/>
          <w:sz w:val="20"/>
        </w:rPr>
        <w:t> </w:t>
      </w:r>
      <w:r>
        <w:rPr>
          <w:spacing w:val="-2"/>
          <w:sz w:val="20"/>
        </w:rPr>
        <w:t>Etherton</w:t>
      </w:r>
    </w:p>
    <w:p>
      <w:pPr>
        <w:spacing w:line="235" w:lineRule="auto" w:before="2"/>
        <w:ind w:left="705" w:right="168" w:firstLine="0"/>
        <w:jc w:val="both"/>
        <w:rPr>
          <w:sz w:val="20"/>
        </w:rPr>
      </w:pPr>
      <w:r>
        <w:rPr>
          <w:sz w:val="20"/>
        </w:rPr>
        <w:t>(2008)</w:t>
      </w:r>
      <w:r>
        <w:rPr>
          <w:spacing w:val="-2"/>
          <w:sz w:val="20"/>
        </w:rPr>
        <w:t> </w:t>
      </w:r>
      <w:r>
        <w:rPr>
          <w:sz w:val="20"/>
        </w:rPr>
        <w:t>C.L.J.</w:t>
      </w:r>
      <w:r>
        <w:rPr>
          <w:spacing w:val="-2"/>
          <w:sz w:val="20"/>
        </w:rPr>
        <w:t> </w:t>
      </w:r>
      <w:r>
        <w:rPr>
          <w:sz w:val="20"/>
        </w:rPr>
        <w:t>265;</w:t>
      </w:r>
      <w:r>
        <w:rPr>
          <w:spacing w:val="-2"/>
          <w:sz w:val="20"/>
        </w:rPr>
        <w:t> </w:t>
      </w:r>
      <w:r>
        <w:rPr>
          <w:rFonts w:ascii="Arial" w:hAnsi="Arial"/>
          <w:i/>
          <w:sz w:val="20"/>
        </w:rPr>
        <w:t>Jones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Kernott</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53,</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776</w:t>
      </w:r>
      <w:r>
        <w:rPr>
          <w:sz w:val="20"/>
        </w:rPr>
        <w:t>.</w:t>
      </w:r>
      <w:r>
        <w:rPr>
          <w:spacing w:val="-2"/>
          <w:sz w:val="20"/>
        </w:rPr>
        <w:t> </w:t>
      </w:r>
      <w:r>
        <w:rPr>
          <w:sz w:val="20"/>
        </w:rPr>
        <w:t>This</w:t>
      </w:r>
      <w:r>
        <w:rPr>
          <w:spacing w:val="-2"/>
          <w:sz w:val="20"/>
        </w:rPr>
        <w:t> </w:t>
      </w:r>
      <w:r>
        <w:rPr>
          <w:sz w:val="20"/>
        </w:rPr>
        <w:t>has</w:t>
      </w:r>
      <w:r>
        <w:rPr>
          <w:spacing w:val="-2"/>
          <w:sz w:val="20"/>
        </w:rPr>
        <w:t> </w:t>
      </w:r>
      <w:r>
        <w:rPr>
          <w:sz w:val="20"/>
        </w:rPr>
        <w:t>been</w:t>
      </w:r>
      <w:r>
        <w:rPr>
          <w:spacing w:val="-2"/>
          <w:sz w:val="20"/>
        </w:rPr>
        <w:t> </w:t>
      </w:r>
      <w:r>
        <w:rPr>
          <w:sz w:val="20"/>
        </w:rPr>
        <w:t>extended to commercial arrangements: </w:t>
      </w:r>
      <w:r>
        <w:rPr>
          <w:rFonts w:ascii="Arial" w:hAnsi="Arial"/>
          <w:i/>
          <w:sz w:val="20"/>
        </w:rPr>
        <w:t>Yaxley v Gotts [2000] Ch. 162</w:t>
      </w:r>
      <w:r>
        <w:rPr>
          <w:sz w:val="20"/>
        </w:rPr>
        <w:t>; </w:t>
      </w:r>
      <w:r>
        <w:rPr>
          <w:rFonts w:ascii="Arial" w:hAnsi="Arial"/>
          <w:i/>
          <w:sz w:val="20"/>
        </w:rPr>
        <w:t>Banner Homes Group Plc v Luff Developments Ltd [2000] Ch. 372</w:t>
      </w:r>
      <w:r>
        <w:rPr>
          <w:sz w:val="20"/>
        </w:rPr>
        <w:t>; </w:t>
      </w:r>
      <w:r>
        <w:rPr>
          <w:rFonts w:ascii="Arial" w:hAnsi="Arial"/>
          <w:i/>
          <w:sz w:val="20"/>
        </w:rPr>
        <w:t>Yeoman’s Row Management Ltd v Cobbe [2008] UKHL </w:t>
      </w:r>
      <w:r>
        <w:rPr>
          <w:rFonts w:ascii="Arial" w:hAnsi="Arial"/>
          <w:i/>
          <w:sz w:val="20"/>
        </w:rPr>
        <w:t>55, [2008] 1 W.L.R. 175</w:t>
      </w:r>
      <w:r>
        <w:rPr>
          <w:sz w:val="20"/>
        </w:rPr>
        <w:t>; </w:t>
      </w:r>
      <w:r>
        <w:rPr>
          <w:rFonts w:ascii="Arial" w:hAnsi="Arial"/>
          <w:i/>
          <w:sz w:val="20"/>
        </w:rPr>
        <w:t>Crossco No.4 Unlimited v Jolan Ltd [2011] EWCA Civ 1619</w:t>
      </w:r>
      <w:r>
        <w:rPr>
          <w:sz w:val="20"/>
        </w:rPr>
        <w:t>.</w:t>
      </w:r>
    </w:p>
    <w:p>
      <w:pPr>
        <w:pStyle w:val="BodyText"/>
        <w:spacing w:before="4"/>
      </w:pPr>
    </w:p>
    <w:p>
      <w:pPr>
        <w:spacing w:line="227" w:lineRule="exact" w:before="0"/>
        <w:ind w:left="0" w:right="168" w:firstLine="0"/>
        <w:jc w:val="right"/>
        <w:rPr>
          <w:rFonts w:ascii="Arial"/>
          <w:i/>
          <w:sz w:val="20"/>
        </w:rPr>
      </w:pPr>
      <w:bookmarkStart w:name="_bookmark1908" w:id="1910"/>
      <w:bookmarkEnd w:id="1910"/>
      <w:r>
        <w:rPr/>
      </w:r>
      <w:hyperlink w:history="true" w:anchor="_bookmark1880">
        <w:r>
          <w:rPr>
            <w:color w:val="005DA1"/>
            <w:position w:val="5"/>
            <w:sz w:val="14"/>
            <w:u w:val="single" w:color="005DA1"/>
          </w:rPr>
          <w:t>1019</w:t>
        </w:r>
      </w:hyperlink>
      <w:r>
        <w:rPr>
          <w:position w:val="5"/>
          <w:sz w:val="14"/>
        </w:rPr>
        <w:t>.</w:t>
      </w:r>
      <w:r>
        <w:rPr>
          <w:spacing w:val="55"/>
          <w:position w:val="5"/>
          <w:sz w:val="14"/>
        </w:rPr>
        <w:t>  </w:t>
      </w:r>
      <w:r>
        <w:rPr>
          <w:rFonts w:ascii="Arial"/>
          <w:i/>
          <w:sz w:val="20"/>
        </w:rPr>
        <w:t>Inwards</w:t>
      </w:r>
      <w:r>
        <w:rPr>
          <w:rFonts w:ascii="Arial"/>
          <w:i/>
          <w:spacing w:val="22"/>
          <w:sz w:val="20"/>
        </w:rPr>
        <w:t> </w:t>
      </w:r>
      <w:r>
        <w:rPr>
          <w:rFonts w:ascii="Arial"/>
          <w:i/>
          <w:sz w:val="20"/>
        </w:rPr>
        <w:t>v</w:t>
      </w:r>
      <w:r>
        <w:rPr>
          <w:rFonts w:ascii="Arial"/>
          <w:i/>
          <w:spacing w:val="21"/>
          <w:sz w:val="20"/>
        </w:rPr>
        <w:t> </w:t>
      </w:r>
      <w:r>
        <w:rPr>
          <w:rFonts w:ascii="Arial"/>
          <w:i/>
          <w:sz w:val="20"/>
        </w:rPr>
        <w:t>Baker</w:t>
      </w:r>
      <w:r>
        <w:rPr>
          <w:rFonts w:ascii="Arial"/>
          <w:i/>
          <w:spacing w:val="21"/>
          <w:sz w:val="20"/>
        </w:rPr>
        <w:t> </w:t>
      </w:r>
      <w:r>
        <w:rPr>
          <w:rFonts w:ascii="Arial"/>
          <w:i/>
          <w:sz w:val="20"/>
        </w:rPr>
        <w:t>[1965]</w:t>
      </w:r>
      <w:r>
        <w:rPr>
          <w:rFonts w:ascii="Arial"/>
          <w:i/>
          <w:spacing w:val="21"/>
          <w:sz w:val="20"/>
        </w:rPr>
        <w:t> </w:t>
      </w:r>
      <w:r>
        <w:rPr>
          <w:rFonts w:ascii="Arial"/>
          <w:i/>
          <w:sz w:val="20"/>
        </w:rPr>
        <w:t>2</w:t>
      </w:r>
      <w:r>
        <w:rPr>
          <w:rFonts w:ascii="Arial"/>
          <w:i/>
          <w:spacing w:val="20"/>
          <w:sz w:val="20"/>
        </w:rPr>
        <w:t> </w:t>
      </w:r>
      <w:r>
        <w:rPr>
          <w:rFonts w:ascii="Arial"/>
          <w:i/>
          <w:sz w:val="20"/>
        </w:rPr>
        <w:t>Q.B.</w:t>
      </w:r>
      <w:r>
        <w:rPr>
          <w:rFonts w:ascii="Arial"/>
          <w:i/>
          <w:spacing w:val="21"/>
          <w:sz w:val="20"/>
        </w:rPr>
        <w:t> </w:t>
      </w:r>
      <w:r>
        <w:rPr>
          <w:rFonts w:ascii="Arial"/>
          <w:i/>
          <w:sz w:val="20"/>
        </w:rPr>
        <w:t>29</w:t>
      </w:r>
      <w:r>
        <w:rPr>
          <w:sz w:val="20"/>
        </w:rPr>
        <w:t>;</w:t>
      </w:r>
      <w:r>
        <w:rPr>
          <w:spacing w:val="21"/>
          <w:sz w:val="20"/>
        </w:rPr>
        <w:t> </w:t>
      </w:r>
      <w:r>
        <w:rPr>
          <w:rFonts w:ascii="Arial"/>
          <w:i/>
          <w:sz w:val="20"/>
        </w:rPr>
        <w:t>Chalmers</w:t>
      </w:r>
      <w:r>
        <w:rPr>
          <w:rFonts w:ascii="Arial"/>
          <w:i/>
          <w:spacing w:val="21"/>
          <w:sz w:val="20"/>
        </w:rPr>
        <w:t> </w:t>
      </w:r>
      <w:r>
        <w:rPr>
          <w:rFonts w:ascii="Arial"/>
          <w:i/>
          <w:sz w:val="20"/>
        </w:rPr>
        <w:t>v</w:t>
      </w:r>
      <w:r>
        <w:rPr>
          <w:rFonts w:ascii="Arial"/>
          <w:i/>
          <w:spacing w:val="21"/>
          <w:sz w:val="20"/>
        </w:rPr>
        <w:t> </w:t>
      </w:r>
      <w:r>
        <w:rPr>
          <w:rFonts w:ascii="Arial"/>
          <w:i/>
          <w:sz w:val="20"/>
        </w:rPr>
        <w:t>Pardoe</w:t>
      </w:r>
      <w:r>
        <w:rPr>
          <w:rFonts w:ascii="Arial"/>
          <w:i/>
          <w:spacing w:val="21"/>
          <w:sz w:val="20"/>
        </w:rPr>
        <w:t> </w:t>
      </w:r>
      <w:r>
        <w:rPr>
          <w:rFonts w:ascii="Arial"/>
          <w:i/>
          <w:sz w:val="20"/>
        </w:rPr>
        <w:t>[1963]</w:t>
      </w:r>
      <w:r>
        <w:rPr>
          <w:rFonts w:ascii="Arial"/>
          <w:i/>
          <w:spacing w:val="20"/>
          <w:sz w:val="20"/>
        </w:rPr>
        <w:t> </w:t>
      </w:r>
      <w:r>
        <w:rPr>
          <w:rFonts w:ascii="Arial"/>
          <w:i/>
          <w:sz w:val="20"/>
        </w:rPr>
        <w:t>1</w:t>
      </w:r>
      <w:r>
        <w:rPr>
          <w:rFonts w:ascii="Arial"/>
          <w:i/>
          <w:spacing w:val="21"/>
          <w:sz w:val="20"/>
        </w:rPr>
        <w:t> </w:t>
      </w:r>
      <w:r>
        <w:rPr>
          <w:rFonts w:ascii="Arial"/>
          <w:i/>
          <w:sz w:val="20"/>
        </w:rPr>
        <w:t>W.L.R.</w:t>
      </w:r>
      <w:r>
        <w:rPr>
          <w:rFonts w:ascii="Arial"/>
          <w:i/>
          <w:spacing w:val="21"/>
          <w:sz w:val="20"/>
        </w:rPr>
        <w:t> </w:t>
      </w:r>
      <w:r>
        <w:rPr>
          <w:rFonts w:ascii="Arial"/>
          <w:i/>
          <w:sz w:val="20"/>
        </w:rPr>
        <w:t>677</w:t>
      </w:r>
      <w:r>
        <w:rPr>
          <w:sz w:val="20"/>
        </w:rPr>
        <w:t>;</w:t>
      </w:r>
      <w:r>
        <w:rPr>
          <w:spacing w:val="21"/>
          <w:sz w:val="20"/>
        </w:rPr>
        <w:t> </w:t>
      </w:r>
      <w:r>
        <w:rPr>
          <w:rFonts w:ascii="Arial"/>
          <w:i/>
          <w:sz w:val="20"/>
        </w:rPr>
        <w:t>Ward</w:t>
      </w:r>
      <w:r>
        <w:rPr>
          <w:rFonts w:ascii="Arial"/>
          <w:i/>
          <w:spacing w:val="21"/>
          <w:sz w:val="20"/>
        </w:rPr>
        <w:t> </w:t>
      </w:r>
      <w:r>
        <w:rPr>
          <w:rFonts w:ascii="Arial"/>
          <w:i/>
          <w:sz w:val="20"/>
        </w:rPr>
        <w:t>v</w:t>
      </w:r>
      <w:r>
        <w:rPr>
          <w:rFonts w:ascii="Arial"/>
          <w:i/>
          <w:spacing w:val="21"/>
          <w:sz w:val="20"/>
        </w:rPr>
        <w:t> </w:t>
      </w:r>
      <w:r>
        <w:rPr>
          <w:rFonts w:ascii="Arial"/>
          <w:i/>
          <w:spacing w:val="-2"/>
          <w:sz w:val="20"/>
        </w:rPr>
        <w:t>Kirkland</w:t>
      </w:r>
    </w:p>
    <w:p>
      <w:pPr>
        <w:spacing w:line="225" w:lineRule="exact" w:before="0"/>
        <w:ind w:left="0" w:right="168" w:firstLine="0"/>
        <w:jc w:val="right"/>
        <w:rPr>
          <w:rFonts w:ascii="Arial" w:hAnsi="Arial"/>
          <w:i/>
          <w:sz w:val="20"/>
        </w:rPr>
      </w:pPr>
      <w:r>
        <w:rPr>
          <w:rFonts w:ascii="Arial" w:hAnsi="Arial"/>
          <w:i/>
          <w:sz w:val="20"/>
        </w:rPr>
        <w:t>[1966]</w:t>
      </w:r>
      <w:r>
        <w:rPr>
          <w:rFonts w:ascii="Arial" w:hAnsi="Arial"/>
          <w:i/>
          <w:spacing w:val="9"/>
          <w:sz w:val="20"/>
        </w:rPr>
        <w:t> </w:t>
      </w:r>
      <w:r>
        <w:rPr>
          <w:rFonts w:ascii="Arial" w:hAnsi="Arial"/>
          <w:i/>
          <w:sz w:val="20"/>
        </w:rPr>
        <w:t>1</w:t>
      </w:r>
      <w:r>
        <w:rPr>
          <w:rFonts w:ascii="Arial" w:hAnsi="Arial"/>
          <w:i/>
          <w:spacing w:val="10"/>
          <w:sz w:val="20"/>
        </w:rPr>
        <w:t> </w:t>
      </w:r>
      <w:r>
        <w:rPr>
          <w:rFonts w:ascii="Arial" w:hAnsi="Arial"/>
          <w:i/>
          <w:sz w:val="20"/>
        </w:rPr>
        <w:t>W.L.R.</w:t>
      </w:r>
      <w:r>
        <w:rPr>
          <w:rFonts w:ascii="Arial" w:hAnsi="Arial"/>
          <w:i/>
          <w:spacing w:val="10"/>
          <w:sz w:val="20"/>
        </w:rPr>
        <w:t> </w:t>
      </w:r>
      <w:r>
        <w:rPr>
          <w:rFonts w:ascii="Arial" w:hAnsi="Arial"/>
          <w:i/>
          <w:sz w:val="20"/>
        </w:rPr>
        <w:t>601,</w:t>
      </w:r>
      <w:r>
        <w:rPr>
          <w:rFonts w:ascii="Arial" w:hAnsi="Arial"/>
          <w:i/>
          <w:spacing w:val="10"/>
          <w:sz w:val="20"/>
        </w:rPr>
        <w:t> </w:t>
      </w:r>
      <w:r>
        <w:rPr>
          <w:rFonts w:ascii="Arial" w:hAnsi="Arial"/>
          <w:i/>
          <w:sz w:val="20"/>
        </w:rPr>
        <w:t>626–632</w:t>
      </w:r>
      <w:r>
        <w:rPr>
          <w:sz w:val="20"/>
        </w:rPr>
        <w:t>;</w:t>
      </w:r>
      <w:r>
        <w:rPr>
          <w:spacing w:val="10"/>
          <w:sz w:val="20"/>
        </w:rPr>
        <w:t> </w:t>
      </w:r>
      <w:r>
        <w:rPr>
          <w:rFonts w:ascii="Arial" w:hAnsi="Arial"/>
          <w:i/>
          <w:sz w:val="20"/>
        </w:rPr>
        <w:t>Lee-Parker</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Izzet</w:t>
      </w:r>
      <w:r>
        <w:rPr>
          <w:rFonts w:ascii="Arial" w:hAnsi="Arial"/>
          <w:i/>
          <w:spacing w:val="9"/>
          <w:sz w:val="20"/>
        </w:rPr>
        <w:t> </w:t>
      </w:r>
      <w:r>
        <w:rPr>
          <w:rFonts w:ascii="Arial" w:hAnsi="Arial"/>
          <w:i/>
          <w:sz w:val="20"/>
        </w:rPr>
        <w:t>[1972]</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W.L.R.</w:t>
      </w:r>
      <w:r>
        <w:rPr>
          <w:rFonts w:ascii="Arial" w:hAnsi="Arial"/>
          <w:i/>
          <w:spacing w:val="10"/>
          <w:sz w:val="20"/>
        </w:rPr>
        <w:t> </w:t>
      </w:r>
      <w:r>
        <w:rPr>
          <w:rFonts w:ascii="Arial" w:hAnsi="Arial"/>
          <w:i/>
          <w:sz w:val="20"/>
        </w:rPr>
        <w:t>775,</w:t>
      </w:r>
      <w:r>
        <w:rPr>
          <w:rFonts w:ascii="Arial" w:hAnsi="Arial"/>
          <w:i/>
          <w:spacing w:val="10"/>
          <w:sz w:val="20"/>
        </w:rPr>
        <w:t> </w:t>
      </w:r>
      <w:r>
        <w:rPr>
          <w:rFonts w:ascii="Arial" w:hAnsi="Arial"/>
          <w:i/>
          <w:sz w:val="20"/>
        </w:rPr>
        <w:t>780–781</w:t>
      </w:r>
      <w:r>
        <w:rPr>
          <w:sz w:val="20"/>
        </w:rPr>
        <w:t>.</w:t>
      </w:r>
      <w:r>
        <w:rPr>
          <w:spacing w:val="10"/>
          <w:sz w:val="20"/>
        </w:rPr>
        <w:t> </w:t>
      </w:r>
      <w:r>
        <w:rPr>
          <w:sz w:val="20"/>
        </w:rPr>
        <w:t>cf.</w:t>
      </w:r>
      <w:r>
        <w:rPr>
          <w:spacing w:val="10"/>
          <w:sz w:val="20"/>
        </w:rPr>
        <w:t> </w:t>
      </w:r>
      <w:r>
        <w:rPr>
          <w:rFonts w:ascii="Arial" w:hAnsi="Arial"/>
          <w:i/>
          <w:sz w:val="20"/>
        </w:rPr>
        <w:t>E.R.</w:t>
      </w:r>
      <w:r>
        <w:rPr>
          <w:rFonts w:ascii="Arial" w:hAnsi="Arial"/>
          <w:i/>
          <w:spacing w:val="10"/>
          <w:sz w:val="20"/>
        </w:rPr>
        <w:t> </w:t>
      </w:r>
      <w:r>
        <w:rPr>
          <w:rFonts w:ascii="Arial" w:hAnsi="Arial"/>
          <w:i/>
          <w:spacing w:val="-4"/>
          <w:sz w:val="20"/>
        </w:rPr>
        <w:t>Ives</w:t>
      </w:r>
    </w:p>
    <w:p>
      <w:pPr>
        <w:spacing w:line="235" w:lineRule="auto" w:before="2"/>
        <w:ind w:left="705" w:right="167" w:firstLine="0"/>
        <w:jc w:val="both"/>
        <w:rPr>
          <w:sz w:val="20"/>
        </w:rPr>
      </w:pPr>
      <w:r>
        <w:rPr>
          <w:rFonts w:ascii="Arial" w:hAnsi="Arial"/>
          <w:i/>
          <w:sz w:val="20"/>
        </w:rPr>
        <w:t>Investment Ltd v High [1967] 2 Q.B. 379</w:t>
      </w:r>
      <w:r>
        <w:rPr>
          <w:sz w:val="20"/>
        </w:rPr>
        <w:t>; </w:t>
      </w:r>
      <w:r>
        <w:rPr>
          <w:rFonts w:ascii="Arial" w:hAnsi="Arial"/>
          <w:i/>
          <w:sz w:val="20"/>
        </w:rPr>
        <w:t>Siew Soon Wah v Yong Tong Hong [1973] A.C. 836</w:t>
      </w:r>
      <w:r>
        <w:rPr>
          <w:sz w:val="20"/>
        </w:rPr>
        <w:t>; </w:t>
      </w:r>
      <w:r>
        <w:rPr>
          <w:rFonts w:ascii="Arial" w:hAnsi="Arial"/>
          <w:i/>
          <w:sz w:val="20"/>
        </w:rPr>
        <w:t>Dodsworth v Dodsworth [1973] E.G. 233</w:t>
      </w:r>
      <w:r>
        <w:rPr>
          <w:sz w:val="20"/>
        </w:rPr>
        <w:t>; </w:t>
      </w:r>
      <w:r>
        <w:rPr>
          <w:rFonts w:ascii="Arial" w:hAnsi="Arial"/>
          <w:i/>
          <w:sz w:val="20"/>
        </w:rPr>
        <w:t>Crabb v Arun DC [1976] Ch. 179 </w:t>
      </w:r>
      <w:r>
        <w:rPr>
          <w:sz w:val="20"/>
        </w:rPr>
        <w:t>(one </w:t>
      </w:r>
      <w:r>
        <w:rPr>
          <w:sz w:val="20"/>
        </w:rPr>
        <w:t>landowner encouraged the adjoining owner to act to his prejudice in the belief he would be given a right of way); </w:t>
      </w:r>
      <w:r>
        <w:rPr>
          <w:rFonts w:ascii="Arial" w:hAnsi="Arial"/>
          <w:i/>
          <w:sz w:val="20"/>
        </w:rPr>
        <w:t>Jones v Jones [1977] 1 W.L.R. 438</w:t>
      </w:r>
      <w:r>
        <w:rPr>
          <w:sz w:val="20"/>
        </w:rPr>
        <w:t>; </w:t>
      </w:r>
      <w:r>
        <w:rPr>
          <w:rFonts w:ascii="Arial" w:hAnsi="Arial"/>
          <w:i/>
          <w:sz w:val="20"/>
        </w:rPr>
        <w:t>Pascoe v Turner [1979] 1 W.L.R. 431</w:t>
      </w:r>
      <w:r>
        <w:rPr>
          <w:sz w:val="20"/>
        </w:rPr>
        <w:t>; </w:t>
      </w:r>
      <w:r>
        <w:rPr>
          <w:rFonts w:ascii="Arial" w:hAnsi="Arial"/>
          <w:i/>
          <w:sz w:val="20"/>
        </w:rPr>
        <w:t>Grant v Edwards</w:t>
      </w:r>
      <w:r>
        <w:rPr>
          <w:rFonts w:ascii="Arial" w:hAnsi="Arial"/>
          <w:i/>
          <w:spacing w:val="-2"/>
          <w:sz w:val="20"/>
        </w:rPr>
        <w:t> </w:t>
      </w:r>
      <w:r>
        <w:rPr>
          <w:rFonts w:ascii="Arial" w:hAnsi="Arial"/>
          <w:i/>
          <w:sz w:val="20"/>
        </w:rPr>
        <w:t>[1986]</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638</w:t>
      </w:r>
      <w:r>
        <w:rPr>
          <w:sz w:val="20"/>
        </w:rPr>
        <w:t>;</w:t>
      </w:r>
      <w:r>
        <w:rPr>
          <w:spacing w:val="-2"/>
          <w:sz w:val="20"/>
        </w:rPr>
        <w:t> </w:t>
      </w:r>
      <w:r>
        <w:rPr>
          <w:rFonts w:ascii="Arial" w:hAnsi="Arial"/>
          <w:i/>
          <w:sz w:val="20"/>
        </w:rPr>
        <w:t>Gillett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Holt</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210</w:t>
      </w:r>
      <w:r>
        <w:rPr>
          <w:rFonts w:ascii="Arial" w:hAnsi="Arial"/>
          <w:i/>
          <w:spacing w:val="-2"/>
          <w:sz w:val="20"/>
        </w:rPr>
        <w:t> </w:t>
      </w:r>
      <w:r>
        <w:rPr>
          <w:rFonts w:ascii="Arial" w:hAnsi="Arial"/>
          <w:i/>
          <w:sz w:val="20"/>
        </w:rPr>
        <w:t>Yeoman’s</w:t>
      </w:r>
      <w:r>
        <w:rPr>
          <w:rFonts w:ascii="Arial" w:hAnsi="Arial"/>
          <w:i/>
          <w:spacing w:val="-2"/>
          <w:sz w:val="20"/>
        </w:rPr>
        <w:t> </w:t>
      </w:r>
      <w:r>
        <w:rPr>
          <w:rFonts w:ascii="Arial" w:hAnsi="Arial"/>
          <w:i/>
          <w:sz w:val="20"/>
        </w:rPr>
        <w:t>Row</w:t>
      </w:r>
      <w:r>
        <w:rPr>
          <w:rFonts w:ascii="Arial" w:hAnsi="Arial"/>
          <w:i/>
          <w:spacing w:val="-2"/>
          <w:sz w:val="20"/>
        </w:rPr>
        <w:t> </w:t>
      </w:r>
      <w:r>
        <w:rPr>
          <w:rFonts w:ascii="Arial" w:hAnsi="Arial"/>
          <w:i/>
          <w:sz w:val="20"/>
        </w:rPr>
        <w:t>Management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Cobbe [2008]</w:t>
      </w:r>
      <w:r>
        <w:rPr>
          <w:rFonts w:ascii="Arial" w:hAnsi="Arial"/>
          <w:i/>
          <w:spacing w:val="-1"/>
          <w:sz w:val="20"/>
        </w:rPr>
        <w:t> </w:t>
      </w:r>
      <w:r>
        <w:rPr>
          <w:rFonts w:ascii="Arial" w:hAnsi="Arial"/>
          <w:i/>
          <w:sz w:val="20"/>
        </w:rPr>
        <w:t>UKHL 55, [2008] 1 W.L.R. 1752</w:t>
      </w:r>
      <w:r>
        <w:rPr>
          <w:sz w:val="20"/>
        </w:rPr>
        <w:t>; </w:t>
      </w:r>
      <w:r>
        <w:rPr>
          <w:rFonts w:ascii="Arial" w:hAnsi="Arial"/>
          <w:i/>
          <w:sz w:val="20"/>
        </w:rPr>
        <w:t>Thorner v Majors [2009] UKHL 18, [2009] 1 W.L.R. </w:t>
      </w:r>
      <w:r>
        <w:rPr>
          <w:rFonts w:ascii="Arial" w:hAnsi="Arial"/>
          <w:i/>
          <w:spacing w:val="-4"/>
          <w:sz w:val="20"/>
        </w:rPr>
        <w:t>776</w:t>
      </w:r>
      <w:r>
        <w:rPr>
          <w:spacing w:val="-4"/>
          <w:sz w:val="20"/>
        </w:rPr>
        <w:t>.</w:t>
      </w:r>
    </w:p>
    <w:p>
      <w:pPr>
        <w:spacing w:line="235" w:lineRule="auto" w:before="0"/>
        <w:ind w:left="705" w:right="168" w:firstLine="0"/>
        <w:jc w:val="both"/>
        <w:rPr>
          <w:rFonts w:ascii="Arial"/>
          <w:i/>
          <w:sz w:val="20"/>
        </w:rPr>
      </w:pPr>
      <w:r>
        <w:rPr>
          <w:sz w:val="20"/>
        </w:rPr>
        <w:t>For earlier authorities, see </w:t>
      </w:r>
      <w:r>
        <w:rPr>
          <w:rFonts w:ascii="Arial"/>
          <w:i/>
          <w:sz w:val="20"/>
        </w:rPr>
        <w:t>Dillwyn v Llewelyn (1862) 4 De G.F. &amp; J. 517</w:t>
      </w:r>
      <w:r>
        <w:rPr>
          <w:sz w:val="20"/>
        </w:rPr>
        <w:t>; </w:t>
      </w:r>
      <w:r>
        <w:rPr>
          <w:rFonts w:ascii="Arial"/>
          <w:i/>
          <w:sz w:val="20"/>
        </w:rPr>
        <w:t>Ramsden v Dyson (1866)</w:t>
      </w:r>
      <w:r>
        <w:rPr>
          <w:rFonts w:ascii="Arial"/>
          <w:i/>
          <w:spacing w:val="15"/>
          <w:sz w:val="20"/>
        </w:rPr>
        <w:t> </w:t>
      </w:r>
      <w:r>
        <w:rPr>
          <w:rFonts w:ascii="Arial"/>
          <w:i/>
          <w:sz w:val="20"/>
        </w:rPr>
        <w:t>L.R.</w:t>
      </w:r>
      <w:r>
        <w:rPr>
          <w:rFonts w:ascii="Arial"/>
          <w:i/>
          <w:spacing w:val="16"/>
          <w:sz w:val="20"/>
        </w:rPr>
        <w:t> </w:t>
      </w:r>
      <w:r>
        <w:rPr>
          <w:rFonts w:ascii="Arial"/>
          <w:i/>
          <w:sz w:val="20"/>
        </w:rPr>
        <w:t>1</w:t>
      </w:r>
      <w:r>
        <w:rPr>
          <w:rFonts w:ascii="Arial"/>
          <w:i/>
          <w:spacing w:val="16"/>
          <w:sz w:val="20"/>
        </w:rPr>
        <w:t> </w:t>
      </w:r>
      <w:r>
        <w:rPr>
          <w:rFonts w:ascii="Arial"/>
          <w:i/>
          <w:sz w:val="20"/>
        </w:rPr>
        <w:t>H.L.</w:t>
      </w:r>
      <w:r>
        <w:rPr>
          <w:rFonts w:ascii="Arial"/>
          <w:i/>
          <w:spacing w:val="16"/>
          <w:sz w:val="20"/>
        </w:rPr>
        <w:t> </w:t>
      </w:r>
      <w:r>
        <w:rPr>
          <w:rFonts w:ascii="Arial"/>
          <w:i/>
          <w:sz w:val="20"/>
        </w:rPr>
        <w:t>129</w:t>
      </w:r>
      <w:r>
        <w:rPr>
          <w:sz w:val="20"/>
        </w:rPr>
        <w:t>;</w:t>
      </w:r>
      <w:r>
        <w:rPr>
          <w:spacing w:val="16"/>
          <w:sz w:val="20"/>
        </w:rPr>
        <w:t> </w:t>
      </w:r>
      <w:r>
        <w:rPr>
          <w:rFonts w:ascii="Arial"/>
          <w:i/>
          <w:sz w:val="20"/>
        </w:rPr>
        <w:t>Willmot</w:t>
      </w:r>
      <w:r>
        <w:rPr>
          <w:rFonts w:ascii="Arial"/>
          <w:i/>
          <w:spacing w:val="16"/>
          <w:sz w:val="20"/>
        </w:rPr>
        <w:t> </w:t>
      </w:r>
      <w:r>
        <w:rPr>
          <w:rFonts w:ascii="Arial"/>
          <w:i/>
          <w:sz w:val="20"/>
        </w:rPr>
        <w:t>v</w:t>
      </w:r>
      <w:r>
        <w:rPr>
          <w:rFonts w:ascii="Arial"/>
          <w:i/>
          <w:spacing w:val="16"/>
          <w:sz w:val="20"/>
        </w:rPr>
        <w:t> </w:t>
      </w:r>
      <w:r>
        <w:rPr>
          <w:rFonts w:ascii="Arial"/>
          <w:i/>
          <w:sz w:val="20"/>
        </w:rPr>
        <w:t>Barber</w:t>
      </w:r>
      <w:r>
        <w:rPr>
          <w:rFonts w:ascii="Arial"/>
          <w:i/>
          <w:spacing w:val="16"/>
          <w:sz w:val="20"/>
        </w:rPr>
        <w:t> </w:t>
      </w:r>
      <w:r>
        <w:rPr>
          <w:rFonts w:ascii="Arial"/>
          <w:i/>
          <w:sz w:val="20"/>
        </w:rPr>
        <w:t>(1880)</w:t>
      </w:r>
      <w:r>
        <w:rPr>
          <w:rFonts w:ascii="Arial"/>
          <w:i/>
          <w:spacing w:val="15"/>
          <w:sz w:val="20"/>
        </w:rPr>
        <w:t> </w:t>
      </w:r>
      <w:r>
        <w:rPr>
          <w:rFonts w:ascii="Arial"/>
          <w:i/>
          <w:sz w:val="20"/>
        </w:rPr>
        <w:t>15</w:t>
      </w:r>
      <w:r>
        <w:rPr>
          <w:rFonts w:ascii="Arial"/>
          <w:i/>
          <w:spacing w:val="16"/>
          <w:sz w:val="20"/>
        </w:rPr>
        <w:t> </w:t>
      </w:r>
      <w:r>
        <w:rPr>
          <w:rFonts w:ascii="Arial"/>
          <w:i/>
          <w:sz w:val="20"/>
        </w:rPr>
        <w:t>Ch.</w:t>
      </w:r>
      <w:r>
        <w:rPr>
          <w:rFonts w:ascii="Arial"/>
          <w:i/>
          <w:spacing w:val="16"/>
          <w:sz w:val="20"/>
        </w:rPr>
        <w:t> </w:t>
      </w:r>
      <w:r>
        <w:rPr>
          <w:rFonts w:ascii="Arial"/>
          <w:i/>
          <w:sz w:val="20"/>
        </w:rPr>
        <w:t>D.</w:t>
      </w:r>
      <w:r>
        <w:rPr>
          <w:rFonts w:ascii="Arial"/>
          <w:i/>
          <w:spacing w:val="16"/>
          <w:sz w:val="20"/>
        </w:rPr>
        <w:t> </w:t>
      </w:r>
      <w:r>
        <w:rPr>
          <w:rFonts w:ascii="Arial"/>
          <w:i/>
          <w:sz w:val="20"/>
        </w:rPr>
        <w:t>96</w:t>
      </w:r>
      <w:r>
        <w:rPr>
          <w:sz w:val="20"/>
        </w:rPr>
        <w:t>;</w:t>
      </w:r>
      <w:r>
        <w:rPr>
          <w:spacing w:val="16"/>
          <w:sz w:val="20"/>
        </w:rPr>
        <w:t> </w:t>
      </w:r>
      <w:r>
        <w:rPr>
          <w:rFonts w:ascii="Arial"/>
          <w:i/>
          <w:sz w:val="20"/>
        </w:rPr>
        <w:t>Plimmer</w:t>
      </w:r>
      <w:r>
        <w:rPr>
          <w:rFonts w:ascii="Arial"/>
          <w:i/>
          <w:spacing w:val="16"/>
          <w:sz w:val="20"/>
        </w:rPr>
        <w:t> </w:t>
      </w:r>
      <w:r>
        <w:rPr>
          <w:rFonts w:ascii="Arial"/>
          <w:i/>
          <w:sz w:val="20"/>
        </w:rPr>
        <w:t>v</w:t>
      </w:r>
      <w:r>
        <w:rPr>
          <w:rFonts w:ascii="Arial"/>
          <w:i/>
          <w:spacing w:val="16"/>
          <w:sz w:val="20"/>
        </w:rPr>
        <w:t> </w:t>
      </w:r>
      <w:r>
        <w:rPr>
          <w:rFonts w:ascii="Arial"/>
          <w:i/>
          <w:sz w:val="20"/>
        </w:rPr>
        <w:t>Mayor</w:t>
      </w:r>
      <w:r>
        <w:rPr>
          <w:rFonts w:ascii="Arial"/>
          <w:i/>
          <w:spacing w:val="16"/>
          <w:sz w:val="20"/>
        </w:rPr>
        <w:t> </w:t>
      </w:r>
      <w:r>
        <w:rPr>
          <w:rFonts w:ascii="Arial"/>
          <w:i/>
          <w:sz w:val="20"/>
        </w:rPr>
        <w:t>of</w:t>
      </w:r>
      <w:r>
        <w:rPr>
          <w:rFonts w:ascii="Arial"/>
          <w:i/>
          <w:spacing w:val="16"/>
          <w:sz w:val="20"/>
        </w:rPr>
        <w:t> </w:t>
      </w:r>
      <w:r>
        <w:rPr>
          <w:rFonts w:ascii="Arial"/>
          <w:i/>
          <w:spacing w:val="-2"/>
          <w:sz w:val="20"/>
        </w:rPr>
        <w:t>Wellington</w:t>
      </w:r>
    </w:p>
    <w:p>
      <w:pPr>
        <w:spacing w:line="223" w:lineRule="exact" w:before="0"/>
        <w:ind w:left="705" w:right="0" w:firstLine="0"/>
        <w:jc w:val="both"/>
        <w:rPr>
          <w:rFonts w:ascii="Arial"/>
          <w:i/>
          <w:sz w:val="20"/>
        </w:rPr>
      </w:pPr>
      <w:r>
        <w:rPr>
          <w:rFonts w:ascii="Arial"/>
          <w:i/>
          <w:sz w:val="20"/>
        </w:rPr>
        <w:t>(1884)</w:t>
      </w:r>
      <w:r>
        <w:rPr>
          <w:rFonts w:ascii="Arial"/>
          <w:i/>
          <w:spacing w:val="15"/>
          <w:sz w:val="20"/>
        </w:rPr>
        <w:t> </w:t>
      </w:r>
      <w:r>
        <w:rPr>
          <w:rFonts w:ascii="Arial"/>
          <w:i/>
          <w:sz w:val="20"/>
        </w:rPr>
        <w:t>9</w:t>
      </w:r>
      <w:r>
        <w:rPr>
          <w:rFonts w:ascii="Arial"/>
          <w:i/>
          <w:spacing w:val="16"/>
          <w:sz w:val="20"/>
        </w:rPr>
        <w:t> </w:t>
      </w:r>
      <w:r>
        <w:rPr>
          <w:rFonts w:ascii="Arial"/>
          <w:i/>
          <w:sz w:val="20"/>
        </w:rPr>
        <w:t>App.</w:t>
      </w:r>
      <w:r>
        <w:rPr>
          <w:rFonts w:ascii="Arial"/>
          <w:i/>
          <w:spacing w:val="16"/>
          <w:sz w:val="20"/>
        </w:rPr>
        <w:t> </w:t>
      </w:r>
      <w:r>
        <w:rPr>
          <w:rFonts w:ascii="Arial"/>
          <w:i/>
          <w:sz w:val="20"/>
        </w:rPr>
        <w:t>Cas.</w:t>
      </w:r>
      <w:r>
        <w:rPr>
          <w:rFonts w:ascii="Arial"/>
          <w:i/>
          <w:spacing w:val="16"/>
          <w:sz w:val="20"/>
        </w:rPr>
        <w:t> </w:t>
      </w:r>
      <w:r>
        <w:rPr>
          <w:rFonts w:ascii="Arial"/>
          <w:i/>
          <w:sz w:val="20"/>
        </w:rPr>
        <w:t>699</w:t>
      </w:r>
      <w:r>
        <w:rPr>
          <w:sz w:val="20"/>
        </w:rPr>
        <w:t>.</w:t>
      </w:r>
      <w:r>
        <w:rPr>
          <w:spacing w:val="16"/>
          <w:sz w:val="20"/>
        </w:rPr>
        <w:t> </w:t>
      </w:r>
      <w:r>
        <w:rPr>
          <w:sz w:val="20"/>
        </w:rPr>
        <w:t>See</w:t>
      </w:r>
      <w:r>
        <w:rPr>
          <w:spacing w:val="16"/>
          <w:sz w:val="20"/>
        </w:rPr>
        <w:t> </w:t>
      </w:r>
      <w:r>
        <w:rPr>
          <w:sz w:val="20"/>
        </w:rPr>
        <w:t>also</w:t>
      </w:r>
      <w:r>
        <w:rPr>
          <w:spacing w:val="16"/>
          <w:sz w:val="20"/>
        </w:rPr>
        <w:t> </w:t>
      </w:r>
      <w:r>
        <w:rPr>
          <w:sz w:val="20"/>
        </w:rPr>
        <w:t>Allan</w:t>
      </w:r>
      <w:r>
        <w:rPr>
          <w:spacing w:val="16"/>
          <w:sz w:val="20"/>
        </w:rPr>
        <w:t> </w:t>
      </w:r>
      <w:r>
        <w:rPr>
          <w:sz w:val="20"/>
        </w:rPr>
        <w:t>(1963)</w:t>
      </w:r>
      <w:r>
        <w:rPr>
          <w:spacing w:val="16"/>
          <w:sz w:val="20"/>
        </w:rPr>
        <w:t> </w:t>
      </w:r>
      <w:r>
        <w:rPr>
          <w:sz w:val="20"/>
        </w:rPr>
        <w:t>79</w:t>
      </w:r>
      <w:r>
        <w:rPr>
          <w:spacing w:val="16"/>
          <w:sz w:val="20"/>
        </w:rPr>
        <w:t> </w:t>
      </w:r>
      <w:r>
        <w:rPr>
          <w:sz w:val="20"/>
        </w:rPr>
        <w:t>L.Q.R.</w:t>
      </w:r>
      <w:r>
        <w:rPr>
          <w:spacing w:val="16"/>
          <w:sz w:val="20"/>
        </w:rPr>
        <w:t> </w:t>
      </w:r>
      <w:r>
        <w:rPr>
          <w:sz w:val="20"/>
        </w:rPr>
        <w:t>238;</w:t>
      </w:r>
      <w:r>
        <w:rPr>
          <w:spacing w:val="16"/>
          <w:sz w:val="20"/>
        </w:rPr>
        <w:t> </w:t>
      </w:r>
      <w:r>
        <w:rPr>
          <w:rFonts w:ascii="Arial"/>
          <w:i/>
          <w:sz w:val="20"/>
        </w:rPr>
        <w:t>Van</w:t>
      </w:r>
      <w:r>
        <w:rPr>
          <w:rFonts w:ascii="Arial"/>
          <w:i/>
          <w:spacing w:val="16"/>
          <w:sz w:val="20"/>
        </w:rPr>
        <w:t> </w:t>
      </w:r>
      <w:r>
        <w:rPr>
          <w:rFonts w:ascii="Arial"/>
          <w:i/>
          <w:sz w:val="20"/>
        </w:rPr>
        <w:t>den</w:t>
      </w:r>
      <w:r>
        <w:rPr>
          <w:rFonts w:ascii="Arial"/>
          <w:i/>
          <w:spacing w:val="16"/>
          <w:sz w:val="20"/>
        </w:rPr>
        <w:t> </w:t>
      </w:r>
      <w:r>
        <w:rPr>
          <w:rFonts w:ascii="Arial"/>
          <w:i/>
          <w:sz w:val="20"/>
        </w:rPr>
        <w:t>Berg</w:t>
      </w:r>
      <w:r>
        <w:rPr>
          <w:rFonts w:ascii="Arial"/>
          <w:i/>
          <w:spacing w:val="16"/>
          <w:sz w:val="20"/>
        </w:rPr>
        <w:t> </w:t>
      </w:r>
      <w:r>
        <w:rPr>
          <w:rFonts w:ascii="Arial"/>
          <w:i/>
          <w:sz w:val="20"/>
        </w:rPr>
        <w:t>v</w:t>
      </w:r>
      <w:r>
        <w:rPr>
          <w:rFonts w:ascii="Arial"/>
          <w:i/>
          <w:spacing w:val="16"/>
          <w:sz w:val="20"/>
        </w:rPr>
        <w:t> </w:t>
      </w:r>
      <w:r>
        <w:rPr>
          <w:rFonts w:ascii="Arial"/>
          <w:i/>
          <w:sz w:val="20"/>
        </w:rPr>
        <w:t>Giles</w:t>
      </w:r>
      <w:r>
        <w:rPr>
          <w:rFonts w:ascii="Arial"/>
          <w:i/>
          <w:spacing w:val="16"/>
          <w:sz w:val="20"/>
        </w:rPr>
        <w:t> </w:t>
      </w:r>
      <w:r>
        <w:rPr>
          <w:rFonts w:ascii="Arial"/>
          <w:i/>
          <w:sz w:val="20"/>
        </w:rPr>
        <w:t>[1979]</w:t>
      </w:r>
      <w:r>
        <w:rPr>
          <w:rFonts w:ascii="Arial"/>
          <w:i/>
          <w:spacing w:val="16"/>
          <w:sz w:val="20"/>
        </w:rPr>
        <w:t> </w:t>
      </w:r>
      <w:r>
        <w:rPr>
          <w:rFonts w:ascii="Arial"/>
          <w:i/>
          <w:spacing w:val="-10"/>
          <w:sz w:val="20"/>
        </w:rPr>
        <w:t>2</w:t>
      </w:r>
    </w:p>
    <w:p>
      <w:pPr>
        <w:spacing w:line="227" w:lineRule="exact" w:before="0"/>
        <w:ind w:left="705" w:right="0" w:firstLine="0"/>
        <w:jc w:val="left"/>
        <w:rPr>
          <w:sz w:val="20"/>
        </w:rPr>
      </w:pPr>
      <w:r>
        <w:rPr>
          <w:rFonts w:ascii="Arial"/>
          <w:i/>
          <w:sz w:val="20"/>
        </w:rPr>
        <w:t>N.Z.L.R.</w:t>
      </w:r>
      <w:r>
        <w:rPr>
          <w:rFonts w:ascii="Arial"/>
          <w:i/>
          <w:spacing w:val="-1"/>
          <w:sz w:val="20"/>
        </w:rPr>
        <w:t> </w:t>
      </w:r>
      <w:r>
        <w:rPr>
          <w:rFonts w:ascii="Arial"/>
          <w:i/>
          <w:sz w:val="20"/>
        </w:rPr>
        <w:t>111</w:t>
      </w:r>
      <w:r>
        <w:rPr>
          <w:sz w:val="20"/>
        </w:rPr>
        <w:t>. cf. above, paras 4-141 et </w:t>
      </w:r>
      <w:r>
        <w:rPr>
          <w:spacing w:val="-4"/>
          <w:sz w:val="20"/>
        </w:rPr>
        <w:t>seq.</w:t>
      </w:r>
    </w:p>
    <w:p>
      <w:pPr>
        <w:pStyle w:val="BodyText"/>
        <w:spacing w:before="2"/>
      </w:pPr>
    </w:p>
    <w:p>
      <w:pPr>
        <w:spacing w:before="0"/>
        <w:ind w:left="165" w:right="0" w:firstLine="0"/>
        <w:jc w:val="left"/>
        <w:rPr>
          <w:sz w:val="20"/>
        </w:rPr>
      </w:pPr>
      <w:bookmarkStart w:name="_bookmark1909" w:id="1911"/>
      <w:bookmarkEnd w:id="1911"/>
      <w:r>
        <w:rPr/>
      </w:r>
      <w:hyperlink w:history="true" w:anchor="_bookmark1881">
        <w:r>
          <w:rPr>
            <w:color w:val="005DA1"/>
            <w:position w:val="5"/>
            <w:sz w:val="14"/>
            <w:u w:val="single" w:color="005DA1"/>
          </w:rPr>
          <w:t>1020</w:t>
        </w:r>
      </w:hyperlink>
      <w:r>
        <w:rPr>
          <w:position w:val="5"/>
          <w:sz w:val="14"/>
        </w:rPr>
        <w:t>.</w:t>
      </w:r>
      <w:r>
        <w:rPr>
          <w:spacing w:val="55"/>
          <w:position w:val="5"/>
          <w:sz w:val="14"/>
        </w:rPr>
        <w:t>  </w:t>
      </w:r>
      <w:r>
        <w:rPr>
          <w:rFonts w:ascii="Arial"/>
          <w:i/>
          <w:sz w:val="20"/>
        </w:rPr>
        <w:t>Inwards</w:t>
      </w:r>
      <w:r>
        <w:rPr>
          <w:rFonts w:ascii="Arial"/>
          <w:i/>
          <w:spacing w:val="1"/>
          <w:sz w:val="20"/>
        </w:rPr>
        <w:t> </w:t>
      </w:r>
      <w:r>
        <w:rPr>
          <w:rFonts w:ascii="Arial"/>
          <w:i/>
          <w:sz w:val="20"/>
        </w:rPr>
        <w:t>v Baker [1965] 2 Q.B. </w:t>
      </w:r>
      <w:r>
        <w:rPr>
          <w:rFonts w:ascii="Arial"/>
          <w:i/>
          <w:spacing w:val="-5"/>
          <w:sz w:val="20"/>
        </w:rPr>
        <w:t>29</w:t>
      </w:r>
      <w:r>
        <w:rPr>
          <w:spacing w:val="-5"/>
          <w:sz w:val="20"/>
        </w:rPr>
        <w:t>.</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4192">
                <wp:simplePos x="0" y="0"/>
                <wp:positionH relativeFrom="page">
                  <wp:posOffset>4635931</wp:posOffset>
                </wp:positionH>
                <wp:positionV relativeFrom="paragraph">
                  <wp:posOffset>377139</wp:posOffset>
                </wp:positionV>
                <wp:extent cx="42545"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2288"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4. - Proprietary Restitutionary Claims</w:t>
      </w:r>
      <w:r>
        <w:rPr>
          <w:rFonts w:ascii="Arial"/>
          <w:b/>
          <w:spacing w:val="-1"/>
          <w:sz w:val="24"/>
        </w:rPr>
        <w:t> </w:t>
      </w:r>
      <w:r>
        <w:rPr>
          <w:rFonts w:ascii="Arial"/>
          <w:b/>
          <w:color w:val="005DA1"/>
          <w:spacing w:val="-5"/>
          <w:position w:val="11"/>
          <w:sz w:val="12"/>
          <w:u w:val="single" w:color="005DA1"/>
        </w:rPr>
        <w:t>991</w:t>
      </w:r>
    </w:p>
    <w:p>
      <w:pPr>
        <w:pStyle w:val="ListParagraph"/>
        <w:numPr>
          <w:ilvl w:val="0"/>
          <w:numId w:val="6"/>
        </w:numPr>
        <w:tabs>
          <w:tab w:pos="3511" w:val="left" w:leader="none"/>
        </w:tabs>
        <w:spacing w:line="240" w:lineRule="auto" w:before="194" w:after="0"/>
        <w:ind w:left="3511" w:right="0" w:hanging="373"/>
        <w:jc w:val="left"/>
        <w:rPr>
          <w:b/>
          <w:sz w:val="24"/>
        </w:rPr>
      </w:pPr>
      <w:r>
        <w:rPr>
          <w:b/>
          <w:sz w:val="24"/>
        </w:rPr>
        <w:t>- Following and </w:t>
      </w:r>
      <w:r>
        <w:rPr>
          <w:b/>
          <w:spacing w:val="-2"/>
          <w:sz w:val="24"/>
        </w:rPr>
        <w:t>Tracing</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910" w:id="1912"/>
      <w:bookmarkEnd w:id="1912"/>
      <w:r>
        <w:rPr/>
      </w:r>
      <w:r>
        <w:rPr>
          <w:rFonts w:ascii="Arial"/>
          <w:b/>
          <w:sz w:val="18"/>
        </w:rPr>
        <w:t>Following and tracing </w:t>
      </w:r>
      <w:r>
        <w:rPr>
          <w:rFonts w:ascii="Arial"/>
          <w:b/>
          <w:color w:val="005DA1"/>
          <w:spacing w:val="-4"/>
          <w:sz w:val="18"/>
          <w:u w:val="single" w:color="005DA1"/>
          <w:vertAlign w:val="superscript"/>
        </w:rPr>
        <w:t>1021</w:t>
      </w:r>
    </w:p>
    <w:p>
      <w:pPr>
        <w:pStyle w:val="BodyText"/>
        <w:spacing w:before="42"/>
        <w:rPr>
          <w:rFonts w:ascii="Arial"/>
          <w:b/>
          <w:sz w:val="18"/>
        </w:rPr>
      </w:pPr>
    </w:p>
    <w:p>
      <w:pPr>
        <w:pStyle w:val="Heading2"/>
      </w:pPr>
      <w:r>
        <w:rPr/>
        <w:t>29-</w:t>
      </w:r>
      <w:r>
        <w:rPr>
          <w:spacing w:val="-5"/>
        </w:rPr>
        <w:t>170</w:t>
      </w:r>
    </w:p>
    <w:p>
      <w:pPr>
        <w:pStyle w:val="BodyText"/>
        <w:spacing w:line="235" w:lineRule="auto" w:before="202"/>
        <w:ind w:left="165" w:right="167"/>
        <w:jc w:val="both"/>
      </w:pPr>
      <w:r>
        <w:rPr/>
        <w:t>Where the claimant has a legal or equitable proprietary interest he will need to identify that interest in property which can be identified in the hands of the defendant. To do this the claimant as true </w:t>
      </w:r>
      <w:r>
        <w:rPr/>
        <w:t>owner </w:t>
      </w:r>
      <w:bookmarkStart w:name="_bookmark1911" w:id="1913"/>
      <w:bookmarkEnd w:id="1913"/>
      <w:r>
        <w:rPr/>
        <w:t>of</w:t>
      </w:r>
      <w:r>
        <w:rPr/>
        <w:t> the property may “follow” the original property or “trace” the product or substitute of his property</w:t>
      </w:r>
      <w:r>
        <w:rPr>
          <w:spacing w:val="40"/>
        </w:rPr>
        <w:t> </w:t>
      </w:r>
      <w:bookmarkStart w:name="_bookmark1912" w:id="1914"/>
      <w:bookmarkEnd w:id="1914"/>
      <w:r>
        <w:rPr/>
        <w:t>and</w:t>
      </w:r>
      <w:r>
        <w:rPr/>
        <w:t> then claim its recovery. </w:t>
      </w:r>
      <w:r>
        <w:rPr>
          <w:color w:val="005DA1"/>
          <w:u w:val="single" w:color="005DA1"/>
          <w:vertAlign w:val="superscript"/>
        </w:rPr>
        <w:t>1022</w:t>
      </w:r>
      <w:r>
        <w:rPr>
          <w:color w:val="005DA1"/>
          <w:vertAlign w:val="baseline"/>
        </w:rPr>
        <w:t> </w:t>
      </w:r>
      <w:r>
        <w:rPr>
          <w:vertAlign w:val="baseline"/>
        </w:rPr>
        <w:t>This process is recognised both at Common Law </w:t>
      </w:r>
      <w:r>
        <w:rPr>
          <w:color w:val="005DA1"/>
          <w:u w:val="single" w:color="005DA1"/>
          <w:vertAlign w:val="superscript"/>
        </w:rPr>
        <w:t>1023</w:t>
      </w:r>
      <w:r>
        <w:rPr>
          <w:color w:val="005DA1"/>
          <w:vertAlign w:val="baseline"/>
        </w:rPr>
        <w:t> </w:t>
      </w:r>
      <w:r>
        <w:rPr>
          <w:vertAlign w:val="baseline"/>
        </w:rPr>
        <w:t>and in Equity, </w:t>
      </w:r>
      <w:r>
        <w:rPr>
          <w:color w:val="005DA1"/>
          <w:u w:val="single" w:color="005DA1"/>
          <w:vertAlign w:val="superscript"/>
        </w:rPr>
        <w:t>1024</w:t>
      </w:r>
      <w:r>
        <w:rPr>
          <w:color w:val="005DA1"/>
          <w:vertAlign w:val="baseline"/>
        </w:rPr>
        <w:t> </w:t>
      </w:r>
      <w:r>
        <w:rPr>
          <w:vertAlign w:val="baseline"/>
        </w:rPr>
        <w:t>each with its own limitations, </w:t>
      </w:r>
      <w:r>
        <w:rPr>
          <w:color w:val="005DA1"/>
          <w:u w:val="single" w:color="005DA1"/>
          <w:vertAlign w:val="superscript"/>
        </w:rPr>
        <w:t>1025</w:t>
      </w:r>
      <w:r>
        <w:rPr>
          <w:color w:val="005DA1"/>
          <w:vertAlign w:val="baseline"/>
        </w:rPr>
        <w:t> </w:t>
      </w:r>
      <w:r>
        <w:rPr>
          <w:vertAlign w:val="baseline"/>
        </w:rPr>
        <w:t>but tracing in Equity is likely to prove more useful in practice </w:t>
      </w:r>
      <w:bookmarkStart w:name="_bookmark1913" w:id="1915"/>
      <w:bookmarkEnd w:id="1915"/>
      <w:r>
        <w:rPr>
          <w:vertAlign w:val="baseline"/>
        </w:rPr>
        <w:t>because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more</w:t>
      </w:r>
      <w:r>
        <w:rPr>
          <w:spacing w:val="-1"/>
          <w:vertAlign w:val="baseline"/>
        </w:rPr>
        <w:t> </w:t>
      </w:r>
      <w:r>
        <w:rPr>
          <w:vertAlign w:val="baseline"/>
        </w:rPr>
        <w:t>extensive</w:t>
      </w:r>
      <w:r>
        <w:rPr>
          <w:spacing w:val="-1"/>
          <w:vertAlign w:val="baseline"/>
        </w:rPr>
        <w:t> </w:t>
      </w:r>
      <w:r>
        <w:rPr>
          <w:vertAlign w:val="baseline"/>
        </w:rPr>
        <w:t>proprietary</w:t>
      </w:r>
      <w:r>
        <w:rPr>
          <w:spacing w:val="-1"/>
          <w:vertAlign w:val="baseline"/>
        </w:rPr>
        <w:t> </w:t>
      </w:r>
      <w:r>
        <w:rPr>
          <w:vertAlign w:val="baseline"/>
        </w:rPr>
        <w:t>remedies</w:t>
      </w:r>
      <w:r>
        <w:rPr>
          <w:spacing w:val="-1"/>
          <w:vertAlign w:val="baseline"/>
        </w:rPr>
        <w:t> </w:t>
      </w:r>
      <w:r>
        <w:rPr>
          <w:vertAlign w:val="baseline"/>
        </w:rPr>
        <w:t>available.</w:t>
      </w:r>
      <w:r>
        <w:rPr>
          <w:spacing w:val="-1"/>
          <w:vertAlign w:val="baseline"/>
        </w:rPr>
        <w:t> </w:t>
      </w:r>
      <w:r>
        <w:rPr>
          <w:vertAlign w:val="baseline"/>
        </w:rPr>
        <w:t>Despite</w:t>
      </w:r>
      <w:r>
        <w:rPr>
          <w:spacing w:val="-1"/>
          <w:vertAlign w:val="baseline"/>
        </w:rPr>
        <w:t> </w:t>
      </w:r>
      <w:r>
        <w:rPr>
          <w:vertAlign w:val="baseline"/>
        </w:rPr>
        <w:t>calls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assimilation</w:t>
      </w:r>
      <w:r>
        <w:rPr>
          <w:spacing w:val="-1"/>
          <w:vertAlign w:val="baseline"/>
        </w:rPr>
        <w:t> </w:t>
      </w:r>
      <w:r>
        <w:rPr>
          <w:vertAlign w:val="baseline"/>
        </w:rPr>
        <w:t>of</w:t>
      </w:r>
      <w:r>
        <w:rPr>
          <w:spacing w:val="-1"/>
          <w:vertAlign w:val="baseline"/>
        </w:rPr>
        <w:t> </w:t>
      </w:r>
      <w:r>
        <w:rPr>
          <w:vertAlign w:val="baseline"/>
        </w:rPr>
        <w:t>the </w:t>
      </w:r>
      <w:bookmarkStart w:name="_bookmark1914" w:id="1916"/>
      <w:bookmarkEnd w:id="1916"/>
      <w:r>
        <w:rPr>
          <w:vertAlign w:val="baseline"/>
        </w:rPr>
        <w:t>tracing</w:t>
      </w:r>
      <w:r>
        <w:rPr>
          <w:vertAlign w:val="baseline"/>
        </w:rPr>
        <w:t> rules at Law and in Equity, they remain distinct, </w:t>
      </w:r>
      <w:r>
        <w:rPr>
          <w:color w:val="005DA1"/>
          <w:u w:val="single" w:color="005DA1"/>
          <w:vertAlign w:val="superscript"/>
        </w:rPr>
        <w:t>1026</w:t>
      </w:r>
      <w:r>
        <w:rPr>
          <w:color w:val="005DA1"/>
          <w:vertAlign w:val="baseline"/>
        </w:rPr>
        <w:t> </w:t>
      </w:r>
      <w:r>
        <w:rPr>
          <w:vertAlign w:val="baseline"/>
        </w:rPr>
        <w:t>although the reason for the distinction appears to have arisen from a misinterpretation of earlier authorities. </w:t>
      </w:r>
      <w:r>
        <w:rPr>
          <w:color w:val="005DA1"/>
          <w:u w:val="single" w:color="005DA1"/>
          <w:vertAlign w:val="superscript"/>
        </w:rPr>
        <w:t>1027</w:t>
      </w:r>
    </w:p>
    <w:p>
      <w:pPr>
        <w:pStyle w:val="BodyText"/>
      </w:pPr>
    </w:p>
    <w:p>
      <w:pPr>
        <w:pStyle w:val="BodyText"/>
        <w:spacing w:before="36"/>
      </w:pPr>
    </w:p>
    <w:p>
      <w:pPr>
        <w:spacing w:before="0"/>
        <w:ind w:left="165" w:right="0" w:firstLine="0"/>
        <w:jc w:val="both"/>
        <w:rPr>
          <w:rFonts w:ascii="Arial"/>
          <w:b/>
          <w:sz w:val="18"/>
        </w:rPr>
      </w:pPr>
      <w:r>
        <w:rPr>
          <w:rFonts w:ascii="Arial"/>
          <w:b/>
          <w:sz w:val="18"/>
        </w:rPr>
        <w:t>Tracing at Common </w:t>
      </w:r>
      <w:r>
        <w:rPr>
          <w:rFonts w:ascii="Arial"/>
          <w:b/>
          <w:spacing w:val="-5"/>
          <w:sz w:val="18"/>
        </w:rPr>
        <w:t>Law</w:t>
      </w:r>
    </w:p>
    <w:p>
      <w:pPr>
        <w:pStyle w:val="BodyText"/>
        <w:spacing w:before="41"/>
        <w:rPr>
          <w:rFonts w:ascii="Arial"/>
          <w:b/>
          <w:sz w:val="18"/>
        </w:rPr>
      </w:pPr>
    </w:p>
    <w:p>
      <w:pPr>
        <w:pStyle w:val="Heading2"/>
      </w:pPr>
      <w:r>
        <w:rPr/>
        <w:t>29-</w:t>
      </w:r>
      <w:r>
        <w:rPr>
          <w:spacing w:val="-5"/>
        </w:rPr>
        <w:t>171</w:t>
      </w:r>
    </w:p>
    <w:p>
      <w:pPr>
        <w:pStyle w:val="BodyText"/>
        <w:spacing w:line="235" w:lineRule="auto" w:before="203"/>
        <w:ind w:left="164" w:right="167"/>
        <w:jc w:val="both"/>
      </w:pPr>
      <w:bookmarkStart w:name="_bookmark1915" w:id="1917"/>
      <w:bookmarkEnd w:id="1917"/>
      <w:r>
        <w:rPr/>
      </w:r>
      <w:r>
        <w:rPr/>
        <w:t>At Common Law a claimant is permitted to trace and claim property in which he has a legal</w:t>
      </w:r>
      <w:r>
        <w:rPr>
          <w:spacing w:val="40"/>
        </w:rPr>
        <w:t> </w:t>
      </w:r>
      <w:bookmarkStart w:name="_bookmark1916" w:id="1918"/>
      <w:bookmarkEnd w:id="1918"/>
      <w:r>
        <w:rPr/>
        <w:t>proprietary</w:t>
      </w:r>
      <w:r>
        <w:rPr/>
        <w:t> interest if it has not been mixed with other property but can be identified in a “physical”</w:t>
      </w:r>
      <w:r>
        <w:rPr>
          <w:spacing w:val="-1"/>
        </w:rPr>
        <w:t> </w:t>
      </w:r>
      <w:r>
        <w:rPr>
          <w:color w:val="005DA1"/>
          <w:u w:val="single" w:color="005DA1"/>
          <w:vertAlign w:val="superscript"/>
        </w:rPr>
        <w:t>1028</w:t>
      </w:r>
      <w:r>
        <w:rPr>
          <w:color w:val="005DA1"/>
          <w:vertAlign w:val="baseline"/>
        </w:rPr>
        <w:t> </w:t>
      </w:r>
      <w:bookmarkStart w:name="_bookmark1917" w:id="1919"/>
      <w:bookmarkEnd w:id="1919"/>
      <w:r>
        <w:rPr>
          <w:color w:val="005DA1"/>
          <w:w w:val="92"/>
          <w:vertAlign w:val="baseline"/>
        </w:rPr>
      </w:r>
      <w:r>
        <w:rPr>
          <w:vertAlign w:val="baseline"/>
        </w:rPr>
        <w:t>sense, e.g. sovereigns in a bag </w:t>
      </w:r>
      <w:r>
        <w:rPr>
          <w:color w:val="005DA1"/>
          <w:u w:val="single" w:color="005DA1"/>
          <w:vertAlign w:val="superscript"/>
        </w:rPr>
        <w:t>1029</w:t>
      </w:r>
      <w:r>
        <w:rPr>
          <w:color w:val="005DA1"/>
          <w:vertAlign w:val="baseline"/>
        </w:rPr>
        <w:t> </w:t>
      </w:r>
      <w:r>
        <w:rPr>
          <w:vertAlign w:val="baseline"/>
        </w:rPr>
        <w:t>or an entire chose in action, such as a bank balance </w:t>
      </w:r>
      <w:r>
        <w:rPr>
          <w:color w:val="005DA1"/>
          <w:u w:val="single" w:color="005DA1"/>
          <w:vertAlign w:val="superscript"/>
        </w:rPr>
        <w:t>1030</w:t>
      </w:r>
      <w:r>
        <w:rPr>
          <w:color w:val="005DA1"/>
          <w:vertAlign w:val="baseline"/>
        </w:rPr>
        <w:t> </w:t>
      </w:r>
      <w:r>
        <w:rPr>
          <w:vertAlign w:val="baseline"/>
        </w:rPr>
        <w:t>or a promissory</w:t>
      </w:r>
      <w:r>
        <w:rPr>
          <w:spacing w:val="-4"/>
          <w:vertAlign w:val="baseline"/>
        </w:rPr>
        <w:t> </w:t>
      </w:r>
      <w:r>
        <w:rPr>
          <w:vertAlign w:val="baseline"/>
        </w:rPr>
        <w:t>note.</w:t>
      </w:r>
      <w:r>
        <w:rPr>
          <w:spacing w:val="-4"/>
          <w:vertAlign w:val="baseline"/>
        </w:rPr>
        <w:t> </w:t>
      </w:r>
      <w:r>
        <w:rPr>
          <w:color w:val="005DA1"/>
          <w:u w:val="single" w:color="005DA1"/>
          <w:vertAlign w:val="superscript"/>
        </w:rPr>
        <w:t>1031</w:t>
      </w:r>
      <w:r>
        <w:rPr>
          <w:color w:val="005DA1"/>
          <w:spacing w:val="-4"/>
          <w:vertAlign w:val="baseline"/>
        </w:rPr>
        <w:t> </w:t>
      </w:r>
      <w:r>
        <w:rPr>
          <w:vertAlign w:val="baseline"/>
        </w:rPr>
        <w:t>If</w:t>
      </w:r>
      <w:r>
        <w:rPr>
          <w:spacing w:val="-4"/>
          <w:vertAlign w:val="baseline"/>
        </w:rPr>
        <w:t> </w:t>
      </w:r>
      <w:r>
        <w:rPr>
          <w:vertAlign w:val="baseline"/>
        </w:rPr>
        <w:t>another</w:t>
      </w:r>
      <w:r>
        <w:rPr>
          <w:spacing w:val="-4"/>
          <w:vertAlign w:val="baseline"/>
        </w:rPr>
        <w:t> </w:t>
      </w:r>
      <w:r>
        <w:rPr>
          <w:vertAlign w:val="baseline"/>
        </w:rPr>
        <w:t>asset</w:t>
      </w:r>
      <w:r>
        <w:rPr>
          <w:spacing w:val="-4"/>
          <w:vertAlign w:val="baseline"/>
        </w:rPr>
        <w:t> </w:t>
      </w:r>
      <w:r>
        <w:rPr>
          <w:vertAlign w:val="baseline"/>
        </w:rPr>
        <w:t>has</w:t>
      </w:r>
      <w:r>
        <w:rPr>
          <w:spacing w:val="-4"/>
          <w:vertAlign w:val="baseline"/>
        </w:rPr>
        <w:t> </w:t>
      </w:r>
      <w:r>
        <w:rPr>
          <w:vertAlign w:val="baseline"/>
        </w:rPr>
        <w:t>been</w:t>
      </w:r>
      <w:r>
        <w:rPr>
          <w:spacing w:val="-4"/>
          <w:vertAlign w:val="baseline"/>
        </w:rPr>
        <w:t> </w:t>
      </w:r>
      <w:r>
        <w:rPr>
          <w:vertAlign w:val="baseline"/>
        </w:rPr>
        <w:t>“purchased</w:t>
      </w:r>
      <w:r>
        <w:rPr>
          <w:spacing w:val="-4"/>
          <w:vertAlign w:val="baseline"/>
        </w:rPr>
        <w:t> </w:t>
      </w:r>
      <w:r>
        <w:rPr>
          <w:vertAlign w:val="baseline"/>
        </w:rPr>
        <w:t>exclusively”</w:t>
      </w:r>
      <w:r>
        <w:rPr>
          <w:spacing w:val="-5"/>
          <w:vertAlign w:val="baseline"/>
        </w:rPr>
        <w:t> </w:t>
      </w:r>
      <w:r>
        <w:rPr>
          <w:color w:val="005DA1"/>
          <w:u w:val="single" w:color="005DA1"/>
          <w:vertAlign w:val="superscript"/>
        </w:rPr>
        <w:t>1032</w:t>
      </w:r>
      <w:r>
        <w:rPr>
          <w:color w:val="005DA1"/>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claimant’s</w:t>
      </w:r>
      <w:r>
        <w:rPr>
          <w:spacing w:val="-4"/>
          <w:vertAlign w:val="baseline"/>
        </w:rPr>
        <w:t> </w:t>
      </w:r>
      <w:r>
        <w:rPr>
          <w:vertAlign w:val="baseline"/>
        </w:rPr>
        <w:t>money, </w:t>
      </w:r>
      <w:bookmarkStart w:name="_bookmark1918" w:id="1920"/>
      <w:bookmarkEnd w:id="1920"/>
      <w:r>
        <w:rPr>
          <w:vertAlign w:val="baseline"/>
        </w:rPr>
        <w:t>it</w:t>
      </w:r>
      <w:r>
        <w:rPr>
          <w:spacing w:val="-3"/>
          <w:vertAlign w:val="baseline"/>
        </w:rPr>
        <w:t> </w:t>
      </w:r>
      <w:r>
        <w:rPr>
          <w:vertAlign w:val="baseline"/>
        </w:rPr>
        <w:t>is</w:t>
      </w:r>
      <w:r>
        <w:rPr>
          <w:spacing w:val="-3"/>
          <w:vertAlign w:val="baseline"/>
        </w:rPr>
        <w:t> </w:t>
      </w:r>
      <w:r>
        <w:rPr>
          <w:vertAlign w:val="baseline"/>
        </w:rPr>
        <w:t>still</w:t>
      </w:r>
      <w:r>
        <w:rPr>
          <w:spacing w:val="-3"/>
          <w:vertAlign w:val="baseline"/>
        </w:rPr>
        <w:t> </w:t>
      </w:r>
      <w:r>
        <w:rPr>
          <w:vertAlign w:val="baseline"/>
        </w:rPr>
        <w:t>identifiable</w:t>
      </w:r>
      <w:r>
        <w:rPr>
          <w:spacing w:val="-3"/>
          <w:vertAlign w:val="baseline"/>
        </w:rPr>
        <w:t> </w:t>
      </w:r>
      <w:r>
        <w:rPr>
          <w:vertAlign w:val="baseline"/>
        </w:rPr>
        <w:t>at</w:t>
      </w:r>
      <w:r>
        <w:rPr>
          <w:spacing w:val="-3"/>
          <w:vertAlign w:val="baseline"/>
        </w:rPr>
        <w:t> </w:t>
      </w:r>
      <w:r>
        <w:rPr>
          <w:vertAlign w:val="baseline"/>
        </w:rPr>
        <w:t>Common</w:t>
      </w:r>
      <w:r>
        <w:rPr>
          <w:spacing w:val="-3"/>
          <w:vertAlign w:val="baseline"/>
        </w:rPr>
        <w:t> </w:t>
      </w:r>
      <w:r>
        <w:rPr>
          <w:vertAlign w:val="baseline"/>
        </w:rPr>
        <w:t>Law,</w:t>
      </w:r>
      <w:r>
        <w:rPr>
          <w:spacing w:val="-3"/>
          <w:vertAlign w:val="baseline"/>
        </w:rPr>
        <w:t> </w:t>
      </w:r>
      <w:r>
        <w:rPr>
          <w:vertAlign w:val="baseline"/>
        </w:rPr>
        <w:t>because</w:t>
      </w:r>
      <w:r>
        <w:rPr>
          <w:spacing w:val="-3"/>
          <w:vertAlign w:val="baseline"/>
        </w:rPr>
        <w:t> </w:t>
      </w:r>
      <w:r>
        <w:rPr>
          <w:vertAlign w:val="baseline"/>
        </w:rPr>
        <w:t>Common</w:t>
      </w:r>
      <w:r>
        <w:rPr>
          <w:spacing w:val="-3"/>
          <w:vertAlign w:val="baseline"/>
        </w:rPr>
        <w:t> </w:t>
      </w:r>
      <w:r>
        <w:rPr>
          <w:vertAlign w:val="baseline"/>
        </w:rPr>
        <w:t>Law</w:t>
      </w:r>
      <w:r>
        <w:rPr>
          <w:spacing w:val="-3"/>
          <w:vertAlign w:val="baseline"/>
        </w:rPr>
        <w:t> </w:t>
      </w:r>
      <w:r>
        <w:rPr>
          <w:vertAlign w:val="baseline"/>
        </w:rPr>
        <w:t>permits</w:t>
      </w:r>
      <w:r>
        <w:rPr>
          <w:spacing w:val="-3"/>
          <w:vertAlign w:val="baseline"/>
        </w:rPr>
        <w:t> </w:t>
      </w:r>
      <w:r>
        <w:rPr>
          <w:vertAlign w:val="baseline"/>
        </w:rPr>
        <w:t>the</w:t>
      </w:r>
      <w:r>
        <w:rPr>
          <w:spacing w:val="-3"/>
          <w:vertAlign w:val="baseline"/>
        </w:rPr>
        <w:t> </w:t>
      </w:r>
      <w:r>
        <w:rPr>
          <w:vertAlign w:val="baseline"/>
        </w:rPr>
        <w:t>owner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original</w:t>
      </w:r>
      <w:r>
        <w:rPr>
          <w:spacing w:val="-3"/>
          <w:vertAlign w:val="baseline"/>
        </w:rPr>
        <w:t> </w:t>
      </w:r>
      <w:r>
        <w:rPr>
          <w:vertAlign w:val="baseline"/>
        </w:rPr>
        <w:t>property </w:t>
      </w:r>
      <w:bookmarkStart w:name="_bookmark1919" w:id="1921"/>
      <w:bookmarkEnd w:id="1921"/>
      <w:r>
        <w:rPr>
          <w:vertAlign w:val="baseline"/>
        </w:rPr>
        <w:t>to</w:t>
      </w:r>
      <w:r>
        <w:rPr>
          <w:vertAlign w:val="baseline"/>
        </w:rPr>
        <w:t> assert his title to the product in place of the original property </w:t>
      </w:r>
      <w:r>
        <w:rPr>
          <w:color w:val="005DA1"/>
          <w:u w:val="single" w:color="005DA1"/>
          <w:vertAlign w:val="superscript"/>
        </w:rPr>
        <w:t>1033</w:t>
      </w:r>
      <w:r>
        <w:rPr>
          <w:color w:val="005DA1"/>
          <w:vertAlign w:val="baseline"/>
        </w:rPr>
        <w:t> </w:t>
      </w:r>
      <w:r>
        <w:rPr>
          <w:vertAlign w:val="baseline"/>
        </w:rPr>
        <w:t>and to profits made from the </w:t>
      </w:r>
      <w:bookmarkStart w:name="_bookmark1920" w:id="1922"/>
      <w:bookmarkEnd w:id="1922"/>
      <w:r>
        <w:rPr>
          <w:vertAlign w:val="baseline"/>
        </w:rPr>
        <w:t>exchanged</w:t>
      </w:r>
      <w:r>
        <w:rPr>
          <w:vertAlign w:val="baseline"/>
        </w:rPr>
        <w:t> property. </w:t>
      </w:r>
      <w:r>
        <w:rPr>
          <w:color w:val="005DA1"/>
          <w:u w:val="single" w:color="005DA1"/>
          <w:vertAlign w:val="superscript"/>
        </w:rPr>
        <w:t>1034</w:t>
      </w:r>
      <w:r>
        <w:rPr>
          <w:color w:val="005DA1"/>
          <w:vertAlign w:val="baseline"/>
        </w:rPr>
        <w:t> </w:t>
      </w:r>
      <w:r>
        <w:rPr>
          <w:vertAlign w:val="baseline"/>
        </w:rPr>
        <w:t>But in the case of money, identification has been held not to be possible if there was “admixture of other money”. </w:t>
      </w:r>
      <w:r>
        <w:rPr>
          <w:color w:val="005DA1"/>
          <w:u w:val="single" w:color="005DA1"/>
          <w:vertAlign w:val="superscript"/>
        </w:rPr>
        <w:t>1035</w:t>
      </w:r>
    </w:p>
    <w:p>
      <w:pPr>
        <w:pStyle w:val="BodyText"/>
      </w:pPr>
    </w:p>
    <w:p>
      <w:pPr>
        <w:pStyle w:val="BodyText"/>
        <w:spacing w:before="35"/>
      </w:pPr>
    </w:p>
    <w:p>
      <w:pPr>
        <w:spacing w:before="0"/>
        <w:ind w:left="165" w:right="0" w:firstLine="0"/>
        <w:jc w:val="both"/>
        <w:rPr>
          <w:rFonts w:ascii="Arial"/>
          <w:b/>
          <w:sz w:val="18"/>
        </w:rPr>
      </w:pPr>
      <w:r>
        <w:rPr>
          <w:rFonts w:ascii="Arial"/>
          <w:b/>
          <w:sz w:val="18"/>
        </w:rPr>
        <w:t>Tracing in </w:t>
      </w:r>
      <w:r>
        <w:rPr>
          <w:rFonts w:ascii="Arial"/>
          <w:b/>
          <w:spacing w:val="-2"/>
          <w:sz w:val="18"/>
        </w:rPr>
        <w:t>Equity</w:t>
      </w:r>
    </w:p>
    <w:p>
      <w:pPr>
        <w:pStyle w:val="BodyText"/>
        <w:spacing w:before="42"/>
        <w:rPr>
          <w:rFonts w:ascii="Arial"/>
          <w:b/>
          <w:sz w:val="18"/>
        </w:rPr>
      </w:pPr>
    </w:p>
    <w:p>
      <w:pPr>
        <w:pStyle w:val="Heading2"/>
      </w:pPr>
      <w:r>
        <w:rPr/>
        <w:t>29-</w:t>
      </w:r>
      <w:r>
        <w:rPr>
          <w:spacing w:val="-5"/>
        </w:rPr>
        <w:t>172</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921" w:id="1923"/>
      <w:bookmarkEnd w:id="1923"/>
      <w:r>
        <w:rPr>
          <w:rFonts w:ascii="Times New Roman"/>
          <w:spacing w:val="-20"/>
        </w:rPr>
      </w:r>
      <w:r>
        <w:rPr/>
        <w:t>Tracing in Equity is only possible where the claimant can establish that the defendant or a third </w:t>
      </w:r>
      <w:bookmarkStart w:name="_bookmark1922" w:id="1924"/>
      <w:bookmarkEnd w:id="1924"/>
      <w:r>
        <w:rPr/>
        <w:t>party</w:t>
      </w:r>
      <w:r>
        <w:rPr/>
        <w:t> is in a fiduciary relationship with him which has been broken </w:t>
      </w:r>
      <w:r>
        <w:rPr>
          <w:color w:val="005DA1"/>
          <w:u w:val="single" w:color="005DA1"/>
          <w:vertAlign w:val="superscript"/>
        </w:rPr>
        <w:t>1036</w:t>
      </w:r>
      <w:r>
        <w:rPr>
          <w:color w:val="005DA1"/>
          <w:vertAlign w:val="baseline"/>
        </w:rPr>
        <w:t> </w:t>
      </w:r>
      <w:r>
        <w:rPr>
          <w:vertAlign w:val="baseline"/>
        </w:rPr>
        <w:t>and that he has an </w:t>
      </w:r>
      <w:r>
        <w:rPr>
          <w:vertAlign w:val="baseline"/>
        </w:rPr>
        <w:t>equitable proprietary interest in the relevant property. </w:t>
      </w:r>
      <w:r>
        <w:rPr>
          <w:color w:val="005DA1"/>
          <w:u w:val="single" w:color="005DA1"/>
          <w:vertAlign w:val="superscript"/>
        </w:rPr>
        <w:t>1037</w:t>
      </w:r>
      <w:r>
        <w:rPr>
          <w:color w:val="005DA1"/>
          <w:vertAlign w:val="baseline"/>
        </w:rPr>
        <w:t> </w:t>
      </w:r>
      <w:r>
        <w:rPr>
          <w:vertAlign w:val="baseline"/>
        </w:rPr>
        <w:t>Once this is established the beneficiary can trace the </w:t>
      </w:r>
      <w:bookmarkStart w:name="_bookmark1923" w:id="1925"/>
      <w:bookmarkEnd w:id="1925"/>
      <w:r>
        <w:rPr>
          <w:vertAlign w:val="baseline"/>
        </w:rPr>
        <w:t>property</w:t>
      </w:r>
      <w:r>
        <w:rPr>
          <w:vertAlign w:val="baseline"/>
        </w:rPr>
        <w:t> into the hands of anyone, until either a bona fide purchaser for value without notice acquires the</w:t>
      </w:r>
      <w:r>
        <w:rPr>
          <w:spacing w:val="-3"/>
          <w:vertAlign w:val="baseline"/>
        </w:rPr>
        <w:t> </w:t>
      </w:r>
      <w:r>
        <w:rPr>
          <w:vertAlign w:val="baseline"/>
        </w:rPr>
        <w:t>legal</w:t>
      </w:r>
      <w:r>
        <w:rPr>
          <w:spacing w:val="-3"/>
          <w:vertAlign w:val="baseline"/>
        </w:rPr>
        <w:t> </w:t>
      </w:r>
      <w:r>
        <w:rPr>
          <w:vertAlign w:val="baseline"/>
        </w:rPr>
        <w:t>title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property,</w:t>
      </w:r>
      <w:r>
        <w:rPr>
          <w:spacing w:val="-3"/>
          <w:vertAlign w:val="baseline"/>
        </w:rPr>
        <w:t> </w:t>
      </w:r>
      <w:r>
        <w:rPr>
          <w:color w:val="005DA1"/>
          <w:u w:val="single" w:color="005DA1"/>
          <w:vertAlign w:val="superscript"/>
        </w:rPr>
        <w:t>1038</w:t>
      </w:r>
      <w:r>
        <w:rPr>
          <w:color w:val="005DA1"/>
          <w:spacing w:val="-3"/>
          <w:vertAlign w:val="baseline"/>
        </w:rPr>
        <w:t> </w:t>
      </w:r>
      <w:r>
        <w:rPr>
          <w:vertAlign w:val="baseline"/>
        </w:rPr>
        <w:t>or</w:t>
      </w:r>
      <w:r>
        <w:rPr>
          <w:spacing w:val="-3"/>
          <w:vertAlign w:val="baseline"/>
        </w:rPr>
        <w:t> </w:t>
      </w:r>
      <w:r>
        <w:rPr>
          <w:vertAlign w:val="baseline"/>
        </w:rPr>
        <w:t>the</w:t>
      </w:r>
      <w:r>
        <w:rPr>
          <w:spacing w:val="-3"/>
          <w:vertAlign w:val="baseline"/>
        </w:rPr>
        <w:t> </w:t>
      </w:r>
      <w:r>
        <w:rPr>
          <w:vertAlign w:val="baseline"/>
        </w:rPr>
        <w:t>property</w:t>
      </w:r>
      <w:r>
        <w:rPr>
          <w:spacing w:val="-3"/>
          <w:vertAlign w:val="baseline"/>
        </w:rPr>
        <w:t> </w:t>
      </w:r>
      <w:r>
        <w:rPr>
          <w:vertAlign w:val="baseline"/>
        </w:rPr>
        <w:t>ceases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identifiable</w:t>
      </w:r>
      <w:r>
        <w:rPr>
          <w:spacing w:val="-3"/>
          <w:vertAlign w:val="baseline"/>
        </w:rPr>
        <w:t> </w:t>
      </w:r>
      <w:r>
        <w:rPr>
          <w:vertAlign w:val="baseline"/>
        </w:rPr>
        <w:t>even</w:t>
      </w:r>
      <w:r>
        <w:rPr>
          <w:spacing w:val="-3"/>
          <w:vertAlign w:val="baseline"/>
        </w:rPr>
        <w:t> </w:t>
      </w:r>
      <w:r>
        <w:rPr>
          <w:vertAlign w:val="baseline"/>
        </w:rPr>
        <w:t>in</w:t>
      </w:r>
      <w:r>
        <w:rPr>
          <w:spacing w:val="-3"/>
          <w:vertAlign w:val="baseline"/>
        </w:rPr>
        <w:t> </w:t>
      </w:r>
      <w:r>
        <w:rPr>
          <w:vertAlign w:val="baseline"/>
        </w:rPr>
        <w:t>Equity.</w:t>
      </w:r>
      <w:r>
        <w:rPr>
          <w:spacing w:val="-4"/>
          <w:vertAlign w:val="baseline"/>
        </w:rPr>
        <w:t> </w:t>
      </w:r>
      <w:r>
        <w:rPr>
          <w:color w:val="005DA1"/>
          <w:u w:val="single" w:color="005DA1"/>
          <w:vertAlign w:val="superscript"/>
        </w:rPr>
        <w:t>1039</w:t>
      </w:r>
      <w:r>
        <w:rPr>
          <w:color w:val="005DA1"/>
          <w:spacing w:val="-3"/>
          <w:vertAlign w:val="baseline"/>
        </w:rPr>
        <w:t> </w:t>
      </w:r>
      <w:r>
        <w:rPr>
          <w:vertAlign w:val="baseline"/>
        </w:rPr>
        <w:t>Thus,</w:t>
      </w:r>
      <w:r>
        <w:rPr>
          <w:spacing w:val="-3"/>
          <w:vertAlign w:val="baseline"/>
        </w:rPr>
        <w:t> </w:t>
      </w:r>
      <w:r>
        <w:rPr>
          <w:vertAlign w:val="baseline"/>
        </w:rPr>
        <w:t>the claimant may recover his property from a person who purchases it for value, but with notice of the </w:t>
      </w:r>
      <w:bookmarkStart w:name="_bookmark1924" w:id="1926"/>
      <w:bookmarkEnd w:id="1926"/>
      <w:r>
        <w:rPr>
          <w:vertAlign w:val="baseline"/>
        </w:rPr>
        <w:t>equitable</w:t>
      </w:r>
      <w:r>
        <w:rPr>
          <w:spacing w:val="61"/>
          <w:vertAlign w:val="baseline"/>
        </w:rPr>
        <w:t> </w:t>
      </w:r>
      <w:r>
        <w:rPr>
          <w:vertAlign w:val="baseline"/>
        </w:rPr>
        <w:t>interest,</w:t>
      </w:r>
      <w:r>
        <w:rPr>
          <w:spacing w:val="61"/>
          <w:vertAlign w:val="baseline"/>
        </w:rPr>
        <w:t> </w:t>
      </w:r>
      <w:r>
        <w:rPr>
          <w:vertAlign w:val="baseline"/>
        </w:rPr>
        <w:t>or</w:t>
      </w:r>
      <w:r>
        <w:rPr>
          <w:spacing w:val="61"/>
          <w:vertAlign w:val="baseline"/>
        </w:rPr>
        <w:t> </w:t>
      </w:r>
      <w:r>
        <w:rPr>
          <w:vertAlign w:val="baseline"/>
        </w:rPr>
        <w:t>from</w:t>
      </w:r>
      <w:r>
        <w:rPr>
          <w:spacing w:val="61"/>
          <w:vertAlign w:val="baseline"/>
        </w:rPr>
        <w:t> </w:t>
      </w:r>
      <w:r>
        <w:rPr>
          <w:vertAlign w:val="baseline"/>
        </w:rPr>
        <w:t>an</w:t>
      </w:r>
      <w:r>
        <w:rPr>
          <w:spacing w:val="61"/>
          <w:vertAlign w:val="baseline"/>
        </w:rPr>
        <w:t> </w:t>
      </w:r>
      <w:r>
        <w:rPr>
          <w:vertAlign w:val="baseline"/>
        </w:rPr>
        <w:t>innocent</w:t>
      </w:r>
      <w:r>
        <w:rPr>
          <w:spacing w:val="61"/>
          <w:vertAlign w:val="baseline"/>
        </w:rPr>
        <w:t> </w:t>
      </w:r>
      <w:r>
        <w:rPr>
          <w:vertAlign w:val="baseline"/>
        </w:rPr>
        <w:t>volunteer</w:t>
      </w:r>
      <w:r>
        <w:rPr>
          <w:spacing w:val="61"/>
          <w:vertAlign w:val="baseline"/>
        </w:rPr>
        <w:t> </w:t>
      </w:r>
      <w:r>
        <w:rPr>
          <w:vertAlign w:val="baseline"/>
        </w:rPr>
        <w:t>who</w:t>
      </w:r>
      <w:r>
        <w:rPr>
          <w:spacing w:val="61"/>
          <w:vertAlign w:val="baseline"/>
        </w:rPr>
        <w:t> </w:t>
      </w:r>
      <w:r>
        <w:rPr>
          <w:vertAlign w:val="baseline"/>
        </w:rPr>
        <w:t>takes</w:t>
      </w:r>
      <w:r>
        <w:rPr>
          <w:spacing w:val="61"/>
          <w:vertAlign w:val="baseline"/>
        </w:rPr>
        <w:t> </w:t>
      </w:r>
      <w:r>
        <w:rPr>
          <w:vertAlign w:val="baseline"/>
        </w:rPr>
        <w:t>the</w:t>
      </w:r>
      <w:r>
        <w:rPr>
          <w:spacing w:val="61"/>
          <w:vertAlign w:val="baseline"/>
        </w:rPr>
        <w:t> </w:t>
      </w:r>
      <w:r>
        <w:rPr>
          <w:vertAlign w:val="baseline"/>
        </w:rPr>
        <w:t>property</w:t>
      </w:r>
      <w:r>
        <w:rPr>
          <w:spacing w:val="61"/>
          <w:vertAlign w:val="baseline"/>
        </w:rPr>
        <w:t> </w:t>
      </w:r>
      <w:r>
        <w:rPr>
          <w:vertAlign w:val="baseline"/>
        </w:rPr>
        <w:t>without</w:t>
      </w:r>
      <w:r>
        <w:rPr>
          <w:spacing w:val="61"/>
          <w:vertAlign w:val="baseline"/>
        </w:rPr>
        <w:t> </w:t>
      </w:r>
      <w:r>
        <w:rPr>
          <w:vertAlign w:val="baseline"/>
        </w:rPr>
        <w:t>notice</w:t>
      </w:r>
      <w:r>
        <w:rPr>
          <w:spacing w:val="61"/>
          <w:vertAlign w:val="baseline"/>
        </w:rPr>
        <w:t> </w:t>
      </w:r>
      <w:r>
        <w:rPr>
          <w:vertAlign w:val="baseline"/>
        </w:rPr>
        <w:t>of</w:t>
      </w:r>
      <w:r>
        <w:rPr>
          <w:spacing w:val="61"/>
          <w:vertAlign w:val="baseline"/>
        </w:rPr>
        <w:t> </w:t>
      </w:r>
      <w:r>
        <w:rPr>
          <w:spacing w:val="-5"/>
          <w:vertAlign w:val="baseline"/>
        </w:rPr>
        <w:t>the</w:t>
      </w:r>
    </w:p>
    <w:p>
      <w:pPr>
        <w:pStyle w:val="BodyText"/>
        <w:spacing w:line="235" w:lineRule="auto" w:before="118"/>
        <w:ind w:left="165" w:right="167"/>
        <w:jc w:val="both"/>
      </w:pPr>
      <w:bookmarkStart w:name="_bookmark1925" w:id="1927"/>
      <w:bookmarkEnd w:id="1927"/>
      <w:r>
        <w:rPr/>
      </w:r>
      <w:r>
        <w:rPr/>
        <w:t>equitable interest but who does not give value for it, </w:t>
      </w:r>
      <w:hyperlink w:history="true" w:anchor="_bookmark1979">
        <w:r>
          <w:rPr>
            <w:color w:val="005DA1"/>
            <w:u w:val="single" w:color="005DA1"/>
            <w:vertAlign w:val="superscript"/>
          </w:rPr>
          <w:t>1040</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29"/>
            <w:vertAlign w:val="baseline"/>
          </w:rPr>
          <w:t> </w:t>
        </w:r>
        <w:r>
          <w:rPr>
            <w:vertAlign w:val="baseline"/>
          </w:rPr>
          <w:t>for in these cases there is no bona </w:t>
        </w:r>
        <w:r>
          <w:rPr>
            <w:vertAlign w:val="baseline"/>
          </w:rPr>
          <w:t>fide purchaser for value. </w:t>
        </w:r>
        <w:r>
          <w:rPr>
            <w:color w:val="005DA1"/>
            <w:u w:val="single" w:color="005DA1"/>
            <w:vertAlign w:val="superscript"/>
          </w:rPr>
          <w:t>1041</w:t>
        </w:r>
        <w:r>
          <w:rPr>
            <w:color w:val="005DA1"/>
            <w:vertAlign w:val="baseline"/>
          </w:rPr>
          <w:t> </w:t>
        </w:r>
        <w:r>
          <w:rPr>
            <w:vertAlign w:val="baseline"/>
          </w:rPr>
          <w:t>If the trustee or fiduciary pays trust money into his private bank account</w:t>
        </w:r>
        <w:r>
          <w:rPr>
            <w:spacing w:val="40"/>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overdrawn,</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bank,</w:t>
        </w:r>
        <w:r>
          <w:rPr>
            <w:spacing w:val="3"/>
            <w:vertAlign w:val="baseline"/>
          </w:rPr>
          <w:t> </w:t>
        </w:r>
        <w:r>
          <w:rPr>
            <w:vertAlign w:val="baseline"/>
          </w:rPr>
          <w:t>without</w:t>
        </w:r>
        <w:r>
          <w:rPr>
            <w:spacing w:val="3"/>
            <w:vertAlign w:val="baseline"/>
          </w:rPr>
          <w:t> </w:t>
        </w:r>
        <w:r>
          <w:rPr>
            <w:vertAlign w:val="baseline"/>
          </w:rPr>
          <w:t>notice</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trust</w:t>
        </w:r>
        <w:r>
          <w:rPr>
            <w:spacing w:val="3"/>
            <w:vertAlign w:val="baseline"/>
          </w:rPr>
          <w:t> </w:t>
        </w:r>
        <w:r>
          <w:rPr>
            <w:vertAlign w:val="baseline"/>
          </w:rPr>
          <w:t>money,</w:t>
        </w:r>
        <w:r>
          <w:rPr>
            <w:spacing w:val="3"/>
            <w:vertAlign w:val="baseline"/>
          </w:rPr>
          <w:t> </w:t>
        </w:r>
        <w:r>
          <w:rPr>
            <w:vertAlign w:val="baseline"/>
          </w:rPr>
          <w:t>uses</w:t>
        </w:r>
        <w:r>
          <w:rPr>
            <w:spacing w:val="3"/>
            <w:vertAlign w:val="baseline"/>
          </w:rPr>
          <w:t> </w:t>
        </w:r>
        <w:r>
          <w:rPr>
            <w:vertAlign w:val="baseline"/>
          </w:rPr>
          <w:t>it</w:t>
        </w:r>
        <w:r>
          <w:rPr>
            <w:spacing w:val="3"/>
            <w:vertAlign w:val="baseline"/>
          </w:rPr>
          <w:t> </w:t>
        </w:r>
        <w:r>
          <w:rPr>
            <w:vertAlign w:val="baseline"/>
          </w:rPr>
          <w:t>to</w:t>
        </w:r>
        <w:r>
          <w:rPr>
            <w:spacing w:val="3"/>
            <w:vertAlign w:val="baseline"/>
          </w:rPr>
          <w:t> </w:t>
        </w:r>
        <w:r>
          <w:rPr>
            <w:vertAlign w:val="baseline"/>
          </w:rPr>
          <w:t>pay</w:t>
        </w:r>
        <w:r>
          <w:rPr>
            <w:spacing w:val="3"/>
            <w:vertAlign w:val="baseline"/>
          </w:rPr>
          <w:t> </w:t>
        </w:r>
        <w:r>
          <w:rPr>
            <w:vertAlign w:val="baseline"/>
          </w:rPr>
          <w:t>off</w:t>
        </w:r>
        <w:r>
          <w:rPr>
            <w:spacing w:val="3"/>
            <w:vertAlign w:val="baseline"/>
          </w:rPr>
          <w:t> </w:t>
        </w:r>
        <w:r>
          <w:rPr>
            <w:vertAlign w:val="baseline"/>
          </w:rPr>
          <w:t>the</w:t>
        </w:r>
        <w:r>
          <w:rPr>
            <w:spacing w:val="3"/>
            <w:vertAlign w:val="baseline"/>
          </w:rPr>
          <w:t> </w:t>
        </w:r>
        <w:r>
          <w:rPr>
            <w:spacing w:val="-2"/>
            <w:vertAlign w:val="baseline"/>
          </w:rPr>
          <w:t>overdraft,</w:t>
        </w:r>
      </w:hyperlink>
    </w:p>
    <w:p>
      <w:pPr>
        <w:sectPr>
          <w:headerReference w:type="default" r:id="rId24"/>
          <w:pgSz w:w="11900" w:h="16840"/>
          <w:pgMar w:header="971" w:footer="0" w:top="1300" w:bottom="280" w:left="1275" w:right="1275"/>
          <w:pgNumType w:start="1"/>
        </w:sectPr>
      </w:pPr>
    </w:p>
    <w:p>
      <w:pPr>
        <w:pStyle w:val="BodyText"/>
        <w:spacing w:line="235" w:lineRule="auto" w:before="110"/>
        <w:ind w:left="165" w:right="167"/>
        <w:jc w:val="both"/>
      </w:pPr>
      <w:bookmarkStart w:name="_bookmark1926" w:id="1928"/>
      <w:bookmarkEnd w:id="1928"/>
      <w:r>
        <w:rPr/>
      </w:r>
      <w:r>
        <w:rPr/>
        <w:t>the right to trace is lost. </w:t>
      </w:r>
      <w:r>
        <w:rPr>
          <w:color w:val="005DA1"/>
          <w:u w:val="single" w:color="005DA1"/>
          <w:vertAlign w:val="superscript"/>
        </w:rPr>
        <w:t>1042</w:t>
      </w:r>
      <w:r>
        <w:rPr>
          <w:color w:val="005DA1"/>
          <w:vertAlign w:val="baseline"/>
        </w:rPr>
        <w:t> </w:t>
      </w:r>
      <w:r>
        <w:rPr>
          <w:vertAlign w:val="baseline"/>
        </w:rPr>
        <w:t>In </w:t>
      </w:r>
      <w:r>
        <w:rPr>
          <w:rFonts w:ascii="Arial"/>
          <w:i/>
          <w:vertAlign w:val="baseline"/>
        </w:rPr>
        <w:t>Relfo Ltd v Varsani </w:t>
      </w:r>
      <w:r>
        <w:rPr>
          <w:color w:val="005DA1"/>
          <w:u w:val="single" w:color="005DA1"/>
          <w:vertAlign w:val="superscript"/>
        </w:rPr>
        <w:t>1043</w:t>
      </w:r>
      <w:r>
        <w:rPr>
          <w:color w:val="005DA1"/>
          <w:vertAlign w:val="baseline"/>
        </w:rPr>
        <w:t> </w:t>
      </w:r>
      <w:r>
        <w:rPr>
          <w:vertAlign w:val="baseline"/>
        </w:rPr>
        <w:t>Arden L.J. recognised that in order to trace money into substitute property it is not necessary that the payments should occur in any </w:t>
      </w:r>
      <w:r>
        <w:rPr>
          <w:vertAlign w:val="baseline"/>
        </w:rPr>
        <w:t>particular order. So, for example, where a third party pays money to the defendant in the expectation that the third party would be reimbursed from money transferred from the trust of which the claimant is a beneficiary, the claimant can trace the value of his money to the defendant. This is a potentially significant expansion of the tracing rules, which does not limit tracing to direct substitutional transfers.</w:t>
      </w:r>
    </w:p>
    <w:p>
      <w:pPr>
        <w:pStyle w:val="BodyText"/>
      </w:pPr>
    </w:p>
    <w:p>
      <w:pPr>
        <w:pStyle w:val="BodyText"/>
        <w:spacing w:before="36"/>
      </w:pPr>
    </w:p>
    <w:p>
      <w:pPr>
        <w:spacing w:before="1"/>
        <w:ind w:left="165" w:right="0" w:firstLine="0"/>
        <w:jc w:val="left"/>
        <w:rPr>
          <w:rFonts w:ascii="Arial"/>
          <w:b/>
          <w:sz w:val="18"/>
        </w:rPr>
      </w:pPr>
      <w:r>
        <w:rPr>
          <w:rFonts w:ascii="Arial"/>
          <w:b/>
          <w:sz w:val="18"/>
        </w:rPr>
        <w:t>Fiduciary </w:t>
      </w:r>
      <w:r>
        <w:rPr>
          <w:rFonts w:ascii="Arial"/>
          <w:b/>
          <w:spacing w:val="-2"/>
          <w:sz w:val="18"/>
        </w:rPr>
        <w:t>relationship</w:t>
      </w:r>
    </w:p>
    <w:p>
      <w:pPr>
        <w:pStyle w:val="BodyText"/>
        <w:spacing w:before="41"/>
        <w:rPr>
          <w:rFonts w:ascii="Arial"/>
          <w:b/>
          <w:sz w:val="18"/>
        </w:rPr>
      </w:pPr>
    </w:p>
    <w:p>
      <w:pPr>
        <w:pStyle w:val="Heading2"/>
      </w:pPr>
      <w:r>
        <w:rPr/>
        <w:t>29-</w:t>
      </w:r>
      <w:r>
        <w:rPr>
          <w:spacing w:val="-5"/>
        </w:rPr>
        <w:t>173</w:t>
      </w:r>
    </w:p>
    <w:p>
      <w:pPr>
        <w:pStyle w:val="BodyText"/>
        <w:spacing w:line="235" w:lineRule="auto" w:before="203"/>
        <w:ind w:left="164" w:right="167"/>
        <w:jc w:val="both"/>
      </w:pPr>
      <w:bookmarkStart w:name="_bookmark1927" w:id="1929"/>
      <w:bookmarkEnd w:id="1929"/>
      <w:r>
        <w:rPr/>
      </w:r>
      <w:bookmarkStart w:name="_bookmark1928" w:id="1930"/>
      <w:bookmarkEnd w:id="1930"/>
      <w:r>
        <w:rPr/>
      </w:r>
      <w:r>
        <w:rPr/>
        <w:t>The authorities requiring that there be a fiduciary relationship have been criticised </w:t>
      </w:r>
      <w:r>
        <w:rPr>
          <w:color w:val="005DA1"/>
          <w:u w:val="single" w:color="005DA1"/>
          <w:vertAlign w:val="superscript"/>
        </w:rPr>
        <w:t>1044</w:t>
      </w:r>
      <w:r>
        <w:rPr>
          <w:color w:val="005DA1"/>
          <w:vertAlign w:val="baseline"/>
        </w:rPr>
        <w:t> </w:t>
      </w:r>
      <w:r>
        <w:rPr>
          <w:vertAlign w:val="baseline"/>
        </w:rPr>
        <w:t>and </w:t>
      </w:r>
      <w:r>
        <w:rPr>
          <w:vertAlign w:val="baseline"/>
        </w:rPr>
        <w:t>courts have, on occasion, been willing to circumvent or manipulate the requirement. </w:t>
      </w:r>
      <w:r>
        <w:rPr>
          <w:color w:val="005DA1"/>
          <w:u w:val="single" w:color="005DA1"/>
          <w:vertAlign w:val="superscript"/>
        </w:rPr>
        <w:t>1045</w:t>
      </w:r>
      <w:r>
        <w:rPr>
          <w:color w:val="005DA1"/>
          <w:vertAlign w:val="baseline"/>
        </w:rPr>
        <w:t> </w:t>
      </w:r>
      <w:r>
        <w:rPr>
          <w:vertAlign w:val="baseline"/>
        </w:rPr>
        <w:t>Moreover, in some cases the finding that a fiduciary relationship exists has appeared to rest solely on the fact that it </w:t>
      </w:r>
      <w:bookmarkStart w:name="_bookmark1929" w:id="1931"/>
      <w:bookmarkEnd w:id="1931"/>
      <w:r>
        <w:rPr>
          <w:vertAlign w:val="baseline"/>
        </w:rPr>
        <w:t>would</w:t>
      </w:r>
      <w:r>
        <w:rPr>
          <w:vertAlign w:val="baseline"/>
        </w:rPr>
        <w:t> be unconscionable for the recipient or his trustee in bankruptcy to retain the amount by which </w:t>
      </w:r>
      <w:bookmarkStart w:name="_bookmark1930" w:id="1932"/>
      <w:bookmarkEnd w:id="1932"/>
      <w:r>
        <w:rPr>
          <w:vertAlign w:val="baseline"/>
        </w:rPr>
        <w:t>his</w:t>
      </w:r>
      <w:r>
        <w:rPr>
          <w:vertAlign w:val="baseline"/>
        </w:rPr>
        <w:t> assets had been increased. </w:t>
      </w:r>
      <w:r>
        <w:rPr>
          <w:color w:val="005DA1"/>
          <w:u w:val="single" w:color="005DA1"/>
          <w:vertAlign w:val="superscript"/>
        </w:rPr>
        <w:t>1046</w:t>
      </w:r>
      <w:r>
        <w:rPr>
          <w:color w:val="005DA1"/>
          <w:vertAlign w:val="baseline"/>
        </w:rPr>
        <w:t> </w:t>
      </w:r>
      <w:r>
        <w:rPr>
          <w:vertAlign w:val="baseline"/>
        </w:rPr>
        <w:t>However, the category of fiduciary relationships is broad </w:t>
      </w:r>
      <w:r>
        <w:rPr>
          <w:color w:val="005DA1"/>
          <w:u w:val="single" w:color="005DA1"/>
          <w:vertAlign w:val="superscript"/>
        </w:rPr>
        <w:t>1047</w:t>
      </w:r>
      <w:r>
        <w:rPr>
          <w:color w:val="005DA1"/>
          <w:vertAlign w:val="baseline"/>
        </w:rPr>
        <w:t> </w:t>
      </w:r>
      <w:r>
        <w:rPr>
          <w:vertAlign w:val="baseline"/>
        </w:rPr>
        <w:t>and the</w:t>
      </w:r>
      <w:r>
        <w:rPr>
          <w:spacing w:val="-2"/>
          <w:vertAlign w:val="baseline"/>
        </w:rPr>
        <w:t> </w:t>
      </w:r>
      <w:r>
        <w:rPr>
          <w:vertAlign w:val="baseline"/>
        </w:rPr>
        <w:t>relationship</w:t>
      </w:r>
      <w:r>
        <w:rPr>
          <w:spacing w:val="-2"/>
          <w:vertAlign w:val="baseline"/>
        </w:rPr>
        <w:t> </w:t>
      </w:r>
      <w:r>
        <w:rPr>
          <w:vertAlign w:val="baseline"/>
        </w:rPr>
        <w:t>need</w:t>
      </w:r>
      <w:r>
        <w:rPr>
          <w:spacing w:val="-2"/>
          <w:vertAlign w:val="baseline"/>
        </w:rPr>
        <w:t> </w:t>
      </w:r>
      <w:r>
        <w:rPr>
          <w:vertAlign w:val="baseline"/>
        </w:rPr>
        <w:t>not</w:t>
      </w:r>
      <w:r>
        <w:rPr>
          <w:spacing w:val="-2"/>
          <w:vertAlign w:val="baseline"/>
        </w:rPr>
        <w:t> </w:t>
      </w:r>
      <w:r>
        <w:rPr>
          <w:vertAlign w:val="baseline"/>
        </w:rPr>
        <w:t>originate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consensual</w:t>
      </w:r>
      <w:r>
        <w:rPr>
          <w:spacing w:val="-2"/>
          <w:vertAlign w:val="baseline"/>
        </w:rPr>
        <w:t> </w:t>
      </w:r>
      <w:r>
        <w:rPr>
          <w:vertAlign w:val="baseline"/>
        </w:rPr>
        <w:t>transaction.</w:t>
      </w:r>
      <w:r>
        <w:rPr>
          <w:spacing w:val="-2"/>
          <w:vertAlign w:val="baseline"/>
        </w:rPr>
        <w:t> </w:t>
      </w:r>
      <w:r>
        <w:rPr>
          <w:color w:val="005DA1"/>
          <w:u w:val="single" w:color="005DA1"/>
          <w:vertAlign w:val="superscript"/>
        </w:rPr>
        <w:t>1048</w:t>
      </w:r>
      <w:r>
        <w:rPr>
          <w:color w:val="005DA1"/>
          <w:spacing w:val="-2"/>
          <w:vertAlign w:val="baseline"/>
        </w:rPr>
        <w:t> </w:t>
      </w:r>
      <w:r>
        <w:rPr>
          <w:vertAlign w:val="baseline"/>
        </w:rPr>
        <w:t>Nor,</w:t>
      </w:r>
      <w:r>
        <w:rPr>
          <w:spacing w:val="-2"/>
          <w:vertAlign w:val="baseline"/>
        </w:rPr>
        <w:t> </w:t>
      </w:r>
      <w:r>
        <w:rPr>
          <w:vertAlign w:val="baseline"/>
        </w:rPr>
        <w:t>apparently,</w:t>
      </w:r>
      <w:r>
        <w:rPr>
          <w:spacing w:val="-2"/>
          <w:vertAlign w:val="baseline"/>
        </w:rPr>
        <w:t> </w:t>
      </w:r>
      <w:r>
        <w:rPr>
          <w:vertAlign w:val="baseline"/>
        </w:rPr>
        <w:t>need</w:t>
      </w:r>
      <w:r>
        <w:rPr>
          <w:spacing w:val="-2"/>
          <w:vertAlign w:val="baseline"/>
        </w:rPr>
        <w:t> </w:t>
      </w:r>
      <w:r>
        <w:rPr>
          <w:vertAlign w:val="baseline"/>
        </w:rPr>
        <w:t>the</w:t>
      </w:r>
      <w:r>
        <w:rPr>
          <w:spacing w:val="-2"/>
          <w:vertAlign w:val="baseline"/>
        </w:rPr>
        <w:t> </w:t>
      </w:r>
      <w:r>
        <w:rPr>
          <w:vertAlign w:val="baseline"/>
        </w:rPr>
        <w:t>property </w:t>
      </w:r>
      <w:bookmarkStart w:name="_bookmark1931" w:id="1933"/>
      <w:bookmarkEnd w:id="1933"/>
      <w:r>
        <w:rPr>
          <w:vertAlign w:val="baseline"/>
        </w:rPr>
        <w:t>have</w:t>
      </w:r>
      <w:r>
        <w:rPr>
          <w:vertAlign w:val="baseline"/>
        </w:rPr>
        <w:t> been the subject of fiduciary obligations before it got into the wrong hands. Although the </w:t>
      </w:r>
      <w:bookmarkStart w:name="_bookmark1932" w:id="1934"/>
      <w:bookmarkEnd w:id="1934"/>
      <w:r>
        <w:rPr>
          <w:vertAlign w:val="baseline"/>
        </w:rPr>
        <w:t>requirement</w:t>
      </w:r>
      <w:r>
        <w:rPr>
          <w:vertAlign w:val="baseline"/>
        </w:rPr>
        <w:t> of a fiduciary relationship has been reaffirmed by the House of Lords, </w:t>
      </w:r>
      <w:r>
        <w:rPr>
          <w:color w:val="005DA1"/>
          <w:u w:val="single" w:color="005DA1"/>
          <w:vertAlign w:val="superscript"/>
        </w:rPr>
        <w:t>1049</w:t>
      </w:r>
      <w:r>
        <w:rPr>
          <w:color w:val="005DA1"/>
          <w:vertAlign w:val="baseline"/>
        </w:rPr>
        <w:t> </w:t>
      </w:r>
      <w:r>
        <w:rPr>
          <w:vertAlign w:val="baseline"/>
        </w:rPr>
        <w:t>it was also stated </w:t>
      </w:r>
      <w:r>
        <w:rPr>
          <w:color w:val="005DA1"/>
          <w:u w:val="single" w:color="005DA1"/>
          <w:vertAlign w:val="superscript"/>
        </w:rPr>
        <w:t>1050</w:t>
      </w:r>
      <w:r>
        <w:rPr>
          <w:color w:val="005DA1"/>
          <w:vertAlign w:val="baseline"/>
        </w:rPr>
        <w:t> </w:t>
      </w:r>
      <w:r>
        <w:rPr>
          <w:vertAlign w:val="baseline"/>
        </w:rPr>
        <w:t>that stolen moneys are traceable in Equity and that an equitable proprietary interest under</w:t>
      </w:r>
      <w:r>
        <w:rPr>
          <w:spacing w:val="40"/>
          <w:vertAlign w:val="baseline"/>
        </w:rPr>
        <w:t> </w:t>
      </w:r>
      <w:r>
        <w:rPr>
          <w:vertAlign w:val="baseline"/>
        </w:rPr>
        <w:t>a resulting or constructive trust will suffice. It therefore appears that the courts will continue to manipulate this requirement where they think it is appropriate. The preferable view is that a fiduciary </w:t>
      </w:r>
      <w:bookmarkStart w:name="_bookmark1933" w:id="1935"/>
      <w:bookmarkEnd w:id="1935"/>
      <w:r>
        <w:rPr>
          <w:vertAlign w:val="baseline"/>
        </w:rPr>
        <w:t>relationship</w:t>
      </w:r>
      <w:r>
        <w:rPr>
          <w:vertAlign w:val="baseline"/>
        </w:rPr>
        <w:t> is not a precondition for tracing in Equity, but instead is a function of the claimant having an equitable proprietary interest in the property. </w:t>
      </w:r>
      <w:r>
        <w:rPr>
          <w:color w:val="005DA1"/>
          <w:u w:val="single" w:color="005DA1"/>
          <w:vertAlign w:val="superscript"/>
        </w:rPr>
        <w:t>1051</w:t>
      </w:r>
    </w:p>
    <w:p>
      <w:pPr>
        <w:pStyle w:val="BodyText"/>
      </w:pPr>
    </w:p>
    <w:p>
      <w:pPr>
        <w:pStyle w:val="BodyText"/>
        <w:spacing w:before="33"/>
      </w:pPr>
    </w:p>
    <w:p>
      <w:pPr>
        <w:spacing w:before="0"/>
        <w:ind w:left="165" w:right="0" w:firstLine="0"/>
        <w:jc w:val="left"/>
        <w:rPr>
          <w:rFonts w:ascii="Arial"/>
          <w:b/>
          <w:sz w:val="18"/>
        </w:rPr>
      </w:pPr>
      <w:r>
        <w:rPr>
          <w:rFonts w:ascii="Arial"/>
          <w:b/>
          <w:sz w:val="18"/>
        </w:rPr>
        <w:t>Identifying property in </w:t>
      </w:r>
      <w:r>
        <w:rPr>
          <w:rFonts w:ascii="Arial"/>
          <w:b/>
          <w:spacing w:val="-2"/>
          <w:sz w:val="18"/>
        </w:rPr>
        <w:t>Equity</w:t>
      </w:r>
    </w:p>
    <w:p>
      <w:pPr>
        <w:pStyle w:val="BodyText"/>
        <w:spacing w:before="41"/>
        <w:rPr>
          <w:rFonts w:ascii="Arial"/>
          <w:b/>
          <w:sz w:val="18"/>
        </w:rPr>
      </w:pPr>
    </w:p>
    <w:p>
      <w:pPr>
        <w:pStyle w:val="Heading2"/>
        <w:spacing w:before="1"/>
      </w:pPr>
      <w:r>
        <w:rPr/>
        <w:t>29-</w:t>
      </w:r>
      <w:r>
        <w:rPr>
          <w:spacing w:val="-5"/>
        </w:rPr>
        <w:t>174</w:t>
      </w:r>
    </w:p>
    <w:p>
      <w:pPr>
        <w:pStyle w:val="BodyText"/>
        <w:spacing w:line="235" w:lineRule="auto" w:before="202"/>
        <w:ind w:left="165" w:right="167"/>
        <w:jc w:val="both"/>
      </w:pPr>
      <w:bookmarkStart w:name="_bookmark1934" w:id="1936"/>
      <w:bookmarkEnd w:id="1936"/>
      <w:r>
        <w:rPr/>
      </w:r>
      <w:bookmarkStart w:name="_bookmark1935" w:id="1937"/>
      <w:bookmarkEnd w:id="1937"/>
      <w:r>
        <w:rPr/>
      </w:r>
      <w:r>
        <w:rPr/>
        <w:t>Equity may trace property beyond “the verge of actual identification”, </w:t>
      </w:r>
      <w:r>
        <w:rPr>
          <w:color w:val="005DA1"/>
          <w:u w:val="single" w:color="005DA1"/>
          <w:vertAlign w:val="superscript"/>
        </w:rPr>
        <w:t>1052</w:t>
      </w:r>
      <w:r>
        <w:rPr>
          <w:color w:val="005DA1"/>
          <w:vertAlign w:val="baseline"/>
        </w:rPr>
        <w:t> </w:t>
      </w:r>
      <w:r>
        <w:rPr>
          <w:vertAlign w:val="baseline"/>
        </w:rPr>
        <w:t>into any specific asset purchased with it, </w:t>
      </w:r>
      <w:r>
        <w:rPr>
          <w:color w:val="005DA1"/>
          <w:u w:val="single" w:color="005DA1"/>
          <w:vertAlign w:val="superscript"/>
        </w:rPr>
        <w:t>1053</w:t>
      </w:r>
      <w:r>
        <w:rPr>
          <w:color w:val="005DA1"/>
          <w:vertAlign w:val="baseline"/>
        </w:rPr>
        <w:t> </w:t>
      </w:r>
      <w:r>
        <w:rPr>
          <w:vertAlign w:val="baseline"/>
        </w:rPr>
        <w:t>or into a bank account even when it is mixed with other moneys </w:t>
      </w:r>
      <w:r>
        <w:rPr>
          <w:color w:val="005DA1"/>
          <w:u w:val="single" w:color="005DA1"/>
          <w:vertAlign w:val="superscript"/>
        </w:rPr>
        <w:t>1054</w:t>
      </w:r>
      <w:r>
        <w:rPr>
          <w:vertAlign w:val="baseline"/>
        </w:rPr>
        <w:t>; </w:t>
      </w:r>
      <w:r>
        <w:rPr>
          <w:vertAlign w:val="baseline"/>
        </w:rPr>
        <w:t>“equity </w:t>
      </w:r>
      <w:bookmarkStart w:name="_bookmark1936" w:id="1938"/>
      <w:bookmarkEnd w:id="1938"/>
      <w:r>
        <w:rPr>
          <w:vertAlign w:val="baseline"/>
        </w:rPr>
        <w:t>regarded</w:t>
      </w:r>
      <w:r>
        <w:rPr>
          <w:vertAlign w:val="baseline"/>
        </w:rPr>
        <w:t> the amalgam as capable, in proper circumstances, of being resolved into its component </w:t>
      </w:r>
      <w:bookmarkStart w:name="_bookmark1937" w:id="1939"/>
      <w:bookmarkEnd w:id="1939"/>
      <w:r>
        <w:rPr>
          <w:vertAlign w:val="baseline"/>
        </w:rPr>
        <w:t>parts”.</w:t>
      </w:r>
      <w:r>
        <w:rPr>
          <w:vertAlign w:val="baseline"/>
        </w:rPr>
        <w:t> </w:t>
      </w:r>
      <w:r>
        <w:rPr>
          <w:color w:val="005DA1"/>
          <w:u w:val="single" w:color="005DA1"/>
          <w:vertAlign w:val="superscript"/>
        </w:rPr>
        <w:t>1055</w:t>
      </w:r>
      <w:r>
        <w:rPr>
          <w:color w:val="005DA1"/>
          <w:vertAlign w:val="baseline"/>
        </w:rPr>
        <w:t> </w:t>
      </w:r>
      <w:r>
        <w:rPr>
          <w:vertAlign w:val="baseline"/>
        </w:rPr>
        <w:t>Accordingly, if the trustee mixes his own money with the trust money, the beneficiary can </w:t>
      </w:r>
      <w:bookmarkStart w:name="_bookmark1938" w:id="1940"/>
      <w:bookmarkEnd w:id="1940"/>
      <w:r>
        <w:rPr>
          <w:vertAlign w:val="baseline"/>
        </w:rPr>
        <w:t>trace</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mixed</w:t>
      </w:r>
      <w:r>
        <w:rPr>
          <w:spacing w:val="-1"/>
          <w:vertAlign w:val="baseline"/>
        </w:rPr>
        <w:t> </w:t>
      </w:r>
      <w:r>
        <w:rPr>
          <w:vertAlign w:val="baseline"/>
        </w:rPr>
        <w:t>fund</w:t>
      </w:r>
      <w:r>
        <w:rPr>
          <w:spacing w:val="-1"/>
          <w:vertAlign w:val="baseline"/>
        </w:rPr>
        <w:t> </w:t>
      </w:r>
      <w:r>
        <w:rPr>
          <w:vertAlign w:val="baseline"/>
        </w:rPr>
        <w:t>or</w:t>
      </w:r>
      <w:r>
        <w:rPr>
          <w:spacing w:val="-1"/>
          <w:vertAlign w:val="baseline"/>
        </w:rPr>
        <w:t> </w:t>
      </w:r>
      <w:r>
        <w:rPr>
          <w:vertAlign w:val="baseline"/>
        </w:rPr>
        <w:t>into</w:t>
      </w:r>
      <w:r>
        <w:rPr>
          <w:spacing w:val="-1"/>
          <w:vertAlign w:val="baseline"/>
        </w:rPr>
        <w:t> </w:t>
      </w:r>
      <w:r>
        <w:rPr>
          <w:vertAlign w:val="baseline"/>
        </w:rPr>
        <w:t>any</w:t>
      </w:r>
      <w:r>
        <w:rPr>
          <w:spacing w:val="-1"/>
          <w:vertAlign w:val="baseline"/>
        </w:rPr>
        <w:t> </w:t>
      </w:r>
      <w:r>
        <w:rPr>
          <w:vertAlign w:val="baseline"/>
        </w:rPr>
        <w:t>asset</w:t>
      </w:r>
      <w:r>
        <w:rPr>
          <w:spacing w:val="-1"/>
          <w:vertAlign w:val="baseline"/>
        </w:rPr>
        <w:t> </w:t>
      </w:r>
      <w:r>
        <w:rPr>
          <w:vertAlign w:val="baseline"/>
        </w:rPr>
        <w:t>purchased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mixed</w:t>
      </w:r>
      <w:r>
        <w:rPr>
          <w:spacing w:val="-1"/>
          <w:vertAlign w:val="baseline"/>
        </w:rPr>
        <w:t> </w:t>
      </w:r>
      <w:r>
        <w:rPr>
          <w:vertAlign w:val="baseline"/>
        </w:rPr>
        <w:t>fund.</w:t>
      </w:r>
      <w:r>
        <w:rPr>
          <w:spacing w:val="-2"/>
          <w:vertAlign w:val="baseline"/>
        </w:rPr>
        <w:t> </w:t>
      </w:r>
      <w:r>
        <w:rPr>
          <w:color w:val="005DA1"/>
          <w:u w:val="single" w:color="005DA1"/>
          <w:vertAlign w:val="superscript"/>
        </w:rPr>
        <w:t>1056</w:t>
      </w:r>
      <w:r>
        <w:rPr>
          <w:color w:val="005DA1"/>
          <w:spacing w:val="-1"/>
          <w:vertAlign w:val="baseline"/>
        </w:rPr>
        <w:t> </w:t>
      </w:r>
      <w:r>
        <w:rPr>
          <w:vertAlign w:val="baseline"/>
        </w:rPr>
        <w:t>But</w:t>
      </w:r>
      <w:r>
        <w:rPr>
          <w:spacing w:val="-1"/>
          <w:vertAlign w:val="baseline"/>
        </w:rPr>
        <w:t> </w:t>
      </w:r>
      <w:r>
        <w:rPr>
          <w:vertAlign w:val="baseline"/>
        </w:rPr>
        <w:t>even</w:t>
      </w:r>
      <w:r>
        <w:rPr>
          <w:spacing w:val="-1"/>
          <w:vertAlign w:val="baseline"/>
        </w:rPr>
        <w:t> </w:t>
      </w:r>
      <w:r>
        <w:rPr>
          <w:vertAlign w:val="baseline"/>
        </w:rPr>
        <w:t>Equity</w:t>
      </w:r>
      <w:r>
        <w:rPr>
          <w:spacing w:val="-1"/>
          <w:vertAlign w:val="baseline"/>
        </w:rPr>
        <w:t> </w:t>
      </w:r>
      <w:r>
        <w:rPr>
          <w:vertAlign w:val="baseline"/>
        </w:rPr>
        <w:t>cannot </w:t>
      </w:r>
      <w:bookmarkStart w:name="_bookmark1939" w:id="1941"/>
      <w:bookmarkEnd w:id="1941"/>
      <w:r>
        <w:rPr>
          <w:vertAlign w:val="baseline"/>
        </w:rPr>
        <w:t>trace</w:t>
      </w:r>
      <w:r>
        <w:rPr>
          <w:vertAlign w:val="baseline"/>
        </w:rPr>
        <w:t> property if its identity is finally lost, e.g. by being spent on living expenses such as a dinner, </w:t>
      </w:r>
      <w:r>
        <w:rPr>
          <w:color w:val="005DA1"/>
          <w:u w:val="single" w:color="005DA1"/>
          <w:vertAlign w:val="superscript"/>
        </w:rPr>
        <w:t>1057</w:t>
      </w:r>
      <w:r>
        <w:rPr>
          <w:color w:val="005DA1"/>
          <w:vertAlign w:val="baseline"/>
        </w:rPr>
        <w:t> </w:t>
      </w:r>
      <w:bookmarkStart w:name="_bookmark1940" w:id="1942"/>
      <w:bookmarkEnd w:id="1942"/>
      <w:r>
        <w:rPr>
          <w:color w:val="005DA1"/>
          <w:w w:val="92"/>
          <w:vertAlign w:val="baseline"/>
        </w:rPr>
      </w:r>
      <w:r>
        <w:rPr>
          <w:vertAlign w:val="baseline"/>
        </w:rPr>
        <w:t>being used to pay off a loan, </w:t>
      </w:r>
      <w:r>
        <w:rPr>
          <w:color w:val="005DA1"/>
          <w:u w:val="single" w:color="005DA1"/>
          <w:vertAlign w:val="superscript"/>
        </w:rPr>
        <w:t>1058</w:t>
      </w:r>
      <w:r>
        <w:rPr>
          <w:color w:val="005DA1"/>
          <w:vertAlign w:val="baseline"/>
        </w:rPr>
        <w:t> </w:t>
      </w:r>
      <w:r>
        <w:rPr>
          <w:vertAlign w:val="baseline"/>
        </w:rPr>
        <w:t>or by mixing heterogeneous goods in a manufacturing process wherein</w:t>
      </w:r>
      <w:r>
        <w:rPr>
          <w:spacing w:val="-2"/>
          <w:vertAlign w:val="baseline"/>
        </w:rPr>
        <w:t> </w:t>
      </w:r>
      <w:r>
        <w:rPr>
          <w:vertAlign w:val="baseline"/>
        </w:rPr>
        <w:t>a</w:t>
      </w:r>
      <w:r>
        <w:rPr>
          <w:spacing w:val="-2"/>
          <w:vertAlign w:val="baseline"/>
        </w:rPr>
        <w:t> </w:t>
      </w:r>
      <w:r>
        <w:rPr>
          <w:vertAlign w:val="baseline"/>
        </w:rPr>
        <w:t>wholly</w:t>
      </w:r>
      <w:r>
        <w:rPr>
          <w:spacing w:val="-2"/>
          <w:vertAlign w:val="baseline"/>
        </w:rPr>
        <w:t> </w:t>
      </w:r>
      <w:r>
        <w:rPr>
          <w:vertAlign w:val="baseline"/>
        </w:rPr>
        <w:t>new</w:t>
      </w:r>
      <w:r>
        <w:rPr>
          <w:spacing w:val="-2"/>
          <w:vertAlign w:val="baseline"/>
        </w:rPr>
        <w:t> </w:t>
      </w:r>
      <w:r>
        <w:rPr>
          <w:vertAlign w:val="baseline"/>
        </w:rPr>
        <w:t>product</w:t>
      </w:r>
      <w:r>
        <w:rPr>
          <w:spacing w:val="-2"/>
          <w:vertAlign w:val="baseline"/>
        </w:rPr>
        <w:t> </w:t>
      </w:r>
      <w:r>
        <w:rPr>
          <w:vertAlign w:val="baseline"/>
        </w:rPr>
        <w:t>emerges.</w:t>
      </w:r>
      <w:r>
        <w:rPr>
          <w:spacing w:val="-2"/>
          <w:vertAlign w:val="baseline"/>
        </w:rPr>
        <w:t> </w:t>
      </w:r>
      <w:r>
        <w:rPr>
          <w:color w:val="005DA1"/>
          <w:u w:val="single" w:color="005DA1"/>
          <w:vertAlign w:val="superscript"/>
        </w:rPr>
        <w:t>1059</w:t>
      </w:r>
      <w:r>
        <w:rPr>
          <w:color w:val="005DA1"/>
          <w:spacing w:val="-2"/>
          <w:vertAlign w:val="baseline"/>
        </w:rPr>
        <w:t> </w:t>
      </w:r>
      <w:r>
        <w:rPr>
          <w:vertAlign w:val="baseline"/>
        </w:rPr>
        <w:t>Nor</w:t>
      </w:r>
      <w:r>
        <w:rPr>
          <w:spacing w:val="-2"/>
          <w:vertAlign w:val="baseline"/>
        </w:rPr>
        <w:t> </w:t>
      </w:r>
      <w:r>
        <w:rPr>
          <w:vertAlign w:val="baseline"/>
        </w:rPr>
        <w:t>will</w:t>
      </w:r>
      <w:r>
        <w:rPr>
          <w:spacing w:val="-2"/>
          <w:vertAlign w:val="baseline"/>
        </w:rPr>
        <w:t> </w:t>
      </w:r>
      <w:r>
        <w:rPr>
          <w:vertAlign w:val="baseline"/>
        </w:rPr>
        <w:t>Equity</w:t>
      </w:r>
      <w:r>
        <w:rPr>
          <w:spacing w:val="-2"/>
          <w:vertAlign w:val="baseline"/>
        </w:rPr>
        <w:t> </w:t>
      </w:r>
      <w:r>
        <w:rPr>
          <w:vertAlign w:val="baseline"/>
        </w:rPr>
        <w:t>permit</w:t>
      </w:r>
      <w:r>
        <w:rPr>
          <w:spacing w:val="-2"/>
          <w:vertAlign w:val="baseline"/>
        </w:rPr>
        <w:t> </w:t>
      </w:r>
      <w:r>
        <w:rPr>
          <w:vertAlign w:val="baseline"/>
        </w:rPr>
        <w:t>tracing</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operate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harsh or unconscionable manner upon the volunteer, e.g. if a volunteer who innocently acquires trust </w:t>
      </w:r>
      <w:bookmarkStart w:name="_bookmark1941" w:id="1943"/>
      <w:bookmarkEnd w:id="1943"/>
      <w:r>
        <w:rPr>
          <w:vertAlign w:val="baseline"/>
        </w:rPr>
        <w:t>property</w:t>
      </w:r>
      <w:r>
        <w:rPr>
          <w:vertAlign w:val="baseline"/>
        </w:rPr>
        <w:t> uses it to alter or improve his own land or buildings, the right to trace in Equity is lost, since it </w:t>
      </w:r>
      <w:bookmarkStart w:name="_bookmark1942" w:id="1944"/>
      <w:bookmarkEnd w:id="1944"/>
      <w:r>
        <w:rPr>
          <w:vertAlign w:val="baseline"/>
        </w:rPr>
        <w:t>would</w:t>
      </w:r>
      <w:r>
        <w:rPr>
          <w:vertAlign w:val="baseline"/>
        </w:rPr>
        <w:t> be inequitable to force the sale of his land. </w:t>
      </w:r>
      <w:r>
        <w:rPr>
          <w:color w:val="005DA1"/>
          <w:u w:val="single" w:color="005DA1"/>
          <w:vertAlign w:val="superscript"/>
        </w:rPr>
        <w:t>1060</w:t>
      </w:r>
      <w:r>
        <w:rPr>
          <w:color w:val="005DA1"/>
          <w:vertAlign w:val="baseline"/>
        </w:rPr>
        <w:t> </w:t>
      </w:r>
      <w:r>
        <w:rPr>
          <w:vertAlign w:val="baseline"/>
        </w:rPr>
        <w:t>The right to trace will also be lost if the recipient </w:t>
      </w:r>
      <w:bookmarkStart w:name="_bookmark1943" w:id="1945"/>
      <w:bookmarkEnd w:id="1945"/>
      <w:r>
        <w:rPr>
          <w:vertAlign w:val="baseline"/>
        </w:rPr>
        <w:t>is</w:t>
      </w:r>
      <w:r>
        <w:rPr>
          <w:vertAlign w:val="baseline"/>
        </w:rPr>
        <w:t> a bona fide purchaser for value, </w:t>
      </w:r>
      <w:r>
        <w:rPr>
          <w:color w:val="005DA1"/>
          <w:u w:val="single" w:color="005DA1"/>
          <w:vertAlign w:val="superscript"/>
        </w:rPr>
        <w:t>1061</w:t>
      </w:r>
      <w:r>
        <w:rPr>
          <w:color w:val="005DA1"/>
          <w:vertAlign w:val="baseline"/>
        </w:rPr>
        <w:t> </w:t>
      </w:r>
      <w:r>
        <w:rPr>
          <w:vertAlign w:val="baseline"/>
        </w:rPr>
        <w:t>but it appears that the defence of change of position will not defeat a proprietary restitutionary claim. </w:t>
      </w:r>
      <w:r>
        <w:rPr>
          <w:color w:val="005DA1"/>
          <w:u w:val="single" w:color="005DA1"/>
          <w:vertAlign w:val="superscript"/>
        </w:rPr>
        <w:t>1062</w:t>
      </w:r>
    </w:p>
    <w:p>
      <w:pPr>
        <w:pStyle w:val="BodyText"/>
      </w:pPr>
    </w:p>
    <w:p>
      <w:pPr>
        <w:pStyle w:val="BodyText"/>
        <w:spacing w:before="34"/>
      </w:pPr>
    </w:p>
    <w:p>
      <w:pPr>
        <w:spacing w:before="0"/>
        <w:ind w:left="165" w:right="0" w:firstLine="0"/>
        <w:jc w:val="left"/>
        <w:rPr>
          <w:rFonts w:ascii="Arial"/>
          <w:b/>
          <w:sz w:val="18"/>
        </w:rPr>
      </w:pPr>
      <w:r>
        <w:rPr>
          <w:rFonts w:ascii="Arial"/>
          <w:b/>
          <w:sz w:val="18"/>
        </w:rPr>
        <w:t>Withdrawals from a mixed fund in a bank </w:t>
      </w:r>
      <w:r>
        <w:rPr>
          <w:rFonts w:ascii="Arial"/>
          <w:b/>
          <w:spacing w:val="-2"/>
          <w:sz w:val="18"/>
        </w:rPr>
        <w:t>account</w:t>
      </w:r>
    </w:p>
    <w:p>
      <w:pPr>
        <w:pStyle w:val="BodyText"/>
        <w:spacing w:before="41"/>
        <w:rPr>
          <w:rFonts w:ascii="Arial"/>
          <w:b/>
          <w:sz w:val="18"/>
        </w:rPr>
      </w:pPr>
    </w:p>
    <w:p>
      <w:pPr>
        <w:pStyle w:val="Heading2"/>
      </w:pPr>
      <w:r>
        <w:rPr/>
        <w:t>29-</w:t>
      </w:r>
      <w:r>
        <w:rPr>
          <w:spacing w:val="-5"/>
        </w:rPr>
        <w:t>175</w:t>
      </w:r>
    </w:p>
    <w:p>
      <w:pPr>
        <w:pStyle w:val="BodyText"/>
        <w:spacing w:line="235" w:lineRule="auto" w:before="203"/>
        <w:ind w:left="164" w:right="166"/>
        <w:jc w:val="both"/>
      </w:pPr>
      <w:bookmarkStart w:name="_bookmark1944" w:id="1946"/>
      <w:bookmarkEnd w:id="1946"/>
      <w:r>
        <w:rPr/>
      </w:r>
      <w:r>
        <w:rPr/>
        <w:t>In </w:t>
      </w:r>
      <w:r>
        <w:rPr>
          <w:rFonts w:ascii="Arial" w:hAnsi="Arial"/>
          <w:i/>
        </w:rPr>
        <w:t>Clayton’s Case </w:t>
      </w:r>
      <w:r>
        <w:rPr>
          <w:color w:val="005DA1"/>
          <w:u w:val="single" w:color="005DA1"/>
          <w:vertAlign w:val="superscript"/>
        </w:rPr>
        <w:t>1063</w:t>
      </w:r>
      <w:r>
        <w:rPr>
          <w:color w:val="005DA1"/>
          <w:vertAlign w:val="baseline"/>
        </w:rPr>
        <w:t> </w:t>
      </w:r>
      <w:r>
        <w:rPr>
          <w:vertAlign w:val="baseline"/>
        </w:rPr>
        <w:t>it was held that the principle that moneys in a current bank account </w:t>
      </w:r>
      <w:r>
        <w:rPr>
          <w:vertAlign w:val="baseline"/>
        </w:rPr>
        <w:t>are </w:t>
      </w:r>
      <w:bookmarkStart w:name="_bookmark1945" w:id="1947"/>
      <w:bookmarkEnd w:id="1947"/>
      <w:r>
        <w:rPr>
          <w:vertAlign w:val="baseline"/>
        </w:rPr>
        <w:t>presumed</w:t>
      </w:r>
      <w:r>
        <w:rPr>
          <w:vertAlign w:val="baseline"/>
        </w:rPr>
        <w:t> to have been paid out in the order in which they were paid in applies in Equity where two trust</w:t>
      </w:r>
      <w:r>
        <w:rPr>
          <w:spacing w:val="-2"/>
          <w:vertAlign w:val="baseline"/>
        </w:rPr>
        <w:t> </w:t>
      </w:r>
      <w:r>
        <w:rPr>
          <w:vertAlign w:val="baseline"/>
        </w:rPr>
        <w:t>funds,</w:t>
      </w:r>
      <w:r>
        <w:rPr>
          <w:spacing w:val="-2"/>
          <w:vertAlign w:val="baseline"/>
        </w:rPr>
        <w:t> </w:t>
      </w:r>
      <w:r>
        <w:rPr>
          <w:vertAlign w:val="baseline"/>
        </w:rPr>
        <w:t>or</w:t>
      </w:r>
      <w:r>
        <w:rPr>
          <w:spacing w:val="-2"/>
          <w:vertAlign w:val="baseline"/>
        </w:rPr>
        <w:t> </w:t>
      </w:r>
      <w:r>
        <w:rPr>
          <w:vertAlign w:val="baseline"/>
        </w:rPr>
        <w:t>trust</w:t>
      </w:r>
      <w:r>
        <w:rPr>
          <w:spacing w:val="-2"/>
          <w:vertAlign w:val="baseline"/>
        </w:rPr>
        <w:t> </w:t>
      </w:r>
      <w:r>
        <w:rPr>
          <w:vertAlign w:val="baseline"/>
        </w:rPr>
        <w:t>money</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volunteer’s</w:t>
      </w:r>
      <w:r>
        <w:rPr>
          <w:spacing w:val="-2"/>
          <w:vertAlign w:val="baseline"/>
        </w:rPr>
        <w:t> </w:t>
      </w:r>
      <w:r>
        <w:rPr>
          <w:vertAlign w:val="baseline"/>
        </w:rPr>
        <w:t>own</w:t>
      </w:r>
      <w:r>
        <w:rPr>
          <w:spacing w:val="-2"/>
          <w:vertAlign w:val="baseline"/>
        </w:rPr>
        <w:t> </w:t>
      </w:r>
      <w:r>
        <w:rPr>
          <w:vertAlign w:val="baseline"/>
        </w:rPr>
        <w:t>money,</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mixed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bank</w:t>
      </w:r>
      <w:r>
        <w:rPr>
          <w:spacing w:val="-2"/>
          <w:vertAlign w:val="baseline"/>
        </w:rPr>
        <w:t> </w:t>
      </w:r>
      <w:r>
        <w:rPr>
          <w:vertAlign w:val="baseline"/>
        </w:rPr>
        <w:t>account. </w:t>
      </w:r>
      <w:r>
        <w:rPr>
          <w:color w:val="005DA1"/>
          <w:u w:val="single" w:color="005DA1"/>
          <w:vertAlign w:val="superscript"/>
        </w:rPr>
        <w:t>1064</w:t>
      </w:r>
      <w:r>
        <w:rPr>
          <w:color w:val="005DA1"/>
          <w:vertAlign w:val="baseline"/>
        </w:rPr>
        <w:t> </w:t>
      </w:r>
      <w:r>
        <w:rPr>
          <w:vertAlign w:val="baseline"/>
        </w:rPr>
        <w:t>Where, however, the application of the rule in </w:t>
      </w:r>
      <w:r>
        <w:rPr>
          <w:rFonts w:ascii="Arial" w:hAnsi="Arial"/>
          <w:i/>
          <w:vertAlign w:val="baseline"/>
        </w:rPr>
        <w:t>Clayton’s Case </w:t>
      </w:r>
      <w:r>
        <w:rPr>
          <w:vertAlign w:val="baseline"/>
        </w:rPr>
        <w:t>would be impracticable, is inconsistent with the presumed intentions of the parties (such as where the fund is intended to be a </w:t>
      </w:r>
      <w:bookmarkStart w:name="_bookmark1946" w:id="1948"/>
      <w:bookmarkEnd w:id="1948"/>
      <w:r>
        <w:rPr>
          <w:vertAlign w:val="baseline"/>
        </w:rPr>
        <w:t>common</w:t>
      </w:r>
      <w:r>
        <w:rPr>
          <w:vertAlign w:val="baseline"/>
        </w:rPr>
        <w:t> investment fund), is inconsistent with the actual allocation of funds, or will result in injustice,</w:t>
      </w:r>
      <w:r>
        <w:rPr>
          <w:spacing w:val="40"/>
          <w:vertAlign w:val="baseline"/>
        </w:rPr>
        <w:t> </w:t>
      </w:r>
      <w:bookmarkStart w:name="_bookmark1947" w:id="1949"/>
      <w:bookmarkEnd w:id="1949"/>
      <w:r>
        <w:rPr>
          <w:vertAlign w:val="baseline"/>
        </w:rPr>
        <w:t>it</w:t>
      </w:r>
      <w:r>
        <w:rPr>
          <w:vertAlign w:val="baseline"/>
        </w:rPr>
        <w:t> will not apply if there is a preferable alternative allocation. </w:t>
      </w:r>
      <w:r>
        <w:rPr>
          <w:color w:val="005DA1"/>
          <w:u w:val="single" w:color="005DA1"/>
          <w:vertAlign w:val="superscript"/>
        </w:rPr>
        <w:t>1065</w:t>
      </w:r>
      <w:r>
        <w:rPr>
          <w:color w:val="005DA1"/>
          <w:vertAlign w:val="baseline"/>
        </w:rPr>
        <w:t> </w:t>
      </w:r>
      <w:r>
        <w:rPr>
          <w:vertAlign w:val="baseline"/>
        </w:rPr>
        <w:t>In such cases the rule in </w:t>
      </w:r>
      <w:r>
        <w:rPr>
          <w:rFonts w:ascii="Arial" w:hAnsi="Arial"/>
          <w:i/>
          <w:vertAlign w:val="baseline"/>
        </w:rPr>
        <w:t>Clayton’s Case </w:t>
      </w:r>
      <w:r>
        <w:rPr>
          <w:vertAlign w:val="baseline"/>
        </w:rPr>
        <w:t>will be easily displaced </w:t>
      </w:r>
      <w:r>
        <w:rPr>
          <w:color w:val="005DA1"/>
          <w:u w:val="single" w:color="005DA1"/>
          <w:vertAlign w:val="superscript"/>
        </w:rPr>
        <w:t>1066</w:t>
      </w:r>
      <w:r>
        <w:rPr>
          <w:color w:val="005DA1"/>
          <w:vertAlign w:val="baseline"/>
        </w:rPr>
        <w:t> </w:t>
      </w:r>
      <w:r>
        <w:rPr>
          <w:vertAlign w:val="baseline"/>
        </w:rPr>
        <w:t>and the court will incline to rateable division. </w:t>
      </w:r>
      <w:r>
        <w:rPr>
          <w:color w:val="005DA1"/>
          <w:u w:val="single" w:color="005DA1"/>
          <w:vertAlign w:val="superscript"/>
        </w:rPr>
        <w:t>1067</w:t>
      </w:r>
      <w:r>
        <w:rPr>
          <w:color w:val="005DA1"/>
          <w:vertAlign w:val="baseline"/>
        </w:rPr>
        <w:t> </w:t>
      </w:r>
      <w:r>
        <w:rPr>
          <w:vertAlign w:val="baseline"/>
        </w:rPr>
        <w:t>Moreover, where a trustee mixes his own money with trust money in a bank account, the rule in </w:t>
      </w:r>
      <w:r>
        <w:rPr>
          <w:rFonts w:ascii="Arial" w:hAnsi="Arial"/>
          <w:i/>
          <w:vertAlign w:val="baseline"/>
        </w:rPr>
        <w:t>Clayton’s Case </w:t>
      </w:r>
      <w:r>
        <w:rPr>
          <w:vertAlign w:val="baseline"/>
        </w:rPr>
        <w:t>does not apply,</w:t>
      </w:r>
      <w:r>
        <w:rPr>
          <w:spacing w:val="27"/>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trustee</w:t>
      </w:r>
      <w:r>
        <w:rPr>
          <w:spacing w:val="27"/>
          <w:vertAlign w:val="baseline"/>
        </w:rPr>
        <w:t> </w:t>
      </w:r>
      <w:r>
        <w:rPr>
          <w:vertAlign w:val="baseline"/>
        </w:rPr>
        <w:t>is</w:t>
      </w:r>
      <w:r>
        <w:rPr>
          <w:spacing w:val="27"/>
          <w:vertAlign w:val="baseline"/>
        </w:rPr>
        <w:t> </w:t>
      </w:r>
      <w:r>
        <w:rPr>
          <w:vertAlign w:val="baseline"/>
        </w:rPr>
        <w:t>taken</w:t>
      </w:r>
      <w:r>
        <w:rPr>
          <w:spacing w:val="27"/>
          <w:vertAlign w:val="baseline"/>
        </w:rPr>
        <w:t> </w:t>
      </w:r>
      <w:r>
        <w:rPr>
          <w:vertAlign w:val="baseline"/>
        </w:rPr>
        <w:t>to</w:t>
      </w:r>
      <w:r>
        <w:rPr>
          <w:spacing w:val="27"/>
          <w:vertAlign w:val="baseline"/>
        </w:rPr>
        <w:t> </w:t>
      </w:r>
      <w:r>
        <w:rPr>
          <w:vertAlign w:val="baseline"/>
        </w:rPr>
        <w:t>have</w:t>
      </w:r>
      <w:r>
        <w:rPr>
          <w:spacing w:val="27"/>
          <w:vertAlign w:val="baseline"/>
        </w:rPr>
        <w:t> </w:t>
      </w:r>
      <w:r>
        <w:rPr>
          <w:vertAlign w:val="baseline"/>
        </w:rPr>
        <w:t>drawn</w:t>
      </w:r>
      <w:r>
        <w:rPr>
          <w:spacing w:val="27"/>
          <w:vertAlign w:val="baseline"/>
        </w:rPr>
        <w:t> </w:t>
      </w:r>
      <w:r>
        <w:rPr>
          <w:vertAlign w:val="baseline"/>
        </w:rPr>
        <w:t>out</w:t>
      </w:r>
      <w:r>
        <w:rPr>
          <w:spacing w:val="27"/>
          <w:vertAlign w:val="baseline"/>
        </w:rPr>
        <w:t> </w:t>
      </w:r>
      <w:r>
        <w:rPr>
          <w:vertAlign w:val="baseline"/>
        </w:rPr>
        <w:t>first</w:t>
      </w:r>
      <w:r>
        <w:rPr>
          <w:spacing w:val="27"/>
          <w:vertAlign w:val="baseline"/>
        </w:rPr>
        <w:t> </w:t>
      </w:r>
      <w:r>
        <w:rPr>
          <w:vertAlign w:val="baseline"/>
        </w:rPr>
        <w:t>his</w:t>
      </w:r>
      <w:r>
        <w:rPr>
          <w:spacing w:val="27"/>
          <w:vertAlign w:val="baseline"/>
        </w:rPr>
        <w:t> </w:t>
      </w:r>
      <w:r>
        <w:rPr>
          <w:vertAlign w:val="baseline"/>
        </w:rPr>
        <w:t>own</w:t>
      </w:r>
      <w:r>
        <w:rPr>
          <w:spacing w:val="27"/>
          <w:vertAlign w:val="baseline"/>
        </w:rPr>
        <w:t> </w:t>
      </w:r>
      <w:r>
        <w:rPr>
          <w:vertAlign w:val="baseline"/>
        </w:rPr>
        <w:t>money,</w:t>
      </w:r>
      <w:r>
        <w:rPr>
          <w:spacing w:val="27"/>
          <w:vertAlign w:val="baseline"/>
        </w:rPr>
        <w:t> </w:t>
      </w:r>
      <w:r>
        <w:rPr>
          <w:vertAlign w:val="baseline"/>
        </w:rPr>
        <w:t>until</w:t>
      </w:r>
      <w:r>
        <w:rPr>
          <w:spacing w:val="27"/>
          <w:vertAlign w:val="baseline"/>
        </w:rPr>
        <w:t> </w:t>
      </w:r>
      <w:r>
        <w:rPr>
          <w:vertAlign w:val="baseline"/>
        </w:rPr>
        <w:t>his</w:t>
      </w:r>
      <w:r>
        <w:rPr>
          <w:spacing w:val="27"/>
          <w:vertAlign w:val="baseline"/>
        </w:rPr>
        <w:t> </w:t>
      </w:r>
      <w:r>
        <w:rPr>
          <w:vertAlign w:val="baseline"/>
        </w:rPr>
        <w:t>own</w:t>
      </w:r>
      <w:r>
        <w:rPr>
          <w:spacing w:val="27"/>
          <w:vertAlign w:val="baseline"/>
        </w:rPr>
        <w:t> </w:t>
      </w:r>
      <w:r>
        <w:rPr>
          <w:vertAlign w:val="baseline"/>
        </w:rPr>
        <w:t>money</w:t>
      </w:r>
      <w:r>
        <w:rPr>
          <w:spacing w:val="27"/>
          <w:vertAlign w:val="baseline"/>
        </w:rPr>
        <w:t> </w:t>
      </w:r>
      <w:r>
        <w:rPr>
          <w:vertAlign w:val="baseline"/>
        </w:rPr>
        <w:t>in</w:t>
      </w:r>
      <w:r>
        <w:rPr>
          <w:spacing w:val="27"/>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948" w:id="1950"/>
      <w:bookmarkEnd w:id="1950"/>
      <w:r>
        <w:rPr/>
      </w:r>
      <w:r>
        <w:rPr/>
        <w:t>account is exhausted. </w:t>
      </w:r>
      <w:r>
        <w:rPr>
          <w:color w:val="005DA1"/>
          <w:u w:val="single" w:color="005DA1"/>
          <w:vertAlign w:val="superscript"/>
        </w:rPr>
        <w:t>1068</w:t>
      </w:r>
      <w:r>
        <w:rPr>
          <w:color w:val="005DA1"/>
          <w:vertAlign w:val="baseline"/>
        </w:rPr>
        <w:t> </w:t>
      </w:r>
      <w:r>
        <w:rPr>
          <w:vertAlign w:val="baseline"/>
        </w:rPr>
        <w:t>If the trustee draws out all the trust money, but later pays in money of </w:t>
      </w:r>
      <w:r>
        <w:rPr>
          <w:vertAlign w:val="baseline"/>
        </w:rPr>
        <w:t>his </w:t>
      </w:r>
      <w:bookmarkStart w:name="_bookmark1949" w:id="1951"/>
      <w:bookmarkEnd w:id="1951"/>
      <w:r>
        <w:rPr>
          <w:vertAlign w:val="baseline"/>
        </w:rPr>
        <w:t>own,</w:t>
      </w:r>
      <w:r>
        <w:rPr>
          <w:vertAlign w:val="baseline"/>
        </w:rPr>
        <w:t> the beneficiary cannot trace into this money in the account unless he can prove that the trustee intended to replace the trust money. </w:t>
      </w:r>
      <w:r>
        <w:rPr>
          <w:color w:val="005DA1"/>
          <w:u w:val="single" w:color="005DA1"/>
          <w:vertAlign w:val="superscript"/>
        </w:rPr>
        <w:t>1069</w:t>
      </w:r>
      <w:r>
        <w:rPr>
          <w:color w:val="005DA1"/>
          <w:vertAlign w:val="baseline"/>
        </w:rPr>
        <w:t> </w:t>
      </w:r>
      <w:r>
        <w:rPr>
          <w:vertAlign w:val="baseline"/>
        </w:rPr>
        <w:t>If the trustee or volunteer “unmixes” the trust money by </w:t>
      </w:r>
      <w:bookmarkStart w:name="_bookmark1950" w:id="1952"/>
      <w:bookmarkEnd w:id="1952"/>
      <w:r>
        <w:rPr>
          <w:vertAlign w:val="baseline"/>
        </w:rPr>
        <w:t>earmarking</w:t>
      </w:r>
      <w:r>
        <w:rPr>
          <w:vertAlign w:val="baseline"/>
        </w:rPr>
        <w:t> a particular withdrawal as the trust money, the beneficiary may trace it into another asset purchased with the proceeds of the withdrawal. </w:t>
      </w:r>
      <w:r>
        <w:rPr>
          <w:color w:val="005DA1"/>
          <w:u w:val="single" w:color="005DA1"/>
          <w:vertAlign w:val="superscript"/>
        </w:rPr>
        <w:t>1070</w:t>
      </w:r>
    </w:p>
    <w:p>
      <w:pPr>
        <w:pStyle w:val="BodyText"/>
      </w:pPr>
    </w:p>
    <w:p>
      <w:pPr>
        <w:pStyle w:val="BodyText"/>
        <w:spacing w:before="37"/>
      </w:pPr>
    </w:p>
    <w:p>
      <w:pPr>
        <w:spacing w:before="0"/>
        <w:ind w:left="164" w:right="0" w:firstLine="0"/>
        <w:jc w:val="both"/>
        <w:rPr>
          <w:rFonts w:ascii="Arial"/>
          <w:b/>
          <w:sz w:val="18"/>
        </w:rPr>
      </w:pPr>
      <w:r>
        <w:rPr>
          <w:rFonts w:ascii="Arial"/>
          <w:b/>
          <w:sz w:val="18"/>
        </w:rPr>
        <w:t>Reservation of title clauses: original goods and new </w:t>
      </w:r>
      <w:r>
        <w:rPr>
          <w:rFonts w:ascii="Arial"/>
          <w:b/>
          <w:spacing w:val="-2"/>
          <w:sz w:val="18"/>
        </w:rPr>
        <w:t>products</w:t>
      </w:r>
    </w:p>
    <w:p>
      <w:pPr>
        <w:pStyle w:val="BodyText"/>
        <w:spacing w:before="41"/>
        <w:rPr>
          <w:rFonts w:ascii="Arial"/>
          <w:b/>
          <w:sz w:val="18"/>
        </w:rPr>
      </w:pPr>
    </w:p>
    <w:p>
      <w:pPr>
        <w:pStyle w:val="Heading2"/>
        <w:ind w:left="164"/>
      </w:pPr>
      <w:r>
        <w:rPr/>
        <w:t>29-</w:t>
      </w:r>
      <w:r>
        <w:rPr>
          <w:spacing w:val="-5"/>
        </w:rPr>
        <w:t>176</w:t>
      </w:r>
    </w:p>
    <w:p>
      <w:pPr>
        <w:pStyle w:val="BodyText"/>
        <w:spacing w:line="235" w:lineRule="auto" w:before="203"/>
        <w:ind w:left="164" w:right="167"/>
        <w:jc w:val="both"/>
      </w:pPr>
      <w:r>
        <w:rPr/>
        <w:t>The question of entitlement to trace has arisen in a commercial context where sellers of goods have </w:t>
      </w:r>
      <w:bookmarkStart w:name="_bookmark1951" w:id="1953"/>
      <w:bookmarkEnd w:id="1953"/>
      <w:r>
        <w:rPr/>
        <w:t>sought</w:t>
      </w:r>
      <w:r>
        <w:rPr/>
        <w:t> to protect themselves from the consequences of their buyers’ insolvency by including reservation</w:t>
      </w:r>
      <w:r>
        <w:rPr>
          <w:spacing w:val="-2"/>
        </w:rPr>
        <w:t> </w:t>
      </w:r>
      <w:r>
        <w:rPr/>
        <w:t>of</w:t>
      </w:r>
      <w:r>
        <w:rPr>
          <w:spacing w:val="-2"/>
        </w:rPr>
        <w:t> </w:t>
      </w:r>
      <w:r>
        <w:rPr/>
        <w:t>title</w:t>
      </w:r>
      <w:r>
        <w:rPr>
          <w:spacing w:val="-2"/>
        </w:rPr>
        <w:t> </w:t>
      </w:r>
      <w:r>
        <w:rPr/>
        <w:t>clauses</w:t>
      </w:r>
      <w:r>
        <w:rPr>
          <w:spacing w:val="-2"/>
        </w:rPr>
        <w:t> </w:t>
      </w:r>
      <w:r>
        <w:rPr/>
        <w:t>in</w:t>
      </w:r>
      <w:r>
        <w:rPr>
          <w:spacing w:val="-2"/>
        </w:rPr>
        <w:t> </w:t>
      </w:r>
      <w:r>
        <w:rPr/>
        <w:t>the</w:t>
      </w:r>
      <w:r>
        <w:rPr>
          <w:spacing w:val="-2"/>
        </w:rPr>
        <w:t> </w:t>
      </w:r>
      <w:r>
        <w:rPr/>
        <w:t>contract</w:t>
      </w:r>
      <w:r>
        <w:rPr>
          <w:spacing w:val="-2"/>
        </w:rPr>
        <w:t> </w:t>
      </w:r>
      <w:r>
        <w:rPr/>
        <w:t>of</w:t>
      </w:r>
      <w:r>
        <w:rPr>
          <w:spacing w:val="-2"/>
        </w:rPr>
        <w:t> </w:t>
      </w:r>
      <w:r>
        <w:rPr/>
        <w:t>sale.</w:t>
      </w:r>
      <w:r>
        <w:rPr>
          <w:spacing w:val="-2"/>
        </w:rPr>
        <w:t> </w:t>
      </w:r>
      <w:r>
        <w:rPr>
          <w:color w:val="005DA1"/>
          <w:u w:val="single" w:color="005DA1"/>
          <w:vertAlign w:val="superscript"/>
        </w:rPr>
        <w:t>1071</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holds </w:t>
      </w:r>
      <w:bookmarkStart w:name="_bookmark1952" w:id="1954"/>
      <w:bookmarkEnd w:id="1954"/>
      <w:r>
        <w:rPr>
          <w:vertAlign w:val="baseline"/>
        </w:rPr>
        <w:t>the</w:t>
      </w:r>
      <w:r>
        <w:rPr>
          <w:vertAlign w:val="baseline"/>
        </w:rPr>
        <w:t> goods as a bailee, an appropriately drafted clause will entitle the unpaid seller to claim the goods and to trace into the identifiable proceeds of any further sale of the goods by the buyer. </w:t>
      </w:r>
      <w:r>
        <w:rPr>
          <w:color w:val="005DA1"/>
          <w:u w:val="single" w:color="005DA1"/>
          <w:vertAlign w:val="superscript"/>
        </w:rPr>
        <w:t>1072</w:t>
      </w:r>
      <w:r>
        <w:rPr>
          <w:color w:val="005DA1"/>
          <w:vertAlign w:val="baseline"/>
        </w:rPr>
        <w:t> </w:t>
      </w:r>
      <w:r>
        <w:rPr>
          <w:vertAlign w:val="baseline"/>
        </w:rPr>
        <w:t>The reservation of title clause must, however, ensure that the seller retains the beneficial ownership of the </w:t>
      </w:r>
      <w:bookmarkStart w:name="_bookmark1953" w:id="1955"/>
      <w:bookmarkEnd w:id="1955"/>
      <w:r>
        <w:rPr>
          <w:vertAlign w:val="baseline"/>
        </w:rPr>
        <w:t>property.</w:t>
      </w:r>
      <w:r>
        <w:rPr>
          <w:vertAlign w:val="baseline"/>
        </w:rPr>
        <w:t> Although, for instance, allowing the buyer to sell the goods or to use them in a</w:t>
      </w:r>
      <w:r>
        <w:rPr>
          <w:spacing w:val="40"/>
          <w:vertAlign w:val="baseline"/>
        </w:rPr>
        <w:t> </w:t>
      </w:r>
      <w:bookmarkStart w:name="_bookmark1954" w:id="1956"/>
      <w:bookmarkEnd w:id="1956"/>
      <w:r>
        <w:rPr>
          <w:vertAlign w:val="baseline"/>
        </w:rPr>
        <w:t>manufacturing</w:t>
      </w:r>
      <w:r>
        <w:rPr>
          <w:vertAlign w:val="baseline"/>
        </w:rPr>
        <w:t> process may be held to be inconsistent with this, </w:t>
      </w:r>
      <w:r>
        <w:rPr>
          <w:color w:val="005DA1"/>
          <w:u w:val="single" w:color="005DA1"/>
          <w:vertAlign w:val="superscript"/>
        </w:rPr>
        <w:t>1073</w:t>
      </w:r>
      <w:r>
        <w:rPr>
          <w:color w:val="005DA1"/>
          <w:vertAlign w:val="baseline"/>
        </w:rPr>
        <w:t> </w:t>
      </w:r>
      <w:r>
        <w:rPr>
          <w:vertAlign w:val="baseline"/>
        </w:rPr>
        <w:t>the seller may be held to have retained beneficial ownership and the entitlement to trace until the goods are sold or so used. </w:t>
      </w:r>
      <w:r>
        <w:rPr>
          <w:color w:val="005DA1"/>
          <w:u w:val="single" w:color="005DA1"/>
          <w:vertAlign w:val="superscript"/>
        </w:rPr>
        <w:t>1074</w:t>
      </w:r>
      <w:r>
        <w:rPr>
          <w:color w:val="005DA1"/>
          <w:vertAlign w:val="baseline"/>
        </w:rPr>
        <w:t> </w:t>
      </w:r>
      <w:r>
        <w:rPr>
          <w:vertAlign w:val="baseline"/>
        </w:rPr>
        <w:t>Where a reservation of title clause applies to the product of a manufacturing process it will </w:t>
      </w:r>
      <w:r>
        <w:rPr>
          <w:vertAlign w:val="baseline"/>
        </w:rPr>
        <w:t>normally</w:t>
      </w:r>
      <w:r>
        <w:rPr>
          <w:spacing w:val="40"/>
          <w:vertAlign w:val="baseline"/>
        </w:rPr>
        <w:t> </w:t>
      </w:r>
      <w:bookmarkStart w:name="_bookmark1955" w:id="1957"/>
      <w:bookmarkEnd w:id="1957"/>
      <w:r>
        <w:rPr>
          <w:vertAlign w:val="baseline"/>
        </w:rPr>
        <w:t>be</w:t>
      </w:r>
      <w:r>
        <w:rPr>
          <w:vertAlign w:val="baseline"/>
        </w:rPr>
        <w:t> construed as creating a charge on the product by the buyer in favour of the seller rather than a </w:t>
      </w:r>
      <w:bookmarkStart w:name="_bookmark1956" w:id="1958"/>
      <w:bookmarkEnd w:id="1958"/>
      <w:r>
        <w:rPr>
          <w:vertAlign w:val="baseline"/>
        </w:rPr>
        <w:t>reservation</w:t>
      </w:r>
      <w:r>
        <w:rPr>
          <w:vertAlign w:val="baseline"/>
        </w:rPr>
        <w:t> of beneficial ownership </w:t>
      </w:r>
      <w:r>
        <w:rPr>
          <w:color w:val="005DA1"/>
          <w:u w:val="single" w:color="005DA1"/>
          <w:vertAlign w:val="superscript"/>
        </w:rPr>
        <w:t>1075</w:t>
      </w:r>
      <w:r>
        <w:rPr>
          <w:color w:val="005DA1"/>
          <w:vertAlign w:val="baseline"/>
        </w:rPr>
        <w:t> </w:t>
      </w:r>
      <w:r>
        <w:rPr>
          <w:vertAlign w:val="baseline"/>
        </w:rPr>
        <w:t>and, as such, is subject to the registration requirements of the </w:t>
      </w:r>
      <w:bookmarkStart w:name="_bookmark1957" w:id="1959"/>
      <w:bookmarkEnd w:id="1959"/>
      <w:r>
        <w:rPr>
          <w:vertAlign w:val="baseline"/>
        </w:rPr>
        <w:t>Companies</w:t>
      </w:r>
      <w:r>
        <w:rPr>
          <w:vertAlign w:val="baseline"/>
        </w:rPr>
        <w:t> Act 2006. </w:t>
      </w:r>
      <w:r>
        <w:rPr>
          <w:color w:val="005DA1"/>
          <w:u w:val="single" w:color="005DA1"/>
          <w:vertAlign w:val="superscript"/>
        </w:rPr>
        <w:t>1076</w:t>
      </w:r>
      <w:r>
        <w:rPr>
          <w:color w:val="005DA1"/>
          <w:vertAlign w:val="baseline"/>
        </w:rPr>
        <w:t> </w:t>
      </w:r>
      <w:r>
        <w:rPr>
          <w:vertAlign w:val="baseline"/>
        </w:rPr>
        <w:t>It has, however, been stated that in principle parties to a contract could provide that title in new goods created by a manufacturing process could directly vest in the sellers. </w:t>
      </w:r>
      <w:r>
        <w:rPr>
          <w:color w:val="005DA1"/>
          <w:u w:val="single" w:color="005DA1"/>
          <w:vertAlign w:val="superscript"/>
        </w:rPr>
        <w:t>1077</w:t>
      </w:r>
      <w:r>
        <w:rPr>
          <w:color w:val="005DA1"/>
          <w:vertAlign w:val="baseline"/>
        </w:rPr>
        <w:t> </w:t>
      </w:r>
      <w:bookmarkStart w:name="_bookmark1958" w:id="1960"/>
      <w:bookmarkEnd w:id="1960"/>
      <w:r>
        <w:rPr>
          <w:color w:val="005DA1"/>
          <w:spacing w:val="12"/>
          <w:vertAlign w:val="baseline"/>
        </w:rPr>
      </w:r>
      <w:r>
        <w:rPr>
          <w:vertAlign w:val="baseline"/>
        </w:rPr>
        <w:t>Where it is wished to trace into the proceeds of sale (even where no manufacturing process had occurred), it is necessary to show that the parties were in a fiduciary relationship. </w:t>
      </w:r>
      <w:r>
        <w:rPr>
          <w:color w:val="005DA1"/>
          <w:u w:val="single" w:color="005DA1"/>
          <w:vertAlign w:val="superscript"/>
        </w:rPr>
        <w:t>1078</w:t>
      </w:r>
      <w:r>
        <w:rPr>
          <w:color w:val="005DA1"/>
          <w:vertAlign w:val="baseline"/>
        </w:rPr>
        <w:t> </w:t>
      </w:r>
      <w:r>
        <w:rPr>
          <w:vertAlign w:val="baseline"/>
        </w:rPr>
        <w:t>The following factors have been said to assist in establishing such a relationship:</w:t>
      </w:r>
    </w:p>
    <w:p>
      <w:pPr>
        <w:pStyle w:val="BodyText"/>
      </w:pPr>
    </w:p>
    <w:p>
      <w:pPr>
        <w:pStyle w:val="BodyText"/>
        <w:spacing w:before="190"/>
      </w:pPr>
    </w:p>
    <w:p>
      <w:pPr>
        <w:pStyle w:val="BodyText"/>
        <w:ind w:left="164"/>
      </w:pPr>
      <w:r>
        <w:rPr>
          <w:spacing w:val="-5"/>
        </w:rPr>
        <w:t>(a)</w:t>
      </w:r>
    </w:p>
    <w:p>
      <w:pPr>
        <w:pStyle w:val="BodyText"/>
        <w:spacing w:before="110"/>
        <w:ind w:left="644"/>
      </w:pPr>
      <w:r>
        <w:rPr/>
        <w:t>an obligation to store the goods in a manner manifesting the seller’s </w:t>
      </w:r>
      <w:r>
        <w:rPr>
          <w:spacing w:val="-2"/>
        </w:rPr>
        <w:t>ownership;</w:t>
      </w:r>
    </w:p>
    <w:p>
      <w:pPr>
        <w:pStyle w:val="BodyText"/>
      </w:pPr>
    </w:p>
    <w:p>
      <w:pPr>
        <w:pStyle w:val="BodyText"/>
        <w:spacing w:before="35"/>
      </w:pPr>
    </w:p>
    <w:p>
      <w:pPr>
        <w:pStyle w:val="BodyText"/>
        <w:ind w:left="164"/>
      </w:pPr>
      <w:r>
        <w:rPr>
          <w:spacing w:val="-5"/>
        </w:rPr>
        <w:t>(b)</w:t>
      </w:r>
    </w:p>
    <w:p>
      <w:pPr>
        <w:pStyle w:val="BodyText"/>
        <w:spacing w:before="110"/>
        <w:ind w:left="644"/>
      </w:pPr>
      <w:r>
        <w:rPr/>
        <w:t>postponement of the passage of property until payment is made for the total </w:t>
      </w:r>
      <w:r>
        <w:rPr>
          <w:spacing w:val="-2"/>
        </w:rPr>
        <w:t>indebtedness;</w:t>
      </w:r>
    </w:p>
    <w:p>
      <w:pPr>
        <w:pStyle w:val="BodyText"/>
      </w:pPr>
    </w:p>
    <w:p>
      <w:pPr>
        <w:pStyle w:val="BodyText"/>
        <w:spacing w:before="35"/>
      </w:pPr>
    </w:p>
    <w:p>
      <w:pPr>
        <w:pStyle w:val="BodyText"/>
        <w:ind w:left="164"/>
      </w:pPr>
      <w:r>
        <w:rPr>
          <w:spacing w:val="-5"/>
        </w:rPr>
        <w:t>(c)</w:t>
      </w:r>
    </w:p>
    <w:p>
      <w:pPr>
        <w:pStyle w:val="BodyText"/>
        <w:spacing w:before="110"/>
        <w:ind w:left="644"/>
      </w:pPr>
      <w:r>
        <w:rPr/>
        <w:t>provision that the seller obtains the benefit of any claims against a </w:t>
      </w:r>
      <w:r>
        <w:rPr>
          <w:spacing w:val="-2"/>
        </w:rPr>
        <w:t>subpurchaser;</w:t>
      </w:r>
    </w:p>
    <w:p>
      <w:pPr>
        <w:pStyle w:val="BodyText"/>
      </w:pPr>
    </w:p>
    <w:p>
      <w:pPr>
        <w:pStyle w:val="BodyText"/>
        <w:spacing w:before="35"/>
      </w:pPr>
    </w:p>
    <w:p>
      <w:pPr>
        <w:pStyle w:val="BodyText"/>
        <w:ind w:left="164"/>
      </w:pPr>
      <w:r>
        <w:rPr>
          <w:spacing w:val="-5"/>
        </w:rPr>
        <w:t>(d)</w:t>
      </w:r>
    </w:p>
    <w:p>
      <w:pPr>
        <w:pStyle w:val="BodyText"/>
        <w:spacing w:before="110"/>
        <w:ind w:left="644"/>
      </w:pPr>
      <w:r>
        <w:rPr/>
        <w:t>provision that the buyer act as agent for or on account of the seller; </w:t>
      </w:r>
      <w:r>
        <w:rPr>
          <w:spacing w:val="-5"/>
        </w:rPr>
        <w:t>and</w:t>
      </w:r>
    </w:p>
    <w:p>
      <w:pPr>
        <w:pStyle w:val="BodyText"/>
      </w:pPr>
    </w:p>
    <w:p>
      <w:pPr>
        <w:pStyle w:val="BodyText"/>
        <w:spacing w:before="35"/>
      </w:pPr>
    </w:p>
    <w:p>
      <w:pPr>
        <w:pStyle w:val="BodyText"/>
        <w:ind w:left="164"/>
      </w:pPr>
      <w:r>
        <w:rPr>
          <w:spacing w:val="-5"/>
        </w:rPr>
        <w:t>(e)</w:t>
      </w:r>
    </w:p>
    <w:p>
      <w:pPr>
        <w:pStyle w:val="BodyText"/>
        <w:spacing w:line="235" w:lineRule="auto" w:before="114"/>
        <w:ind w:left="644" w:right="168"/>
      </w:pPr>
      <w:bookmarkStart w:name="_bookmark1959" w:id="1961"/>
      <w:bookmarkEnd w:id="1961"/>
      <w:r>
        <w:rPr/>
      </w:r>
      <w:r>
        <w:rPr/>
        <w:t>an obligation on the buyer to keep the proceeds of sale separate from his own moneys and not to use them. </w:t>
      </w:r>
      <w:r>
        <w:rPr>
          <w:color w:val="005DA1"/>
          <w:u w:val="single" w:color="005DA1"/>
          <w:vertAlign w:val="superscript"/>
        </w:rPr>
        <w:t>1079</w:t>
      </w:r>
    </w:p>
    <w:p>
      <w:pPr>
        <w:pStyle w:val="BodyText"/>
      </w:pPr>
    </w:p>
    <w:p>
      <w:pPr>
        <w:pStyle w:val="BodyText"/>
      </w:pPr>
    </w:p>
    <w:p>
      <w:pPr>
        <w:pStyle w:val="BodyText"/>
      </w:pPr>
    </w:p>
    <w:p>
      <w:pPr>
        <w:pStyle w:val="BodyText"/>
        <w:spacing w:before="19"/>
      </w:pPr>
      <w:r>
        <w:rPr/>
        <mc:AlternateContent>
          <mc:Choice Requires="wps">
            <w:drawing>
              <wp:anchor distT="0" distB="0" distL="0" distR="0" allowOverlap="1" layoutInCell="1" locked="0" behindDoc="1" simplePos="0" relativeHeight="487676416">
                <wp:simplePos x="0" y="0"/>
                <wp:positionH relativeFrom="page">
                  <wp:posOffset>914400</wp:posOffset>
                </wp:positionH>
                <wp:positionV relativeFrom="paragraph">
                  <wp:posOffset>173519</wp:posOffset>
                </wp:positionV>
                <wp:extent cx="5724525"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662976pt;width:450.75pt;height:.1pt;mso-position-horizontal-relative:page;mso-position-vertical-relative:paragraph;z-index:-15640064;mso-wrap-distance-left:0;mso-wrap-distance-right:0" id="docshape39" coordorigin="1440,273" coordsize="9015,0" path="m1440,273l10454,27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rFonts w:ascii="Arial"/>
          <w:i/>
          <w:sz w:val="20"/>
        </w:rPr>
      </w:pPr>
      <w:r>
        <w:rPr>
          <w:rFonts w:ascii="Arial"/>
          <w:i/>
          <w:sz w:val="20"/>
        </w:rPr>
        <mc:AlternateContent>
          <mc:Choice Requires="wps">
            <w:drawing>
              <wp:anchor distT="0" distB="0" distL="0" distR="0" allowOverlap="1" layoutInCell="1" locked="0" behindDoc="1" simplePos="0" relativeHeight="482185216">
                <wp:simplePos x="0" y="0"/>
                <wp:positionH relativeFrom="page">
                  <wp:posOffset>914400</wp:posOffset>
                </wp:positionH>
                <wp:positionV relativeFrom="paragraph">
                  <wp:posOffset>94576</wp:posOffset>
                </wp:positionV>
                <wp:extent cx="4953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1264"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i/>
          <w:sz w:val="20"/>
        </w:rPr>
        <w:t>The Law of Restitution</w:t>
      </w:r>
      <w:r>
        <w:rPr>
          <w:sz w:val="20"/>
        </w:rPr>
        <w:t>, 3rd</w:t>
      </w:r>
      <w:r>
        <w:rPr>
          <w:spacing w:val="29"/>
          <w:sz w:val="20"/>
        </w:rPr>
        <w:t> </w:t>
      </w:r>
      <w:r>
        <w:rPr>
          <w:sz w:val="20"/>
        </w:rPr>
        <w:t>edn</w:t>
      </w:r>
      <w:r>
        <w:rPr>
          <w:spacing w:val="30"/>
          <w:sz w:val="20"/>
        </w:rPr>
        <w:t> </w:t>
      </w:r>
      <w:r>
        <w:rPr>
          <w:sz w:val="20"/>
        </w:rPr>
        <w:t>(2011);</w:t>
      </w:r>
      <w:r>
        <w:rPr>
          <w:spacing w:val="30"/>
          <w:sz w:val="20"/>
        </w:rPr>
        <w:t> </w:t>
      </w:r>
      <w:r>
        <w:rPr>
          <w:sz w:val="20"/>
        </w:rPr>
        <w:t>Goff</w:t>
      </w:r>
      <w:r>
        <w:rPr>
          <w:spacing w:val="30"/>
          <w:sz w:val="20"/>
        </w:rPr>
        <w:t> </w:t>
      </w:r>
      <w:r>
        <w:rPr>
          <w:sz w:val="20"/>
        </w:rPr>
        <w:t>and</w:t>
      </w:r>
      <w:r>
        <w:rPr>
          <w:spacing w:val="30"/>
          <w:sz w:val="20"/>
        </w:rPr>
        <w:t> </w:t>
      </w:r>
      <w:r>
        <w:rPr>
          <w:sz w:val="20"/>
        </w:rPr>
        <w:t>Jones,</w:t>
      </w:r>
      <w:r>
        <w:rPr>
          <w:spacing w:val="29"/>
          <w:sz w:val="20"/>
        </w:rPr>
        <w:t> </w:t>
      </w:r>
      <w:r>
        <w:rPr>
          <w:rFonts w:ascii="Arial"/>
          <w:i/>
          <w:sz w:val="20"/>
        </w:rPr>
        <w:t>The</w:t>
      </w:r>
      <w:r>
        <w:rPr>
          <w:rFonts w:ascii="Arial"/>
          <w:i/>
          <w:spacing w:val="30"/>
          <w:sz w:val="20"/>
        </w:rPr>
        <w:t> </w:t>
      </w:r>
      <w:r>
        <w:rPr>
          <w:rFonts w:ascii="Arial"/>
          <w:i/>
          <w:sz w:val="20"/>
        </w:rPr>
        <w:t>Law</w:t>
      </w:r>
      <w:r>
        <w:rPr>
          <w:rFonts w:ascii="Arial"/>
          <w:i/>
          <w:spacing w:val="30"/>
          <w:sz w:val="20"/>
        </w:rPr>
        <w:t> </w:t>
      </w:r>
      <w:r>
        <w:rPr>
          <w:rFonts w:ascii="Arial"/>
          <w:i/>
          <w:sz w:val="20"/>
        </w:rPr>
        <w:t>of</w:t>
      </w:r>
      <w:r>
        <w:rPr>
          <w:rFonts w:ascii="Arial"/>
          <w:i/>
          <w:spacing w:val="30"/>
          <w:sz w:val="20"/>
        </w:rPr>
        <w:t> </w:t>
      </w:r>
      <w:r>
        <w:rPr>
          <w:rFonts w:ascii="Arial"/>
          <w:i/>
          <w:sz w:val="20"/>
        </w:rPr>
        <w:t>Unjust</w:t>
      </w:r>
      <w:r>
        <w:rPr>
          <w:rFonts w:ascii="Arial"/>
          <w:i/>
          <w:spacing w:val="30"/>
          <w:sz w:val="20"/>
        </w:rPr>
        <w:t> </w:t>
      </w:r>
      <w:r>
        <w:rPr>
          <w:rFonts w:ascii="Arial"/>
          <w:i/>
          <w:sz w:val="20"/>
        </w:rPr>
        <w:t>Enrichment</w:t>
      </w:r>
      <w:r>
        <w:rPr>
          <w:sz w:val="20"/>
        </w:rPr>
        <w:t>,</w:t>
      </w:r>
      <w:r>
        <w:rPr>
          <w:spacing w:val="30"/>
          <w:sz w:val="20"/>
        </w:rPr>
        <w:t> </w:t>
      </w:r>
      <w:r>
        <w:rPr>
          <w:sz w:val="20"/>
        </w:rPr>
        <w:t>9th</w:t>
      </w:r>
      <w:r>
        <w:rPr>
          <w:spacing w:val="30"/>
          <w:sz w:val="20"/>
        </w:rPr>
        <w:t> </w:t>
      </w:r>
      <w:r>
        <w:rPr>
          <w:sz w:val="20"/>
        </w:rPr>
        <w:t>edn</w:t>
      </w:r>
      <w:r>
        <w:rPr>
          <w:spacing w:val="30"/>
          <w:sz w:val="20"/>
        </w:rPr>
        <w:t> </w:t>
      </w:r>
      <w:r>
        <w:rPr>
          <w:sz w:val="20"/>
        </w:rPr>
        <w:t>(2016);</w:t>
      </w:r>
      <w:r>
        <w:rPr>
          <w:spacing w:val="30"/>
          <w:sz w:val="20"/>
        </w:rPr>
        <w:t> </w:t>
      </w:r>
      <w:r>
        <w:rPr>
          <w:sz w:val="20"/>
        </w:rPr>
        <w:t>Virgo,</w:t>
      </w:r>
      <w:r>
        <w:rPr>
          <w:spacing w:val="29"/>
          <w:sz w:val="20"/>
        </w:rPr>
        <w:t> </w:t>
      </w:r>
      <w:r>
        <w:rPr>
          <w:rFonts w:ascii="Arial"/>
          <w:i/>
          <w:spacing w:val="-5"/>
          <w:sz w:val="20"/>
        </w:rPr>
        <w:t>The</w:t>
      </w:r>
    </w:p>
    <w:p>
      <w:pPr>
        <w:spacing w:after="0" w:line="235" w:lineRule="auto"/>
        <w:jc w:val="left"/>
        <w:rPr>
          <w:rFonts w:ascii="Arial"/>
          <w:i/>
          <w:sz w:val="20"/>
        </w:rPr>
        <w:sectPr>
          <w:pgSz w:w="11900" w:h="16840"/>
          <w:pgMar w:header="971" w:footer="0" w:top="1300" w:bottom="280" w:left="1275" w:right="1275"/>
        </w:sectPr>
      </w:pPr>
    </w:p>
    <w:p>
      <w:pPr>
        <w:spacing w:line="235" w:lineRule="auto" w:before="170"/>
        <w:ind w:left="705" w:right="168" w:firstLine="0"/>
        <w:jc w:val="both"/>
        <w:rPr>
          <w:sz w:val="20"/>
        </w:rPr>
      </w:pPr>
      <w:r>
        <w:rPr>
          <w:rFonts w:ascii="Arial" w:hAnsi="Arial"/>
          <w:i/>
          <w:sz w:val="20"/>
        </w:rPr>
        <w:t>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w:t>
      </w:r>
      <w:r>
        <w:rPr>
          <w:sz w:val="20"/>
        </w:rPr>
        <w:t>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4"/>
      </w:pPr>
    </w:p>
    <w:p>
      <w:pPr>
        <w:pStyle w:val="BodyText"/>
        <w:tabs>
          <w:tab w:pos="705" w:val="left" w:leader="none"/>
        </w:tabs>
        <w:ind w:left="165"/>
      </w:pPr>
      <w:hyperlink w:history="true" w:anchor="_bookmark2017">
        <w:r>
          <w:rPr>
            <w:color w:val="005DA1"/>
            <w:spacing w:val="-4"/>
            <w:position w:val="5"/>
            <w:sz w:val="14"/>
            <w:u w:val="single" w:color="005DA1"/>
          </w:rPr>
          <w:t>991</w:t>
        </w:r>
      </w:hyperlink>
      <w:r>
        <w:rPr>
          <w:spacing w:val="-4"/>
          <w:position w:val="5"/>
          <w:sz w:val="14"/>
        </w:rPr>
        <w:t>.</w:t>
      </w:r>
      <w:r>
        <w:rPr>
          <w:position w:val="5"/>
          <w:sz w:val="14"/>
        </w:rPr>
        <w:tab/>
      </w:r>
      <w:r>
        <w:rPr/>
        <w:t>Burrows at Ch.8; Goff and Jones at Chs 7, 8 and 37–40; Virgo at Pt </w:t>
      </w:r>
      <w:r>
        <w:rPr>
          <w:spacing w:val="-5"/>
        </w:rPr>
        <w:t>IV.</w:t>
      </w:r>
    </w:p>
    <w:p>
      <w:pPr>
        <w:pStyle w:val="BodyText"/>
        <w:spacing w:before="8"/>
      </w:pPr>
    </w:p>
    <w:p>
      <w:pPr>
        <w:spacing w:line="235" w:lineRule="auto" w:before="1"/>
        <w:ind w:left="705" w:right="167" w:hanging="541"/>
        <w:jc w:val="both"/>
        <w:rPr>
          <w:sz w:val="20"/>
        </w:rPr>
      </w:pPr>
      <w:bookmarkStart w:name="_bookmark1960" w:id="1962"/>
      <w:bookmarkEnd w:id="1962"/>
      <w:r>
        <w:rPr/>
      </w:r>
      <w:hyperlink w:history="true" w:anchor="_bookmark1910">
        <w:r>
          <w:rPr>
            <w:color w:val="005DA1"/>
            <w:position w:val="5"/>
            <w:sz w:val="14"/>
            <w:u w:val="single" w:color="005DA1"/>
          </w:rPr>
          <w:t>1021</w:t>
        </w:r>
      </w:hyperlink>
      <w:r>
        <w:rPr>
          <w:position w:val="5"/>
          <w:sz w:val="14"/>
        </w:rPr>
        <w:t>.</w:t>
      </w:r>
      <w:r>
        <w:rPr>
          <w:spacing w:val="80"/>
          <w:position w:val="5"/>
          <w:sz w:val="14"/>
        </w:rPr>
        <w:t> </w:t>
      </w:r>
      <w:r>
        <w:rPr>
          <w:sz w:val="20"/>
        </w:rPr>
        <w:t>Snell’s</w:t>
      </w:r>
      <w:r>
        <w:rPr>
          <w:spacing w:val="-3"/>
          <w:sz w:val="20"/>
        </w:rPr>
        <w:t> </w:t>
      </w:r>
      <w:r>
        <w:rPr>
          <w:sz w:val="20"/>
        </w:rPr>
        <w:t>Equity,</w:t>
      </w:r>
      <w:r>
        <w:rPr>
          <w:spacing w:val="-3"/>
          <w:sz w:val="20"/>
        </w:rPr>
        <w:t> </w:t>
      </w:r>
      <w:r>
        <w:rPr>
          <w:sz w:val="20"/>
        </w:rPr>
        <w:t>33rd</w:t>
      </w:r>
      <w:r>
        <w:rPr>
          <w:spacing w:val="-3"/>
          <w:sz w:val="20"/>
        </w:rPr>
        <w:t> </w:t>
      </w:r>
      <w:r>
        <w:rPr>
          <w:sz w:val="20"/>
        </w:rPr>
        <w:t>edn</w:t>
      </w:r>
      <w:r>
        <w:rPr>
          <w:spacing w:val="-3"/>
          <w:sz w:val="20"/>
        </w:rPr>
        <w:t> </w:t>
      </w:r>
      <w:r>
        <w:rPr>
          <w:sz w:val="20"/>
        </w:rPr>
        <w:t>(2014),</w:t>
      </w:r>
      <w:r>
        <w:rPr>
          <w:spacing w:val="-3"/>
          <w:sz w:val="20"/>
        </w:rPr>
        <w:t> </w:t>
      </w:r>
      <w:r>
        <w:rPr>
          <w:sz w:val="20"/>
        </w:rPr>
        <w:t>30–051—30–063;</w:t>
      </w:r>
      <w:r>
        <w:rPr>
          <w:spacing w:val="-3"/>
          <w:sz w:val="20"/>
        </w:rPr>
        <w:t> </w:t>
      </w:r>
      <w:r>
        <w:rPr>
          <w:sz w:val="20"/>
        </w:rPr>
        <w:t>Virgo,</w:t>
      </w:r>
      <w:r>
        <w:rPr>
          <w:spacing w:val="-4"/>
          <w:sz w:val="20"/>
        </w:rPr>
        <w:t> </w:t>
      </w:r>
      <w:r>
        <w:rPr>
          <w:rFonts w:ascii="Arial" w:hAnsi="Arial"/>
          <w:i/>
          <w:sz w:val="20"/>
        </w:rPr>
        <w:t>Principles</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Equity</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Trusts</w:t>
      </w:r>
      <w:r>
        <w:rPr>
          <w:sz w:val="20"/>
        </w:rPr>
        <w:t>,</w:t>
      </w:r>
      <w:r>
        <w:rPr>
          <w:spacing w:val="-3"/>
          <w:sz w:val="20"/>
        </w:rPr>
        <w:t> </w:t>
      </w:r>
      <w:r>
        <w:rPr>
          <w:sz w:val="20"/>
        </w:rPr>
        <w:t>Ch.19; Goff</w:t>
      </w:r>
      <w:r>
        <w:rPr>
          <w:spacing w:val="-3"/>
          <w:sz w:val="20"/>
        </w:rPr>
        <w:t> </w:t>
      </w:r>
      <w:r>
        <w:rPr>
          <w:sz w:val="20"/>
        </w:rPr>
        <w:t>and</w:t>
      </w:r>
      <w:r>
        <w:rPr>
          <w:spacing w:val="-3"/>
          <w:sz w:val="20"/>
        </w:rPr>
        <w:t> </w:t>
      </w:r>
      <w:r>
        <w:rPr>
          <w:sz w:val="20"/>
        </w:rPr>
        <w:t>Jones,</w:t>
      </w:r>
      <w:r>
        <w:rPr>
          <w:spacing w:val="-3"/>
          <w:sz w:val="20"/>
        </w:rPr>
        <w:t> </w:t>
      </w:r>
      <w:r>
        <w:rPr>
          <w:sz w:val="20"/>
        </w:rPr>
        <w:t>Ch.7;</w:t>
      </w:r>
      <w:r>
        <w:rPr>
          <w:spacing w:val="-3"/>
          <w:sz w:val="20"/>
        </w:rPr>
        <w:t> </w:t>
      </w:r>
      <w:r>
        <w:rPr>
          <w:sz w:val="20"/>
        </w:rPr>
        <w:t>Birks</w:t>
      </w:r>
      <w:r>
        <w:rPr>
          <w:spacing w:val="-3"/>
          <w:sz w:val="20"/>
        </w:rPr>
        <w:t> </w:t>
      </w:r>
      <w:r>
        <w:rPr>
          <w:sz w:val="20"/>
        </w:rPr>
        <w:t>at</w:t>
      </w:r>
      <w:r>
        <w:rPr>
          <w:spacing w:val="-3"/>
          <w:sz w:val="20"/>
        </w:rPr>
        <w:t> </w:t>
      </w:r>
      <w:r>
        <w:rPr>
          <w:sz w:val="20"/>
        </w:rPr>
        <w:t>pp.358–375;</w:t>
      </w:r>
      <w:r>
        <w:rPr>
          <w:spacing w:val="-3"/>
          <w:sz w:val="20"/>
        </w:rPr>
        <w:t> </w:t>
      </w:r>
      <w:r>
        <w:rPr>
          <w:sz w:val="20"/>
        </w:rPr>
        <w:t>Lawson,</w:t>
      </w:r>
      <w:r>
        <w:rPr>
          <w:spacing w:val="-4"/>
          <w:sz w:val="20"/>
        </w:rPr>
        <w:t> </w:t>
      </w:r>
      <w:r>
        <w:rPr>
          <w:rFonts w:ascii="Arial" w:hAnsi="Arial"/>
          <w:i/>
          <w:sz w:val="20"/>
        </w:rPr>
        <w:t>Remedies</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English</w:t>
      </w:r>
      <w:r>
        <w:rPr>
          <w:rFonts w:ascii="Arial" w:hAnsi="Arial"/>
          <w:i/>
          <w:spacing w:val="-3"/>
          <w:sz w:val="20"/>
        </w:rPr>
        <w:t> </w:t>
      </w:r>
      <w:r>
        <w:rPr>
          <w:rFonts w:ascii="Arial" w:hAnsi="Arial"/>
          <w:i/>
          <w:sz w:val="20"/>
        </w:rPr>
        <w:t>Law</w:t>
      </w:r>
      <w:r>
        <w:rPr>
          <w:sz w:val="20"/>
        </w:rPr>
        <w:t>,</w:t>
      </w:r>
      <w:r>
        <w:rPr>
          <w:spacing w:val="-3"/>
          <w:sz w:val="20"/>
        </w:rPr>
        <w:t> </w:t>
      </w:r>
      <w:r>
        <w:rPr>
          <w:sz w:val="20"/>
        </w:rPr>
        <w:t>2nd</w:t>
      </w:r>
      <w:r>
        <w:rPr>
          <w:spacing w:val="-3"/>
          <w:sz w:val="20"/>
        </w:rPr>
        <w:t> </w:t>
      </w:r>
      <w:r>
        <w:rPr>
          <w:sz w:val="20"/>
        </w:rPr>
        <w:t>edn</w:t>
      </w:r>
      <w:r>
        <w:rPr>
          <w:spacing w:val="-3"/>
          <w:sz w:val="20"/>
        </w:rPr>
        <w:t> </w:t>
      </w:r>
      <w:r>
        <w:rPr>
          <w:sz w:val="20"/>
        </w:rPr>
        <w:t>(1980), Ch.6;</w:t>
      </w:r>
      <w:r>
        <w:rPr>
          <w:spacing w:val="6"/>
          <w:sz w:val="20"/>
        </w:rPr>
        <w:t> </w:t>
      </w:r>
      <w:r>
        <w:rPr>
          <w:sz w:val="20"/>
        </w:rPr>
        <w:t>Smith,</w:t>
      </w:r>
      <w:r>
        <w:rPr>
          <w:spacing w:val="8"/>
          <w:sz w:val="20"/>
        </w:rPr>
        <w:t> </w:t>
      </w:r>
      <w:r>
        <w:rPr>
          <w:rFonts w:ascii="Arial" w:hAnsi="Arial"/>
          <w:i/>
          <w:sz w:val="20"/>
        </w:rPr>
        <w:t>The</w:t>
      </w:r>
      <w:r>
        <w:rPr>
          <w:rFonts w:ascii="Arial" w:hAnsi="Arial"/>
          <w:i/>
          <w:spacing w:val="8"/>
          <w:sz w:val="20"/>
        </w:rPr>
        <w:t> </w:t>
      </w:r>
      <w:r>
        <w:rPr>
          <w:rFonts w:ascii="Arial" w:hAnsi="Arial"/>
          <w:i/>
          <w:sz w:val="20"/>
        </w:rPr>
        <w:t>Law</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Tracing</w:t>
      </w:r>
      <w:r>
        <w:rPr>
          <w:rFonts w:ascii="Arial" w:hAnsi="Arial"/>
          <w:i/>
          <w:spacing w:val="8"/>
          <w:sz w:val="20"/>
        </w:rPr>
        <w:t> </w:t>
      </w:r>
      <w:r>
        <w:rPr>
          <w:sz w:val="20"/>
        </w:rPr>
        <w:t>(1997);</w:t>
      </w:r>
      <w:r>
        <w:rPr>
          <w:spacing w:val="8"/>
          <w:sz w:val="20"/>
        </w:rPr>
        <w:t> </w:t>
      </w:r>
      <w:r>
        <w:rPr>
          <w:sz w:val="20"/>
        </w:rPr>
        <w:t>Wright</w:t>
      </w:r>
      <w:r>
        <w:rPr>
          <w:spacing w:val="8"/>
          <w:sz w:val="20"/>
        </w:rPr>
        <w:t> </w:t>
      </w:r>
      <w:r>
        <w:rPr>
          <w:sz w:val="20"/>
        </w:rPr>
        <w:t>(1936)</w:t>
      </w:r>
      <w:r>
        <w:rPr>
          <w:spacing w:val="8"/>
          <w:sz w:val="20"/>
        </w:rPr>
        <w:t> </w:t>
      </w:r>
      <w:r>
        <w:rPr>
          <w:sz w:val="20"/>
        </w:rPr>
        <w:t>6</w:t>
      </w:r>
      <w:r>
        <w:rPr>
          <w:spacing w:val="8"/>
          <w:sz w:val="20"/>
        </w:rPr>
        <w:t> </w:t>
      </w:r>
      <w:r>
        <w:rPr>
          <w:sz w:val="20"/>
        </w:rPr>
        <w:t>Camb.</w:t>
      </w:r>
      <w:r>
        <w:rPr>
          <w:spacing w:val="8"/>
          <w:sz w:val="20"/>
        </w:rPr>
        <w:t> </w:t>
      </w:r>
      <w:r>
        <w:rPr>
          <w:sz w:val="20"/>
        </w:rPr>
        <w:t>L.J.</w:t>
      </w:r>
      <w:r>
        <w:rPr>
          <w:spacing w:val="8"/>
          <w:sz w:val="20"/>
        </w:rPr>
        <w:t> </w:t>
      </w:r>
      <w:r>
        <w:rPr>
          <w:sz w:val="20"/>
        </w:rPr>
        <w:t>305;</w:t>
      </w:r>
      <w:r>
        <w:rPr>
          <w:spacing w:val="8"/>
          <w:sz w:val="20"/>
        </w:rPr>
        <w:t> </w:t>
      </w:r>
      <w:r>
        <w:rPr>
          <w:sz w:val="20"/>
        </w:rPr>
        <w:t>Lord</w:t>
      </w:r>
      <w:r>
        <w:rPr>
          <w:spacing w:val="8"/>
          <w:sz w:val="20"/>
        </w:rPr>
        <w:t> </w:t>
      </w:r>
      <w:r>
        <w:rPr>
          <w:sz w:val="20"/>
        </w:rPr>
        <w:t>Denning</w:t>
      </w:r>
      <w:r>
        <w:rPr>
          <w:spacing w:val="8"/>
          <w:sz w:val="20"/>
        </w:rPr>
        <w:t> </w:t>
      </w:r>
      <w:r>
        <w:rPr>
          <w:spacing w:val="-2"/>
          <w:sz w:val="20"/>
        </w:rPr>
        <w:t>(1949)</w:t>
      </w:r>
    </w:p>
    <w:p>
      <w:pPr>
        <w:pStyle w:val="BodyText"/>
        <w:spacing w:line="223" w:lineRule="exact"/>
        <w:ind w:left="705"/>
        <w:jc w:val="both"/>
      </w:pPr>
      <w:r>
        <w:rPr/>
        <w:t>65</w:t>
      </w:r>
      <w:r>
        <w:rPr>
          <w:spacing w:val="1"/>
        </w:rPr>
        <w:t> </w:t>
      </w:r>
      <w:r>
        <w:rPr/>
        <w:t>L.Q.R.</w:t>
      </w:r>
      <w:r>
        <w:rPr>
          <w:spacing w:val="1"/>
        </w:rPr>
        <w:t> </w:t>
      </w:r>
      <w:r>
        <w:rPr/>
        <w:t>37;</w:t>
      </w:r>
      <w:r>
        <w:rPr>
          <w:spacing w:val="1"/>
        </w:rPr>
        <w:t> </w:t>
      </w:r>
      <w:r>
        <w:rPr/>
        <w:t>Maudsley</w:t>
      </w:r>
      <w:r>
        <w:rPr>
          <w:spacing w:val="1"/>
        </w:rPr>
        <w:t> </w:t>
      </w:r>
      <w:r>
        <w:rPr/>
        <w:t>(1959)</w:t>
      </w:r>
      <w:r>
        <w:rPr>
          <w:spacing w:val="1"/>
        </w:rPr>
        <w:t> </w:t>
      </w:r>
      <w:r>
        <w:rPr/>
        <w:t>75</w:t>
      </w:r>
      <w:r>
        <w:rPr>
          <w:spacing w:val="1"/>
        </w:rPr>
        <w:t> </w:t>
      </w:r>
      <w:r>
        <w:rPr/>
        <w:t>L.Q.R.</w:t>
      </w:r>
      <w:r>
        <w:rPr>
          <w:spacing w:val="1"/>
        </w:rPr>
        <w:t> </w:t>
      </w:r>
      <w:r>
        <w:rPr/>
        <w:t>234;</w:t>
      </w:r>
      <w:r>
        <w:rPr>
          <w:spacing w:val="1"/>
        </w:rPr>
        <w:t> </w:t>
      </w:r>
      <w:r>
        <w:rPr/>
        <w:t>Babafemi</w:t>
      </w:r>
      <w:r>
        <w:rPr>
          <w:spacing w:val="1"/>
        </w:rPr>
        <w:t> </w:t>
      </w:r>
      <w:r>
        <w:rPr/>
        <w:t>(1971)</w:t>
      </w:r>
      <w:r>
        <w:rPr>
          <w:spacing w:val="1"/>
        </w:rPr>
        <w:t> </w:t>
      </w:r>
      <w:r>
        <w:rPr/>
        <w:t>34</w:t>
      </w:r>
      <w:r>
        <w:rPr>
          <w:spacing w:val="1"/>
        </w:rPr>
        <w:t> </w:t>
      </w:r>
      <w:r>
        <w:rPr/>
        <w:t>M.L.R.</w:t>
      </w:r>
      <w:r>
        <w:rPr>
          <w:spacing w:val="1"/>
        </w:rPr>
        <w:t> </w:t>
      </w:r>
      <w:r>
        <w:rPr/>
        <w:t>12;</w:t>
      </w:r>
      <w:r>
        <w:rPr>
          <w:spacing w:val="1"/>
        </w:rPr>
        <w:t> </w:t>
      </w:r>
      <w:r>
        <w:rPr/>
        <w:t>Goode</w:t>
      </w:r>
      <w:r>
        <w:rPr>
          <w:spacing w:val="1"/>
        </w:rPr>
        <w:t> </w:t>
      </w:r>
      <w:r>
        <w:rPr/>
        <w:t>(1976)</w:t>
      </w:r>
      <w:r>
        <w:rPr>
          <w:spacing w:val="1"/>
        </w:rPr>
        <w:t> </w:t>
      </w:r>
      <w:r>
        <w:rPr>
          <w:spacing w:val="-5"/>
        </w:rPr>
        <w:t>92</w:t>
      </w:r>
    </w:p>
    <w:p>
      <w:pPr>
        <w:pStyle w:val="BodyText"/>
        <w:spacing w:line="225" w:lineRule="exact"/>
        <w:ind w:left="705"/>
        <w:jc w:val="both"/>
      </w:pPr>
      <w:r>
        <w:rPr/>
        <w:t>L.Q.R.</w:t>
      </w:r>
      <w:r>
        <w:rPr>
          <w:spacing w:val="8"/>
        </w:rPr>
        <w:t> </w:t>
      </w:r>
      <w:r>
        <w:rPr/>
        <w:t>360,</w:t>
      </w:r>
      <w:r>
        <w:rPr>
          <w:spacing w:val="8"/>
        </w:rPr>
        <w:t> </w:t>
      </w:r>
      <w:r>
        <w:rPr/>
        <w:t>528;</w:t>
      </w:r>
      <w:r>
        <w:rPr>
          <w:spacing w:val="8"/>
        </w:rPr>
        <w:t> </w:t>
      </w:r>
      <w:r>
        <w:rPr/>
        <w:t>(1987)</w:t>
      </w:r>
      <w:r>
        <w:rPr>
          <w:spacing w:val="8"/>
        </w:rPr>
        <w:t> </w:t>
      </w:r>
      <w:r>
        <w:rPr/>
        <w:t>103</w:t>
      </w:r>
      <w:r>
        <w:rPr>
          <w:spacing w:val="8"/>
        </w:rPr>
        <w:t> </w:t>
      </w:r>
      <w:r>
        <w:rPr/>
        <w:t>L.Q.R.</w:t>
      </w:r>
      <w:r>
        <w:rPr>
          <w:spacing w:val="8"/>
        </w:rPr>
        <w:t> </w:t>
      </w:r>
      <w:r>
        <w:rPr/>
        <w:t>433;</w:t>
      </w:r>
      <w:r>
        <w:rPr>
          <w:spacing w:val="8"/>
        </w:rPr>
        <w:t> </w:t>
      </w:r>
      <w:r>
        <w:rPr/>
        <w:t>Pearce</w:t>
      </w:r>
      <w:r>
        <w:rPr>
          <w:spacing w:val="8"/>
        </w:rPr>
        <w:t> </w:t>
      </w:r>
      <w:r>
        <w:rPr/>
        <w:t>(1976)</w:t>
      </w:r>
      <w:r>
        <w:rPr>
          <w:spacing w:val="8"/>
        </w:rPr>
        <w:t> </w:t>
      </w:r>
      <w:r>
        <w:rPr/>
        <w:t>40</w:t>
      </w:r>
      <w:r>
        <w:rPr>
          <w:spacing w:val="8"/>
        </w:rPr>
        <w:t> </w:t>
      </w:r>
      <w:r>
        <w:rPr/>
        <w:t>Conv.(N.S.)</w:t>
      </w:r>
      <w:r>
        <w:rPr>
          <w:spacing w:val="8"/>
        </w:rPr>
        <w:t> </w:t>
      </w:r>
      <w:r>
        <w:rPr/>
        <w:t>277;</w:t>
      </w:r>
      <w:r>
        <w:rPr>
          <w:spacing w:val="8"/>
        </w:rPr>
        <w:t> </w:t>
      </w:r>
      <w:r>
        <w:rPr/>
        <w:t>Evans</w:t>
      </w:r>
      <w:r>
        <w:rPr>
          <w:spacing w:val="8"/>
        </w:rPr>
        <w:t> </w:t>
      </w:r>
      <w:r>
        <w:rPr/>
        <w:t>(1999)</w:t>
      </w:r>
      <w:r>
        <w:rPr>
          <w:spacing w:val="8"/>
        </w:rPr>
        <w:t> </w:t>
      </w:r>
      <w:r>
        <w:rPr>
          <w:spacing w:val="-5"/>
        </w:rPr>
        <w:t>115</w:t>
      </w:r>
    </w:p>
    <w:p>
      <w:pPr>
        <w:pStyle w:val="BodyText"/>
        <w:spacing w:line="227" w:lineRule="exact"/>
        <w:ind w:left="705"/>
        <w:jc w:val="both"/>
      </w:pPr>
      <w:r>
        <w:rPr/>
        <w:t>L.Q.R. 469; Walker [2000] Rest. L. Rev. </w:t>
      </w:r>
      <w:r>
        <w:rPr>
          <w:spacing w:val="-4"/>
        </w:rPr>
        <w:t>573.</w:t>
      </w:r>
    </w:p>
    <w:p>
      <w:pPr>
        <w:pStyle w:val="BodyText"/>
        <w:spacing w:before="4"/>
      </w:pPr>
    </w:p>
    <w:p>
      <w:pPr>
        <w:spacing w:before="1"/>
        <w:ind w:left="165" w:right="0" w:firstLine="0"/>
        <w:jc w:val="left"/>
        <w:rPr>
          <w:sz w:val="20"/>
        </w:rPr>
      </w:pPr>
      <w:bookmarkStart w:name="_bookmark1961" w:id="1963"/>
      <w:bookmarkEnd w:id="1963"/>
      <w:r>
        <w:rPr/>
      </w:r>
      <w:hyperlink w:history="true" w:anchor="_bookmark1911">
        <w:r>
          <w:rPr>
            <w:color w:val="005DA1"/>
            <w:position w:val="5"/>
            <w:sz w:val="14"/>
            <w:u w:val="single" w:color="005DA1"/>
          </w:rPr>
          <w:t>1022</w:t>
        </w:r>
      </w:hyperlink>
      <w:r>
        <w:rPr>
          <w:position w:val="5"/>
          <w:sz w:val="14"/>
        </w:rPr>
        <w:t>.</w:t>
      </w:r>
      <w:r>
        <w:rPr>
          <w:spacing w:val="55"/>
          <w:position w:val="5"/>
          <w:sz w:val="14"/>
        </w:rPr>
        <w:t>  </w:t>
      </w:r>
      <w:r>
        <w:rPr>
          <w:rFonts w:ascii="Arial"/>
          <w:i/>
          <w:sz w:val="20"/>
        </w:rPr>
        <w:t>Foskett</w:t>
      </w:r>
      <w:r>
        <w:rPr>
          <w:rFonts w:ascii="Arial"/>
          <w:i/>
          <w:spacing w:val="1"/>
          <w:sz w:val="20"/>
        </w:rPr>
        <w:t> </w:t>
      </w:r>
      <w:r>
        <w:rPr>
          <w:rFonts w:ascii="Arial"/>
          <w:i/>
          <w:sz w:val="20"/>
        </w:rPr>
        <w:t>v McKeown [2001] 1 A.C. 102, 128 and 139</w:t>
      </w:r>
      <w:r>
        <w:rPr>
          <w:rFonts w:ascii="Arial"/>
          <w:i/>
          <w:spacing w:val="-1"/>
          <w:sz w:val="20"/>
        </w:rPr>
        <w:t> </w:t>
      </w:r>
      <w:r>
        <w:rPr>
          <w:sz w:val="20"/>
        </w:rPr>
        <w:t>(Lord </w:t>
      </w:r>
      <w:r>
        <w:rPr>
          <w:spacing w:val="-2"/>
          <w:sz w:val="20"/>
        </w:rPr>
        <w:t>Millett).</w:t>
      </w:r>
    </w:p>
    <w:p>
      <w:pPr>
        <w:pStyle w:val="BodyText"/>
        <w:spacing w:before="8"/>
      </w:pPr>
    </w:p>
    <w:p>
      <w:pPr>
        <w:spacing w:line="235" w:lineRule="auto" w:before="0"/>
        <w:ind w:left="705" w:right="168" w:hanging="541"/>
        <w:jc w:val="both"/>
        <w:rPr>
          <w:sz w:val="20"/>
        </w:rPr>
      </w:pPr>
      <w:bookmarkStart w:name="_bookmark1962" w:id="1964"/>
      <w:bookmarkEnd w:id="1964"/>
      <w:r>
        <w:rPr/>
      </w:r>
      <w:hyperlink w:history="true" w:anchor="_bookmark1911">
        <w:r>
          <w:rPr>
            <w:color w:val="005DA1"/>
            <w:position w:val="5"/>
            <w:sz w:val="14"/>
            <w:u w:val="single" w:color="005DA1"/>
          </w:rPr>
          <w:t>1023</w:t>
        </w:r>
      </w:hyperlink>
      <w:r>
        <w:rPr>
          <w:position w:val="5"/>
          <w:sz w:val="14"/>
        </w:rPr>
        <w:t>.</w:t>
      </w:r>
      <w:r>
        <w:rPr>
          <w:spacing w:val="80"/>
          <w:position w:val="5"/>
          <w:sz w:val="14"/>
        </w:rPr>
        <w:t> </w:t>
      </w:r>
      <w:r>
        <w:rPr>
          <w:rFonts w:ascii="Arial"/>
          <w:i/>
          <w:sz w:val="20"/>
        </w:rPr>
        <w:t>Re Diplock [1948] Ch. 465, 518 </w:t>
      </w:r>
      <w:r>
        <w:rPr>
          <w:sz w:val="20"/>
        </w:rPr>
        <w:t>et seq.; </w:t>
      </w:r>
      <w:r>
        <w:rPr>
          <w:rFonts w:ascii="Arial"/>
          <w:i/>
          <w:sz w:val="20"/>
        </w:rPr>
        <w:t>Lipkin Gorman v Karpnale Ltd [1991] 2 A.C. 548</w:t>
      </w:r>
      <w:r>
        <w:rPr>
          <w:sz w:val="20"/>
        </w:rPr>
        <w:t>; </w:t>
      </w:r>
      <w:r>
        <w:rPr>
          <w:rFonts w:ascii="Arial"/>
          <w:i/>
          <w:sz w:val="20"/>
        </w:rPr>
        <w:t>Trustee</w:t>
      </w:r>
      <w:r>
        <w:rPr>
          <w:rFonts w:ascii="Arial"/>
          <w:i/>
          <w:spacing w:val="-2"/>
          <w:sz w:val="20"/>
        </w:rPr>
        <w:t> </w:t>
      </w:r>
      <w:r>
        <w:rPr>
          <w:rFonts w:ascii="Arial"/>
          <w:i/>
          <w:sz w:val="20"/>
        </w:rPr>
        <w:t>of</w:t>
      </w:r>
      <w:r>
        <w:rPr>
          <w:rFonts w:ascii="Arial"/>
          <w:i/>
          <w:spacing w:val="-2"/>
          <w:sz w:val="20"/>
        </w:rPr>
        <w:t> </w:t>
      </w:r>
      <w:r>
        <w:rPr>
          <w:rFonts w:ascii="Arial"/>
          <w:i/>
          <w:sz w:val="20"/>
        </w:rPr>
        <w:t>the</w:t>
      </w:r>
      <w:r>
        <w:rPr>
          <w:rFonts w:ascii="Arial"/>
          <w:i/>
          <w:spacing w:val="-2"/>
          <w:sz w:val="20"/>
        </w:rPr>
        <w:t> </w:t>
      </w:r>
      <w:r>
        <w:rPr>
          <w:rFonts w:ascii="Arial"/>
          <w:i/>
          <w:sz w:val="20"/>
        </w:rPr>
        <w:t>Property</w:t>
      </w:r>
      <w:r>
        <w:rPr>
          <w:rFonts w:ascii="Arial"/>
          <w:i/>
          <w:spacing w:val="-2"/>
          <w:sz w:val="20"/>
        </w:rPr>
        <w:t> </w:t>
      </w:r>
      <w:r>
        <w:rPr>
          <w:rFonts w:ascii="Arial"/>
          <w:i/>
          <w:sz w:val="20"/>
        </w:rPr>
        <w:t>of</w:t>
      </w:r>
      <w:r>
        <w:rPr>
          <w:rFonts w:ascii="Arial"/>
          <w:i/>
          <w:spacing w:val="-2"/>
          <w:sz w:val="20"/>
        </w:rPr>
        <w:t> </w:t>
      </w:r>
      <w:r>
        <w:rPr>
          <w:rFonts w:ascii="Arial"/>
          <w:i/>
          <w:sz w:val="20"/>
        </w:rPr>
        <w:t>F.</w:t>
      </w:r>
      <w:r>
        <w:rPr>
          <w:rFonts w:ascii="Arial"/>
          <w:i/>
          <w:spacing w:val="-2"/>
          <w:sz w:val="20"/>
        </w:rPr>
        <w:t> </w:t>
      </w:r>
      <w:r>
        <w:rPr>
          <w:rFonts w:ascii="Arial"/>
          <w:i/>
          <w:sz w:val="20"/>
        </w:rPr>
        <w:t>C.</w:t>
      </w:r>
      <w:r>
        <w:rPr>
          <w:rFonts w:ascii="Arial"/>
          <w:i/>
          <w:spacing w:val="-2"/>
          <w:sz w:val="20"/>
        </w:rPr>
        <w:t> </w:t>
      </w:r>
      <w:r>
        <w:rPr>
          <w:rFonts w:ascii="Arial"/>
          <w:i/>
          <w:sz w:val="20"/>
        </w:rPr>
        <w:t>Jones</w:t>
      </w:r>
      <w:r>
        <w:rPr>
          <w:rFonts w:ascii="Arial"/>
          <w:i/>
          <w:spacing w:val="-2"/>
          <w:sz w:val="20"/>
        </w:rPr>
        <w:t> </w:t>
      </w:r>
      <w:r>
        <w:rPr>
          <w:rFonts w:ascii="Arial"/>
          <w:i/>
          <w:sz w:val="20"/>
        </w:rPr>
        <w:t>&amp;</w:t>
      </w:r>
      <w:r>
        <w:rPr>
          <w:rFonts w:ascii="Arial"/>
          <w:i/>
          <w:spacing w:val="-2"/>
          <w:sz w:val="20"/>
        </w:rPr>
        <w:t> </w:t>
      </w:r>
      <w:r>
        <w:rPr>
          <w:rFonts w:ascii="Arial"/>
          <w:i/>
          <w:sz w:val="20"/>
        </w:rPr>
        <w:t>Sons</w:t>
      </w:r>
      <w:r>
        <w:rPr>
          <w:rFonts w:ascii="Arial"/>
          <w:i/>
          <w:spacing w:val="-2"/>
          <w:sz w:val="20"/>
        </w:rPr>
        <w:t> </w:t>
      </w:r>
      <w:r>
        <w:rPr>
          <w:rFonts w:ascii="Arial"/>
          <w:i/>
          <w:sz w:val="20"/>
        </w:rPr>
        <w:t>v</w:t>
      </w:r>
      <w:r>
        <w:rPr>
          <w:rFonts w:ascii="Arial"/>
          <w:i/>
          <w:spacing w:val="-2"/>
          <w:sz w:val="20"/>
        </w:rPr>
        <w:t> </w:t>
      </w:r>
      <w:r>
        <w:rPr>
          <w:rFonts w:ascii="Arial"/>
          <w:i/>
          <w:sz w:val="20"/>
        </w:rPr>
        <w:t>Jones</w:t>
      </w:r>
      <w:r>
        <w:rPr>
          <w:rFonts w:ascii="Arial"/>
          <w:i/>
          <w:spacing w:val="-2"/>
          <w:sz w:val="20"/>
        </w:rPr>
        <w:t> </w:t>
      </w:r>
      <w:r>
        <w:rPr>
          <w:rFonts w:ascii="Arial"/>
          <w:i/>
          <w:sz w:val="20"/>
        </w:rPr>
        <w:t>[1997]</w:t>
      </w:r>
      <w:r>
        <w:rPr>
          <w:rFonts w:ascii="Arial"/>
          <w:i/>
          <w:spacing w:val="-2"/>
          <w:sz w:val="20"/>
        </w:rPr>
        <w:t> </w:t>
      </w:r>
      <w:r>
        <w:rPr>
          <w:rFonts w:ascii="Arial"/>
          <w:i/>
          <w:sz w:val="20"/>
        </w:rPr>
        <w:t>Ch.</w:t>
      </w:r>
      <w:r>
        <w:rPr>
          <w:rFonts w:ascii="Arial"/>
          <w:i/>
          <w:spacing w:val="-2"/>
          <w:sz w:val="20"/>
        </w:rPr>
        <w:t> </w:t>
      </w:r>
      <w:r>
        <w:rPr>
          <w:rFonts w:ascii="Arial"/>
          <w:i/>
          <w:sz w:val="20"/>
        </w:rPr>
        <w:t>159</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Scott</w:t>
      </w:r>
      <w:r>
        <w:rPr>
          <w:rFonts w:ascii="Arial"/>
          <w:i/>
          <w:spacing w:val="-2"/>
          <w:sz w:val="20"/>
        </w:rPr>
        <w:t> </w:t>
      </w:r>
      <w:r>
        <w:rPr>
          <w:rFonts w:ascii="Arial"/>
          <w:i/>
          <w:sz w:val="20"/>
        </w:rPr>
        <w:t>v</w:t>
      </w:r>
      <w:r>
        <w:rPr>
          <w:rFonts w:ascii="Arial"/>
          <w:i/>
          <w:spacing w:val="-2"/>
          <w:sz w:val="20"/>
        </w:rPr>
        <w:t> </w:t>
      </w:r>
      <w:r>
        <w:rPr>
          <w:rFonts w:ascii="Arial"/>
          <w:i/>
          <w:sz w:val="20"/>
        </w:rPr>
        <w:t>Surman (1742) Willes 400</w:t>
      </w:r>
      <w:r>
        <w:rPr>
          <w:sz w:val="20"/>
        </w:rPr>
        <w:t>; </w:t>
      </w:r>
      <w:r>
        <w:rPr>
          <w:rFonts w:ascii="Arial"/>
          <w:i/>
          <w:sz w:val="20"/>
        </w:rPr>
        <w:t>Taylor v Plumer (1815) 3 M. &amp; S. 562</w:t>
      </w:r>
      <w:r>
        <w:rPr>
          <w:sz w:val="20"/>
        </w:rPr>
        <w:t>.</w:t>
      </w:r>
    </w:p>
    <w:p>
      <w:pPr>
        <w:pStyle w:val="BodyText"/>
        <w:spacing w:before="5"/>
      </w:pPr>
    </w:p>
    <w:p>
      <w:pPr>
        <w:spacing w:before="1"/>
        <w:ind w:left="165" w:right="0" w:firstLine="0"/>
        <w:jc w:val="left"/>
        <w:rPr>
          <w:sz w:val="20"/>
        </w:rPr>
      </w:pPr>
      <w:bookmarkStart w:name="_bookmark1963" w:id="1965"/>
      <w:bookmarkEnd w:id="1965"/>
      <w:r>
        <w:rPr/>
      </w:r>
      <w:hyperlink w:history="true" w:anchor="_bookmark1911">
        <w:r>
          <w:rPr>
            <w:color w:val="005DA1"/>
            <w:position w:val="5"/>
            <w:sz w:val="14"/>
            <w:u w:val="single" w:color="005DA1"/>
          </w:rPr>
          <w:t>1024</w:t>
        </w:r>
      </w:hyperlink>
      <w:r>
        <w:rPr>
          <w:position w:val="5"/>
          <w:sz w:val="14"/>
        </w:rPr>
        <w:t>.</w:t>
      </w:r>
      <w:r>
        <w:rPr>
          <w:spacing w:val="55"/>
          <w:position w:val="5"/>
          <w:sz w:val="14"/>
        </w:rPr>
        <w:t>  </w:t>
      </w:r>
      <w:r>
        <w:rPr>
          <w:rFonts w:ascii="Arial"/>
          <w:i/>
          <w:sz w:val="20"/>
        </w:rPr>
        <w:t>Sinclair</w:t>
      </w:r>
      <w:r>
        <w:rPr>
          <w:rFonts w:ascii="Arial"/>
          <w:i/>
          <w:spacing w:val="1"/>
          <w:sz w:val="20"/>
        </w:rPr>
        <w:t> </w:t>
      </w:r>
      <w:r>
        <w:rPr>
          <w:rFonts w:ascii="Arial"/>
          <w:i/>
          <w:sz w:val="20"/>
        </w:rPr>
        <w:t>v Brougham [1914] A.C. 398</w:t>
      </w:r>
      <w:r>
        <w:rPr>
          <w:sz w:val="20"/>
        </w:rPr>
        <w:t>;</w:t>
      </w:r>
      <w:r>
        <w:rPr>
          <w:spacing w:val="-1"/>
          <w:sz w:val="20"/>
        </w:rPr>
        <w:t> </w:t>
      </w:r>
      <w:r>
        <w:rPr>
          <w:rFonts w:ascii="Arial"/>
          <w:i/>
          <w:sz w:val="20"/>
        </w:rPr>
        <w:t>Re Diplock [1948] Ch. 465, 520</w:t>
      </w:r>
      <w:r>
        <w:rPr>
          <w:rFonts w:ascii="Arial"/>
          <w:i/>
          <w:spacing w:val="-1"/>
          <w:sz w:val="20"/>
        </w:rPr>
        <w:t> </w:t>
      </w:r>
      <w:r>
        <w:rPr>
          <w:sz w:val="20"/>
        </w:rPr>
        <w:t>et </w:t>
      </w:r>
      <w:r>
        <w:rPr>
          <w:spacing w:val="-4"/>
          <w:sz w:val="20"/>
        </w:rPr>
        <w:t>seq.</w:t>
      </w:r>
    </w:p>
    <w:p>
      <w:pPr>
        <w:pStyle w:val="BodyText"/>
        <w:spacing w:before="4"/>
      </w:pPr>
    </w:p>
    <w:p>
      <w:pPr>
        <w:pStyle w:val="BodyText"/>
        <w:spacing w:before="1"/>
        <w:ind w:left="165"/>
      </w:pPr>
      <w:bookmarkStart w:name="_bookmark1964" w:id="1966"/>
      <w:bookmarkEnd w:id="1966"/>
      <w:r>
        <w:rPr/>
      </w:r>
      <w:hyperlink w:history="true" w:anchor="_bookmark1912">
        <w:r>
          <w:rPr>
            <w:color w:val="005DA1"/>
            <w:position w:val="5"/>
            <w:sz w:val="14"/>
            <w:u w:val="single" w:color="005DA1"/>
          </w:rPr>
          <w:t>1025</w:t>
        </w:r>
      </w:hyperlink>
      <w:r>
        <w:rPr>
          <w:position w:val="5"/>
          <w:sz w:val="14"/>
        </w:rPr>
        <w:t>.</w:t>
      </w:r>
      <w:r>
        <w:rPr>
          <w:spacing w:val="55"/>
          <w:position w:val="5"/>
          <w:sz w:val="14"/>
        </w:rPr>
        <w:t>  </w:t>
      </w:r>
      <w:r>
        <w:rPr/>
        <w:t>See</w:t>
      </w:r>
      <w:r>
        <w:rPr>
          <w:spacing w:val="1"/>
        </w:rPr>
        <w:t> </w:t>
      </w:r>
      <w:r>
        <w:rPr/>
        <w:t>below, paras 29-171, 29-172, 29-179, 29-</w:t>
      </w:r>
      <w:r>
        <w:rPr>
          <w:spacing w:val="-4"/>
        </w:rPr>
        <w:t>180.</w:t>
      </w:r>
    </w:p>
    <w:p>
      <w:pPr>
        <w:pStyle w:val="BodyText"/>
        <w:spacing w:before="8"/>
      </w:pPr>
    </w:p>
    <w:p>
      <w:pPr>
        <w:spacing w:line="235" w:lineRule="auto" w:before="0"/>
        <w:ind w:left="705" w:right="167" w:hanging="541"/>
        <w:jc w:val="both"/>
        <w:rPr>
          <w:sz w:val="20"/>
        </w:rPr>
      </w:pPr>
      <w:bookmarkStart w:name="_bookmark1965" w:id="1967"/>
      <w:bookmarkEnd w:id="1967"/>
      <w:r>
        <w:rPr/>
      </w:r>
      <w:hyperlink w:history="true" w:anchor="_bookmark1913">
        <w:r>
          <w:rPr>
            <w:color w:val="005DA1"/>
            <w:position w:val="5"/>
            <w:sz w:val="14"/>
            <w:u w:val="single" w:color="005DA1"/>
          </w:rPr>
          <w:t>1026</w:t>
        </w:r>
      </w:hyperlink>
      <w:r>
        <w:rPr>
          <w:position w:val="5"/>
          <w:sz w:val="14"/>
        </w:rPr>
        <w:t>.</w:t>
      </w:r>
      <w:r>
        <w:rPr>
          <w:spacing w:val="80"/>
          <w:position w:val="5"/>
          <w:sz w:val="14"/>
        </w:rPr>
        <w:t> </w:t>
      </w:r>
      <w:r>
        <w:rPr>
          <w:rFonts w:ascii="Arial" w:hAnsi="Arial"/>
          <w:i/>
          <w:sz w:val="20"/>
        </w:rPr>
        <w:t>Shalson v Russo [2003] EWHC 1637 (Ch), [2005] Ch. 281</w:t>
      </w:r>
      <w:r>
        <w:rPr>
          <w:sz w:val="20"/>
        </w:rPr>
        <w:t>, [103]–[104] (Rimer J). In </w:t>
      </w:r>
      <w:r>
        <w:rPr>
          <w:rFonts w:ascii="Arial" w:hAnsi="Arial"/>
          <w:i/>
          <w:sz w:val="20"/>
        </w:rPr>
        <w:t>Nelson </w:t>
      </w:r>
      <w:r>
        <w:rPr>
          <w:rFonts w:ascii="Arial" w:hAnsi="Arial"/>
          <w:i/>
          <w:sz w:val="20"/>
        </w:rPr>
        <w:t>v Larholt [1948] 1 K.B. 339 </w:t>
      </w:r>
      <w:r>
        <w:rPr>
          <w:sz w:val="20"/>
        </w:rPr>
        <w:t>at 343, Denning J. considered that Common Law and Equity should be fused into one set of principles. See also </w:t>
      </w:r>
      <w:r>
        <w:rPr>
          <w:rFonts w:ascii="Arial" w:hAnsi="Arial"/>
          <w:i/>
          <w:sz w:val="20"/>
        </w:rPr>
        <w:t>Bristol and West Building Society v Mothew [1996] 4</w:t>
      </w:r>
      <w:r>
        <w:rPr>
          <w:rFonts w:ascii="Arial" w:hAnsi="Arial"/>
          <w:i/>
          <w:spacing w:val="9"/>
          <w:sz w:val="20"/>
        </w:rPr>
        <w:t> </w:t>
      </w:r>
      <w:r>
        <w:rPr>
          <w:rFonts w:ascii="Arial" w:hAnsi="Arial"/>
          <w:i/>
          <w:sz w:val="20"/>
        </w:rPr>
        <w:t>All</w:t>
      </w:r>
      <w:r>
        <w:rPr>
          <w:rFonts w:ascii="Arial" w:hAnsi="Arial"/>
          <w:i/>
          <w:spacing w:val="11"/>
          <w:sz w:val="20"/>
        </w:rPr>
        <w:t> </w:t>
      </w:r>
      <w:r>
        <w:rPr>
          <w:rFonts w:ascii="Arial" w:hAnsi="Arial"/>
          <w:i/>
          <w:sz w:val="20"/>
        </w:rPr>
        <w:t>E.R.</w:t>
      </w:r>
      <w:r>
        <w:rPr>
          <w:rFonts w:ascii="Arial" w:hAnsi="Arial"/>
          <w:i/>
          <w:spacing w:val="11"/>
          <w:sz w:val="20"/>
        </w:rPr>
        <w:t> </w:t>
      </w:r>
      <w:r>
        <w:rPr>
          <w:rFonts w:ascii="Arial" w:hAnsi="Arial"/>
          <w:i/>
          <w:sz w:val="20"/>
        </w:rPr>
        <w:t>698,</w:t>
      </w:r>
      <w:r>
        <w:rPr>
          <w:rFonts w:ascii="Arial" w:hAnsi="Arial"/>
          <w:i/>
          <w:spacing w:val="11"/>
          <w:sz w:val="20"/>
        </w:rPr>
        <w:t> </w:t>
      </w:r>
      <w:r>
        <w:rPr>
          <w:rFonts w:ascii="Arial" w:hAnsi="Arial"/>
          <w:i/>
          <w:sz w:val="20"/>
        </w:rPr>
        <w:t>716</w:t>
      </w:r>
      <w:r>
        <w:rPr>
          <w:rFonts w:ascii="Arial" w:hAnsi="Arial"/>
          <w:i/>
          <w:spacing w:val="11"/>
          <w:sz w:val="20"/>
        </w:rPr>
        <w:t> </w:t>
      </w:r>
      <w:r>
        <w:rPr>
          <w:sz w:val="20"/>
        </w:rPr>
        <w:t>(Millett</w:t>
      </w:r>
      <w:r>
        <w:rPr>
          <w:spacing w:val="11"/>
          <w:sz w:val="20"/>
        </w:rPr>
        <w:t> </w:t>
      </w:r>
      <w:r>
        <w:rPr>
          <w:sz w:val="20"/>
        </w:rPr>
        <w:t>L.J.);</w:t>
      </w:r>
      <w:r>
        <w:rPr>
          <w:spacing w:val="11"/>
          <w:sz w:val="20"/>
        </w:rPr>
        <w:t> </w:t>
      </w:r>
      <w:r>
        <w:rPr>
          <w:rFonts w:ascii="Arial" w:hAnsi="Arial"/>
          <w:i/>
          <w:sz w:val="20"/>
        </w:rPr>
        <w:t>Foskett</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McKeown</w:t>
      </w:r>
      <w:r>
        <w:rPr>
          <w:rFonts w:ascii="Arial" w:hAnsi="Arial"/>
          <w:i/>
          <w:spacing w:val="11"/>
          <w:sz w:val="20"/>
        </w:rPr>
        <w:t> </w:t>
      </w:r>
      <w:r>
        <w:rPr>
          <w:rFonts w:ascii="Arial" w:hAnsi="Arial"/>
          <w:i/>
          <w:sz w:val="20"/>
        </w:rPr>
        <w:t>[2001]</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A.C.</w:t>
      </w:r>
      <w:r>
        <w:rPr>
          <w:rFonts w:ascii="Arial" w:hAnsi="Arial"/>
          <w:i/>
          <w:spacing w:val="11"/>
          <w:sz w:val="20"/>
        </w:rPr>
        <w:t> </w:t>
      </w:r>
      <w:r>
        <w:rPr>
          <w:rFonts w:ascii="Arial" w:hAnsi="Arial"/>
          <w:i/>
          <w:sz w:val="20"/>
        </w:rPr>
        <w:t>102,</w:t>
      </w:r>
      <w:r>
        <w:rPr>
          <w:rFonts w:ascii="Arial" w:hAnsi="Arial"/>
          <w:i/>
          <w:spacing w:val="11"/>
          <w:sz w:val="20"/>
        </w:rPr>
        <w:t> </w:t>
      </w:r>
      <w:r>
        <w:rPr>
          <w:rFonts w:ascii="Arial" w:hAnsi="Arial"/>
          <w:i/>
          <w:sz w:val="20"/>
        </w:rPr>
        <w:t>113</w:t>
      </w:r>
      <w:r>
        <w:rPr>
          <w:rFonts w:ascii="Arial" w:hAnsi="Arial"/>
          <w:i/>
          <w:spacing w:val="11"/>
          <w:sz w:val="20"/>
        </w:rPr>
        <w:t> </w:t>
      </w:r>
      <w:r>
        <w:rPr>
          <w:sz w:val="20"/>
        </w:rPr>
        <w:t>(Lord</w:t>
      </w:r>
      <w:r>
        <w:rPr>
          <w:spacing w:val="11"/>
          <w:sz w:val="20"/>
        </w:rPr>
        <w:t> </w:t>
      </w:r>
      <w:r>
        <w:rPr>
          <w:sz w:val="20"/>
        </w:rPr>
        <w:t>Steyn),</w:t>
      </w:r>
      <w:r>
        <w:rPr>
          <w:spacing w:val="11"/>
          <w:sz w:val="20"/>
        </w:rPr>
        <w:t> </w:t>
      </w:r>
      <w:r>
        <w:rPr>
          <w:spacing w:val="-5"/>
          <w:sz w:val="20"/>
        </w:rPr>
        <w:t>128</w:t>
      </w:r>
    </w:p>
    <w:p>
      <w:pPr>
        <w:pStyle w:val="BodyText"/>
        <w:spacing w:line="225" w:lineRule="exact"/>
        <w:ind w:left="705"/>
      </w:pPr>
      <w:r>
        <w:rPr/>
        <w:t>(Lord Millett); Ulph [2007] R.L.R. </w:t>
      </w:r>
      <w:r>
        <w:rPr>
          <w:spacing w:val="-5"/>
        </w:rPr>
        <w:t>76.</w:t>
      </w:r>
    </w:p>
    <w:p>
      <w:pPr>
        <w:pStyle w:val="BodyText"/>
        <w:spacing w:before="5"/>
      </w:pPr>
    </w:p>
    <w:p>
      <w:pPr>
        <w:spacing w:before="0"/>
        <w:ind w:left="165" w:right="0" w:firstLine="0"/>
        <w:jc w:val="left"/>
        <w:rPr>
          <w:sz w:val="20"/>
        </w:rPr>
      </w:pPr>
      <w:bookmarkStart w:name="_bookmark1966" w:id="1968"/>
      <w:bookmarkEnd w:id="1968"/>
      <w:r>
        <w:rPr/>
      </w:r>
      <w:hyperlink w:history="true" w:anchor="_bookmark1914">
        <w:r>
          <w:rPr>
            <w:color w:val="005DA1"/>
            <w:position w:val="5"/>
            <w:sz w:val="14"/>
            <w:u w:val="single" w:color="005DA1"/>
          </w:rPr>
          <w:t>1027</w:t>
        </w:r>
      </w:hyperlink>
      <w:r>
        <w:rPr>
          <w:position w:val="5"/>
          <w:sz w:val="14"/>
        </w:rPr>
        <w:t>.</w:t>
      </w:r>
      <w:r>
        <w:rPr>
          <w:spacing w:val="55"/>
          <w:position w:val="5"/>
          <w:sz w:val="14"/>
        </w:rPr>
        <w:t>  </w:t>
      </w:r>
      <w:r>
        <w:rPr>
          <w:sz w:val="20"/>
        </w:rPr>
        <w:t>See</w:t>
      </w:r>
      <w:r>
        <w:rPr>
          <w:spacing w:val="1"/>
          <w:sz w:val="20"/>
        </w:rPr>
        <w:t> </w:t>
      </w:r>
      <w:r>
        <w:rPr>
          <w:sz w:val="20"/>
        </w:rPr>
        <w:t>Virgo,</w:t>
      </w:r>
      <w:r>
        <w:rPr>
          <w:spacing w:val="-1"/>
          <w:sz w:val="20"/>
        </w:rPr>
        <w:t> </w:t>
      </w:r>
      <w:r>
        <w:rPr>
          <w:rFonts w:ascii="Arial"/>
          <w:i/>
          <w:sz w:val="20"/>
        </w:rPr>
        <w:t>Landmark Cases in Equity</w:t>
      </w:r>
      <w:r>
        <w:rPr>
          <w:rFonts w:ascii="Arial"/>
          <w:i/>
          <w:spacing w:val="-1"/>
          <w:sz w:val="20"/>
        </w:rPr>
        <w:t> </w:t>
      </w:r>
      <w:r>
        <w:rPr>
          <w:sz w:val="20"/>
        </w:rPr>
        <w:t>(2012), </w:t>
      </w:r>
      <w:r>
        <w:rPr>
          <w:spacing w:val="-2"/>
          <w:sz w:val="20"/>
        </w:rPr>
        <w:t>p.387.</w:t>
      </w:r>
    </w:p>
    <w:p>
      <w:pPr>
        <w:pStyle w:val="BodyText"/>
        <w:spacing w:before="5"/>
      </w:pPr>
    </w:p>
    <w:p>
      <w:pPr>
        <w:spacing w:line="227" w:lineRule="exact" w:before="0"/>
        <w:ind w:left="165" w:right="0" w:firstLine="0"/>
        <w:jc w:val="both"/>
        <w:rPr>
          <w:sz w:val="20"/>
        </w:rPr>
      </w:pPr>
      <w:bookmarkStart w:name="_bookmark1967" w:id="1969"/>
      <w:bookmarkEnd w:id="1969"/>
      <w:r>
        <w:rPr/>
      </w:r>
      <w:hyperlink w:history="true" w:anchor="_bookmark1915">
        <w:r>
          <w:rPr>
            <w:color w:val="005DA1"/>
            <w:position w:val="5"/>
            <w:sz w:val="14"/>
            <w:u w:val="single" w:color="005DA1"/>
          </w:rPr>
          <w:t>1028</w:t>
        </w:r>
      </w:hyperlink>
      <w:r>
        <w:rPr>
          <w:position w:val="5"/>
          <w:sz w:val="14"/>
        </w:rPr>
        <w:t>.</w:t>
      </w:r>
      <w:r>
        <w:rPr>
          <w:spacing w:val="55"/>
          <w:position w:val="5"/>
          <w:sz w:val="14"/>
        </w:rPr>
        <w:t>  </w:t>
      </w:r>
      <w:r>
        <w:rPr>
          <w:rFonts w:ascii="Arial"/>
          <w:i/>
          <w:sz w:val="20"/>
        </w:rPr>
        <w:t>Sinclair</w:t>
      </w:r>
      <w:r>
        <w:rPr>
          <w:rFonts w:ascii="Arial"/>
          <w:i/>
          <w:spacing w:val="9"/>
          <w:sz w:val="20"/>
        </w:rPr>
        <w:t> </w:t>
      </w:r>
      <w:r>
        <w:rPr>
          <w:rFonts w:ascii="Arial"/>
          <w:i/>
          <w:sz w:val="20"/>
        </w:rPr>
        <w:t>v</w:t>
      </w:r>
      <w:r>
        <w:rPr>
          <w:rFonts w:ascii="Arial"/>
          <w:i/>
          <w:spacing w:val="8"/>
          <w:sz w:val="20"/>
        </w:rPr>
        <w:t> </w:t>
      </w:r>
      <w:r>
        <w:rPr>
          <w:rFonts w:ascii="Arial"/>
          <w:i/>
          <w:sz w:val="20"/>
        </w:rPr>
        <w:t>Brougham</w:t>
      </w:r>
      <w:r>
        <w:rPr>
          <w:rFonts w:ascii="Arial"/>
          <w:i/>
          <w:spacing w:val="8"/>
          <w:sz w:val="20"/>
        </w:rPr>
        <w:t> </w:t>
      </w:r>
      <w:r>
        <w:rPr>
          <w:rFonts w:ascii="Arial"/>
          <w:i/>
          <w:sz w:val="20"/>
        </w:rPr>
        <w:t>[1914]</w:t>
      </w:r>
      <w:r>
        <w:rPr>
          <w:rFonts w:ascii="Arial"/>
          <w:i/>
          <w:spacing w:val="8"/>
          <w:sz w:val="20"/>
        </w:rPr>
        <w:t> </w:t>
      </w:r>
      <w:r>
        <w:rPr>
          <w:rFonts w:ascii="Arial"/>
          <w:i/>
          <w:sz w:val="20"/>
        </w:rPr>
        <w:t>A.C.</w:t>
      </w:r>
      <w:r>
        <w:rPr>
          <w:rFonts w:ascii="Arial"/>
          <w:i/>
          <w:spacing w:val="8"/>
          <w:sz w:val="20"/>
        </w:rPr>
        <w:t> </w:t>
      </w:r>
      <w:r>
        <w:rPr>
          <w:rFonts w:ascii="Arial"/>
          <w:i/>
          <w:sz w:val="20"/>
        </w:rPr>
        <w:t>398,</w:t>
      </w:r>
      <w:r>
        <w:rPr>
          <w:rFonts w:ascii="Arial"/>
          <w:i/>
          <w:spacing w:val="8"/>
          <w:sz w:val="20"/>
        </w:rPr>
        <w:t> </w:t>
      </w:r>
      <w:r>
        <w:rPr>
          <w:rFonts w:ascii="Arial"/>
          <w:i/>
          <w:sz w:val="20"/>
        </w:rPr>
        <w:t>418</w:t>
      </w:r>
      <w:r>
        <w:rPr>
          <w:rFonts w:ascii="Arial"/>
          <w:i/>
          <w:spacing w:val="7"/>
          <w:sz w:val="20"/>
        </w:rPr>
        <w:t> </w:t>
      </w:r>
      <w:r>
        <w:rPr>
          <w:sz w:val="20"/>
        </w:rPr>
        <w:t>(Viscount</w:t>
      </w:r>
      <w:r>
        <w:rPr>
          <w:spacing w:val="8"/>
          <w:sz w:val="20"/>
        </w:rPr>
        <w:t> </w:t>
      </w:r>
      <w:r>
        <w:rPr>
          <w:sz w:val="20"/>
        </w:rPr>
        <w:t>Haldane</w:t>
      </w:r>
      <w:r>
        <w:rPr>
          <w:spacing w:val="8"/>
          <w:sz w:val="20"/>
        </w:rPr>
        <w:t> </w:t>
      </w:r>
      <w:r>
        <w:rPr>
          <w:sz w:val="20"/>
        </w:rPr>
        <w:t>L.C.).</w:t>
      </w:r>
      <w:r>
        <w:rPr>
          <w:spacing w:val="8"/>
          <w:sz w:val="20"/>
        </w:rPr>
        <w:t> </w:t>
      </w:r>
      <w:r>
        <w:rPr>
          <w:sz w:val="20"/>
        </w:rPr>
        <w:t>But</w:t>
      </w:r>
      <w:r>
        <w:rPr>
          <w:spacing w:val="8"/>
          <w:sz w:val="20"/>
        </w:rPr>
        <w:t> </w:t>
      </w:r>
      <w:r>
        <w:rPr>
          <w:sz w:val="20"/>
        </w:rPr>
        <w:t>cf.</w:t>
      </w:r>
      <w:r>
        <w:rPr>
          <w:spacing w:val="8"/>
          <w:sz w:val="20"/>
        </w:rPr>
        <w:t> </w:t>
      </w:r>
      <w:r>
        <w:rPr>
          <w:sz w:val="20"/>
        </w:rPr>
        <w:t>Matthews</w:t>
      </w:r>
      <w:r>
        <w:rPr>
          <w:spacing w:val="8"/>
          <w:sz w:val="20"/>
        </w:rPr>
        <w:t> </w:t>
      </w:r>
      <w:r>
        <w:rPr>
          <w:sz w:val="20"/>
        </w:rPr>
        <w:t>(1981)</w:t>
      </w:r>
      <w:r>
        <w:rPr>
          <w:spacing w:val="8"/>
          <w:sz w:val="20"/>
        </w:rPr>
        <w:t> </w:t>
      </w:r>
      <w:r>
        <w:rPr>
          <w:spacing w:val="-5"/>
          <w:sz w:val="20"/>
        </w:rPr>
        <w:t>34</w:t>
      </w:r>
    </w:p>
    <w:p>
      <w:pPr>
        <w:spacing w:line="235" w:lineRule="auto" w:before="2"/>
        <w:ind w:left="705" w:right="167" w:firstLine="0"/>
        <w:jc w:val="both"/>
        <w:rPr>
          <w:sz w:val="20"/>
        </w:rPr>
      </w:pPr>
      <w:r>
        <w:rPr>
          <w:sz w:val="20"/>
        </w:rPr>
        <w:t>C.L.P. 156; </w:t>
      </w:r>
      <w:r>
        <w:rPr>
          <w:rFonts w:ascii="Arial"/>
          <w:i/>
          <w:sz w:val="20"/>
        </w:rPr>
        <w:t>Indian Oil Corp v Greenstone Shipping Co SA [1988] Q.B. 345</w:t>
      </w:r>
      <w:r>
        <w:rPr>
          <w:sz w:val="20"/>
        </w:rPr>
        <w:t>. In </w:t>
      </w:r>
      <w:r>
        <w:rPr>
          <w:rFonts w:ascii="Arial"/>
          <w:i/>
          <w:sz w:val="20"/>
        </w:rPr>
        <w:t>FHR European Ventures LLP v Cedar Capital Partners LLC [2014] UKSC 45, [2015] A.C. 250 </w:t>
      </w:r>
      <w:r>
        <w:rPr>
          <w:sz w:val="20"/>
        </w:rPr>
        <w:t>at [44] the Supreme</w:t>
      </w:r>
      <w:r>
        <w:rPr>
          <w:spacing w:val="-1"/>
          <w:sz w:val="20"/>
        </w:rPr>
        <w:t> </w:t>
      </w:r>
      <w:r>
        <w:rPr>
          <w:sz w:val="20"/>
        </w:rPr>
        <w:t>Court</w:t>
      </w:r>
      <w:r>
        <w:rPr>
          <w:spacing w:val="-1"/>
          <w:sz w:val="20"/>
        </w:rPr>
        <w:t> </w:t>
      </w:r>
      <w:r>
        <w:rPr>
          <w:sz w:val="20"/>
        </w:rPr>
        <w:t>asserted</w:t>
      </w:r>
      <w:r>
        <w:rPr>
          <w:spacing w:val="-1"/>
          <w:sz w:val="20"/>
        </w:rPr>
        <w:t> </w:t>
      </w:r>
      <w:r>
        <w:rPr>
          <w:sz w:val="20"/>
        </w:rPr>
        <w:t>that</w:t>
      </w:r>
      <w:r>
        <w:rPr>
          <w:spacing w:val="-1"/>
          <w:sz w:val="20"/>
        </w:rPr>
        <w:t> </w:t>
      </w:r>
      <w:r>
        <w:rPr>
          <w:sz w:val="20"/>
        </w:rPr>
        <w:t>Common</w:t>
      </w:r>
      <w:r>
        <w:rPr>
          <w:spacing w:val="-1"/>
          <w:sz w:val="20"/>
        </w:rPr>
        <w:t> </w:t>
      </w:r>
      <w:r>
        <w:rPr>
          <w:sz w:val="20"/>
        </w:rPr>
        <w:t>Law</w:t>
      </w:r>
      <w:r>
        <w:rPr>
          <w:spacing w:val="-1"/>
          <w:sz w:val="20"/>
        </w:rPr>
        <w:t> </w:t>
      </w:r>
      <w:r>
        <w:rPr>
          <w:sz w:val="20"/>
        </w:rPr>
        <w:t>tracing</w:t>
      </w:r>
      <w:r>
        <w:rPr>
          <w:spacing w:val="-1"/>
          <w:sz w:val="20"/>
        </w:rPr>
        <w:t> </w:t>
      </w:r>
      <w:r>
        <w:rPr>
          <w:sz w:val="20"/>
        </w:rPr>
        <w:t>is</w:t>
      </w:r>
      <w:r>
        <w:rPr>
          <w:spacing w:val="-1"/>
          <w:sz w:val="20"/>
        </w:rPr>
        <w:t> </w:t>
      </w:r>
      <w:r>
        <w:rPr>
          <w:sz w:val="20"/>
        </w:rPr>
        <w:t>possible</w:t>
      </w:r>
      <w:r>
        <w:rPr>
          <w:spacing w:val="-1"/>
          <w:sz w:val="20"/>
        </w:rPr>
        <w:t> </w:t>
      </w:r>
      <w:r>
        <w:rPr>
          <w:sz w:val="20"/>
        </w:rPr>
        <w:t>without</w:t>
      </w:r>
      <w:r>
        <w:rPr>
          <w:spacing w:val="-1"/>
          <w:sz w:val="20"/>
        </w:rPr>
        <w:t> </w:t>
      </w:r>
      <w:r>
        <w:rPr>
          <w:sz w:val="20"/>
        </w:rPr>
        <w:t>a</w:t>
      </w:r>
      <w:r>
        <w:rPr>
          <w:spacing w:val="-1"/>
          <w:sz w:val="20"/>
        </w:rPr>
        <w:t> </w:t>
      </w:r>
      <w:r>
        <w:rPr>
          <w:sz w:val="20"/>
        </w:rPr>
        <w:t>proprietary</w:t>
      </w:r>
      <w:r>
        <w:rPr>
          <w:spacing w:val="-1"/>
          <w:sz w:val="20"/>
        </w:rPr>
        <w:t> </w:t>
      </w:r>
      <w:r>
        <w:rPr>
          <w:sz w:val="20"/>
        </w:rPr>
        <w:t>interest.</w:t>
      </w:r>
      <w:r>
        <w:rPr>
          <w:spacing w:val="-1"/>
          <w:sz w:val="20"/>
        </w:rPr>
        <w:t> </w:t>
      </w:r>
      <w:r>
        <w:rPr>
          <w:sz w:val="20"/>
        </w:rPr>
        <w:t>No authority was provided for this obiter dictum, which is inconsistent with fundamental principles underpinning the law of tracing.</w:t>
      </w:r>
    </w:p>
    <w:p>
      <w:pPr>
        <w:pStyle w:val="BodyText"/>
        <w:spacing w:before="4"/>
      </w:pPr>
    </w:p>
    <w:p>
      <w:pPr>
        <w:spacing w:before="0"/>
        <w:ind w:left="165" w:right="0" w:firstLine="0"/>
        <w:jc w:val="left"/>
        <w:rPr>
          <w:sz w:val="20"/>
        </w:rPr>
      </w:pPr>
      <w:bookmarkStart w:name="_bookmark1968" w:id="1970"/>
      <w:bookmarkEnd w:id="1970"/>
      <w:r>
        <w:rPr/>
      </w:r>
      <w:hyperlink w:history="true" w:anchor="_bookmark1916">
        <w:r>
          <w:rPr>
            <w:color w:val="005DA1"/>
            <w:position w:val="5"/>
            <w:sz w:val="14"/>
            <w:u w:val="single" w:color="005DA1"/>
          </w:rPr>
          <w:t>1029</w:t>
        </w:r>
      </w:hyperlink>
      <w:r>
        <w:rPr>
          <w:position w:val="5"/>
          <w:sz w:val="14"/>
        </w:rPr>
        <w:t>.</w:t>
      </w:r>
      <w:r>
        <w:rPr>
          <w:spacing w:val="55"/>
          <w:position w:val="5"/>
          <w:sz w:val="14"/>
        </w:rPr>
        <w:t>  </w:t>
      </w:r>
      <w:r>
        <w:rPr>
          <w:rFonts w:ascii="Arial"/>
          <w:i/>
          <w:sz w:val="20"/>
        </w:rPr>
        <w:t>Sinclair</w:t>
      </w:r>
      <w:r>
        <w:rPr>
          <w:rFonts w:ascii="Arial"/>
          <w:i/>
          <w:spacing w:val="1"/>
          <w:sz w:val="20"/>
        </w:rPr>
        <w:t> </w:t>
      </w:r>
      <w:r>
        <w:rPr>
          <w:rFonts w:ascii="Arial"/>
          <w:i/>
          <w:sz w:val="20"/>
        </w:rPr>
        <w:t>v Brougham [1914] A.C. 398, 418</w:t>
      </w:r>
      <w:r>
        <w:rPr>
          <w:rFonts w:ascii="Arial"/>
          <w:i/>
          <w:spacing w:val="-1"/>
          <w:sz w:val="20"/>
        </w:rPr>
        <w:t> </w:t>
      </w:r>
      <w:r>
        <w:rPr>
          <w:sz w:val="20"/>
        </w:rPr>
        <w:t>(Viscount Haldane </w:t>
      </w:r>
      <w:r>
        <w:rPr>
          <w:spacing w:val="-2"/>
          <w:sz w:val="20"/>
        </w:rPr>
        <w:t>L.C.).</w:t>
      </w:r>
    </w:p>
    <w:p>
      <w:pPr>
        <w:pStyle w:val="BodyText"/>
        <w:spacing w:before="9"/>
      </w:pPr>
    </w:p>
    <w:p>
      <w:pPr>
        <w:spacing w:line="235" w:lineRule="auto" w:before="0"/>
        <w:ind w:left="705" w:right="167" w:hanging="541"/>
        <w:jc w:val="both"/>
        <w:rPr>
          <w:sz w:val="20"/>
        </w:rPr>
      </w:pPr>
      <w:bookmarkStart w:name="_bookmark1969" w:id="1971"/>
      <w:bookmarkEnd w:id="1971"/>
      <w:r>
        <w:rPr/>
      </w:r>
      <w:hyperlink w:history="true" w:anchor="_bookmark1916">
        <w:r>
          <w:rPr>
            <w:color w:val="005DA1"/>
            <w:position w:val="5"/>
            <w:sz w:val="14"/>
            <w:u w:val="single" w:color="005DA1"/>
          </w:rPr>
          <w:t>1030</w:t>
        </w:r>
      </w:hyperlink>
      <w:r>
        <w:rPr>
          <w:position w:val="5"/>
          <w:sz w:val="14"/>
        </w:rPr>
        <w:t>.</w:t>
      </w:r>
      <w:r>
        <w:rPr>
          <w:spacing w:val="80"/>
          <w:position w:val="5"/>
          <w:sz w:val="14"/>
        </w:rPr>
        <w:t> </w:t>
      </w:r>
      <w:r>
        <w:rPr>
          <w:rFonts w:ascii="Arial" w:hAnsi="Arial"/>
          <w:i/>
          <w:sz w:val="20"/>
        </w:rPr>
        <w:t>Banque Belge pour l’Etranger v Hambrouck [1921] 1 K.B. 321</w:t>
      </w:r>
      <w:r>
        <w:rPr>
          <w:sz w:val="20"/>
        </w:rPr>
        <w:t>; </w:t>
      </w:r>
      <w:r>
        <w:rPr>
          <w:rFonts w:ascii="Arial" w:hAnsi="Arial"/>
          <w:i/>
          <w:sz w:val="20"/>
        </w:rPr>
        <w:t>Agip (Africa) Ltd v Jackson</w:t>
      </w:r>
      <w:r>
        <w:rPr>
          <w:rFonts w:ascii="Arial" w:hAnsi="Arial"/>
          <w:i/>
          <w:spacing w:val="40"/>
          <w:sz w:val="20"/>
        </w:rPr>
        <w:t> </w:t>
      </w:r>
      <w:r>
        <w:rPr>
          <w:rFonts w:ascii="Arial" w:hAnsi="Arial"/>
          <w:i/>
          <w:sz w:val="20"/>
        </w:rPr>
        <w:t>[1991] 1 Ch. 547</w:t>
      </w:r>
      <w:r>
        <w:rPr>
          <w:sz w:val="20"/>
        </w:rPr>
        <w:t>; </w:t>
      </w:r>
      <w:r>
        <w:rPr>
          <w:rFonts w:ascii="Arial" w:hAnsi="Arial"/>
          <w:i/>
          <w:sz w:val="20"/>
        </w:rPr>
        <w:t>Lipkin Gorman v Karpnale Ltd [1991] 2 A.C. 548</w:t>
      </w:r>
      <w:r>
        <w:rPr>
          <w:sz w:val="20"/>
        </w:rPr>
        <w:t>. In </w:t>
      </w:r>
      <w:r>
        <w:rPr>
          <w:rFonts w:ascii="Arial" w:hAnsi="Arial"/>
          <w:i/>
          <w:sz w:val="20"/>
        </w:rPr>
        <w:t>BMP Global Distribution Inc v Bank of Nova Scotia 2009 S.C.C. 15 </w:t>
      </w:r>
      <w:r>
        <w:rPr>
          <w:sz w:val="20"/>
        </w:rPr>
        <w:t>the Supreme Court of Canada recognised that the transfer of money through the clearing system does not constitute a systematic break in </w:t>
      </w:r>
      <w:r>
        <w:rPr>
          <w:sz w:val="20"/>
        </w:rPr>
        <w:t>the chain of possession of the funds; Fox [2010] C.L.J. 28.</w:t>
      </w:r>
    </w:p>
    <w:p>
      <w:pPr>
        <w:pStyle w:val="BodyText"/>
        <w:spacing w:before="4"/>
      </w:pPr>
    </w:p>
    <w:p>
      <w:pPr>
        <w:spacing w:before="0"/>
        <w:ind w:left="165" w:right="0" w:firstLine="0"/>
        <w:jc w:val="left"/>
        <w:rPr>
          <w:sz w:val="20"/>
        </w:rPr>
      </w:pPr>
      <w:bookmarkStart w:name="_bookmark1970" w:id="1972"/>
      <w:bookmarkEnd w:id="1972"/>
      <w:r>
        <w:rPr/>
      </w:r>
      <w:hyperlink w:history="true" w:anchor="_bookmark1917">
        <w:r>
          <w:rPr>
            <w:color w:val="005DA1"/>
            <w:position w:val="5"/>
            <w:sz w:val="14"/>
            <w:u w:val="single" w:color="005DA1"/>
          </w:rPr>
          <w:t>1031</w:t>
        </w:r>
      </w:hyperlink>
      <w:r>
        <w:rPr>
          <w:position w:val="5"/>
          <w:sz w:val="14"/>
        </w:rPr>
        <w:t>.</w:t>
      </w:r>
      <w:r>
        <w:rPr>
          <w:spacing w:val="55"/>
          <w:position w:val="5"/>
          <w:sz w:val="14"/>
        </w:rPr>
        <w:t>  </w:t>
      </w:r>
      <w:r>
        <w:rPr>
          <w:rFonts w:ascii="Arial"/>
          <w:i/>
          <w:sz w:val="20"/>
        </w:rPr>
        <w:t>Scott</w:t>
      </w:r>
      <w:r>
        <w:rPr>
          <w:rFonts w:ascii="Arial"/>
          <w:i/>
          <w:spacing w:val="1"/>
          <w:sz w:val="20"/>
        </w:rPr>
        <w:t> </w:t>
      </w:r>
      <w:r>
        <w:rPr>
          <w:rFonts w:ascii="Arial"/>
          <w:i/>
          <w:sz w:val="20"/>
        </w:rPr>
        <w:t>v Surman (1742) Willes </w:t>
      </w:r>
      <w:r>
        <w:rPr>
          <w:rFonts w:ascii="Arial"/>
          <w:i/>
          <w:spacing w:val="-4"/>
          <w:sz w:val="20"/>
        </w:rPr>
        <w:t>400</w:t>
      </w:r>
      <w:r>
        <w:rPr>
          <w:spacing w:val="-4"/>
          <w:sz w:val="20"/>
        </w:rPr>
        <w:t>.</w:t>
      </w:r>
    </w:p>
    <w:p>
      <w:pPr>
        <w:pStyle w:val="BodyText"/>
        <w:spacing w:before="9"/>
      </w:pPr>
    </w:p>
    <w:p>
      <w:pPr>
        <w:spacing w:line="235" w:lineRule="auto" w:before="0"/>
        <w:ind w:left="705" w:right="0" w:hanging="541"/>
        <w:jc w:val="left"/>
        <w:rPr>
          <w:sz w:val="20"/>
        </w:rPr>
      </w:pPr>
      <w:bookmarkStart w:name="_bookmark1971" w:id="1973"/>
      <w:bookmarkEnd w:id="1973"/>
      <w:r>
        <w:rPr/>
      </w:r>
      <w:hyperlink w:history="true" w:anchor="_bookmark1917">
        <w:r>
          <w:rPr>
            <w:color w:val="005DA1"/>
            <w:position w:val="5"/>
            <w:sz w:val="14"/>
            <w:u w:val="single" w:color="005DA1"/>
          </w:rPr>
          <w:t>1032</w:t>
        </w:r>
      </w:hyperlink>
      <w:r>
        <w:rPr>
          <w:position w:val="5"/>
          <w:sz w:val="14"/>
        </w:rPr>
        <w:t>.</w:t>
      </w:r>
      <w:r>
        <w:rPr>
          <w:spacing w:val="40"/>
          <w:position w:val="5"/>
          <w:sz w:val="14"/>
        </w:rPr>
        <w:t>  </w:t>
      </w:r>
      <w:r>
        <w:rPr>
          <w:rFonts w:ascii="Arial"/>
          <w:i/>
          <w:sz w:val="20"/>
        </w:rPr>
        <w:t>Re Diplock [1948] Ch. 465, 519</w:t>
      </w:r>
      <w:r>
        <w:rPr>
          <w:sz w:val="20"/>
        </w:rPr>
        <w:t>; </w:t>
      </w:r>
      <w:r>
        <w:rPr>
          <w:rFonts w:ascii="Arial"/>
          <w:i/>
          <w:sz w:val="20"/>
        </w:rPr>
        <w:t>Re J. Leslie Engineers Co Ltd [1976] 1 W.L.R. 292, 297 </w:t>
      </w:r>
      <w:r>
        <w:rPr>
          <w:sz w:val="20"/>
        </w:rPr>
        <w:t>(Lord Parker). See also </w:t>
      </w:r>
      <w:r>
        <w:rPr>
          <w:rFonts w:ascii="Arial"/>
          <w:i/>
          <w:sz w:val="20"/>
        </w:rPr>
        <w:t>Whitecomb v Jacob (1710) Salk 160</w:t>
      </w:r>
      <w:r>
        <w:rPr>
          <w:sz w:val="20"/>
        </w:rPr>
        <w:t>.</w:t>
      </w:r>
    </w:p>
    <w:p>
      <w:pPr>
        <w:pStyle w:val="BodyText"/>
        <w:spacing w:before="9"/>
      </w:pPr>
    </w:p>
    <w:p>
      <w:pPr>
        <w:spacing w:line="235" w:lineRule="auto" w:before="0"/>
        <w:ind w:left="705" w:right="167" w:hanging="541"/>
        <w:jc w:val="both"/>
        <w:rPr>
          <w:sz w:val="20"/>
        </w:rPr>
      </w:pPr>
      <w:bookmarkStart w:name="_bookmark1972" w:id="1974"/>
      <w:bookmarkEnd w:id="1974"/>
      <w:r>
        <w:rPr/>
      </w:r>
      <w:hyperlink w:history="true" w:anchor="_bookmark1918">
        <w:r>
          <w:rPr>
            <w:color w:val="005DA1"/>
            <w:position w:val="5"/>
            <w:sz w:val="14"/>
            <w:u w:val="single" w:color="005DA1"/>
          </w:rPr>
          <w:t>1033</w:t>
        </w:r>
      </w:hyperlink>
      <w:r>
        <w:rPr>
          <w:position w:val="5"/>
          <w:sz w:val="14"/>
        </w:rPr>
        <w:t>.</w:t>
      </w:r>
      <w:r>
        <w:rPr>
          <w:spacing w:val="80"/>
          <w:position w:val="5"/>
          <w:sz w:val="14"/>
        </w:rPr>
        <w:t> </w:t>
      </w:r>
      <w:r>
        <w:rPr>
          <w:rFonts w:ascii="Arial" w:hAnsi="Arial"/>
          <w:i/>
          <w:sz w:val="20"/>
        </w:rPr>
        <w:t>Lipkin Gorman v Karpnale Ltd [1991] 2 A.C. 548, 573 </w:t>
      </w:r>
      <w:r>
        <w:rPr>
          <w:sz w:val="20"/>
        </w:rPr>
        <w:t>(Lord Goff). This process has </w:t>
      </w:r>
      <w:r>
        <w:rPr>
          <w:sz w:val="20"/>
        </w:rPr>
        <w:t>been described as “ratification”: </w:t>
      </w:r>
      <w:r>
        <w:rPr>
          <w:rFonts w:ascii="Arial" w:hAnsi="Arial"/>
          <w:i/>
          <w:sz w:val="20"/>
        </w:rPr>
        <w:t>Re Diplock [1948] Ch. 465, 518</w:t>
      </w:r>
      <w:r>
        <w:rPr>
          <w:sz w:val="20"/>
        </w:rPr>
        <w:t>; </w:t>
      </w:r>
      <w:r>
        <w:rPr>
          <w:rFonts w:ascii="Arial" w:hAnsi="Arial"/>
          <w:i/>
          <w:sz w:val="20"/>
        </w:rPr>
        <w:t>Sinclair v Brougham [1914] A.C. 398, 441 </w:t>
      </w:r>
      <w:r>
        <w:rPr>
          <w:sz w:val="20"/>
        </w:rPr>
        <w:t>(Lord Parker). This agency fiction is criticised by Lord Denning (1949) 65 L.Q.R. 37, 41–42; it was not accepted in </w:t>
      </w:r>
      <w:r>
        <w:rPr>
          <w:rFonts w:ascii="Arial" w:hAnsi="Arial"/>
          <w:i/>
          <w:sz w:val="20"/>
        </w:rPr>
        <w:t>Taylor v Plumer (1815) 3 M. &amp; S. 562</w:t>
      </w:r>
      <w:r>
        <w:rPr>
          <w:sz w:val="20"/>
        </w:rPr>
        <w:t>, nor in </w:t>
      </w:r>
      <w:r>
        <w:rPr>
          <w:rFonts w:ascii="Arial" w:hAnsi="Arial"/>
          <w:i/>
          <w:sz w:val="20"/>
        </w:rPr>
        <w:t>Lipkin Gorman v Karpnale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574</w:t>
      </w:r>
      <w:r>
        <w:rPr>
          <w:rFonts w:ascii="Arial" w:hAnsi="Arial"/>
          <w:i/>
          <w:spacing w:val="27"/>
          <w:sz w:val="20"/>
        </w:rPr>
        <w:t> </w:t>
      </w:r>
      <w:r>
        <w:rPr>
          <w:sz w:val="20"/>
        </w:rPr>
        <w:t>(Lord</w:t>
      </w:r>
      <w:r>
        <w:rPr>
          <w:spacing w:val="27"/>
          <w:sz w:val="20"/>
        </w:rPr>
        <w:t> </w:t>
      </w:r>
      <w:r>
        <w:rPr>
          <w:sz w:val="20"/>
        </w:rPr>
        <w:t>Goff).</w:t>
      </w:r>
      <w:r>
        <w:rPr>
          <w:spacing w:val="27"/>
          <w:sz w:val="20"/>
        </w:rPr>
        <w:t> </w:t>
      </w:r>
      <w:r>
        <w:rPr>
          <w:sz w:val="20"/>
        </w:rPr>
        <w:t>But</w:t>
      </w:r>
      <w:r>
        <w:rPr>
          <w:spacing w:val="27"/>
          <w:sz w:val="20"/>
        </w:rPr>
        <w:t> </w:t>
      </w:r>
      <w:r>
        <w:rPr>
          <w:sz w:val="20"/>
        </w:rPr>
        <w:t>cf.</w:t>
      </w:r>
      <w:r>
        <w:rPr>
          <w:spacing w:val="27"/>
          <w:sz w:val="20"/>
        </w:rPr>
        <w:t> </w:t>
      </w:r>
      <w:r>
        <w:rPr>
          <w:sz w:val="20"/>
        </w:rPr>
        <w:t>Goode</w:t>
      </w:r>
      <w:r>
        <w:rPr>
          <w:spacing w:val="27"/>
          <w:sz w:val="20"/>
        </w:rPr>
        <w:t> </w:t>
      </w:r>
      <w:r>
        <w:rPr>
          <w:sz w:val="20"/>
        </w:rPr>
        <w:t>(1976)</w:t>
      </w:r>
      <w:r>
        <w:rPr>
          <w:spacing w:val="27"/>
          <w:sz w:val="20"/>
        </w:rPr>
        <w:t> </w:t>
      </w:r>
      <w:r>
        <w:rPr>
          <w:sz w:val="20"/>
        </w:rPr>
        <w:t>92</w:t>
      </w:r>
      <w:r>
        <w:rPr>
          <w:spacing w:val="27"/>
          <w:sz w:val="20"/>
        </w:rPr>
        <w:t> </w:t>
      </w:r>
      <w:r>
        <w:rPr>
          <w:sz w:val="20"/>
        </w:rPr>
        <w:t>L.Q.R.</w:t>
      </w:r>
      <w:r>
        <w:rPr>
          <w:spacing w:val="27"/>
          <w:sz w:val="20"/>
        </w:rPr>
        <w:t> </w:t>
      </w:r>
      <w:r>
        <w:rPr>
          <w:sz w:val="20"/>
        </w:rPr>
        <w:t>360,</w:t>
      </w:r>
      <w:r>
        <w:rPr>
          <w:spacing w:val="27"/>
          <w:sz w:val="20"/>
        </w:rPr>
        <w:t> </w:t>
      </w:r>
      <w:r>
        <w:rPr>
          <w:sz w:val="20"/>
        </w:rPr>
        <w:t>367,</w:t>
      </w:r>
      <w:r>
        <w:rPr>
          <w:spacing w:val="27"/>
          <w:sz w:val="20"/>
        </w:rPr>
        <w:t> </w:t>
      </w:r>
      <w:r>
        <w:rPr>
          <w:sz w:val="20"/>
        </w:rPr>
        <w:t>n.27;</w:t>
      </w:r>
      <w:r>
        <w:rPr>
          <w:spacing w:val="27"/>
          <w:sz w:val="20"/>
        </w:rPr>
        <w:t> </w:t>
      </w:r>
      <w:r>
        <w:rPr>
          <w:sz w:val="20"/>
        </w:rPr>
        <w:t>Khurshid</w:t>
      </w:r>
      <w:r>
        <w:rPr>
          <w:spacing w:val="27"/>
          <w:sz w:val="20"/>
        </w:rPr>
        <w:t> </w:t>
      </w:r>
      <w:r>
        <w:rPr>
          <w:spacing w:val="-5"/>
          <w:sz w:val="20"/>
        </w:rPr>
        <w:t>and</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Matthews (1979) 95 L.Q.R. 78 for criticism of this “exchange product” theory and the view </w:t>
      </w:r>
      <w:r>
        <w:rPr/>
        <w:t>that the claimant will acquire no title to the new asset unless it has been transferred to the recipient as agent for him or the recipient appropriates the property to him.</w:t>
      </w:r>
    </w:p>
    <w:p>
      <w:pPr>
        <w:pStyle w:val="BodyText"/>
        <w:spacing w:before="5"/>
      </w:pPr>
    </w:p>
    <w:p>
      <w:pPr>
        <w:spacing w:before="0"/>
        <w:ind w:left="165" w:right="0" w:firstLine="0"/>
        <w:jc w:val="left"/>
        <w:rPr>
          <w:sz w:val="20"/>
        </w:rPr>
      </w:pPr>
      <w:bookmarkStart w:name="_bookmark1973" w:id="1975"/>
      <w:bookmarkEnd w:id="1975"/>
      <w:r>
        <w:rPr/>
      </w:r>
      <w:hyperlink w:history="true" w:anchor="_bookmark1919">
        <w:r>
          <w:rPr>
            <w:color w:val="005DA1"/>
            <w:position w:val="5"/>
            <w:sz w:val="14"/>
            <w:u w:val="single" w:color="005DA1"/>
          </w:rPr>
          <w:t>1034</w:t>
        </w:r>
      </w:hyperlink>
      <w:r>
        <w:rPr>
          <w:position w:val="5"/>
          <w:sz w:val="14"/>
        </w:rPr>
        <w:t>.</w:t>
      </w:r>
      <w:r>
        <w:rPr>
          <w:spacing w:val="55"/>
          <w:position w:val="5"/>
          <w:sz w:val="14"/>
        </w:rPr>
        <w:t>  </w:t>
      </w:r>
      <w:r>
        <w:rPr>
          <w:rFonts w:ascii="Arial"/>
          <w:i/>
          <w:sz w:val="20"/>
        </w:rPr>
        <w:t>Trustee</w:t>
      </w:r>
      <w:r>
        <w:rPr>
          <w:rFonts w:ascii="Arial"/>
          <w:i/>
          <w:spacing w:val="1"/>
          <w:sz w:val="20"/>
        </w:rPr>
        <w:t> </w:t>
      </w:r>
      <w:r>
        <w:rPr>
          <w:rFonts w:ascii="Arial"/>
          <w:i/>
          <w:sz w:val="20"/>
        </w:rPr>
        <w:t>of the Property of F. C. Jones &amp; Sons v Jones [1997] Ch. </w:t>
      </w:r>
      <w:r>
        <w:rPr>
          <w:rFonts w:ascii="Arial"/>
          <w:i/>
          <w:spacing w:val="-4"/>
          <w:sz w:val="20"/>
        </w:rPr>
        <w:t>157</w:t>
      </w:r>
      <w:r>
        <w:rPr>
          <w:spacing w:val="-4"/>
          <w:sz w:val="20"/>
        </w:rPr>
        <w:t>.</w:t>
      </w:r>
    </w:p>
    <w:p>
      <w:pPr>
        <w:pStyle w:val="BodyText"/>
        <w:spacing w:before="5"/>
      </w:pPr>
    </w:p>
    <w:p>
      <w:pPr>
        <w:spacing w:before="0"/>
        <w:ind w:left="165" w:right="0" w:firstLine="0"/>
        <w:jc w:val="left"/>
        <w:rPr>
          <w:sz w:val="20"/>
        </w:rPr>
      </w:pPr>
      <w:bookmarkStart w:name="_bookmark1974" w:id="1976"/>
      <w:bookmarkEnd w:id="1976"/>
      <w:r>
        <w:rPr/>
      </w:r>
      <w:hyperlink w:history="true" w:anchor="_bookmark1920">
        <w:r>
          <w:rPr>
            <w:color w:val="005DA1"/>
            <w:position w:val="5"/>
            <w:sz w:val="14"/>
            <w:u w:val="single" w:color="005DA1"/>
          </w:rPr>
          <w:t>1035</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Diplock [1948] Ch. 465, </w:t>
      </w:r>
      <w:r>
        <w:rPr>
          <w:rFonts w:ascii="Arial"/>
          <w:i/>
          <w:spacing w:val="-4"/>
          <w:sz w:val="20"/>
        </w:rPr>
        <w:t>518</w:t>
      </w:r>
      <w:r>
        <w:rPr>
          <w:spacing w:val="-4"/>
          <w:sz w:val="20"/>
        </w:rPr>
        <w:t>.</w:t>
      </w:r>
    </w:p>
    <w:p>
      <w:pPr>
        <w:pStyle w:val="BodyText"/>
        <w:spacing w:before="9"/>
      </w:pPr>
    </w:p>
    <w:p>
      <w:pPr>
        <w:spacing w:line="235" w:lineRule="auto" w:before="0"/>
        <w:ind w:left="705" w:right="168" w:hanging="541"/>
        <w:jc w:val="left"/>
        <w:rPr>
          <w:sz w:val="20"/>
        </w:rPr>
      </w:pPr>
      <w:bookmarkStart w:name="_bookmark1975" w:id="1977"/>
      <w:bookmarkEnd w:id="1977"/>
      <w:r>
        <w:rPr/>
      </w:r>
      <w:hyperlink w:history="true" w:anchor="_bookmark1921">
        <w:r>
          <w:rPr>
            <w:color w:val="005DA1"/>
            <w:position w:val="5"/>
            <w:sz w:val="14"/>
            <w:u w:val="single" w:color="005DA1"/>
          </w:rPr>
          <w:t>1036</w:t>
        </w:r>
      </w:hyperlink>
      <w:r>
        <w:rPr>
          <w:position w:val="5"/>
          <w:sz w:val="14"/>
        </w:rPr>
        <w:t>.</w:t>
      </w:r>
      <w:r>
        <w:rPr>
          <w:spacing w:val="40"/>
          <w:position w:val="5"/>
          <w:sz w:val="14"/>
        </w:rPr>
        <w:t>  </w:t>
      </w:r>
      <w:r>
        <w:rPr>
          <w:rFonts w:ascii="Arial"/>
          <w:i/>
          <w:sz w:val="20"/>
        </w:rPr>
        <w:t>Space Investments Ltd v Canadian Imperial Bank of Commerce Trust Co (Bahamas) Ltd [1986] 1 W.L.R. 1072</w:t>
      </w:r>
      <w:r>
        <w:rPr>
          <w:sz w:val="20"/>
        </w:rPr>
        <w:t>. But see para.29-173, below.</w:t>
      </w:r>
    </w:p>
    <w:p>
      <w:pPr>
        <w:pStyle w:val="BodyText"/>
        <w:spacing w:before="5"/>
      </w:pPr>
    </w:p>
    <w:p>
      <w:pPr>
        <w:spacing w:line="227" w:lineRule="exact" w:before="1"/>
        <w:ind w:left="165" w:right="0" w:firstLine="0"/>
        <w:jc w:val="both"/>
        <w:rPr>
          <w:rFonts w:ascii="Arial" w:hAnsi="Arial"/>
          <w:i/>
          <w:sz w:val="20"/>
        </w:rPr>
      </w:pPr>
      <w:bookmarkStart w:name="_bookmark1976" w:id="1978"/>
      <w:bookmarkEnd w:id="1978"/>
      <w:r>
        <w:rPr/>
      </w:r>
      <w:hyperlink w:history="true" w:anchor="_bookmark1922">
        <w:r>
          <w:rPr>
            <w:color w:val="005DA1"/>
            <w:position w:val="5"/>
            <w:sz w:val="14"/>
            <w:u w:val="single" w:color="005DA1"/>
          </w:rPr>
          <w:t>1037</w:t>
        </w:r>
      </w:hyperlink>
      <w:r>
        <w:rPr>
          <w:position w:val="5"/>
          <w:sz w:val="14"/>
        </w:rPr>
        <w:t>.</w:t>
      </w:r>
      <w:r>
        <w:rPr>
          <w:spacing w:val="55"/>
          <w:position w:val="5"/>
          <w:sz w:val="14"/>
        </w:rPr>
        <w:t>  </w:t>
      </w:r>
      <w:r>
        <w:rPr>
          <w:rFonts w:ascii="Arial" w:hAnsi="Arial"/>
          <w:i/>
          <w:sz w:val="20"/>
        </w:rPr>
        <w:t>Re</w:t>
      </w:r>
      <w:r>
        <w:rPr>
          <w:rFonts w:ascii="Arial" w:hAnsi="Arial"/>
          <w:i/>
          <w:spacing w:val="54"/>
          <w:sz w:val="20"/>
        </w:rPr>
        <w:t> </w:t>
      </w:r>
      <w:r>
        <w:rPr>
          <w:rFonts w:ascii="Arial" w:hAnsi="Arial"/>
          <w:i/>
          <w:sz w:val="20"/>
        </w:rPr>
        <w:t>Diplock</w:t>
      </w:r>
      <w:r>
        <w:rPr>
          <w:rFonts w:ascii="Arial" w:hAnsi="Arial"/>
          <w:i/>
          <w:spacing w:val="53"/>
          <w:sz w:val="20"/>
        </w:rPr>
        <w:t> </w:t>
      </w:r>
      <w:r>
        <w:rPr>
          <w:rFonts w:ascii="Arial" w:hAnsi="Arial"/>
          <w:i/>
          <w:sz w:val="20"/>
        </w:rPr>
        <w:t>[1948]</w:t>
      </w:r>
      <w:r>
        <w:rPr>
          <w:rFonts w:ascii="Arial" w:hAnsi="Arial"/>
          <w:i/>
          <w:spacing w:val="53"/>
          <w:sz w:val="20"/>
        </w:rPr>
        <w:t> </w:t>
      </w:r>
      <w:r>
        <w:rPr>
          <w:rFonts w:ascii="Arial" w:hAnsi="Arial"/>
          <w:i/>
          <w:sz w:val="20"/>
        </w:rPr>
        <w:t>Ch.</w:t>
      </w:r>
      <w:r>
        <w:rPr>
          <w:rFonts w:ascii="Arial" w:hAnsi="Arial"/>
          <w:i/>
          <w:spacing w:val="53"/>
          <w:sz w:val="20"/>
        </w:rPr>
        <w:t> </w:t>
      </w:r>
      <w:r>
        <w:rPr>
          <w:rFonts w:ascii="Arial" w:hAnsi="Arial"/>
          <w:i/>
          <w:sz w:val="20"/>
        </w:rPr>
        <w:t>465,</w:t>
      </w:r>
      <w:r>
        <w:rPr>
          <w:rFonts w:ascii="Arial" w:hAnsi="Arial"/>
          <w:i/>
          <w:spacing w:val="52"/>
          <w:sz w:val="20"/>
        </w:rPr>
        <w:t> </w:t>
      </w:r>
      <w:r>
        <w:rPr>
          <w:rFonts w:ascii="Arial" w:hAnsi="Arial"/>
          <w:i/>
          <w:sz w:val="20"/>
        </w:rPr>
        <w:t>520–521,</w:t>
      </w:r>
      <w:r>
        <w:rPr>
          <w:rFonts w:ascii="Arial" w:hAnsi="Arial"/>
          <w:i/>
          <w:spacing w:val="53"/>
          <w:sz w:val="20"/>
        </w:rPr>
        <w:t> </w:t>
      </w:r>
      <w:r>
        <w:rPr>
          <w:rFonts w:ascii="Arial" w:hAnsi="Arial"/>
          <w:i/>
          <w:sz w:val="20"/>
        </w:rPr>
        <w:t>529–530</w:t>
      </w:r>
      <w:r>
        <w:rPr>
          <w:sz w:val="20"/>
        </w:rPr>
        <w:t>;</w:t>
      </w:r>
      <w:r>
        <w:rPr>
          <w:spacing w:val="53"/>
          <w:sz w:val="20"/>
        </w:rPr>
        <w:t> </w:t>
      </w:r>
      <w:r>
        <w:rPr>
          <w:rFonts w:ascii="Arial" w:hAnsi="Arial"/>
          <w:i/>
          <w:sz w:val="20"/>
        </w:rPr>
        <w:t>Westdeutsche</w:t>
      </w:r>
      <w:r>
        <w:rPr>
          <w:rFonts w:ascii="Arial" w:hAnsi="Arial"/>
          <w:i/>
          <w:spacing w:val="53"/>
          <w:sz w:val="20"/>
        </w:rPr>
        <w:t> </w:t>
      </w:r>
      <w:r>
        <w:rPr>
          <w:rFonts w:ascii="Arial" w:hAnsi="Arial"/>
          <w:i/>
          <w:sz w:val="20"/>
        </w:rPr>
        <w:t>Landesbank</w:t>
      </w:r>
      <w:r>
        <w:rPr>
          <w:rFonts w:ascii="Arial" w:hAnsi="Arial"/>
          <w:i/>
          <w:spacing w:val="53"/>
          <w:sz w:val="20"/>
        </w:rPr>
        <w:t> </w:t>
      </w:r>
      <w:r>
        <w:rPr>
          <w:rFonts w:ascii="Arial" w:hAnsi="Arial"/>
          <w:i/>
          <w:sz w:val="20"/>
        </w:rPr>
        <w:t>Girozentrale</w:t>
      </w:r>
      <w:r>
        <w:rPr>
          <w:rFonts w:ascii="Arial" w:hAnsi="Arial"/>
          <w:i/>
          <w:spacing w:val="53"/>
          <w:sz w:val="20"/>
        </w:rPr>
        <w:t> </w:t>
      </w:r>
      <w:r>
        <w:rPr>
          <w:rFonts w:ascii="Arial" w:hAnsi="Arial"/>
          <w:i/>
          <w:spacing w:val="-10"/>
          <w:sz w:val="20"/>
        </w:rPr>
        <w:t>v</w:t>
      </w:r>
    </w:p>
    <w:p>
      <w:pPr>
        <w:spacing w:line="235" w:lineRule="auto" w:before="1"/>
        <w:ind w:left="705" w:right="167" w:firstLine="0"/>
        <w:jc w:val="both"/>
        <w:rPr>
          <w:rFonts w:ascii="Arial"/>
          <w:i/>
          <w:sz w:val="20"/>
        </w:rPr>
      </w:pPr>
      <w:r>
        <w:rPr>
          <w:rFonts w:ascii="Arial"/>
          <w:i/>
          <w:sz w:val="20"/>
        </w:rPr>
        <w:t>Islington</w:t>
      </w:r>
      <w:r>
        <w:rPr>
          <w:rFonts w:ascii="Arial"/>
          <w:i/>
          <w:spacing w:val="-3"/>
          <w:sz w:val="20"/>
        </w:rPr>
        <w:t> </w:t>
      </w:r>
      <w:r>
        <w:rPr>
          <w:rFonts w:ascii="Arial"/>
          <w:i/>
          <w:sz w:val="20"/>
        </w:rPr>
        <w:t>LBC</w:t>
      </w:r>
      <w:r>
        <w:rPr>
          <w:rFonts w:ascii="Arial"/>
          <w:i/>
          <w:spacing w:val="-3"/>
          <w:sz w:val="20"/>
        </w:rPr>
        <w:t> </w:t>
      </w:r>
      <w:r>
        <w:rPr>
          <w:rFonts w:ascii="Arial"/>
          <w:i/>
          <w:sz w:val="20"/>
        </w:rPr>
        <w:t>[1996]</w:t>
      </w:r>
      <w:r>
        <w:rPr>
          <w:rFonts w:ascii="Arial"/>
          <w:i/>
          <w:spacing w:val="-3"/>
          <w:sz w:val="20"/>
        </w:rPr>
        <w:t> </w:t>
      </w:r>
      <w:r>
        <w:rPr>
          <w:rFonts w:ascii="Arial"/>
          <w:i/>
          <w:sz w:val="20"/>
        </w:rPr>
        <w:t>A.C.</w:t>
      </w:r>
      <w:r>
        <w:rPr>
          <w:rFonts w:ascii="Arial"/>
          <w:i/>
          <w:spacing w:val="-3"/>
          <w:sz w:val="20"/>
        </w:rPr>
        <w:t> </w:t>
      </w:r>
      <w:r>
        <w:rPr>
          <w:rFonts w:ascii="Arial"/>
          <w:i/>
          <w:sz w:val="20"/>
        </w:rPr>
        <w:t>669,</w:t>
      </w:r>
      <w:r>
        <w:rPr>
          <w:rFonts w:ascii="Arial"/>
          <w:i/>
          <w:spacing w:val="-3"/>
          <w:sz w:val="20"/>
        </w:rPr>
        <w:t> </w:t>
      </w:r>
      <w:r>
        <w:rPr>
          <w:rFonts w:ascii="Arial"/>
          <w:i/>
          <w:sz w:val="20"/>
        </w:rPr>
        <w:t>714,</w:t>
      </w:r>
      <w:r>
        <w:rPr>
          <w:rFonts w:ascii="Arial"/>
          <w:i/>
          <w:spacing w:val="-3"/>
          <w:sz w:val="20"/>
        </w:rPr>
        <w:t> </w:t>
      </w:r>
      <w:r>
        <w:rPr>
          <w:rFonts w:ascii="Arial"/>
          <w:i/>
          <w:sz w:val="20"/>
        </w:rPr>
        <w:t>716</w:t>
      </w:r>
      <w:r>
        <w:rPr>
          <w:rFonts w:ascii="Arial"/>
          <w:i/>
          <w:spacing w:val="-4"/>
          <w:sz w:val="20"/>
        </w:rPr>
        <w:t> </w:t>
      </w:r>
      <w:r>
        <w:rPr>
          <w:sz w:val="20"/>
        </w:rPr>
        <w:t>(Lord</w:t>
      </w:r>
      <w:r>
        <w:rPr>
          <w:spacing w:val="-3"/>
          <w:sz w:val="20"/>
        </w:rPr>
        <w:t> </w:t>
      </w:r>
      <w:r>
        <w:rPr>
          <w:sz w:val="20"/>
        </w:rPr>
        <w:t>Browne-Wilkinson).</w:t>
      </w:r>
      <w:r>
        <w:rPr>
          <w:spacing w:val="-3"/>
          <w:sz w:val="20"/>
        </w:rPr>
        <w:t> </w:t>
      </w:r>
      <w:r>
        <w:rPr>
          <w:sz w:val="20"/>
        </w:rPr>
        <w:t>See</w:t>
      </w:r>
      <w:r>
        <w:rPr>
          <w:spacing w:val="-3"/>
          <w:sz w:val="20"/>
        </w:rPr>
        <w:t> </w:t>
      </w:r>
      <w:r>
        <w:rPr>
          <w:sz w:val="20"/>
        </w:rPr>
        <w:t>also</w:t>
      </w:r>
      <w:r>
        <w:rPr>
          <w:spacing w:val="-4"/>
          <w:sz w:val="20"/>
        </w:rPr>
        <w:t> </w:t>
      </w:r>
      <w:r>
        <w:rPr>
          <w:rFonts w:ascii="Arial"/>
          <w:i/>
          <w:sz w:val="20"/>
        </w:rPr>
        <w:t>Aluminium</w:t>
      </w:r>
      <w:r>
        <w:rPr>
          <w:rFonts w:ascii="Arial"/>
          <w:i/>
          <w:spacing w:val="-3"/>
          <w:sz w:val="20"/>
        </w:rPr>
        <w:t> </w:t>
      </w:r>
      <w:r>
        <w:rPr>
          <w:rFonts w:ascii="Arial"/>
          <w:i/>
          <w:sz w:val="20"/>
        </w:rPr>
        <w:t>Industrie Vassen BV v Romalpa Aluminium Ltd [1976] 1 W.L.R. 676</w:t>
      </w:r>
      <w:r>
        <w:rPr>
          <w:sz w:val="20"/>
        </w:rPr>
        <w:t>; </w:t>
      </w:r>
      <w:r>
        <w:rPr>
          <w:rFonts w:ascii="Arial"/>
          <w:i/>
          <w:sz w:val="20"/>
        </w:rPr>
        <w:t>Borden (UK) Ltd v Scottish Timber Products Ltd [1981] Ch. 25</w:t>
      </w:r>
      <w:r>
        <w:rPr>
          <w:sz w:val="20"/>
        </w:rPr>
        <w:t>; </w:t>
      </w:r>
      <w:r>
        <w:rPr>
          <w:rFonts w:ascii="Arial"/>
          <w:i/>
          <w:sz w:val="20"/>
        </w:rPr>
        <w:t>Chase Manhattan Bank N.A. v Israel-British Bank (London) Ltd [1981]</w:t>
      </w:r>
      <w:r>
        <w:rPr>
          <w:rFonts w:ascii="Arial"/>
          <w:i/>
          <w:spacing w:val="-1"/>
          <w:sz w:val="20"/>
        </w:rPr>
        <w:t> </w:t>
      </w:r>
      <w:r>
        <w:rPr>
          <w:rFonts w:ascii="Arial"/>
          <w:i/>
          <w:sz w:val="20"/>
        </w:rPr>
        <w:t>Ch. 105</w:t>
      </w:r>
      <w:r>
        <w:rPr>
          <w:sz w:val="20"/>
        </w:rPr>
        <w:t>; </w:t>
      </w:r>
      <w:r>
        <w:rPr>
          <w:rFonts w:ascii="Arial"/>
          <w:i/>
          <w:sz w:val="20"/>
        </w:rPr>
        <w:t>Agip (Africa) Ltd v Jackson [1991]</w:t>
      </w:r>
      <w:r>
        <w:rPr>
          <w:rFonts w:ascii="Arial"/>
          <w:i/>
          <w:spacing w:val="-1"/>
          <w:sz w:val="20"/>
        </w:rPr>
        <w:t> </w:t>
      </w:r>
      <w:r>
        <w:rPr>
          <w:rFonts w:ascii="Arial"/>
          <w:i/>
          <w:sz w:val="20"/>
        </w:rPr>
        <w:t>Ch. 547</w:t>
      </w:r>
      <w:r>
        <w:rPr>
          <w:sz w:val="20"/>
        </w:rPr>
        <w:t>; </w:t>
      </w:r>
      <w:r>
        <w:rPr>
          <w:rFonts w:ascii="Arial"/>
          <w:i/>
          <w:sz w:val="20"/>
        </w:rPr>
        <w:t>Re Goldcorp Exchange Ltd [1995] </w:t>
      </w:r>
      <w:r>
        <w:rPr>
          <w:rFonts w:ascii="Arial"/>
          <w:i/>
          <w:spacing w:val="-10"/>
          <w:sz w:val="20"/>
        </w:rPr>
        <w:t>1</w:t>
      </w:r>
    </w:p>
    <w:p>
      <w:pPr>
        <w:spacing w:line="235" w:lineRule="auto" w:before="0"/>
        <w:ind w:left="705" w:right="168" w:firstLine="0"/>
        <w:jc w:val="both"/>
        <w:rPr>
          <w:sz w:val="20"/>
        </w:rPr>
      </w:pPr>
      <w:r>
        <w:rPr>
          <w:rFonts w:ascii="Arial"/>
          <w:i/>
          <w:sz w:val="20"/>
        </w:rPr>
        <w:t>A.C. 74</w:t>
      </w:r>
      <w:r>
        <w:rPr>
          <w:sz w:val="20"/>
        </w:rPr>
        <w:t>; </w:t>
      </w:r>
      <w:r>
        <w:rPr>
          <w:rFonts w:ascii="Arial"/>
          <w:i/>
          <w:sz w:val="20"/>
        </w:rPr>
        <w:t>Boscawen v Bajwa [1996] 1 W.L.R. 328</w:t>
      </w:r>
      <w:r>
        <w:rPr>
          <w:sz w:val="20"/>
        </w:rPr>
        <w:t>; </w:t>
      </w:r>
      <w:r>
        <w:rPr>
          <w:rFonts w:ascii="Arial"/>
          <w:i/>
          <w:sz w:val="20"/>
        </w:rPr>
        <w:t>Moriarty v Various Customers of BA </w:t>
      </w:r>
      <w:r>
        <w:rPr>
          <w:rFonts w:ascii="Arial"/>
          <w:i/>
          <w:sz w:val="20"/>
        </w:rPr>
        <w:t>Peters Plc [2008] EWCA Civ 1604, [2010] 1 B.C.L.C. 142</w:t>
      </w:r>
      <w:r>
        <w:rPr>
          <w:sz w:val="20"/>
        </w:rPr>
        <w:t>.</w:t>
      </w:r>
    </w:p>
    <w:p>
      <w:pPr>
        <w:pStyle w:val="BodyText"/>
        <w:spacing w:before="7"/>
      </w:pPr>
    </w:p>
    <w:p>
      <w:pPr>
        <w:spacing w:line="235" w:lineRule="auto" w:before="1"/>
        <w:ind w:left="705" w:right="168" w:hanging="541"/>
        <w:jc w:val="both"/>
        <w:rPr>
          <w:sz w:val="20"/>
        </w:rPr>
      </w:pPr>
      <w:bookmarkStart w:name="_bookmark1977" w:id="1979"/>
      <w:bookmarkEnd w:id="1979"/>
      <w:r>
        <w:rPr/>
      </w:r>
      <w:hyperlink w:history="true" w:anchor="_bookmark1923">
        <w:r>
          <w:rPr>
            <w:color w:val="005DA1"/>
            <w:position w:val="5"/>
            <w:sz w:val="14"/>
            <w:u w:val="single" w:color="005DA1"/>
          </w:rPr>
          <w:t>1038</w:t>
        </w:r>
      </w:hyperlink>
      <w:r>
        <w:rPr>
          <w:position w:val="5"/>
          <w:sz w:val="14"/>
        </w:rPr>
        <w:t>.</w:t>
      </w:r>
      <w:r>
        <w:rPr>
          <w:spacing w:val="40"/>
          <w:position w:val="5"/>
          <w:sz w:val="14"/>
        </w:rPr>
        <w:t>  </w:t>
      </w:r>
      <w:r>
        <w:rPr>
          <w:rFonts w:ascii="Arial"/>
          <w:i/>
          <w:sz w:val="20"/>
        </w:rPr>
        <w:t>Re Diplock [1948] Ch. 465, 539, 544</w:t>
      </w:r>
      <w:r>
        <w:rPr>
          <w:sz w:val="20"/>
        </w:rPr>
        <w:t>; </w:t>
      </w:r>
      <w:r>
        <w:rPr>
          <w:rFonts w:ascii="Arial"/>
          <w:i/>
          <w:sz w:val="20"/>
        </w:rPr>
        <w:t>Cowan de Groot Properties Ltd v Eagle Trust Plc [1994] </w:t>
      </w:r>
      <w:r>
        <w:rPr>
          <w:rFonts w:ascii="Arial"/>
          <w:i/>
          <w:sz w:val="20"/>
        </w:rPr>
        <w:t>4 All E.R. 700, 767</w:t>
      </w:r>
      <w:r>
        <w:rPr>
          <w:sz w:val="20"/>
        </w:rPr>
        <w:t>. The same limitation applies at Common Law: </w:t>
      </w:r>
      <w:r>
        <w:rPr>
          <w:rFonts w:ascii="Arial"/>
          <w:i/>
          <w:sz w:val="20"/>
        </w:rPr>
        <w:t>Clarke v Shee (1774) 1 Cowp. </w:t>
      </w:r>
      <w:r>
        <w:rPr>
          <w:rFonts w:ascii="Arial"/>
          <w:i/>
          <w:spacing w:val="-4"/>
          <w:sz w:val="20"/>
        </w:rPr>
        <w:t>197</w:t>
      </w:r>
      <w:r>
        <w:rPr>
          <w:spacing w:val="-4"/>
          <w:sz w:val="20"/>
        </w:rPr>
        <w:t>.</w:t>
      </w:r>
    </w:p>
    <w:p>
      <w:pPr>
        <w:pStyle w:val="BodyText"/>
        <w:spacing w:before="5"/>
      </w:pPr>
    </w:p>
    <w:p>
      <w:pPr>
        <w:spacing w:line="227" w:lineRule="exact" w:before="0"/>
        <w:ind w:left="165" w:right="0" w:firstLine="0"/>
        <w:jc w:val="left"/>
        <w:rPr>
          <w:rFonts w:ascii="Arial" w:hAnsi="Arial"/>
          <w:i/>
          <w:sz w:val="20"/>
        </w:rPr>
      </w:pPr>
      <w:bookmarkStart w:name="_bookmark1978" w:id="1980"/>
      <w:bookmarkEnd w:id="1980"/>
      <w:r>
        <w:rPr/>
      </w:r>
      <w:hyperlink w:history="true" w:anchor="_bookmark1923">
        <w:r>
          <w:rPr>
            <w:color w:val="005DA1"/>
            <w:position w:val="5"/>
            <w:sz w:val="14"/>
            <w:u w:val="single" w:color="005DA1"/>
          </w:rPr>
          <w:t>1039</w:t>
        </w:r>
      </w:hyperlink>
      <w:r>
        <w:rPr>
          <w:position w:val="5"/>
          <w:sz w:val="14"/>
        </w:rPr>
        <w:t>.</w:t>
      </w:r>
      <w:r>
        <w:rPr>
          <w:spacing w:val="55"/>
          <w:position w:val="5"/>
          <w:sz w:val="14"/>
        </w:rPr>
        <w:t>  </w:t>
      </w:r>
      <w:r>
        <w:rPr>
          <w:rFonts w:ascii="Arial" w:hAnsi="Arial"/>
          <w:i/>
          <w:sz w:val="20"/>
        </w:rPr>
        <w:t>Re</w:t>
      </w:r>
      <w:r>
        <w:rPr>
          <w:rFonts w:ascii="Arial" w:hAnsi="Arial"/>
          <w:i/>
          <w:spacing w:val="34"/>
          <w:sz w:val="20"/>
        </w:rPr>
        <w:t> </w:t>
      </w:r>
      <w:r>
        <w:rPr>
          <w:rFonts w:ascii="Arial" w:hAnsi="Arial"/>
          <w:i/>
          <w:sz w:val="20"/>
        </w:rPr>
        <w:t>Diplock</w:t>
      </w:r>
      <w:r>
        <w:rPr>
          <w:rFonts w:ascii="Arial" w:hAnsi="Arial"/>
          <w:i/>
          <w:spacing w:val="33"/>
          <w:sz w:val="20"/>
        </w:rPr>
        <w:t> </w:t>
      </w:r>
      <w:r>
        <w:rPr>
          <w:rFonts w:ascii="Arial" w:hAnsi="Arial"/>
          <w:i/>
          <w:sz w:val="20"/>
        </w:rPr>
        <w:t>[1948]</w:t>
      </w:r>
      <w:r>
        <w:rPr>
          <w:rFonts w:ascii="Arial" w:hAnsi="Arial"/>
          <w:i/>
          <w:spacing w:val="33"/>
          <w:sz w:val="20"/>
        </w:rPr>
        <w:t> </w:t>
      </w:r>
      <w:r>
        <w:rPr>
          <w:rFonts w:ascii="Arial" w:hAnsi="Arial"/>
          <w:i/>
          <w:sz w:val="20"/>
        </w:rPr>
        <w:t>Ch.</w:t>
      </w:r>
      <w:r>
        <w:rPr>
          <w:rFonts w:ascii="Arial" w:hAnsi="Arial"/>
          <w:i/>
          <w:spacing w:val="33"/>
          <w:sz w:val="20"/>
        </w:rPr>
        <w:t> </w:t>
      </w:r>
      <w:r>
        <w:rPr>
          <w:rFonts w:ascii="Arial" w:hAnsi="Arial"/>
          <w:i/>
          <w:sz w:val="20"/>
        </w:rPr>
        <w:t>465,</w:t>
      </w:r>
      <w:r>
        <w:rPr>
          <w:rFonts w:ascii="Arial" w:hAnsi="Arial"/>
          <w:i/>
          <w:spacing w:val="33"/>
          <w:sz w:val="20"/>
        </w:rPr>
        <w:t> </w:t>
      </w:r>
      <w:r>
        <w:rPr>
          <w:rFonts w:ascii="Arial" w:hAnsi="Arial"/>
          <w:i/>
          <w:sz w:val="20"/>
        </w:rPr>
        <w:t>521,</w:t>
      </w:r>
      <w:r>
        <w:rPr>
          <w:rFonts w:ascii="Arial" w:hAnsi="Arial"/>
          <w:i/>
          <w:spacing w:val="33"/>
          <w:sz w:val="20"/>
        </w:rPr>
        <w:t> </w:t>
      </w:r>
      <w:r>
        <w:rPr>
          <w:rFonts w:ascii="Arial" w:hAnsi="Arial"/>
          <w:i/>
          <w:sz w:val="20"/>
        </w:rPr>
        <w:t>546–550</w:t>
      </w:r>
      <w:r>
        <w:rPr>
          <w:sz w:val="20"/>
        </w:rPr>
        <w:t>;</w:t>
      </w:r>
      <w:r>
        <w:rPr>
          <w:spacing w:val="32"/>
          <w:sz w:val="20"/>
        </w:rPr>
        <w:t> </w:t>
      </w:r>
      <w:r>
        <w:rPr>
          <w:rFonts w:ascii="Arial" w:hAnsi="Arial"/>
          <w:i/>
          <w:sz w:val="20"/>
        </w:rPr>
        <w:t>Borden</w:t>
      </w:r>
      <w:r>
        <w:rPr>
          <w:rFonts w:ascii="Arial" w:hAnsi="Arial"/>
          <w:i/>
          <w:spacing w:val="33"/>
          <w:sz w:val="20"/>
        </w:rPr>
        <w:t> </w:t>
      </w:r>
      <w:r>
        <w:rPr>
          <w:rFonts w:ascii="Arial" w:hAnsi="Arial"/>
          <w:i/>
          <w:sz w:val="20"/>
        </w:rPr>
        <w:t>(UK)</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Scottish</w:t>
      </w:r>
      <w:r>
        <w:rPr>
          <w:rFonts w:ascii="Arial" w:hAnsi="Arial"/>
          <w:i/>
          <w:spacing w:val="33"/>
          <w:sz w:val="20"/>
        </w:rPr>
        <w:t> </w:t>
      </w:r>
      <w:r>
        <w:rPr>
          <w:rFonts w:ascii="Arial" w:hAnsi="Arial"/>
          <w:i/>
          <w:sz w:val="20"/>
        </w:rPr>
        <w:t>Timber</w:t>
      </w:r>
      <w:r>
        <w:rPr>
          <w:rFonts w:ascii="Arial" w:hAnsi="Arial"/>
          <w:i/>
          <w:spacing w:val="33"/>
          <w:sz w:val="20"/>
        </w:rPr>
        <w:t> </w:t>
      </w:r>
      <w:r>
        <w:rPr>
          <w:rFonts w:ascii="Arial" w:hAnsi="Arial"/>
          <w:i/>
          <w:sz w:val="20"/>
        </w:rPr>
        <w:t>Products</w:t>
      </w:r>
      <w:r>
        <w:rPr>
          <w:rFonts w:ascii="Arial" w:hAnsi="Arial"/>
          <w:i/>
          <w:spacing w:val="33"/>
          <w:sz w:val="20"/>
        </w:rPr>
        <w:t> </w:t>
      </w:r>
      <w:r>
        <w:rPr>
          <w:rFonts w:ascii="Arial" w:hAnsi="Arial"/>
          <w:i/>
          <w:spacing w:val="-5"/>
          <w:sz w:val="20"/>
        </w:rPr>
        <w:t>Ltd</w:t>
      </w:r>
    </w:p>
    <w:p>
      <w:pPr>
        <w:spacing w:line="227" w:lineRule="exact" w:before="0"/>
        <w:ind w:left="705" w:right="0" w:firstLine="0"/>
        <w:jc w:val="both"/>
        <w:rPr>
          <w:sz w:val="20"/>
        </w:rPr>
      </w:pPr>
      <w:r>
        <w:rPr>
          <w:rFonts w:ascii="Arial" w:hAnsi="Arial"/>
          <w:i/>
          <w:sz w:val="20"/>
        </w:rPr>
        <w:t>[1981]</w:t>
      </w:r>
      <w:r>
        <w:rPr>
          <w:rFonts w:ascii="Arial" w:hAnsi="Arial"/>
          <w:i/>
          <w:spacing w:val="-1"/>
          <w:sz w:val="20"/>
        </w:rPr>
        <w:t> </w:t>
      </w:r>
      <w:r>
        <w:rPr>
          <w:rFonts w:ascii="Arial" w:hAnsi="Arial"/>
          <w:i/>
          <w:sz w:val="20"/>
        </w:rPr>
        <w:t>Ch. 25, 41–42</w:t>
      </w:r>
      <w:r>
        <w:rPr>
          <w:sz w:val="20"/>
        </w:rPr>
        <w:t>; </w:t>
      </w:r>
      <w:r>
        <w:rPr>
          <w:rFonts w:ascii="Arial" w:hAnsi="Arial"/>
          <w:i/>
          <w:sz w:val="20"/>
        </w:rPr>
        <w:t>R. v Preddy [1996] A.C. 815, </w:t>
      </w:r>
      <w:r>
        <w:rPr>
          <w:rFonts w:ascii="Arial" w:hAnsi="Arial"/>
          <w:i/>
          <w:spacing w:val="-4"/>
          <w:sz w:val="20"/>
        </w:rPr>
        <w:t>834</w:t>
      </w:r>
      <w:r>
        <w:rPr>
          <w:spacing w:val="-4"/>
          <w:sz w:val="20"/>
        </w:rPr>
        <w:t>.</w:t>
      </w:r>
    </w:p>
    <w:p>
      <w:pPr>
        <w:pStyle w:val="BodyText"/>
        <w:spacing w:before="12"/>
      </w:pPr>
    </w:p>
    <w:p>
      <w:pPr>
        <w:spacing w:line="137" w:lineRule="exact" w:before="0"/>
        <w:ind w:left="165" w:right="0" w:firstLine="0"/>
        <w:jc w:val="left"/>
        <w:rPr>
          <w:sz w:val="14"/>
        </w:rPr>
      </w:pPr>
      <w:bookmarkStart w:name="_bookmark1979" w:id="1981"/>
      <w:bookmarkEnd w:id="1981"/>
      <w:r>
        <w:rPr/>
      </w:r>
      <w:hyperlink w:history="true" w:anchor="_bookmark1924">
        <w:r>
          <w:rPr>
            <w:color w:val="005DA1"/>
            <w:spacing w:val="-2"/>
            <w:sz w:val="14"/>
            <w:u w:val="single" w:color="005DA1"/>
          </w:rPr>
          <w:t>1040</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18240">
            <wp:simplePos x="0" y="0"/>
            <wp:positionH relativeFrom="page">
              <wp:posOffset>1257846</wp:posOffset>
            </wp:positionH>
            <wp:positionV relativeFrom="paragraph">
              <wp:posOffset>12860</wp:posOffset>
            </wp:positionV>
            <wp:extent cx="107988" cy="107988"/>
            <wp:effectExtent l="0" t="0" r="0" b="0"/>
            <wp:wrapNone/>
            <wp:docPr id="358" name="Image 358"/>
            <wp:cNvGraphicFramePr>
              <a:graphicFrameLocks/>
            </wp:cNvGraphicFramePr>
            <a:graphic>
              <a:graphicData uri="http://schemas.openxmlformats.org/drawingml/2006/picture">
                <pic:pic>
                  <pic:nvPicPr>
                    <pic:cNvPr id="358" name="Image 35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Re</w:t>
      </w:r>
      <w:r>
        <w:rPr>
          <w:rFonts w:ascii="Arial"/>
          <w:i/>
          <w:spacing w:val="2"/>
          <w:sz w:val="20"/>
        </w:rPr>
        <w:t> </w:t>
      </w:r>
      <w:r>
        <w:rPr>
          <w:rFonts w:ascii="Arial"/>
          <w:i/>
          <w:sz w:val="20"/>
        </w:rPr>
        <w:t>Diplock</w:t>
      </w:r>
      <w:r>
        <w:rPr>
          <w:rFonts w:ascii="Arial"/>
          <w:i/>
          <w:spacing w:val="3"/>
          <w:sz w:val="20"/>
        </w:rPr>
        <w:t> </w:t>
      </w:r>
      <w:r>
        <w:rPr>
          <w:rFonts w:ascii="Arial"/>
          <w:i/>
          <w:sz w:val="20"/>
        </w:rPr>
        <w:t>[1948]</w:t>
      </w:r>
      <w:r>
        <w:rPr>
          <w:rFonts w:ascii="Arial"/>
          <w:i/>
          <w:spacing w:val="3"/>
          <w:sz w:val="20"/>
        </w:rPr>
        <w:t> </w:t>
      </w:r>
      <w:r>
        <w:rPr>
          <w:rFonts w:ascii="Arial"/>
          <w:i/>
          <w:sz w:val="20"/>
        </w:rPr>
        <w:t>Ch.</w:t>
      </w:r>
      <w:r>
        <w:rPr>
          <w:rFonts w:ascii="Arial"/>
          <w:i/>
          <w:spacing w:val="3"/>
          <w:sz w:val="20"/>
        </w:rPr>
        <w:t> </w:t>
      </w:r>
      <w:r>
        <w:rPr>
          <w:rFonts w:ascii="Arial"/>
          <w:i/>
          <w:sz w:val="20"/>
        </w:rPr>
        <w:t>465,</w:t>
      </w:r>
      <w:r>
        <w:rPr>
          <w:rFonts w:ascii="Arial"/>
          <w:i/>
          <w:spacing w:val="3"/>
          <w:sz w:val="20"/>
        </w:rPr>
        <w:t> </w:t>
      </w:r>
      <w:r>
        <w:rPr>
          <w:rFonts w:ascii="Arial"/>
          <w:i/>
          <w:sz w:val="20"/>
        </w:rPr>
        <w:t>539</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Thorndike</w:t>
      </w:r>
      <w:r>
        <w:rPr>
          <w:rFonts w:ascii="Arial"/>
          <w:i/>
          <w:spacing w:val="3"/>
          <w:sz w:val="20"/>
        </w:rPr>
        <w:t> </w:t>
      </w:r>
      <w:r>
        <w:rPr>
          <w:rFonts w:ascii="Arial"/>
          <w:i/>
          <w:sz w:val="20"/>
        </w:rPr>
        <w:t>v</w:t>
      </w:r>
      <w:r>
        <w:rPr>
          <w:rFonts w:ascii="Arial"/>
          <w:i/>
          <w:spacing w:val="2"/>
          <w:sz w:val="20"/>
        </w:rPr>
        <w:t> </w:t>
      </w:r>
      <w:r>
        <w:rPr>
          <w:rFonts w:ascii="Arial"/>
          <w:i/>
          <w:sz w:val="20"/>
        </w:rPr>
        <w:t>Hunt</w:t>
      </w:r>
      <w:r>
        <w:rPr>
          <w:rFonts w:ascii="Arial"/>
          <w:i/>
          <w:spacing w:val="3"/>
          <w:sz w:val="20"/>
        </w:rPr>
        <w:t> </w:t>
      </w:r>
      <w:r>
        <w:rPr>
          <w:rFonts w:ascii="Arial"/>
          <w:i/>
          <w:sz w:val="20"/>
        </w:rPr>
        <w:t>(1859)</w:t>
      </w:r>
      <w:r>
        <w:rPr>
          <w:rFonts w:ascii="Arial"/>
          <w:i/>
          <w:spacing w:val="3"/>
          <w:sz w:val="20"/>
        </w:rPr>
        <w:t> </w:t>
      </w:r>
      <w:r>
        <w:rPr>
          <w:rFonts w:ascii="Arial"/>
          <w:i/>
          <w:sz w:val="20"/>
        </w:rPr>
        <w:t>3</w:t>
      </w:r>
      <w:r>
        <w:rPr>
          <w:rFonts w:ascii="Arial"/>
          <w:i/>
          <w:spacing w:val="3"/>
          <w:sz w:val="20"/>
        </w:rPr>
        <w:t> </w:t>
      </w:r>
      <w:r>
        <w:rPr>
          <w:rFonts w:ascii="Arial"/>
          <w:i/>
          <w:sz w:val="20"/>
        </w:rPr>
        <w:t>De</w:t>
      </w:r>
      <w:r>
        <w:rPr>
          <w:rFonts w:ascii="Arial"/>
          <w:i/>
          <w:spacing w:val="3"/>
          <w:sz w:val="20"/>
        </w:rPr>
        <w:t> </w:t>
      </w:r>
      <w:r>
        <w:rPr>
          <w:rFonts w:ascii="Arial"/>
          <w:i/>
          <w:sz w:val="20"/>
        </w:rPr>
        <w:t>G.</w:t>
      </w:r>
      <w:r>
        <w:rPr>
          <w:rFonts w:ascii="Arial"/>
          <w:i/>
          <w:spacing w:val="3"/>
          <w:sz w:val="20"/>
        </w:rPr>
        <w:t> </w:t>
      </w:r>
      <w:r>
        <w:rPr>
          <w:rFonts w:ascii="Arial"/>
          <w:i/>
          <w:sz w:val="20"/>
        </w:rPr>
        <w:t>&amp;</w:t>
      </w:r>
      <w:r>
        <w:rPr>
          <w:rFonts w:ascii="Arial"/>
          <w:i/>
          <w:spacing w:val="3"/>
          <w:sz w:val="20"/>
        </w:rPr>
        <w:t> </w:t>
      </w:r>
      <w:r>
        <w:rPr>
          <w:rFonts w:ascii="Arial"/>
          <w:i/>
          <w:sz w:val="20"/>
        </w:rPr>
        <w:t>J.</w:t>
      </w:r>
      <w:r>
        <w:rPr>
          <w:rFonts w:ascii="Arial"/>
          <w:i/>
          <w:spacing w:val="3"/>
          <w:sz w:val="20"/>
        </w:rPr>
        <w:t> </w:t>
      </w:r>
      <w:r>
        <w:rPr>
          <w:rFonts w:ascii="Arial"/>
          <w:i/>
          <w:sz w:val="20"/>
        </w:rPr>
        <w:t>563</w:t>
      </w:r>
      <w:r>
        <w:rPr>
          <w:sz w:val="20"/>
        </w:rPr>
        <w:t>;</w:t>
      </w:r>
      <w:r>
        <w:rPr>
          <w:spacing w:val="3"/>
          <w:sz w:val="20"/>
        </w:rPr>
        <w:t> </w:t>
      </w:r>
      <w:r>
        <w:rPr>
          <w:rFonts w:ascii="Arial"/>
          <w:i/>
          <w:sz w:val="20"/>
        </w:rPr>
        <w:t>Taylor</w:t>
      </w:r>
      <w:r>
        <w:rPr>
          <w:rFonts w:ascii="Arial"/>
          <w:i/>
          <w:spacing w:val="3"/>
          <w:sz w:val="20"/>
        </w:rPr>
        <w:t> </w:t>
      </w:r>
      <w:r>
        <w:rPr>
          <w:rFonts w:ascii="Arial"/>
          <w:i/>
          <w:spacing w:val="-10"/>
          <w:sz w:val="20"/>
        </w:rPr>
        <w:t>v</w:t>
      </w:r>
    </w:p>
    <w:p>
      <w:pPr>
        <w:spacing w:line="235" w:lineRule="auto" w:before="1"/>
        <w:ind w:left="705" w:right="167" w:firstLine="0"/>
        <w:jc w:val="both"/>
        <w:rPr>
          <w:sz w:val="20"/>
        </w:rPr>
      </w:pPr>
      <w:r>
        <w:rPr>
          <w:rFonts w:ascii="Arial" w:hAnsi="Arial"/>
          <w:i/>
          <w:sz w:val="20"/>
        </w:rPr>
        <w:t>Blakelock (1886) 32 Ch. D. 560</w:t>
      </w:r>
      <w:r>
        <w:rPr>
          <w:sz w:val="20"/>
        </w:rPr>
        <w:t>; </w:t>
      </w:r>
      <w:r>
        <w:rPr>
          <w:rFonts w:ascii="Arial" w:hAnsi="Arial"/>
          <w:i/>
          <w:sz w:val="20"/>
        </w:rPr>
        <w:t>Sinclair v Brougham [1914] A.C. 398, 443–447 </w:t>
      </w:r>
      <w:r>
        <w:rPr>
          <w:sz w:val="20"/>
        </w:rPr>
        <w:t>(Lord </w:t>
      </w:r>
      <w:r>
        <w:rPr>
          <w:sz w:val="20"/>
        </w:rPr>
        <w:t>Parker); </w:t>
      </w:r>
      <w:r>
        <w:rPr>
          <w:rFonts w:ascii="Arial" w:hAnsi="Arial"/>
          <w:i/>
          <w:sz w:val="20"/>
        </w:rPr>
        <w:t>Clegg</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Pache</w:t>
      </w:r>
      <w:r>
        <w:rPr>
          <w:rFonts w:ascii="Arial" w:hAnsi="Arial"/>
          <w:i/>
          <w:spacing w:val="40"/>
          <w:sz w:val="20"/>
        </w:rPr>
        <w:t> </w:t>
      </w:r>
      <w:r>
        <w:rPr>
          <w:rFonts w:ascii="Arial" w:hAnsi="Arial"/>
          <w:i/>
          <w:sz w:val="20"/>
        </w:rPr>
        <w:t>(deceased)</w:t>
      </w:r>
      <w:r>
        <w:rPr>
          <w:rFonts w:ascii="Arial" w:hAnsi="Arial"/>
          <w:i/>
          <w:spacing w:val="40"/>
          <w:sz w:val="20"/>
        </w:rPr>
        <w:t> </w:t>
      </w:r>
      <w:r>
        <w:rPr>
          <w:rFonts w:ascii="Arial" w:hAnsi="Arial"/>
          <w:i/>
          <w:sz w:val="20"/>
        </w:rPr>
        <w:t>[2017]</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256</w:t>
      </w:r>
      <w:r>
        <w:rPr>
          <w:rFonts w:ascii="Arial" w:hAnsi="Arial"/>
          <w:i/>
          <w:spacing w:val="40"/>
          <w:sz w:val="20"/>
        </w:rPr>
        <w:t> </w:t>
      </w:r>
      <w:r>
        <w:rPr>
          <w:sz w:val="20"/>
        </w:rPr>
        <w:t>at</w:t>
      </w:r>
      <w:r>
        <w:rPr>
          <w:spacing w:val="40"/>
          <w:sz w:val="20"/>
        </w:rPr>
        <w:t> </w:t>
      </w:r>
      <w:r>
        <w:rPr>
          <w:sz w:val="20"/>
        </w:rPr>
        <w:t>[87]</w:t>
      </w:r>
      <w:r>
        <w:rPr>
          <w:spacing w:val="40"/>
          <w:sz w:val="20"/>
        </w:rPr>
        <w:t> </w:t>
      </w:r>
      <w:r>
        <w:rPr>
          <w:sz w:val="20"/>
        </w:rPr>
        <w:t>(Briggs</w:t>
      </w:r>
      <w:r>
        <w:rPr>
          <w:spacing w:val="40"/>
          <w:sz w:val="20"/>
        </w:rPr>
        <w:t> </w:t>
      </w:r>
      <w:r>
        <w:rPr>
          <w:sz w:val="20"/>
        </w:rPr>
        <w:t>L.J.).</w:t>
      </w:r>
      <w:r>
        <w:rPr>
          <w:spacing w:val="40"/>
          <w:sz w:val="20"/>
        </w:rPr>
        <w:t> </w:t>
      </w:r>
      <w:r>
        <w:rPr>
          <w:sz w:val="20"/>
        </w:rPr>
        <w:t>But</w:t>
      </w:r>
      <w:r>
        <w:rPr>
          <w:spacing w:val="40"/>
          <w:sz w:val="20"/>
        </w:rPr>
        <w:t> </w:t>
      </w:r>
      <w:r>
        <w:rPr>
          <w:sz w:val="20"/>
        </w:rPr>
        <w:t>cf.</w:t>
      </w:r>
      <w:r>
        <w:rPr>
          <w:spacing w:val="40"/>
          <w:sz w:val="20"/>
        </w:rPr>
        <w:t> </w:t>
      </w:r>
      <w:r>
        <w:rPr>
          <w:sz w:val="20"/>
        </w:rPr>
        <w:t>below, para.29-174 for the refusal to permit an equitable remedy which would operate unconscionably upon the volunteer.</w:t>
      </w:r>
    </w:p>
    <w:p>
      <w:pPr>
        <w:pStyle w:val="BodyText"/>
        <w:spacing w:before="5"/>
      </w:pPr>
    </w:p>
    <w:p>
      <w:pPr>
        <w:pStyle w:val="BodyText"/>
        <w:ind w:left="165"/>
      </w:pPr>
      <w:bookmarkStart w:name="_bookmark1980" w:id="1982"/>
      <w:bookmarkEnd w:id="1982"/>
      <w:r>
        <w:rPr/>
      </w:r>
      <w:hyperlink w:history="true" w:anchor="_bookmark1925">
        <w:r>
          <w:rPr>
            <w:color w:val="005DA1"/>
            <w:position w:val="5"/>
            <w:sz w:val="14"/>
            <w:u w:val="single" w:color="005DA1"/>
          </w:rPr>
          <w:t>1041</w:t>
        </w:r>
      </w:hyperlink>
      <w:r>
        <w:rPr>
          <w:position w:val="5"/>
          <w:sz w:val="14"/>
        </w:rPr>
        <w:t>.</w:t>
      </w:r>
      <w:r>
        <w:rPr>
          <w:spacing w:val="55"/>
          <w:position w:val="5"/>
          <w:sz w:val="14"/>
        </w:rPr>
        <w:t>  </w:t>
      </w:r>
      <w:r>
        <w:rPr/>
        <w:t>See</w:t>
      </w:r>
      <w:r>
        <w:rPr>
          <w:spacing w:val="1"/>
        </w:rPr>
        <w:t> </w:t>
      </w:r>
      <w:r>
        <w:rPr/>
        <w:t>Snell’s Equity 33rd edn, 4–017—4–039; Babafemi (1971) 34 M.L.R. 12, </w:t>
      </w:r>
      <w:r>
        <w:rPr>
          <w:spacing w:val="-2"/>
        </w:rPr>
        <w:t>22–28.</w:t>
      </w:r>
    </w:p>
    <w:p>
      <w:pPr>
        <w:pStyle w:val="BodyText"/>
        <w:spacing w:before="9"/>
      </w:pPr>
    </w:p>
    <w:p>
      <w:pPr>
        <w:spacing w:line="235" w:lineRule="auto" w:before="0"/>
        <w:ind w:left="705" w:right="168" w:hanging="541"/>
        <w:jc w:val="both"/>
        <w:rPr>
          <w:sz w:val="20"/>
        </w:rPr>
      </w:pPr>
      <w:bookmarkStart w:name="_bookmark1981" w:id="1983"/>
      <w:bookmarkEnd w:id="1983"/>
      <w:r>
        <w:rPr/>
      </w:r>
      <w:hyperlink w:history="true" w:anchor="_bookmark1926">
        <w:r>
          <w:rPr>
            <w:color w:val="005DA1"/>
            <w:position w:val="5"/>
            <w:sz w:val="14"/>
            <w:u w:val="single" w:color="005DA1"/>
          </w:rPr>
          <w:t>1042</w:t>
        </w:r>
      </w:hyperlink>
      <w:r>
        <w:rPr>
          <w:position w:val="5"/>
          <w:sz w:val="14"/>
        </w:rPr>
        <w:t>.</w:t>
      </w:r>
      <w:r>
        <w:rPr>
          <w:spacing w:val="80"/>
          <w:w w:val="150"/>
          <w:position w:val="5"/>
          <w:sz w:val="14"/>
        </w:rPr>
        <w:t> </w:t>
      </w:r>
      <w:r>
        <w:rPr>
          <w:rFonts w:ascii="Arial"/>
          <w:i/>
          <w:sz w:val="20"/>
        </w:rPr>
        <w:t>Thomson v Clydeside Bank [1893] A.C. 282</w:t>
      </w:r>
      <w:r>
        <w:rPr>
          <w:sz w:val="20"/>
        </w:rPr>
        <w:t>; </w:t>
      </w:r>
      <w:r>
        <w:rPr>
          <w:rFonts w:ascii="Arial"/>
          <w:i/>
          <w:sz w:val="20"/>
        </w:rPr>
        <w:t>Coleman v Bucks &amp; Oxon Union Bank [1897] 2</w:t>
      </w:r>
      <w:r>
        <w:rPr>
          <w:rFonts w:ascii="Arial"/>
          <w:i/>
          <w:spacing w:val="80"/>
          <w:sz w:val="20"/>
        </w:rPr>
        <w:t> </w:t>
      </w:r>
      <w:r>
        <w:rPr>
          <w:rFonts w:ascii="Arial"/>
          <w:i/>
          <w:sz w:val="20"/>
        </w:rPr>
        <w:t>Ch. 243</w:t>
      </w:r>
      <w:r>
        <w:rPr>
          <w:sz w:val="20"/>
        </w:rPr>
        <w:t>; </w:t>
      </w:r>
      <w:r>
        <w:rPr>
          <w:rFonts w:ascii="Arial"/>
          <w:i/>
          <w:sz w:val="20"/>
        </w:rPr>
        <w:t>Bishopsgate Investment Management Ltd v Homan [1995] Ch. 211, 220</w:t>
      </w:r>
      <w:r>
        <w:rPr>
          <w:sz w:val="20"/>
        </w:rPr>
        <w:t>; </w:t>
      </w:r>
      <w:r>
        <w:rPr>
          <w:rFonts w:ascii="Arial"/>
          <w:i/>
          <w:sz w:val="20"/>
        </w:rPr>
        <w:t>Style Financial Services Ltd v Bank of Scotland [1995] B.C.C. 785</w:t>
      </w:r>
      <w:r>
        <w:rPr>
          <w:sz w:val="20"/>
        </w:rPr>
        <w:t>; </w:t>
      </w:r>
      <w:r>
        <w:rPr>
          <w:rFonts w:ascii="Arial"/>
          <w:i/>
          <w:sz w:val="20"/>
        </w:rPr>
        <w:t>Serious Fraud Office v </w:t>
      </w:r>
      <w:r>
        <w:rPr>
          <w:rFonts w:ascii="Arial"/>
          <w:i/>
          <w:sz w:val="20"/>
        </w:rPr>
        <w:t>Lexi Holdings Plc [2008] EWCA Crim 1443, [2009] Q.B. 376 </w:t>
      </w:r>
      <w:r>
        <w:rPr>
          <w:sz w:val="20"/>
        </w:rPr>
        <w:t>at [50].</w:t>
      </w:r>
    </w:p>
    <w:p>
      <w:pPr>
        <w:pStyle w:val="BodyText"/>
        <w:spacing w:before="8"/>
      </w:pPr>
    </w:p>
    <w:p>
      <w:pPr>
        <w:spacing w:line="235" w:lineRule="auto" w:before="0"/>
        <w:ind w:left="705" w:right="0" w:hanging="541"/>
        <w:jc w:val="left"/>
        <w:rPr>
          <w:sz w:val="20"/>
        </w:rPr>
      </w:pPr>
      <w:bookmarkStart w:name="_bookmark1982" w:id="1984"/>
      <w:bookmarkEnd w:id="1984"/>
      <w:r>
        <w:rPr/>
      </w:r>
      <w:hyperlink w:history="true" w:anchor="_bookmark1926">
        <w:r>
          <w:rPr>
            <w:color w:val="005DA1"/>
            <w:position w:val="5"/>
            <w:sz w:val="14"/>
            <w:u w:val="single" w:color="005DA1"/>
          </w:rPr>
          <w:t>1043</w:t>
        </w:r>
      </w:hyperlink>
      <w:r>
        <w:rPr>
          <w:position w:val="5"/>
          <w:sz w:val="14"/>
        </w:rPr>
        <w:t>.</w:t>
      </w:r>
      <w:r>
        <w:rPr>
          <w:spacing w:val="55"/>
          <w:position w:val="5"/>
          <w:sz w:val="14"/>
        </w:rPr>
        <w:t>  </w:t>
      </w:r>
      <w:r>
        <w:rPr>
          <w:rFonts w:ascii="Arial" w:hAnsi="Arial"/>
          <w:i/>
          <w:sz w:val="20"/>
        </w:rPr>
        <w:t>[2014]</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360,</w:t>
      </w:r>
      <w:r>
        <w:rPr>
          <w:rFonts w:ascii="Arial" w:hAnsi="Arial"/>
          <w:i/>
          <w:spacing w:val="40"/>
          <w:sz w:val="20"/>
        </w:rPr>
        <w:t> </w:t>
      </w:r>
      <w:r>
        <w:rPr>
          <w:rFonts w:ascii="Arial" w:hAnsi="Arial"/>
          <w:i/>
          <w:sz w:val="20"/>
        </w:rPr>
        <w:t>[2015]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B.C.L.C.</w:t>
      </w:r>
      <w:r>
        <w:rPr>
          <w:rFonts w:ascii="Arial" w:hAnsi="Arial"/>
          <w:i/>
          <w:spacing w:val="40"/>
          <w:sz w:val="20"/>
        </w:rPr>
        <w:t> </w:t>
      </w:r>
      <w:r>
        <w:rPr>
          <w:rFonts w:ascii="Arial" w:hAnsi="Arial"/>
          <w:i/>
          <w:sz w:val="20"/>
        </w:rPr>
        <w:t>14</w:t>
      </w:r>
      <w:r>
        <w:rPr>
          <w:rFonts w:ascii="Arial" w:hAnsi="Arial"/>
          <w:i/>
          <w:spacing w:val="40"/>
          <w:sz w:val="20"/>
        </w:rPr>
        <w:t> </w:t>
      </w:r>
      <w:r>
        <w:rPr>
          <w:sz w:val="20"/>
        </w:rPr>
        <w:t>at</w:t>
      </w:r>
      <w:r>
        <w:rPr>
          <w:spacing w:val="40"/>
          <w:sz w:val="20"/>
        </w:rPr>
        <w:t> </w:t>
      </w:r>
      <w:r>
        <w:rPr>
          <w:sz w:val="20"/>
        </w:rPr>
        <w:t>[63].</w:t>
      </w:r>
      <w:r>
        <w:rPr>
          <w:spacing w:val="40"/>
          <w:sz w:val="20"/>
        </w:rPr>
        <w:t> </w:t>
      </w:r>
      <w:r>
        <w:rPr>
          <w:sz w:val="20"/>
        </w:rPr>
        <w:t>Note</w:t>
      </w:r>
      <w:r>
        <w:rPr>
          <w:spacing w:val="40"/>
          <w:sz w:val="20"/>
        </w:rPr>
        <w:t> </w:t>
      </w:r>
      <w:r>
        <w:rPr>
          <w:sz w:val="20"/>
        </w:rPr>
        <w:t>also</w:t>
      </w:r>
      <w:r>
        <w:rPr>
          <w:spacing w:val="40"/>
          <w:sz w:val="20"/>
        </w:rPr>
        <w:t> </w:t>
      </w:r>
      <w:r>
        <w:rPr>
          <w:sz w:val="20"/>
        </w:rPr>
        <w:t>the</w:t>
      </w:r>
      <w:r>
        <w:rPr>
          <w:spacing w:val="40"/>
          <w:sz w:val="20"/>
        </w:rPr>
        <w:t> </w:t>
      </w:r>
      <w:r>
        <w:rPr>
          <w:sz w:val="20"/>
        </w:rPr>
        <w:t>so-called</w:t>
      </w:r>
      <w:r>
        <w:rPr>
          <w:spacing w:val="40"/>
          <w:sz w:val="20"/>
        </w:rPr>
        <w:t> </w:t>
      </w:r>
      <w:r>
        <w:rPr>
          <w:sz w:val="20"/>
        </w:rPr>
        <w:t>doctrine</w:t>
      </w:r>
      <w:r>
        <w:rPr>
          <w:spacing w:val="40"/>
          <w:sz w:val="20"/>
        </w:rPr>
        <w:t> </w:t>
      </w:r>
      <w:r>
        <w:rPr>
          <w:sz w:val="20"/>
        </w:rPr>
        <w:t>of</w:t>
      </w:r>
      <w:r>
        <w:rPr>
          <w:spacing w:val="40"/>
          <w:sz w:val="20"/>
        </w:rPr>
        <w:t> </w:t>
      </w:r>
      <w:r>
        <w:rPr>
          <w:sz w:val="20"/>
        </w:rPr>
        <w:t>“backwards tracing”. See below, para.29-174.</w:t>
      </w:r>
    </w:p>
    <w:p>
      <w:pPr>
        <w:pStyle w:val="BodyText"/>
        <w:spacing w:before="6"/>
      </w:pPr>
    </w:p>
    <w:p>
      <w:pPr>
        <w:pStyle w:val="BodyText"/>
        <w:spacing w:line="227" w:lineRule="exact"/>
        <w:ind w:right="167"/>
        <w:jc w:val="right"/>
      </w:pPr>
      <w:bookmarkStart w:name="_bookmark1983" w:id="1985"/>
      <w:bookmarkEnd w:id="1985"/>
      <w:r>
        <w:rPr/>
      </w:r>
      <w:hyperlink w:history="true" w:anchor="_bookmark1927">
        <w:r>
          <w:rPr>
            <w:color w:val="005DA1"/>
            <w:position w:val="5"/>
            <w:sz w:val="14"/>
            <w:u w:val="single" w:color="005DA1"/>
          </w:rPr>
          <w:t>1044</w:t>
        </w:r>
      </w:hyperlink>
      <w:r>
        <w:rPr>
          <w:position w:val="5"/>
          <w:sz w:val="14"/>
        </w:rPr>
        <w:t>.</w:t>
      </w:r>
      <w:r>
        <w:rPr>
          <w:spacing w:val="55"/>
          <w:position w:val="5"/>
          <w:sz w:val="14"/>
        </w:rPr>
        <w:t>  </w:t>
      </w:r>
      <w:r>
        <w:rPr/>
        <w:t>Maudsley</w:t>
      </w:r>
      <w:r>
        <w:rPr>
          <w:spacing w:val="36"/>
        </w:rPr>
        <w:t> </w:t>
      </w:r>
      <w:r>
        <w:rPr/>
        <w:t>(1959)</w:t>
      </w:r>
      <w:r>
        <w:rPr>
          <w:spacing w:val="35"/>
        </w:rPr>
        <w:t> </w:t>
      </w:r>
      <w:r>
        <w:rPr/>
        <w:t>75</w:t>
      </w:r>
      <w:r>
        <w:rPr>
          <w:spacing w:val="35"/>
        </w:rPr>
        <w:t> </w:t>
      </w:r>
      <w:r>
        <w:rPr/>
        <w:t>L.Q.R.</w:t>
      </w:r>
      <w:r>
        <w:rPr>
          <w:spacing w:val="35"/>
        </w:rPr>
        <w:t> </w:t>
      </w:r>
      <w:r>
        <w:rPr/>
        <w:t>234,</w:t>
      </w:r>
      <w:r>
        <w:rPr>
          <w:spacing w:val="35"/>
        </w:rPr>
        <w:t> </w:t>
      </w:r>
      <w:r>
        <w:rPr/>
        <w:t>241–245;</w:t>
      </w:r>
      <w:r>
        <w:rPr>
          <w:spacing w:val="35"/>
        </w:rPr>
        <w:t> </w:t>
      </w:r>
      <w:r>
        <w:rPr/>
        <w:t>(1971)</w:t>
      </w:r>
      <w:r>
        <w:rPr>
          <w:spacing w:val="35"/>
        </w:rPr>
        <w:t> </w:t>
      </w:r>
      <w:r>
        <w:rPr/>
        <w:t>19</w:t>
      </w:r>
      <w:r>
        <w:rPr>
          <w:spacing w:val="35"/>
        </w:rPr>
        <w:t> </w:t>
      </w:r>
      <w:r>
        <w:rPr/>
        <w:t>Vanderbilt</w:t>
      </w:r>
      <w:r>
        <w:rPr>
          <w:spacing w:val="35"/>
        </w:rPr>
        <w:t> </w:t>
      </w:r>
      <w:r>
        <w:rPr/>
        <w:t>L.R.</w:t>
      </w:r>
      <w:r>
        <w:rPr>
          <w:spacing w:val="35"/>
        </w:rPr>
        <w:t> </w:t>
      </w:r>
      <w:r>
        <w:rPr/>
        <w:t>1123,</w:t>
      </w:r>
      <w:r>
        <w:rPr>
          <w:spacing w:val="35"/>
        </w:rPr>
        <w:t> </w:t>
      </w:r>
      <w:r>
        <w:rPr/>
        <w:t>1136;</w:t>
      </w:r>
      <w:r>
        <w:rPr>
          <w:spacing w:val="35"/>
        </w:rPr>
        <w:t> </w:t>
      </w:r>
      <w:r>
        <w:rPr>
          <w:spacing w:val="-2"/>
        </w:rPr>
        <w:t>Babafemi</w:t>
      </w:r>
    </w:p>
    <w:p>
      <w:pPr>
        <w:pStyle w:val="BodyText"/>
        <w:spacing w:line="225" w:lineRule="exact"/>
        <w:ind w:right="167"/>
        <w:jc w:val="right"/>
      </w:pPr>
      <w:r>
        <w:rPr/>
        <w:t>(1971)</w:t>
      </w:r>
      <w:r>
        <w:rPr>
          <w:spacing w:val="13"/>
        </w:rPr>
        <w:t> </w:t>
      </w:r>
      <w:r>
        <w:rPr/>
        <w:t>34</w:t>
      </w:r>
      <w:r>
        <w:rPr>
          <w:spacing w:val="13"/>
        </w:rPr>
        <w:t> </w:t>
      </w:r>
      <w:r>
        <w:rPr/>
        <w:t>M.L.R.</w:t>
      </w:r>
      <w:r>
        <w:rPr>
          <w:spacing w:val="13"/>
        </w:rPr>
        <w:t> </w:t>
      </w:r>
      <w:r>
        <w:rPr/>
        <w:t>12;</w:t>
      </w:r>
      <w:r>
        <w:rPr>
          <w:spacing w:val="13"/>
        </w:rPr>
        <w:t> </w:t>
      </w:r>
      <w:r>
        <w:rPr/>
        <w:t>Oakley</w:t>
      </w:r>
      <w:r>
        <w:rPr>
          <w:spacing w:val="13"/>
        </w:rPr>
        <w:t> </w:t>
      </w:r>
      <w:r>
        <w:rPr/>
        <w:t>(1975)</w:t>
      </w:r>
      <w:r>
        <w:rPr>
          <w:spacing w:val="13"/>
        </w:rPr>
        <w:t> </w:t>
      </w:r>
      <w:r>
        <w:rPr/>
        <w:t>28</w:t>
      </w:r>
      <w:r>
        <w:rPr>
          <w:spacing w:val="13"/>
        </w:rPr>
        <w:t> </w:t>
      </w:r>
      <w:r>
        <w:rPr/>
        <w:t>Current</w:t>
      </w:r>
      <w:r>
        <w:rPr>
          <w:spacing w:val="13"/>
        </w:rPr>
        <w:t> </w:t>
      </w:r>
      <w:r>
        <w:rPr/>
        <w:t>Legal</w:t>
      </w:r>
      <w:r>
        <w:rPr>
          <w:spacing w:val="13"/>
        </w:rPr>
        <w:t> </w:t>
      </w:r>
      <w:r>
        <w:rPr/>
        <w:t>Problems</w:t>
      </w:r>
      <w:r>
        <w:rPr>
          <w:spacing w:val="13"/>
        </w:rPr>
        <w:t> </w:t>
      </w:r>
      <w:r>
        <w:rPr/>
        <w:t>64;</w:t>
      </w:r>
      <w:r>
        <w:rPr>
          <w:spacing w:val="13"/>
        </w:rPr>
        <w:t> </w:t>
      </w:r>
      <w:r>
        <w:rPr/>
        <w:t>Birks</w:t>
      </w:r>
      <w:r>
        <w:rPr>
          <w:spacing w:val="13"/>
        </w:rPr>
        <w:t> </w:t>
      </w:r>
      <w:r>
        <w:rPr/>
        <w:t>(1997)</w:t>
      </w:r>
      <w:r>
        <w:rPr>
          <w:spacing w:val="13"/>
        </w:rPr>
        <w:t> </w:t>
      </w:r>
      <w:r>
        <w:rPr/>
        <w:t>11</w:t>
      </w:r>
      <w:r>
        <w:rPr>
          <w:spacing w:val="13"/>
        </w:rPr>
        <w:t> </w:t>
      </w:r>
      <w:r>
        <w:rPr/>
        <w:t>Trust</w:t>
      </w:r>
      <w:r>
        <w:rPr>
          <w:spacing w:val="13"/>
        </w:rPr>
        <w:t> </w:t>
      </w:r>
      <w:r>
        <w:rPr>
          <w:spacing w:val="-5"/>
        </w:rPr>
        <w:t>Law</w:t>
      </w:r>
    </w:p>
    <w:p>
      <w:pPr>
        <w:pStyle w:val="BodyText"/>
        <w:spacing w:line="227" w:lineRule="exact"/>
        <w:ind w:left="705"/>
      </w:pPr>
      <w:r>
        <w:rPr/>
        <w:t>Internat. 2; Millett (1998) 114 L.Q.R. 399, </w:t>
      </w:r>
      <w:r>
        <w:rPr>
          <w:spacing w:val="-4"/>
        </w:rPr>
        <w:t>409.</w:t>
      </w:r>
    </w:p>
    <w:p>
      <w:pPr>
        <w:pStyle w:val="BodyText"/>
        <w:spacing w:before="5"/>
      </w:pPr>
    </w:p>
    <w:p>
      <w:pPr>
        <w:spacing w:line="227" w:lineRule="exact" w:before="0"/>
        <w:ind w:left="165" w:right="0" w:firstLine="0"/>
        <w:jc w:val="left"/>
        <w:rPr>
          <w:rFonts w:ascii="Arial"/>
          <w:i/>
          <w:sz w:val="20"/>
        </w:rPr>
      </w:pPr>
      <w:bookmarkStart w:name="_bookmark1984" w:id="1986"/>
      <w:bookmarkEnd w:id="1986"/>
      <w:r>
        <w:rPr/>
      </w:r>
      <w:hyperlink w:history="true" w:anchor="_bookmark1928">
        <w:r>
          <w:rPr>
            <w:color w:val="005DA1"/>
            <w:position w:val="5"/>
            <w:sz w:val="14"/>
            <w:u w:val="single" w:color="005DA1"/>
          </w:rPr>
          <w:t>1045</w:t>
        </w:r>
      </w:hyperlink>
      <w:r>
        <w:rPr>
          <w:position w:val="5"/>
          <w:sz w:val="14"/>
        </w:rPr>
        <w:t>.</w:t>
      </w:r>
      <w:r>
        <w:rPr>
          <w:spacing w:val="55"/>
          <w:position w:val="5"/>
          <w:sz w:val="14"/>
        </w:rPr>
        <w:t>  </w:t>
      </w:r>
      <w:r>
        <w:rPr>
          <w:rFonts w:ascii="Arial"/>
          <w:i/>
          <w:sz w:val="20"/>
        </w:rPr>
        <w:t>El</w:t>
      </w:r>
      <w:r>
        <w:rPr>
          <w:rFonts w:ascii="Arial"/>
          <w:i/>
          <w:spacing w:val="1"/>
          <w:sz w:val="20"/>
        </w:rPr>
        <w:t> </w:t>
      </w:r>
      <w:r>
        <w:rPr>
          <w:rFonts w:ascii="Arial"/>
          <w:i/>
          <w:sz w:val="20"/>
        </w:rPr>
        <w:t>Ajou v Dollar Land Holdings Plc (No.1) [1993] 3 All E.R. 717, 734</w:t>
      </w:r>
      <w:r>
        <w:rPr>
          <w:rFonts w:ascii="Arial"/>
          <w:i/>
          <w:spacing w:val="-1"/>
          <w:sz w:val="20"/>
        </w:rPr>
        <w:t> </w:t>
      </w:r>
      <w:r>
        <w:rPr>
          <w:sz w:val="20"/>
        </w:rPr>
        <w:t>(Millett J.); </w:t>
      </w:r>
      <w:r>
        <w:rPr>
          <w:rFonts w:ascii="Arial"/>
          <w:i/>
          <w:sz w:val="20"/>
        </w:rPr>
        <w:t>Bristol and </w:t>
      </w:r>
      <w:r>
        <w:rPr>
          <w:rFonts w:ascii="Arial"/>
          <w:i/>
          <w:spacing w:val="-4"/>
          <w:sz w:val="20"/>
        </w:rPr>
        <w:t>West</w:t>
      </w:r>
    </w:p>
    <w:p>
      <w:pPr>
        <w:spacing w:line="227" w:lineRule="exact" w:before="0"/>
        <w:ind w:left="705" w:right="0" w:firstLine="0"/>
        <w:jc w:val="left"/>
        <w:rPr>
          <w:sz w:val="20"/>
        </w:rPr>
      </w:pPr>
      <w:r>
        <w:rPr>
          <w:rFonts w:ascii="Arial"/>
          <w:i/>
          <w:sz w:val="20"/>
        </w:rPr>
        <w:t>B.S. v Mothew [1998] Ch. 1, 23</w:t>
      </w:r>
      <w:r>
        <w:rPr>
          <w:rFonts w:ascii="Arial"/>
          <w:i/>
          <w:spacing w:val="-1"/>
          <w:sz w:val="20"/>
        </w:rPr>
        <w:t> </w:t>
      </w:r>
      <w:r>
        <w:rPr>
          <w:sz w:val="20"/>
        </w:rPr>
        <w:t>(Millett </w:t>
      </w:r>
      <w:r>
        <w:rPr>
          <w:spacing w:val="-2"/>
          <w:sz w:val="20"/>
        </w:rPr>
        <w:t>L.J.).</w:t>
      </w:r>
    </w:p>
    <w:p>
      <w:pPr>
        <w:pStyle w:val="BodyText"/>
        <w:spacing w:before="8"/>
      </w:pPr>
    </w:p>
    <w:p>
      <w:pPr>
        <w:spacing w:line="235" w:lineRule="auto" w:before="1"/>
        <w:ind w:left="705" w:right="168" w:hanging="541"/>
        <w:jc w:val="both"/>
        <w:rPr>
          <w:sz w:val="20"/>
        </w:rPr>
      </w:pPr>
      <w:bookmarkStart w:name="_bookmark1985" w:id="1987"/>
      <w:bookmarkEnd w:id="1987"/>
      <w:r>
        <w:rPr/>
      </w:r>
      <w:hyperlink w:history="true" w:anchor="_bookmark1929">
        <w:r>
          <w:rPr>
            <w:color w:val="005DA1"/>
            <w:position w:val="5"/>
            <w:sz w:val="14"/>
            <w:u w:val="single" w:color="005DA1"/>
          </w:rPr>
          <w:t>1046</w:t>
        </w:r>
      </w:hyperlink>
      <w:r>
        <w:rPr>
          <w:position w:val="5"/>
          <w:sz w:val="14"/>
        </w:rPr>
        <w:t>.</w:t>
      </w:r>
      <w:r>
        <w:rPr>
          <w:spacing w:val="80"/>
          <w:position w:val="5"/>
          <w:sz w:val="14"/>
        </w:rPr>
        <w:t> </w:t>
      </w:r>
      <w:r>
        <w:rPr>
          <w:rFonts w:ascii="Arial" w:hAnsi="Arial"/>
          <w:i/>
          <w:sz w:val="20"/>
        </w:rPr>
        <w:t>Sinclair v Brougham [1914] A.C. 398, 441–444 </w:t>
      </w:r>
      <w:r>
        <w:rPr>
          <w:sz w:val="20"/>
        </w:rPr>
        <w:t>(Lord Parker); </w:t>
      </w:r>
      <w:r>
        <w:rPr>
          <w:rFonts w:ascii="Arial" w:hAnsi="Arial"/>
          <w:i/>
          <w:sz w:val="20"/>
        </w:rPr>
        <w:t>Chase Manhattan Bank N.A. </w:t>
      </w:r>
      <w:r>
        <w:rPr>
          <w:rFonts w:ascii="Arial" w:hAnsi="Arial"/>
          <w:i/>
          <w:sz w:val="20"/>
        </w:rPr>
        <w:t>v Israel-British Bank (London) Ltd [1981] Ch. 105</w:t>
      </w:r>
      <w:r>
        <w:rPr>
          <w:sz w:val="20"/>
        </w:rPr>
        <w:t>, above, para.29-168; </w:t>
      </w:r>
      <w:r>
        <w:rPr>
          <w:rFonts w:ascii="Arial" w:hAnsi="Arial"/>
          <w:i/>
          <w:sz w:val="20"/>
        </w:rPr>
        <w:t>Clough Mill Ltd v Martin [1985] 1 W.L.R. 111</w:t>
      </w:r>
      <w:r>
        <w:rPr>
          <w:sz w:val="20"/>
        </w:rPr>
        <w:t>; </w:t>
      </w:r>
      <w:r>
        <w:rPr>
          <w:rFonts w:ascii="Arial" w:hAnsi="Arial"/>
          <w:i/>
          <w:sz w:val="20"/>
        </w:rPr>
        <w:t>Re Goldcorp Exchange Ltd [1995] 1 A.C. 74</w:t>
      </w:r>
      <w:r>
        <w:rPr>
          <w:sz w:val="20"/>
        </w:rPr>
        <w:t>. See also </w:t>
      </w:r>
      <w:r>
        <w:rPr>
          <w:rFonts w:ascii="Arial" w:hAnsi="Arial"/>
          <w:i/>
          <w:sz w:val="20"/>
        </w:rPr>
        <w:t>English v Dedham Vale Properties Ltd [1978] 1 W.L.R. 93 </w:t>
      </w:r>
      <w:r>
        <w:rPr>
          <w:sz w:val="20"/>
        </w:rPr>
        <w:t>(although the plaintiff there sought an account of profits rather than a proprietary remedy). But cf. </w:t>
      </w:r>
      <w:r>
        <w:rPr>
          <w:rFonts w:ascii="Arial" w:hAnsi="Arial"/>
          <w:i/>
          <w:sz w:val="20"/>
        </w:rPr>
        <w:t>Borden (UK) Ltd v Scottish Timber Products Ltd</w:t>
      </w:r>
      <w:r>
        <w:rPr>
          <w:rFonts w:ascii="Arial" w:hAnsi="Arial"/>
          <w:i/>
          <w:spacing w:val="40"/>
          <w:sz w:val="20"/>
        </w:rPr>
        <w:t> </w:t>
      </w:r>
      <w:r>
        <w:rPr>
          <w:rFonts w:ascii="Arial" w:hAnsi="Arial"/>
          <w:i/>
          <w:sz w:val="20"/>
        </w:rPr>
        <w:t>[1981] Ch. 25 </w:t>
      </w:r>
      <w:r>
        <w:rPr>
          <w:sz w:val="20"/>
        </w:rPr>
        <w:t>for a more restrictive approach.</w:t>
      </w:r>
    </w:p>
    <w:p>
      <w:pPr>
        <w:pStyle w:val="BodyText"/>
        <w:spacing w:before="7"/>
      </w:pPr>
    </w:p>
    <w:p>
      <w:pPr>
        <w:pStyle w:val="BodyText"/>
        <w:spacing w:line="235" w:lineRule="auto"/>
        <w:ind w:left="705" w:right="167" w:hanging="541"/>
        <w:jc w:val="both"/>
      </w:pPr>
      <w:bookmarkStart w:name="_bookmark1986" w:id="1988"/>
      <w:bookmarkEnd w:id="1988"/>
      <w:r>
        <w:rPr/>
      </w:r>
      <w:hyperlink w:history="true" w:anchor="_bookmark1929">
        <w:r>
          <w:rPr>
            <w:color w:val="005DA1"/>
            <w:position w:val="5"/>
            <w:sz w:val="14"/>
            <w:u w:val="single" w:color="005DA1"/>
          </w:rPr>
          <w:t>1047</w:t>
        </w:r>
      </w:hyperlink>
      <w:r>
        <w:rPr>
          <w:position w:val="5"/>
          <w:sz w:val="14"/>
        </w:rPr>
        <w:t>.</w:t>
      </w:r>
      <w:r>
        <w:rPr>
          <w:spacing w:val="80"/>
          <w:position w:val="5"/>
          <w:sz w:val="14"/>
        </w:rPr>
        <w:t> </w:t>
      </w:r>
      <w:r>
        <w:rPr/>
        <w:t>Sealy [1962] C.L.J. 69. For this purpose the relationship between, inter alia, solicitor and </w:t>
      </w:r>
      <w:r>
        <w:rPr/>
        <w:t>client, bailor and bailee, principal and agent will be regarded as fiduciary. An important factor in determining whether an agent is a fiduciary is whether he is under a duty to keep his own money separate from his principal’s money. See also below, para.29-176.</w:t>
      </w:r>
    </w:p>
    <w:p>
      <w:pPr>
        <w:pStyle w:val="BodyText"/>
        <w:spacing w:after="0" w:line="235" w:lineRule="auto"/>
        <w:jc w:val="both"/>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930">
        <w:r>
          <w:rPr>
            <w:color w:val="005DA1"/>
            <w:position w:val="5"/>
            <w:sz w:val="14"/>
            <w:u w:val="single" w:color="005DA1"/>
          </w:rPr>
          <w:t>1048</w:t>
        </w:r>
      </w:hyperlink>
      <w:r>
        <w:rPr>
          <w:position w:val="5"/>
          <w:sz w:val="14"/>
        </w:rPr>
        <w:t>.</w:t>
      </w:r>
      <w:r>
        <w:rPr>
          <w:spacing w:val="80"/>
          <w:w w:val="150"/>
          <w:position w:val="5"/>
          <w:sz w:val="14"/>
        </w:rPr>
        <w:t> </w:t>
      </w:r>
      <w:r>
        <w:rPr>
          <w:rFonts w:ascii="Arial"/>
          <w:i/>
          <w:sz w:val="20"/>
        </w:rPr>
        <w:t>Chase Manhattan Bank N.A. v Israel-British Bank (London) Ltd [1981] Ch. 105, 119 </w:t>
      </w:r>
      <w:r>
        <w:rPr>
          <w:sz w:val="20"/>
        </w:rPr>
        <w:t>(Goulding J.), discussed, Vol.II, para.34-136; </w:t>
      </w:r>
      <w:r>
        <w:rPr>
          <w:rFonts w:ascii="Arial"/>
          <w:i/>
          <w:sz w:val="20"/>
        </w:rPr>
        <w:t>Westdeutsche Landesbank Girozentrale v Islington </w:t>
      </w:r>
      <w:r>
        <w:rPr>
          <w:rFonts w:ascii="Arial"/>
          <w:i/>
          <w:sz w:val="20"/>
        </w:rPr>
        <w:t>LBC [1996]</w:t>
      </w:r>
      <w:r>
        <w:rPr>
          <w:rFonts w:ascii="Arial"/>
          <w:i/>
          <w:spacing w:val="12"/>
          <w:sz w:val="20"/>
        </w:rPr>
        <w:t> </w:t>
      </w:r>
      <w:r>
        <w:rPr>
          <w:rFonts w:ascii="Arial"/>
          <w:i/>
          <w:sz w:val="20"/>
        </w:rPr>
        <w:t>A.C.</w:t>
      </w:r>
      <w:r>
        <w:rPr>
          <w:rFonts w:ascii="Arial"/>
          <w:i/>
          <w:spacing w:val="12"/>
          <w:sz w:val="20"/>
        </w:rPr>
        <w:t> </w:t>
      </w:r>
      <w:r>
        <w:rPr>
          <w:rFonts w:ascii="Arial"/>
          <w:i/>
          <w:sz w:val="20"/>
        </w:rPr>
        <w:t>669,</w:t>
      </w:r>
      <w:r>
        <w:rPr>
          <w:rFonts w:ascii="Arial"/>
          <w:i/>
          <w:spacing w:val="12"/>
          <w:sz w:val="20"/>
        </w:rPr>
        <w:t> </w:t>
      </w:r>
      <w:r>
        <w:rPr>
          <w:rFonts w:ascii="Arial"/>
          <w:i/>
          <w:sz w:val="20"/>
        </w:rPr>
        <w:t>716</w:t>
      </w:r>
      <w:r>
        <w:rPr>
          <w:rFonts w:ascii="Arial"/>
          <w:i/>
          <w:spacing w:val="12"/>
          <w:sz w:val="20"/>
        </w:rPr>
        <w:t> </w:t>
      </w:r>
      <w:r>
        <w:rPr>
          <w:sz w:val="20"/>
        </w:rPr>
        <w:t>(Lord</w:t>
      </w:r>
      <w:r>
        <w:rPr>
          <w:spacing w:val="12"/>
          <w:sz w:val="20"/>
        </w:rPr>
        <w:t> </w:t>
      </w:r>
      <w:r>
        <w:rPr>
          <w:sz w:val="20"/>
        </w:rPr>
        <w:t>Browne-Wilkinson).</w:t>
      </w:r>
      <w:r>
        <w:rPr>
          <w:spacing w:val="12"/>
          <w:sz w:val="20"/>
        </w:rPr>
        <w:t> </w:t>
      </w:r>
      <w:r>
        <w:rPr>
          <w:sz w:val="20"/>
        </w:rPr>
        <w:t>See</w:t>
      </w:r>
      <w:r>
        <w:rPr>
          <w:spacing w:val="12"/>
          <w:sz w:val="20"/>
        </w:rPr>
        <w:t> </w:t>
      </w:r>
      <w:r>
        <w:rPr>
          <w:sz w:val="20"/>
        </w:rPr>
        <w:t>also</w:t>
      </w:r>
      <w:r>
        <w:rPr>
          <w:spacing w:val="11"/>
          <w:sz w:val="20"/>
        </w:rPr>
        <w:t> </w:t>
      </w:r>
      <w:r>
        <w:rPr>
          <w:rFonts w:ascii="Arial"/>
          <w:i/>
          <w:sz w:val="20"/>
        </w:rPr>
        <w:t>Sinclair</w:t>
      </w:r>
      <w:r>
        <w:rPr>
          <w:rFonts w:ascii="Arial"/>
          <w:i/>
          <w:spacing w:val="12"/>
          <w:sz w:val="20"/>
        </w:rPr>
        <w:t> </w:t>
      </w:r>
      <w:r>
        <w:rPr>
          <w:rFonts w:ascii="Arial"/>
          <w:i/>
          <w:sz w:val="20"/>
        </w:rPr>
        <w:t>v</w:t>
      </w:r>
      <w:r>
        <w:rPr>
          <w:rFonts w:ascii="Arial"/>
          <w:i/>
          <w:spacing w:val="12"/>
          <w:sz w:val="20"/>
        </w:rPr>
        <w:t> </w:t>
      </w:r>
      <w:r>
        <w:rPr>
          <w:rFonts w:ascii="Arial"/>
          <w:i/>
          <w:sz w:val="20"/>
        </w:rPr>
        <w:t>Brougham</w:t>
      </w:r>
      <w:r>
        <w:rPr>
          <w:rFonts w:ascii="Arial"/>
          <w:i/>
          <w:spacing w:val="12"/>
          <w:sz w:val="20"/>
        </w:rPr>
        <w:t> </w:t>
      </w:r>
      <w:r>
        <w:rPr>
          <w:rFonts w:ascii="Arial"/>
          <w:i/>
          <w:sz w:val="20"/>
        </w:rPr>
        <w:t>[1914]</w:t>
      </w:r>
      <w:r>
        <w:rPr>
          <w:rFonts w:ascii="Arial"/>
          <w:i/>
          <w:spacing w:val="12"/>
          <w:sz w:val="20"/>
        </w:rPr>
        <w:t> </w:t>
      </w:r>
      <w:r>
        <w:rPr>
          <w:rFonts w:ascii="Arial"/>
          <w:i/>
          <w:sz w:val="20"/>
        </w:rPr>
        <w:t>A.C.</w:t>
      </w:r>
      <w:r>
        <w:rPr>
          <w:rFonts w:ascii="Arial"/>
          <w:i/>
          <w:spacing w:val="12"/>
          <w:sz w:val="20"/>
        </w:rPr>
        <w:t> </w:t>
      </w:r>
      <w:r>
        <w:rPr>
          <w:rFonts w:ascii="Arial"/>
          <w:i/>
          <w:spacing w:val="-4"/>
          <w:sz w:val="20"/>
        </w:rPr>
        <w:t>398</w:t>
      </w:r>
      <w:r>
        <w:rPr>
          <w:spacing w:val="-4"/>
          <w:sz w:val="20"/>
        </w:rPr>
        <w:t>;</w:t>
      </w:r>
    </w:p>
    <w:p>
      <w:pPr>
        <w:spacing w:line="235" w:lineRule="auto" w:before="0"/>
        <w:ind w:left="705" w:right="168" w:firstLine="0"/>
        <w:jc w:val="both"/>
        <w:rPr>
          <w:sz w:val="20"/>
        </w:rPr>
      </w:pPr>
      <w:r>
        <w:rPr>
          <w:rFonts w:ascii="Arial"/>
          <w:i/>
          <w:sz w:val="20"/>
        </w:rPr>
        <w:t>English v Dedham Vale Properties Ltd [1978] 1 W.L.R. 93, 111</w:t>
      </w:r>
      <w:r>
        <w:rPr>
          <w:sz w:val="20"/>
        </w:rPr>
        <w:t>; </w:t>
      </w:r>
      <w:r>
        <w:rPr>
          <w:rFonts w:ascii="Arial"/>
          <w:i/>
          <w:sz w:val="20"/>
        </w:rPr>
        <w:t>Ex p. James (1874) L.R. 9 Ch. App. 609</w:t>
      </w:r>
      <w:r>
        <w:rPr>
          <w:sz w:val="20"/>
        </w:rPr>
        <w:t>, discussed, above, paras 20-022, 29-044; see further </w:t>
      </w:r>
      <w:r>
        <w:rPr>
          <w:rFonts w:ascii="Arial"/>
          <w:i/>
          <w:sz w:val="20"/>
        </w:rPr>
        <w:t>Agip (Africa) Ltd v </w:t>
      </w:r>
      <w:r>
        <w:rPr>
          <w:rFonts w:ascii="Arial"/>
          <w:i/>
          <w:sz w:val="20"/>
        </w:rPr>
        <w:t>Jackson [1991] Ch. 547 </w:t>
      </w:r>
      <w:r>
        <w:rPr>
          <w:sz w:val="20"/>
        </w:rPr>
        <w:t>but cf. </w:t>
      </w:r>
      <w:r>
        <w:rPr>
          <w:rFonts w:ascii="Arial"/>
          <w:i/>
          <w:sz w:val="20"/>
        </w:rPr>
        <w:t>Re Byfield [1982] Ch. 267</w:t>
      </w:r>
      <w:r>
        <w:rPr>
          <w:sz w:val="20"/>
        </w:rPr>
        <w:t>.</w:t>
      </w:r>
    </w:p>
    <w:p>
      <w:pPr>
        <w:pStyle w:val="BodyText"/>
        <w:spacing w:before="4"/>
      </w:pPr>
    </w:p>
    <w:p>
      <w:pPr>
        <w:spacing w:before="0"/>
        <w:ind w:left="165" w:right="0" w:firstLine="0"/>
        <w:jc w:val="left"/>
        <w:rPr>
          <w:sz w:val="20"/>
        </w:rPr>
      </w:pPr>
      <w:bookmarkStart w:name="_bookmark1987" w:id="1989"/>
      <w:bookmarkEnd w:id="1989"/>
      <w:r>
        <w:rPr/>
      </w:r>
      <w:hyperlink w:history="true" w:anchor="_bookmark1931">
        <w:r>
          <w:rPr>
            <w:color w:val="005DA1"/>
            <w:position w:val="5"/>
            <w:sz w:val="14"/>
            <w:u w:val="single" w:color="005DA1"/>
          </w:rPr>
          <w:t>1049</w:t>
        </w:r>
      </w:hyperlink>
      <w:r>
        <w:rPr>
          <w:position w:val="5"/>
          <w:sz w:val="14"/>
        </w:rPr>
        <w:t>.</w:t>
      </w:r>
      <w:r>
        <w:rPr>
          <w:spacing w:val="55"/>
          <w:position w:val="5"/>
          <w:sz w:val="14"/>
        </w:rPr>
        <w:t>  </w:t>
      </w:r>
      <w:r>
        <w:rPr>
          <w:rFonts w:ascii="Arial"/>
          <w:i/>
          <w:sz w:val="20"/>
        </w:rPr>
        <w:t>Westdeutsche</w:t>
      </w:r>
      <w:r>
        <w:rPr>
          <w:rFonts w:ascii="Arial"/>
          <w:i/>
          <w:spacing w:val="1"/>
          <w:sz w:val="20"/>
        </w:rPr>
        <w:t> </w:t>
      </w:r>
      <w:r>
        <w:rPr>
          <w:rFonts w:ascii="Arial"/>
          <w:i/>
          <w:sz w:val="20"/>
        </w:rPr>
        <w:t>Landesbank Girozentrale v Islington LBC [1996] A.C. </w:t>
      </w:r>
      <w:r>
        <w:rPr>
          <w:rFonts w:ascii="Arial"/>
          <w:i/>
          <w:spacing w:val="-4"/>
          <w:sz w:val="20"/>
        </w:rPr>
        <w:t>669</w:t>
      </w:r>
      <w:r>
        <w:rPr>
          <w:spacing w:val="-4"/>
          <w:sz w:val="20"/>
        </w:rPr>
        <w:t>.</w:t>
      </w:r>
    </w:p>
    <w:p>
      <w:pPr>
        <w:pStyle w:val="BodyText"/>
        <w:spacing w:before="5"/>
      </w:pPr>
    </w:p>
    <w:p>
      <w:pPr>
        <w:spacing w:before="0"/>
        <w:ind w:left="165" w:right="0" w:firstLine="0"/>
        <w:jc w:val="left"/>
        <w:rPr>
          <w:sz w:val="20"/>
        </w:rPr>
      </w:pPr>
      <w:bookmarkStart w:name="_bookmark1988" w:id="1990"/>
      <w:bookmarkEnd w:id="1990"/>
      <w:r>
        <w:rPr/>
      </w:r>
      <w:hyperlink w:history="true" w:anchor="_bookmark1932">
        <w:r>
          <w:rPr>
            <w:color w:val="005DA1"/>
            <w:position w:val="5"/>
            <w:sz w:val="14"/>
            <w:u w:val="single" w:color="005DA1"/>
          </w:rPr>
          <w:t>1050</w:t>
        </w:r>
      </w:hyperlink>
      <w:r>
        <w:rPr>
          <w:position w:val="5"/>
          <w:sz w:val="14"/>
        </w:rPr>
        <w:t>.</w:t>
      </w:r>
      <w:r>
        <w:rPr>
          <w:spacing w:val="55"/>
          <w:position w:val="5"/>
          <w:sz w:val="14"/>
        </w:rPr>
        <w:t>  </w:t>
      </w:r>
      <w:r>
        <w:rPr>
          <w:rFonts w:ascii="Arial"/>
          <w:i/>
          <w:sz w:val="20"/>
        </w:rPr>
        <w:t>[1996]</w:t>
      </w:r>
      <w:r>
        <w:rPr>
          <w:rFonts w:ascii="Arial"/>
          <w:i/>
          <w:spacing w:val="1"/>
          <w:sz w:val="20"/>
        </w:rPr>
        <w:t> </w:t>
      </w:r>
      <w:r>
        <w:rPr>
          <w:rFonts w:ascii="Arial"/>
          <w:i/>
          <w:sz w:val="20"/>
        </w:rPr>
        <w:t>A.C. 669, </w:t>
      </w:r>
      <w:r>
        <w:rPr>
          <w:rFonts w:ascii="Arial"/>
          <w:i/>
          <w:spacing w:val="-4"/>
          <w:sz w:val="20"/>
        </w:rPr>
        <w:t>716</w:t>
      </w:r>
      <w:r>
        <w:rPr>
          <w:spacing w:val="-4"/>
          <w:sz w:val="20"/>
        </w:rPr>
        <w:t>.</w:t>
      </w:r>
    </w:p>
    <w:p>
      <w:pPr>
        <w:pStyle w:val="BodyText"/>
        <w:spacing w:before="5"/>
      </w:pPr>
    </w:p>
    <w:p>
      <w:pPr>
        <w:spacing w:line="227" w:lineRule="exact" w:before="0"/>
        <w:ind w:left="165" w:right="0" w:firstLine="0"/>
        <w:jc w:val="left"/>
        <w:rPr>
          <w:rFonts w:ascii="Arial" w:hAnsi="Arial"/>
          <w:i/>
          <w:sz w:val="20"/>
        </w:rPr>
      </w:pPr>
      <w:bookmarkStart w:name="_bookmark1989" w:id="1991"/>
      <w:bookmarkEnd w:id="1991"/>
      <w:r>
        <w:rPr/>
      </w:r>
      <w:hyperlink w:history="true" w:anchor="_bookmark1933">
        <w:r>
          <w:rPr>
            <w:color w:val="005DA1"/>
            <w:position w:val="5"/>
            <w:sz w:val="14"/>
            <w:u w:val="single" w:color="005DA1"/>
          </w:rPr>
          <w:t>1051</w:t>
        </w:r>
      </w:hyperlink>
      <w:r>
        <w:rPr>
          <w:position w:val="5"/>
          <w:sz w:val="14"/>
        </w:rPr>
        <w:t>.</w:t>
      </w:r>
      <w:r>
        <w:rPr>
          <w:spacing w:val="55"/>
          <w:position w:val="5"/>
          <w:sz w:val="14"/>
        </w:rPr>
        <w:t>  </w:t>
      </w:r>
      <w:r>
        <w:rPr>
          <w:rFonts w:ascii="Arial" w:hAnsi="Arial"/>
          <w:i/>
          <w:sz w:val="20"/>
        </w:rPr>
        <w:t>Re</w:t>
      </w:r>
      <w:r>
        <w:rPr>
          <w:rFonts w:ascii="Arial" w:hAnsi="Arial"/>
          <w:i/>
          <w:spacing w:val="11"/>
          <w:sz w:val="20"/>
        </w:rPr>
        <w:t> </w:t>
      </w:r>
      <w:r>
        <w:rPr>
          <w:rFonts w:ascii="Arial" w:hAnsi="Arial"/>
          <w:i/>
          <w:sz w:val="20"/>
        </w:rPr>
        <w:t>Diplock’s</w:t>
      </w:r>
      <w:r>
        <w:rPr>
          <w:rFonts w:ascii="Arial" w:hAnsi="Arial"/>
          <w:i/>
          <w:spacing w:val="10"/>
          <w:sz w:val="20"/>
        </w:rPr>
        <w:t> </w:t>
      </w:r>
      <w:r>
        <w:rPr>
          <w:rFonts w:ascii="Arial" w:hAnsi="Arial"/>
          <w:i/>
          <w:sz w:val="20"/>
        </w:rPr>
        <w:t>Estate</w:t>
      </w:r>
      <w:r>
        <w:rPr>
          <w:rFonts w:ascii="Arial" w:hAnsi="Arial"/>
          <w:i/>
          <w:spacing w:val="10"/>
          <w:sz w:val="20"/>
        </w:rPr>
        <w:t> </w:t>
      </w:r>
      <w:r>
        <w:rPr>
          <w:rFonts w:ascii="Arial" w:hAnsi="Arial"/>
          <w:i/>
          <w:sz w:val="20"/>
        </w:rPr>
        <w:t>[1948]</w:t>
      </w:r>
      <w:r>
        <w:rPr>
          <w:rFonts w:ascii="Arial" w:hAnsi="Arial"/>
          <w:i/>
          <w:spacing w:val="10"/>
          <w:sz w:val="20"/>
        </w:rPr>
        <w:t> </w:t>
      </w:r>
      <w:r>
        <w:rPr>
          <w:rFonts w:ascii="Arial" w:hAnsi="Arial"/>
          <w:i/>
          <w:sz w:val="20"/>
        </w:rPr>
        <w:t>Ch.</w:t>
      </w:r>
      <w:r>
        <w:rPr>
          <w:rFonts w:ascii="Arial" w:hAnsi="Arial"/>
          <w:i/>
          <w:spacing w:val="10"/>
          <w:sz w:val="20"/>
        </w:rPr>
        <w:t> </w:t>
      </w:r>
      <w:r>
        <w:rPr>
          <w:rFonts w:ascii="Arial" w:hAnsi="Arial"/>
          <w:i/>
          <w:sz w:val="20"/>
        </w:rPr>
        <w:t>465,</w:t>
      </w:r>
      <w:r>
        <w:rPr>
          <w:rFonts w:ascii="Arial" w:hAnsi="Arial"/>
          <w:i/>
          <w:spacing w:val="10"/>
          <w:sz w:val="20"/>
        </w:rPr>
        <w:t> </w:t>
      </w:r>
      <w:r>
        <w:rPr>
          <w:rFonts w:ascii="Arial" w:hAnsi="Arial"/>
          <w:i/>
          <w:sz w:val="20"/>
        </w:rPr>
        <w:t>530</w:t>
      </w:r>
      <w:r>
        <w:rPr>
          <w:sz w:val="20"/>
        </w:rPr>
        <w:t>;</w:t>
      </w:r>
      <w:r>
        <w:rPr>
          <w:spacing w:val="10"/>
          <w:sz w:val="20"/>
        </w:rPr>
        <w:t> </w:t>
      </w:r>
      <w:r>
        <w:rPr>
          <w:rFonts w:ascii="Arial" w:hAnsi="Arial"/>
          <w:i/>
          <w:sz w:val="20"/>
        </w:rPr>
        <w:t>Campden</w:t>
      </w:r>
      <w:r>
        <w:rPr>
          <w:rFonts w:ascii="Arial" w:hAnsi="Arial"/>
          <w:i/>
          <w:spacing w:val="9"/>
          <w:sz w:val="20"/>
        </w:rPr>
        <w:t> </w:t>
      </w:r>
      <w:r>
        <w:rPr>
          <w:rFonts w:ascii="Arial" w:hAnsi="Arial"/>
          <w:i/>
          <w:sz w:val="20"/>
        </w:rPr>
        <w:t>Hill</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Chakrani</w:t>
      </w:r>
      <w:r>
        <w:rPr>
          <w:rFonts w:ascii="Arial" w:hAnsi="Arial"/>
          <w:i/>
          <w:spacing w:val="10"/>
          <w:sz w:val="20"/>
        </w:rPr>
        <w:t> </w:t>
      </w:r>
      <w:r>
        <w:rPr>
          <w:rFonts w:ascii="Arial" w:hAnsi="Arial"/>
          <w:i/>
          <w:sz w:val="20"/>
        </w:rPr>
        <w:t>[2005]</w:t>
      </w:r>
      <w:r>
        <w:rPr>
          <w:rFonts w:ascii="Arial" w:hAnsi="Arial"/>
          <w:i/>
          <w:spacing w:val="10"/>
          <w:sz w:val="20"/>
        </w:rPr>
        <w:t> </w:t>
      </w:r>
      <w:r>
        <w:rPr>
          <w:rFonts w:ascii="Arial" w:hAnsi="Arial"/>
          <w:i/>
          <w:sz w:val="20"/>
        </w:rPr>
        <w:t>EWHC</w:t>
      </w:r>
      <w:r>
        <w:rPr>
          <w:rFonts w:ascii="Arial" w:hAnsi="Arial"/>
          <w:i/>
          <w:spacing w:val="10"/>
          <w:sz w:val="20"/>
        </w:rPr>
        <w:t> </w:t>
      </w:r>
      <w:r>
        <w:rPr>
          <w:rFonts w:ascii="Arial" w:hAnsi="Arial"/>
          <w:i/>
          <w:sz w:val="20"/>
        </w:rPr>
        <w:t>911</w:t>
      </w:r>
      <w:r>
        <w:rPr>
          <w:rFonts w:ascii="Arial" w:hAnsi="Arial"/>
          <w:i/>
          <w:spacing w:val="10"/>
          <w:sz w:val="20"/>
        </w:rPr>
        <w:t> </w:t>
      </w:r>
      <w:r>
        <w:rPr>
          <w:rFonts w:ascii="Arial" w:hAnsi="Arial"/>
          <w:i/>
          <w:spacing w:val="-4"/>
          <w:sz w:val="20"/>
        </w:rPr>
        <w:t>(Ch)</w:t>
      </w:r>
    </w:p>
    <w:p>
      <w:pPr>
        <w:spacing w:line="227" w:lineRule="exact" w:before="0"/>
        <w:ind w:left="705" w:right="0" w:firstLine="0"/>
        <w:jc w:val="left"/>
        <w:rPr>
          <w:sz w:val="20"/>
        </w:rPr>
      </w:pPr>
      <w:r>
        <w:rPr>
          <w:sz w:val="20"/>
        </w:rPr>
        <w:t>at</w:t>
      </w:r>
      <w:r>
        <w:rPr>
          <w:spacing w:val="-3"/>
          <w:sz w:val="20"/>
        </w:rPr>
        <w:t> </w:t>
      </w:r>
      <w:r>
        <w:rPr>
          <w:sz w:val="20"/>
        </w:rPr>
        <w:t>[74] (Hart J.). See Virgo,</w:t>
      </w:r>
      <w:r>
        <w:rPr>
          <w:spacing w:val="-1"/>
          <w:sz w:val="20"/>
        </w:rPr>
        <w:t> </w:t>
      </w:r>
      <w:r>
        <w:rPr>
          <w:rFonts w:ascii="Arial"/>
          <w:i/>
          <w:sz w:val="20"/>
        </w:rPr>
        <w:t>Landmark Cases in Equity</w:t>
      </w:r>
      <w:r>
        <w:rPr>
          <w:sz w:val="20"/>
        </w:rPr>
        <w:t>, </w:t>
      </w:r>
      <w:r>
        <w:rPr>
          <w:spacing w:val="-2"/>
          <w:sz w:val="20"/>
        </w:rPr>
        <w:t>p.382.</w:t>
      </w:r>
    </w:p>
    <w:p>
      <w:pPr>
        <w:pStyle w:val="BodyText"/>
        <w:spacing w:before="5"/>
      </w:pPr>
    </w:p>
    <w:p>
      <w:pPr>
        <w:spacing w:line="227" w:lineRule="exact" w:before="0"/>
        <w:ind w:left="165" w:right="0" w:firstLine="0"/>
        <w:jc w:val="left"/>
        <w:rPr>
          <w:rFonts w:ascii="Arial"/>
          <w:i/>
          <w:sz w:val="20"/>
        </w:rPr>
      </w:pPr>
      <w:bookmarkStart w:name="_bookmark1990" w:id="1992"/>
      <w:bookmarkEnd w:id="1992"/>
      <w:r>
        <w:rPr/>
      </w:r>
      <w:hyperlink w:history="true" w:anchor="_bookmark1934">
        <w:r>
          <w:rPr>
            <w:color w:val="005DA1"/>
            <w:position w:val="5"/>
            <w:sz w:val="14"/>
            <w:u w:val="single" w:color="005DA1"/>
          </w:rPr>
          <w:t>1052</w:t>
        </w:r>
      </w:hyperlink>
      <w:r>
        <w:rPr>
          <w:position w:val="5"/>
          <w:sz w:val="14"/>
        </w:rPr>
        <w:t>.</w:t>
      </w:r>
      <w:r>
        <w:rPr>
          <w:spacing w:val="55"/>
          <w:position w:val="5"/>
          <w:sz w:val="14"/>
        </w:rPr>
        <w:t>  </w:t>
      </w:r>
      <w:r>
        <w:rPr>
          <w:rFonts w:ascii="Arial"/>
          <w:i/>
          <w:sz w:val="20"/>
        </w:rPr>
        <w:t>Sinclair</w:t>
      </w:r>
      <w:r>
        <w:rPr>
          <w:rFonts w:ascii="Arial"/>
          <w:i/>
          <w:spacing w:val="11"/>
          <w:sz w:val="20"/>
        </w:rPr>
        <w:t> </w:t>
      </w:r>
      <w:r>
        <w:rPr>
          <w:rFonts w:ascii="Arial"/>
          <w:i/>
          <w:sz w:val="20"/>
        </w:rPr>
        <w:t>v</w:t>
      </w:r>
      <w:r>
        <w:rPr>
          <w:rFonts w:ascii="Arial"/>
          <w:i/>
          <w:spacing w:val="10"/>
          <w:sz w:val="20"/>
        </w:rPr>
        <w:t> </w:t>
      </w:r>
      <w:r>
        <w:rPr>
          <w:rFonts w:ascii="Arial"/>
          <w:i/>
          <w:sz w:val="20"/>
        </w:rPr>
        <w:t>Brougham</w:t>
      </w:r>
      <w:r>
        <w:rPr>
          <w:rFonts w:ascii="Arial"/>
          <w:i/>
          <w:spacing w:val="10"/>
          <w:sz w:val="20"/>
        </w:rPr>
        <w:t> </w:t>
      </w:r>
      <w:r>
        <w:rPr>
          <w:rFonts w:ascii="Arial"/>
          <w:i/>
          <w:sz w:val="20"/>
        </w:rPr>
        <w:t>[1914]</w:t>
      </w:r>
      <w:r>
        <w:rPr>
          <w:rFonts w:ascii="Arial"/>
          <w:i/>
          <w:spacing w:val="10"/>
          <w:sz w:val="20"/>
        </w:rPr>
        <w:t> </w:t>
      </w:r>
      <w:r>
        <w:rPr>
          <w:rFonts w:ascii="Arial"/>
          <w:i/>
          <w:sz w:val="20"/>
        </w:rPr>
        <w:t>A.C.</w:t>
      </w:r>
      <w:r>
        <w:rPr>
          <w:rFonts w:ascii="Arial"/>
          <w:i/>
          <w:spacing w:val="10"/>
          <w:sz w:val="20"/>
        </w:rPr>
        <w:t> </w:t>
      </w:r>
      <w:r>
        <w:rPr>
          <w:rFonts w:ascii="Arial"/>
          <w:i/>
          <w:sz w:val="20"/>
        </w:rPr>
        <w:t>398,</w:t>
      </w:r>
      <w:r>
        <w:rPr>
          <w:rFonts w:ascii="Arial"/>
          <w:i/>
          <w:spacing w:val="10"/>
          <w:sz w:val="20"/>
        </w:rPr>
        <w:t> </w:t>
      </w:r>
      <w:r>
        <w:rPr>
          <w:rFonts w:ascii="Arial"/>
          <w:i/>
          <w:sz w:val="20"/>
        </w:rPr>
        <w:t>459</w:t>
      </w:r>
      <w:r>
        <w:rPr>
          <w:rFonts w:ascii="Arial"/>
          <w:i/>
          <w:spacing w:val="10"/>
          <w:sz w:val="20"/>
        </w:rPr>
        <w:t> </w:t>
      </w:r>
      <w:r>
        <w:rPr>
          <w:sz w:val="20"/>
        </w:rPr>
        <w:t>(Lord</w:t>
      </w:r>
      <w:r>
        <w:rPr>
          <w:spacing w:val="10"/>
          <w:sz w:val="20"/>
        </w:rPr>
        <w:t> </w:t>
      </w:r>
      <w:r>
        <w:rPr>
          <w:sz w:val="20"/>
        </w:rPr>
        <w:t>Sumner).</w:t>
      </w:r>
      <w:r>
        <w:rPr>
          <w:spacing w:val="10"/>
          <w:sz w:val="20"/>
        </w:rPr>
        <w:t> </w:t>
      </w:r>
      <w:r>
        <w:rPr>
          <w:sz w:val="20"/>
        </w:rPr>
        <w:t>See</w:t>
      </w:r>
      <w:r>
        <w:rPr>
          <w:spacing w:val="10"/>
          <w:sz w:val="20"/>
        </w:rPr>
        <w:t> </w:t>
      </w:r>
      <w:r>
        <w:rPr>
          <w:sz w:val="20"/>
        </w:rPr>
        <w:t>also</w:t>
      </w:r>
      <w:r>
        <w:rPr>
          <w:spacing w:val="10"/>
          <w:sz w:val="20"/>
        </w:rPr>
        <w:t> </w:t>
      </w:r>
      <w:r>
        <w:rPr>
          <w:rFonts w:ascii="Arial"/>
          <w:i/>
          <w:sz w:val="20"/>
        </w:rPr>
        <w:t>Foskett</w:t>
      </w:r>
      <w:r>
        <w:rPr>
          <w:rFonts w:ascii="Arial"/>
          <w:i/>
          <w:spacing w:val="10"/>
          <w:sz w:val="20"/>
        </w:rPr>
        <w:t> </w:t>
      </w:r>
      <w:r>
        <w:rPr>
          <w:rFonts w:ascii="Arial"/>
          <w:i/>
          <w:sz w:val="20"/>
        </w:rPr>
        <w:t>v</w:t>
      </w:r>
      <w:r>
        <w:rPr>
          <w:rFonts w:ascii="Arial"/>
          <w:i/>
          <w:spacing w:val="10"/>
          <w:sz w:val="20"/>
        </w:rPr>
        <w:t> </w:t>
      </w:r>
      <w:r>
        <w:rPr>
          <w:rFonts w:ascii="Arial"/>
          <w:i/>
          <w:sz w:val="20"/>
        </w:rPr>
        <w:t>McKeown</w:t>
      </w:r>
      <w:r>
        <w:rPr>
          <w:rFonts w:ascii="Arial"/>
          <w:i/>
          <w:spacing w:val="10"/>
          <w:sz w:val="20"/>
        </w:rPr>
        <w:t> </w:t>
      </w:r>
      <w:r>
        <w:rPr>
          <w:rFonts w:ascii="Arial"/>
          <w:i/>
          <w:spacing w:val="-2"/>
          <w:sz w:val="20"/>
        </w:rPr>
        <w:t>[2001]</w:t>
      </w:r>
    </w:p>
    <w:p>
      <w:pPr>
        <w:spacing w:line="227" w:lineRule="exact" w:before="0"/>
        <w:ind w:left="705" w:right="0" w:firstLine="0"/>
        <w:jc w:val="left"/>
        <w:rPr>
          <w:sz w:val="20"/>
        </w:rPr>
      </w:pPr>
      <w:r>
        <w:rPr>
          <w:rFonts w:ascii="Arial"/>
          <w:i/>
          <w:sz w:val="20"/>
        </w:rPr>
        <w:t>1</w:t>
      </w:r>
      <w:r>
        <w:rPr>
          <w:rFonts w:ascii="Arial"/>
          <w:i/>
          <w:spacing w:val="-2"/>
          <w:sz w:val="20"/>
        </w:rPr>
        <w:t> </w:t>
      </w:r>
      <w:r>
        <w:rPr>
          <w:rFonts w:ascii="Arial"/>
          <w:i/>
          <w:sz w:val="20"/>
        </w:rPr>
        <w:t>A.C. </w:t>
      </w:r>
      <w:r>
        <w:rPr>
          <w:rFonts w:ascii="Arial"/>
          <w:i/>
          <w:spacing w:val="-4"/>
          <w:sz w:val="20"/>
        </w:rPr>
        <w:t>102</w:t>
      </w:r>
      <w:r>
        <w:rPr>
          <w:spacing w:val="-4"/>
          <w:sz w:val="20"/>
        </w:rPr>
        <w:t>.</w:t>
      </w:r>
    </w:p>
    <w:p>
      <w:pPr>
        <w:pStyle w:val="BodyText"/>
        <w:spacing w:before="5"/>
      </w:pPr>
    </w:p>
    <w:p>
      <w:pPr>
        <w:spacing w:before="0"/>
        <w:ind w:left="165" w:right="0" w:firstLine="0"/>
        <w:jc w:val="left"/>
        <w:rPr>
          <w:sz w:val="20"/>
        </w:rPr>
      </w:pPr>
      <w:bookmarkStart w:name="_bookmark1991" w:id="1993"/>
      <w:bookmarkEnd w:id="1993"/>
      <w:r>
        <w:rPr/>
      </w:r>
      <w:hyperlink w:history="true" w:anchor="_bookmark1935">
        <w:r>
          <w:rPr>
            <w:color w:val="005DA1"/>
            <w:position w:val="5"/>
            <w:sz w:val="14"/>
            <w:u w:val="single" w:color="005DA1"/>
          </w:rPr>
          <w:t>1053</w:t>
        </w:r>
      </w:hyperlink>
      <w:r>
        <w:rPr>
          <w:position w:val="5"/>
          <w:sz w:val="14"/>
        </w:rPr>
        <w:t>.</w:t>
      </w:r>
      <w:r>
        <w:rPr>
          <w:spacing w:val="55"/>
          <w:position w:val="5"/>
          <w:sz w:val="14"/>
        </w:rPr>
        <w:t>  </w:t>
      </w:r>
      <w:r>
        <w:rPr>
          <w:rFonts w:ascii="Arial"/>
          <w:i/>
          <w:sz w:val="20"/>
        </w:rPr>
        <w:t>Lane</w:t>
      </w:r>
      <w:r>
        <w:rPr>
          <w:rFonts w:ascii="Arial"/>
          <w:i/>
          <w:spacing w:val="1"/>
          <w:sz w:val="20"/>
        </w:rPr>
        <w:t> </w:t>
      </w:r>
      <w:r>
        <w:rPr>
          <w:rFonts w:ascii="Arial"/>
          <w:i/>
          <w:sz w:val="20"/>
        </w:rPr>
        <w:t>v Dighton (1762) Amb. 409</w:t>
      </w:r>
      <w:r>
        <w:rPr>
          <w:sz w:val="20"/>
        </w:rPr>
        <w:t>;</w:t>
      </w:r>
      <w:r>
        <w:rPr>
          <w:spacing w:val="-1"/>
          <w:sz w:val="20"/>
        </w:rPr>
        <w:t> </w:t>
      </w:r>
      <w:r>
        <w:rPr>
          <w:rFonts w:ascii="Arial"/>
          <w:i/>
          <w:sz w:val="20"/>
        </w:rPr>
        <w:t>Hopper v Conyers (1866) L.R. 2 Eq. </w:t>
      </w:r>
      <w:r>
        <w:rPr>
          <w:rFonts w:ascii="Arial"/>
          <w:i/>
          <w:spacing w:val="-4"/>
          <w:sz w:val="20"/>
        </w:rPr>
        <w:t>549</w:t>
      </w:r>
      <w:r>
        <w:rPr>
          <w:spacing w:val="-4"/>
          <w:sz w:val="20"/>
        </w:rPr>
        <w:t>.</w:t>
      </w:r>
    </w:p>
    <w:p>
      <w:pPr>
        <w:pStyle w:val="BodyText"/>
        <w:spacing w:before="5"/>
      </w:pPr>
    </w:p>
    <w:p>
      <w:pPr>
        <w:spacing w:before="0"/>
        <w:ind w:left="165" w:right="0" w:firstLine="0"/>
        <w:jc w:val="left"/>
        <w:rPr>
          <w:sz w:val="20"/>
        </w:rPr>
      </w:pPr>
      <w:bookmarkStart w:name="_bookmark1992" w:id="1994"/>
      <w:bookmarkEnd w:id="1994"/>
      <w:r>
        <w:rPr/>
      </w:r>
      <w:hyperlink w:history="true" w:anchor="_bookmark1935">
        <w:r>
          <w:rPr>
            <w:color w:val="005DA1"/>
            <w:position w:val="5"/>
            <w:sz w:val="14"/>
            <w:u w:val="single" w:color="005DA1"/>
          </w:rPr>
          <w:t>1054</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Diplock [1948] Ch. 465, </w:t>
      </w:r>
      <w:r>
        <w:rPr>
          <w:rFonts w:ascii="Arial"/>
          <w:i/>
          <w:spacing w:val="-4"/>
          <w:sz w:val="20"/>
        </w:rPr>
        <w:t>520</w:t>
      </w:r>
      <w:r>
        <w:rPr>
          <w:spacing w:val="-4"/>
          <w:sz w:val="20"/>
        </w:rPr>
        <w:t>.</w:t>
      </w:r>
    </w:p>
    <w:p>
      <w:pPr>
        <w:pStyle w:val="BodyText"/>
        <w:spacing w:before="5"/>
      </w:pPr>
    </w:p>
    <w:p>
      <w:pPr>
        <w:spacing w:before="0"/>
        <w:ind w:left="165" w:right="0" w:firstLine="0"/>
        <w:jc w:val="left"/>
        <w:rPr>
          <w:sz w:val="20"/>
        </w:rPr>
      </w:pPr>
      <w:bookmarkStart w:name="_bookmark1993" w:id="1995"/>
      <w:bookmarkEnd w:id="1995"/>
      <w:r>
        <w:rPr/>
      </w:r>
      <w:hyperlink w:history="true" w:anchor="_bookmark1936">
        <w:r>
          <w:rPr>
            <w:color w:val="005DA1"/>
            <w:position w:val="5"/>
            <w:sz w:val="14"/>
            <w:u w:val="single" w:color="005DA1"/>
          </w:rPr>
          <w:t>1055</w:t>
        </w:r>
      </w:hyperlink>
      <w:r>
        <w:rPr>
          <w:position w:val="5"/>
          <w:sz w:val="14"/>
        </w:rPr>
        <w:t>.</w:t>
      </w:r>
      <w:r>
        <w:rPr>
          <w:spacing w:val="55"/>
          <w:position w:val="5"/>
          <w:sz w:val="14"/>
        </w:rPr>
        <w:t>  </w:t>
      </w:r>
      <w:r>
        <w:rPr>
          <w:rFonts w:ascii="Arial"/>
          <w:i/>
          <w:sz w:val="20"/>
        </w:rPr>
        <w:t>[1948]</w:t>
      </w:r>
      <w:r>
        <w:rPr>
          <w:rFonts w:ascii="Arial"/>
          <w:i/>
          <w:spacing w:val="1"/>
          <w:sz w:val="20"/>
        </w:rPr>
        <w:t> </w:t>
      </w:r>
      <w:r>
        <w:rPr>
          <w:rFonts w:ascii="Arial"/>
          <w:i/>
          <w:sz w:val="20"/>
        </w:rPr>
        <w:t>Ch. 465, </w:t>
      </w:r>
      <w:r>
        <w:rPr>
          <w:rFonts w:ascii="Arial"/>
          <w:i/>
          <w:spacing w:val="-4"/>
          <w:sz w:val="20"/>
        </w:rPr>
        <w:t>520</w:t>
      </w:r>
      <w:r>
        <w:rPr>
          <w:spacing w:val="-4"/>
          <w:sz w:val="20"/>
        </w:rPr>
        <w:t>.</w:t>
      </w:r>
    </w:p>
    <w:p>
      <w:pPr>
        <w:pStyle w:val="BodyText"/>
        <w:spacing w:before="5"/>
      </w:pPr>
    </w:p>
    <w:p>
      <w:pPr>
        <w:spacing w:line="227" w:lineRule="exact" w:before="0"/>
        <w:ind w:left="165" w:right="0" w:firstLine="0"/>
        <w:jc w:val="left"/>
        <w:rPr>
          <w:rFonts w:ascii="Arial" w:hAnsi="Arial"/>
          <w:i/>
          <w:sz w:val="20"/>
        </w:rPr>
      </w:pPr>
      <w:bookmarkStart w:name="_bookmark1994" w:id="1996"/>
      <w:bookmarkEnd w:id="1996"/>
      <w:r>
        <w:rPr/>
      </w:r>
      <w:hyperlink w:history="true" w:anchor="_bookmark1937">
        <w:r>
          <w:rPr>
            <w:color w:val="005DA1"/>
            <w:position w:val="5"/>
            <w:sz w:val="14"/>
            <w:u w:val="single" w:color="005DA1"/>
          </w:rPr>
          <w:t>1056</w:t>
        </w:r>
      </w:hyperlink>
      <w:r>
        <w:rPr>
          <w:position w:val="5"/>
          <w:sz w:val="14"/>
        </w:rPr>
        <w:t>.</w:t>
      </w:r>
      <w:r>
        <w:rPr>
          <w:spacing w:val="55"/>
          <w:position w:val="5"/>
          <w:sz w:val="14"/>
        </w:rPr>
        <w:t>  </w:t>
      </w:r>
      <w:r>
        <w:rPr>
          <w:rFonts w:ascii="Arial" w:hAnsi="Arial"/>
          <w:i/>
          <w:sz w:val="20"/>
        </w:rPr>
        <w:t>[1948]</w:t>
      </w:r>
      <w:r>
        <w:rPr>
          <w:rFonts w:ascii="Arial" w:hAnsi="Arial"/>
          <w:i/>
          <w:spacing w:val="20"/>
          <w:sz w:val="20"/>
        </w:rPr>
        <w:t> </w:t>
      </w:r>
      <w:r>
        <w:rPr>
          <w:rFonts w:ascii="Arial" w:hAnsi="Arial"/>
          <w:i/>
          <w:sz w:val="20"/>
        </w:rPr>
        <w:t>Ch.</w:t>
      </w:r>
      <w:r>
        <w:rPr>
          <w:rFonts w:ascii="Arial" w:hAnsi="Arial"/>
          <w:i/>
          <w:spacing w:val="19"/>
          <w:sz w:val="20"/>
        </w:rPr>
        <w:t> </w:t>
      </w:r>
      <w:r>
        <w:rPr>
          <w:rFonts w:ascii="Arial" w:hAnsi="Arial"/>
          <w:i/>
          <w:sz w:val="20"/>
        </w:rPr>
        <w:t>465,</w:t>
      </w:r>
      <w:r>
        <w:rPr>
          <w:rFonts w:ascii="Arial" w:hAnsi="Arial"/>
          <w:i/>
          <w:spacing w:val="19"/>
          <w:sz w:val="20"/>
        </w:rPr>
        <w:t> </w:t>
      </w:r>
      <w:r>
        <w:rPr>
          <w:rFonts w:ascii="Arial" w:hAnsi="Arial"/>
          <w:i/>
          <w:sz w:val="20"/>
        </w:rPr>
        <w:t>539</w:t>
      </w:r>
      <w:r>
        <w:rPr>
          <w:sz w:val="20"/>
        </w:rPr>
        <w:t>;</w:t>
      </w:r>
      <w:r>
        <w:rPr>
          <w:spacing w:val="19"/>
          <w:sz w:val="20"/>
        </w:rPr>
        <w:t> </w:t>
      </w:r>
      <w:r>
        <w:rPr>
          <w:rFonts w:ascii="Arial" w:hAnsi="Arial"/>
          <w:i/>
          <w:sz w:val="20"/>
        </w:rPr>
        <w:t>Re</w:t>
      </w:r>
      <w:r>
        <w:rPr>
          <w:rFonts w:ascii="Arial" w:hAnsi="Arial"/>
          <w:i/>
          <w:spacing w:val="18"/>
          <w:sz w:val="20"/>
        </w:rPr>
        <w:t> </w:t>
      </w:r>
      <w:r>
        <w:rPr>
          <w:rFonts w:ascii="Arial" w:hAnsi="Arial"/>
          <w:i/>
          <w:sz w:val="20"/>
        </w:rPr>
        <w:t>Hallett’s</w:t>
      </w:r>
      <w:r>
        <w:rPr>
          <w:rFonts w:ascii="Arial" w:hAnsi="Arial"/>
          <w:i/>
          <w:spacing w:val="19"/>
          <w:sz w:val="20"/>
        </w:rPr>
        <w:t> </w:t>
      </w:r>
      <w:r>
        <w:rPr>
          <w:rFonts w:ascii="Arial" w:hAnsi="Arial"/>
          <w:i/>
          <w:sz w:val="20"/>
        </w:rPr>
        <w:t>Estate</w:t>
      </w:r>
      <w:r>
        <w:rPr>
          <w:rFonts w:ascii="Arial" w:hAnsi="Arial"/>
          <w:i/>
          <w:spacing w:val="19"/>
          <w:sz w:val="20"/>
        </w:rPr>
        <w:t> </w:t>
      </w:r>
      <w:r>
        <w:rPr>
          <w:rFonts w:ascii="Arial" w:hAnsi="Arial"/>
          <w:i/>
          <w:sz w:val="20"/>
        </w:rPr>
        <w:t>(1880)</w:t>
      </w:r>
      <w:r>
        <w:rPr>
          <w:rFonts w:ascii="Arial" w:hAnsi="Arial"/>
          <w:i/>
          <w:spacing w:val="19"/>
          <w:sz w:val="20"/>
        </w:rPr>
        <w:t> </w:t>
      </w:r>
      <w:r>
        <w:rPr>
          <w:rFonts w:ascii="Arial" w:hAnsi="Arial"/>
          <w:i/>
          <w:sz w:val="20"/>
        </w:rPr>
        <w:t>13</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D.</w:t>
      </w:r>
      <w:r>
        <w:rPr>
          <w:rFonts w:ascii="Arial" w:hAnsi="Arial"/>
          <w:i/>
          <w:spacing w:val="19"/>
          <w:sz w:val="20"/>
        </w:rPr>
        <w:t> </w:t>
      </w:r>
      <w:r>
        <w:rPr>
          <w:rFonts w:ascii="Arial" w:hAnsi="Arial"/>
          <w:i/>
          <w:sz w:val="20"/>
        </w:rPr>
        <w:t>696</w:t>
      </w:r>
      <w:r>
        <w:rPr>
          <w:sz w:val="20"/>
        </w:rPr>
        <w:t>;</w:t>
      </w:r>
      <w:r>
        <w:rPr>
          <w:spacing w:val="18"/>
          <w:sz w:val="20"/>
        </w:rPr>
        <w:t> </w:t>
      </w:r>
      <w:r>
        <w:rPr>
          <w:rFonts w:ascii="Arial" w:hAnsi="Arial"/>
          <w:i/>
          <w:sz w:val="20"/>
        </w:rPr>
        <w:t>Re</w:t>
      </w:r>
      <w:r>
        <w:rPr>
          <w:rFonts w:ascii="Arial" w:hAnsi="Arial"/>
          <w:i/>
          <w:spacing w:val="19"/>
          <w:sz w:val="20"/>
        </w:rPr>
        <w:t> </w:t>
      </w:r>
      <w:r>
        <w:rPr>
          <w:rFonts w:ascii="Arial" w:hAnsi="Arial"/>
          <w:i/>
          <w:sz w:val="20"/>
        </w:rPr>
        <w:t>Pumfrey</w:t>
      </w:r>
      <w:r>
        <w:rPr>
          <w:rFonts w:ascii="Arial" w:hAnsi="Arial"/>
          <w:i/>
          <w:spacing w:val="19"/>
          <w:sz w:val="20"/>
        </w:rPr>
        <w:t> </w:t>
      </w:r>
      <w:r>
        <w:rPr>
          <w:rFonts w:ascii="Arial" w:hAnsi="Arial"/>
          <w:i/>
          <w:sz w:val="20"/>
        </w:rPr>
        <w:t>(1882)</w:t>
      </w:r>
      <w:r>
        <w:rPr>
          <w:rFonts w:ascii="Arial" w:hAnsi="Arial"/>
          <w:i/>
          <w:spacing w:val="19"/>
          <w:sz w:val="20"/>
        </w:rPr>
        <w:t> </w:t>
      </w:r>
      <w:r>
        <w:rPr>
          <w:rFonts w:ascii="Arial" w:hAnsi="Arial"/>
          <w:i/>
          <w:sz w:val="20"/>
        </w:rPr>
        <w:t>22</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pacing w:val="-5"/>
          <w:sz w:val="20"/>
        </w:rPr>
        <w:t>D.</w:t>
      </w:r>
    </w:p>
    <w:p>
      <w:pPr>
        <w:spacing w:line="235" w:lineRule="auto" w:before="2"/>
        <w:ind w:left="705" w:right="167" w:firstLine="0"/>
        <w:jc w:val="both"/>
        <w:rPr>
          <w:sz w:val="20"/>
        </w:rPr>
      </w:pPr>
      <w:r>
        <w:rPr>
          <w:rFonts w:ascii="Arial" w:hAnsi="Arial"/>
          <w:i/>
          <w:sz w:val="20"/>
        </w:rPr>
        <w:t>255</w:t>
      </w:r>
      <w:r>
        <w:rPr>
          <w:sz w:val="20"/>
        </w:rPr>
        <w:t>; </w:t>
      </w:r>
      <w:r>
        <w:rPr>
          <w:rFonts w:ascii="Arial" w:hAnsi="Arial"/>
          <w:i/>
          <w:sz w:val="20"/>
        </w:rPr>
        <w:t>Re Oatway [1903] 2 Ch. 356</w:t>
      </w:r>
      <w:r>
        <w:rPr>
          <w:sz w:val="20"/>
        </w:rPr>
        <w:t>. The beneficiary can elect to claim either the value in </w:t>
      </w:r>
      <w:r>
        <w:rPr>
          <w:sz w:val="20"/>
        </w:rPr>
        <w:t>the mixed fund or the asset purchased with value from that fund, because the evidential difficulty in identifying the location of the value which derived from the claimant’s contribution will be resolved against the interests of the fiduciary, save where the fiduciary can show otherwise on the</w:t>
      </w:r>
      <w:r>
        <w:rPr>
          <w:spacing w:val="-1"/>
          <w:sz w:val="20"/>
        </w:rPr>
        <w:t> </w:t>
      </w:r>
      <w:r>
        <w:rPr>
          <w:sz w:val="20"/>
        </w:rPr>
        <w:t>balance</w:t>
      </w:r>
      <w:r>
        <w:rPr>
          <w:spacing w:val="-1"/>
          <w:sz w:val="20"/>
        </w:rPr>
        <w:t> </w:t>
      </w:r>
      <w:r>
        <w:rPr>
          <w:sz w:val="20"/>
        </w:rPr>
        <w:t>of</w:t>
      </w:r>
      <w:r>
        <w:rPr>
          <w:spacing w:val="-1"/>
          <w:sz w:val="20"/>
        </w:rPr>
        <w:t> </w:t>
      </w:r>
      <w:r>
        <w:rPr>
          <w:sz w:val="20"/>
        </w:rPr>
        <w:t>probabilities:</w:t>
      </w:r>
      <w:r>
        <w:rPr>
          <w:spacing w:val="-2"/>
          <w:sz w:val="20"/>
        </w:rPr>
        <w:t> </w:t>
      </w:r>
      <w:r>
        <w:rPr>
          <w:rFonts w:ascii="Arial" w:hAnsi="Arial"/>
          <w:i/>
          <w:sz w:val="20"/>
        </w:rPr>
        <w:t>Sinclair</w:t>
      </w:r>
      <w:r>
        <w:rPr>
          <w:rFonts w:ascii="Arial" w:hAnsi="Arial"/>
          <w:i/>
          <w:spacing w:val="-1"/>
          <w:sz w:val="20"/>
        </w:rPr>
        <w:t> </w:t>
      </w:r>
      <w:r>
        <w:rPr>
          <w:rFonts w:ascii="Arial" w:hAnsi="Arial"/>
          <w:i/>
          <w:sz w:val="20"/>
        </w:rPr>
        <w:t>Investments</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Versailles</w:t>
      </w:r>
      <w:r>
        <w:rPr>
          <w:rFonts w:ascii="Arial" w:hAnsi="Arial"/>
          <w:i/>
          <w:spacing w:val="-1"/>
          <w:sz w:val="20"/>
        </w:rPr>
        <w:t> </w:t>
      </w:r>
      <w:r>
        <w:rPr>
          <w:rFonts w:ascii="Arial" w:hAnsi="Arial"/>
          <w:i/>
          <w:sz w:val="20"/>
        </w:rPr>
        <w:t>Trade</w:t>
      </w:r>
      <w:r>
        <w:rPr>
          <w:rFonts w:ascii="Arial" w:hAnsi="Arial"/>
          <w:i/>
          <w:spacing w:val="-1"/>
          <w:sz w:val="20"/>
        </w:rPr>
        <w:t> </w:t>
      </w:r>
      <w:r>
        <w:rPr>
          <w:rFonts w:ascii="Arial" w:hAnsi="Arial"/>
          <w:i/>
          <w:sz w:val="20"/>
        </w:rPr>
        <w:t>Finance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[2011] EWCA Civ 347, [2012] Ch. 453</w:t>
      </w:r>
      <w:r>
        <w:rPr>
          <w:sz w:val="20"/>
        </w:rPr>
        <w:t>, at [141] (Lord Neuberger M.R.).</w:t>
      </w:r>
    </w:p>
    <w:p>
      <w:pPr>
        <w:pStyle w:val="BodyText"/>
        <w:spacing w:before="4"/>
      </w:pPr>
    </w:p>
    <w:p>
      <w:pPr>
        <w:spacing w:before="0"/>
        <w:ind w:left="165" w:right="0" w:firstLine="0"/>
        <w:jc w:val="left"/>
        <w:rPr>
          <w:sz w:val="20"/>
        </w:rPr>
      </w:pPr>
      <w:bookmarkStart w:name="_bookmark1995" w:id="1997"/>
      <w:bookmarkEnd w:id="1997"/>
      <w:r>
        <w:rPr/>
      </w:r>
      <w:hyperlink w:history="true" w:anchor="_bookmark1938">
        <w:r>
          <w:rPr>
            <w:color w:val="005DA1"/>
            <w:position w:val="5"/>
            <w:sz w:val="14"/>
            <w:u w:val="single" w:color="005DA1"/>
          </w:rPr>
          <w:t>1057</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Diplock [1948] Ch. 465, </w:t>
      </w:r>
      <w:r>
        <w:rPr>
          <w:rFonts w:ascii="Arial"/>
          <w:i/>
          <w:spacing w:val="-4"/>
          <w:sz w:val="20"/>
        </w:rPr>
        <w:t>521</w:t>
      </w:r>
      <w:r>
        <w:rPr>
          <w:spacing w:val="-4"/>
          <w:sz w:val="20"/>
        </w:rPr>
        <w:t>.</w:t>
      </w:r>
    </w:p>
    <w:p>
      <w:pPr>
        <w:pStyle w:val="BodyText"/>
        <w:spacing w:before="8"/>
      </w:pPr>
    </w:p>
    <w:p>
      <w:pPr>
        <w:pStyle w:val="BodyText"/>
        <w:spacing w:line="235" w:lineRule="auto" w:before="1"/>
        <w:ind w:left="705" w:right="167" w:hanging="541"/>
        <w:jc w:val="both"/>
      </w:pPr>
      <w:bookmarkStart w:name="_bookmark1996" w:id="1998"/>
      <w:bookmarkEnd w:id="1998"/>
      <w:r>
        <w:rPr/>
      </w:r>
      <w:hyperlink w:history="true" w:anchor="_bookmark1939">
        <w:r>
          <w:rPr>
            <w:color w:val="005DA1"/>
            <w:position w:val="5"/>
            <w:sz w:val="14"/>
            <w:u w:val="single" w:color="005DA1"/>
          </w:rPr>
          <w:t>1058</w:t>
        </w:r>
      </w:hyperlink>
      <w:r>
        <w:rPr>
          <w:position w:val="5"/>
          <w:sz w:val="14"/>
        </w:rPr>
        <w:t>.</w:t>
      </w:r>
      <w:r>
        <w:rPr>
          <w:spacing w:val="80"/>
          <w:position w:val="5"/>
          <w:sz w:val="14"/>
        </w:rPr>
        <w:t> </w:t>
      </w:r>
      <w:r>
        <w:rPr>
          <w:rFonts w:ascii="Arial" w:hAnsi="Arial"/>
          <w:i/>
        </w:rPr>
        <w:t>[1948] Ch. 465, 548–550</w:t>
      </w:r>
      <w:r>
        <w:rPr/>
        <w:t>. In </w:t>
      </w:r>
      <w:r>
        <w:rPr>
          <w:rFonts w:ascii="Arial" w:hAnsi="Arial"/>
          <w:i/>
        </w:rPr>
        <w:t>Brazil v Durant International Corp [2015] UKPC 35 </w:t>
      </w:r>
      <w:r>
        <w:rPr/>
        <w:t>the Privy</w:t>
      </w:r>
      <w:r>
        <w:rPr>
          <w:spacing w:val="80"/>
        </w:rPr>
        <w:t> </w:t>
      </w:r>
      <w:r>
        <w:rPr/>
        <w:t>Council recognised the possibility of so-called “backwards tracing”, such that it will be </w:t>
      </w:r>
      <w:r>
        <w:rPr/>
        <w:t>possible, for example, to trace through an overdrawn account, but only where the claimant can establish coordination between the depletion of a fund and the acquisition of an asset into which value is sought to be traced.</w:t>
      </w:r>
    </w:p>
    <w:p>
      <w:pPr>
        <w:pStyle w:val="BodyText"/>
        <w:spacing w:before="7"/>
      </w:pPr>
    </w:p>
    <w:p>
      <w:pPr>
        <w:spacing w:line="235" w:lineRule="auto" w:before="1"/>
        <w:ind w:left="705" w:right="0" w:hanging="541"/>
        <w:jc w:val="left"/>
        <w:rPr>
          <w:sz w:val="20"/>
        </w:rPr>
      </w:pPr>
      <w:bookmarkStart w:name="_bookmark1997" w:id="1999"/>
      <w:bookmarkEnd w:id="1999"/>
      <w:r>
        <w:rPr/>
      </w:r>
      <w:hyperlink w:history="true" w:anchor="_bookmark1940">
        <w:r>
          <w:rPr>
            <w:color w:val="005DA1"/>
            <w:position w:val="5"/>
            <w:sz w:val="14"/>
            <w:u w:val="single" w:color="005DA1"/>
          </w:rPr>
          <w:t>1059</w:t>
        </w:r>
      </w:hyperlink>
      <w:r>
        <w:rPr>
          <w:position w:val="5"/>
          <w:sz w:val="14"/>
        </w:rPr>
        <w:t>.</w:t>
      </w:r>
      <w:r>
        <w:rPr>
          <w:spacing w:val="40"/>
          <w:position w:val="5"/>
          <w:sz w:val="14"/>
        </w:rPr>
        <w:t>  </w:t>
      </w:r>
      <w:r>
        <w:rPr>
          <w:rFonts w:ascii="Arial"/>
          <w:i/>
          <w:sz w:val="20"/>
        </w:rPr>
        <w:t>Borden</w:t>
      </w:r>
      <w:r>
        <w:rPr>
          <w:rFonts w:ascii="Arial"/>
          <w:i/>
          <w:spacing w:val="23"/>
          <w:sz w:val="20"/>
        </w:rPr>
        <w:t> </w:t>
      </w:r>
      <w:r>
        <w:rPr>
          <w:rFonts w:ascii="Arial"/>
          <w:i/>
          <w:sz w:val="20"/>
        </w:rPr>
        <w:t>(UK)</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Scottish</w:t>
      </w:r>
      <w:r>
        <w:rPr>
          <w:rFonts w:ascii="Arial"/>
          <w:i/>
          <w:spacing w:val="23"/>
          <w:sz w:val="20"/>
        </w:rPr>
        <w:t> </w:t>
      </w:r>
      <w:r>
        <w:rPr>
          <w:rFonts w:ascii="Arial"/>
          <w:i/>
          <w:sz w:val="20"/>
        </w:rPr>
        <w:t>Timber</w:t>
      </w:r>
      <w:r>
        <w:rPr>
          <w:rFonts w:ascii="Arial"/>
          <w:i/>
          <w:spacing w:val="23"/>
          <w:sz w:val="20"/>
        </w:rPr>
        <w:t> </w:t>
      </w:r>
      <w:r>
        <w:rPr>
          <w:rFonts w:ascii="Arial"/>
          <w:i/>
          <w:sz w:val="20"/>
        </w:rPr>
        <w:t>Products</w:t>
      </w:r>
      <w:r>
        <w:rPr>
          <w:rFonts w:ascii="Arial"/>
          <w:i/>
          <w:spacing w:val="23"/>
          <w:sz w:val="20"/>
        </w:rPr>
        <w:t> </w:t>
      </w:r>
      <w:r>
        <w:rPr>
          <w:rFonts w:ascii="Arial"/>
          <w:i/>
          <w:sz w:val="20"/>
        </w:rPr>
        <w:t>Ltd</w:t>
      </w:r>
      <w:r>
        <w:rPr>
          <w:rFonts w:ascii="Arial"/>
          <w:i/>
          <w:spacing w:val="23"/>
          <w:sz w:val="20"/>
        </w:rPr>
        <w:t> </w:t>
      </w:r>
      <w:r>
        <w:rPr>
          <w:rFonts w:ascii="Arial"/>
          <w:i/>
          <w:sz w:val="20"/>
        </w:rPr>
        <w:t>[1981]</w:t>
      </w:r>
      <w:r>
        <w:rPr>
          <w:rFonts w:ascii="Arial"/>
          <w:i/>
          <w:spacing w:val="23"/>
          <w:sz w:val="20"/>
        </w:rPr>
        <w:t> </w:t>
      </w:r>
      <w:r>
        <w:rPr>
          <w:rFonts w:ascii="Arial"/>
          <w:i/>
          <w:sz w:val="20"/>
        </w:rPr>
        <w:t>Ch.</w:t>
      </w:r>
      <w:r>
        <w:rPr>
          <w:rFonts w:ascii="Arial"/>
          <w:i/>
          <w:spacing w:val="23"/>
          <w:sz w:val="20"/>
        </w:rPr>
        <w:t> </w:t>
      </w:r>
      <w:r>
        <w:rPr>
          <w:rFonts w:ascii="Arial"/>
          <w:i/>
          <w:sz w:val="20"/>
        </w:rPr>
        <w:t>25,</w:t>
      </w:r>
      <w:r>
        <w:rPr>
          <w:rFonts w:ascii="Arial"/>
          <w:i/>
          <w:spacing w:val="23"/>
          <w:sz w:val="20"/>
        </w:rPr>
        <w:t> </w:t>
      </w:r>
      <w:r>
        <w:rPr>
          <w:rFonts w:ascii="Arial"/>
          <w:i/>
          <w:sz w:val="20"/>
        </w:rPr>
        <w:t>41</w:t>
      </w:r>
      <w:r>
        <w:rPr>
          <w:rFonts w:ascii="Arial"/>
          <w:i/>
          <w:spacing w:val="22"/>
          <w:sz w:val="20"/>
        </w:rPr>
        <w:t> </w:t>
      </w:r>
      <w:r>
        <w:rPr>
          <w:sz w:val="20"/>
        </w:rPr>
        <w:t>but</w:t>
      </w:r>
      <w:r>
        <w:rPr>
          <w:spacing w:val="23"/>
          <w:sz w:val="20"/>
        </w:rPr>
        <w:t> </w:t>
      </w:r>
      <w:r>
        <w:rPr>
          <w:sz w:val="20"/>
        </w:rPr>
        <w:t>cf.</w:t>
      </w:r>
      <w:r>
        <w:rPr>
          <w:spacing w:val="23"/>
          <w:sz w:val="20"/>
        </w:rPr>
        <w:t> </w:t>
      </w:r>
      <w:r>
        <w:rPr>
          <w:rFonts w:ascii="Arial"/>
          <w:i/>
          <w:sz w:val="20"/>
        </w:rPr>
        <w:t>Clough</w:t>
      </w:r>
      <w:r>
        <w:rPr>
          <w:rFonts w:ascii="Arial"/>
          <w:i/>
          <w:spacing w:val="23"/>
          <w:sz w:val="20"/>
        </w:rPr>
        <w:t> </w:t>
      </w:r>
      <w:r>
        <w:rPr>
          <w:rFonts w:ascii="Arial"/>
          <w:i/>
          <w:sz w:val="20"/>
        </w:rPr>
        <w:t>Mills</w:t>
      </w:r>
      <w:r>
        <w:rPr>
          <w:rFonts w:ascii="Arial"/>
          <w:i/>
          <w:spacing w:val="23"/>
          <w:sz w:val="20"/>
        </w:rPr>
        <w:t> </w:t>
      </w:r>
      <w:r>
        <w:rPr>
          <w:rFonts w:ascii="Arial"/>
          <w:i/>
          <w:sz w:val="20"/>
        </w:rPr>
        <w:t>Ltd</w:t>
      </w:r>
      <w:r>
        <w:rPr>
          <w:rFonts w:ascii="Arial"/>
          <w:i/>
          <w:spacing w:val="23"/>
          <w:sz w:val="20"/>
        </w:rPr>
        <w:t> </w:t>
      </w:r>
      <w:r>
        <w:rPr>
          <w:rFonts w:ascii="Arial"/>
          <w:i/>
          <w:sz w:val="20"/>
        </w:rPr>
        <w:t>v Martin [1985] 1 W.L.R. 111</w:t>
      </w:r>
      <w:r>
        <w:rPr>
          <w:sz w:val="20"/>
        </w:rPr>
        <w:t>, below, para.29-176.</w:t>
      </w:r>
    </w:p>
    <w:p>
      <w:pPr>
        <w:pStyle w:val="BodyText"/>
        <w:spacing w:before="9"/>
      </w:pPr>
    </w:p>
    <w:p>
      <w:pPr>
        <w:pStyle w:val="BodyText"/>
        <w:spacing w:line="235" w:lineRule="auto"/>
        <w:ind w:left="705" w:right="167" w:hanging="541"/>
        <w:jc w:val="both"/>
      </w:pPr>
      <w:bookmarkStart w:name="_bookmark1998" w:id="2000"/>
      <w:bookmarkEnd w:id="2000"/>
      <w:r>
        <w:rPr/>
      </w:r>
      <w:hyperlink w:history="true" w:anchor="_bookmark1941">
        <w:r>
          <w:rPr>
            <w:color w:val="005DA1"/>
            <w:position w:val="5"/>
            <w:sz w:val="14"/>
            <w:u w:val="single" w:color="005DA1"/>
          </w:rPr>
          <w:t>1060</w:t>
        </w:r>
      </w:hyperlink>
      <w:r>
        <w:rPr>
          <w:position w:val="5"/>
          <w:sz w:val="14"/>
        </w:rPr>
        <w:t>.</w:t>
      </w:r>
      <w:r>
        <w:rPr>
          <w:spacing w:val="80"/>
          <w:w w:val="150"/>
          <w:position w:val="5"/>
          <w:sz w:val="14"/>
        </w:rPr>
        <w:t> </w:t>
      </w:r>
      <w:r>
        <w:rPr>
          <w:rFonts w:ascii="Arial" w:hAnsi="Arial"/>
          <w:i/>
        </w:rPr>
        <w:t>Re Diplock [1948] Ch. 465, 546–548</w:t>
      </w:r>
      <w:r>
        <w:rPr/>
        <w:t>. (The alteration to the land or buildings may have been to suit the personal needs of the volunteer, so that there was no increase in the market value of the asset.)</w:t>
      </w:r>
    </w:p>
    <w:p>
      <w:pPr>
        <w:pStyle w:val="BodyText"/>
        <w:spacing w:before="5"/>
      </w:pPr>
    </w:p>
    <w:p>
      <w:pPr>
        <w:spacing w:before="0"/>
        <w:ind w:left="165" w:right="0" w:firstLine="0"/>
        <w:jc w:val="left"/>
        <w:rPr>
          <w:sz w:val="20"/>
        </w:rPr>
      </w:pPr>
      <w:bookmarkStart w:name="_bookmark1999" w:id="2001"/>
      <w:bookmarkEnd w:id="2001"/>
      <w:r>
        <w:rPr/>
      </w:r>
      <w:hyperlink w:history="true" w:anchor="_bookmark1942">
        <w:r>
          <w:rPr>
            <w:color w:val="005DA1"/>
            <w:position w:val="5"/>
            <w:sz w:val="14"/>
            <w:u w:val="single" w:color="005DA1"/>
          </w:rPr>
          <w:t>1061</w:t>
        </w:r>
      </w:hyperlink>
      <w:r>
        <w:rPr>
          <w:position w:val="5"/>
          <w:sz w:val="14"/>
        </w:rPr>
        <w:t>.</w:t>
      </w:r>
      <w:r>
        <w:rPr>
          <w:spacing w:val="55"/>
          <w:position w:val="5"/>
          <w:sz w:val="14"/>
        </w:rPr>
        <w:t>  </w:t>
      </w:r>
      <w:r>
        <w:rPr>
          <w:rFonts w:ascii="Arial"/>
          <w:i/>
          <w:sz w:val="20"/>
        </w:rPr>
        <w:t>Foskett</w:t>
      </w:r>
      <w:r>
        <w:rPr>
          <w:rFonts w:ascii="Arial"/>
          <w:i/>
          <w:spacing w:val="1"/>
          <w:sz w:val="20"/>
        </w:rPr>
        <w:t> </w:t>
      </w:r>
      <w:r>
        <w:rPr>
          <w:rFonts w:ascii="Arial"/>
          <w:i/>
          <w:sz w:val="20"/>
        </w:rPr>
        <w:t>v McKeown [2001] 1 A.C. 102, 129</w:t>
      </w:r>
      <w:r>
        <w:rPr>
          <w:rFonts w:ascii="Arial"/>
          <w:i/>
          <w:spacing w:val="-1"/>
          <w:sz w:val="20"/>
        </w:rPr>
        <w:t> </w:t>
      </w:r>
      <w:r>
        <w:rPr>
          <w:sz w:val="20"/>
        </w:rPr>
        <w:t>(Lord </w:t>
      </w:r>
      <w:r>
        <w:rPr>
          <w:spacing w:val="-2"/>
          <w:sz w:val="20"/>
        </w:rPr>
        <w:t>Millett).</w:t>
      </w:r>
    </w:p>
    <w:p>
      <w:pPr>
        <w:pStyle w:val="BodyText"/>
        <w:spacing w:before="9"/>
      </w:pPr>
    </w:p>
    <w:p>
      <w:pPr>
        <w:spacing w:line="235" w:lineRule="auto" w:before="0"/>
        <w:ind w:left="705" w:right="168" w:hanging="541"/>
        <w:jc w:val="both"/>
        <w:rPr>
          <w:sz w:val="20"/>
        </w:rPr>
      </w:pPr>
      <w:bookmarkStart w:name="_bookmark2000" w:id="2002"/>
      <w:bookmarkEnd w:id="2002"/>
      <w:r>
        <w:rPr/>
      </w:r>
      <w:hyperlink w:history="true" w:anchor="_bookmark1943">
        <w:r>
          <w:rPr>
            <w:color w:val="005DA1"/>
            <w:position w:val="5"/>
            <w:sz w:val="14"/>
            <w:u w:val="single" w:color="005DA1"/>
          </w:rPr>
          <w:t>1062</w:t>
        </w:r>
      </w:hyperlink>
      <w:r>
        <w:rPr>
          <w:position w:val="5"/>
          <w:sz w:val="14"/>
        </w:rPr>
        <w:t>.</w:t>
      </w:r>
      <w:r>
        <w:rPr>
          <w:spacing w:val="80"/>
          <w:position w:val="5"/>
          <w:sz w:val="14"/>
        </w:rPr>
        <w:t> </w:t>
      </w:r>
      <w:r>
        <w:rPr>
          <w:rFonts w:ascii="Arial"/>
          <w:i/>
          <w:sz w:val="20"/>
        </w:rPr>
        <w:t>[2001] 1 A.C. 102, 129 </w:t>
      </w:r>
      <w:r>
        <w:rPr>
          <w:sz w:val="20"/>
        </w:rPr>
        <w:t>(Lord Millett); </w:t>
      </w:r>
      <w:r>
        <w:rPr>
          <w:rFonts w:ascii="Arial"/>
          <w:i/>
          <w:sz w:val="20"/>
        </w:rPr>
        <w:t>Armstrong DLW GmbH v Winnington Networks Ltd [2012] EWHC 10 (Ch), [2013] Ch. 156</w:t>
      </w:r>
      <w:r>
        <w:rPr>
          <w:sz w:val="20"/>
        </w:rPr>
        <w:t>, at [103] (Stephen Morris Q.C.). See Edelman and </w:t>
      </w:r>
      <w:r>
        <w:rPr>
          <w:sz w:val="20"/>
        </w:rPr>
        <w:t>Degeling, </w:t>
      </w:r>
      <w:r>
        <w:rPr>
          <w:rFonts w:ascii="Arial"/>
          <w:i/>
          <w:sz w:val="20"/>
        </w:rPr>
        <w:t>Equity in Commercial Law </w:t>
      </w:r>
      <w:r>
        <w:rPr>
          <w:sz w:val="20"/>
        </w:rPr>
        <w:t>(2005), pp.315 and 325.</w:t>
      </w:r>
    </w:p>
    <w:p>
      <w:pPr>
        <w:pStyle w:val="BodyText"/>
        <w:spacing w:before="5"/>
      </w:pPr>
    </w:p>
    <w:p>
      <w:pPr>
        <w:spacing w:before="0"/>
        <w:ind w:left="165" w:right="0" w:firstLine="0"/>
        <w:jc w:val="left"/>
        <w:rPr>
          <w:sz w:val="20"/>
        </w:rPr>
      </w:pPr>
      <w:bookmarkStart w:name="_bookmark2001" w:id="2003"/>
      <w:bookmarkEnd w:id="2003"/>
      <w:r>
        <w:rPr/>
      </w:r>
      <w:hyperlink w:history="true" w:anchor="_bookmark1944">
        <w:r>
          <w:rPr>
            <w:color w:val="005DA1"/>
            <w:position w:val="5"/>
            <w:sz w:val="14"/>
            <w:u w:val="single" w:color="005DA1"/>
          </w:rPr>
          <w:t>1063</w:t>
        </w:r>
      </w:hyperlink>
      <w:r>
        <w:rPr>
          <w:position w:val="5"/>
          <w:sz w:val="14"/>
        </w:rPr>
        <w:t>.</w:t>
      </w:r>
      <w:r>
        <w:rPr>
          <w:spacing w:val="55"/>
          <w:position w:val="5"/>
          <w:sz w:val="14"/>
        </w:rPr>
        <w:t>  </w:t>
      </w:r>
      <w:r>
        <w:rPr>
          <w:rFonts w:ascii="Arial"/>
          <w:i/>
          <w:sz w:val="20"/>
        </w:rPr>
        <w:t>(1816)</w:t>
      </w:r>
      <w:r>
        <w:rPr>
          <w:rFonts w:ascii="Arial"/>
          <w:i/>
          <w:spacing w:val="1"/>
          <w:sz w:val="20"/>
        </w:rPr>
        <w:t> </w:t>
      </w:r>
      <w:r>
        <w:rPr>
          <w:rFonts w:ascii="Arial"/>
          <w:i/>
          <w:sz w:val="20"/>
        </w:rPr>
        <w:t>1 Mer. 572</w:t>
      </w:r>
      <w:r>
        <w:rPr>
          <w:sz w:val="20"/>
        </w:rPr>
        <w:t>.</w:t>
      </w:r>
      <w:r>
        <w:rPr>
          <w:spacing w:val="-1"/>
          <w:sz w:val="20"/>
        </w:rPr>
        <w:t> </w:t>
      </w:r>
      <w:r>
        <w:rPr>
          <w:sz w:val="20"/>
        </w:rPr>
        <w:t>See McConville (1963) 79 L.Q.R. </w:t>
      </w:r>
      <w:r>
        <w:rPr>
          <w:spacing w:val="-4"/>
          <w:sz w:val="20"/>
        </w:rPr>
        <w:t>388.</w:t>
      </w:r>
    </w:p>
    <w:p>
      <w:pPr>
        <w:pStyle w:val="BodyText"/>
        <w:spacing w:before="5"/>
      </w:pPr>
    </w:p>
    <w:p>
      <w:pPr>
        <w:spacing w:line="227" w:lineRule="exact" w:before="0"/>
        <w:ind w:left="165" w:right="0" w:firstLine="0"/>
        <w:jc w:val="left"/>
        <w:rPr>
          <w:rFonts w:ascii="Arial" w:hAnsi="Arial"/>
          <w:i/>
          <w:sz w:val="20"/>
        </w:rPr>
      </w:pPr>
      <w:bookmarkStart w:name="_bookmark2002" w:id="2004"/>
      <w:bookmarkEnd w:id="2004"/>
      <w:r>
        <w:rPr/>
      </w:r>
      <w:hyperlink w:history="true" w:anchor="_bookmark1945">
        <w:r>
          <w:rPr>
            <w:color w:val="005DA1"/>
            <w:position w:val="5"/>
            <w:sz w:val="14"/>
            <w:u w:val="single" w:color="005DA1"/>
          </w:rPr>
          <w:t>1064</w:t>
        </w:r>
      </w:hyperlink>
      <w:r>
        <w:rPr>
          <w:position w:val="5"/>
          <w:sz w:val="14"/>
        </w:rPr>
        <w:t>.</w:t>
      </w:r>
      <w:r>
        <w:rPr>
          <w:spacing w:val="55"/>
          <w:position w:val="5"/>
          <w:sz w:val="14"/>
        </w:rPr>
        <w:t>  </w:t>
      </w:r>
      <w:r>
        <w:rPr>
          <w:rFonts w:ascii="Arial" w:hAnsi="Arial"/>
          <w:i/>
          <w:sz w:val="20"/>
        </w:rPr>
        <w:t>Hancock</w:t>
      </w:r>
      <w:r>
        <w:rPr>
          <w:rFonts w:ascii="Arial" w:hAnsi="Arial"/>
          <w:i/>
          <w:spacing w:val="7"/>
          <w:sz w:val="20"/>
        </w:rPr>
        <w:t> </w:t>
      </w:r>
      <w:r>
        <w:rPr>
          <w:rFonts w:ascii="Arial" w:hAnsi="Arial"/>
          <w:i/>
          <w:sz w:val="20"/>
        </w:rPr>
        <w:t>v</w:t>
      </w:r>
      <w:r>
        <w:rPr>
          <w:rFonts w:ascii="Arial" w:hAnsi="Arial"/>
          <w:i/>
          <w:spacing w:val="6"/>
          <w:sz w:val="20"/>
        </w:rPr>
        <w:t> </w:t>
      </w:r>
      <w:r>
        <w:rPr>
          <w:rFonts w:ascii="Arial" w:hAnsi="Arial"/>
          <w:i/>
          <w:sz w:val="20"/>
        </w:rPr>
        <w:t>Smith</w:t>
      </w:r>
      <w:r>
        <w:rPr>
          <w:rFonts w:ascii="Arial" w:hAnsi="Arial"/>
          <w:i/>
          <w:spacing w:val="6"/>
          <w:sz w:val="20"/>
        </w:rPr>
        <w:t> </w:t>
      </w:r>
      <w:r>
        <w:rPr>
          <w:rFonts w:ascii="Arial" w:hAnsi="Arial"/>
          <w:i/>
          <w:sz w:val="20"/>
        </w:rPr>
        <w:t>(1889)</w:t>
      </w:r>
      <w:r>
        <w:rPr>
          <w:rFonts w:ascii="Arial" w:hAnsi="Arial"/>
          <w:i/>
          <w:spacing w:val="6"/>
          <w:sz w:val="20"/>
        </w:rPr>
        <w:t> </w:t>
      </w:r>
      <w:r>
        <w:rPr>
          <w:rFonts w:ascii="Arial" w:hAnsi="Arial"/>
          <w:i/>
          <w:sz w:val="20"/>
        </w:rPr>
        <w:t>41</w:t>
      </w:r>
      <w:r>
        <w:rPr>
          <w:rFonts w:ascii="Arial" w:hAnsi="Arial"/>
          <w:i/>
          <w:spacing w:val="5"/>
          <w:sz w:val="20"/>
        </w:rPr>
        <w:t> </w:t>
      </w:r>
      <w:r>
        <w:rPr>
          <w:rFonts w:ascii="Arial" w:hAnsi="Arial"/>
          <w:i/>
          <w:sz w:val="20"/>
        </w:rPr>
        <w:t>Ch.</w:t>
      </w:r>
      <w:r>
        <w:rPr>
          <w:rFonts w:ascii="Arial" w:hAnsi="Arial"/>
          <w:i/>
          <w:spacing w:val="6"/>
          <w:sz w:val="20"/>
        </w:rPr>
        <w:t> </w:t>
      </w:r>
      <w:r>
        <w:rPr>
          <w:rFonts w:ascii="Arial" w:hAnsi="Arial"/>
          <w:i/>
          <w:sz w:val="20"/>
        </w:rPr>
        <w:t>D.</w:t>
      </w:r>
      <w:r>
        <w:rPr>
          <w:rFonts w:ascii="Arial" w:hAnsi="Arial"/>
          <w:i/>
          <w:spacing w:val="6"/>
          <w:sz w:val="20"/>
        </w:rPr>
        <w:t> </w:t>
      </w:r>
      <w:r>
        <w:rPr>
          <w:rFonts w:ascii="Arial" w:hAnsi="Arial"/>
          <w:i/>
          <w:sz w:val="20"/>
        </w:rPr>
        <w:t>456,</w:t>
      </w:r>
      <w:r>
        <w:rPr>
          <w:rFonts w:ascii="Arial" w:hAnsi="Arial"/>
          <w:i/>
          <w:spacing w:val="6"/>
          <w:sz w:val="20"/>
        </w:rPr>
        <w:t> </w:t>
      </w:r>
      <w:r>
        <w:rPr>
          <w:rFonts w:ascii="Arial" w:hAnsi="Arial"/>
          <w:i/>
          <w:sz w:val="20"/>
        </w:rPr>
        <w:t>461</w:t>
      </w:r>
      <w:r>
        <w:rPr>
          <w:sz w:val="20"/>
        </w:rPr>
        <w:t>;</w:t>
      </w:r>
      <w:r>
        <w:rPr>
          <w:spacing w:val="6"/>
          <w:sz w:val="20"/>
        </w:rPr>
        <w:t> </w:t>
      </w:r>
      <w:r>
        <w:rPr>
          <w:rFonts w:ascii="Arial" w:hAnsi="Arial"/>
          <w:i/>
          <w:sz w:val="20"/>
        </w:rPr>
        <w:t>Re</w:t>
      </w:r>
      <w:r>
        <w:rPr>
          <w:rFonts w:ascii="Arial" w:hAnsi="Arial"/>
          <w:i/>
          <w:spacing w:val="6"/>
          <w:sz w:val="20"/>
        </w:rPr>
        <w:t> </w:t>
      </w:r>
      <w:r>
        <w:rPr>
          <w:rFonts w:ascii="Arial" w:hAnsi="Arial"/>
          <w:i/>
          <w:sz w:val="20"/>
        </w:rPr>
        <w:t>Stenning</w:t>
      </w:r>
      <w:r>
        <w:rPr>
          <w:rFonts w:ascii="Arial" w:hAnsi="Arial"/>
          <w:i/>
          <w:spacing w:val="6"/>
          <w:sz w:val="20"/>
        </w:rPr>
        <w:t> </w:t>
      </w:r>
      <w:r>
        <w:rPr>
          <w:rFonts w:ascii="Arial" w:hAnsi="Arial"/>
          <w:i/>
          <w:sz w:val="20"/>
        </w:rPr>
        <w:t>[1895]</w:t>
      </w:r>
      <w:r>
        <w:rPr>
          <w:rFonts w:ascii="Arial" w:hAnsi="Arial"/>
          <w:i/>
          <w:spacing w:val="5"/>
          <w:sz w:val="20"/>
        </w:rPr>
        <w:t> </w:t>
      </w:r>
      <w:r>
        <w:rPr>
          <w:rFonts w:ascii="Arial" w:hAnsi="Arial"/>
          <w:i/>
          <w:sz w:val="20"/>
        </w:rPr>
        <w:t>2</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433</w:t>
      </w:r>
      <w:r>
        <w:rPr>
          <w:sz w:val="20"/>
        </w:rPr>
        <w:t>;</w:t>
      </w:r>
      <w:r>
        <w:rPr>
          <w:spacing w:val="6"/>
          <w:sz w:val="20"/>
        </w:rPr>
        <w:t> </w:t>
      </w:r>
      <w:r>
        <w:rPr>
          <w:rFonts w:ascii="Arial" w:hAnsi="Arial"/>
          <w:i/>
          <w:sz w:val="20"/>
        </w:rPr>
        <w:t>Re</w:t>
      </w:r>
      <w:r>
        <w:rPr>
          <w:rFonts w:ascii="Arial" w:hAnsi="Arial"/>
          <w:i/>
          <w:spacing w:val="6"/>
          <w:sz w:val="20"/>
        </w:rPr>
        <w:t> </w:t>
      </w:r>
      <w:r>
        <w:rPr>
          <w:rFonts w:ascii="Arial" w:hAnsi="Arial"/>
          <w:i/>
          <w:sz w:val="20"/>
        </w:rPr>
        <w:t>Hallett’s</w:t>
      </w:r>
      <w:r>
        <w:rPr>
          <w:rFonts w:ascii="Arial" w:hAnsi="Arial"/>
          <w:i/>
          <w:spacing w:val="6"/>
          <w:sz w:val="20"/>
        </w:rPr>
        <w:t> </w:t>
      </w:r>
      <w:r>
        <w:rPr>
          <w:rFonts w:ascii="Arial" w:hAnsi="Arial"/>
          <w:i/>
          <w:spacing w:val="-2"/>
          <w:sz w:val="20"/>
        </w:rPr>
        <w:t>Estate</w:t>
      </w:r>
    </w:p>
    <w:p>
      <w:pPr>
        <w:spacing w:line="227" w:lineRule="exact" w:before="0"/>
        <w:ind w:left="705" w:right="0" w:firstLine="0"/>
        <w:jc w:val="left"/>
        <w:rPr>
          <w:sz w:val="20"/>
        </w:rPr>
      </w:pPr>
      <w:r>
        <w:rPr>
          <w:rFonts w:ascii="Arial" w:hAnsi="Arial"/>
          <w:i/>
          <w:sz w:val="20"/>
        </w:rPr>
        <w:t>(1880)</w:t>
      </w:r>
      <w:r>
        <w:rPr>
          <w:rFonts w:ascii="Arial" w:hAnsi="Arial"/>
          <w:i/>
          <w:spacing w:val="-1"/>
          <w:sz w:val="20"/>
        </w:rPr>
        <w:t> </w:t>
      </w:r>
      <w:r>
        <w:rPr>
          <w:rFonts w:ascii="Arial" w:hAnsi="Arial"/>
          <w:i/>
          <w:sz w:val="20"/>
        </w:rPr>
        <w:t>13 Ch. D. 696</w:t>
      </w:r>
      <w:r>
        <w:rPr>
          <w:sz w:val="20"/>
        </w:rPr>
        <w:t>; </w:t>
      </w:r>
      <w:r>
        <w:rPr>
          <w:rFonts w:ascii="Arial" w:hAnsi="Arial"/>
          <w:i/>
          <w:sz w:val="20"/>
        </w:rPr>
        <w:t>Re Diplock [1948] Ch. 465, </w:t>
      </w:r>
      <w:r>
        <w:rPr>
          <w:rFonts w:ascii="Arial" w:hAnsi="Arial"/>
          <w:i/>
          <w:spacing w:val="-2"/>
          <w:sz w:val="20"/>
        </w:rPr>
        <w:t>552–554</w:t>
      </w:r>
      <w:r>
        <w:rPr>
          <w:spacing w:val="-2"/>
          <w:sz w:val="20"/>
        </w:rPr>
        <w:t>.</w:t>
      </w:r>
    </w:p>
    <w:p>
      <w:pPr>
        <w:pStyle w:val="BodyText"/>
        <w:spacing w:before="9"/>
      </w:pPr>
    </w:p>
    <w:p>
      <w:pPr>
        <w:spacing w:line="235" w:lineRule="auto" w:before="0"/>
        <w:ind w:left="705" w:right="0" w:hanging="541"/>
        <w:jc w:val="left"/>
        <w:rPr>
          <w:rFonts w:ascii="Arial"/>
          <w:i/>
          <w:sz w:val="20"/>
        </w:rPr>
      </w:pPr>
      <w:bookmarkStart w:name="_bookmark2003" w:id="2005"/>
      <w:bookmarkEnd w:id="2005"/>
      <w:r>
        <w:rPr/>
      </w:r>
      <w:hyperlink w:history="true" w:anchor="_bookmark1946">
        <w:r>
          <w:rPr>
            <w:color w:val="005DA1"/>
            <w:position w:val="5"/>
            <w:sz w:val="14"/>
            <w:u w:val="single" w:color="005DA1"/>
          </w:rPr>
          <w:t>1065</w:t>
        </w:r>
      </w:hyperlink>
      <w:r>
        <w:rPr>
          <w:position w:val="5"/>
          <w:sz w:val="14"/>
        </w:rPr>
        <w:t>.</w:t>
      </w:r>
      <w:r>
        <w:rPr>
          <w:spacing w:val="40"/>
          <w:position w:val="5"/>
          <w:sz w:val="14"/>
        </w:rPr>
        <w:t>  </w:t>
      </w:r>
      <w:r>
        <w:rPr>
          <w:rFonts w:ascii="Arial"/>
          <w:i/>
          <w:sz w:val="20"/>
        </w:rPr>
        <w:t>Barlow</w:t>
      </w:r>
      <w:r>
        <w:rPr>
          <w:rFonts w:ascii="Arial"/>
          <w:i/>
          <w:spacing w:val="22"/>
          <w:sz w:val="20"/>
        </w:rPr>
        <w:t> </w:t>
      </w:r>
      <w:r>
        <w:rPr>
          <w:rFonts w:ascii="Arial"/>
          <w:i/>
          <w:sz w:val="20"/>
        </w:rPr>
        <w:t>Clowes</w:t>
      </w:r>
      <w:r>
        <w:rPr>
          <w:rFonts w:ascii="Arial"/>
          <w:i/>
          <w:spacing w:val="22"/>
          <w:sz w:val="20"/>
        </w:rPr>
        <w:t> </w:t>
      </w:r>
      <w:r>
        <w:rPr>
          <w:rFonts w:ascii="Arial"/>
          <w:i/>
          <w:sz w:val="20"/>
        </w:rPr>
        <w:t>(International)</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Vaughan</w:t>
      </w:r>
      <w:r>
        <w:rPr>
          <w:rFonts w:ascii="Arial"/>
          <w:i/>
          <w:spacing w:val="22"/>
          <w:sz w:val="20"/>
        </w:rPr>
        <w:t> </w:t>
      </w:r>
      <w:r>
        <w:rPr>
          <w:rFonts w:ascii="Arial"/>
          <w:i/>
          <w:sz w:val="20"/>
        </w:rPr>
        <w:t>[1992]</w:t>
      </w:r>
      <w:r>
        <w:rPr>
          <w:rFonts w:ascii="Arial"/>
          <w:i/>
          <w:spacing w:val="22"/>
          <w:sz w:val="20"/>
        </w:rPr>
        <w:t> </w:t>
      </w:r>
      <w:r>
        <w:rPr>
          <w:rFonts w:ascii="Arial"/>
          <w:i/>
          <w:sz w:val="20"/>
        </w:rPr>
        <w:t>4</w:t>
      </w:r>
      <w:r>
        <w:rPr>
          <w:rFonts w:ascii="Arial"/>
          <w:i/>
          <w:spacing w:val="22"/>
          <w:sz w:val="20"/>
        </w:rPr>
        <w:t> </w:t>
      </w:r>
      <w:r>
        <w:rPr>
          <w:rFonts w:ascii="Arial"/>
          <w:i/>
          <w:sz w:val="20"/>
        </w:rPr>
        <w:t>All</w:t>
      </w:r>
      <w:r>
        <w:rPr>
          <w:rFonts w:ascii="Arial"/>
          <w:i/>
          <w:spacing w:val="22"/>
          <w:sz w:val="20"/>
        </w:rPr>
        <w:t> </w:t>
      </w:r>
      <w:r>
        <w:rPr>
          <w:rFonts w:ascii="Arial"/>
          <w:i/>
          <w:sz w:val="20"/>
        </w:rPr>
        <w:t>E.R.</w:t>
      </w:r>
      <w:r>
        <w:rPr>
          <w:rFonts w:ascii="Arial"/>
          <w:i/>
          <w:spacing w:val="22"/>
          <w:sz w:val="20"/>
        </w:rPr>
        <w:t> </w:t>
      </w:r>
      <w:r>
        <w:rPr>
          <w:rFonts w:ascii="Arial"/>
          <w:i/>
          <w:sz w:val="20"/>
        </w:rPr>
        <w:t>22</w:t>
      </w:r>
      <w:r>
        <w:rPr>
          <w:sz w:val="20"/>
        </w:rPr>
        <w:t>;</w:t>
      </w:r>
      <w:r>
        <w:rPr>
          <w:spacing w:val="22"/>
          <w:sz w:val="20"/>
        </w:rPr>
        <w:t> </w:t>
      </w:r>
      <w:r>
        <w:rPr>
          <w:rFonts w:ascii="Arial"/>
          <w:i/>
          <w:sz w:val="20"/>
        </w:rPr>
        <w:t>Russell-Cooke</w:t>
      </w:r>
      <w:r>
        <w:rPr>
          <w:rFonts w:ascii="Arial"/>
          <w:i/>
          <w:spacing w:val="22"/>
          <w:sz w:val="20"/>
        </w:rPr>
        <w:t> </w:t>
      </w:r>
      <w:r>
        <w:rPr>
          <w:rFonts w:ascii="Arial"/>
          <w:i/>
          <w:sz w:val="20"/>
        </w:rPr>
        <w:t>Trust</w:t>
      </w:r>
      <w:r>
        <w:rPr>
          <w:rFonts w:ascii="Arial"/>
          <w:i/>
          <w:spacing w:val="22"/>
          <w:sz w:val="20"/>
        </w:rPr>
        <w:t> </w:t>
      </w:r>
      <w:r>
        <w:rPr>
          <w:rFonts w:ascii="Arial"/>
          <w:i/>
          <w:sz w:val="20"/>
        </w:rPr>
        <w:t>Co</w:t>
      </w:r>
      <w:r>
        <w:rPr>
          <w:rFonts w:ascii="Arial"/>
          <w:i/>
          <w:spacing w:val="22"/>
          <w:sz w:val="20"/>
        </w:rPr>
        <w:t> </w:t>
      </w:r>
      <w:r>
        <w:rPr>
          <w:rFonts w:ascii="Arial"/>
          <w:i/>
          <w:sz w:val="20"/>
        </w:rPr>
        <w:t>v Prentis</w:t>
      </w:r>
      <w:r>
        <w:rPr>
          <w:rFonts w:ascii="Arial"/>
          <w:i/>
          <w:spacing w:val="25"/>
          <w:sz w:val="20"/>
        </w:rPr>
        <w:t> </w:t>
      </w:r>
      <w:r>
        <w:rPr>
          <w:rFonts w:ascii="Arial"/>
          <w:i/>
          <w:sz w:val="20"/>
        </w:rPr>
        <w:t>[2002]</w:t>
      </w:r>
      <w:r>
        <w:rPr>
          <w:rFonts w:ascii="Arial"/>
          <w:i/>
          <w:spacing w:val="28"/>
          <w:sz w:val="20"/>
        </w:rPr>
        <w:t> </w:t>
      </w:r>
      <w:r>
        <w:rPr>
          <w:rFonts w:ascii="Arial"/>
          <w:i/>
          <w:sz w:val="20"/>
        </w:rPr>
        <w:t>EWHC</w:t>
      </w:r>
      <w:r>
        <w:rPr>
          <w:rFonts w:ascii="Arial"/>
          <w:i/>
          <w:spacing w:val="28"/>
          <w:sz w:val="20"/>
        </w:rPr>
        <w:t> </w:t>
      </w:r>
      <w:r>
        <w:rPr>
          <w:rFonts w:ascii="Arial"/>
          <w:i/>
          <w:sz w:val="20"/>
        </w:rPr>
        <w:t>2227</w:t>
      </w:r>
      <w:r>
        <w:rPr>
          <w:rFonts w:ascii="Arial"/>
          <w:i/>
          <w:spacing w:val="28"/>
          <w:sz w:val="20"/>
        </w:rPr>
        <w:t> </w:t>
      </w:r>
      <w:r>
        <w:rPr>
          <w:rFonts w:ascii="Arial"/>
          <w:i/>
          <w:sz w:val="20"/>
        </w:rPr>
        <w:t>(Ch),</w:t>
      </w:r>
      <w:r>
        <w:rPr>
          <w:rFonts w:ascii="Arial"/>
          <w:i/>
          <w:spacing w:val="28"/>
          <w:sz w:val="20"/>
        </w:rPr>
        <w:t> </w:t>
      </w:r>
      <w:r>
        <w:rPr>
          <w:rFonts w:ascii="Arial"/>
          <w:i/>
          <w:sz w:val="20"/>
        </w:rPr>
        <w:t>[2003]</w:t>
      </w:r>
      <w:r>
        <w:rPr>
          <w:rFonts w:ascii="Arial"/>
          <w:i/>
          <w:spacing w:val="28"/>
          <w:sz w:val="20"/>
        </w:rPr>
        <w:t> </w:t>
      </w:r>
      <w:r>
        <w:rPr>
          <w:rFonts w:ascii="Arial"/>
          <w:i/>
          <w:sz w:val="20"/>
        </w:rPr>
        <w:t>2</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8"/>
          <w:sz w:val="20"/>
        </w:rPr>
        <w:t> </w:t>
      </w:r>
      <w:r>
        <w:rPr>
          <w:rFonts w:ascii="Arial"/>
          <w:i/>
          <w:sz w:val="20"/>
        </w:rPr>
        <w:t>478</w:t>
      </w:r>
      <w:r>
        <w:rPr>
          <w:sz w:val="20"/>
        </w:rPr>
        <w:t>;</w:t>
      </w:r>
      <w:r>
        <w:rPr>
          <w:spacing w:val="28"/>
          <w:sz w:val="20"/>
        </w:rPr>
        <w:t> </w:t>
      </w:r>
      <w:r>
        <w:rPr>
          <w:rFonts w:ascii="Arial"/>
          <w:i/>
          <w:sz w:val="20"/>
        </w:rPr>
        <w:t>The</w:t>
      </w:r>
      <w:r>
        <w:rPr>
          <w:rFonts w:ascii="Arial"/>
          <w:i/>
          <w:spacing w:val="28"/>
          <w:sz w:val="20"/>
        </w:rPr>
        <w:t> </w:t>
      </w:r>
      <w:r>
        <w:rPr>
          <w:rFonts w:ascii="Arial"/>
          <w:i/>
          <w:sz w:val="20"/>
        </w:rPr>
        <w:t>National</w:t>
      </w:r>
      <w:r>
        <w:rPr>
          <w:rFonts w:ascii="Arial"/>
          <w:i/>
          <w:spacing w:val="28"/>
          <w:sz w:val="20"/>
        </w:rPr>
        <w:t> </w:t>
      </w:r>
      <w:r>
        <w:rPr>
          <w:rFonts w:ascii="Arial"/>
          <w:i/>
          <w:sz w:val="20"/>
        </w:rPr>
        <w:t>Crime</w:t>
      </w:r>
      <w:r>
        <w:rPr>
          <w:rFonts w:ascii="Arial"/>
          <w:i/>
          <w:spacing w:val="28"/>
          <w:sz w:val="20"/>
        </w:rPr>
        <w:t> </w:t>
      </w:r>
      <w:r>
        <w:rPr>
          <w:rFonts w:ascii="Arial"/>
          <w:i/>
          <w:sz w:val="20"/>
        </w:rPr>
        <w:t>Agency</w:t>
      </w:r>
      <w:r>
        <w:rPr>
          <w:rFonts w:ascii="Arial"/>
          <w:i/>
          <w:spacing w:val="28"/>
          <w:sz w:val="20"/>
        </w:rPr>
        <w:t> </w:t>
      </w:r>
      <w:r>
        <w:rPr>
          <w:rFonts w:ascii="Arial"/>
          <w:i/>
          <w:sz w:val="20"/>
        </w:rPr>
        <w:t>v</w:t>
      </w:r>
      <w:r>
        <w:rPr>
          <w:rFonts w:ascii="Arial"/>
          <w:i/>
          <w:spacing w:val="28"/>
          <w:sz w:val="20"/>
        </w:rPr>
        <w:t> </w:t>
      </w:r>
      <w:r>
        <w:rPr>
          <w:rFonts w:ascii="Arial"/>
          <w:i/>
          <w:spacing w:val="-4"/>
          <w:sz w:val="20"/>
        </w:rPr>
        <w:t>Robb</w:t>
      </w:r>
    </w:p>
    <w:p>
      <w:pPr>
        <w:spacing w:line="225" w:lineRule="exact" w:before="0"/>
        <w:ind w:left="705" w:right="0" w:firstLine="0"/>
        <w:jc w:val="left"/>
        <w:rPr>
          <w:sz w:val="20"/>
        </w:rPr>
      </w:pPr>
      <w:r>
        <w:rPr>
          <w:rFonts w:ascii="Arial"/>
          <w:i/>
          <w:sz w:val="20"/>
        </w:rPr>
        <w:t>[2014] EWHC 4384 (Ch), [2015] 3 W.L.R. </w:t>
      </w:r>
      <w:r>
        <w:rPr>
          <w:rFonts w:ascii="Arial"/>
          <w:i/>
          <w:spacing w:val="-5"/>
          <w:sz w:val="20"/>
        </w:rPr>
        <w:t>23</w:t>
      </w:r>
      <w:r>
        <w:rPr>
          <w:spacing w:val="-5"/>
          <w:sz w:val="20"/>
        </w:rPr>
        <w:t>.</w:t>
      </w:r>
    </w:p>
    <w:p>
      <w:pPr>
        <w:spacing w:after="0" w:line="225" w:lineRule="exact"/>
        <w:jc w:val="left"/>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947">
        <w:r>
          <w:rPr>
            <w:color w:val="005DA1"/>
            <w:position w:val="5"/>
            <w:sz w:val="14"/>
            <w:u w:val="single" w:color="005DA1"/>
          </w:rPr>
          <w:t>1066</w:t>
        </w:r>
      </w:hyperlink>
      <w:r>
        <w:rPr>
          <w:position w:val="5"/>
          <w:sz w:val="14"/>
        </w:rPr>
        <w:t>.</w:t>
      </w:r>
      <w:r>
        <w:rPr>
          <w:spacing w:val="40"/>
          <w:position w:val="5"/>
          <w:sz w:val="14"/>
        </w:rPr>
        <w:t>  </w:t>
      </w:r>
      <w:r>
        <w:rPr>
          <w:sz w:val="20"/>
        </w:rPr>
        <w:t>In</w:t>
      </w:r>
      <w:r>
        <w:rPr>
          <w:spacing w:val="19"/>
          <w:sz w:val="20"/>
        </w:rPr>
        <w:t> </w:t>
      </w:r>
      <w:r>
        <w:rPr>
          <w:rFonts w:ascii="Arial" w:hAnsi="Arial"/>
          <w:i/>
          <w:sz w:val="20"/>
        </w:rPr>
        <w:t>Russell-Cooke</w:t>
      </w:r>
      <w:r>
        <w:rPr>
          <w:rFonts w:ascii="Arial" w:hAnsi="Arial"/>
          <w:i/>
          <w:spacing w:val="19"/>
          <w:sz w:val="20"/>
        </w:rPr>
        <w:t> </w:t>
      </w:r>
      <w:r>
        <w:rPr>
          <w:rFonts w:ascii="Arial" w:hAnsi="Arial"/>
          <w:i/>
          <w:sz w:val="20"/>
        </w:rPr>
        <w:t>Trust</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Prentis</w:t>
      </w:r>
      <w:r>
        <w:rPr>
          <w:rFonts w:ascii="Arial" w:hAnsi="Arial"/>
          <w:i/>
          <w:spacing w:val="19"/>
          <w:sz w:val="20"/>
        </w:rPr>
        <w:t> </w:t>
      </w:r>
      <w:r>
        <w:rPr>
          <w:rFonts w:ascii="Arial" w:hAnsi="Arial"/>
          <w:i/>
          <w:sz w:val="20"/>
        </w:rPr>
        <w:t>[2002]</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2227</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[2003]</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All</w:t>
      </w:r>
      <w:r>
        <w:rPr>
          <w:rFonts w:ascii="Arial" w:hAnsi="Arial"/>
          <w:i/>
          <w:spacing w:val="19"/>
          <w:sz w:val="20"/>
        </w:rPr>
        <w:t> </w:t>
      </w:r>
      <w:r>
        <w:rPr>
          <w:rFonts w:ascii="Arial" w:hAnsi="Arial"/>
          <w:i/>
          <w:sz w:val="20"/>
        </w:rPr>
        <w:t>E.R.</w:t>
      </w:r>
      <w:r>
        <w:rPr>
          <w:rFonts w:ascii="Arial" w:hAnsi="Arial"/>
          <w:i/>
          <w:spacing w:val="19"/>
          <w:sz w:val="20"/>
        </w:rPr>
        <w:t> </w:t>
      </w:r>
      <w:r>
        <w:rPr>
          <w:rFonts w:ascii="Arial" w:hAnsi="Arial"/>
          <w:i/>
          <w:sz w:val="20"/>
        </w:rPr>
        <w:t>478,</w:t>
      </w:r>
      <w:r>
        <w:rPr>
          <w:rFonts w:ascii="Arial" w:hAnsi="Arial"/>
          <w:i/>
          <w:spacing w:val="19"/>
          <w:sz w:val="20"/>
        </w:rPr>
        <w:t> </w:t>
      </w:r>
      <w:r>
        <w:rPr>
          <w:rFonts w:ascii="Arial" w:hAnsi="Arial"/>
          <w:i/>
          <w:sz w:val="20"/>
        </w:rPr>
        <w:t>495</w:t>
      </w:r>
      <w:r>
        <w:rPr>
          <w:rFonts w:ascii="Arial" w:hAnsi="Arial"/>
          <w:i/>
          <w:spacing w:val="18"/>
          <w:sz w:val="20"/>
        </w:rPr>
        <w:t> </w:t>
      </w:r>
      <w:r>
        <w:rPr>
          <w:sz w:val="20"/>
        </w:rPr>
        <w:t>the so-called “Rule” was described as the exception; </w:t>
      </w:r>
      <w:r>
        <w:rPr>
          <w:rFonts w:ascii="Arial" w:hAnsi="Arial"/>
          <w:i/>
          <w:sz w:val="20"/>
        </w:rPr>
        <w:t>Commerzbank AG v IMB Morgan Plc </w:t>
      </w:r>
      <w:r>
        <w:rPr>
          <w:rFonts w:ascii="Arial" w:hAnsi="Arial"/>
          <w:i/>
          <w:sz w:val="20"/>
        </w:rPr>
        <w:t>[2004] EWHC 2771 (Ch), [2005] 1 Lloyd’s Rep. 298 </w:t>
      </w:r>
      <w:r>
        <w:rPr>
          <w:sz w:val="20"/>
        </w:rPr>
        <w:t>at [50] (Lawrence Collins J.).</w:t>
      </w:r>
    </w:p>
    <w:p>
      <w:pPr>
        <w:pStyle w:val="BodyText"/>
        <w:spacing w:before="5"/>
      </w:pPr>
    </w:p>
    <w:p>
      <w:pPr>
        <w:spacing w:before="0"/>
        <w:ind w:left="165" w:right="0" w:firstLine="0"/>
        <w:jc w:val="left"/>
        <w:rPr>
          <w:sz w:val="20"/>
        </w:rPr>
      </w:pPr>
      <w:bookmarkStart w:name="_bookmark2004" w:id="2006"/>
      <w:bookmarkEnd w:id="2006"/>
      <w:r>
        <w:rPr/>
      </w:r>
      <w:hyperlink w:history="true" w:anchor="_bookmark1947">
        <w:r>
          <w:rPr>
            <w:color w:val="005DA1"/>
            <w:position w:val="5"/>
            <w:sz w:val="14"/>
            <w:u w:val="single" w:color="005DA1"/>
          </w:rPr>
          <w:t>1067</w:t>
        </w:r>
      </w:hyperlink>
      <w:r>
        <w:rPr>
          <w:position w:val="5"/>
          <w:sz w:val="14"/>
        </w:rPr>
        <w:t>.</w:t>
      </w:r>
      <w:r>
        <w:rPr>
          <w:spacing w:val="55"/>
          <w:position w:val="5"/>
          <w:sz w:val="14"/>
        </w:rPr>
        <w:t>  </w:t>
      </w:r>
      <w:r>
        <w:rPr>
          <w:rFonts w:ascii="Arial"/>
          <w:i/>
          <w:sz w:val="20"/>
        </w:rPr>
        <w:t>Barlow</w:t>
      </w:r>
      <w:r>
        <w:rPr>
          <w:rFonts w:ascii="Arial"/>
          <w:i/>
          <w:spacing w:val="1"/>
          <w:sz w:val="20"/>
        </w:rPr>
        <w:t> </w:t>
      </w:r>
      <w:r>
        <w:rPr>
          <w:rFonts w:ascii="Arial"/>
          <w:i/>
          <w:sz w:val="20"/>
        </w:rPr>
        <w:t>Clowes (International) Ltd v Vaughan [1992] 4 All E.R. 22, 42, </w:t>
      </w:r>
      <w:r>
        <w:rPr>
          <w:rFonts w:ascii="Arial"/>
          <w:i/>
          <w:spacing w:val="-5"/>
          <w:sz w:val="20"/>
        </w:rPr>
        <w:t>44</w:t>
      </w:r>
      <w:r>
        <w:rPr>
          <w:spacing w:val="-5"/>
          <w:sz w:val="20"/>
        </w:rPr>
        <w:t>.</w:t>
      </w:r>
    </w:p>
    <w:p>
      <w:pPr>
        <w:pStyle w:val="BodyText"/>
        <w:spacing w:before="5"/>
      </w:pPr>
    </w:p>
    <w:p>
      <w:pPr>
        <w:spacing w:line="227" w:lineRule="exact" w:before="0"/>
        <w:ind w:left="165" w:right="0" w:firstLine="0"/>
        <w:jc w:val="left"/>
        <w:rPr>
          <w:rFonts w:ascii="Arial" w:hAnsi="Arial"/>
          <w:i/>
          <w:sz w:val="20"/>
        </w:rPr>
      </w:pPr>
      <w:bookmarkStart w:name="_bookmark2005" w:id="2007"/>
      <w:bookmarkEnd w:id="2007"/>
      <w:r>
        <w:rPr/>
      </w:r>
      <w:hyperlink w:history="true" w:anchor="_bookmark1948">
        <w:r>
          <w:rPr>
            <w:color w:val="005DA1"/>
            <w:position w:val="5"/>
            <w:sz w:val="14"/>
            <w:u w:val="single" w:color="005DA1"/>
          </w:rPr>
          <w:t>1068</w:t>
        </w:r>
      </w:hyperlink>
      <w:r>
        <w:rPr>
          <w:position w:val="5"/>
          <w:sz w:val="14"/>
        </w:rPr>
        <w:t>.</w:t>
      </w:r>
      <w:r>
        <w:rPr>
          <w:spacing w:val="55"/>
          <w:position w:val="5"/>
          <w:sz w:val="14"/>
        </w:rPr>
        <w:t>  </w:t>
      </w:r>
      <w:r>
        <w:rPr>
          <w:rFonts w:ascii="Arial" w:hAnsi="Arial"/>
          <w:i/>
          <w:sz w:val="20"/>
        </w:rPr>
        <w:t>Re</w:t>
      </w:r>
      <w:r>
        <w:rPr>
          <w:rFonts w:ascii="Arial" w:hAnsi="Arial"/>
          <w:i/>
          <w:spacing w:val="4"/>
          <w:sz w:val="20"/>
        </w:rPr>
        <w:t> </w:t>
      </w:r>
      <w:r>
        <w:rPr>
          <w:rFonts w:ascii="Arial" w:hAnsi="Arial"/>
          <w:i/>
          <w:sz w:val="20"/>
        </w:rPr>
        <w:t>Hallett’s</w:t>
      </w:r>
      <w:r>
        <w:rPr>
          <w:rFonts w:ascii="Arial" w:hAnsi="Arial"/>
          <w:i/>
          <w:spacing w:val="3"/>
          <w:sz w:val="20"/>
        </w:rPr>
        <w:t> </w:t>
      </w:r>
      <w:r>
        <w:rPr>
          <w:rFonts w:ascii="Arial" w:hAnsi="Arial"/>
          <w:i/>
          <w:sz w:val="20"/>
        </w:rPr>
        <w:t>Estate</w:t>
      </w:r>
      <w:r>
        <w:rPr>
          <w:rFonts w:ascii="Arial" w:hAnsi="Arial"/>
          <w:i/>
          <w:spacing w:val="3"/>
          <w:sz w:val="20"/>
        </w:rPr>
        <w:t> </w:t>
      </w:r>
      <w:r>
        <w:rPr>
          <w:rFonts w:ascii="Arial" w:hAnsi="Arial"/>
          <w:i/>
          <w:sz w:val="20"/>
        </w:rPr>
        <w:t>(1880)</w:t>
      </w:r>
      <w:r>
        <w:rPr>
          <w:rFonts w:ascii="Arial" w:hAnsi="Arial"/>
          <w:i/>
          <w:spacing w:val="3"/>
          <w:sz w:val="20"/>
        </w:rPr>
        <w:t> </w:t>
      </w:r>
      <w:r>
        <w:rPr>
          <w:rFonts w:ascii="Arial" w:hAnsi="Arial"/>
          <w:i/>
          <w:sz w:val="20"/>
        </w:rPr>
        <w:t>13</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D.</w:t>
      </w:r>
      <w:r>
        <w:rPr>
          <w:rFonts w:ascii="Arial" w:hAnsi="Arial"/>
          <w:i/>
          <w:spacing w:val="3"/>
          <w:sz w:val="20"/>
        </w:rPr>
        <w:t> </w:t>
      </w:r>
      <w:r>
        <w:rPr>
          <w:rFonts w:ascii="Arial" w:hAnsi="Arial"/>
          <w:i/>
          <w:sz w:val="20"/>
        </w:rPr>
        <w:t>696</w:t>
      </w:r>
      <w:r>
        <w:rPr>
          <w:rFonts w:ascii="Arial" w:hAnsi="Arial"/>
          <w:i/>
          <w:spacing w:val="3"/>
          <w:sz w:val="20"/>
        </w:rPr>
        <w:t> </w:t>
      </w:r>
      <w:r>
        <w:rPr>
          <w:rFonts w:ascii="Arial" w:hAnsi="Arial"/>
          <w:i/>
          <w:sz w:val="20"/>
        </w:rPr>
        <w:t>CA</w:t>
      </w:r>
      <w:r>
        <w:rPr>
          <w:sz w:val="20"/>
        </w:rPr>
        <w:t>;</w:t>
      </w:r>
      <w:r>
        <w:rPr>
          <w:spacing w:val="2"/>
          <w:sz w:val="20"/>
        </w:rPr>
        <w:t> </w:t>
      </w:r>
      <w:r>
        <w:rPr>
          <w:rFonts w:ascii="Arial" w:hAnsi="Arial"/>
          <w:i/>
          <w:sz w:val="20"/>
        </w:rPr>
        <w:t>James</w:t>
      </w:r>
      <w:r>
        <w:rPr>
          <w:rFonts w:ascii="Arial" w:hAnsi="Arial"/>
          <w:i/>
          <w:spacing w:val="3"/>
          <w:sz w:val="20"/>
        </w:rPr>
        <w:t> </w:t>
      </w:r>
      <w:r>
        <w:rPr>
          <w:rFonts w:ascii="Arial" w:hAnsi="Arial"/>
          <w:i/>
          <w:sz w:val="20"/>
        </w:rPr>
        <w:t>Roscoe</w:t>
      </w:r>
      <w:r>
        <w:rPr>
          <w:rFonts w:ascii="Arial" w:hAnsi="Arial"/>
          <w:i/>
          <w:spacing w:val="3"/>
          <w:sz w:val="20"/>
        </w:rPr>
        <w:t> </w:t>
      </w:r>
      <w:r>
        <w:rPr>
          <w:rFonts w:ascii="Arial" w:hAnsi="Arial"/>
          <w:i/>
          <w:sz w:val="20"/>
        </w:rPr>
        <w:t>(Bolton)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Winder</w:t>
      </w:r>
      <w:r>
        <w:rPr>
          <w:rFonts w:ascii="Arial" w:hAnsi="Arial"/>
          <w:i/>
          <w:spacing w:val="3"/>
          <w:sz w:val="20"/>
        </w:rPr>
        <w:t> </w:t>
      </w:r>
      <w:r>
        <w:rPr>
          <w:rFonts w:ascii="Arial" w:hAnsi="Arial"/>
          <w:i/>
          <w:sz w:val="20"/>
        </w:rPr>
        <w:t>[1915]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pacing w:val="-5"/>
          <w:sz w:val="20"/>
        </w:rPr>
        <w:t>Ch.</w:t>
      </w:r>
    </w:p>
    <w:p>
      <w:pPr>
        <w:spacing w:line="235" w:lineRule="auto" w:before="2"/>
        <w:ind w:left="705" w:right="0" w:firstLine="0"/>
        <w:jc w:val="left"/>
        <w:rPr>
          <w:sz w:val="20"/>
        </w:rPr>
      </w:pPr>
      <w:r>
        <w:rPr>
          <w:rFonts w:ascii="Arial"/>
          <w:i/>
          <w:sz w:val="20"/>
        </w:rPr>
        <w:t>62</w:t>
      </w:r>
      <w:r>
        <w:rPr>
          <w:sz w:val="20"/>
        </w:rPr>
        <w:t>.</w:t>
      </w:r>
      <w:r>
        <w:rPr>
          <w:spacing w:val="40"/>
          <w:sz w:val="20"/>
        </w:rPr>
        <w:t> </w:t>
      </w:r>
      <w:r>
        <w:rPr>
          <w:sz w:val="20"/>
        </w:rPr>
        <w:t>But</w:t>
      </w:r>
      <w:r>
        <w:rPr>
          <w:spacing w:val="40"/>
          <w:sz w:val="20"/>
        </w:rPr>
        <w:t> </w:t>
      </w:r>
      <w:r>
        <w:rPr>
          <w:sz w:val="20"/>
        </w:rPr>
        <w:t>cf.</w:t>
      </w:r>
      <w:r>
        <w:rPr>
          <w:spacing w:val="40"/>
          <w:sz w:val="20"/>
        </w:rPr>
        <w:t> </w:t>
      </w:r>
      <w:r>
        <w:rPr>
          <w:rFonts w:ascii="Arial"/>
          <w:i/>
          <w:sz w:val="20"/>
        </w:rPr>
        <w:t>Re</w:t>
      </w:r>
      <w:r>
        <w:rPr>
          <w:rFonts w:ascii="Arial"/>
          <w:i/>
          <w:spacing w:val="40"/>
          <w:sz w:val="20"/>
        </w:rPr>
        <w:t> </w:t>
      </w:r>
      <w:r>
        <w:rPr>
          <w:rFonts w:ascii="Arial"/>
          <w:i/>
          <w:sz w:val="20"/>
        </w:rPr>
        <w:t>Oatway</w:t>
      </w:r>
      <w:r>
        <w:rPr>
          <w:rFonts w:ascii="Arial"/>
          <w:i/>
          <w:spacing w:val="40"/>
          <w:sz w:val="20"/>
        </w:rPr>
        <w:t> </w:t>
      </w:r>
      <w:r>
        <w:rPr>
          <w:rFonts w:ascii="Arial"/>
          <w:i/>
          <w:sz w:val="20"/>
        </w:rPr>
        <w:t>[1903]</w:t>
      </w:r>
      <w:r>
        <w:rPr>
          <w:rFonts w:ascii="Arial"/>
          <w:i/>
          <w:spacing w:val="40"/>
          <w:sz w:val="20"/>
        </w:rPr>
        <w:t> </w:t>
      </w:r>
      <w:r>
        <w:rPr>
          <w:rFonts w:ascii="Arial"/>
          <w:i/>
          <w:sz w:val="20"/>
        </w:rPr>
        <w:t>2</w:t>
      </w:r>
      <w:r>
        <w:rPr>
          <w:rFonts w:ascii="Arial"/>
          <w:i/>
          <w:spacing w:val="40"/>
          <w:sz w:val="20"/>
        </w:rPr>
        <w:t> </w:t>
      </w:r>
      <w:r>
        <w:rPr>
          <w:rFonts w:ascii="Arial"/>
          <w:i/>
          <w:sz w:val="20"/>
        </w:rPr>
        <w:t>Ch.</w:t>
      </w:r>
      <w:r>
        <w:rPr>
          <w:rFonts w:ascii="Arial"/>
          <w:i/>
          <w:spacing w:val="40"/>
          <w:sz w:val="20"/>
        </w:rPr>
        <w:t> </w:t>
      </w:r>
      <w:r>
        <w:rPr>
          <w:rFonts w:ascii="Arial"/>
          <w:i/>
          <w:sz w:val="20"/>
        </w:rPr>
        <w:t>356</w:t>
      </w:r>
      <w:r>
        <w:rPr>
          <w:rFonts w:ascii="Arial"/>
          <w:i/>
          <w:spacing w:val="40"/>
          <w:sz w:val="20"/>
        </w:rPr>
        <w:t> </w:t>
      </w:r>
      <w:r>
        <w:rPr>
          <w:sz w:val="20"/>
        </w:rPr>
        <w:t>(money</w:t>
      </w:r>
      <w:r>
        <w:rPr>
          <w:spacing w:val="40"/>
          <w:sz w:val="20"/>
        </w:rPr>
        <w:t> </w:t>
      </w:r>
      <w:r>
        <w:rPr>
          <w:sz w:val="20"/>
        </w:rPr>
        <w:t>first</w:t>
      </w:r>
      <w:r>
        <w:rPr>
          <w:spacing w:val="40"/>
          <w:sz w:val="20"/>
        </w:rPr>
        <w:t> </w:t>
      </w:r>
      <w:r>
        <w:rPr>
          <w:sz w:val="20"/>
        </w:rPr>
        <w:t>drawn</w:t>
      </w:r>
      <w:r>
        <w:rPr>
          <w:spacing w:val="40"/>
          <w:sz w:val="20"/>
        </w:rPr>
        <w:t> </w:t>
      </w:r>
      <w:r>
        <w:rPr>
          <w:sz w:val="20"/>
        </w:rPr>
        <w:t>out</w:t>
      </w:r>
      <w:r>
        <w:rPr>
          <w:spacing w:val="40"/>
          <w:sz w:val="20"/>
        </w:rPr>
        <w:t> </w:t>
      </w:r>
      <w:r>
        <w:rPr>
          <w:sz w:val="20"/>
        </w:rPr>
        <w:t>and</w:t>
      </w:r>
      <w:r>
        <w:rPr>
          <w:spacing w:val="40"/>
          <w:sz w:val="20"/>
        </w:rPr>
        <w:t> </w:t>
      </w:r>
      <w:r>
        <w:rPr>
          <w:sz w:val="20"/>
        </w:rPr>
        <w:t>invested</w:t>
      </w:r>
      <w:r>
        <w:rPr>
          <w:spacing w:val="40"/>
          <w:sz w:val="20"/>
        </w:rPr>
        <w:t> </w:t>
      </w:r>
      <w:r>
        <w:rPr>
          <w:sz w:val="20"/>
        </w:rPr>
        <w:t>held</w:t>
      </w:r>
      <w:r>
        <w:rPr>
          <w:spacing w:val="40"/>
          <w:sz w:val="20"/>
        </w:rPr>
        <w:t> </w:t>
      </w:r>
      <w:r>
        <w:rPr>
          <w:sz w:val="20"/>
        </w:rPr>
        <w:t>to</w:t>
      </w:r>
      <w:r>
        <w:rPr>
          <w:spacing w:val="40"/>
          <w:sz w:val="20"/>
        </w:rPr>
        <w:t> </w:t>
      </w:r>
      <w:r>
        <w:rPr>
          <w:sz w:val="20"/>
        </w:rPr>
        <w:t>be traceable where remaining balance later dissipated).</w:t>
      </w:r>
    </w:p>
    <w:p>
      <w:pPr>
        <w:pStyle w:val="BodyText"/>
        <w:spacing w:before="9"/>
      </w:pPr>
    </w:p>
    <w:p>
      <w:pPr>
        <w:spacing w:line="235" w:lineRule="auto" w:before="0"/>
        <w:ind w:left="705" w:right="168" w:hanging="541"/>
        <w:jc w:val="both"/>
        <w:rPr>
          <w:sz w:val="20"/>
        </w:rPr>
      </w:pPr>
      <w:bookmarkStart w:name="_bookmark2006" w:id="2008"/>
      <w:bookmarkEnd w:id="2008"/>
      <w:r>
        <w:rPr/>
      </w:r>
      <w:hyperlink w:history="true" w:anchor="_bookmark1949">
        <w:r>
          <w:rPr>
            <w:color w:val="005DA1"/>
            <w:position w:val="5"/>
            <w:sz w:val="14"/>
            <w:u w:val="single" w:color="005DA1"/>
          </w:rPr>
          <w:t>1069</w:t>
        </w:r>
      </w:hyperlink>
      <w:r>
        <w:rPr>
          <w:position w:val="5"/>
          <w:sz w:val="14"/>
        </w:rPr>
        <w:t>.</w:t>
      </w:r>
      <w:r>
        <w:rPr>
          <w:spacing w:val="80"/>
          <w:w w:val="150"/>
          <w:position w:val="5"/>
          <w:sz w:val="14"/>
        </w:rPr>
        <w:t> </w:t>
      </w:r>
      <w:r>
        <w:rPr>
          <w:rFonts w:ascii="Arial"/>
          <w:i/>
          <w:sz w:val="20"/>
        </w:rPr>
        <w:t>James</w:t>
      </w:r>
      <w:r>
        <w:rPr>
          <w:rFonts w:ascii="Arial"/>
          <w:i/>
          <w:spacing w:val="24"/>
          <w:sz w:val="20"/>
        </w:rPr>
        <w:t> </w:t>
      </w:r>
      <w:r>
        <w:rPr>
          <w:rFonts w:ascii="Arial"/>
          <w:i/>
          <w:sz w:val="20"/>
        </w:rPr>
        <w:t>Roscoe</w:t>
      </w:r>
      <w:r>
        <w:rPr>
          <w:rFonts w:ascii="Arial"/>
          <w:i/>
          <w:spacing w:val="24"/>
          <w:sz w:val="20"/>
        </w:rPr>
        <w:t> </w:t>
      </w:r>
      <w:r>
        <w:rPr>
          <w:rFonts w:ascii="Arial"/>
          <w:i/>
          <w:sz w:val="20"/>
        </w:rPr>
        <w:t>(Bolton)</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Winder</w:t>
      </w:r>
      <w:r>
        <w:rPr>
          <w:rFonts w:ascii="Arial"/>
          <w:i/>
          <w:spacing w:val="24"/>
          <w:sz w:val="20"/>
        </w:rPr>
        <w:t> </w:t>
      </w:r>
      <w:r>
        <w:rPr>
          <w:rFonts w:ascii="Arial"/>
          <w:i/>
          <w:sz w:val="20"/>
        </w:rPr>
        <w:t>[1915]</w:t>
      </w:r>
      <w:r>
        <w:rPr>
          <w:rFonts w:ascii="Arial"/>
          <w:i/>
          <w:spacing w:val="24"/>
          <w:sz w:val="20"/>
        </w:rPr>
        <w:t> </w:t>
      </w:r>
      <w:r>
        <w:rPr>
          <w:rFonts w:ascii="Arial"/>
          <w:i/>
          <w:sz w:val="20"/>
        </w:rPr>
        <w:t>1</w:t>
      </w:r>
      <w:r>
        <w:rPr>
          <w:rFonts w:ascii="Arial"/>
          <w:i/>
          <w:spacing w:val="24"/>
          <w:sz w:val="20"/>
        </w:rPr>
        <w:t> </w:t>
      </w:r>
      <w:r>
        <w:rPr>
          <w:rFonts w:ascii="Arial"/>
          <w:i/>
          <w:sz w:val="20"/>
        </w:rPr>
        <w:t>Ch.</w:t>
      </w:r>
      <w:r>
        <w:rPr>
          <w:rFonts w:ascii="Arial"/>
          <w:i/>
          <w:spacing w:val="24"/>
          <w:sz w:val="20"/>
        </w:rPr>
        <w:t> </w:t>
      </w:r>
      <w:r>
        <w:rPr>
          <w:rFonts w:ascii="Arial"/>
          <w:i/>
          <w:sz w:val="20"/>
        </w:rPr>
        <w:t>62</w:t>
      </w:r>
      <w:r>
        <w:rPr>
          <w:sz w:val="20"/>
        </w:rPr>
        <w:t>;</w:t>
      </w:r>
      <w:r>
        <w:rPr>
          <w:spacing w:val="24"/>
          <w:sz w:val="20"/>
        </w:rPr>
        <w:t> </w:t>
      </w:r>
      <w:r>
        <w:rPr>
          <w:rFonts w:ascii="Arial"/>
          <w:i/>
          <w:sz w:val="20"/>
        </w:rPr>
        <w:t>Bishopsgate</w:t>
      </w:r>
      <w:r>
        <w:rPr>
          <w:rFonts w:ascii="Arial"/>
          <w:i/>
          <w:spacing w:val="24"/>
          <w:sz w:val="20"/>
        </w:rPr>
        <w:t> </w:t>
      </w:r>
      <w:r>
        <w:rPr>
          <w:rFonts w:ascii="Arial"/>
          <w:i/>
          <w:sz w:val="20"/>
        </w:rPr>
        <w:t>Investment</w:t>
      </w:r>
      <w:r>
        <w:rPr>
          <w:rFonts w:ascii="Arial"/>
          <w:i/>
          <w:spacing w:val="24"/>
          <w:sz w:val="20"/>
        </w:rPr>
        <w:t> </w:t>
      </w:r>
      <w:r>
        <w:rPr>
          <w:rFonts w:ascii="Arial"/>
          <w:i/>
          <w:sz w:val="20"/>
        </w:rPr>
        <w:t>Management Ltd v Homan [1995] Ch. 211</w:t>
      </w:r>
      <w:r>
        <w:rPr>
          <w:sz w:val="20"/>
        </w:rPr>
        <w:t>; </w:t>
      </w:r>
      <w:r>
        <w:rPr>
          <w:rFonts w:ascii="Arial"/>
          <w:i/>
          <w:sz w:val="20"/>
        </w:rPr>
        <w:t>Goldcorp Exchange Ltd (In Receivership) [1995] 1 A.C. 74, 107</w:t>
      </w:r>
      <w:r>
        <w:rPr>
          <w:sz w:val="20"/>
        </w:rPr>
        <w:t>; </w:t>
      </w:r>
      <w:r>
        <w:rPr>
          <w:rFonts w:ascii="Arial"/>
          <w:i/>
          <w:sz w:val="20"/>
        </w:rPr>
        <w:t>Campden Hill Ltd v Chakrani [2005] EWHC 911 (Ch)</w:t>
      </w:r>
      <w:r>
        <w:rPr>
          <w:sz w:val="20"/>
        </w:rPr>
        <w:t>; </w:t>
      </w:r>
      <w:r>
        <w:rPr>
          <w:rFonts w:ascii="Arial"/>
          <w:i/>
          <w:sz w:val="20"/>
        </w:rPr>
        <w:t>Brazil v Durant International Corp [2015] UKPC 35</w:t>
      </w:r>
      <w:r>
        <w:rPr>
          <w:sz w:val="20"/>
        </w:rPr>
        <w:t>, [41].</w:t>
      </w:r>
    </w:p>
    <w:p>
      <w:pPr>
        <w:pStyle w:val="BodyText"/>
        <w:spacing w:before="4"/>
      </w:pPr>
    </w:p>
    <w:p>
      <w:pPr>
        <w:spacing w:before="1"/>
        <w:ind w:left="165" w:right="0" w:firstLine="0"/>
        <w:jc w:val="left"/>
        <w:rPr>
          <w:sz w:val="20"/>
        </w:rPr>
      </w:pPr>
      <w:bookmarkStart w:name="_bookmark2007" w:id="2009"/>
      <w:bookmarkEnd w:id="2009"/>
      <w:r>
        <w:rPr/>
      </w:r>
      <w:hyperlink w:history="true" w:anchor="_bookmark1950">
        <w:r>
          <w:rPr>
            <w:color w:val="005DA1"/>
            <w:position w:val="5"/>
            <w:sz w:val="14"/>
            <w:u w:val="single" w:color="005DA1"/>
          </w:rPr>
          <w:t>1070</w:t>
        </w:r>
      </w:hyperlink>
      <w:r>
        <w:rPr>
          <w:position w:val="5"/>
          <w:sz w:val="14"/>
        </w:rPr>
        <w:t>.</w:t>
      </w:r>
      <w:r>
        <w:rPr>
          <w:spacing w:val="55"/>
          <w:position w:val="5"/>
          <w:sz w:val="14"/>
        </w:rPr>
        <w:t>  </w:t>
      </w:r>
      <w:r>
        <w:rPr>
          <w:rFonts w:ascii="Arial" w:hAnsi="Arial"/>
          <w:i/>
          <w:sz w:val="20"/>
        </w:rPr>
        <w:t>Re</w:t>
      </w:r>
      <w:r>
        <w:rPr>
          <w:rFonts w:ascii="Arial" w:hAnsi="Arial"/>
          <w:i/>
          <w:spacing w:val="1"/>
          <w:sz w:val="20"/>
        </w:rPr>
        <w:t> </w:t>
      </w:r>
      <w:r>
        <w:rPr>
          <w:rFonts w:ascii="Arial" w:hAnsi="Arial"/>
          <w:i/>
          <w:sz w:val="20"/>
        </w:rPr>
        <w:t>Diplock [1948] Ch. 465, </w:t>
      </w:r>
      <w:r>
        <w:rPr>
          <w:rFonts w:ascii="Arial" w:hAnsi="Arial"/>
          <w:i/>
          <w:spacing w:val="-2"/>
          <w:sz w:val="20"/>
        </w:rPr>
        <w:t>551–552</w:t>
      </w:r>
      <w:r>
        <w:rPr>
          <w:spacing w:val="-2"/>
          <w:sz w:val="20"/>
        </w:rPr>
        <w:t>.</w:t>
      </w:r>
    </w:p>
    <w:p>
      <w:pPr>
        <w:pStyle w:val="BodyText"/>
        <w:spacing w:before="5"/>
      </w:pPr>
    </w:p>
    <w:p>
      <w:pPr>
        <w:pStyle w:val="BodyText"/>
        <w:spacing w:line="227" w:lineRule="exact"/>
        <w:ind w:left="165"/>
        <w:jc w:val="both"/>
      </w:pPr>
      <w:bookmarkStart w:name="_bookmark2008" w:id="2010"/>
      <w:bookmarkEnd w:id="2010"/>
      <w:r>
        <w:rPr/>
      </w:r>
      <w:hyperlink w:history="true" w:anchor="_bookmark1951">
        <w:r>
          <w:rPr>
            <w:color w:val="005DA1"/>
            <w:position w:val="5"/>
            <w:sz w:val="14"/>
            <w:u w:val="single" w:color="005DA1"/>
          </w:rPr>
          <w:t>1071</w:t>
        </w:r>
      </w:hyperlink>
      <w:r>
        <w:rPr>
          <w:position w:val="5"/>
          <w:sz w:val="14"/>
        </w:rPr>
        <w:t>.</w:t>
      </w:r>
      <w:r>
        <w:rPr>
          <w:spacing w:val="56"/>
          <w:position w:val="5"/>
          <w:sz w:val="14"/>
        </w:rPr>
        <w:t>  </w:t>
      </w:r>
      <w:r>
        <w:rPr/>
        <w:t>See</w:t>
      </w:r>
      <w:r>
        <w:rPr>
          <w:spacing w:val="53"/>
        </w:rPr>
        <w:t> </w:t>
      </w:r>
      <w:r>
        <w:rPr/>
        <w:t>Goodhart</w:t>
      </w:r>
      <w:r>
        <w:rPr>
          <w:spacing w:val="54"/>
        </w:rPr>
        <w:t> </w:t>
      </w:r>
      <w:r>
        <w:rPr/>
        <w:t>and</w:t>
      </w:r>
      <w:r>
        <w:rPr>
          <w:spacing w:val="54"/>
        </w:rPr>
        <w:t> </w:t>
      </w:r>
      <w:r>
        <w:rPr/>
        <w:t>Jones</w:t>
      </w:r>
      <w:r>
        <w:rPr>
          <w:spacing w:val="54"/>
        </w:rPr>
        <w:t> </w:t>
      </w:r>
      <w:r>
        <w:rPr/>
        <w:t>(1980)</w:t>
      </w:r>
      <w:r>
        <w:rPr>
          <w:spacing w:val="54"/>
        </w:rPr>
        <w:t> </w:t>
      </w:r>
      <w:r>
        <w:rPr/>
        <w:t>43</w:t>
      </w:r>
      <w:r>
        <w:rPr>
          <w:spacing w:val="54"/>
        </w:rPr>
        <w:t> </w:t>
      </w:r>
      <w:r>
        <w:rPr/>
        <w:t>M.L.R.</w:t>
      </w:r>
      <w:r>
        <w:rPr>
          <w:spacing w:val="54"/>
        </w:rPr>
        <w:t> </w:t>
      </w:r>
      <w:r>
        <w:rPr/>
        <w:t>489,</w:t>
      </w:r>
      <w:r>
        <w:rPr>
          <w:spacing w:val="54"/>
        </w:rPr>
        <w:t> </w:t>
      </w:r>
      <w:r>
        <w:rPr/>
        <w:t>501–510;</w:t>
      </w:r>
      <w:r>
        <w:rPr>
          <w:spacing w:val="54"/>
        </w:rPr>
        <w:t> </w:t>
      </w:r>
      <w:r>
        <w:rPr/>
        <w:t>Goode</w:t>
      </w:r>
      <w:r>
        <w:rPr>
          <w:spacing w:val="54"/>
        </w:rPr>
        <w:t> </w:t>
      </w:r>
      <w:r>
        <w:rPr/>
        <w:t>(1976)</w:t>
      </w:r>
      <w:r>
        <w:rPr>
          <w:spacing w:val="54"/>
        </w:rPr>
        <w:t> </w:t>
      </w:r>
      <w:r>
        <w:rPr/>
        <w:t>92</w:t>
      </w:r>
      <w:r>
        <w:rPr>
          <w:spacing w:val="54"/>
        </w:rPr>
        <w:t> </w:t>
      </w:r>
      <w:r>
        <w:rPr/>
        <w:t>L.Q.R.</w:t>
      </w:r>
      <w:r>
        <w:rPr>
          <w:spacing w:val="54"/>
        </w:rPr>
        <w:t> </w:t>
      </w:r>
      <w:r>
        <w:rPr>
          <w:spacing w:val="-4"/>
        </w:rPr>
        <w:t>528,</w:t>
      </w:r>
    </w:p>
    <w:p>
      <w:pPr>
        <w:pStyle w:val="BodyText"/>
        <w:spacing w:line="235" w:lineRule="auto" w:before="1"/>
        <w:ind w:left="705" w:right="167"/>
        <w:jc w:val="both"/>
      </w:pPr>
      <w:r>
        <w:rPr/>
        <w:t>547–552, 554–560 (discussion of the effect of such clauses in the context of the assignment of book</w:t>
      </w:r>
      <w:r>
        <w:rPr>
          <w:spacing w:val="28"/>
        </w:rPr>
        <w:t> </w:t>
      </w:r>
      <w:r>
        <w:rPr/>
        <w:t>debts</w:t>
      </w:r>
      <w:r>
        <w:rPr>
          <w:spacing w:val="28"/>
        </w:rPr>
        <w:t> </w:t>
      </w:r>
      <w:r>
        <w:rPr/>
        <w:t>and</w:t>
      </w:r>
      <w:r>
        <w:rPr>
          <w:spacing w:val="28"/>
        </w:rPr>
        <w:t> </w:t>
      </w:r>
      <w:r>
        <w:rPr/>
        <w:t>other</w:t>
      </w:r>
      <w:r>
        <w:rPr>
          <w:spacing w:val="28"/>
        </w:rPr>
        <w:t> </w:t>
      </w:r>
      <w:r>
        <w:rPr/>
        <w:t>receivables).</w:t>
      </w:r>
      <w:r>
        <w:rPr>
          <w:spacing w:val="28"/>
        </w:rPr>
        <w:t> </w:t>
      </w:r>
      <w:r>
        <w:rPr/>
        <w:t>See</w:t>
      </w:r>
      <w:r>
        <w:rPr>
          <w:spacing w:val="28"/>
        </w:rPr>
        <w:t> </w:t>
      </w:r>
      <w:r>
        <w:rPr/>
        <w:t>on</w:t>
      </w:r>
      <w:r>
        <w:rPr>
          <w:spacing w:val="28"/>
        </w:rPr>
        <w:t> </w:t>
      </w:r>
      <w:r>
        <w:rPr/>
        <w:t>reservation</w:t>
      </w:r>
      <w:r>
        <w:rPr>
          <w:spacing w:val="28"/>
        </w:rPr>
        <w:t> </w:t>
      </w:r>
      <w:r>
        <w:rPr/>
        <w:t>of</w:t>
      </w:r>
      <w:r>
        <w:rPr>
          <w:spacing w:val="28"/>
        </w:rPr>
        <w:t> </w:t>
      </w:r>
      <w:r>
        <w:rPr/>
        <w:t>title</w:t>
      </w:r>
      <w:r>
        <w:rPr>
          <w:spacing w:val="28"/>
        </w:rPr>
        <w:t> </w:t>
      </w:r>
      <w:r>
        <w:rPr/>
        <w:t>generally,</w:t>
      </w:r>
      <w:r>
        <w:rPr>
          <w:spacing w:val="28"/>
        </w:rPr>
        <w:t> </w:t>
      </w:r>
      <w:r>
        <w:rPr/>
        <w:t>below,</w:t>
      </w:r>
      <w:r>
        <w:rPr>
          <w:spacing w:val="28"/>
        </w:rPr>
        <w:t> </w:t>
      </w:r>
      <w:r>
        <w:rPr/>
        <w:t>Vol.II,</w:t>
      </w:r>
      <w:r>
        <w:rPr>
          <w:spacing w:val="28"/>
        </w:rPr>
        <w:t> </w:t>
      </w:r>
      <w:r>
        <w:rPr/>
        <w:t>paras 44-174 et seq.</w:t>
      </w:r>
    </w:p>
    <w:p>
      <w:pPr>
        <w:pStyle w:val="BodyText"/>
        <w:spacing w:before="9"/>
      </w:pPr>
    </w:p>
    <w:p>
      <w:pPr>
        <w:spacing w:line="235" w:lineRule="auto" w:before="0"/>
        <w:ind w:left="705" w:right="168" w:hanging="541"/>
        <w:jc w:val="both"/>
        <w:rPr>
          <w:sz w:val="20"/>
        </w:rPr>
      </w:pPr>
      <w:bookmarkStart w:name="_bookmark2009" w:id="2011"/>
      <w:bookmarkEnd w:id="2011"/>
      <w:r>
        <w:rPr/>
      </w:r>
      <w:hyperlink w:history="true" w:anchor="_bookmark1952">
        <w:r>
          <w:rPr>
            <w:color w:val="005DA1"/>
            <w:position w:val="5"/>
            <w:sz w:val="14"/>
            <w:u w:val="single" w:color="005DA1"/>
          </w:rPr>
          <w:t>1072</w:t>
        </w:r>
      </w:hyperlink>
      <w:r>
        <w:rPr>
          <w:position w:val="5"/>
          <w:sz w:val="14"/>
        </w:rPr>
        <w:t>.</w:t>
      </w:r>
      <w:r>
        <w:rPr>
          <w:spacing w:val="80"/>
          <w:position w:val="5"/>
          <w:sz w:val="14"/>
        </w:rPr>
        <w:t> </w:t>
      </w:r>
      <w:r>
        <w:rPr>
          <w:rFonts w:ascii="Arial" w:hAnsi="Arial"/>
          <w:i/>
          <w:sz w:val="20"/>
        </w:rPr>
        <w:t>Aluminium Industrie Vaasen BV v Romalpa Aluminium Ltd [1976] 1 W.L.R. 676</w:t>
      </w:r>
      <w:r>
        <w:rPr>
          <w:sz w:val="20"/>
        </w:rPr>
        <w:t>. For the </w:t>
      </w:r>
      <w:r>
        <w:rPr>
          <w:sz w:val="20"/>
        </w:rPr>
        <w:t>limited nature of this right to trace, see </w:t>
      </w:r>
      <w:r>
        <w:rPr>
          <w:rFonts w:ascii="Arial" w:hAnsi="Arial"/>
          <w:i/>
          <w:sz w:val="20"/>
        </w:rPr>
        <w:t>Borden (UK) Ltd v Scottish Timber Products Ltd [1981] Ch. 25, 38–41</w:t>
      </w:r>
      <w:r>
        <w:rPr>
          <w:sz w:val="20"/>
        </w:rPr>
        <w:t>. See also Davies [1984] L.M.C.L.Q. 49.</w:t>
      </w:r>
    </w:p>
    <w:p>
      <w:pPr>
        <w:pStyle w:val="BodyText"/>
        <w:spacing w:before="9"/>
      </w:pPr>
    </w:p>
    <w:p>
      <w:pPr>
        <w:spacing w:line="235" w:lineRule="auto" w:before="0"/>
        <w:ind w:left="705" w:right="0" w:hanging="541"/>
        <w:jc w:val="left"/>
        <w:rPr>
          <w:sz w:val="20"/>
        </w:rPr>
      </w:pPr>
      <w:bookmarkStart w:name="_bookmark2010" w:id="2012"/>
      <w:bookmarkEnd w:id="2012"/>
      <w:r>
        <w:rPr/>
      </w:r>
      <w:hyperlink w:history="true" w:anchor="_bookmark1953">
        <w:r>
          <w:rPr>
            <w:color w:val="005DA1"/>
            <w:position w:val="5"/>
            <w:sz w:val="14"/>
            <w:u w:val="single" w:color="005DA1"/>
          </w:rPr>
          <w:t>1073</w:t>
        </w:r>
      </w:hyperlink>
      <w:r>
        <w:rPr>
          <w:position w:val="5"/>
          <w:sz w:val="14"/>
        </w:rPr>
        <w:t>.</w:t>
      </w:r>
      <w:r>
        <w:rPr>
          <w:spacing w:val="40"/>
          <w:position w:val="5"/>
          <w:sz w:val="14"/>
        </w:rPr>
        <w:t>  </w:t>
      </w:r>
      <w:r>
        <w:rPr>
          <w:rFonts w:ascii="Arial"/>
          <w:i/>
          <w:sz w:val="20"/>
        </w:rPr>
        <w:t>Borden</w:t>
      </w:r>
      <w:r>
        <w:rPr>
          <w:rFonts w:ascii="Arial"/>
          <w:i/>
          <w:spacing w:val="19"/>
          <w:sz w:val="20"/>
        </w:rPr>
        <w:t> </w:t>
      </w:r>
      <w:r>
        <w:rPr>
          <w:rFonts w:ascii="Arial"/>
          <w:i/>
          <w:sz w:val="20"/>
        </w:rPr>
        <w:t>(UK)</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Scottish</w:t>
      </w:r>
      <w:r>
        <w:rPr>
          <w:rFonts w:ascii="Arial"/>
          <w:i/>
          <w:spacing w:val="19"/>
          <w:sz w:val="20"/>
        </w:rPr>
        <w:t> </w:t>
      </w:r>
      <w:r>
        <w:rPr>
          <w:rFonts w:ascii="Arial"/>
          <w:i/>
          <w:sz w:val="20"/>
        </w:rPr>
        <w:t>Timber</w:t>
      </w:r>
      <w:r>
        <w:rPr>
          <w:rFonts w:ascii="Arial"/>
          <w:i/>
          <w:spacing w:val="19"/>
          <w:sz w:val="20"/>
        </w:rPr>
        <w:t> </w:t>
      </w:r>
      <w:r>
        <w:rPr>
          <w:rFonts w:ascii="Arial"/>
          <w:i/>
          <w:sz w:val="20"/>
        </w:rPr>
        <w:t>Products</w:t>
      </w:r>
      <w:r>
        <w:rPr>
          <w:rFonts w:ascii="Arial"/>
          <w:i/>
          <w:spacing w:val="19"/>
          <w:sz w:val="20"/>
        </w:rPr>
        <w:t> </w:t>
      </w:r>
      <w:r>
        <w:rPr>
          <w:rFonts w:ascii="Arial"/>
          <w:i/>
          <w:sz w:val="20"/>
        </w:rPr>
        <w:t>Ltd</w:t>
      </w:r>
      <w:r>
        <w:rPr>
          <w:rFonts w:ascii="Arial"/>
          <w:i/>
          <w:spacing w:val="19"/>
          <w:sz w:val="20"/>
        </w:rPr>
        <w:t> </w:t>
      </w:r>
      <w:r>
        <w:rPr>
          <w:rFonts w:ascii="Arial"/>
          <w:i/>
          <w:sz w:val="20"/>
        </w:rPr>
        <w:t>[1981]</w:t>
      </w:r>
      <w:r>
        <w:rPr>
          <w:rFonts w:ascii="Arial"/>
          <w:i/>
          <w:spacing w:val="19"/>
          <w:sz w:val="20"/>
        </w:rPr>
        <w:t> </w:t>
      </w:r>
      <w:r>
        <w:rPr>
          <w:rFonts w:ascii="Arial"/>
          <w:i/>
          <w:sz w:val="20"/>
        </w:rPr>
        <w:t>Ch.</w:t>
      </w:r>
      <w:r>
        <w:rPr>
          <w:rFonts w:ascii="Arial"/>
          <w:i/>
          <w:spacing w:val="19"/>
          <w:sz w:val="20"/>
        </w:rPr>
        <w:t> </w:t>
      </w:r>
      <w:r>
        <w:rPr>
          <w:rFonts w:ascii="Arial"/>
          <w:i/>
          <w:sz w:val="20"/>
        </w:rPr>
        <w:t>25</w:t>
      </w:r>
      <w:r>
        <w:rPr>
          <w:sz w:val="20"/>
        </w:rPr>
        <w:t>.</w:t>
      </w:r>
      <w:r>
        <w:rPr>
          <w:spacing w:val="19"/>
          <w:sz w:val="20"/>
        </w:rPr>
        <w:t> </w:t>
      </w:r>
      <w:r>
        <w:rPr>
          <w:sz w:val="20"/>
        </w:rPr>
        <w:t>See</w:t>
      </w:r>
      <w:r>
        <w:rPr>
          <w:spacing w:val="19"/>
          <w:sz w:val="20"/>
        </w:rPr>
        <w:t> </w:t>
      </w:r>
      <w:r>
        <w:rPr>
          <w:sz w:val="20"/>
        </w:rPr>
        <w:t>also</w:t>
      </w:r>
      <w:r>
        <w:rPr>
          <w:spacing w:val="19"/>
          <w:sz w:val="20"/>
        </w:rPr>
        <w:t> </w:t>
      </w:r>
      <w:r>
        <w:rPr>
          <w:rFonts w:ascii="Arial"/>
          <w:i/>
          <w:sz w:val="20"/>
        </w:rPr>
        <w:t>Re</w:t>
      </w:r>
      <w:r>
        <w:rPr>
          <w:rFonts w:ascii="Arial"/>
          <w:i/>
          <w:spacing w:val="19"/>
          <w:sz w:val="20"/>
        </w:rPr>
        <w:t> </w:t>
      </w:r>
      <w:r>
        <w:rPr>
          <w:rFonts w:ascii="Arial"/>
          <w:i/>
          <w:sz w:val="20"/>
        </w:rPr>
        <w:t>Bond</w:t>
      </w:r>
      <w:r>
        <w:rPr>
          <w:rFonts w:ascii="Arial"/>
          <w:i/>
          <w:spacing w:val="19"/>
          <w:sz w:val="20"/>
        </w:rPr>
        <w:t> </w:t>
      </w:r>
      <w:r>
        <w:rPr>
          <w:rFonts w:ascii="Arial"/>
          <w:i/>
          <w:sz w:val="20"/>
        </w:rPr>
        <w:t>Worth</w:t>
      </w:r>
      <w:r>
        <w:rPr>
          <w:rFonts w:ascii="Arial"/>
          <w:i/>
          <w:spacing w:val="19"/>
          <w:sz w:val="20"/>
        </w:rPr>
        <w:t> </w:t>
      </w:r>
      <w:r>
        <w:rPr>
          <w:rFonts w:ascii="Arial"/>
          <w:i/>
          <w:sz w:val="20"/>
        </w:rPr>
        <w:t>Ltd [1980] Ch. 228</w:t>
      </w:r>
      <w:r>
        <w:rPr>
          <w:sz w:val="20"/>
        </w:rPr>
        <w:t>.</w:t>
      </w:r>
    </w:p>
    <w:p>
      <w:pPr>
        <w:pStyle w:val="BodyText"/>
        <w:spacing w:before="5"/>
      </w:pPr>
    </w:p>
    <w:p>
      <w:pPr>
        <w:spacing w:line="227" w:lineRule="exact" w:before="0"/>
        <w:ind w:left="165" w:right="0" w:firstLine="0"/>
        <w:jc w:val="both"/>
        <w:rPr>
          <w:rFonts w:ascii="Arial"/>
          <w:i/>
          <w:sz w:val="20"/>
        </w:rPr>
      </w:pPr>
      <w:bookmarkStart w:name="_bookmark2011" w:id="2013"/>
      <w:bookmarkEnd w:id="2013"/>
      <w:r>
        <w:rPr/>
      </w:r>
      <w:hyperlink w:history="true" w:anchor="_bookmark1954">
        <w:r>
          <w:rPr>
            <w:color w:val="005DA1"/>
            <w:position w:val="5"/>
            <w:sz w:val="14"/>
            <w:u w:val="single" w:color="005DA1"/>
          </w:rPr>
          <w:t>1074</w:t>
        </w:r>
      </w:hyperlink>
      <w:r>
        <w:rPr>
          <w:position w:val="5"/>
          <w:sz w:val="14"/>
        </w:rPr>
        <w:t>.</w:t>
      </w:r>
      <w:r>
        <w:rPr>
          <w:spacing w:val="55"/>
          <w:position w:val="5"/>
          <w:sz w:val="14"/>
        </w:rPr>
        <w:t>  </w:t>
      </w:r>
      <w:r>
        <w:rPr>
          <w:rFonts w:ascii="Arial"/>
          <w:i/>
          <w:sz w:val="20"/>
        </w:rPr>
        <w:t>Clough</w:t>
      </w:r>
      <w:r>
        <w:rPr>
          <w:rFonts w:ascii="Arial"/>
          <w:i/>
          <w:spacing w:val="14"/>
          <w:sz w:val="20"/>
        </w:rPr>
        <w:t> </w:t>
      </w:r>
      <w:r>
        <w:rPr>
          <w:rFonts w:ascii="Arial"/>
          <w:i/>
          <w:sz w:val="20"/>
        </w:rPr>
        <w:t>Mill</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Martin</w:t>
      </w:r>
      <w:r>
        <w:rPr>
          <w:rFonts w:ascii="Arial"/>
          <w:i/>
          <w:spacing w:val="13"/>
          <w:sz w:val="20"/>
        </w:rPr>
        <w:t> </w:t>
      </w:r>
      <w:r>
        <w:rPr>
          <w:rFonts w:ascii="Arial"/>
          <w:i/>
          <w:sz w:val="20"/>
        </w:rPr>
        <w:t>[1985]</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111</w:t>
      </w:r>
      <w:r>
        <w:rPr>
          <w:sz w:val="20"/>
        </w:rPr>
        <w:t>;</w:t>
      </w:r>
      <w:r>
        <w:rPr>
          <w:spacing w:val="12"/>
          <w:sz w:val="20"/>
        </w:rPr>
        <w:t> </w:t>
      </w:r>
      <w:r>
        <w:rPr>
          <w:rFonts w:ascii="Arial"/>
          <w:i/>
          <w:sz w:val="20"/>
        </w:rPr>
        <w:t>John</w:t>
      </w:r>
      <w:r>
        <w:rPr>
          <w:rFonts w:ascii="Arial"/>
          <w:i/>
          <w:spacing w:val="13"/>
          <w:sz w:val="20"/>
        </w:rPr>
        <w:t> </w:t>
      </w:r>
      <w:r>
        <w:rPr>
          <w:rFonts w:ascii="Arial"/>
          <w:i/>
          <w:sz w:val="20"/>
        </w:rPr>
        <w:t>Snow</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v</w:t>
      </w:r>
      <w:r>
        <w:rPr>
          <w:rFonts w:ascii="Arial"/>
          <w:i/>
          <w:spacing w:val="13"/>
          <w:sz w:val="20"/>
        </w:rPr>
        <w:t> </w:t>
      </w:r>
      <w:r>
        <w:rPr>
          <w:rFonts w:ascii="Arial"/>
          <w:i/>
          <w:sz w:val="20"/>
        </w:rPr>
        <w:t>D.B.G.</w:t>
      </w:r>
      <w:r>
        <w:rPr>
          <w:rFonts w:ascii="Arial"/>
          <w:i/>
          <w:spacing w:val="13"/>
          <w:sz w:val="20"/>
        </w:rPr>
        <w:t> </w:t>
      </w:r>
      <w:r>
        <w:rPr>
          <w:rFonts w:ascii="Arial"/>
          <w:i/>
          <w:sz w:val="20"/>
        </w:rPr>
        <w:t>Woodcroft</w:t>
      </w:r>
      <w:r>
        <w:rPr>
          <w:rFonts w:ascii="Arial"/>
          <w:i/>
          <w:spacing w:val="13"/>
          <w:sz w:val="20"/>
        </w:rPr>
        <w:t> </w:t>
      </w:r>
      <w:r>
        <w:rPr>
          <w:rFonts w:ascii="Arial"/>
          <w:i/>
          <w:sz w:val="20"/>
        </w:rPr>
        <w:t>Ltd</w:t>
      </w:r>
      <w:r>
        <w:rPr>
          <w:rFonts w:ascii="Arial"/>
          <w:i/>
          <w:spacing w:val="13"/>
          <w:sz w:val="20"/>
        </w:rPr>
        <w:t> </w:t>
      </w:r>
      <w:r>
        <w:rPr>
          <w:rFonts w:ascii="Arial"/>
          <w:i/>
          <w:spacing w:val="-2"/>
          <w:sz w:val="20"/>
        </w:rPr>
        <w:t>[1985]</w:t>
      </w:r>
    </w:p>
    <w:p>
      <w:pPr>
        <w:spacing w:line="235" w:lineRule="auto" w:before="1"/>
        <w:ind w:left="705" w:right="167" w:firstLine="0"/>
        <w:jc w:val="both"/>
        <w:rPr>
          <w:sz w:val="20"/>
        </w:rPr>
      </w:pPr>
      <w:r>
        <w:rPr>
          <w:rFonts w:ascii="Arial"/>
          <w:i/>
          <w:sz w:val="20"/>
        </w:rPr>
        <w:t>B.C.L.C. 54</w:t>
      </w:r>
      <w:r>
        <w:rPr>
          <w:sz w:val="20"/>
        </w:rPr>
        <w:t>; </w:t>
      </w:r>
      <w:r>
        <w:rPr>
          <w:rFonts w:ascii="Arial"/>
          <w:i/>
          <w:sz w:val="20"/>
        </w:rPr>
        <w:t>Re Peachdart Ltd [1984] Ch. 131, 141</w:t>
      </w:r>
      <w:r>
        <w:rPr>
          <w:sz w:val="20"/>
        </w:rPr>
        <w:t>; </w:t>
      </w:r>
      <w:r>
        <w:rPr>
          <w:rFonts w:ascii="Arial"/>
          <w:i/>
          <w:sz w:val="20"/>
        </w:rPr>
        <w:t>Hendy Lennox (Industrial Engines) Ltd v Grahame Puttick Ltd [1984] 1 W.L.R. 485, 492</w:t>
      </w:r>
      <w:r>
        <w:rPr>
          <w:sz w:val="20"/>
        </w:rPr>
        <w:t>. See also </w:t>
      </w:r>
      <w:r>
        <w:rPr>
          <w:rFonts w:ascii="Arial"/>
          <w:i/>
          <w:sz w:val="20"/>
        </w:rPr>
        <w:t>Four Point Garage Ltd v Carter [1985] 3 All E.R. 12 </w:t>
      </w:r>
      <w:r>
        <w:rPr>
          <w:sz w:val="20"/>
        </w:rPr>
        <w:t>(retention of title clause did not preclude implication of term authorising resale and passage of title to sub-buyer).</w:t>
      </w:r>
    </w:p>
    <w:p>
      <w:pPr>
        <w:pStyle w:val="BodyText"/>
        <w:spacing w:before="9"/>
      </w:pPr>
    </w:p>
    <w:p>
      <w:pPr>
        <w:spacing w:line="235" w:lineRule="auto" w:before="0"/>
        <w:ind w:left="705" w:right="168" w:hanging="541"/>
        <w:jc w:val="both"/>
        <w:rPr>
          <w:sz w:val="20"/>
        </w:rPr>
      </w:pPr>
      <w:bookmarkStart w:name="_bookmark2012" w:id="2014"/>
      <w:bookmarkEnd w:id="2014"/>
      <w:r>
        <w:rPr/>
      </w:r>
      <w:hyperlink w:history="true" w:anchor="_bookmark1955">
        <w:r>
          <w:rPr>
            <w:color w:val="005DA1"/>
            <w:position w:val="5"/>
            <w:sz w:val="14"/>
            <w:u w:val="single" w:color="005DA1"/>
          </w:rPr>
          <w:t>1075</w:t>
        </w:r>
      </w:hyperlink>
      <w:r>
        <w:rPr>
          <w:position w:val="5"/>
          <w:sz w:val="14"/>
        </w:rPr>
        <w:t>.</w:t>
      </w:r>
      <w:r>
        <w:rPr>
          <w:spacing w:val="80"/>
          <w:position w:val="5"/>
          <w:sz w:val="14"/>
        </w:rPr>
        <w:t> </w:t>
      </w:r>
      <w:r>
        <w:rPr>
          <w:rFonts w:ascii="Arial"/>
          <w:i/>
          <w:sz w:val="20"/>
        </w:rPr>
        <w:t>Clough Mill Ltd v Martin [1985] 1 W.L.R. 111</w:t>
      </w:r>
      <w:r>
        <w:rPr>
          <w:sz w:val="20"/>
        </w:rPr>
        <w:t>; </w:t>
      </w:r>
      <w:r>
        <w:rPr>
          <w:rFonts w:ascii="Arial"/>
          <w:i/>
          <w:sz w:val="20"/>
        </w:rPr>
        <w:t>Re Peachdart Ltd [1984] Ch. 131</w:t>
      </w:r>
      <w:r>
        <w:rPr>
          <w:sz w:val="20"/>
        </w:rPr>
        <w:t>; </w:t>
      </w:r>
      <w:r>
        <w:rPr>
          <w:rFonts w:ascii="Arial"/>
          <w:i/>
          <w:sz w:val="20"/>
        </w:rPr>
        <w:t>E. Pfeiffer Weinkellerei-Weineinkauf GmbH &amp; Co v Arbuthnot Factors Ltd [1988] 1 W.L.R. 150</w:t>
      </w:r>
      <w:r>
        <w:rPr>
          <w:sz w:val="20"/>
        </w:rPr>
        <w:t>; </w:t>
      </w:r>
      <w:r>
        <w:rPr>
          <w:rFonts w:ascii="Arial"/>
          <w:i/>
          <w:sz w:val="20"/>
        </w:rPr>
        <w:t>Re Weldtech Equipment Ltd [1991] B.C.L.C. 393</w:t>
      </w:r>
      <w:r>
        <w:rPr>
          <w:sz w:val="20"/>
        </w:rPr>
        <w:t>.</w:t>
      </w:r>
    </w:p>
    <w:p>
      <w:pPr>
        <w:pStyle w:val="BodyText"/>
        <w:spacing w:before="5"/>
      </w:pPr>
    </w:p>
    <w:p>
      <w:pPr>
        <w:pStyle w:val="BodyText"/>
        <w:ind w:left="165"/>
      </w:pPr>
      <w:bookmarkStart w:name="_bookmark2013" w:id="2015"/>
      <w:bookmarkEnd w:id="2015"/>
      <w:r>
        <w:rPr/>
      </w:r>
      <w:hyperlink w:history="true" w:anchor="_bookmark1956">
        <w:r>
          <w:rPr>
            <w:color w:val="005DA1"/>
            <w:position w:val="5"/>
            <w:sz w:val="14"/>
            <w:u w:val="single" w:color="005DA1"/>
          </w:rPr>
          <w:t>1076</w:t>
        </w:r>
      </w:hyperlink>
      <w:r>
        <w:rPr>
          <w:position w:val="5"/>
          <w:sz w:val="14"/>
        </w:rPr>
        <w:t>.</w:t>
      </w:r>
      <w:r>
        <w:rPr>
          <w:spacing w:val="55"/>
          <w:position w:val="5"/>
          <w:sz w:val="14"/>
        </w:rPr>
        <w:t>  </w:t>
      </w:r>
      <w:r>
        <w:rPr/>
        <w:t>ss.860–894.</w:t>
      </w:r>
      <w:r>
        <w:rPr>
          <w:spacing w:val="1"/>
        </w:rPr>
        <w:t> </w:t>
      </w:r>
      <w:r>
        <w:rPr/>
        <w:t>See above, paras 10-</w:t>
      </w:r>
      <w:r>
        <w:rPr>
          <w:spacing w:val="-4"/>
        </w:rPr>
        <w:t>046.</w:t>
      </w:r>
    </w:p>
    <w:p>
      <w:pPr>
        <w:pStyle w:val="BodyText"/>
        <w:spacing w:before="5"/>
      </w:pPr>
    </w:p>
    <w:p>
      <w:pPr>
        <w:spacing w:before="0"/>
        <w:ind w:left="165" w:right="0" w:firstLine="0"/>
        <w:jc w:val="left"/>
        <w:rPr>
          <w:sz w:val="20"/>
        </w:rPr>
      </w:pPr>
      <w:bookmarkStart w:name="_bookmark2014" w:id="2016"/>
      <w:bookmarkEnd w:id="2016"/>
      <w:r>
        <w:rPr/>
      </w:r>
      <w:hyperlink w:history="true" w:anchor="_bookmark1957">
        <w:r>
          <w:rPr>
            <w:color w:val="005DA1"/>
            <w:position w:val="5"/>
            <w:sz w:val="14"/>
            <w:u w:val="single" w:color="005DA1"/>
          </w:rPr>
          <w:t>1077</w:t>
        </w:r>
      </w:hyperlink>
      <w:r>
        <w:rPr>
          <w:position w:val="5"/>
          <w:sz w:val="14"/>
        </w:rPr>
        <w:t>.</w:t>
      </w:r>
      <w:r>
        <w:rPr>
          <w:spacing w:val="55"/>
          <w:position w:val="5"/>
          <w:sz w:val="14"/>
        </w:rPr>
        <w:t>  </w:t>
      </w:r>
      <w:r>
        <w:rPr>
          <w:rFonts w:ascii="Arial" w:hAnsi="Arial"/>
          <w:i/>
          <w:sz w:val="20"/>
        </w:rPr>
        <w:t>Clough</w:t>
      </w:r>
      <w:r>
        <w:rPr>
          <w:rFonts w:ascii="Arial" w:hAnsi="Arial"/>
          <w:i/>
          <w:spacing w:val="1"/>
          <w:sz w:val="20"/>
        </w:rPr>
        <w:t> </w:t>
      </w:r>
      <w:r>
        <w:rPr>
          <w:rFonts w:ascii="Arial" w:hAnsi="Arial"/>
          <w:i/>
          <w:sz w:val="20"/>
        </w:rPr>
        <w:t>Mill Ltd v Martin [1985] 1 W.L.R. 111, 119–120, </w:t>
      </w:r>
      <w:r>
        <w:rPr>
          <w:rFonts w:ascii="Arial" w:hAnsi="Arial"/>
          <w:i/>
          <w:spacing w:val="-2"/>
          <w:sz w:val="20"/>
        </w:rPr>
        <w:t>123–124</w:t>
      </w:r>
      <w:r>
        <w:rPr>
          <w:spacing w:val="-2"/>
          <w:sz w:val="20"/>
        </w:rPr>
        <w:t>.</w:t>
      </w:r>
    </w:p>
    <w:p>
      <w:pPr>
        <w:pStyle w:val="BodyText"/>
        <w:spacing w:before="9"/>
      </w:pPr>
    </w:p>
    <w:p>
      <w:pPr>
        <w:spacing w:line="235" w:lineRule="auto" w:before="0"/>
        <w:ind w:left="705" w:right="0" w:hanging="541"/>
        <w:jc w:val="left"/>
        <w:rPr>
          <w:sz w:val="20"/>
        </w:rPr>
      </w:pPr>
      <w:bookmarkStart w:name="_bookmark2015" w:id="2017"/>
      <w:bookmarkEnd w:id="2017"/>
      <w:r>
        <w:rPr/>
      </w:r>
      <w:hyperlink w:history="true" w:anchor="_bookmark1958">
        <w:r>
          <w:rPr>
            <w:color w:val="005DA1"/>
            <w:position w:val="5"/>
            <w:sz w:val="14"/>
            <w:u w:val="single" w:color="005DA1"/>
          </w:rPr>
          <w:t>1078</w:t>
        </w:r>
      </w:hyperlink>
      <w:r>
        <w:rPr>
          <w:position w:val="5"/>
          <w:sz w:val="14"/>
        </w:rPr>
        <w:t>.</w:t>
      </w:r>
      <w:r>
        <w:rPr>
          <w:spacing w:val="40"/>
          <w:position w:val="5"/>
          <w:sz w:val="14"/>
        </w:rPr>
        <w:t>  </w:t>
      </w:r>
      <w:r>
        <w:rPr>
          <w:rFonts w:ascii="Arial"/>
          <w:i/>
          <w:sz w:val="20"/>
        </w:rPr>
        <w:t>Hendy</w:t>
      </w:r>
      <w:r>
        <w:rPr>
          <w:rFonts w:ascii="Arial"/>
          <w:i/>
          <w:spacing w:val="61"/>
          <w:sz w:val="20"/>
        </w:rPr>
        <w:t> </w:t>
      </w:r>
      <w:r>
        <w:rPr>
          <w:rFonts w:ascii="Arial"/>
          <w:i/>
          <w:sz w:val="20"/>
        </w:rPr>
        <w:t>Lennox</w:t>
      </w:r>
      <w:r>
        <w:rPr>
          <w:rFonts w:ascii="Arial"/>
          <w:i/>
          <w:spacing w:val="61"/>
          <w:sz w:val="20"/>
        </w:rPr>
        <w:t> </w:t>
      </w:r>
      <w:r>
        <w:rPr>
          <w:rFonts w:ascii="Arial"/>
          <w:i/>
          <w:sz w:val="20"/>
        </w:rPr>
        <w:t>(Industrial</w:t>
      </w:r>
      <w:r>
        <w:rPr>
          <w:rFonts w:ascii="Arial"/>
          <w:i/>
          <w:spacing w:val="61"/>
          <w:sz w:val="20"/>
        </w:rPr>
        <w:t> </w:t>
      </w:r>
      <w:r>
        <w:rPr>
          <w:rFonts w:ascii="Arial"/>
          <w:i/>
          <w:sz w:val="20"/>
        </w:rPr>
        <w:t>Engines)</w:t>
      </w:r>
      <w:r>
        <w:rPr>
          <w:rFonts w:ascii="Arial"/>
          <w:i/>
          <w:spacing w:val="61"/>
          <w:sz w:val="20"/>
        </w:rPr>
        <w:t> </w:t>
      </w:r>
      <w:r>
        <w:rPr>
          <w:rFonts w:ascii="Arial"/>
          <w:i/>
          <w:sz w:val="20"/>
        </w:rPr>
        <w:t>Ltd</w:t>
      </w:r>
      <w:r>
        <w:rPr>
          <w:rFonts w:ascii="Arial"/>
          <w:i/>
          <w:spacing w:val="61"/>
          <w:sz w:val="20"/>
        </w:rPr>
        <w:t> </w:t>
      </w:r>
      <w:r>
        <w:rPr>
          <w:rFonts w:ascii="Arial"/>
          <w:i/>
          <w:sz w:val="20"/>
        </w:rPr>
        <w:t>v</w:t>
      </w:r>
      <w:r>
        <w:rPr>
          <w:rFonts w:ascii="Arial"/>
          <w:i/>
          <w:spacing w:val="61"/>
          <w:sz w:val="20"/>
        </w:rPr>
        <w:t> </w:t>
      </w:r>
      <w:r>
        <w:rPr>
          <w:rFonts w:ascii="Arial"/>
          <w:i/>
          <w:sz w:val="20"/>
        </w:rPr>
        <w:t>Grahame</w:t>
      </w:r>
      <w:r>
        <w:rPr>
          <w:rFonts w:ascii="Arial"/>
          <w:i/>
          <w:spacing w:val="61"/>
          <w:sz w:val="20"/>
        </w:rPr>
        <w:t> </w:t>
      </w:r>
      <w:r>
        <w:rPr>
          <w:rFonts w:ascii="Arial"/>
          <w:i/>
          <w:sz w:val="20"/>
        </w:rPr>
        <w:t>Puttick</w:t>
      </w:r>
      <w:r>
        <w:rPr>
          <w:rFonts w:ascii="Arial"/>
          <w:i/>
          <w:spacing w:val="61"/>
          <w:sz w:val="20"/>
        </w:rPr>
        <w:t> </w:t>
      </w:r>
      <w:r>
        <w:rPr>
          <w:rFonts w:ascii="Arial"/>
          <w:i/>
          <w:sz w:val="20"/>
        </w:rPr>
        <w:t>Ltd</w:t>
      </w:r>
      <w:r>
        <w:rPr>
          <w:rFonts w:ascii="Arial"/>
          <w:i/>
          <w:spacing w:val="61"/>
          <w:sz w:val="20"/>
        </w:rPr>
        <w:t> </w:t>
      </w:r>
      <w:r>
        <w:rPr>
          <w:rFonts w:ascii="Arial"/>
          <w:i/>
          <w:sz w:val="20"/>
        </w:rPr>
        <w:t>[1984]</w:t>
      </w:r>
      <w:r>
        <w:rPr>
          <w:rFonts w:ascii="Arial"/>
          <w:i/>
          <w:spacing w:val="61"/>
          <w:sz w:val="20"/>
        </w:rPr>
        <w:t> </w:t>
      </w:r>
      <w:r>
        <w:rPr>
          <w:rFonts w:ascii="Arial"/>
          <w:i/>
          <w:sz w:val="20"/>
        </w:rPr>
        <w:t>1</w:t>
      </w:r>
      <w:r>
        <w:rPr>
          <w:rFonts w:ascii="Arial"/>
          <w:i/>
          <w:spacing w:val="61"/>
          <w:sz w:val="20"/>
        </w:rPr>
        <w:t> </w:t>
      </w:r>
      <w:r>
        <w:rPr>
          <w:rFonts w:ascii="Arial"/>
          <w:i/>
          <w:sz w:val="20"/>
        </w:rPr>
        <w:t>W.L.R.</w:t>
      </w:r>
      <w:r>
        <w:rPr>
          <w:rFonts w:ascii="Arial"/>
          <w:i/>
          <w:spacing w:val="61"/>
          <w:sz w:val="20"/>
        </w:rPr>
        <w:t> </w:t>
      </w:r>
      <w:r>
        <w:rPr>
          <w:rFonts w:ascii="Arial"/>
          <w:i/>
          <w:sz w:val="20"/>
        </w:rPr>
        <w:t>485</w:t>
      </w:r>
      <w:r>
        <w:rPr>
          <w:sz w:val="20"/>
        </w:rPr>
        <w:t>;</w:t>
      </w:r>
      <w:r>
        <w:rPr>
          <w:spacing w:val="61"/>
          <w:sz w:val="20"/>
        </w:rPr>
        <w:t> </w:t>
      </w:r>
      <w:r>
        <w:rPr>
          <w:rFonts w:ascii="Arial"/>
          <w:i/>
          <w:sz w:val="20"/>
        </w:rPr>
        <w:t>Re Andrabell [1984] 3 All E.R. 407</w:t>
      </w:r>
      <w:r>
        <w:rPr>
          <w:sz w:val="20"/>
        </w:rPr>
        <w:t>.</w:t>
      </w:r>
    </w:p>
    <w:p>
      <w:pPr>
        <w:pStyle w:val="BodyText"/>
        <w:spacing w:before="5"/>
      </w:pPr>
    </w:p>
    <w:p>
      <w:pPr>
        <w:spacing w:before="0"/>
        <w:ind w:left="165" w:right="0" w:firstLine="0"/>
        <w:jc w:val="left"/>
        <w:rPr>
          <w:sz w:val="20"/>
        </w:rPr>
      </w:pPr>
      <w:bookmarkStart w:name="_bookmark2016" w:id="2018"/>
      <w:bookmarkEnd w:id="2018"/>
      <w:r>
        <w:rPr/>
      </w:r>
      <w:hyperlink w:history="true" w:anchor="_bookmark1959">
        <w:r>
          <w:rPr>
            <w:color w:val="005DA1"/>
            <w:position w:val="5"/>
            <w:sz w:val="14"/>
            <w:u w:val="single" w:color="005DA1"/>
          </w:rPr>
          <w:t>1079</w:t>
        </w:r>
      </w:hyperlink>
      <w:r>
        <w:rPr>
          <w:position w:val="5"/>
          <w:sz w:val="14"/>
        </w:rPr>
        <w:t>.</w:t>
      </w:r>
      <w:r>
        <w:rPr>
          <w:spacing w:val="55"/>
          <w:position w:val="5"/>
          <w:sz w:val="14"/>
        </w:rPr>
        <w:t>  </w:t>
      </w:r>
      <w:r>
        <w:rPr>
          <w:rFonts w:ascii="Arial"/>
          <w:i/>
          <w:sz w:val="20"/>
        </w:rPr>
        <w:t>[1984]</w:t>
      </w:r>
      <w:r>
        <w:rPr>
          <w:rFonts w:ascii="Arial"/>
          <w:i/>
          <w:spacing w:val="1"/>
          <w:sz w:val="20"/>
        </w:rPr>
        <w:t> </w:t>
      </w:r>
      <w:r>
        <w:rPr>
          <w:rFonts w:ascii="Arial"/>
          <w:i/>
          <w:sz w:val="20"/>
        </w:rPr>
        <w:t>1 W.L.R. 485</w:t>
      </w:r>
      <w:r>
        <w:rPr>
          <w:sz w:val="20"/>
        </w:rPr>
        <w:t>. A fixed credit</w:t>
      </w:r>
      <w:r>
        <w:rPr>
          <w:spacing w:val="-1"/>
          <w:sz w:val="20"/>
        </w:rPr>
        <w:t> </w:t>
      </w:r>
      <w:r>
        <w:rPr>
          <w:sz w:val="20"/>
        </w:rPr>
        <w:t>period has been held to be incompatible with </w:t>
      </w:r>
      <w:r>
        <w:rPr>
          <w:spacing w:val="-4"/>
          <w:sz w:val="20"/>
        </w:rPr>
        <w:t>(e).</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6240">
                <wp:simplePos x="0" y="0"/>
                <wp:positionH relativeFrom="page">
                  <wp:posOffset>4635931</wp:posOffset>
                </wp:positionH>
                <wp:positionV relativeFrom="paragraph">
                  <wp:posOffset>377139</wp:posOffset>
                </wp:positionV>
                <wp:extent cx="4254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0240" from="365.033997pt,29.695992pt" to="368.369997pt,29.695992pt" stroked="true" strokeweight=".428pt" strokecolor="#005da1">
                <v:stroke dashstyle="solid"/>
                <w10:wrap type="none"/>
              </v:line>
            </w:pict>
          </mc:Fallback>
        </mc:AlternateContent>
      </w:r>
      <w:r>
        <w:rPr>
          <w:rFonts w:ascii="Arial"/>
          <w:b/>
          <w:sz w:val="24"/>
        </w:rPr>
        <w:t>Part 9 - Restitution Chapter</w:t>
      </w:r>
      <w:r>
        <w:rPr>
          <w:rFonts w:ascii="Arial"/>
          <w:b/>
          <w:spacing w:val="-10"/>
          <w:sz w:val="24"/>
        </w:rPr>
        <w:t> </w:t>
      </w:r>
      <w:r>
        <w:rPr>
          <w:rFonts w:ascii="Arial"/>
          <w:b/>
          <w:sz w:val="24"/>
        </w:rPr>
        <w:t>29</w:t>
      </w:r>
      <w:r>
        <w:rPr>
          <w:rFonts w:ascii="Arial"/>
          <w:b/>
          <w:spacing w:val="-10"/>
          <w:sz w:val="24"/>
        </w:rPr>
        <w:t> </w:t>
      </w:r>
      <w:r>
        <w:rPr>
          <w:rFonts w:ascii="Arial"/>
          <w:b/>
          <w:sz w:val="24"/>
        </w:rPr>
        <w:t>-</w:t>
      </w:r>
      <w:r>
        <w:rPr>
          <w:rFonts w:ascii="Arial"/>
          <w:b/>
          <w:spacing w:val="-10"/>
          <w:sz w:val="24"/>
        </w:rPr>
        <w:t> </w:t>
      </w:r>
      <w:r>
        <w:rPr>
          <w:rFonts w:ascii="Arial"/>
          <w:b/>
          <w:sz w:val="24"/>
        </w:rPr>
        <w:t>Restitution</w:t>
      </w:r>
      <w:r>
        <w:rPr>
          <w:rFonts w:ascii="Arial"/>
          <w:b/>
          <w:spacing w:val="-11"/>
          <w:sz w:val="24"/>
        </w:rPr>
        <w:t> </w:t>
      </w:r>
      <w:r>
        <w:rPr>
          <w:rFonts w:ascii="Arial"/>
          <w:b/>
          <w:color w:val="005DA1"/>
          <w:position w:val="11"/>
          <w:sz w:val="12"/>
        </w:rPr>
        <w:t>1</w:t>
      </w:r>
    </w:p>
    <w:p>
      <w:pPr>
        <w:spacing w:before="2"/>
        <w:ind w:left="940" w:right="943" w:firstLine="0"/>
        <w:jc w:val="center"/>
        <w:rPr>
          <w:rFonts w:ascii="Arial"/>
          <w:b/>
          <w:position w:val="11"/>
          <w:sz w:val="12"/>
        </w:rPr>
      </w:pPr>
      <w:bookmarkStart w:name="_bookmark2017" w:id="2019"/>
      <w:bookmarkEnd w:id="2019"/>
      <w:r>
        <w:rPr/>
      </w:r>
      <w:r>
        <w:rPr>
          <w:rFonts w:ascii="Arial"/>
          <w:b/>
          <w:sz w:val="24"/>
        </w:rPr>
        <w:t>Section 4. - Proprietary Restitutionary Claims</w:t>
      </w:r>
      <w:r>
        <w:rPr>
          <w:rFonts w:ascii="Arial"/>
          <w:b/>
          <w:spacing w:val="-1"/>
          <w:sz w:val="24"/>
        </w:rPr>
        <w:t> </w:t>
      </w:r>
      <w:r>
        <w:rPr>
          <w:rFonts w:ascii="Arial"/>
          <w:b/>
          <w:color w:val="005DA1"/>
          <w:spacing w:val="-5"/>
          <w:position w:val="11"/>
          <w:sz w:val="12"/>
          <w:u w:val="single" w:color="005DA1"/>
        </w:rPr>
        <w:t>991</w:t>
      </w:r>
    </w:p>
    <w:p>
      <w:pPr>
        <w:spacing w:before="194"/>
        <w:ind w:left="2511" w:right="0" w:firstLine="0"/>
        <w:jc w:val="left"/>
        <w:rPr>
          <w:rFonts w:ascii="Arial"/>
          <w:b/>
          <w:sz w:val="24"/>
        </w:rPr>
      </w:pPr>
      <w:r>
        <w:rPr>
          <w:rFonts w:ascii="Arial"/>
          <w:b/>
          <w:sz w:val="24"/>
        </w:rPr>
        <w:t>(c) - Proprietary Restitutionary </w:t>
      </w:r>
      <w:r>
        <w:rPr>
          <w:rFonts w:ascii="Arial"/>
          <w:b/>
          <w:spacing w:val="-2"/>
          <w:sz w:val="24"/>
        </w:rPr>
        <w:t>Claims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2018" w:id="2020"/>
      <w:bookmarkEnd w:id="2020"/>
      <w:r>
        <w:rPr/>
      </w:r>
      <w:r>
        <w:rPr>
          <w:rFonts w:ascii="Arial"/>
          <w:b/>
          <w:sz w:val="18"/>
        </w:rPr>
        <w:t>Claiming at Common Law </w:t>
      </w:r>
      <w:r>
        <w:rPr>
          <w:rFonts w:ascii="Arial"/>
          <w:b/>
          <w:color w:val="005DA1"/>
          <w:spacing w:val="-4"/>
          <w:sz w:val="18"/>
          <w:u w:val="single" w:color="005DA1"/>
          <w:vertAlign w:val="superscript"/>
        </w:rPr>
        <w:t>1080</w:t>
      </w:r>
    </w:p>
    <w:p>
      <w:pPr>
        <w:pStyle w:val="BodyText"/>
        <w:spacing w:before="42"/>
        <w:rPr>
          <w:rFonts w:ascii="Arial"/>
          <w:b/>
          <w:sz w:val="18"/>
        </w:rPr>
      </w:pPr>
    </w:p>
    <w:p>
      <w:pPr>
        <w:pStyle w:val="Heading2"/>
      </w:pPr>
      <w:r>
        <w:rPr/>
        <w:t>29-</w:t>
      </w:r>
      <w:r>
        <w:rPr>
          <w:spacing w:val="-5"/>
        </w:rPr>
        <w:t>177</w:t>
      </w:r>
    </w:p>
    <w:p>
      <w:pPr>
        <w:pStyle w:val="BodyText"/>
        <w:spacing w:line="235" w:lineRule="auto" w:before="202"/>
        <w:ind w:left="165" w:right="167"/>
        <w:jc w:val="both"/>
      </w:pPr>
      <w:r>
        <w:rPr/>
        <w:t>Where the claimant has traced a legal proprietary interest into property in the hands of the </w:t>
      </w:r>
      <w:r>
        <w:rPr/>
        <w:t>defendant, </w:t>
      </w:r>
      <w:bookmarkStart w:name="_bookmark2019" w:id="2021"/>
      <w:bookmarkEnd w:id="2021"/>
      <w:r>
        <w:rPr/>
        <w:t>the</w:t>
      </w:r>
      <w:r>
        <w:rPr/>
        <w:t> claim at Common Law to vindicate this proprietary interest may take the form of a claim for wrongful interference with goods, </w:t>
      </w:r>
      <w:r>
        <w:rPr>
          <w:color w:val="005DA1"/>
          <w:u w:val="single" w:color="005DA1"/>
          <w:vertAlign w:val="superscript"/>
        </w:rPr>
        <w:t>1081</w:t>
      </w:r>
      <w:r>
        <w:rPr>
          <w:color w:val="005DA1"/>
          <w:vertAlign w:val="baseline"/>
        </w:rPr>
        <w:t> </w:t>
      </w:r>
      <w:r>
        <w:rPr>
          <w:vertAlign w:val="baseline"/>
        </w:rPr>
        <w:t>or a restitutionary claim for money had and received. </w:t>
      </w:r>
      <w:r>
        <w:rPr>
          <w:color w:val="005DA1"/>
          <w:u w:val="single" w:color="005DA1"/>
          <w:vertAlign w:val="superscript"/>
        </w:rPr>
        <w:t>1082</w:t>
      </w:r>
      <w:r>
        <w:rPr>
          <w:color w:val="005DA1"/>
          <w:vertAlign w:val="baseline"/>
        </w:rPr>
        <w:t> </w:t>
      </w:r>
      <w:r>
        <w:rPr>
          <w:vertAlign w:val="baseline"/>
        </w:rPr>
        <w:t>The scope of the remedy in tort in particular has been considerably widened in order to protect proprietary </w:t>
      </w:r>
      <w:bookmarkStart w:name="_bookmark2020" w:id="2022"/>
      <w:bookmarkEnd w:id="2022"/>
      <w:r>
        <w:rPr>
          <w:vertAlign w:val="baseline"/>
        </w:rPr>
        <w:t>rights;</w:t>
      </w:r>
      <w:r>
        <w:rPr>
          <w:vertAlign w:val="baseline"/>
        </w:rPr>
        <w:t> for instance, an action for conversion is given to the person on whose bank account a cheque belonging to him is drawn without his authority, </w:t>
      </w:r>
      <w:r>
        <w:rPr>
          <w:color w:val="005DA1"/>
          <w:u w:val="single" w:color="005DA1"/>
          <w:vertAlign w:val="superscript"/>
        </w:rPr>
        <w:t>1083</w:t>
      </w:r>
      <w:r>
        <w:rPr>
          <w:color w:val="005DA1"/>
          <w:vertAlign w:val="baseline"/>
        </w:rPr>
        <w:t> </w:t>
      </w:r>
      <w:r>
        <w:rPr>
          <w:vertAlign w:val="baseline"/>
        </w:rPr>
        <w:t>the Common Law thus treating him as “owner” of the cheque rather than “owner” of the intangible bank balance. These Common Law actions are, </w:t>
      </w:r>
      <w:bookmarkStart w:name="_bookmark2021" w:id="2023"/>
      <w:bookmarkEnd w:id="2023"/>
      <w:r>
        <w:rPr>
          <w:vertAlign w:val="baseline"/>
        </w:rPr>
        <w:t>however,</w:t>
      </w:r>
      <w:r>
        <w:rPr>
          <w:vertAlign w:val="baseline"/>
        </w:rPr>
        <w:t> personal, in the sense that only a personal remedy is available, although the claim remains </w:t>
      </w:r>
      <w:bookmarkStart w:name="_bookmark2022" w:id="2024"/>
      <w:bookmarkEnd w:id="2024"/>
      <w:r>
        <w:rPr>
          <w:vertAlign w:val="baseline"/>
        </w:rPr>
        <w:t>proprietary.</w:t>
      </w:r>
      <w:r>
        <w:rPr>
          <w:vertAlign w:val="baseline"/>
        </w:rPr>
        <w:t> </w:t>
      </w:r>
      <w:r>
        <w:rPr>
          <w:color w:val="005DA1"/>
          <w:u w:val="single" w:color="005DA1"/>
          <w:vertAlign w:val="superscript"/>
        </w:rPr>
        <w:t>1084</w:t>
      </w:r>
      <w:r>
        <w:rPr>
          <w:color w:val="005DA1"/>
          <w:vertAlign w:val="baseline"/>
        </w:rPr>
        <w:t> </w:t>
      </w:r>
      <w:r>
        <w:rPr>
          <w:vertAlign w:val="baseline"/>
        </w:rPr>
        <w:t>Common Law tracing into a substitute “cannot be relied on so as to render an innocent recipient a wrongdoer”. </w:t>
      </w:r>
      <w:r>
        <w:rPr>
          <w:color w:val="005DA1"/>
          <w:u w:val="single" w:color="005DA1"/>
          <w:vertAlign w:val="superscript"/>
        </w:rPr>
        <w:t>1085</w:t>
      </w:r>
    </w:p>
    <w:p>
      <w:pPr>
        <w:pStyle w:val="BodyText"/>
      </w:pPr>
    </w:p>
    <w:p>
      <w:pPr>
        <w:pStyle w:val="BodyText"/>
        <w:spacing w:before="35"/>
      </w:pPr>
    </w:p>
    <w:p>
      <w:pPr>
        <w:spacing w:before="0"/>
        <w:ind w:left="165" w:right="0" w:firstLine="0"/>
        <w:jc w:val="both"/>
        <w:rPr>
          <w:rFonts w:ascii="Arial"/>
          <w:b/>
          <w:sz w:val="18"/>
        </w:rPr>
      </w:pPr>
      <w:r>
        <w:rPr>
          <w:rFonts w:ascii="Arial"/>
          <w:b/>
          <w:sz w:val="18"/>
        </w:rPr>
        <w:t>Limitations of Common Law proprietary </w:t>
      </w:r>
      <w:r>
        <w:rPr>
          <w:rFonts w:ascii="Arial"/>
          <w:b/>
          <w:spacing w:val="-2"/>
          <w:sz w:val="18"/>
        </w:rPr>
        <w:t>claims</w:t>
      </w:r>
    </w:p>
    <w:p>
      <w:pPr>
        <w:pStyle w:val="BodyText"/>
        <w:spacing w:before="41"/>
        <w:rPr>
          <w:rFonts w:ascii="Arial"/>
          <w:b/>
          <w:sz w:val="18"/>
        </w:rPr>
      </w:pPr>
    </w:p>
    <w:p>
      <w:pPr>
        <w:pStyle w:val="Heading2"/>
      </w:pPr>
      <w:r>
        <w:rPr/>
        <w:t>29-</w:t>
      </w:r>
      <w:r>
        <w:rPr>
          <w:spacing w:val="-5"/>
        </w:rPr>
        <w:t>178</w:t>
      </w:r>
    </w:p>
    <w:p>
      <w:pPr>
        <w:pStyle w:val="BodyText"/>
        <w:spacing w:before="199"/>
        <w:ind w:left="165"/>
        <w:jc w:val="both"/>
      </w:pPr>
      <w:bookmarkStart w:name="_bookmark2023" w:id="2025"/>
      <w:bookmarkEnd w:id="2025"/>
      <w:r>
        <w:rPr/>
      </w:r>
      <w:r>
        <w:rPr/>
        <w:t>The</w:t>
      </w:r>
      <w:r>
        <w:rPr>
          <w:spacing w:val="-2"/>
        </w:rPr>
        <w:t> </w:t>
      </w:r>
      <w:r>
        <w:rPr/>
        <w:t>limitations</w:t>
      </w:r>
      <w:r>
        <w:rPr>
          <w:spacing w:val="-2"/>
        </w:rPr>
        <w:t> </w:t>
      </w:r>
      <w:r>
        <w:rPr/>
        <w:t>of</w:t>
      </w:r>
      <w:r>
        <w:rPr>
          <w:spacing w:val="-1"/>
        </w:rPr>
        <w:t> </w:t>
      </w:r>
      <w:r>
        <w:rPr/>
        <w:t>the</w:t>
      </w:r>
      <w:r>
        <w:rPr>
          <w:spacing w:val="-2"/>
        </w:rPr>
        <w:t> </w:t>
      </w:r>
      <w:r>
        <w:rPr/>
        <w:t>Common</w:t>
      </w:r>
      <w:r>
        <w:rPr>
          <w:spacing w:val="-2"/>
        </w:rPr>
        <w:t> </w:t>
      </w:r>
      <w:r>
        <w:rPr/>
        <w:t>Law</w:t>
      </w:r>
      <w:r>
        <w:rPr>
          <w:spacing w:val="-1"/>
        </w:rPr>
        <w:t> </w:t>
      </w:r>
      <w:r>
        <w:rPr/>
        <w:t>proprietary</w:t>
      </w:r>
      <w:r>
        <w:rPr>
          <w:spacing w:val="-2"/>
        </w:rPr>
        <w:t> </w:t>
      </w:r>
      <w:r>
        <w:rPr/>
        <w:t>claims</w:t>
      </w:r>
      <w:r>
        <w:rPr>
          <w:spacing w:val="-3"/>
        </w:rPr>
        <w:t> </w:t>
      </w:r>
      <w:r>
        <w:rPr>
          <w:color w:val="005DA1"/>
          <w:u w:val="single" w:color="005DA1"/>
          <w:vertAlign w:val="superscript"/>
        </w:rPr>
        <w:t>1086</w:t>
      </w:r>
      <w:r>
        <w:rPr>
          <w:color w:val="005DA1"/>
          <w:spacing w:val="-2"/>
          <w:vertAlign w:val="baseline"/>
        </w:rPr>
        <w:t> </w:t>
      </w:r>
      <w:r>
        <w:rPr>
          <w:vertAlign w:val="baseline"/>
        </w:rPr>
        <w:t>are</w:t>
      </w:r>
      <w:r>
        <w:rPr>
          <w:spacing w:val="-2"/>
          <w:vertAlign w:val="baseline"/>
        </w:rPr>
        <w:t> </w:t>
      </w:r>
      <w:r>
        <w:rPr>
          <w:vertAlign w:val="baseline"/>
        </w:rPr>
        <w:t>said</w:t>
      </w:r>
      <w:r>
        <w:rPr>
          <w:spacing w:val="-2"/>
          <w:vertAlign w:val="baseline"/>
        </w:rPr>
        <w:t> </w:t>
      </w:r>
      <w:r>
        <w:rPr>
          <w:vertAlign w:val="baseline"/>
        </w:rPr>
        <w:t>to</w:t>
      </w:r>
      <w:r>
        <w:rPr>
          <w:spacing w:val="-1"/>
          <w:vertAlign w:val="baseline"/>
        </w:rPr>
        <w:t> </w:t>
      </w:r>
      <w:r>
        <w:rPr>
          <w:vertAlign w:val="baseline"/>
        </w:rPr>
        <w:t>be</w:t>
      </w:r>
      <w:r>
        <w:rPr>
          <w:spacing w:val="-2"/>
          <w:vertAlign w:val="baseline"/>
        </w:rPr>
        <w:t> </w:t>
      </w:r>
      <w:r>
        <w:rPr>
          <w:vertAlign w:val="baseline"/>
        </w:rPr>
        <w:t>as</w:t>
      </w:r>
      <w:r>
        <w:rPr>
          <w:spacing w:val="-2"/>
          <w:vertAlign w:val="baseline"/>
        </w:rPr>
        <w:t> follows:</w:t>
      </w:r>
    </w:p>
    <w:p>
      <w:pPr>
        <w:pStyle w:val="BodyText"/>
      </w:pPr>
    </w:p>
    <w:p>
      <w:pPr>
        <w:pStyle w:val="BodyText"/>
        <w:spacing w:before="195"/>
      </w:pPr>
    </w:p>
    <w:p>
      <w:pPr>
        <w:pStyle w:val="BodyText"/>
        <w:ind w:left="165"/>
      </w:pPr>
      <w:r>
        <w:rPr>
          <w:spacing w:val="-5"/>
        </w:rPr>
        <w:t>(1)</w:t>
      </w:r>
    </w:p>
    <w:p>
      <w:pPr>
        <w:pStyle w:val="BodyText"/>
        <w:spacing w:line="235" w:lineRule="auto" w:before="114"/>
        <w:ind w:left="644"/>
      </w:pPr>
      <w:bookmarkStart w:name="_bookmark2024" w:id="2026"/>
      <w:bookmarkEnd w:id="2026"/>
      <w:r>
        <w:rPr/>
      </w:r>
      <w:r>
        <w:rPr/>
        <w:t>the</w:t>
      </w:r>
      <w:r>
        <w:rPr>
          <w:spacing w:val="27"/>
        </w:rPr>
        <w:t> </w:t>
      </w:r>
      <w:r>
        <w:rPr/>
        <w:t>Common</w:t>
      </w:r>
      <w:r>
        <w:rPr>
          <w:spacing w:val="27"/>
        </w:rPr>
        <w:t> </w:t>
      </w:r>
      <w:r>
        <w:rPr/>
        <w:t>Law</w:t>
      </w:r>
      <w:r>
        <w:rPr>
          <w:spacing w:val="27"/>
        </w:rPr>
        <w:t> </w:t>
      </w:r>
      <w:r>
        <w:rPr/>
        <w:t>does</w:t>
      </w:r>
      <w:r>
        <w:rPr>
          <w:spacing w:val="27"/>
        </w:rPr>
        <w:t> </w:t>
      </w:r>
      <w:r>
        <w:rPr/>
        <w:t>not</w:t>
      </w:r>
      <w:r>
        <w:rPr>
          <w:spacing w:val="27"/>
        </w:rPr>
        <w:t> </w:t>
      </w:r>
      <w:r>
        <w:rPr/>
        <w:t>recognise</w:t>
      </w:r>
      <w:r>
        <w:rPr>
          <w:spacing w:val="27"/>
        </w:rPr>
        <w:t> </w:t>
      </w:r>
      <w:r>
        <w:rPr/>
        <w:t>equitable</w:t>
      </w:r>
      <w:r>
        <w:rPr>
          <w:spacing w:val="27"/>
        </w:rPr>
        <w:t> </w:t>
      </w:r>
      <w:r>
        <w:rPr/>
        <w:t>interests</w:t>
      </w:r>
      <w:r>
        <w:rPr>
          <w:spacing w:val="27"/>
        </w:rPr>
        <w:t> </w:t>
      </w:r>
      <w:r>
        <w:rPr/>
        <w:t>in</w:t>
      </w:r>
      <w:r>
        <w:rPr>
          <w:spacing w:val="27"/>
        </w:rPr>
        <w:t> </w:t>
      </w:r>
      <w:r>
        <w:rPr/>
        <w:t>property,</w:t>
      </w:r>
      <w:r>
        <w:rPr>
          <w:spacing w:val="27"/>
        </w:rPr>
        <w:t> </w:t>
      </w:r>
      <w:r>
        <w:rPr>
          <w:color w:val="005DA1"/>
          <w:u w:val="single" w:color="005DA1"/>
          <w:vertAlign w:val="superscript"/>
        </w:rPr>
        <w:t>1087</w:t>
      </w:r>
      <w:r>
        <w:rPr>
          <w:color w:val="005DA1"/>
          <w:spacing w:val="27"/>
          <w:vertAlign w:val="baseline"/>
        </w:rPr>
        <w:t> </w:t>
      </w:r>
      <w:r>
        <w:rPr>
          <w:vertAlign w:val="baseline"/>
        </w:rPr>
        <w:t>so</w:t>
      </w:r>
      <w:r>
        <w:rPr>
          <w:spacing w:val="27"/>
          <w:vertAlign w:val="baseline"/>
        </w:rPr>
        <w:t> </w:t>
      </w:r>
      <w:r>
        <w:rPr>
          <w:vertAlign w:val="baseline"/>
        </w:rPr>
        <w:t>that</w:t>
      </w:r>
      <w:r>
        <w:rPr>
          <w:spacing w:val="27"/>
          <w:vertAlign w:val="baseline"/>
        </w:rPr>
        <w:t> </w:t>
      </w:r>
      <w:r>
        <w:rPr>
          <w:vertAlign w:val="baseline"/>
        </w:rPr>
        <w:t>a</w:t>
      </w:r>
      <w:r>
        <w:rPr>
          <w:spacing w:val="27"/>
          <w:vertAlign w:val="baseline"/>
        </w:rPr>
        <w:t> </w:t>
      </w:r>
      <w:r>
        <w:rPr>
          <w:vertAlign w:val="baseline"/>
        </w:rPr>
        <w:t>beneficial interest under a trust cannot be claimed at Law;</w:t>
      </w:r>
    </w:p>
    <w:p>
      <w:pPr>
        <w:pStyle w:val="BodyText"/>
      </w:pPr>
    </w:p>
    <w:p>
      <w:pPr>
        <w:pStyle w:val="BodyText"/>
        <w:spacing w:before="35"/>
      </w:pPr>
    </w:p>
    <w:p>
      <w:pPr>
        <w:pStyle w:val="BodyText"/>
        <w:spacing w:before="1"/>
        <w:ind w:left="164"/>
      </w:pPr>
      <w:r>
        <w:rPr>
          <w:spacing w:val="-5"/>
        </w:rPr>
        <w:t>(2)</w:t>
      </w:r>
    </w:p>
    <w:p>
      <w:pPr>
        <w:pStyle w:val="BodyText"/>
        <w:spacing w:line="227" w:lineRule="exact" w:before="110"/>
        <w:ind w:left="644"/>
        <w:rPr>
          <w:rFonts w:ascii="Arial"/>
          <w:i/>
        </w:rPr>
      </w:pPr>
      <w:bookmarkStart w:name="_bookmark2025" w:id="2027"/>
      <w:bookmarkEnd w:id="2027"/>
      <w:r>
        <w:rPr/>
      </w:r>
      <w:r>
        <w:rPr/>
        <w:t>at</w:t>
      </w:r>
      <w:r>
        <w:rPr>
          <w:spacing w:val="47"/>
        </w:rPr>
        <w:t> </w:t>
      </w:r>
      <w:r>
        <w:rPr/>
        <w:t>Common</w:t>
      </w:r>
      <w:r>
        <w:rPr>
          <w:spacing w:val="47"/>
        </w:rPr>
        <w:t> </w:t>
      </w:r>
      <w:r>
        <w:rPr/>
        <w:t>Law</w:t>
      </w:r>
      <w:r>
        <w:rPr>
          <w:spacing w:val="47"/>
        </w:rPr>
        <w:t> </w:t>
      </w:r>
      <w:r>
        <w:rPr/>
        <w:t>it</w:t>
      </w:r>
      <w:r>
        <w:rPr>
          <w:spacing w:val="47"/>
        </w:rPr>
        <w:t> </w:t>
      </w:r>
      <w:r>
        <w:rPr/>
        <w:t>is</w:t>
      </w:r>
      <w:r>
        <w:rPr>
          <w:spacing w:val="47"/>
        </w:rPr>
        <w:t> </w:t>
      </w:r>
      <w:r>
        <w:rPr/>
        <w:t>normally</w:t>
      </w:r>
      <w:r>
        <w:rPr>
          <w:spacing w:val="47"/>
        </w:rPr>
        <w:t> </w:t>
      </w:r>
      <w:r>
        <w:rPr/>
        <w:t>not</w:t>
      </w:r>
      <w:r>
        <w:rPr>
          <w:spacing w:val="47"/>
        </w:rPr>
        <w:t> </w:t>
      </w:r>
      <w:r>
        <w:rPr/>
        <w:t>possible</w:t>
      </w:r>
      <w:r>
        <w:rPr>
          <w:spacing w:val="47"/>
        </w:rPr>
        <w:t> </w:t>
      </w:r>
      <w:r>
        <w:rPr/>
        <w:t>to</w:t>
      </w:r>
      <w:r>
        <w:rPr>
          <w:spacing w:val="47"/>
        </w:rPr>
        <w:t> </w:t>
      </w:r>
      <w:r>
        <w:rPr/>
        <w:t>compel</w:t>
      </w:r>
      <w:r>
        <w:rPr>
          <w:spacing w:val="47"/>
        </w:rPr>
        <w:t> </w:t>
      </w:r>
      <w:r>
        <w:rPr/>
        <w:t>the</w:t>
      </w:r>
      <w:r>
        <w:rPr>
          <w:spacing w:val="47"/>
        </w:rPr>
        <w:t> </w:t>
      </w:r>
      <w:r>
        <w:rPr/>
        <w:t>return</w:t>
      </w:r>
      <w:r>
        <w:rPr>
          <w:spacing w:val="47"/>
        </w:rPr>
        <w:t> </w:t>
      </w:r>
      <w:r>
        <w:rPr/>
        <w:t>of</w:t>
      </w:r>
      <w:r>
        <w:rPr>
          <w:spacing w:val="47"/>
        </w:rPr>
        <w:t> </w:t>
      </w:r>
      <w:r>
        <w:rPr/>
        <w:t>the</w:t>
      </w:r>
      <w:r>
        <w:rPr>
          <w:spacing w:val="47"/>
        </w:rPr>
        <w:t> </w:t>
      </w:r>
      <w:r>
        <w:rPr/>
        <w:t>property</w:t>
      </w:r>
      <w:r>
        <w:rPr>
          <w:spacing w:val="46"/>
        </w:rPr>
        <w:t> </w:t>
      </w:r>
      <w:r>
        <w:rPr>
          <w:rFonts w:ascii="Arial"/>
          <w:i/>
        </w:rPr>
        <w:t>in</w:t>
      </w:r>
      <w:r>
        <w:rPr>
          <w:rFonts w:ascii="Arial"/>
          <w:i/>
          <w:spacing w:val="47"/>
        </w:rPr>
        <w:t> </w:t>
      </w:r>
      <w:r>
        <w:rPr>
          <w:rFonts w:ascii="Arial"/>
          <w:i/>
          <w:spacing w:val="-2"/>
        </w:rPr>
        <w:t>specie</w:t>
      </w:r>
    </w:p>
    <w:p>
      <w:pPr>
        <w:pStyle w:val="BodyText"/>
        <w:spacing w:line="227" w:lineRule="exact"/>
        <w:ind w:left="644"/>
      </w:pPr>
      <w:r>
        <w:rPr/>
        <w:t>because</w:t>
      </w:r>
      <w:r>
        <w:rPr>
          <w:spacing w:val="-2"/>
        </w:rPr>
        <w:t> </w:t>
      </w:r>
      <w:r>
        <w:rPr/>
        <w:t>the “device of a declaration of charge” is unknown to the Common Law</w:t>
      </w:r>
      <w:r>
        <w:rPr>
          <w:spacing w:val="-2"/>
        </w:rPr>
        <w:t> </w:t>
      </w:r>
      <w:r>
        <w:rPr>
          <w:color w:val="005DA1"/>
          <w:spacing w:val="-2"/>
          <w:u w:val="single" w:color="005DA1"/>
          <w:vertAlign w:val="superscript"/>
        </w:rPr>
        <w:t>1088</w:t>
      </w:r>
      <w:r>
        <w:rPr>
          <w:spacing w:val="-2"/>
          <w:vertAlign w:val="baseline"/>
        </w:rPr>
        <w:t>;</w:t>
      </w:r>
    </w:p>
    <w:p>
      <w:pPr>
        <w:pStyle w:val="BodyText"/>
      </w:pPr>
    </w:p>
    <w:p>
      <w:pPr>
        <w:pStyle w:val="BodyText"/>
        <w:spacing w:before="35"/>
      </w:pPr>
    </w:p>
    <w:p>
      <w:pPr>
        <w:pStyle w:val="BodyText"/>
        <w:ind w:left="164"/>
      </w:pPr>
      <w:r>
        <w:rPr>
          <w:spacing w:val="-5"/>
        </w:rPr>
        <w:t>(3)</w:t>
      </w:r>
    </w:p>
    <w:p>
      <w:pPr>
        <w:pStyle w:val="BodyText"/>
        <w:spacing w:line="235" w:lineRule="auto" w:before="114"/>
        <w:ind w:left="644" w:right="167"/>
        <w:jc w:val="both"/>
      </w:pPr>
      <w:r>
        <w:rPr/>
        <w:t>the Common Law cannot identify the claimant’s money in a mixed fund. However, this does not mean that the remedy will be ineffective where the recipient of the property is insolvent since, if</w:t>
      </w:r>
      <w:r>
        <w:rPr>
          <w:spacing w:val="80"/>
        </w:rPr>
        <w:t> </w:t>
      </w:r>
      <w:bookmarkStart w:name="_bookmark2026" w:id="2028"/>
      <w:bookmarkEnd w:id="2028"/>
      <w:r>
        <w:rPr/>
        <w:t>it</w:t>
      </w:r>
      <w:r>
        <w:rPr/>
        <w:t> comes into the hands of the trustee in bankruptcy, he will be personally liable even where </w:t>
      </w:r>
      <w:r>
        <w:rPr/>
        <w:t>he no longer has it. </w:t>
      </w:r>
      <w:r>
        <w:rPr>
          <w:color w:val="005DA1"/>
          <w:u w:val="single" w:color="005DA1"/>
          <w:vertAlign w:val="superscript"/>
        </w:rPr>
        <w:t>1089</w:t>
      </w:r>
    </w:p>
    <w:p>
      <w:pPr>
        <w:pStyle w:val="BodyText"/>
        <w:spacing w:after="0" w:line="235" w:lineRule="auto"/>
        <w:jc w:val="both"/>
        <w:sectPr>
          <w:headerReference w:type="default" r:id="rId25"/>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Claiming in </w:t>
      </w:r>
      <w:r>
        <w:rPr>
          <w:rFonts w:ascii="Arial"/>
          <w:b/>
          <w:spacing w:val="-2"/>
          <w:sz w:val="18"/>
        </w:rPr>
        <w:t>Equity</w:t>
      </w:r>
    </w:p>
    <w:p>
      <w:pPr>
        <w:pStyle w:val="BodyText"/>
        <w:spacing w:before="41"/>
        <w:rPr>
          <w:rFonts w:ascii="Arial"/>
          <w:b/>
          <w:sz w:val="18"/>
        </w:rPr>
      </w:pPr>
    </w:p>
    <w:p>
      <w:pPr>
        <w:pStyle w:val="Heading2"/>
      </w:pPr>
      <w:r>
        <w:rPr/>
        <w:t>29-</w:t>
      </w:r>
      <w:r>
        <w:rPr>
          <w:spacing w:val="-5"/>
        </w:rPr>
        <w:t>179</w:t>
      </w:r>
    </w:p>
    <w:p>
      <w:pPr>
        <w:pStyle w:val="BodyText"/>
        <w:spacing w:line="235" w:lineRule="auto" w:before="203"/>
        <w:ind w:left="165" w:right="167"/>
        <w:jc w:val="both"/>
      </w:pPr>
      <w:r>
        <w:rPr/>
        <w:t>Equity recognises a variety of proprietary remedies to vindicate equitable proprietary rights, </w:t>
      </w:r>
      <w:r>
        <w:rPr/>
        <w:t>including a claim to a proportionate share of the property in the defendant’s hands, recognition of an equitable charge over the property and subrogation. Where the claimant owns in Equity a proportionate share</w:t>
      </w:r>
      <w:r>
        <w:rPr>
          <w:spacing w:val="40"/>
        </w:rPr>
        <w:t> </w:t>
      </w:r>
      <w:bookmarkStart w:name="_bookmark2027" w:id="2029"/>
      <w:bookmarkEnd w:id="2029"/>
      <w:r>
        <w:rPr/>
        <w:t>of</w:t>
      </w:r>
      <w:r>
        <w:rPr/>
        <w:t> the property in the defendant’s hands, that share will be held on trust for the claimant. In </w:t>
      </w:r>
      <w:r>
        <w:rPr>
          <w:rFonts w:ascii="Arial" w:hAnsi="Arial"/>
          <w:i/>
        </w:rPr>
        <w:t>Foskett v McKeown </w:t>
      </w:r>
      <w:r>
        <w:rPr>
          <w:color w:val="005DA1"/>
          <w:u w:val="single" w:color="005DA1"/>
          <w:vertAlign w:val="superscript"/>
        </w:rPr>
        <w:t>1090</w:t>
      </w:r>
      <w:r>
        <w:rPr>
          <w:color w:val="005DA1"/>
          <w:vertAlign w:val="baseline"/>
        </w:rPr>
        <w:t> </w:t>
      </w:r>
      <w:r>
        <w:rPr>
          <w:vertAlign w:val="baseline"/>
        </w:rPr>
        <w:t>it was held that, where money subject to an express trust was fraudulently used to pay insurance</w:t>
      </w:r>
      <w:r>
        <w:rPr>
          <w:spacing w:val="-2"/>
          <w:vertAlign w:val="baseline"/>
        </w:rPr>
        <w:t> </w:t>
      </w:r>
      <w:r>
        <w:rPr>
          <w:vertAlign w:val="baseline"/>
        </w:rPr>
        <w:t>premiums,</w:t>
      </w:r>
      <w:r>
        <w:rPr>
          <w:spacing w:val="-2"/>
          <w:vertAlign w:val="baseline"/>
        </w:rPr>
        <w:t> </w:t>
      </w:r>
      <w:r>
        <w:rPr>
          <w:vertAlign w:val="baseline"/>
        </w:rPr>
        <w:t>the</w:t>
      </w:r>
      <w:r>
        <w:rPr>
          <w:spacing w:val="-2"/>
          <w:vertAlign w:val="baseline"/>
        </w:rPr>
        <w:t> </w:t>
      </w:r>
      <w:r>
        <w:rPr>
          <w:vertAlign w:val="baseline"/>
        </w:rPr>
        <w:t>defrauded</w:t>
      </w:r>
      <w:r>
        <w:rPr>
          <w:spacing w:val="-2"/>
          <w:vertAlign w:val="baseline"/>
        </w:rPr>
        <w:t> </w:t>
      </w:r>
      <w:r>
        <w:rPr>
          <w:vertAlign w:val="baseline"/>
        </w:rPr>
        <w:t>beneficiaries</w:t>
      </w:r>
      <w:r>
        <w:rPr>
          <w:spacing w:val="-2"/>
          <w:vertAlign w:val="baseline"/>
        </w:rPr>
        <w:t> </w:t>
      </w:r>
      <w:r>
        <w:rPr>
          <w:vertAlign w:val="baseline"/>
        </w:rPr>
        <w:t>were</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trace</w:t>
      </w:r>
      <w:r>
        <w:rPr>
          <w:spacing w:val="-2"/>
          <w:vertAlign w:val="baseline"/>
        </w:rPr>
        <w:t> </w:t>
      </w:r>
      <w:r>
        <w:rPr>
          <w:vertAlign w:val="baseline"/>
        </w:rPr>
        <w:t>the</w:t>
      </w:r>
      <w:r>
        <w:rPr>
          <w:spacing w:val="-2"/>
          <w:vertAlign w:val="baseline"/>
        </w:rPr>
        <w:t> </w:t>
      </w:r>
      <w:r>
        <w:rPr>
          <w:vertAlign w:val="baseline"/>
        </w:rPr>
        <w:t>money</w:t>
      </w:r>
      <w:r>
        <w:rPr>
          <w:spacing w:val="-2"/>
          <w:vertAlign w:val="baseline"/>
        </w:rPr>
        <w:t> </w:t>
      </w:r>
      <w:r>
        <w:rPr>
          <w:vertAlign w:val="baseline"/>
        </w:rPr>
        <w:t>wrongfully</w:t>
      </w:r>
      <w:r>
        <w:rPr>
          <w:spacing w:val="-2"/>
          <w:vertAlign w:val="baseline"/>
        </w:rPr>
        <w:t> </w:t>
      </w:r>
      <w:r>
        <w:rPr>
          <w:vertAlign w:val="baseline"/>
        </w:rPr>
        <w:t>paid</w:t>
      </w:r>
      <w:r>
        <w:rPr>
          <w:spacing w:val="-2"/>
          <w:vertAlign w:val="baseline"/>
        </w:rPr>
        <w:t> </w:t>
      </w:r>
      <w:r>
        <w:rPr>
          <w:vertAlign w:val="baseline"/>
        </w:rPr>
        <w:t>into the policy and its proceeds. Moreover, their remedy was not merely a lien to secure return of the misapplied money, but a share of the proceeds of the policy (a much larger sum) which was held on the original express trust for the beneficiaries. Where the property purchased by a “mixed” fund has </w:t>
      </w:r>
      <w:bookmarkStart w:name="_bookmark2028" w:id="2030"/>
      <w:bookmarkEnd w:id="2030"/>
      <w:r>
        <w:rPr>
          <w:vertAlign w:val="baseline"/>
        </w:rPr>
        <w:t>increased</w:t>
      </w:r>
      <w:r>
        <w:rPr>
          <w:vertAlign w:val="baseline"/>
        </w:rPr>
        <w:t> in value, the claim will be for a proportionate part of the increased value, as well as for the amount of the trust money. </w:t>
      </w:r>
      <w:r>
        <w:rPr>
          <w:color w:val="005DA1"/>
          <w:u w:val="single" w:color="005DA1"/>
          <w:vertAlign w:val="superscript"/>
        </w:rPr>
        <w:t>1091</w:t>
      </w:r>
      <w:r>
        <w:rPr>
          <w:color w:val="005DA1"/>
          <w:vertAlign w:val="baseline"/>
        </w:rPr>
        <w:t> </w:t>
      </w:r>
      <w:r>
        <w:rPr>
          <w:vertAlign w:val="baseline"/>
        </w:rPr>
        <w:t>If the trustee mixes the trust funds of two separate trusts, there is an </w:t>
      </w:r>
      <w:bookmarkStart w:name="_bookmark2029" w:id="2031"/>
      <w:bookmarkEnd w:id="2031"/>
      <w:r>
        <w:rPr>
          <w:vertAlign w:val="baseline"/>
        </w:rPr>
        <w:t>equal</w:t>
      </w:r>
      <w:r>
        <w:rPr>
          <w:vertAlign w:val="baseline"/>
        </w:rPr>
        <w:t> equity in each beneficiary, so that the separate beneficiaries can trace and share pari passu, or </w:t>
      </w:r>
      <w:bookmarkStart w:name="_bookmark2030" w:id="2032"/>
      <w:bookmarkEnd w:id="2032"/>
      <w:r>
        <w:rPr>
          <w:vertAlign w:val="baseline"/>
        </w:rPr>
        <w:t>enjoy</w:t>
      </w:r>
      <w:r>
        <w:rPr>
          <w:vertAlign w:val="baseline"/>
        </w:rPr>
        <w:t> pari passu any equitable lien or charge on an asset purchased with the mixed fund. </w:t>
      </w:r>
      <w:r>
        <w:rPr>
          <w:color w:val="005DA1"/>
          <w:u w:val="single" w:color="005DA1"/>
          <w:vertAlign w:val="superscript"/>
        </w:rPr>
        <w:t>1092</w:t>
      </w:r>
      <w:r>
        <w:rPr>
          <w:color w:val="005DA1"/>
          <w:vertAlign w:val="baseline"/>
        </w:rPr>
        <w:t> </w:t>
      </w:r>
      <w:r>
        <w:rPr>
          <w:vertAlign w:val="baseline"/>
        </w:rPr>
        <w:t>Any equitable charge may be enforced ultimately by sale of the assets. </w:t>
      </w:r>
      <w:r>
        <w:rPr>
          <w:color w:val="005DA1"/>
          <w:u w:val="single" w:color="005DA1"/>
          <w:vertAlign w:val="superscript"/>
        </w:rPr>
        <w:t>1093</w:t>
      </w:r>
      <w:r>
        <w:rPr>
          <w:color w:val="005DA1"/>
          <w:vertAlign w:val="baseline"/>
        </w:rPr>
        <w:t> </w:t>
      </w:r>
      <w:r>
        <w:rPr>
          <w:vertAlign w:val="baseline"/>
        </w:rPr>
        <w:t>If the trust money is received by a volunteer who then mixes it with his own money, the beneficiary may again trace his property, </w:t>
      </w:r>
      <w:bookmarkStart w:name="_bookmark2031" w:id="2033"/>
      <w:bookmarkEnd w:id="2033"/>
      <w:r>
        <w:rPr>
          <w:vertAlign w:val="baseline"/>
        </w:rPr>
        <w:t>claiming</w:t>
      </w:r>
      <w:r>
        <w:rPr>
          <w:vertAlign w:val="baseline"/>
        </w:rPr>
        <w:t> a declaration of charge if necessary, but he must share the fund (or any asset purchased therewith) pari passu with the volunteer. </w:t>
      </w:r>
      <w:r>
        <w:rPr>
          <w:color w:val="005DA1"/>
          <w:u w:val="single" w:color="005DA1"/>
          <w:vertAlign w:val="superscript"/>
        </w:rPr>
        <w:t>1094</w:t>
      </w:r>
      <w:r>
        <w:rPr>
          <w:color w:val="005DA1"/>
          <w:vertAlign w:val="baseline"/>
        </w:rPr>
        <w:t> </w:t>
      </w:r>
      <w:r>
        <w:rPr>
          <w:vertAlign w:val="baseline"/>
        </w:rPr>
        <w:t>The assertion by Arden L.J. in </w:t>
      </w:r>
      <w:r>
        <w:rPr>
          <w:rFonts w:ascii="Arial" w:hAnsi="Arial"/>
          <w:i/>
          <w:vertAlign w:val="baseline"/>
        </w:rPr>
        <w:t>Relfo Ltd v Varsani </w:t>
      </w:r>
      <w:r>
        <w:rPr>
          <w:color w:val="005DA1"/>
          <w:u w:val="single" w:color="005DA1"/>
          <w:vertAlign w:val="superscript"/>
        </w:rPr>
        <w:t>1095</w:t>
      </w:r>
      <w:r>
        <w:rPr>
          <w:color w:val="005DA1"/>
          <w:vertAlign w:val="baseline"/>
        </w:rPr>
        <w:t> </w:t>
      </w:r>
      <w:r>
        <w:rPr>
          <w:vertAlign w:val="baseline"/>
        </w:rPr>
        <w:t>that money or its substitute can be recovered from a third party where the money was stolen by the </w:t>
      </w:r>
      <w:bookmarkStart w:name="_bookmark2032" w:id="2034"/>
      <w:bookmarkEnd w:id="2034"/>
      <w:r>
        <w:rPr>
          <w:vertAlign w:val="baseline"/>
        </w:rPr>
        <w:t>fiduciary,</w:t>
      </w:r>
      <w:r>
        <w:rPr>
          <w:vertAlign w:val="baseline"/>
        </w:rPr>
        <w:t> if the money or its substitute was knowingly received by the third party, confuses proprietary and personal claims. </w:t>
      </w:r>
      <w:r>
        <w:rPr>
          <w:color w:val="005DA1"/>
          <w:u w:val="single" w:color="005DA1"/>
          <w:vertAlign w:val="superscript"/>
        </w:rPr>
        <w:t>1096</w:t>
      </w:r>
      <w:r>
        <w:rPr>
          <w:color w:val="005DA1"/>
          <w:vertAlign w:val="baseline"/>
        </w:rPr>
        <w:t> </w:t>
      </w:r>
      <w:r>
        <w:rPr>
          <w:vertAlign w:val="baseline"/>
        </w:rPr>
        <w:t>The third party’s liability to restore the property or its substitute is strict. </w:t>
      </w:r>
      <w:bookmarkStart w:name="_bookmark2033" w:id="2035"/>
      <w:bookmarkEnd w:id="2035"/>
      <w:r>
        <w:rPr>
          <w:vertAlign w:val="baseline"/>
        </w:rPr>
        <w:t>Personal</w:t>
      </w:r>
      <w:r>
        <w:rPr>
          <w:vertAlign w:val="baseline"/>
        </w:rPr>
        <w:t> liability for the value received requires proof of fault, for purposes of the action of unconscionable receipt. </w:t>
      </w:r>
      <w:r>
        <w:rPr>
          <w:color w:val="005DA1"/>
          <w:u w:val="single" w:color="005DA1"/>
          <w:vertAlign w:val="superscript"/>
        </w:rPr>
        <w:t>1097</w:t>
      </w:r>
    </w:p>
    <w:p>
      <w:pPr>
        <w:pStyle w:val="BodyText"/>
      </w:pPr>
    </w:p>
    <w:p>
      <w:pPr>
        <w:pStyle w:val="BodyText"/>
        <w:spacing w:before="30"/>
      </w:pPr>
    </w:p>
    <w:p>
      <w:pPr>
        <w:spacing w:before="0"/>
        <w:ind w:left="165" w:right="0" w:firstLine="0"/>
        <w:jc w:val="left"/>
        <w:rPr>
          <w:rFonts w:ascii="Arial"/>
          <w:b/>
          <w:sz w:val="18"/>
        </w:rPr>
      </w:pPr>
      <w:r>
        <w:rPr>
          <w:rFonts w:ascii="Arial"/>
          <w:b/>
          <w:spacing w:val="-2"/>
          <w:sz w:val="18"/>
        </w:rPr>
        <w:t>Subrogation</w:t>
      </w:r>
    </w:p>
    <w:p>
      <w:pPr>
        <w:pStyle w:val="BodyText"/>
        <w:spacing w:before="41"/>
        <w:rPr>
          <w:rFonts w:ascii="Arial"/>
          <w:b/>
          <w:sz w:val="18"/>
        </w:rPr>
      </w:pPr>
    </w:p>
    <w:p>
      <w:pPr>
        <w:pStyle w:val="Heading2"/>
      </w:pPr>
      <w:r>
        <w:rPr/>
        <w:t>29-</w:t>
      </w:r>
      <w:r>
        <w:rPr>
          <w:spacing w:val="-5"/>
        </w:rPr>
        <w:t>180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By virtue of “subrogation” a person may, in certain situations, “step into the shoes” of another so as to enjoy the latter’s legal position or his rights against a third person. Subrogation may arise from the </w:t>
      </w:r>
      <w:bookmarkStart w:name="_bookmark2034" w:id="2036"/>
      <w:bookmarkEnd w:id="2036"/>
      <w:r>
        <w:rPr/>
        <w:t>express</w:t>
      </w:r>
      <w:r>
        <w:rPr>
          <w:spacing w:val="11"/>
        </w:rPr>
        <w:t> </w:t>
      </w:r>
      <w:r>
        <w:rPr/>
        <w:t>or</w:t>
      </w:r>
      <w:r>
        <w:rPr>
          <w:spacing w:val="11"/>
        </w:rPr>
        <w:t> </w:t>
      </w:r>
      <w:r>
        <w:rPr/>
        <w:t>implied</w:t>
      </w:r>
      <w:r>
        <w:rPr>
          <w:spacing w:val="11"/>
        </w:rPr>
        <w:t> </w:t>
      </w:r>
      <w:r>
        <w:rPr/>
        <w:t>agreement</w:t>
      </w:r>
      <w:r>
        <w:rPr>
          <w:spacing w:val="11"/>
        </w:rPr>
        <w:t> </w:t>
      </w:r>
      <w:r>
        <w:rPr/>
        <w:t>of</w:t>
      </w:r>
      <w:r>
        <w:rPr>
          <w:spacing w:val="11"/>
        </w:rPr>
        <w:t> </w:t>
      </w:r>
      <w:r>
        <w:rPr/>
        <w:t>the</w:t>
      </w:r>
      <w:r>
        <w:rPr>
          <w:spacing w:val="11"/>
        </w:rPr>
        <w:t> </w:t>
      </w:r>
      <w:r>
        <w:rPr/>
        <w:t>parties</w:t>
      </w:r>
      <w:r>
        <w:rPr>
          <w:spacing w:val="11"/>
        </w:rPr>
        <w:t> </w:t>
      </w:r>
      <w:r>
        <w:rPr/>
        <w:t>or</w:t>
      </w:r>
      <w:r>
        <w:rPr>
          <w:spacing w:val="11"/>
        </w:rPr>
        <w:t> </w:t>
      </w:r>
      <w:r>
        <w:rPr/>
        <w:t>by</w:t>
      </w:r>
      <w:r>
        <w:rPr>
          <w:spacing w:val="11"/>
        </w:rPr>
        <w:t> </w:t>
      </w:r>
      <w:r>
        <w:rPr/>
        <w:t>operation</w:t>
      </w:r>
      <w:r>
        <w:rPr>
          <w:spacing w:val="11"/>
        </w:rPr>
        <w:t> </w:t>
      </w:r>
      <w:r>
        <w:rPr/>
        <w:t>of</w:t>
      </w:r>
      <w:r>
        <w:rPr>
          <w:spacing w:val="11"/>
        </w:rPr>
        <w:t> </w:t>
      </w:r>
      <w:r>
        <w:rPr/>
        <w:t>law.</w:t>
      </w:r>
      <w:r>
        <w:rPr>
          <w:spacing w:val="11"/>
        </w:rPr>
        <w:t> </w:t>
      </w:r>
      <w:r>
        <w:rPr/>
        <w:t>In</w:t>
      </w:r>
      <w:r>
        <w:rPr>
          <w:spacing w:val="11"/>
        </w:rPr>
        <w:t> </w:t>
      </w:r>
      <w:r>
        <w:rPr/>
        <w:t>the</w:t>
      </w:r>
      <w:r>
        <w:rPr>
          <w:spacing w:val="11"/>
        </w:rPr>
        <w:t> </w:t>
      </w:r>
      <w:r>
        <w:rPr/>
        <w:t>latter</w:t>
      </w:r>
      <w:r>
        <w:rPr>
          <w:spacing w:val="11"/>
        </w:rPr>
        <w:t> </w:t>
      </w:r>
      <w:r>
        <w:rPr/>
        <w:t>situation</w:t>
      </w:r>
      <w:r>
        <w:rPr>
          <w:spacing w:val="11"/>
        </w:rPr>
        <w:t> </w:t>
      </w:r>
      <w:r>
        <w:rPr>
          <w:spacing w:val="-2"/>
        </w:rPr>
        <w:t>subrogation</w:t>
      </w:r>
    </w:p>
    <w:p>
      <w:pPr>
        <w:pStyle w:val="BodyText"/>
        <w:spacing w:line="235" w:lineRule="auto" w:before="119"/>
        <w:ind w:left="165" w:right="167"/>
        <w:jc w:val="both"/>
      </w:pPr>
      <w:r>
        <w:rPr/>
        <w:t>may be triggered by the defendant’s unjust enrichment. </w:t>
      </w:r>
      <w:hyperlink w:history="true" w:anchor="_bookmark2096">
        <w:r>
          <w:rPr>
            <w:color w:val="005DA1"/>
            <w:u w:val="single" w:color="005DA1"/>
            <w:vertAlign w:val="superscript"/>
          </w:rPr>
          <w:t>1098</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It follows that it will be necessary </w:t>
        </w:r>
        <w:r>
          <w:rPr>
            <w:vertAlign w:val="baseline"/>
          </w:rPr>
          <w:t>to </w:t>
        </w:r>
        <w:bookmarkStart w:name="_bookmark2035" w:id="2037"/>
        <w:bookmarkEnd w:id="2037"/>
        <w:r>
          <w:rPr>
            <w:vertAlign w:val="baseline"/>
          </w:rPr>
          <w:t>establish</w:t>
        </w:r>
        <w:r>
          <w:rPr>
            <w:spacing w:val="46"/>
            <w:vertAlign w:val="baseline"/>
          </w:rPr>
          <w:t> </w:t>
        </w:r>
        <w:r>
          <w:rPr>
            <w:vertAlign w:val="baseline"/>
          </w:rPr>
          <w:t>that</w:t>
        </w:r>
        <w:r>
          <w:rPr>
            <w:spacing w:val="46"/>
            <w:vertAlign w:val="baseline"/>
          </w:rPr>
          <w:t> </w:t>
        </w:r>
        <w:r>
          <w:rPr>
            <w:vertAlign w:val="baseline"/>
          </w:rPr>
          <w:t>the</w:t>
        </w:r>
        <w:r>
          <w:rPr>
            <w:spacing w:val="46"/>
            <w:vertAlign w:val="baseline"/>
          </w:rPr>
          <w:t> </w:t>
        </w:r>
        <w:r>
          <w:rPr>
            <w:vertAlign w:val="baseline"/>
          </w:rPr>
          <w:t>defendant</w:t>
        </w:r>
        <w:r>
          <w:rPr>
            <w:spacing w:val="46"/>
            <w:vertAlign w:val="baseline"/>
          </w:rPr>
          <w:t> </w:t>
        </w:r>
        <w:r>
          <w:rPr>
            <w:vertAlign w:val="baseline"/>
          </w:rPr>
          <w:t>was</w:t>
        </w:r>
        <w:r>
          <w:rPr>
            <w:spacing w:val="46"/>
            <w:vertAlign w:val="baseline"/>
          </w:rPr>
          <w:t> </w:t>
        </w:r>
        <w:r>
          <w:rPr>
            <w:vertAlign w:val="baseline"/>
          </w:rPr>
          <w:t>enriched</w:t>
        </w:r>
        <w:r>
          <w:rPr>
            <w:spacing w:val="46"/>
            <w:vertAlign w:val="baseline"/>
          </w:rPr>
          <w:t> </w:t>
        </w:r>
        <w:r>
          <w:rPr>
            <w:vertAlign w:val="baseline"/>
          </w:rPr>
          <w:t>at</w:t>
        </w:r>
        <w:r>
          <w:rPr>
            <w:spacing w:val="46"/>
            <w:vertAlign w:val="baseline"/>
          </w:rPr>
          <w:t> </w:t>
        </w:r>
        <w:r>
          <w:rPr>
            <w:vertAlign w:val="baseline"/>
          </w:rPr>
          <w:t>the</w:t>
        </w:r>
        <w:r>
          <w:rPr>
            <w:spacing w:val="46"/>
            <w:vertAlign w:val="baseline"/>
          </w:rPr>
          <w:t> </w:t>
        </w:r>
        <w:r>
          <w:rPr>
            <w:vertAlign w:val="baseline"/>
          </w:rPr>
          <w:t>expense</w:t>
        </w:r>
        <w:r>
          <w:rPr>
            <w:spacing w:val="46"/>
            <w:vertAlign w:val="baseline"/>
          </w:rPr>
          <w:t> </w:t>
        </w:r>
        <w:r>
          <w:rPr>
            <w:vertAlign w:val="baseline"/>
          </w:rPr>
          <w:t>of</w:t>
        </w:r>
        <w:r>
          <w:rPr>
            <w:spacing w:val="46"/>
            <w:vertAlign w:val="baseline"/>
          </w:rPr>
          <w:t> </w:t>
        </w:r>
        <w:r>
          <w:rPr>
            <w:vertAlign w:val="baseline"/>
          </w:rPr>
          <w:t>the</w:t>
        </w:r>
        <w:r>
          <w:rPr>
            <w:spacing w:val="46"/>
            <w:vertAlign w:val="baseline"/>
          </w:rPr>
          <w:t> </w:t>
        </w:r>
        <w:r>
          <w:rPr>
            <w:vertAlign w:val="baseline"/>
          </w:rPr>
          <w:t>claimant</w:t>
        </w:r>
        <w:r>
          <w:rPr>
            <w:spacing w:val="46"/>
            <w:vertAlign w:val="baseline"/>
          </w:rPr>
          <w:t> </w:t>
        </w:r>
        <w:r>
          <w:rPr>
            <w:vertAlign w:val="baseline"/>
          </w:rPr>
          <w:t>and</w:t>
        </w:r>
        <w:r>
          <w:rPr>
            <w:spacing w:val="46"/>
            <w:vertAlign w:val="baseline"/>
          </w:rPr>
          <w:t> </w:t>
        </w:r>
        <w:r>
          <w:rPr>
            <w:vertAlign w:val="baseline"/>
          </w:rPr>
          <w:t>that</w:t>
        </w:r>
        <w:r>
          <w:rPr>
            <w:spacing w:val="46"/>
            <w:vertAlign w:val="baseline"/>
          </w:rPr>
          <w:t> </w:t>
        </w:r>
        <w:r>
          <w:rPr>
            <w:vertAlign w:val="baseline"/>
          </w:rPr>
          <w:t>a</w:t>
        </w:r>
        <w:r>
          <w:rPr>
            <w:spacing w:val="46"/>
            <w:vertAlign w:val="baseline"/>
          </w:rPr>
          <w:t> </w:t>
        </w:r>
        <w:r>
          <w:rPr>
            <w:vertAlign w:val="baseline"/>
          </w:rPr>
          <w:t>ground</w:t>
        </w:r>
        <w:r>
          <w:rPr>
            <w:spacing w:val="46"/>
            <w:vertAlign w:val="baseline"/>
          </w:rPr>
          <w:t> </w:t>
        </w:r>
        <w:r>
          <w:rPr>
            <w:spacing w:val="-5"/>
            <w:vertAlign w:val="baseline"/>
          </w:rPr>
          <w:t>of</w:t>
        </w:r>
      </w:hyperlink>
    </w:p>
    <w:p>
      <w:pPr>
        <w:pStyle w:val="BodyText"/>
        <w:spacing w:before="9"/>
      </w:pPr>
    </w:p>
    <w:p>
      <w:pPr>
        <w:pStyle w:val="BodyText"/>
        <w:spacing w:line="235" w:lineRule="auto"/>
        <w:ind w:left="165" w:right="166"/>
        <w:jc w:val="both"/>
      </w:pPr>
      <w:bookmarkStart w:name="_bookmark2036" w:id="2038"/>
      <w:bookmarkEnd w:id="2038"/>
      <w:r>
        <w:rPr/>
      </w:r>
      <w:r>
        <w:rPr/>
        <w:t>restitution can be identified. </w:t>
      </w:r>
      <w:r>
        <w:rPr>
          <w:color w:val="005DA1"/>
          <w:u w:val="single" w:color="005DA1"/>
          <w:vertAlign w:val="superscript"/>
        </w:rPr>
        <w:t>1099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w:t>
      </w:r>
      <w:r>
        <w:rPr>
          <w:rFonts w:ascii="Arial" w:hAnsi="Arial"/>
          <w:i/>
          <w:vertAlign w:val="baseline"/>
        </w:rPr>
        <w:t>Bank of Cyprus UK Ltd v Menelaou </w:t>
      </w:r>
      <w:hyperlink w:history="true" w:anchor="_bookmark2098">
        <w:r>
          <w:rPr>
            <w:color w:val="005DA1"/>
            <w:u w:val="single" w:color="005DA1"/>
            <w:vertAlign w:val="superscript"/>
          </w:rPr>
          <w:t>1100</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a bank </w:t>
        </w:r>
        <w:r>
          <w:rPr>
            <w:vertAlign w:val="baseline"/>
          </w:rPr>
          <w:t>was subrogated to a vendor’s unpaid lien where the bank had released charges on one property which enabled funds to become available to purchase another property, with the bank incorrectly assuming that it would have a valid charge over the second property. The majority in the Supreme Court</w:t>
        </w:r>
        <w:r>
          <w:rPr>
            <w:spacing w:val="40"/>
            <w:vertAlign w:val="baseline"/>
          </w:rPr>
          <w:t> </w:t>
        </w:r>
        <w:r>
          <w:rPr>
            <w:vertAlign w:val="baseline"/>
          </w:rPr>
          <w:t>justified the award of subrogation on the basis that the owner of the second property was unjustly </w:t>
        </w:r>
        <w:bookmarkStart w:name="_bookmark2037" w:id="2039"/>
        <w:bookmarkEnd w:id="2039"/>
        <w:r>
          <w:rPr>
            <w:vertAlign w:val="baseline"/>
          </w:rPr>
          <w:t>enriched</w:t>
        </w:r>
        <w:r>
          <w:rPr>
            <w:spacing w:val="33"/>
            <w:vertAlign w:val="baseline"/>
          </w:rPr>
          <w:t> </w:t>
        </w:r>
        <w:r>
          <w:rPr>
            <w:vertAlign w:val="baseline"/>
          </w:rPr>
          <w:t>at</w:t>
        </w:r>
        <w:r>
          <w:rPr>
            <w:spacing w:val="33"/>
            <w:vertAlign w:val="baseline"/>
          </w:rPr>
          <w:t> </w:t>
        </w:r>
        <w:r>
          <w:rPr>
            <w:vertAlign w:val="baseline"/>
          </w:rPr>
          <w:t>the</w:t>
        </w:r>
        <w:r>
          <w:rPr>
            <w:spacing w:val="33"/>
            <w:vertAlign w:val="baseline"/>
          </w:rPr>
          <w:t> </w:t>
        </w:r>
        <w:r>
          <w:rPr>
            <w:vertAlign w:val="baseline"/>
          </w:rPr>
          <w:t>Bank’s</w:t>
        </w:r>
        <w:r>
          <w:rPr>
            <w:spacing w:val="33"/>
            <w:vertAlign w:val="baseline"/>
          </w:rPr>
          <w:t> </w:t>
        </w:r>
        <w:r>
          <w:rPr>
            <w:vertAlign w:val="baseline"/>
          </w:rPr>
          <w:t>expense.</w:t>
        </w:r>
        <w:r>
          <w:rPr>
            <w:spacing w:val="33"/>
            <w:vertAlign w:val="baseline"/>
          </w:rPr>
          <w:t> </w:t>
        </w:r>
        <w:r>
          <w:rPr>
            <w:vertAlign w:val="baseline"/>
          </w:rPr>
          <w:t>Lord</w:t>
        </w:r>
        <w:r>
          <w:rPr>
            <w:spacing w:val="33"/>
            <w:vertAlign w:val="baseline"/>
          </w:rPr>
          <w:t> </w:t>
        </w:r>
        <w:r>
          <w:rPr>
            <w:vertAlign w:val="baseline"/>
          </w:rPr>
          <w:t>Neuberger</w:t>
        </w:r>
        <w:r>
          <w:rPr>
            <w:spacing w:val="33"/>
            <w:vertAlign w:val="baseline"/>
          </w:rPr>
          <w:t> </w:t>
        </w:r>
        <w:r>
          <w:rPr>
            <w:vertAlign w:val="baseline"/>
          </w:rPr>
          <w:t>considered</w:t>
        </w:r>
        <w:r>
          <w:rPr>
            <w:spacing w:val="33"/>
            <w:vertAlign w:val="baseline"/>
          </w:rPr>
          <w:t> </w:t>
        </w:r>
        <w:r>
          <w:rPr>
            <w:vertAlign w:val="baseline"/>
          </w:rPr>
          <w:t>that</w:t>
        </w:r>
        <w:r>
          <w:rPr>
            <w:spacing w:val="33"/>
            <w:vertAlign w:val="baseline"/>
          </w:rPr>
          <w:t> </w:t>
        </w:r>
        <w:r>
          <w:rPr>
            <w:vertAlign w:val="baseline"/>
          </w:rPr>
          <w:t>it</w:t>
        </w:r>
        <w:r>
          <w:rPr>
            <w:spacing w:val="33"/>
            <w:vertAlign w:val="baseline"/>
          </w:rPr>
          <w:t> </w:t>
        </w:r>
        <w:r>
          <w:rPr>
            <w:vertAlign w:val="baseline"/>
          </w:rPr>
          <w:t>would</w:t>
        </w:r>
        <w:r>
          <w:rPr>
            <w:spacing w:val="33"/>
            <w:vertAlign w:val="baseline"/>
          </w:rPr>
          <w:t> </w:t>
        </w:r>
        <w:r>
          <w:rPr>
            <w:vertAlign w:val="baseline"/>
          </w:rPr>
          <w:t>be</w:t>
        </w:r>
        <w:r>
          <w:rPr>
            <w:spacing w:val="33"/>
            <w:vertAlign w:val="baseline"/>
          </w:rPr>
          <w:t> </w:t>
        </w:r>
        <w:r>
          <w:rPr>
            <w:vertAlign w:val="baseline"/>
          </w:rPr>
          <w:t>hard</w:t>
        </w:r>
        <w:r>
          <w:rPr>
            <w:spacing w:val="33"/>
            <w:vertAlign w:val="baseline"/>
          </w:rPr>
          <w:t> </w:t>
        </w:r>
        <w:r>
          <w:rPr>
            <w:vertAlign w:val="baseline"/>
          </w:rPr>
          <w:t>to</w:t>
        </w:r>
        <w:r>
          <w:rPr>
            <w:spacing w:val="33"/>
            <w:vertAlign w:val="baseline"/>
          </w:rPr>
          <w:t> </w:t>
        </w:r>
        <w:r>
          <w:rPr>
            <w:vertAlign w:val="baseline"/>
          </w:rPr>
          <w:t>find</w:t>
        </w:r>
        <w:r>
          <w:rPr>
            <w:spacing w:val="33"/>
            <w:vertAlign w:val="baseline"/>
          </w:rPr>
          <w:t> </w:t>
        </w:r>
        <w:r>
          <w:rPr>
            <w:vertAlign w:val="baseline"/>
          </w:rPr>
          <w:t>a</w:t>
        </w:r>
        <w:r>
          <w:rPr>
            <w:spacing w:val="33"/>
            <w:vertAlign w:val="baseline"/>
          </w:rPr>
          <w:t> </w:t>
        </w:r>
        <w:r>
          <w:rPr>
            <w:spacing w:val="-4"/>
            <w:vertAlign w:val="baseline"/>
          </w:rPr>
          <w:t>more</w:t>
        </w:r>
      </w:hyperlink>
    </w:p>
    <w:p>
      <w:pPr>
        <w:pStyle w:val="BodyText"/>
        <w:spacing w:line="235" w:lineRule="auto" w:before="118"/>
        <w:ind w:left="165" w:right="167"/>
        <w:jc w:val="both"/>
      </w:pPr>
      <w:r>
        <w:rPr/>
        <w:t>appropriate remedy to award in this case, </w:t>
      </w:r>
      <w:hyperlink w:history="true" w:anchor="_bookmark2099">
        <w:r>
          <w:rPr>
            <w:color w:val="005DA1"/>
            <w:u w:val="single" w:color="005DA1"/>
            <w:vertAlign w:val="superscript"/>
          </w:rPr>
          <w:t>1101</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hAnsi="Times New Roman"/>
            <w:color w:val="005DA1"/>
            <w:spacing w:val="36"/>
            <w:vertAlign w:val="baseline"/>
          </w:rPr>
          <w:t> </w:t>
        </w:r>
        <w:r>
          <w:rPr>
            <w:vertAlign w:val="baseline"/>
          </w:rPr>
          <w:t>since it would give to the bank what it should </w:t>
        </w:r>
        <w:r>
          <w:rPr>
            <w:vertAlign w:val="baseline"/>
          </w:rPr>
          <w:t>have had if the charge over the second property had been valid. The Supreme Court’s recognition of the award</w:t>
        </w:r>
        <w:r>
          <w:rPr>
            <w:spacing w:val="-1"/>
            <w:vertAlign w:val="baseline"/>
          </w:rPr>
          <w:t> </w:t>
        </w:r>
        <w:r>
          <w:rPr>
            <w:vertAlign w:val="baseline"/>
          </w:rPr>
          <w:t>of</w:t>
        </w:r>
        <w:r>
          <w:rPr>
            <w:spacing w:val="-1"/>
            <w:vertAlign w:val="baseline"/>
          </w:rPr>
          <w:t> </w:t>
        </w:r>
        <w:r>
          <w:rPr>
            <w:vertAlign w:val="baseline"/>
          </w:rPr>
          <w:t>subrogation</w:t>
        </w:r>
        <w:r>
          <w:rPr>
            <w:spacing w:val="-1"/>
            <w:vertAlign w:val="baseline"/>
          </w:rPr>
          <w:t> </w:t>
        </w:r>
        <w:r>
          <w:rPr>
            <w:vertAlign w:val="baseline"/>
          </w:rPr>
          <w:t>to</w:t>
        </w:r>
        <w:r>
          <w:rPr>
            <w:spacing w:val="-1"/>
            <w:vertAlign w:val="baseline"/>
          </w:rPr>
          <w:t> </w:t>
        </w:r>
        <w:r>
          <w:rPr>
            <w:vertAlign w:val="baseline"/>
          </w:rPr>
          <w:t>reverse</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unjust</w:t>
        </w:r>
        <w:r>
          <w:rPr>
            <w:spacing w:val="-1"/>
            <w:vertAlign w:val="baseline"/>
          </w:rPr>
          <w:t> </w:t>
        </w:r>
        <w:r>
          <w:rPr>
            <w:vertAlign w:val="baseline"/>
          </w:rPr>
          <w:t>enrichment</w:t>
        </w:r>
        <w:r>
          <w:rPr>
            <w:spacing w:val="-1"/>
            <w:vertAlign w:val="baseline"/>
          </w:rPr>
          <w:t> </w:t>
        </w:r>
        <w:r>
          <w:rPr>
            <w:vertAlign w:val="baseline"/>
          </w:rPr>
          <w:t>involves</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proprietary remedy as a response to unjust enrichment, since the effect of subrogation is to give the claimant the </w:t>
        </w:r>
        <w:bookmarkStart w:name="_bookmark2038" w:id="2040"/>
        <w:bookmarkEnd w:id="2040"/>
        <w:r>
          <w:rPr>
            <w:vertAlign w:val="baseline"/>
          </w:rPr>
          <w:t>benefit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security</w:t>
        </w:r>
        <w:r>
          <w:rPr>
            <w:spacing w:val="2"/>
            <w:vertAlign w:val="baseline"/>
          </w:rPr>
          <w:t> </w:t>
        </w:r>
        <w:r>
          <w:rPr>
            <w:vertAlign w:val="baseline"/>
          </w:rPr>
          <w:t>interest</w:t>
        </w:r>
        <w:r>
          <w:rPr>
            <w:spacing w:val="2"/>
            <w:vertAlign w:val="baseline"/>
          </w:rPr>
          <w:t> </w:t>
        </w:r>
        <w:r>
          <w:rPr>
            <w:vertAlign w:val="baseline"/>
          </w:rPr>
          <w:t>to</w:t>
        </w:r>
        <w:r>
          <w:rPr>
            <w:spacing w:val="2"/>
            <w:vertAlign w:val="baseline"/>
          </w:rPr>
          <w:t> </w:t>
        </w:r>
        <w:r>
          <w:rPr>
            <w:vertAlign w:val="baseline"/>
          </w:rPr>
          <w:t>gain</w:t>
        </w:r>
        <w:r>
          <w:rPr>
            <w:spacing w:val="2"/>
            <w:vertAlign w:val="baseline"/>
          </w:rPr>
          <w:t> </w:t>
        </w:r>
        <w:r>
          <w:rPr>
            <w:vertAlign w:val="baseline"/>
          </w:rPr>
          <w:t>priority</w:t>
        </w:r>
        <w:r>
          <w:rPr>
            <w:spacing w:val="2"/>
            <w:vertAlign w:val="baseline"/>
          </w:rPr>
          <w:t> </w:t>
        </w:r>
        <w:r>
          <w:rPr>
            <w:vertAlign w:val="baseline"/>
          </w:rPr>
          <w:t>over</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unsecured</w:t>
        </w:r>
        <w:r>
          <w:rPr>
            <w:spacing w:val="2"/>
            <w:vertAlign w:val="baseline"/>
          </w:rPr>
          <w:t> </w:t>
        </w:r>
        <w:r>
          <w:rPr>
            <w:vertAlign w:val="baseline"/>
          </w:rPr>
          <w:t>creditors,</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spacing w:val="-5"/>
            <w:vertAlign w:val="baseline"/>
          </w:rPr>
          <w:t>as</w:t>
        </w:r>
      </w:hyperlink>
    </w:p>
    <w:p>
      <w:pPr>
        <w:pStyle w:val="BodyText"/>
        <w:spacing w:line="235" w:lineRule="auto" w:before="118"/>
        <w:ind w:left="165" w:right="167"/>
        <w:jc w:val="both"/>
      </w:pPr>
      <w:r>
        <w:rPr/>
        <w:t>Lord Clarke said, “a claim in unjust enrichment does not need to show a property right”. </w:t>
      </w:r>
      <w:hyperlink w:history="true" w:anchor="_bookmark2100">
        <w:r>
          <w:rPr>
            <w:color w:val="005DA1"/>
            <w:u w:val="single" w:color="005DA1"/>
            <w:vertAlign w:val="superscript"/>
          </w:rPr>
          <w:t>1102</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But, where it is possible to establish that the claimant’s value has been used to discharge a secured debt, it is preferable to analyse the award of the remedy of subrogation without necessary recourse to the </w:t>
        </w:r>
        <w:bookmarkStart w:name="_bookmark2039" w:id="2041"/>
        <w:bookmarkEnd w:id="2041"/>
        <w:r>
          <w:rPr>
            <w:vertAlign w:val="baseline"/>
          </w:rPr>
          <w:t>unjust</w:t>
        </w:r>
        <w:r>
          <w:rPr>
            <w:spacing w:val="6"/>
            <w:vertAlign w:val="baseline"/>
          </w:rPr>
          <w:t> </w:t>
        </w:r>
        <w:r>
          <w:rPr>
            <w:vertAlign w:val="baseline"/>
          </w:rPr>
          <w:t>enrichment</w:t>
        </w:r>
        <w:r>
          <w:rPr>
            <w:spacing w:val="6"/>
            <w:vertAlign w:val="baseline"/>
          </w:rPr>
          <w:t> </w:t>
        </w:r>
        <w:r>
          <w:rPr>
            <w:vertAlign w:val="baseline"/>
          </w:rPr>
          <w:t>principle</w:t>
        </w:r>
        <w:r>
          <w:rPr>
            <w:spacing w:val="6"/>
            <w:vertAlign w:val="baseline"/>
          </w:rPr>
          <w:t> </w:t>
        </w:r>
        <w:r>
          <w:rPr>
            <w:vertAlign w:val="baseline"/>
          </w:rPr>
          <w:t>but</w:t>
        </w:r>
        <w:r>
          <w:rPr>
            <w:spacing w:val="6"/>
            <w:vertAlign w:val="baseline"/>
          </w:rPr>
          <w:t> </w:t>
        </w:r>
        <w:r>
          <w:rPr>
            <w:vertAlign w:val="baseline"/>
          </w:rPr>
          <w:t>with</w:t>
        </w:r>
        <w:r>
          <w:rPr>
            <w:spacing w:val="6"/>
            <w:vertAlign w:val="baseline"/>
          </w:rPr>
          <w:t> </w:t>
        </w:r>
        <w:r>
          <w:rPr>
            <w:vertAlign w:val="baseline"/>
          </w:rPr>
          <w:t>reference</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vindication</w:t>
        </w:r>
        <w:r>
          <w:rPr>
            <w:spacing w:val="6"/>
            <w:vertAlign w:val="baseline"/>
          </w:rPr>
          <w:t> </w:t>
        </w:r>
        <w:r>
          <w:rPr>
            <w:vertAlign w:val="baseline"/>
          </w:rPr>
          <w:t>of</w:t>
        </w:r>
        <w:r>
          <w:rPr>
            <w:spacing w:val="6"/>
            <w:vertAlign w:val="baseline"/>
          </w:rPr>
          <w:t> </w:t>
        </w:r>
        <w:r>
          <w:rPr>
            <w:vertAlign w:val="baseline"/>
          </w:rPr>
          <w:t>equitable</w:t>
        </w:r>
        <w:r>
          <w:rPr>
            <w:spacing w:val="6"/>
            <w:vertAlign w:val="baseline"/>
          </w:rPr>
          <w:t> </w:t>
        </w:r>
        <w:r>
          <w:rPr>
            <w:vertAlign w:val="baseline"/>
          </w:rPr>
          <w:t>property</w:t>
        </w:r>
        <w:r>
          <w:rPr>
            <w:spacing w:val="6"/>
            <w:vertAlign w:val="baseline"/>
          </w:rPr>
          <w:t> </w:t>
        </w:r>
        <w:r>
          <w:rPr>
            <w:vertAlign w:val="baseline"/>
          </w:rPr>
          <w:t>rights,</w:t>
        </w:r>
        <w:r>
          <w:rPr>
            <w:spacing w:val="6"/>
            <w:vertAlign w:val="baseline"/>
          </w:rPr>
          <w:t> </w:t>
        </w:r>
        <w:r>
          <w:rPr>
            <w:vertAlign w:val="baseline"/>
          </w:rPr>
          <w:t>such</w:t>
        </w:r>
        <w:r>
          <w:rPr>
            <w:spacing w:val="6"/>
            <w:vertAlign w:val="baseline"/>
          </w:rPr>
          <w:t> </w:t>
        </w:r>
        <w:r>
          <w:rPr>
            <w:spacing w:val="-4"/>
            <w:vertAlign w:val="baseline"/>
          </w:rPr>
          <w:t>that</w:t>
        </w:r>
      </w:hyperlink>
    </w:p>
    <w:p>
      <w:pPr>
        <w:pStyle w:val="BodyText"/>
        <w:spacing w:before="115"/>
        <w:ind w:left="165"/>
        <w:jc w:val="both"/>
      </w:pPr>
      <w:bookmarkStart w:name="_bookmark2040" w:id="2042"/>
      <w:bookmarkEnd w:id="2042"/>
      <w:r>
        <w:rPr/>
      </w:r>
      <w:r>
        <w:rPr/>
        <w:t>the</w:t>
      </w:r>
      <w:r>
        <w:rPr>
          <w:spacing w:val="19"/>
        </w:rPr>
        <w:t> </w:t>
      </w:r>
      <w:r>
        <w:rPr/>
        <w:t>identification</w:t>
      </w:r>
      <w:r>
        <w:rPr>
          <w:spacing w:val="20"/>
        </w:rPr>
        <w:t> </w:t>
      </w:r>
      <w:r>
        <w:rPr/>
        <w:t>of</w:t>
      </w:r>
      <w:r>
        <w:rPr>
          <w:spacing w:val="19"/>
        </w:rPr>
        <w:t> </w:t>
      </w:r>
      <w:r>
        <w:rPr/>
        <w:t>a</w:t>
      </w:r>
      <w:r>
        <w:rPr>
          <w:spacing w:val="20"/>
        </w:rPr>
        <w:t> </w:t>
      </w:r>
      <w:r>
        <w:rPr/>
        <w:t>recognised</w:t>
      </w:r>
      <w:r>
        <w:rPr>
          <w:spacing w:val="20"/>
        </w:rPr>
        <w:t> </w:t>
      </w:r>
      <w:r>
        <w:rPr/>
        <w:t>ground</w:t>
      </w:r>
      <w:r>
        <w:rPr>
          <w:spacing w:val="19"/>
        </w:rPr>
        <w:t> </w:t>
      </w:r>
      <w:r>
        <w:rPr/>
        <w:t>of</w:t>
      </w:r>
      <w:r>
        <w:rPr>
          <w:spacing w:val="20"/>
        </w:rPr>
        <w:t> </w:t>
      </w:r>
      <w:r>
        <w:rPr/>
        <w:t>restitution</w:t>
      </w:r>
      <w:r>
        <w:rPr>
          <w:spacing w:val="20"/>
        </w:rPr>
        <w:t> </w:t>
      </w:r>
      <w:r>
        <w:rPr/>
        <w:t>need</w:t>
      </w:r>
      <w:r>
        <w:rPr>
          <w:spacing w:val="19"/>
        </w:rPr>
        <w:t> </w:t>
      </w:r>
      <w:r>
        <w:rPr/>
        <w:t>not</w:t>
      </w:r>
      <w:r>
        <w:rPr>
          <w:spacing w:val="20"/>
        </w:rPr>
        <w:t> </w:t>
      </w:r>
      <w:r>
        <w:rPr/>
        <w:t>be</w:t>
      </w:r>
      <w:r>
        <w:rPr>
          <w:spacing w:val="19"/>
        </w:rPr>
        <w:t> </w:t>
      </w:r>
      <w:r>
        <w:rPr/>
        <w:t>considered.</w:t>
      </w:r>
      <w:r>
        <w:rPr>
          <w:spacing w:val="19"/>
        </w:rPr>
        <w:t> </w:t>
      </w:r>
      <w:hyperlink w:history="true" w:anchor="_bookmark2101">
        <w:r>
          <w:rPr>
            <w:color w:val="005DA1"/>
            <w:u w:val="single" w:color="005DA1"/>
            <w:vertAlign w:val="superscript"/>
          </w:rPr>
          <w:t>1103</w:t>
        </w:r>
        <w:r>
          <w:rPr>
            <w:color w:val="005DA1"/>
            <w:spacing w:val="58"/>
            <w:vertAlign w:val="baseline"/>
          </w:rPr>
          <w:t>  </w:t>
        </w:r>
        <w:r>
          <w:rPr>
            <w:color w:val="005DA1"/>
            <w:spacing w:val="10"/>
            <w:position w:val="-2"/>
            <w:vertAlign w:val="baseline"/>
          </w:rPr>
          <w:drawing>
            <wp:inline distT="0" distB="0" distL="0" distR="0">
              <wp:extent cx="107988" cy="107988"/>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6"/>
            <w:vertAlign w:val="baseline"/>
          </w:rPr>
          <w:t> </w:t>
        </w:r>
        <w:r>
          <w:rPr>
            <w:vertAlign w:val="baseline"/>
          </w:rPr>
          <w:t>Indeed,</w:t>
        </w:r>
        <w:r>
          <w:rPr>
            <w:spacing w:val="20"/>
            <w:vertAlign w:val="baseline"/>
          </w:rPr>
          <w:t> </w:t>
        </w:r>
        <w:r>
          <w:rPr>
            <w:spacing w:val="-4"/>
            <w:vertAlign w:val="baseline"/>
          </w:rPr>
          <w:t>this</w:t>
        </w:r>
      </w:hyperlink>
    </w:p>
    <w:p>
      <w:pPr>
        <w:pStyle w:val="BodyText"/>
        <w:spacing w:line="235" w:lineRule="auto" w:before="118"/>
        <w:ind w:left="165" w:right="167"/>
        <w:jc w:val="both"/>
      </w:pPr>
      <w:r>
        <w:rPr/>
        <w:t>was how Lord Carnwath in </w:t>
      </w:r>
      <w:r>
        <w:rPr>
          <w:rFonts w:ascii="Arial"/>
          <w:i/>
        </w:rPr>
        <w:t>Menelaou </w:t>
      </w:r>
      <w:r>
        <w:rPr/>
        <w:t>justified the award of the subrogation remedy, </w:t>
      </w:r>
      <w:hyperlink w:history="true" w:anchor="_bookmark2102">
        <w:r>
          <w:rPr>
            <w:color w:val="005DA1"/>
            <w:u w:val="single" w:color="005DA1"/>
            <w:vertAlign w:val="superscript"/>
          </w:rPr>
          <w:t>1104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31"/>
            <w:vertAlign w:val="baseline"/>
          </w:rPr>
          <w:t> </w:t>
        </w:r>
        <w:r>
          <w:rPr>
            <w:vertAlign w:val="baseline"/>
          </w:rPr>
          <w:t>with </w:t>
        </w:r>
        <w:r>
          <w:rPr>
            <w:vertAlign w:val="baseline"/>
          </w:rPr>
          <w:t>the bank</w:t>
        </w:r>
        <w:r>
          <w:rPr>
            <w:spacing w:val="8"/>
            <w:vertAlign w:val="baseline"/>
          </w:rPr>
          <w:t> </w:t>
        </w:r>
        <w:r>
          <w:rPr>
            <w:vertAlign w:val="baseline"/>
          </w:rPr>
          <w:t>being</w:t>
        </w:r>
        <w:r>
          <w:rPr>
            <w:spacing w:val="8"/>
            <w:vertAlign w:val="baseline"/>
          </w:rPr>
          <w:t> </w:t>
        </w:r>
        <w:r>
          <w:rPr>
            <w:vertAlign w:val="baseline"/>
          </w:rPr>
          <w:t>able</w:t>
        </w:r>
        <w:r>
          <w:rPr>
            <w:spacing w:val="8"/>
            <w:vertAlign w:val="baseline"/>
          </w:rPr>
          <w:t> </w:t>
        </w:r>
        <w:r>
          <w:rPr>
            <w:vertAlign w:val="baseline"/>
          </w:rPr>
          <w:t>to</w:t>
        </w:r>
        <w:r>
          <w:rPr>
            <w:spacing w:val="8"/>
            <w:vertAlign w:val="baseline"/>
          </w:rPr>
          <w:t> </w:t>
        </w:r>
        <w:r>
          <w:rPr>
            <w:vertAlign w:val="baseline"/>
          </w:rPr>
          <w:t>establish</w:t>
        </w:r>
        <w:r>
          <w:rPr>
            <w:spacing w:val="8"/>
            <w:vertAlign w:val="baseline"/>
          </w:rPr>
          <w:t> </w:t>
        </w:r>
        <w:r>
          <w:rPr>
            <w:vertAlign w:val="baseline"/>
          </w:rPr>
          <w:t>the</w:t>
        </w:r>
        <w:r>
          <w:rPr>
            <w:spacing w:val="8"/>
            <w:vertAlign w:val="baseline"/>
          </w:rPr>
          <w:t> </w:t>
        </w:r>
        <w:r>
          <w:rPr>
            <w:vertAlign w:val="baseline"/>
          </w:rPr>
          <w:t>necessary</w:t>
        </w:r>
        <w:r>
          <w:rPr>
            <w:spacing w:val="8"/>
            <w:vertAlign w:val="baseline"/>
          </w:rPr>
          <w:t> </w:t>
        </w:r>
        <w:r>
          <w:rPr>
            <w:vertAlign w:val="baseline"/>
          </w:rPr>
          <w:t>proprietary</w:t>
        </w:r>
        <w:r>
          <w:rPr>
            <w:spacing w:val="8"/>
            <w:vertAlign w:val="baseline"/>
          </w:rPr>
          <w:t> </w:t>
        </w:r>
        <w:r>
          <w:rPr>
            <w:vertAlign w:val="baseline"/>
          </w:rPr>
          <w:t>interest</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money</w:t>
        </w:r>
        <w:r>
          <w:rPr>
            <w:spacing w:val="8"/>
            <w:vertAlign w:val="baseline"/>
          </w:rPr>
          <w:t> </w:t>
        </w:r>
        <w:r>
          <w:rPr>
            <w:vertAlign w:val="baseline"/>
          </w:rPr>
          <w:t>which</w:t>
        </w:r>
        <w:r>
          <w:rPr>
            <w:spacing w:val="8"/>
            <w:vertAlign w:val="baseline"/>
          </w:rPr>
          <w:t> </w:t>
        </w:r>
        <w:r>
          <w:rPr>
            <w:vertAlign w:val="baseline"/>
          </w:rPr>
          <w:t>had</w:t>
        </w:r>
        <w:r>
          <w:rPr>
            <w:spacing w:val="8"/>
            <w:vertAlign w:val="baseline"/>
          </w:rPr>
          <w:t> </w:t>
        </w:r>
        <w:r>
          <w:rPr>
            <w:vertAlign w:val="baseline"/>
          </w:rPr>
          <w:t>been</w:t>
        </w:r>
        <w:r>
          <w:rPr>
            <w:spacing w:val="8"/>
            <w:vertAlign w:val="baseline"/>
          </w:rPr>
          <w:t> </w:t>
        </w:r>
        <w:r>
          <w:rPr>
            <w:vertAlign w:val="baseline"/>
          </w:rPr>
          <w:t>used</w:t>
        </w:r>
        <w:r>
          <w:rPr>
            <w:spacing w:val="8"/>
            <w:vertAlign w:val="baseline"/>
          </w:rPr>
          <w:t> </w:t>
        </w:r>
        <w:r>
          <w:rPr>
            <w:spacing w:val="-5"/>
            <w:vertAlign w:val="baseline"/>
          </w:rPr>
          <w:t>to</w:t>
        </w:r>
      </w:hyperlink>
    </w:p>
    <w:p>
      <w:pPr>
        <w:sectPr>
          <w:pgSz w:w="11900" w:h="16840"/>
          <w:pgMar w:header="971" w:footer="0" w:top="1300" w:bottom="280" w:left="1275" w:right="1275"/>
        </w:sectPr>
      </w:pPr>
    </w:p>
    <w:p>
      <w:pPr>
        <w:pStyle w:val="BodyText"/>
      </w:pPr>
    </w:p>
    <w:p>
      <w:pPr>
        <w:pStyle w:val="BodyText"/>
        <w:spacing w:line="235" w:lineRule="auto"/>
        <w:ind w:left="165" w:right="166"/>
        <w:jc w:val="both"/>
      </w:pPr>
      <w:bookmarkStart w:name="_bookmark2041" w:id="2043"/>
      <w:bookmarkEnd w:id="2043"/>
      <w:r>
        <w:rPr/>
      </w:r>
      <w:r>
        <w:rPr/>
        <w:t>discharge the unpaid vendor’s lien by virtue of a </w:t>
      </w:r>
      <w:r>
        <w:rPr>
          <w:rFonts w:ascii="Arial" w:hAnsi="Arial"/>
          <w:i/>
        </w:rPr>
        <w:t>Quistclose </w:t>
      </w:r>
      <w:r>
        <w:rPr/>
        <w:t>resulting trust. </w:t>
      </w:r>
      <w:hyperlink w:history="true" w:anchor="_bookmark2103">
        <w:r>
          <w:rPr>
            <w:color w:val="005DA1"/>
            <w:u w:val="single" w:color="005DA1"/>
            <w:vertAlign w:val="superscript"/>
          </w:rPr>
          <w:t>1105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9"/>
            <w:vertAlign w:val="baseline"/>
          </w:rPr>
          <w:t> </w:t>
        </w:r>
        <w:r>
          <w:rPr>
            <w:vertAlign w:val="baseline"/>
          </w:rPr>
          <w:t>Crucially, subrogation will only be available where the defendant can be considered to have been enriched as </w:t>
        </w:r>
        <w:bookmarkStart w:name="_bookmark2042" w:id="2044"/>
        <w:bookmarkEnd w:id="2044"/>
        <w:r>
          <w:rPr>
            <w:vertAlign w:val="baseline"/>
          </w:rPr>
          <w:t>the</w:t>
        </w:r>
        <w:r>
          <w:rPr>
            <w:vertAlign w:val="baseline"/>
          </w:rPr>
          <w:t> result of a defective transaction. It was for this reason that subrogation was not available </w:t>
        </w:r>
        <w:r>
          <w:rPr>
            <w:vertAlign w:val="baseline"/>
          </w:rPr>
          <w:t>in</w:t>
        </w:r>
        <w:r>
          <w:rPr>
            <w:spacing w:val="80"/>
            <w:vertAlign w:val="baseline"/>
          </w:rPr>
          <w:t> </w:t>
        </w:r>
        <w:r>
          <w:rPr>
            <w:rFonts w:ascii="Arial" w:hAnsi="Arial"/>
            <w:i/>
            <w:vertAlign w:val="baseline"/>
          </w:rPr>
          <w:t>Lowick Rose LLP v Swynson Ltd</w:t>
        </w:r>
        <w:r>
          <w:rPr>
            <w:vertAlign w:val="baseline"/>
          </w:rPr>
          <w:t>. </w:t>
        </w:r>
        <w:r>
          <w:rPr>
            <w:color w:val="005DA1"/>
            <w:u w:val="single" w:color="005DA1"/>
            <w:vertAlign w:val="superscript"/>
          </w:rPr>
          <w:t>1106</w:t>
        </w:r>
        <w:r>
          <w:rPr>
            <w:color w:val="005DA1"/>
            <w:vertAlign w:val="baseline"/>
          </w:rPr>
          <w:t> </w:t>
        </w:r>
        <w:r>
          <w:rPr>
            <w:vertAlign w:val="baseline"/>
          </w:rPr>
          <w:t>In that case the claimant intentionally discharged a debt owed by one company to another company, which was controlled by the claimant, in order to reduce the latter company’s tax liability. Since there was no defect in the transaction involving the discharge of the debt the claimant could not be subrogated to the company’s claim against a third party firm of accountants in professional negligence, it having been argued that the accountants had been</w:t>
        </w:r>
        <w:r>
          <w:rPr>
            <w:spacing w:val="40"/>
            <w:vertAlign w:val="baseline"/>
          </w:rPr>
          <w:t> </w:t>
        </w:r>
        <w:r>
          <w:rPr>
            <w:vertAlign w:val="baseline"/>
          </w:rPr>
          <w:t>enriched by the discharge of the debt since the company had no longer suffered any loss as a result of the negligence such that the accountants were relieved of a substantial liability. In fact, unjust </w:t>
        </w:r>
        <w:bookmarkStart w:name="_bookmark2043" w:id="2045"/>
        <w:bookmarkEnd w:id="2045"/>
        <w:r>
          <w:rPr>
            <w:vertAlign w:val="baseline"/>
          </w:rPr>
          <w:t>enrichment</w:t>
        </w:r>
        <w:r>
          <w:rPr>
            <w:spacing w:val="46"/>
            <w:vertAlign w:val="baseline"/>
          </w:rPr>
          <w:t> </w:t>
        </w:r>
        <w:r>
          <w:rPr>
            <w:vertAlign w:val="baseline"/>
          </w:rPr>
          <w:t>could</w:t>
        </w:r>
        <w:r>
          <w:rPr>
            <w:spacing w:val="46"/>
            <w:vertAlign w:val="baseline"/>
          </w:rPr>
          <w:t> </w:t>
        </w:r>
        <w:r>
          <w:rPr>
            <w:vertAlign w:val="baseline"/>
          </w:rPr>
          <w:t>not</w:t>
        </w:r>
        <w:r>
          <w:rPr>
            <w:spacing w:val="46"/>
            <w:vertAlign w:val="baseline"/>
          </w:rPr>
          <w:t> </w:t>
        </w:r>
        <w:r>
          <w:rPr>
            <w:vertAlign w:val="baseline"/>
          </w:rPr>
          <w:t>have</w:t>
        </w:r>
        <w:r>
          <w:rPr>
            <w:spacing w:val="46"/>
            <w:vertAlign w:val="baseline"/>
          </w:rPr>
          <w:t> </w:t>
        </w:r>
        <w:r>
          <w:rPr>
            <w:vertAlign w:val="baseline"/>
          </w:rPr>
          <w:t>been</w:t>
        </w:r>
        <w:r>
          <w:rPr>
            <w:spacing w:val="46"/>
            <w:vertAlign w:val="baseline"/>
          </w:rPr>
          <w:t> </w:t>
        </w:r>
        <w:r>
          <w:rPr>
            <w:vertAlign w:val="baseline"/>
          </w:rPr>
          <w:t>established</w:t>
        </w:r>
        <w:r>
          <w:rPr>
            <w:spacing w:val="46"/>
            <w:vertAlign w:val="baseline"/>
          </w:rPr>
          <w:t> </w:t>
        </w:r>
        <w:r>
          <w:rPr>
            <w:vertAlign w:val="baseline"/>
          </w:rPr>
          <w:t>anyway</w:t>
        </w:r>
        <w:r>
          <w:rPr>
            <w:spacing w:val="46"/>
            <w:vertAlign w:val="baseline"/>
          </w:rPr>
          <w:t> </w:t>
        </w:r>
        <w:r>
          <w:rPr>
            <w:vertAlign w:val="baseline"/>
          </w:rPr>
          <w:t>because</w:t>
        </w:r>
        <w:r>
          <w:rPr>
            <w:spacing w:val="46"/>
            <w:vertAlign w:val="baseline"/>
          </w:rPr>
          <w:t> </w:t>
        </w:r>
        <w:r>
          <w:rPr>
            <w:vertAlign w:val="baseline"/>
          </w:rPr>
          <w:t>the</w:t>
        </w:r>
        <w:r>
          <w:rPr>
            <w:spacing w:val="46"/>
            <w:vertAlign w:val="baseline"/>
          </w:rPr>
          <w:t> </w:t>
        </w:r>
        <w:r>
          <w:rPr>
            <w:vertAlign w:val="baseline"/>
          </w:rPr>
          <w:t>benefit</w:t>
        </w:r>
        <w:r>
          <w:rPr>
            <w:spacing w:val="46"/>
            <w:vertAlign w:val="baseline"/>
          </w:rPr>
          <w:t> </w:t>
        </w:r>
        <w:r>
          <w:rPr>
            <w:vertAlign w:val="baseline"/>
          </w:rPr>
          <w:t>to</w:t>
        </w:r>
        <w:r>
          <w:rPr>
            <w:spacing w:val="46"/>
            <w:vertAlign w:val="baseline"/>
          </w:rPr>
          <w:t> </w:t>
        </w:r>
        <w:r>
          <w:rPr>
            <w:vertAlign w:val="baseline"/>
          </w:rPr>
          <w:t>the</w:t>
        </w:r>
        <w:r>
          <w:rPr>
            <w:spacing w:val="46"/>
            <w:vertAlign w:val="baseline"/>
          </w:rPr>
          <w:t> </w:t>
        </w:r>
        <w:r>
          <w:rPr>
            <w:vertAlign w:val="baseline"/>
          </w:rPr>
          <w:t>third</w:t>
        </w:r>
        <w:r>
          <w:rPr>
            <w:spacing w:val="46"/>
            <w:vertAlign w:val="baseline"/>
          </w:rPr>
          <w:t> </w:t>
        </w:r>
        <w:r>
          <w:rPr>
            <w:vertAlign w:val="baseline"/>
          </w:rPr>
          <w:t>party</w:t>
        </w:r>
        <w:r>
          <w:rPr>
            <w:spacing w:val="46"/>
            <w:vertAlign w:val="baseline"/>
          </w:rPr>
          <w:t> </w:t>
        </w:r>
        <w:r>
          <w:rPr>
            <w:spacing w:val="-5"/>
            <w:vertAlign w:val="baseline"/>
          </w:rPr>
          <w:t>was</w:t>
        </w:r>
      </w:hyperlink>
    </w:p>
    <w:p>
      <w:pPr>
        <w:pStyle w:val="BodyText"/>
        <w:spacing w:before="2"/>
      </w:pPr>
    </w:p>
    <w:p>
      <w:pPr>
        <w:pStyle w:val="BodyText"/>
        <w:ind w:left="165"/>
        <w:jc w:val="both"/>
        <w:rPr>
          <w:position w:val="-2"/>
        </w:rPr>
      </w:pPr>
      <w:bookmarkStart w:name="_bookmark2044" w:id="2046"/>
      <w:bookmarkEnd w:id="2046"/>
      <w:r>
        <w:rPr/>
      </w:r>
      <w:r>
        <w:rPr/>
        <w:t>incidental. </w:t>
      </w:r>
      <w:r>
        <w:rPr>
          <w:color w:val="005DA1"/>
          <w:u w:val="single" w:color="005DA1"/>
          <w:vertAlign w:val="superscript"/>
        </w:rPr>
        <w:t>1107</w:t>
      </w:r>
      <w:r>
        <w:rPr>
          <w:color w:val="005DA1"/>
          <w:spacing w:val="80"/>
          <w:w w:val="150"/>
          <w:vertAlign w:val="baseline"/>
        </w:rPr>
        <w:t> </w:t>
      </w:r>
      <w:r>
        <w:rPr>
          <w:color w:val="005DA1"/>
          <w:position w:val="-2"/>
          <w:vertAlign w:val="baseline"/>
        </w:rPr>
        <w:drawing>
          <wp:inline distT="0" distB="0" distL="0" distR="0">
            <wp:extent cx="107988" cy="107988"/>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It was also indirect. </w:t>
      </w:r>
      <w:hyperlink w:history="true" w:anchor="_bookmark2106">
        <w:r>
          <w:rPr>
            <w:color w:val="005DA1"/>
            <w:u w:val="single" w:color="005DA1"/>
            <w:vertAlign w:val="superscript"/>
          </w:rPr>
          <w:t>1108</w:t>
        </w:r>
        <w:r>
          <w:rPr>
            <w:color w:val="005DA1"/>
            <w:spacing w:val="80"/>
            <w:w w:val="150"/>
            <w:vertAlign w:val="baseline"/>
          </w:rPr>
          <w:t> </w:t>
        </w:r>
        <w:r>
          <w:rPr>
            <w:color w:val="005DA1"/>
            <w:position w:val="-2"/>
            <w:vertAlign w:val="baseline"/>
          </w:rPr>
          <w:drawing>
            <wp:inline distT="0" distB="0" distL="0" distR="0">
              <wp:extent cx="107988" cy="107988"/>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89"/>
      </w:pPr>
    </w:p>
    <w:p>
      <w:pPr>
        <w:pStyle w:val="BodyText"/>
        <w:spacing w:line="235" w:lineRule="auto"/>
        <w:ind w:left="164" w:right="167"/>
        <w:jc w:val="both"/>
      </w:pPr>
      <w:r>
        <w:rPr/>
        <w:t>The right of an insurer who pays a claim under an indemnity policy in respect of a particular loss to </w:t>
      </w:r>
      <w:r>
        <w:rPr/>
        <w:t>be </w:t>
      </w:r>
      <w:bookmarkStart w:name="_bookmark2045" w:id="2047"/>
      <w:bookmarkEnd w:id="2047"/>
      <w:r>
        <w:rPr/>
        <w:t>subrogated</w:t>
      </w:r>
      <w:r>
        <w:rPr/>
        <w:t> to and to enforce the rights of the insured person arising out of that loss against any third person </w:t>
      </w:r>
      <w:r>
        <w:rPr>
          <w:color w:val="005DA1"/>
          <w:u w:val="single" w:color="005DA1"/>
          <w:vertAlign w:val="superscript"/>
        </w:rPr>
        <w:t>1109</w:t>
      </w:r>
      <w:r>
        <w:rPr>
          <w:color w:val="005DA1"/>
          <w:vertAlign w:val="baseline"/>
        </w:rPr>
        <w:t> </w:t>
      </w:r>
      <w:r>
        <w:rPr>
          <w:vertAlign w:val="baseline"/>
        </w:rPr>
        <w:t>is founded upon contractual intention. </w:t>
      </w:r>
      <w:r>
        <w:rPr>
          <w:color w:val="005DA1"/>
          <w:u w:val="single" w:color="005DA1"/>
          <w:vertAlign w:val="superscript"/>
        </w:rPr>
        <w:t>1110</w:t>
      </w:r>
      <w:r>
        <w:rPr>
          <w:color w:val="005DA1"/>
          <w:vertAlign w:val="baseline"/>
        </w:rPr>
        <w:t> </w:t>
      </w:r>
      <w:r>
        <w:rPr>
          <w:vertAlign w:val="baseline"/>
        </w:rPr>
        <w:t>So also, in general, is the entitlement of a </w:t>
      </w:r>
      <w:bookmarkStart w:name="_bookmark2046" w:id="2048"/>
      <w:bookmarkEnd w:id="2048"/>
      <w:r>
        <w:rPr>
          <w:vertAlign w:val="baseline"/>
        </w:rPr>
        <w:t>guarantor</w:t>
      </w:r>
      <w:r>
        <w:rPr>
          <w:vertAlign w:val="baseline"/>
        </w:rPr>
        <w:t> who pays the debt of the principal debtor to require the creditor to give him the benefit of </w:t>
      </w:r>
      <w:bookmarkStart w:name="_bookmark2047" w:id="2049"/>
      <w:bookmarkEnd w:id="2049"/>
      <w:r>
        <w:rPr>
          <w:vertAlign w:val="baseline"/>
        </w:rPr>
        <w:t>any</w:t>
      </w:r>
      <w:r>
        <w:rPr>
          <w:vertAlign w:val="baseline"/>
        </w:rPr>
        <w:t> security given by the principal debtor to the creditor, </w:t>
      </w:r>
      <w:r>
        <w:rPr>
          <w:color w:val="005DA1"/>
          <w:u w:val="single" w:color="005DA1"/>
          <w:vertAlign w:val="superscript"/>
        </w:rPr>
        <w:t>1111</w:t>
      </w:r>
      <w:r>
        <w:rPr>
          <w:color w:val="005DA1"/>
          <w:vertAlign w:val="baseline"/>
        </w:rPr>
        <w:t> </w:t>
      </w:r>
      <w:r>
        <w:rPr>
          <w:vertAlign w:val="baseline"/>
        </w:rPr>
        <w:t>and of an indorser of a bill of exchange </w:t>
      </w:r>
      <w:bookmarkStart w:name="_bookmark2048" w:id="2050"/>
      <w:bookmarkEnd w:id="2050"/>
      <w:r>
        <w:rPr>
          <w:vertAlign w:val="baseline"/>
        </w:rPr>
        <w:t>who</w:t>
      </w:r>
      <w:r>
        <w:rPr>
          <w:vertAlign w:val="baseline"/>
        </w:rPr>
        <w:t> pays the bill to claim analogous rights. </w:t>
      </w:r>
      <w:r>
        <w:rPr>
          <w:color w:val="005DA1"/>
          <w:u w:val="single" w:color="005DA1"/>
          <w:vertAlign w:val="superscript"/>
        </w:rPr>
        <w:t>1112</w:t>
      </w:r>
      <w:r>
        <w:rPr>
          <w:color w:val="005DA1"/>
          <w:vertAlign w:val="baseline"/>
        </w:rPr>
        <w:t> </w:t>
      </w:r>
      <w:r>
        <w:rPr>
          <w:vertAlign w:val="baseline"/>
        </w:rPr>
        <w:t>Where a loan to a minor has been expended on </w:t>
      </w:r>
      <w:bookmarkStart w:name="_bookmark2049" w:id="2051"/>
      <w:bookmarkEnd w:id="2051"/>
      <w:r>
        <w:rPr>
          <w:vertAlign w:val="baseline"/>
        </w:rPr>
        <w:t>necessaries,</w:t>
      </w:r>
      <w:r>
        <w:rPr>
          <w:spacing w:val="-2"/>
          <w:vertAlign w:val="baseline"/>
        </w:rPr>
        <w:t> </w:t>
      </w:r>
      <w:r>
        <w:rPr>
          <w:vertAlign w:val="baseline"/>
        </w:rPr>
        <w:t>the</w:t>
      </w:r>
      <w:r>
        <w:rPr>
          <w:spacing w:val="-2"/>
          <w:vertAlign w:val="baseline"/>
        </w:rPr>
        <w:t> </w:t>
      </w:r>
      <w:r>
        <w:rPr>
          <w:vertAlign w:val="baseline"/>
        </w:rPr>
        <w:t>minor</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the</w:t>
      </w:r>
      <w:r>
        <w:rPr>
          <w:spacing w:val="-2"/>
          <w:vertAlign w:val="baseline"/>
        </w:rPr>
        <w:t> </w:t>
      </w:r>
      <w:r>
        <w:rPr>
          <w:vertAlign w:val="baseline"/>
        </w:rPr>
        <w:t>lender</w:t>
      </w:r>
      <w:r>
        <w:rPr>
          <w:spacing w:val="-2"/>
          <w:vertAlign w:val="baseline"/>
        </w:rPr>
        <w:t> </w:t>
      </w:r>
      <w:r>
        <w:rPr>
          <w:vertAlign w:val="baseline"/>
        </w:rPr>
        <w:t>the</w:t>
      </w:r>
      <w:r>
        <w:rPr>
          <w:spacing w:val="-2"/>
          <w:vertAlign w:val="baseline"/>
        </w:rPr>
        <w:t> </w:t>
      </w:r>
      <w:r>
        <w:rPr>
          <w:vertAlign w:val="baseline"/>
        </w:rPr>
        <w:t>amount</w:t>
      </w:r>
      <w:r>
        <w:rPr>
          <w:spacing w:val="-2"/>
          <w:vertAlign w:val="baseline"/>
        </w:rPr>
        <w:t> </w:t>
      </w:r>
      <w:r>
        <w:rPr>
          <w:vertAlign w:val="baseline"/>
        </w:rPr>
        <w:t>so</w:t>
      </w:r>
      <w:r>
        <w:rPr>
          <w:spacing w:val="-2"/>
          <w:vertAlign w:val="baseline"/>
        </w:rPr>
        <w:t> </w:t>
      </w:r>
      <w:r>
        <w:rPr>
          <w:vertAlign w:val="baseline"/>
        </w:rPr>
        <w:t>expended.</w:t>
      </w:r>
      <w:r>
        <w:rPr>
          <w:spacing w:val="-3"/>
          <w:vertAlign w:val="baseline"/>
        </w:rPr>
        <w:t> </w:t>
      </w:r>
      <w:r>
        <w:rPr>
          <w:color w:val="005DA1"/>
          <w:u w:val="single" w:color="005DA1"/>
          <w:vertAlign w:val="superscript"/>
        </w:rPr>
        <w:t>1113</w:t>
      </w:r>
      <w:r>
        <w:rPr>
          <w:color w:val="005DA1"/>
          <w:spacing w:val="-2"/>
          <w:vertAlign w:val="baseline"/>
        </w:rPr>
        <w:t> </w:t>
      </w:r>
      <w:r>
        <w:rPr>
          <w:vertAlign w:val="baseline"/>
        </w:rPr>
        <w:t>But</w:t>
      </w:r>
      <w:r>
        <w:rPr>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cases </w:t>
      </w:r>
      <w:bookmarkStart w:name="_bookmark2050" w:id="2052"/>
      <w:bookmarkEnd w:id="2052"/>
      <w:r>
        <w:rPr>
          <w:vertAlign w:val="baseline"/>
        </w:rPr>
        <w:t>the</w:t>
      </w:r>
      <w:r>
        <w:rPr>
          <w:vertAlign w:val="baseline"/>
        </w:rPr>
        <w:t> foundation of a right to be subrogated can be characterised as restitutionary. </w:t>
      </w:r>
      <w:r>
        <w:rPr>
          <w:color w:val="005DA1"/>
          <w:u w:val="single" w:color="005DA1"/>
          <w:vertAlign w:val="superscript"/>
        </w:rPr>
        <w:t>1114</w:t>
      </w:r>
      <w:r>
        <w:rPr>
          <w:color w:val="005DA1"/>
          <w:vertAlign w:val="baseline"/>
        </w:rPr>
        <w:t> </w:t>
      </w:r>
      <w:r>
        <w:rPr>
          <w:vertAlign w:val="baseline"/>
        </w:rPr>
        <w:t>In such cases</w:t>
      </w:r>
      <w:r>
        <w:rPr>
          <w:spacing w:val="40"/>
          <w:vertAlign w:val="baseline"/>
        </w:rPr>
        <w:t> </w:t>
      </w:r>
      <w:bookmarkStart w:name="_bookmark2051" w:id="2053"/>
      <w:bookmarkEnd w:id="2053"/>
      <w:r>
        <w:rPr>
          <w:vertAlign w:val="baseline"/>
        </w:rPr>
        <w:t>the</w:t>
      </w:r>
      <w:r>
        <w:rPr>
          <w:vertAlign w:val="baseline"/>
        </w:rPr>
        <w:t> rights are akin to other restitutionary rights, but subject to statute. </w:t>
      </w:r>
      <w:r>
        <w:rPr>
          <w:color w:val="005DA1"/>
          <w:u w:val="single" w:color="005DA1"/>
          <w:vertAlign w:val="superscript"/>
        </w:rPr>
        <w:t>1115</w:t>
      </w:r>
      <w:r>
        <w:rPr>
          <w:color w:val="005DA1"/>
          <w:vertAlign w:val="baseline"/>
        </w:rPr>
        <w:t> </w:t>
      </w:r>
      <w:r>
        <w:rPr>
          <w:vertAlign w:val="baseline"/>
        </w:rPr>
        <w:t>The contractual and restitutionary forms of subrogation have been said to be “radically different”, </w:t>
      </w:r>
      <w:r>
        <w:rPr>
          <w:color w:val="005DA1"/>
          <w:u w:val="single" w:color="005DA1"/>
          <w:vertAlign w:val="superscript"/>
        </w:rPr>
        <w:t>1116</w:t>
      </w:r>
      <w:r>
        <w:rPr>
          <w:color w:val="005DA1"/>
          <w:vertAlign w:val="baseline"/>
        </w:rPr>
        <w:t> </w:t>
      </w:r>
      <w:r>
        <w:rPr>
          <w:vertAlign w:val="baseline"/>
        </w:rPr>
        <w:t>although the</w:t>
      </w:r>
      <w:r>
        <w:rPr>
          <w:spacing w:val="40"/>
          <w:vertAlign w:val="baseline"/>
        </w:rPr>
        <w:t> </w:t>
      </w:r>
      <w:bookmarkStart w:name="_bookmark2052" w:id="2054"/>
      <w:bookmarkEnd w:id="2054"/>
      <w:r>
        <w:rPr>
          <w:vertAlign w:val="baseline"/>
        </w:rPr>
        <w:t>influence</w:t>
      </w:r>
      <w:r>
        <w:rPr>
          <w:vertAlign w:val="baseline"/>
        </w:rPr>
        <w:t> of contractual subrogation and of the implied contract theory of restitution has meant that</w:t>
      </w:r>
      <w:r>
        <w:rPr>
          <w:spacing w:val="40"/>
          <w:vertAlign w:val="baseline"/>
        </w:rPr>
        <w:t> </w:t>
      </w:r>
      <w:r>
        <w:rPr>
          <w:vertAlign w:val="baseline"/>
        </w:rPr>
        <w:t>the distinction has not always been maintained. Moreover, some types of transaction</w:t>
      </w:r>
      <w:r>
        <w:rPr>
          <w:spacing w:val="-1"/>
          <w:vertAlign w:val="baseline"/>
        </w:rPr>
        <w:t> </w:t>
      </w:r>
      <w:r>
        <w:rPr>
          <w:color w:val="005DA1"/>
          <w:u w:val="single" w:color="005DA1"/>
          <w:vertAlign w:val="superscript"/>
        </w:rPr>
        <w:t>1117</w:t>
      </w:r>
      <w:r>
        <w:rPr>
          <w:color w:val="005DA1"/>
          <w:vertAlign w:val="baseline"/>
        </w:rPr>
        <w:t> </w:t>
      </w:r>
      <w:r>
        <w:rPr>
          <w:vertAlign w:val="baseline"/>
        </w:rPr>
        <w:t>may provide </w:t>
      </w:r>
      <w:bookmarkStart w:name="_bookmark2053" w:id="2055"/>
      <w:bookmarkEnd w:id="2055"/>
      <w:r>
        <w:rPr>
          <w:vertAlign w:val="baseline"/>
        </w:rPr>
        <w:t>examples</w:t>
      </w:r>
      <w:r>
        <w:rPr>
          <w:vertAlign w:val="baseline"/>
        </w:rPr>
        <w:t> of both contractual and restitutionary subrogation. Examples of restitutionary subrogation include</w:t>
      </w:r>
      <w:r>
        <w:rPr>
          <w:spacing w:val="-3"/>
          <w:vertAlign w:val="baseline"/>
        </w:rPr>
        <w:t> </w:t>
      </w:r>
      <w:r>
        <w:rPr>
          <w:vertAlign w:val="baseline"/>
        </w:rPr>
        <w:t>ultra</w:t>
      </w:r>
      <w:r>
        <w:rPr>
          <w:spacing w:val="-3"/>
          <w:vertAlign w:val="baseline"/>
        </w:rPr>
        <w:t> </w:t>
      </w:r>
      <w:r>
        <w:rPr>
          <w:vertAlign w:val="baseline"/>
        </w:rPr>
        <w:t>vires</w:t>
      </w:r>
      <w:r>
        <w:rPr>
          <w:spacing w:val="-3"/>
          <w:vertAlign w:val="baseline"/>
        </w:rPr>
        <w:t> </w:t>
      </w:r>
      <w:r>
        <w:rPr>
          <w:vertAlign w:val="baseline"/>
        </w:rPr>
        <w:t>or</w:t>
      </w:r>
      <w:r>
        <w:rPr>
          <w:spacing w:val="-3"/>
          <w:vertAlign w:val="baseline"/>
        </w:rPr>
        <w:t> </w:t>
      </w:r>
      <w:r>
        <w:rPr>
          <w:vertAlign w:val="baseline"/>
        </w:rPr>
        <w:t>unauthorised</w:t>
      </w:r>
      <w:r>
        <w:rPr>
          <w:spacing w:val="-3"/>
          <w:vertAlign w:val="baseline"/>
        </w:rPr>
        <w:t> </w:t>
      </w:r>
      <w:r>
        <w:rPr>
          <w:vertAlign w:val="baseline"/>
        </w:rPr>
        <w:t>borrowing</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discharge</w:t>
      </w:r>
      <w:r>
        <w:rPr>
          <w:spacing w:val="-3"/>
          <w:vertAlign w:val="baseline"/>
        </w:rPr>
        <w:t> </w:t>
      </w:r>
      <w:r>
        <w:rPr>
          <w:vertAlign w:val="baseline"/>
        </w:rPr>
        <w:t>a</w:t>
      </w:r>
      <w:r>
        <w:rPr>
          <w:spacing w:val="-3"/>
          <w:vertAlign w:val="baseline"/>
        </w:rPr>
        <w:t> </w:t>
      </w:r>
      <w:r>
        <w:rPr>
          <w:vertAlign w:val="baseline"/>
        </w:rPr>
        <w:t>debt.</w:t>
      </w:r>
      <w:r>
        <w:rPr>
          <w:spacing w:val="-4"/>
          <w:vertAlign w:val="baseline"/>
        </w:rPr>
        <w:t> </w:t>
      </w:r>
      <w:r>
        <w:rPr>
          <w:color w:val="005DA1"/>
          <w:u w:val="single" w:color="005DA1"/>
          <w:vertAlign w:val="superscript"/>
        </w:rPr>
        <w:t>1118</w:t>
      </w:r>
      <w:r>
        <w:rPr>
          <w:color w:val="005DA1"/>
          <w:spacing w:val="-3"/>
          <w:vertAlign w:val="baseline"/>
        </w:rPr>
        <w:t> </w:t>
      </w:r>
      <w:r>
        <w:rPr>
          <w:vertAlign w:val="baseline"/>
        </w:rPr>
        <w:t>Subrogation</w:t>
      </w:r>
      <w:r>
        <w:rPr>
          <w:spacing w:val="-3"/>
          <w:vertAlign w:val="baseline"/>
        </w:rPr>
        <w:t> </w:t>
      </w:r>
      <w:r>
        <w:rPr>
          <w:vertAlign w:val="baseline"/>
        </w:rPr>
        <w:t>has</w:t>
      </w:r>
      <w:r>
        <w:rPr>
          <w:spacing w:val="-3"/>
          <w:vertAlign w:val="baseline"/>
        </w:rPr>
        <w:t> </w:t>
      </w:r>
      <w:r>
        <w:rPr>
          <w:vertAlign w:val="baseline"/>
        </w:rPr>
        <w:t>also</w:t>
      </w:r>
      <w:r>
        <w:rPr>
          <w:spacing w:val="-3"/>
          <w:vertAlign w:val="baseline"/>
        </w:rPr>
        <w:t> </w:t>
      </w:r>
      <w:r>
        <w:rPr>
          <w:vertAlign w:val="baseline"/>
        </w:rPr>
        <w:t>been sought by lenders where, for a variety of reasons, the loan is irrecoverable. Thus, where a loan on mortgage to a minor was void but the money lent was used to buy property, the lender was held to be </w:t>
      </w:r>
      <w:bookmarkStart w:name="_bookmark2054" w:id="2056"/>
      <w:bookmarkEnd w:id="2056"/>
      <w:r>
        <w:rPr>
          <w:vertAlign w:val="baseline"/>
        </w:rPr>
        <w:t>entitled</w:t>
      </w:r>
      <w:r>
        <w:rPr>
          <w:vertAlign w:val="baseline"/>
        </w:rPr>
        <w:t> to a lien over the property by being “subrogated” to the position of the vendor who received the</w:t>
      </w:r>
      <w:r>
        <w:rPr>
          <w:spacing w:val="-2"/>
          <w:vertAlign w:val="baseline"/>
        </w:rPr>
        <w:t> </w:t>
      </w:r>
      <w:r>
        <w:rPr>
          <w:vertAlign w:val="baseline"/>
        </w:rPr>
        <w:t>money.</w:t>
      </w:r>
      <w:r>
        <w:rPr>
          <w:spacing w:val="-2"/>
          <w:vertAlign w:val="baseline"/>
        </w:rPr>
        <w:t> </w:t>
      </w:r>
      <w:r>
        <w:rPr>
          <w:color w:val="005DA1"/>
          <w:u w:val="single" w:color="005DA1"/>
          <w:vertAlign w:val="superscript"/>
        </w:rPr>
        <w:t>1119</w:t>
      </w:r>
      <w:r>
        <w:rPr>
          <w:color w:val="005DA1"/>
          <w:spacing w:val="-2"/>
          <w:vertAlign w:val="baseline"/>
        </w:rPr>
        <w:t> </w:t>
      </w:r>
      <w:r>
        <w:rPr>
          <w:vertAlign w:val="baseline"/>
        </w:rPr>
        <w:t>Again,</w:t>
      </w:r>
      <w:r>
        <w:rPr>
          <w:spacing w:val="-2"/>
          <w:vertAlign w:val="baseline"/>
        </w:rPr>
        <w:t> </w:t>
      </w:r>
      <w:r>
        <w:rPr>
          <w:vertAlign w:val="baseline"/>
        </w:rPr>
        <w:t>where</w:t>
      </w:r>
      <w:r>
        <w:rPr>
          <w:spacing w:val="-2"/>
          <w:vertAlign w:val="baseline"/>
        </w:rPr>
        <w:t> </w:t>
      </w:r>
      <w:r>
        <w:rPr>
          <w:vertAlign w:val="baseline"/>
        </w:rPr>
        <w:t>an</w:t>
      </w:r>
      <w:r>
        <w:rPr>
          <w:spacing w:val="-2"/>
          <w:vertAlign w:val="baseline"/>
        </w:rPr>
        <w:t> </w:t>
      </w:r>
      <w:r>
        <w:rPr>
          <w:vertAlign w:val="baseline"/>
        </w:rPr>
        <w:t>ultra</w:t>
      </w:r>
      <w:r>
        <w:rPr>
          <w:spacing w:val="-2"/>
          <w:vertAlign w:val="baseline"/>
        </w:rPr>
        <w:t> </w:t>
      </w:r>
      <w:r>
        <w:rPr>
          <w:vertAlign w:val="baseline"/>
        </w:rPr>
        <w:t>vires</w:t>
      </w:r>
      <w:r>
        <w:rPr>
          <w:spacing w:val="-2"/>
          <w:vertAlign w:val="baseline"/>
        </w:rPr>
        <w:t> </w:t>
      </w:r>
      <w:r>
        <w:rPr>
          <w:vertAlign w:val="baseline"/>
        </w:rPr>
        <w:t>loan</w:t>
      </w:r>
      <w:r>
        <w:rPr>
          <w:spacing w:val="-2"/>
          <w:vertAlign w:val="baseline"/>
        </w:rPr>
        <w:t> </w:t>
      </w:r>
      <w:r>
        <w:rPr>
          <w:vertAlign w:val="baseline"/>
        </w:rPr>
        <w:t>is</w:t>
      </w:r>
      <w:r>
        <w:rPr>
          <w:spacing w:val="-2"/>
          <w:vertAlign w:val="baseline"/>
        </w:rPr>
        <w:t> </w:t>
      </w:r>
      <w:r>
        <w:rPr>
          <w:vertAlign w:val="baseline"/>
        </w:rPr>
        <w:t>made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lender </w:t>
      </w:r>
      <w:bookmarkStart w:name="_bookmark2055" w:id="2057"/>
      <w:bookmarkEnd w:id="2057"/>
      <w:r>
        <w:rPr>
          <w:vertAlign w:val="baseline"/>
        </w:rPr>
        <w:t>may</w:t>
      </w:r>
      <w:r>
        <w:rPr>
          <w:vertAlign w:val="baseline"/>
        </w:rPr>
        <w:t> be subrogated to the position of a creditor whose valid debt is discharged with the proceeds of the loan. </w:t>
      </w:r>
      <w:r>
        <w:rPr>
          <w:color w:val="005DA1"/>
          <w:u w:val="single" w:color="005DA1"/>
          <w:vertAlign w:val="superscript"/>
        </w:rPr>
        <w:t>1120</w:t>
      </w:r>
      <w:r>
        <w:rPr>
          <w:color w:val="005DA1"/>
          <w:vertAlign w:val="baseline"/>
        </w:rPr>
        <w:t> </w:t>
      </w:r>
      <w:r>
        <w:rPr>
          <w:vertAlign w:val="baseline"/>
        </w:rPr>
        <w:t>Subrogation has also been awarded in cases where the payer of money expected to </w:t>
      </w:r>
      <w:bookmarkStart w:name="_bookmark2056" w:id="2058"/>
      <w:bookmarkEnd w:id="2058"/>
      <w:r>
        <w:rPr>
          <w:vertAlign w:val="baseline"/>
        </w:rPr>
        <w:t>obtain</w:t>
      </w:r>
      <w:r>
        <w:rPr>
          <w:vertAlign w:val="baseline"/>
        </w:rPr>
        <w:t> a charge and this expectation was defeated, regardless of whether this expectation was</w:t>
      </w:r>
      <w:r>
        <w:rPr>
          <w:spacing w:val="80"/>
          <w:vertAlign w:val="baseline"/>
        </w:rPr>
        <w:t> </w:t>
      </w:r>
      <w:r>
        <w:rPr>
          <w:vertAlign w:val="baseline"/>
        </w:rPr>
        <w:t>shared by the payee. </w:t>
      </w:r>
      <w:r>
        <w:rPr>
          <w:color w:val="005DA1"/>
          <w:u w:val="single" w:color="005DA1"/>
          <w:vertAlign w:val="superscript"/>
        </w:rPr>
        <w:t>1121</w:t>
      </w:r>
      <w:r>
        <w:rPr>
          <w:color w:val="005DA1"/>
          <w:vertAlign w:val="baseline"/>
        </w:rPr>
        <w:t> </w:t>
      </w:r>
      <w:r>
        <w:rPr>
          <w:vertAlign w:val="baseline"/>
        </w:rPr>
        <w:t>However, subrogation will not be permitted where it would frustrate the policy of the rule that invalidates the loan. Thus, a moneylender who financed a series of property transactions by loans that were unenforceable for noncompliance with statutory requirements was </w:t>
      </w:r>
      <w:bookmarkStart w:name="_bookmark2057" w:id="2059"/>
      <w:bookmarkEnd w:id="2059"/>
      <w:r>
        <w:rPr>
          <w:vertAlign w:val="baseline"/>
        </w:rPr>
        <w:t>held</w:t>
      </w:r>
      <w:r>
        <w:rPr>
          <w:vertAlign w:val="baseline"/>
        </w:rPr>
        <w:t> not to be able to be subrogated to the security represented by the previously existing charges and unpaid vendors’ liens that had been discharged by the loans. </w:t>
      </w:r>
      <w:r>
        <w:rPr>
          <w:color w:val="005DA1"/>
          <w:u w:val="single" w:color="005DA1"/>
          <w:vertAlign w:val="superscript"/>
        </w:rPr>
        <w:t>1122</w:t>
      </w:r>
      <w:r>
        <w:rPr>
          <w:color w:val="005DA1"/>
          <w:vertAlign w:val="baseline"/>
        </w:rPr>
        <w:t> </w:t>
      </w:r>
      <w:r>
        <w:rPr>
          <w:vertAlign w:val="baseline"/>
        </w:rPr>
        <w:t>To give relief by subrogation in such a case:</w:t>
      </w:r>
    </w:p>
    <w:p>
      <w:pPr>
        <w:pStyle w:val="BodyText"/>
      </w:pPr>
    </w:p>
    <w:p>
      <w:pPr>
        <w:pStyle w:val="BodyText"/>
        <w:spacing w:before="116"/>
      </w:pPr>
    </w:p>
    <w:p>
      <w:pPr>
        <w:pStyle w:val="BodyText"/>
        <w:spacing w:line="235" w:lineRule="auto" w:before="1"/>
        <w:ind w:left="1244"/>
      </w:pPr>
      <w:bookmarkStart w:name="_bookmark2058" w:id="2060"/>
      <w:bookmarkEnd w:id="2060"/>
      <w:r>
        <w:rPr/>
      </w:r>
      <w:r>
        <w:rPr/>
        <w:t>“… would be to enable the court to express a policy of its own in regard to </w:t>
      </w:r>
      <w:r>
        <w:rPr/>
        <w:t>moneylending transactions which would be in direct conflict with the policy of the [statute] </w:t>
      </w:r>
      <w:r>
        <w:rPr>
          <w:color w:val="005DA1"/>
          <w:u w:val="single" w:color="005DA1"/>
          <w:vertAlign w:val="superscript"/>
        </w:rPr>
        <w:t>1123</w:t>
      </w:r>
      <w:r>
        <w:rPr>
          <w:color w:val="005DA1"/>
          <w:vertAlign w:val="baseline"/>
        </w:rPr>
        <w:t> </w:t>
      </w:r>
      <w:r>
        <w:rPr>
          <w:vertAlign w:val="baseline"/>
        </w:rPr>
        <w:t>itself.” </w:t>
      </w:r>
      <w:r>
        <w:rPr>
          <w:color w:val="005DA1"/>
          <w:u w:val="single" w:color="005DA1"/>
          <w:vertAlign w:val="superscript"/>
        </w:rPr>
        <w:t>1124</w:t>
      </w:r>
    </w:p>
    <w:p>
      <w:pPr>
        <w:pStyle w:val="BodyText"/>
        <w:spacing w:before="115"/>
      </w:pPr>
    </w:p>
    <w:p>
      <w:pPr>
        <w:pStyle w:val="BodyText"/>
        <w:spacing w:line="235" w:lineRule="auto" w:before="1"/>
        <w:ind w:left="165" w:right="167"/>
        <w:jc w:val="both"/>
      </w:pPr>
      <w:r>
        <w:rPr/>
        <w:t>Where it is allowed, however, this form of subrogation may appear to differ from subrogation in the sense used in the insurance and guarantee cases in so far as the person entitled to be </w:t>
      </w:r>
      <w:r>
        <w:rPr/>
        <w:t>subrogated </w:t>
      </w:r>
      <w:bookmarkStart w:name="_bookmark2059" w:id="2061"/>
      <w:bookmarkEnd w:id="2061"/>
      <w:r>
        <w:rPr/>
        <w:t>has,</w:t>
      </w:r>
      <w:r>
        <w:rPr/>
        <w:t> in some cases, only been allowed to succeed to the creditor’s personal claim but not to take the benefit of any priority enjoyed by the creditor. </w:t>
      </w:r>
      <w:r>
        <w:rPr>
          <w:color w:val="005DA1"/>
          <w:u w:val="single" w:color="005DA1"/>
          <w:vertAlign w:val="superscript"/>
        </w:rPr>
        <w:t>1125</w:t>
      </w:r>
      <w:r>
        <w:rPr>
          <w:color w:val="005DA1"/>
          <w:vertAlign w:val="baseline"/>
        </w:rPr>
        <w:t> </w:t>
      </w:r>
      <w:r>
        <w:rPr>
          <w:vertAlign w:val="baseline"/>
        </w:rPr>
        <w:t>Subrogation rights may also be waived. </w:t>
      </w:r>
      <w:r>
        <w:rPr>
          <w:color w:val="005DA1"/>
          <w:u w:val="single" w:color="005DA1"/>
          <w:vertAlign w:val="superscript"/>
        </w:rPr>
        <w:t>1126</w:t>
      </w:r>
      <w:r>
        <w:rPr>
          <w:color w:val="005DA1"/>
          <w:vertAlign w:val="baseline"/>
        </w:rPr>
        <w:t> </w:t>
      </w:r>
      <w:bookmarkStart w:name="_bookmark2060" w:id="2062"/>
      <w:bookmarkEnd w:id="2062"/>
      <w:r>
        <w:rPr>
          <w:color w:val="005DA1"/>
          <w:w w:val="92"/>
          <w:vertAlign w:val="baseline"/>
        </w:rPr>
      </w:r>
      <w:r>
        <w:rPr>
          <w:vertAlign w:val="baseline"/>
        </w:rPr>
        <w:t>Principles relating to the award of the equitable remedy of subrogation were usefully summarised by </w:t>
      </w:r>
      <w:bookmarkStart w:name="_bookmark2061" w:id="2063"/>
      <w:bookmarkEnd w:id="2063"/>
      <w:r>
        <w:rPr>
          <w:vertAlign w:val="baseline"/>
        </w:rPr>
        <w:t>the</w:t>
      </w:r>
      <w:r>
        <w:rPr>
          <w:vertAlign w:val="baseline"/>
        </w:rPr>
        <w:t> Court of Appeal in </w:t>
      </w:r>
      <w:r>
        <w:rPr>
          <w:rFonts w:ascii="Arial" w:hAnsi="Arial"/>
          <w:i/>
          <w:vertAlign w:val="baseline"/>
        </w:rPr>
        <w:t>Cheltenham and Gloucester Plc v Appleyard</w:t>
      </w:r>
      <w:r>
        <w:rPr>
          <w:vertAlign w:val="baseline"/>
        </w:rPr>
        <w:t>. </w:t>
      </w:r>
      <w:r>
        <w:rPr>
          <w:color w:val="005DA1"/>
          <w:u w:val="single" w:color="005DA1"/>
          <w:vertAlign w:val="superscript"/>
        </w:rPr>
        <w:t>1127</w:t>
      </w:r>
      <w:r>
        <w:rPr>
          <w:color w:val="005DA1"/>
          <w:vertAlign w:val="baseline"/>
        </w:rPr>
        <w:t> </w:t>
      </w:r>
      <w:r>
        <w:rPr>
          <w:vertAlign w:val="baseline"/>
        </w:rPr>
        <w:t>These include that a lender </w:t>
      </w:r>
      <w:bookmarkStart w:name="_bookmark2062" w:id="2064"/>
      <w:bookmarkEnd w:id="2064"/>
      <w:r>
        <w:rPr>
          <w:vertAlign w:val="baseline"/>
        </w:rPr>
        <w:t>cannot</w:t>
      </w:r>
      <w:r>
        <w:rPr>
          <w:vertAlign w:val="baseline"/>
        </w:rPr>
        <w:t> claim subrogation if he obtains all of the security for which he bargained </w:t>
      </w:r>
      <w:r>
        <w:rPr>
          <w:color w:val="005DA1"/>
          <w:u w:val="single" w:color="005DA1"/>
          <w:vertAlign w:val="superscript"/>
        </w:rPr>
        <w:t>1128</w:t>
      </w:r>
      <w:r>
        <w:rPr>
          <w:color w:val="005DA1"/>
          <w:vertAlign w:val="baseline"/>
        </w:rPr>
        <w:t> </w:t>
      </w:r>
      <w:r>
        <w:rPr>
          <w:vertAlign w:val="baseline"/>
        </w:rPr>
        <w:t>or where the lender bargained on the basis that no security would be received. </w:t>
      </w:r>
      <w:r>
        <w:rPr>
          <w:color w:val="005DA1"/>
          <w:u w:val="single" w:color="005DA1"/>
          <w:vertAlign w:val="superscript"/>
        </w:rPr>
        <w:t>1129</w:t>
      </w:r>
      <w:r>
        <w:rPr>
          <w:color w:val="005DA1"/>
          <w:vertAlign w:val="baseline"/>
        </w:rPr>
        <w:t> </w:t>
      </w:r>
      <w:r>
        <w:rPr>
          <w:vertAlign w:val="baseline"/>
        </w:rPr>
        <w:t>Subrogation will be available </w:t>
      </w:r>
      <w:bookmarkStart w:name="_bookmark2063" w:id="2065"/>
      <w:bookmarkEnd w:id="2065"/>
      <w:r>
        <w:rPr>
          <w:vertAlign w:val="baseline"/>
        </w:rPr>
        <w:t>even</w:t>
      </w:r>
      <w:r>
        <w:rPr>
          <w:vertAlign w:val="baseline"/>
        </w:rPr>
        <w:t> where the chargee’s original charge was void for illegality, at least where the chargee was not </w:t>
      </w:r>
      <w:bookmarkStart w:name="_bookmark2064" w:id="2066"/>
      <w:bookmarkEnd w:id="2066"/>
      <w:r>
        <w:rPr>
          <w:vertAlign w:val="baseline"/>
        </w:rPr>
        <w:t>party</w:t>
      </w:r>
      <w:r>
        <w:rPr>
          <w:vertAlign w:val="baseline"/>
        </w:rPr>
        <w:t> to the illegality. </w:t>
      </w:r>
      <w:r>
        <w:rPr>
          <w:color w:val="005DA1"/>
          <w:u w:val="single" w:color="005DA1"/>
          <w:vertAlign w:val="superscript"/>
        </w:rPr>
        <w:t>1130</w:t>
      </w:r>
      <w:r>
        <w:rPr>
          <w:color w:val="005DA1"/>
          <w:vertAlign w:val="baseline"/>
        </w:rPr>
        <w:t> </w:t>
      </w:r>
      <w:r>
        <w:rPr>
          <w:vertAlign w:val="baseline"/>
        </w:rPr>
        <w:t>The remedy of subrogation will not be available where a contract between the parties continues to subsist. </w:t>
      </w:r>
      <w:r>
        <w:rPr>
          <w:color w:val="005DA1"/>
          <w:u w:val="single" w:color="005DA1"/>
          <w:vertAlign w:val="superscript"/>
        </w:rPr>
        <w:t>1131</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Personal restitutionary </w:t>
      </w:r>
      <w:r>
        <w:rPr>
          <w:rFonts w:ascii="Arial"/>
          <w:b/>
          <w:spacing w:val="-2"/>
          <w:sz w:val="18"/>
        </w:rPr>
        <w:t>remedies</w:t>
      </w:r>
    </w:p>
    <w:p>
      <w:pPr>
        <w:pStyle w:val="BodyText"/>
        <w:spacing w:before="41"/>
        <w:rPr>
          <w:rFonts w:ascii="Arial"/>
          <w:b/>
          <w:sz w:val="18"/>
        </w:rPr>
      </w:pPr>
    </w:p>
    <w:p>
      <w:pPr>
        <w:pStyle w:val="Heading2"/>
      </w:pPr>
      <w:r>
        <w:rPr/>
        <w:t>29-</w:t>
      </w:r>
      <w:r>
        <w:rPr>
          <w:spacing w:val="-5"/>
        </w:rPr>
        <w:t>181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defendant has received property in which the claimant had an equitable </w:t>
      </w:r>
      <w:r>
        <w:rPr/>
        <w:t>proprietary </w:t>
      </w:r>
      <w:bookmarkStart w:name="_bookmark2065" w:id="2067"/>
      <w:bookmarkEnd w:id="2067"/>
      <w:r>
        <w:rPr/>
        <w:t>interest,</w:t>
      </w:r>
      <w:r>
        <w:rPr>
          <w:spacing w:val="22"/>
        </w:rPr>
        <w:t> </w:t>
      </w:r>
      <w:r>
        <w:rPr/>
        <w:t>but</w:t>
      </w:r>
      <w:r>
        <w:rPr>
          <w:spacing w:val="22"/>
        </w:rPr>
        <w:t> </w:t>
      </w:r>
      <w:r>
        <w:rPr/>
        <w:t>the</w:t>
      </w:r>
      <w:r>
        <w:rPr>
          <w:spacing w:val="22"/>
        </w:rPr>
        <w:t> </w:t>
      </w:r>
      <w:r>
        <w:rPr/>
        <w:t>defendant</w:t>
      </w:r>
      <w:r>
        <w:rPr>
          <w:spacing w:val="22"/>
        </w:rPr>
        <w:t> </w:t>
      </w:r>
      <w:r>
        <w:rPr/>
        <w:t>no</w:t>
      </w:r>
      <w:r>
        <w:rPr>
          <w:spacing w:val="22"/>
        </w:rPr>
        <w:t> </w:t>
      </w:r>
      <w:r>
        <w:rPr/>
        <w:t>longer</w:t>
      </w:r>
      <w:r>
        <w:rPr>
          <w:spacing w:val="22"/>
        </w:rPr>
        <w:t> </w:t>
      </w:r>
      <w:r>
        <w:rPr/>
        <w:t>has</w:t>
      </w:r>
      <w:r>
        <w:rPr>
          <w:spacing w:val="22"/>
        </w:rPr>
        <w:t> </w:t>
      </w:r>
      <w:r>
        <w:rPr/>
        <w:t>that</w:t>
      </w:r>
      <w:r>
        <w:rPr>
          <w:spacing w:val="22"/>
        </w:rPr>
        <w:t> </w:t>
      </w:r>
      <w:r>
        <w:rPr/>
        <w:t>property</w:t>
      </w:r>
      <w:r>
        <w:rPr>
          <w:spacing w:val="22"/>
        </w:rPr>
        <w:t> </w:t>
      </w:r>
      <w:r>
        <w:rPr/>
        <w:t>or</w:t>
      </w:r>
      <w:r>
        <w:rPr>
          <w:spacing w:val="22"/>
        </w:rPr>
        <w:t> </w:t>
      </w:r>
      <w:r>
        <w:rPr/>
        <w:t>its</w:t>
      </w:r>
      <w:r>
        <w:rPr>
          <w:spacing w:val="22"/>
        </w:rPr>
        <w:t> </w:t>
      </w:r>
      <w:r>
        <w:rPr/>
        <w:t>traceable</w:t>
      </w:r>
      <w:r>
        <w:rPr>
          <w:spacing w:val="22"/>
        </w:rPr>
        <w:t> </w:t>
      </w:r>
      <w:r>
        <w:rPr/>
        <w:t>substitute,</w:t>
      </w:r>
      <w:r>
        <w:rPr>
          <w:spacing w:val="22"/>
        </w:rPr>
        <w:t> </w:t>
      </w:r>
      <w:r>
        <w:rPr/>
        <w:t>the</w:t>
      </w:r>
      <w:r>
        <w:rPr>
          <w:spacing w:val="22"/>
        </w:rPr>
        <w:t> </w:t>
      </w:r>
      <w:r>
        <w:rPr/>
        <w:t>claimant</w:t>
      </w:r>
      <w:r>
        <w:rPr>
          <w:spacing w:val="22"/>
        </w:rPr>
        <w:t> </w:t>
      </w:r>
      <w:r>
        <w:rPr>
          <w:spacing w:val="-5"/>
        </w:rPr>
        <w:t>may</w:t>
      </w:r>
    </w:p>
    <w:p>
      <w:pPr>
        <w:pStyle w:val="BodyText"/>
        <w:spacing w:line="235" w:lineRule="auto" w:before="119"/>
        <w:ind w:left="164" w:right="167"/>
        <w:jc w:val="both"/>
      </w:pPr>
      <w:r>
        <w:rPr/>
        <w:t>sue the defendant in the action for unconscientious receipt. </w:t>
      </w:r>
      <w:hyperlink w:history="true" w:anchor="_bookmark2129">
        <w:r>
          <w:rPr>
            <w:color w:val="005DA1"/>
            <w:u w:val="single" w:color="005DA1"/>
            <w:vertAlign w:val="superscript"/>
          </w:rPr>
          <w:t>1132</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The remedy which is awarded, </w:t>
        </w:r>
        <w:bookmarkStart w:name="_bookmark2066" w:id="2068"/>
        <w:bookmarkEnd w:id="2068"/>
        <w:r>
          <w:rPr>
            <w:vertAlign w:val="baseline"/>
          </w:rPr>
          <w:t>namely</w:t>
        </w:r>
        <w:r>
          <w:rPr>
            <w:vertAlign w:val="baseline"/>
          </w:rPr>
          <w:t> the value of the property received, will be restitutionary. Alternatively, the defendant may be liable for dishonestly assisting a breach of trust or fiduciary duty, </w:t>
        </w:r>
        <w:r>
          <w:rPr>
            <w:color w:val="005DA1"/>
            <w:u w:val="single" w:color="005DA1"/>
            <w:vertAlign w:val="superscript"/>
          </w:rPr>
          <w:t>1133</w:t>
        </w:r>
        <w:r>
          <w:rPr>
            <w:color w:val="005DA1"/>
            <w:vertAlign w:val="baseline"/>
          </w:rPr>
          <w:t> </w:t>
        </w:r>
        <w:r>
          <w:rPr>
            <w:vertAlign w:val="baseline"/>
          </w:rPr>
          <w:t>but the remedy will typically </w:t>
        </w:r>
        <w:r>
          <w:rPr>
            <w:vertAlign w:val="baseline"/>
          </w:rPr>
          <w:t>be </w:t>
        </w:r>
        <w:bookmarkStart w:name="_bookmark2067" w:id="2069"/>
        <w:bookmarkEnd w:id="2069"/>
        <w:r>
          <w:rPr>
            <w:vertAlign w:val="baseline"/>
          </w:rPr>
          <w:t>compensatory</w:t>
        </w:r>
        <w:r>
          <w:rPr>
            <w:vertAlign w:val="baseline"/>
          </w:rPr>
          <w:t> since it is usually assessed with reference to the claimant’s loss rather than the defendant’s gain. </w:t>
        </w:r>
        <w:r>
          <w:rPr>
            <w:color w:val="005DA1"/>
            <w:u w:val="single" w:color="005DA1"/>
            <w:vertAlign w:val="superscript"/>
          </w:rPr>
          <w:t>1134</w:t>
        </w:r>
        <w:r>
          <w:rPr>
            <w:color w:val="005DA1"/>
            <w:vertAlign w:val="baseline"/>
          </w:rPr>
          <w:t> </w:t>
        </w:r>
        <w:r>
          <w:rPr>
            <w:vertAlign w:val="baseline"/>
          </w:rPr>
          <w:t>It has, however, been recognised that sometimes it will be possible to award an </w:t>
        </w:r>
        <w:bookmarkStart w:name="_bookmark2068" w:id="2070"/>
        <w:bookmarkEnd w:id="2070"/>
        <w:r>
          <w:rPr>
            <w:vertAlign w:val="baseline"/>
          </w:rPr>
          <w:t>account</w:t>
        </w:r>
        <w:r>
          <w:rPr>
            <w:vertAlign w:val="baseline"/>
          </w:rPr>
          <w:t> of profits where the defendant who assisted or encouraged a breach of trust or fiduciary duty profited from the assistance or encouragement. </w:t>
        </w:r>
        <w:r>
          <w:rPr>
            <w:color w:val="005DA1"/>
            <w:u w:val="single" w:color="005DA1"/>
            <w:vertAlign w:val="superscript"/>
          </w:rPr>
          <w:t>1135</w:t>
        </w:r>
        <w:r>
          <w:rPr>
            <w:color w:val="005DA1"/>
            <w:vertAlign w:val="baseline"/>
          </w:rPr>
          <w:t> </w:t>
        </w:r>
        <w:r>
          <w:rPr>
            <w:vertAlign w:val="baseline"/>
          </w:rPr>
          <w:t>It has also been recognised that a defendant will be liable to account for the value of property transferred in breach of fiduciary duty even though the defendant did not obtain the profits personally, at least where the property was transferred to a third </w:t>
        </w:r>
        <w:bookmarkStart w:name="_bookmark2069" w:id="2071"/>
        <w:bookmarkEnd w:id="2071"/>
        <w:r>
          <w:rPr>
            <w:vertAlign w:val="baseline"/>
          </w:rPr>
          <w:t>party</w:t>
        </w:r>
        <w:r>
          <w:rPr>
            <w:vertAlign w:val="baseline"/>
          </w:rPr>
          <w:t> at the direction of the defendant who retained control of the property once received by the third party. </w:t>
        </w:r>
        <w:r>
          <w:rPr>
            <w:color w:val="005DA1"/>
            <w:u w:val="single" w:color="005DA1"/>
            <w:vertAlign w:val="superscript"/>
          </w:rPr>
          <w:t>1136</w:t>
        </w:r>
        <w:r>
          <w:rPr>
            <w:color w:val="005DA1"/>
            <w:vertAlign w:val="baseline"/>
          </w:rPr>
          <w:t> </w:t>
        </w:r>
        <w:r>
          <w:rPr>
            <w:vertAlign w:val="baseline"/>
          </w:rPr>
          <w:t>Similarly, where the defendant has received property in which the claimant has a legal </w:t>
        </w:r>
        <w:bookmarkStart w:name="_bookmark2070" w:id="2072"/>
        <w:bookmarkEnd w:id="2072"/>
        <w:r>
          <w:rPr>
            <w:vertAlign w:val="baseline"/>
          </w:rPr>
          <w:t>proprietary</w:t>
        </w:r>
        <w:r>
          <w:rPr>
            <w:vertAlign w:val="baseline"/>
          </w:rPr>
          <w:t> interest, but the defendant has not retained that property or its traceable substitute, the claimant can recover the value of the property </w:t>
        </w:r>
        <w:r>
          <w:rPr>
            <w:color w:val="005DA1"/>
            <w:u w:val="single" w:color="005DA1"/>
            <w:vertAlign w:val="superscript"/>
          </w:rPr>
          <w:t>1137</w:t>
        </w:r>
        <w:r>
          <w:rPr>
            <w:color w:val="005DA1"/>
            <w:vertAlign w:val="baseline"/>
          </w:rPr>
          <w:t> </w:t>
        </w:r>
        <w:r>
          <w:rPr>
            <w:vertAlign w:val="baseline"/>
          </w:rPr>
          <w:t>or, as regards a personal claim to vindicate legal </w:t>
        </w:r>
        <w:bookmarkStart w:name="_bookmark2071" w:id="2073"/>
        <w:bookmarkEnd w:id="2073"/>
        <w:r>
          <w:rPr>
            <w:vertAlign w:val="baseline"/>
          </w:rPr>
          <w:t>proprietary</w:t>
        </w:r>
        <w:r>
          <w:rPr>
            <w:vertAlign w:val="baseline"/>
          </w:rPr>
          <w:t> rights in a chose in action or other intangible property, in an action for the value of the property. </w:t>
        </w:r>
        <w:r>
          <w:rPr>
            <w:color w:val="005DA1"/>
            <w:u w:val="single" w:color="005DA1"/>
            <w:vertAlign w:val="superscript"/>
          </w:rPr>
          <w:t>1138</w:t>
        </w:r>
      </w:hyperlink>
    </w:p>
    <w:p>
      <w:pPr>
        <w:pStyle w:val="BodyText"/>
      </w:pPr>
    </w:p>
    <w:p>
      <w:pPr>
        <w:pStyle w:val="BodyText"/>
        <w:spacing w:before="33"/>
      </w:pPr>
    </w:p>
    <w:p>
      <w:pPr>
        <w:spacing w:before="0"/>
        <w:ind w:left="165" w:right="0" w:firstLine="0"/>
        <w:jc w:val="left"/>
        <w:rPr>
          <w:rFonts w:ascii="Arial"/>
          <w:b/>
          <w:sz w:val="18"/>
        </w:rPr>
      </w:pPr>
      <w:bookmarkStart w:name="_bookmark2072" w:id="2074"/>
      <w:bookmarkEnd w:id="2074"/>
      <w:r>
        <w:rPr/>
      </w:r>
      <w:r>
        <w:rPr>
          <w:rFonts w:ascii="Arial"/>
          <w:b/>
          <w:sz w:val="18"/>
        </w:rPr>
        <w:t>Bona</w:t>
      </w:r>
      <w:r>
        <w:rPr>
          <w:rFonts w:ascii="Arial"/>
          <w:b/>
          <w:spacing w:val="-2"/>
          <w:sz w:val="18"/>
        </w:rPr>
        <w:t> </w:t>
      </w:r>
      <w:r>
        <w:rPr>
          <w:rFonts w:ascii="Arial"/>
          <w:b/>
          <w:sz w:val="18"/>
        </w:rPr>
        <w:t>fide purchase defence</w:t>
      </w:r>
      <w:r>
        <w:rPr>
          <w:rFonts w:ascii="Arial"/>
          <w:b/>
          <w:spacing w:val="-1"/>
          <w:sz w:val="18"/>
        </w:rPr>
        <w:t> </w:t>
      </w:r>
      <w:r>
        <w:rPr>
          <w:rFonts w:ascii="Arial"/>
          <w:b/>
          <w:color w:val="005DA1"/>
          <w:spacing w:val="-4"/>
          <w:sz w:val="18"/>
          <w:u w:val="single" w:color="005DA1"/>
          <w:vertAlign w:val="superscript"/>
        </w:rPr>
        <w:t>1139</w:t>
      </w:r>
    </w:p>
    <w:p>
      <w:pPr>
        <w:pStyle w:val="BodyText"/>
        <w:spacing w:before="41"/>
        <w:rPr>
          <w:rFonts w:ascii="Arial"/>
          <w:b/>
          <w:sz w:val="18"/>
        </w:rPr>
      </w:pPr>
    </w:p>
    <w:p>
      <w:pPr>
        <w:pStyle w:val="Heading2"/>
      </w:pPr>
      <w:r>
        <w:rPr/>
        <w:t>29-</w:t>
      </w:r>
      <w:r>
        <w:rPr>
          <w:spacing w:val="-5"/>
        </w:rPr>
        <w:t>182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73" w:id="2075"/>
      <w:bookmarkEnd w:id="2075"/>
      <w:r>
        <w:rPr>
          <w:rFonts w:ascii="Times New Roman" w:hAnsi="Times New Roman"/>
          <w:spacing w:val="14"/>
        </w:rPr>
      </w:r>
      <w:r>
        <w:rPr/>
        <w:t>Where a claimant brings a restitutionary claim to vindicate equitable property rights, the claim may be defeated by a defence of bona fide purchase for value, but not by a defence of change of position. </w:t>
      </w:r>
      <w:r>
        <w:rPr>
          <w:color w:val="005DA1"/>
          <w:u w:val="single" w:color="005DA1"/>
          <w:vertAlign w:val="superscript"/>
        </w:rPr>
        <w:t>1140</w:t>
      </w:r>
      <w:r>
        <w:rPr>
          <w:color w:val="005DA1"/>
          <w:vertAlign w:val="baseline"/>
        </w:rPr>
        <w:t> </w:t>
      </w:r>
      <w:bookmarkStart w:name="_bookmark2074" w:id="2076"/>
      <w:bookmarkEnd w:id="2076"/>
      <w:r>
        <w:rPr>
          <w:color w:val="005DA1"/>
          <w:spacing w:val="-12"/>
          <w:vertAlign w:val="baseline"/>
        </w:rPr>
      </w:r>
      <w:r>
        <w:rPr>
          <w:vertAlign w:val="baseline"/>
        </w:rPr>
        <w:t>This is because the bona fide purchase defence defeats the claimant’s equitable proprietary </w:t>
      </w:r>
      <w:bookmarkStart w:name="_bookmark2075" w:id="2077"/>
      <w:bookmarkEnd w:id="2077"/>
      <w:r>
        <w:rPr>
          <w:vertAlign w:val="baseline"/>
        </w:rPr>
        <w:t>interest.</w:t>
      </w:r>
      <w:r>
        <w:rPr>
          <w:vertAlign w:val="baseline"/>
        </w:rPr>
        <w:t> </w:t>
      </w:r>
      <w:r>
        <w:rPr>
          <w:color w:val="005DA1"/>
          <w:u w:val="single" w:color="005DA1"/>
          <w:vertAlign w:val="superscript"/>
        </w:rPr>
        <w:t>1141</w:t>
      </w:r>
      <w:r>
        <w:rPr>
          <w:color w:val="005DA1"/>
          <w:vertAlign w:val="baseline"/>
        </w:rPr>
        <w:t> </w:t>
      </w:r>
      <w:r>
        <w:rPr>
          <w:vertAlign w:val="baseline"/>
        </w:rPr>
        <w:t>The defence of bona fide purchase is not available where the claim is a personal one </w:t>
      </w:r>
      <w:r>
        <w:rPr>
          <w:vertAlign w:val="baseline"/>
        </w:rPr>
        <w:t>for </w:t>
      </w:r>
      <w:bookmarkStart w:name="_bookmark2076" w:id="2078"/>
      <w:bookmarkEnd w:id="2078"/>
      <w:r>
        <w:rPr>
          <w:vertAlign w:val="baseline"/>
        </w:rPr>
        <w:t>unjust</w:t>
      </w:r>
      <w:r>
        <w:rPr>
          <w:vertAlign w:val="baseline"/>
        </w:rPr>
        <w:t> enrichment. </w:t>
      </w:r>
      <w:r>
        <w:rPr>
          <w:color w:val="005DA1"/>
          <w:u w:val="single" w:color="005DA1"/>
          <w:vertAlign w:val="superscript"/>
        </w:rPr>
        <w:t>1142</w:t>
      </w:r>
      <w:r>
        <w:rPr>
          <w:color w:val="005DA1"/>
          <w:vertAlign w:val="baseline"/>
        </w:rPr>
        <w:t> </w:t>
      </w:r>
      <w:r>
        <w:rPr>
          <w:vertAlign w:val="baseline"/>
        </w:rPr>
        <w:t>The bona fide purchase defence will not be available where the defendant has actual</w:t>
      </w:r>
      <w:r>
        <w:rPr>
          <w:spacing w:val="12"/>
          <w:vertAlign w:val="baseline"/>
        </w:rPr>
        <w:t> </w:t>
      </w:r>
      <w:r>
        <w:rPr>
          <w:vertAlign w:val="baseline"/>
        </w:rPr>
        <w:t>or</w:t>
      </w:r>
      <w:r>
        <w:rPr>
          <w:spacing w:val="12"/>
          <w:vertAlign w:val="baseline"/>
        </w:rPr>
        <w:t> </w:t>
      </w:r>
      <w:r>
        <w:rPr>
          <w:vertAlign w:val="baseline"/>
        </w:rPr>
        <w:t>constructive</w:t>
      </w:r>
      <w:r>
        <w:rPr>
          <w:spacing w:val="12"/>
          <w:vertAlign w:val="baseline"/>
        </w:rPr>
        <w:t> </w:t>
      </w:r>
      <w:r>
        <w:rPr>
          <w:vertAlign w:val="baseline"/>
        </w:rPr>
        <w:t>notice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claimant’s</w:t>
      </w:r>
      <w:r>
        <w:rPr>
          <w:spacing w:val="12"/>
          <w:vertAlign w:val="baseline"/>
        </w:rPr>
        <w:t> </w:t>
      </w:r>
      <w:r>
        <w:rPr>
          <w:vertAlign w:val="baseline"/>
        </w:rPr>
        <w:t>proprietary</w:t>
      </w:r>
      <w:r>
        <w:rPr>
          <w:spacing w:val="12"/>
          <w:vertAlign w:val="baseline"/>
        </w:rPr>
        <w:t> </w:t>
      </w:r>
      <w:r>
        <w:rPr>
          <w:vertAlign w:val="baseline"/>
        </w:rPr>
        <w:t>right</w:t>
      </w:r>
      <w:r>
        <w:rPr>
          <w:spacing w:val="12"/>
          <w:vertAlign w:val="baseline"/>
        </w:rPr>
        <w:t> </w:t>
      </w:r>
      <w:r>
        <w:rPr>
          <w:vertAlign w:val="baseline"/>
        </w:rPr>
        <w:t>at</w:t>
      </w:r>
      <w:r>
        <w:rPr>
          <w:spacing w:val="12"/>
          <w:vertAlign w:val="baseline"/>
        </w:rPr>
        <w:t> </w:t>
      </w:r>
      <w:r>
        <w:rPr>
          <w:vertAlign w:val="baseline"/>
        </w:rPr>
        <w:t>the</w:t>
      </w:r>
      <w:r>
        <w:rPr>
          <w:spacing w:val="12"/>
          <w:vertAlign w:val="baseline"/>
        </w:rPr>
        <w:t> </w:t>
      </w:r>
      <w:r>
        <w:rPr>
          <w:vertAlign w:val="baseline"/>
        </w:rPr>
        <w:t>time</w:t>
      </w:r>
      <w:r>
        <w:rPr>
          <w:spacing w:val="12"/>
          <w:vertAlign w:val="baseline"/>
        </w:rPr>
        <w:t> </w:t>
      </w:r>
      <w:r>
        <w:rPr>
          <w:vertAlign w:val="baseline"/>
        </w:rPr>
        <w:t>the</w:t>
      </w:r>
      <w:r>
        <w:rPr>
          <w:spacing w:val="12"/>
          <w:vertAlign w:val="baseline"/>
        </w:rPr>
        <w:t> </w:t>
      </w:r>
      <w:r>
        <w:rPr>
          <w:vertAlign w:val="baseline"/>
        </w:rPr>
        <w:t>property</w:t>
      </w:r>
      <w:r>
        <w:rPr>
          <w:spacing w:val="12"/>
          <w:vertAlign w:val="baseline"/>
        </w:rPr>
        <w:t> </w:t>
      </w:r>
      <w:r>
        <w:rPr>
          <w:vertAlign w:val="baseline"/>
        </w:rPr>
        <w:t>was</w:t>
      </w:r>
      <w:r>
        <w:rPr>
          <w:spacing w:val="12"/>
          <w:vertAlign w:val="baseline"/>
        </w:rPr>
        <w:t> </w:t>
      </w:r>
      <w:r>
        <w:rPr>
          <w:spacing w:val="-2"/>
          <w:vertAlign w:val="baseline"/>
        </w:rPr>
        <w:t>received.</w:t>
      </w:r>
    </w:p>
    <w:p>
      <w:pPr>
        <w:spacing w:line="111" w:lineRule="exact" w:before="0"/>
        <w:ind w:left="165" w:right="0" w:firstLine="0"/>
        <w:jc w:val="left"/>
        <w:rPr>
          <w:sz w:val="12"/>
        </w:rPr>
      </w:pPr>
      <w:r>
        <w:rPr>
          <w:color w:val="005DA1"/>
          <w:spacing w:val="-4"/>
          <w:sz w:val="12"/>
          <w:u w:val="single" w:color="005DA1"/>
        </w:rPr>
        <w:t>1143</w:t>
      </w:r>
    </w:p>
    <w:p>
      <w:pPr>
        <w:pStyle w:val="BodyText"/>
      </w:pPr>
    </w:p>
    <w:p>
      <w:pPr>
        <w:pStyle w:val="BodyText"/>
        <w:spacing w:before="151"/>
      </w:pPr>
      <w:r>
        <w:rPr/>
        <mc:AlternateContent>
          <mc:Choice Requires="wps">
            <w:drawing>
              <wp:anchor distT="0" distB="0" distL="0" distR="0" allowOverlap="1" layoutInCell="1" locked="0" behindDoc="1" simplePos="0" relativeHeight="487678464">
                <wp:simplePos x="0" y="0"/>
                <wp:positionH relativeFrom="page">
                  <wp:posOffset>914400</wp:posOffset>
                </wp:positionH>
                <wp:positionV relativeFrom="paragraph">
                  <wp:posOffset>257552</wp:posOffset>
                </wp:positionV>
                <wp:extent cx="5724525" cy="1270"/>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79749pt;width:450.75pt;height:.1pt;mso-position-horizontal-relative:page;mso-position-vertical-relative:paragraph;z-index:-15638016;mso-wrap-distance-left:0;mso-wrap-distance-right:0" id="docshape41"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87264">
                <wp:simplePos x="0" y="0"/>
                <wp:positionH relativeFrom="page">
                  <wp:posOffset>914400</wp:posOffset>
                </wp:positionH>
                <wp:positionV relativeFrom="paragraph">
                  <wp:posOffset>94576</wp:posOffset>
                </wp:positionV>
                <wp:extent cx="4953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9216"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tabs>
          <w:tab w:pos="705" w:val="left" w:leader="none"/>
        </w:tabs>
        <w:ind w:left="165"/>
      </w:pPr>
      <w:bookmarkStart w:name="_bookmark2077" w:id="2079"/>
      <w:bookmarkEnd w:id="2079"/>
      <w:r>
        <w:rPr/>
      </w:r>
      <w:hyperlink w:history="true" w:anchor="_bookmark2017">
        <w:r>
          <w:rPr>
            <w:color w:val="005DA1"/>
            <w:spacing w:val="-4"/>
            <w:position w:val="5"/>
            <w:sz w:val="14"/>
            <w:u w:val="single" w:color="005DA1"/>
          </w:rPr>
          <w:t>991</w:t>
        </w:r>
      </w:hyperlink>
      <w:r>
        <w:rPr>
          <w:spacing w:val="-4"/>
          <w:position w:val="5"/>
          <w:sz w:val="14"/>
        </w:rPr>
        <w:t>.</w:t>
      </w:r>
      <w:r>
        <w:rPr>
          <w:position w:val="5"/>
          <w:sz w:val="14"/>
        </w:rPr>
        <w:tab/>
      </w:r>
      <w:r>
        <w:rPr/>
        <w:t>Burrows at Ch.8; Goff and Jones at Chs 7, 8 and 37–40; Virgo at Pt </w:t>
      </w:r>
      <w:r>
        <w:rPr>
          <w:spacing w:val="-5"/>
        </w:rPr>
        <w:t>IV.</w:t>
      </w:r>
    </w:p>
    <w:p>
      <w:pPr>
        <w:pStyle w:val="BodyText"/>
        <w:spacing w:before="5"/>
      </w:pPr>
    </w:p>
    <w:p>
      <w:pPr>
        <w:spacing w:before="0"/>
        <w:ind w:left="165" w:right="0" w:firstLine="0"/>
        <w:jc w:val="left"/>
        <w:rPr>
          <w:sz w:val="20"/>
        </w:rPr>
      </w:pPr>
      <w:bookmarkStart w:name="_bookmark2078" w:id="2080"/>
      <w:bookmarkEnd w:id="2080"/>
      <w:r>
        <w:rPr/>
      </w:r>
      <w:hyperlink w:history="true" w:anchor="_bookmark2018">
        <w:r>
          <w:rPr>
            <w:color w:val="005DA1"/>
            <w:position w:val="5"/>
            <w:sz w:val="14"/>
            <w:u w:val="single" w:color="005DA1"/>
          </w:rPr>
          <w:t>1080</w:t>
        </w:r>
      </w:hyperlink>
      <w:r>
        <w:rPr>
          <w:position w:val="5"/>
          <w:sz w:val="14"/>
        </w:rPr>
        <w:t>.</w:t>
      </w:r>
      <w:r>
        <w:rPr>
          <w:spacing w:val="55"/>
          <w:position w:val="5"/>
          <w:sz w:val="14"/>
        </w:rPr>
        <w:t>  </w:t>
      </w:r>
      <w:r>
        <w:rPr>
          <w:sz w:val="20"/>
        </w:rPr>
        <w:t>See </w:t>
      </w:r>
      <w:r>
        <w:rPr>
          <w:rFonts w:ascii="Arial"/>
          <w:i/>
          <w:sz w:val="20"/>
        </w:rPr>
        <w:t>OBG Ltd v Allan [2007] UKHL 21, [2008] A.C. 1</w:t>
      </w:r>
      <w:r>
        <w:rPr>
          <w:rFonts w:ascii="Arial"/>
          <w:i/>
          <w:spacing w:val="-1"/>
          <w:sz w:val="20"/>
        </w:rPr>
        <w:t> </w:t>
      </w:r>
      <w:r>
        <w:rPr>
          <w:sz w:val="20"/>
        </w:rPr>
        <w:t>at [308] (Baroness </w:t>
      </w:r>
      <w:r>
        <w:rPr>
          <w:spacing w:val="-2"/>
          <w:sz w:val="20"/>
        </w:rPr>
        <w:t>Hale).</w:t>
      </w:r>
    </w:p>
    <w:p>
      <w:pPr>
        <w:pStyle w:val="BodyText"/>
        <w:spacing w:before="8"/>
      </w:pPr>
    </w:p>
    <w:p>
      <w:pPr>
        <w:spacing w:line="235" w:lineRule="auto" w:before="1"/>
        <w:ind w:left="705" w:right="168" w:hanging="541"/>
        <w:jc w:val="both"/>
        <w:rPr>
          <w:sz w:val="20"/>
        </w:rPr>
      </w:pPr>
      <w:bookmarkStart w:name="_bookmark2079" w:id="2081"/>
      <w:bookmarkEnd w:id="2081"/>
      <w:r>
        <w:rPr/>
      </w:r>
      <w:hyperlink w:history="true" w:anchor="_bookmark2019">
        <w:r>
          <w:rPr>
            <w:color w:val="005DA1"/>
            <w:position w:val="5"/>
            <w:sz w:val="14"/>
            <w:u w:val="single" w:color="005DA1"/>
          </w:rPr>
          <w:t>1081</w:t>
        </w:r>
      </w:hyperlink>
      <w:r>
        <w:rPr>
          <w:position w:val="5"/>
          <w:sz w:val="14"/>
        </w:rPr>
        <w:t>.</w:t>
      </w:r>
      <w:r>
        <w:rPr>
          <w:spacing w:val="80"/>
          <w:w w:val="150"/>
          <w:position w:val="5"/>
          <w:sz w:val="14"/>
        </w:rPr>
        <w:t> </w:t>
      </w:r>
      <w:r>
        <w:rPr>
          <w:sz w:val="20"/>
        </w:rPr>
        <w:t>e.g.</w:t>
      </w:r>
      <w:r>
        <w:rPr>
          <w:spacing w:val="-2"/>
          <w:sz w:val="20"/>
        </w:rPr>
        <w:t> </w:t>
      </w:r>
      <w:r>
        <w:rPr>
          <w:rFonts w:ascii="Arial" w:hAnsi="Arial"/>
          <w:i/>
          <w:sz w:val="20"/>
        </w:rPr>
        <w:t>Miller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Race</w:t>
      </w:r>
      <w:r>
        <w:rPr>
          <w:rFonts w:ascii="Arial" w:hAnsi="Arial"/>
          <w:i/>
          <w:spacing w:val="-2"/>
          <w:sz w:val="20"/>
        </w:rPr>
        <w:t> </w:t>
      </w:r>
      <w:r>
        <w:rPr>
          <w:rFonts w:ascii="Arial" w:hAnsi="Arial"/>
          <w:i/>
          <w:sz w:val="20"/>
        </w:rPr>
        <w:t>(1758)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Burr.</w:t>
      </w:r>
      <w:r>
        <w:rPr>
          <w:rFonts w:ascii="Arial" w:hAnsi="Arial"/>
          <w:i/>
          <w:spacing w:val="-2"/>
          <w:sz w:val="20"/>
        </w:rPr>
        <w:t> </w:t>
      </w:r>
      <w:r>
        <w:rPr>
          <w:rFonts w:ascii="Arial" w:hAnsi="Arial"/>
          <w:i/>
          <w:sz w:val="20"/>
        </w:rPr>
        <w:t>452,</w:t>
      </w:r>
      <w:r>
        <w:rPr>
          <w:rFonts w:ascii="Arial" w:hAnsi="Arial"/>
          <w:i/>
          <w:spacing w:val="-2"/>
          <w:sz w:val="20"/>
        </w:rPr>
        <w:t> </w:t>
      </w:r>
      <w:r>
        <w:rPr>
          <w:rFonts w:ascii="Arial" w:hAnsi="Arial"/>
          <w:i/>
          <w:sz w:val="20"/>
        </w:rPr>
        <w:t>457–458</w:t>
      </w:r>
      <w:r>
        <w:rPr>
          <w:sz w:val="20"/>
        </w:rPr>
        <w:t>;</w:t>
      </w:r>
      <w:r>
        <w:rPr>
          <w:spacing w:val="-2"/>
          <w:sz w:val="20"/>
        </w:rPr>
        <w:t> </w:t>
      </w:r>
      <w:r>
        <w:rPr>
          <w:rFonts w:ascii="Arial" w:hAnsi="Arial"/>
          <w:i/>
          <w:sz w:val="20"/>
        </w:rPr>
        <w:t>Wookey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Pole</w:t>
      </w:r>
      <w:r>
        <w:rPr>
          <w:rFonts w:ascii="Arial" w:hAnsi="Arial"/>
          <w:i/>
          <w:spacing w:val="-2"/>
          <w:sz w:val="20"/>
        </w:rPr>
        <w:t> </w:t>
      </w:r>
      <w:r>
        <w:rPr>
          <w:rFonts w:ascii="Arial" w:hAnsi="Arial"/>
          <w:i/>
          <w:sz w:val="20"/>
        </w:rPr>
        <w:t>(1820)</w:t>
      </w:r>
      <w:r>
        <w:rPr>
          <w:rFonts w:ascii="Arial" w:hAnsi="Arial"/>
          <w:i/>
          <w:spacing w:val="-2"/>
          <w:sz w:val="20"/>
        </w:rPr>
        <w:t> </w:t>
      </w:r>
      <w:r>
        <w:rPr>
          <w:rFonts w:ascii="Arial" w:hAnsi="Arial"/>
          <w:i/>
          <w:sz w:val="20"/>
        </w:rPr>
        <w:t>4</w:t>
      </w:r>
      <w:r>
        <w:rPr>
          <w:rFonts w:ascii="Arial" w:hAnsi="Arial"/>
          <w:i/>
          <w:spacing w:val="-2"/>
          <w:sz w:val="20"/>
        </w:rPr>
        <w:t> </w:t>
      </w:r>
      <w:r>
        <w:rPr>
          <w:rFonts w:ascii="Arial" w:hAnsi="Arial"/>
          <w:i/>
          <w:sz w:val="20"/>
        </w:rPr>
        <w:t>B.</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Ald.</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6</w:t>
      </w:r>
      <w:r>
        <w:rPr>
          <w:sz w:val="20"/>
        </w:rPr>
        <w:t>.</w:t>
      </w:r>
      <w:r>
        <w:rPr>
          <w:spacing w:val="-2"/>
          <w:sz w:val="20"/>
        </w:rPr>
        <w:t> </w:t>
      </w:r>
      <w:r>
        <w:rPr>
          <w:sz w:val="20"/>
        </w:rPr>
        <w:t>See</w:t>
      </w:r>
      <w:r>
        <w:rPr>
          <w:spacing w:val="-2"/>
          <w:sz w:val="20"/>
        </w:rPr>
        <w:t> </w:t>
      </w:r>
      <w:r>
        <w:rPr>
          <w:sz w:val="20"/>
        </w:rPr>
        <w:t>also </w:t>
      </w:r>
      <w:r>
        <w:rPr>
          <w:rFonts w:ascii="Arial" w:hAnsi="Arial"/>
          <w:i/>
          <w:sz w:val="20"/>
        </w:rPr>
        <w:t>Indian Oil Corp v Greenstone Shipping Co SA [1988] Q.B. 345 </w:t>
      </w:r>
      <w:r>
        <w:rPr>
          <w:sz w:val="20"/>
        </w:rPr>
        <w:t>(damages for short delivery of wrongfully mixed cargo).</w:t>
      </w:r>
    </w:p>
    <w:p>
      <w:pPr>
        <w:pStyle w:val="BodyText"/>
        <w:spacing w:before="8"/>
      </w:pPr>
    </w:p>
    <w:p>
      <w:pPr>
        <w:spacing w:line="235" w:lineRule="auto" w:before="0"/>
        <w:ind w:left="705" w:right="167" w:hanging="541"/>
        <w:jc w:val="both"/>
        <w:rPr>
          <w:sz w:val="20"/>
        </w:rPr>
      </w:pPr>
      <w:bookmarkStart w:name="_bookmark2080" w:id="2082"/>
      <w:bookmarkEnd w:id="2082"/>
      <w:r>
        <w:rPr/>
      </w:r>
      <w:hyperlink w:history="true" w:anchor="_bookmark2019">
        <w:r>
          <w:rPr>
            <w:color w:val="005DA1"/>
            <w:position w:val="5"/>
            <w:sz w:val="14"/>
            <w:u w:val="single" w:color="005DA1"/>
          </w:rPr>
          <w:t>1082</w:t>
        </w:r>
      </w:hyperlink>
      <w:r>
        <w:rPr>
          <w:position w:val="5"/>
          <w:sz w:val="14"/>
        </w:rPr>
        <w:t>.</w:t>
      </w:r>
      <w:r>
        <w:rPr>
          <w:spacing w:val="80"/>
          <w:position w:val="5"/>
          <w:sz w:val="14"/>
        </w:rPr>
        <w:t> </w:t>
      </w:r>
      <w:r>
        <w:rPr>
          <w:sz w:val="20"/>
        </w:rPr>
        <w:t>e.g. </w:t>
      </w:r>
      <w:r>
        <w:rPr>
          <w:rFonts w:ascii="Arial"/>
          <w:i/>
          <w:sz w:val="20"/>
        </w:rPr>
        <w:t>Clark v Shee (1774) 1 Cowp. 197</w:t>
      </w:r>
      <w:r>
        <w:rPr>
          <w:sz w:val="20"/>
        </w:rPr>
        <w:t>; </w:t>
      </w:r>
      <w:r>
        <w:rPr>
          <w:rFonts w:ascii="Arial"/>
          <w:i/>
          <w:sz w:val="20"/>
        </w:rPr>
        <w:t>Reid v Rigby [1894] 2 Q.B. 40</w:t>
      </w:r>
      <w:r>
        <w:rPr>
          <w:sz w:val="20"/>
        </w:rPr>
        <w:t>; </w:t>
      </w:r>
      <w:r>
        <w:rPr>
          <w:rFonts w:ascii="Arial"/>
          <w:i/>
          <w:sz w:val="20"/>
        </w:rPr>
        <w:t>Lipkin Gorman v</w:t>
      </w:r>
      <w:r>
        <w:rPr>
          <w:rFonts w:ascii="Arial"/>
          <w:i/>
          <w:spacing w:val="80"/>
          <w:sz w:val="20"/>
        </w:rPr>
        <w:t> </w:t>
      </w:r>
      <w:r>
        <w:rPr>
          <w:rFonts w:ascii="Arial"/>
          <w:i/>
          <w:sz w:val="20"/>
        </w:rPr>
        <w:t>Karpnale Ltd [1991] 2 A.C. 548</w:t>
      </w:r>
      <w:r>
        <w:rPr>
          <w:sz w:val="20"/>
        </w:rPr>
        <w:t>; </w:t>
      </w:r>
      <w:r>
        <w:rPr>
          <w:rFonts w:ascii="Arial"/>
          <w:i/>
          <w:sz w:val="20"/>
        </w:rPr>
        <w:t>Trustee of the Property of F.C. Jones &amp; Sons v Jones [1997] Ch.</w:t>
      </w:r>
      <w:r>
        <w:rPr>
          <w:rFonts w:ascii="Arial"/>
          <w:i/>
          <w:spacing w:val="6"/>
          <w:sz w:val="20"/>
        </w:rPr>
        <w:t> </w:t>
      </w:r>
      <w:r>
        <w:rPr>
          <w:rFonts w:ascii="Arial"/>
          <w:i/>
          <w:sz w:val="20"/>
        </w:rPr>
        <w:t>159</w:t>
      </w:r>
      <w:r>
        <w:rPr>
          <w:sz w:val="20"/>
        </w:rPr>
        <w:t>.</w:t>
      </w:r>
      <w:r>
        <w:rPr>
          <w:spacing w:val="7"/>
          <w:sz w:val="20"/>
        </w:rPr>
        <w:t> </w:t>
      </w:r>
      <w:r>
        <w:rPr>
          <w:sz w:val="20"/>
        </w:rPr>
        <w:t>See</w:t>
      </w:r>
      <w:r>
        <w:rPr>
          <w:spacing w:val="7"/>
          <w:sz w:val="20"/>
        </w:rPr>
        <w:t> </w:t>
      </w:r>
      <w:r>
        <w:rPr>
          <w:sz w:val="20"/>
        </w:rPr>
        <w:t>Smith</w:t>
      </w:r>
      <w:r>
        <w:rPr>
          <w:spacing w:val="7"/>
          <w:sz w:val="20"/>
        </w:rPr>
        <w:t> </w:t>
      </w:r>
      <w:r>
        <w:rPr>
          <w:sz w:val="20"/>
        </w:rPr>
        <w:t>(2009)</w:t>
      </w:r>
      <w:r>
        <w:rPr>
          <w:spacing w:val="7"/>
          <w:sz w:val="20"/>
        </w:rPr>
        <w:t> </w:t>
      </w:r>
      <w:r>
        <w:rPr>
          <w:sz w:val="20"/>
        </w:rPr>
        <w:t>125</w:t>
      </w:r>
      <w:r>
        <w:rPr>
          <w:spacing w:val="7"/>
          <w:sz w:val="20"/>
        </w:rPr>
        <w:t> </w:t>
      </w:r>
      <w:r>
        <w:rPr>
          <w:sz w:val="20"/>
        </w:rPr>
        <w:t>L.Q.R.</w:t>
      </w:r>
      <w:r>
        <w:rPr>
          <w:spacing w:val="7"/>
          <w:sz w:val="20"/>
        </w:rPr>
        <w:t> </w:t>
      </w:r>
      <w:r>
        <w:rPr>
          <w:sz w:val="20"/>
        </w:rPr>
        <w:t>338</w:t>
      </w:r>
      <w:r>
        <w:rPr>
          <w:spacing w:val="7"/>
          <w:sz w:val="20"/>
        </w:rPr>
        <w:t> </w:t>
      </w:r>
      <w:r>
        <w:rPr>
          <w:sz w:val="20"/>
        </w:rPr>
        <w:t>who</w:t>
      </w:r>
      <w:r>
        <w:rPr>
          <w:spacing w:val="7"/>
          <w:sz w:val="20"/>
        </w:rPr>
        <w:t> </w:t>
      </w:r>
      <w:r>
        <w:rPr>
          <w:sz w:val="20"/>
        </w:rPr>
        <w:t>argues</w:t>
      </w:r>
      <w:r>
        <w:rPr>
          <w:spacing w:val="7"/>
          <w:sz w:val="20"/>
        </w:rPr>
        <w:t> </w:t>
      </w:r>
      <w:r>
        <w:rPr>
          <w:sz w:val="20"/>
        </w:rPr>
        <w:t>that</w:t>
      </w:r>
      <w:r>
        <w:rPr>
          <w:spacing w:val="7"/>
          <w:sz w:val="20"/>
        </w:rPr>
        <w:t> </w:t>
      </w:r>
      <w:r>
        <w:rPr>
          <w:sz w:val="20"/>
        </w:rPr>
        <w:t>the</w:t>
      </w:r>
      <w:r>
        <w:rPr>
          <w:spacing w:val="7"/>
          <w:sz w:val="20"/>
        </w:rPr>
        <w:t> </w:t>
      </w:r>
      <w:r>
        <w:rPr>
          <w:sz w:val="20"/>
        </w:rPr>
        <w:t>Common</w:t>
      </w:r>
      <w:r>
        <w:rPr>
          <w:spacing w:val="7"/>
          <w:sz w:val="20"/>
        </w:rPr>
        <w:t> </w:t>
      </w:r>
      <w:r>
        <w:rPr>
          <w:sz w:val="20"/>
        </w:rPr>
        <w:t>Law</w:t>
      </w:r>
      <w:r>
        <w:rPr>
          <w:spacing w:val="7"/>
          <w:sz w:val="20"/>
        </w:rPr>
        <w:t> </w:t>
      </w:r>
      <w:r>
        <w:rPr>
          <w:sz w:val="20"/>
        </w:rPr>
        <w:t>claim</w:t>
      </w:r>
      <w:r>
        <w:rPr>
          <w:spacing w:val="7"/>
          <w:sz w:val="20"/>
        </w:rPr>
        <w:t> </w:t>
      </w:r>
      <w:r>
        <w:rPr>
          <w:sz w:val="20"/>
        </w:rPr>
        <w:t>for</w:t>
      </w:r>
      <w:r>
        <w:rPr>
          <w:spacing w:val="7"/>
          <w:sz w:val="20"/>
        </w:rPr>
        <w:t> </w:t>
      </w:r>
      <w:r>
        <w:rPr>
          <w:spacing w:val="-2"/>
          <w:sz w:val="20"/>
        </w:rPr>
        <w:t>money</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t>had and received can be used to vindicate equitable interests arising under a </w:t>
      </w:r>
      <w:r>
        <w:rPr>
          <w:spacing w:val="-2"/>
        </w:rPr>
        <w:t>trust.</w:t>
      </w:r>
    </w:p>
    <w:p>
      <w:pPr>
        <w:pStyle w:val="BodyText"/>
        <w:spacing w:before="9"/>
      </w:pPr>
    </w:p>
    <w:p>
      <w:pPr>
        <w:spacing w:line="235" w:lineRule="auto" w:before="0"/>
        <w:ind w:left="705" w:right="167" w:hanging="541"/>
        <w:jc w:val="both"/>
        <w:rPr>
          <w:sz w:val="20"/>
        </w:rPr>
      </w:pPr>
      <w:bookmarkStart w:name="_bookmark2081" w:id="2083"/>
      <w:bookmarkEnd w:id="2083"/>
      <w:r>
        <w:rPr/>
      </w:r>
      <w:hyperlink w:history="true" w:anchor="_bookmark2020">
        <w:r>
          <w:rPr>
            <w:color w:val="005DA1"/>
            <w:position w:val="5"/>
            <w:sz w:val="14"/>
            <w:u w:val="single" w:color="005DA1"/>
          </w:rPr>
          <w:t>1083</w:t>
        </w:r>
      </w:hyperlink>
      <w:r>
        <w:rPr>
          <w:position w:val="5"/>
          <w:sz w:val="14"/>
        </w:rPr>
        <w:t>.</w:t>
      </w:r>
      <w:r>
        <w:rPr>
          <w:spacing w:val="80"/>
          <w:position w:val="5"/>
          <w:sz w:val="14"/>
        </w:rPr>
        <w:t> </w:t>
      </w:r>
      <w:r>
        <w:rPr>
          <w:rFonts w:ascii="Arial" w:hAnsi="Arial"/>
          <w:i/>
          <w:sz w:val="20"/>
        </w:rPr>
        <w:t>Morison v London County and Westminster Bank Ltd [1914] 3 K.B. 356</w:t>
      </w:r>
      <w:r>
        <w:rPr>
          <w:sz w:val="20"/>
        </w:rPr>
        <w:t>; </w:t>
      </w:r>
      <w:r>
        <w:rPr>
          <w:rFonts w:ascii="Arial" w:hAnsi="Arial"/>
          <w:i/>
          <w:sz w:val="20"/>
        </w:rPr>
        <w:t>Lloyds Bank Ltd v Chartered Bank of India, Australia and China [1929] 1 K.B. 40</w:t>
      </w:r>
      <w:r>
        <w:rPr>
          <w:sz w:val="20"/>
        </w:rPr>
        <w:t>; </w:t>
      </w:r>
      <w:r>
        <w:rPr>
          <w:rFonts w:ascii="Arial" w:hAnsi="Arial"/>
          <w:i/>
          <w:sz w:val="20"/>
        </w:rPr>
        <w:t>Midland Bank Ltd v </w:t>
      </w:r>
      <w:r>
        <w:rPr>
          <w:rFonts w:ascii="Arial" w:hAnsi="Arial"/>
          <w:i/>
          <w:sz w:val="20"/>
        </w:rPr>
        <w:t>Reckitt [1933] A.C. 1</w:t>
      </w:r>
      <w:r>
        <w:rPr>
          <w:sz w:val="20"/>
        </w:rPr>
        <w:t>; </w:t>
      </w:r>
      <w:r>
        <w:rPr>
          <w:rFonts w:ascii="Arial" w:hAnsi="Arial"/>
          <w:i/>
          <w:sz w:val="20"/>
        </w:rPr>
        <w:t>Lloyds Bank Ltd v E.B. Savory &amp; Co [1933] A.C. 201</w:t>
      </w:r>
      <w:r>
        <w:rPr>
          <w:sz w:val="20"/>
        </w:rPr>
        <w:t>. See now </w:t>
      </w:r>
      <w:r>
        <w:rPr>
          <w:rFonts w:ascii="Arial" w:hAnsi="Arial"/>
          <w:i/>
          <w:sz w:val="20"/>
        </w:rPr>
        <w:t>OBG Ltd v Allan [2007] UKHL 21, [2008] 1 A.C. 1 </w:t>
      </w:r>
      <w:r>
        <w:rPr>
          <w:sz w:val="20"/>
        </w:rPr>
        <w:t>where some members of the House of Lords accepted that it was possible to convert intangible property such as debts and contractual rights (Lord Nicholls at [220]–[241]) and Baroness Hale (at [302]–[318])). Lords Hoffmann (at [94]–[107]) and Walker (at [271]) left the matter open for consideration by the Law Commission. Lord Brown, at [321]–[322] did not consider that it was possible to convert intangible property. See </w:t>
      </w:r>
      <w:r>
        <w:rPr>
          <w:rFonts w:ascii="Arial" w:hAnsi="Arial"/>
          <w:i/>
          <w:sz w:val="20"/>
        </w:rPr>
        <w:t>Armstrong DLW</w:t>
      </w:r>
      <w:r>
        <w:rPr>
          <w:rFonts w:ascii="Arial" w:hAnsi="Arial"/>
          <w:i/>
          <w:spacing w:val="-3"/>
          <w:sz w:val="20"/>
        </w:rPr>
        <w:t> </w:t>
      </w:r>
      <w:r>
        <w:rPr>
          <w:rFonts w:ascii="Arial" w:hAnsi="Arial"/>
          <w:i/>
          <w:sz w:val="20"/>
        </w:rPr>
        <w:t>GmbH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Winnington</w:t>
      </w:r>
      <w:r>
        <w:rPr>
          <w:rFonts w:ascii="Arial" w:hAnsi="Arial"/>
          <w:i/>
          <w:spacing w:val="-3"/>
          <w:sz w:val="20"/>
        </w:rPr>
        <w:t> </w:t>
      </w:r>
      <w:r>
        <w:rPr>
          <w:rFonts w:ascii="Arial" w:hAnsi="Arial"/>
          <w:i/>
          <w:sz w:val="20"/>
        </w:rPr>
        <w:t>Networks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10</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156</w:t>
      </w:r>
      <w:r>
        <w:rPr>
          <w:sz w:val="20"/>
        </w:rPr>
        <w:t>,</w:t>
      </w:r>
      <w:r>
        <w:rPr>
          <w:spacing w:val="-3"/>
          <w:sz w:val="20"/>
        </w:rPr>
        <w:t> </w:t>
      </w:r>
      <w:r>
        <w:rPr>
          <w:sz w:val="20"/>
        </w:rPr>
        <w:t>at</w:t>
      </w:r>
      <w:r>
        <w:rPr>
          <w:spacing w:val="-3"/>
          <w:sz w:val="20"/>
        </w:rPr>
        <w:t> </w:t>
      </w:r>
      <w:r>
        <w:rPr>
          <w:sz w:val="20"/>
        </w:rPr>
        <w:t>[88]</w:t>
      </w:r>
      <w:r>
        <w:rPr>
          <w:spacing w:val="-3"/>
          <w:sz w:val="20"/>
        </w:rPr>
        <w:t> </w:t>
      </w:r>
      <w:r>
        <w:rPr>
          <w:sz w:val="20"/>
        </w:rPr>
        <w:t>(Stephen Morris Q.C.).</w:t>
      </w:r>
    </w:p>
    <w:p>
      <w:pPr>
        <w:pStyle w:val="BodyText"/>
        <w:spacing w:before="6"/>
      </w:pPr>
    </w:p>
    <w:p>
      <w:pPr>
        <w:spacing w:line="235" w:lineRule="auto" w:before="0"/>
        <w:ind w:left="705" w:right="0" w:hanging="541"/>
        <w:jc w:val="left"/>
        <w:rPr>
          <w:sz w:val="20"/>
        </w:rPr>
      </w:pPr>
      <w:bookmarkStart w:name="_bookmark2082" w:id="2084"/>
      <w:bookmarkEnd w:id="2084"/>
      <w:r>
        <w:rPr/>
      </w:r>
      <w:hyperlink w:history="true" w:anchor="_bookmark2021">
        <w:r>
          <w:rPr>
            <w:color w:val="005DA1"/>
            <w:position w:val="5"/>
            <w:sz w:val="14"/>
            <w:u w:val="single" w:color="005DA1"/>
          </w:rPr>
          <w:t>1084</w:t>
        </w:r>
      </w:hyperlink>
      <w:r>
        <w:rPr>
          <w:position w:val="5"/>
          <w:sz w:val="14"/>
        </w:rPr>
        <w:t>.</w:t>
      </w:r>
      <w:r>
        <w:rPr>
          <w:spacing w:val="40"/>
          <w:position w:val="5"/>
          <w:sz w:val="14"/>
        </w:rPr>
        <w:t>  </w:t>
      </w:r>
      <w:r>
        <w:rPr>
          <w:rFonts w:ascii="Arial"/>
          <w:i/>
          <w:sz w:val="20"/>
        </w:rPr>
        <w:t>Trustee</w:t>
      </w:r>
      <w:r>
        <w:rPr>
          <w:rFonts w:ascii="Arial"/>
          <w:i/>
          <w:spacing w:val="14"/>
          <w:sz w:val="20"/>
        </w:rPr>
        <w:t> </w:t>
      </w:r>
      <w:r>
        <w:rPr>
          <w:rFonts w:ascii="Arial"/>
          <w:i/>
          <w:sz w:val="20"/>
        </w:rPr>
        <w:t>of</w:t>
      </w:r>
      <w:r>
        <w:rPr>
          <w:rFonts w:ascii="Arial"/>
          <w:i/>
          <w:spacing w:val="14"/>
          <w:sz w:val="20"/>
        </w:rPr>
        <w:t> </w:t>
      </w:r>
      <w:r>
        <w:rPr>
          <w:rFonts w:ascii="Arial"/>
          <w:i/>
          <w:sz w:val="20"/>
        </w:rPr>
        <w:t>the</w:t>
      </w:r>
      <w:r>
        <w:rPr>
          <w:rFonts w:ascii="Arial"/>
          <w:i/>
          <w:spacing w:val="14"/>
          <w:sz w:val="20"/>
        </w:rPr>
        <w:t> </w:t>
      </w:r>
      <w:r>
        <w:rPr>
          <w:rFonts w:ascii="Arial"/>
          <w:i/>
          <w:sz w:val="20"/>
        </w:rPr>
        <w:t>Property</w:t>
      </w:r>
      <w:r>
        <w:rPr>
          <w:rFonts w:ascii="Arial"/>
          <w:i/>
          <w:spacing w:val="14"/>
          <w:sz w:val="20"/>
        </w:rPr>
        <w:t> </w:t>
      </w:r>
      <w:r>
        <w:rPr>
          <w:rFonts w:ascii="Arial"/>
          <w:i/>
          <w:sz w:val="20"/>
        </w:rPr>
        <w:t>of</w:t>
      </w:r>
      <w:r>
        <w:rPr>
          <w:rFonts w:ascii="Arial"/>
          <w:i/>
          <w:spacing w:val="14"/>
          <w:sz w:val="20"/>
        </w:rPr>
        <w:t> </w:t>
      </w:r>
      <w:r>
        <w:rPr>
          <w:rFonts w:ascii="Arial"/>
          <w:i/>
          <w:sz w:val="20"/>
        </w:rPr>
        <w:t>F.</w:t>
      </w:r>
      <w:r>
        <w:rPr>
          <w:rFonts w:ascii="Arial"/>
          <w:i/>
          <w:spacing w:val="14"/>
          <w:sz w:val="20"/>
        </w:rPr>
        <w:t> </w:t>
      </w:r>
      <w:r>
        <w:rPr>
          <w:rFonts w:ascii="Arial"/>
          <w:i/>
          <w:sz w:val="20"/>
        </w:rPr>
        <w:t>C.</w:t>
      </w:r>
      <w:r>
        <w:rPr>
          <w:rFonts w:ascii="Arial"/>
          <w:i/>
          <w:spacing w:val="14"/>
          <w:sz w:val="20"/>
        </w:rPr>
        <w:t> </w:t>
      </w:r>
      <w:r>
        <w:rPr>
          <w:rFonts w:ascii="Arial"/>
          <w:i/>
          <w:sz w:val="20"/>
        </w:rPr>
        <w:t>Jones</w:t>
      </w:r>
      <w:r>
        <w:rPr>
          <w:rFonts w:ascii="Arial"/>
          <w:i/>
          <w:spacing w:val="14"/>
          <w:sz w:val="20"/>
        </w:rPr>
        <w:t> </w:t>
      </w:r>
      <w:r>
        <w:rPr>
          <w:rFonts w:ascii="Arial"/>
          <w:i/>
          <w:sz w:val="20"/>
        </w:rPr>
        <w:t>&amp;</w:t>
      </w:r>
      <w:r>
        <w:rPr>
          <w:rFonts w:ascii="Arial"/>
          <w:i/>
          <w:spacing w:val="14"/>
          <w:sz w:val="20"/>
        </w:rPr>
        <w:t> </w:t>
      </w:r>
      <w:r>
        <w:rPr>
          <w:rFonts w:ascii="Arial"/>
          <w:i/>
          <w:sz w:val="20"/>
        </w:rPr>
        <w:t>Sons</w:t>
      </w:r>
      <w:r>
        <w:rPr>
          <w:rFonts w:ascii="Arial"/>
          <w:i/>
          <w:spacing w:val="14"/>
          <w:sz w:val="20"/>
        </w:rPr>
        <w:t> </w:t>
      </w:r>
      <w:r>
        <w:rPr>
          <w:rFonts w:ascii="Arial"/>
          <w:i/>
          <w:sz w:val="20"/>
        </w:rPr>
        <w:t>v</w:t>
      </w:r>
      <w:r>
        <w:rPr>
          <w:rFonts w:ascii="Arial"/>
          <w:i/>
          <w:spacing w:val="14"/>
          <w:sz w:val="20"/>
        </w:rPr>
        <w:t> </w:t>
      </w:r>
      <w:r>
        <w:rPr>
          <w:rFonts w:ascii="Arial"/>
          <w:i/>
          <w:sz w:val="20"/>
        </w:rPr>
        <w:t>Jones</w:t>
      </w:r>
      <w:r>
        <w:rPr>
          <w:rFonts w:ascii="Arial"/>
          <w:i/>
          <w:spacing w:val="14"/>
          <w:sz w:val="20"/>
        </w:rPr>
        <w:t> </w:t>
      </w:r>
      <w:r>
        <w:rPr>
          <w:rFonts w:ascii="Arial"/>
          <w:i/>
          <w:sz w:val="20"/>
        </w:rPr>
        <w:t>[1997]</w:t>
      </w:r>
      <w:r>
        <w:rPr>
          <w:rFonts w:ascii="Arial"/>
          <w:i/>
          <w:spacing w:val="14"/>
          <w:sz w:val="20"/>
        </w:rPr>
        <w:t> </w:t>
      </w:r>
      <w:r>
        <w:rPr>
          <w:rFonts w:ascii="Arial"/>
          <w:i/>
          <w:sz w:val="20"/>
        </w:rPr>
        <w:t>Ch.</w:t>
      </w:r>
      <w:r>
        <w:rPr>
          <w:rFonts w:ascii="Arial"/>
          <w:i/>
          <w:spacing w:val="14"/>
          <w:sz w:val="20"/>
        </w:rPr>
        <w:t> </w:t>
      </w:r>
      <w:r>
        <w:rPr>
          <w:rFonts w:ascii="Arial"/>
          <w:i/>
          <w:sz w:val="20"/>
        </w:rPr>
        <w:t>159,</w:t>
      </w:r>
      <w:r>
        <w:rPr>
          <w:rFonts w:ascii="Arial"/>
          <w:i/>
          <w:spacing w:val="14"/>
          <w:sz w:val="20"/>
        </w:rPr>
        <w:t> </w:t>
      </w:r>
      <w:r>
        <w:rPr>
          <w:rFonts w:ascii="Arial"/>
          <w:i/>
          <w:sz w:val="20"/>
        </w:rPr>
        <w:t>168</w:t>
      </w:r>
      <w:r>
        <w:rPr>
          <w:sz w:val="20"/>
        </w:rPr>
        <w:t>.</w:t>
      </w:r>
      <w:r>
        <w:rPr>
          <w:spacing w:val="14"/>
          <w:sz w:val="20"/>
        </w:rPr>
        <w:t> </w:t>
      </w:r>
      <w:r>
        <w:rPr>
          <w:sz w:val="20"/>
        </w:rPr>
        <w:t>See</w:t>
      </w:r>
      <w:r>
        <w:rPr>
          <w:spacing w:val="14"/>
          <w:sz w:val="20"/>
        </w:rPr>
        <w:t> </w:t>
      </w:r>
      <w:r>
        <w:rPr>
          <w:sz w:val="20"/>
        </w:rPr>
        <w:t>also</w:t>
      </w:r>
      <w:r>
        <w:rPr>
          <w:spacing w:val="14"/>
          <w:sz w:val="20"/>
        </w:rPr>
        <w:t> </w:t>
      </w:r>
      <w:r>
        <w:rPr>
          <w:sz w:val="20"/>
        </w:rPr>
        <w:t>Pearce (1976) 40 Conv.(N.S.) 277, 284.</w:t>
      </w:r>
    </w:p>
    <w:p>
      <w:pPr>
        <w:pStyle w:val="BodyText"/>
        <w:spacing w:before="10"/>
      </w:pPr>
    </w:p>
    <w:p>
      <w:pPr>
        <w:spacing w:line="235" w:lineRule="auto" w:before="0"/>
        <w:ind w:left="705" w:right="251" w:hanging="541"/>
        <w:jc w:val="left"/>
        <w:rPr>
          <w:sz w:val="20"/>
        </w:rPr>
      </w:pPr>
      <w:bookmarkStart w:name="_bookmark2083" w:id="2085"/>
      <w:bookmarkEnd w:id="2085"/>
      <w:r>
        <w:rPr/>
      </w:r>
      <w:hyperlink w:history="true" w:anchor="_bookmark2022">
        <w:r>
          <w:rPr>
            <w:color w:val="005DA1"/>
            <w:position w:val="5"/>
            <w:sz w:val="14"/>
            <w:u w:val="single" w:color="005DA1"/>
          </w:rPr>
          <w:t>1085</w:t>
        </w:r>
      </w:hyperlink>
      <w:r>
        <w:rPr>
          <w:position w:val="5"/>
          <w:sz w:val="14"/>
        </w:rPr>
        <w:t>.</w:t>
      </w:r>
      <w:r>
        <w:rPr>
          <w:spacing w:val="40"/>
          <w:position w:val="5"/>
          <w:sz w:val="14"/>
        </w:rPr>
        <w:t>  </w:t>
      </w:r>
      <w:r>
        <w:rPr>
          <w:rFonts w:ascii="Arial" w:hAnsi="Arial"/>
          <w:i/>
          <w:sz w:val="20"/>
        </w:rPr>
        <w:t>Lipkin Gorman v Karpnale Ltd [1991] 2 A.C. 548, 573, 583–588 </w:t>
      </w:r>
      <w:r>
        <w:rPr>
          <w:sz w:val="20"/>
        </w:rPr>
        <w:t>(in respect of claims founded</w:t>
      </w:r>
      <w:r>
        <w:rPr>
          <w:spacing w:val="80"/>
          <w:sz w:val="20"/>
        </w:rPr>
        <w:t> </w:t>
      </w:r>
      <w:r>
        <w:rPr>
          <w:sz w:val="20"/>
        </w:rPr>
        <w:t>on conversion).</w:t>
      </w:r>
    </w:p>
    <w:p>
      <w:pPr>
        <w:pStyle w:val="BodyText"/>
        <w:spacing w:before="5"/>
      </w:pPr>
    </w:p>
    <w:p>
      <w:pPr>
        <w:spacing w:before="0"/>
        <w:ind w:left="165" w:right="0" w:firstLine="0"/>
        <w:jc w:val="left"/>
        <w:rPr>
          <w:sz w:val="20"/>
        </w:rPr>
      </w:pPr>
      <w:bookmarkStart w:name="_bookmark2084" w:id="2086"/>
      <w:bookmarkEnd w:id="2086"/>
      <w:r>
        <w:rPr/>
      </w:r>
      <w:hyperlink w:history="true" w:anchor="_bookmark2023">
        <w:r>
          <w:rPr>
            <w:color w:val="005DA1"/>
            <w:position w:val="5"/>
            <w:sz w:val="14"/>
            <w:u w:val="single" w:color="005DA1"/>
          </w:rPr>
          <w:t>1086</w:t>
        </w:r>
      </w:hyperlink>
      <w:r>
        <w:rPr>
          <w:position w:val="5"/>
          <w:sz w:val="14"/>
        </w:rPr>
        <w:t>.</w:t>
      </w:r>
      <w:r>
        <w:rPr>
          <w:spacing w:val="55"/>
          <w:position w:val="5"/>
          <w:sz w:val="14"/>
        </w:rPr>
        <w:t>  </w:t>
      </w:r>
      <w:r>
        <w:rPr>
          <w:rFonts w:ascii="Arial" w:hAnsi="Arial"/>
          <w:i/>
          <w:sz w:val="20"/>
        </w:rPr>
        <w:t>Re</w:t>
      </w:r>
      <w:r>
        <w:rPr>
          <w:rFonts w:ascii="Arial" w:hAnsi="Arial"/>
          <w:i/>
          <w:spacing w:val="1"/>
          <w:sz w:val="20"/>
        </w:rPr>
        <w:t> </w:t>
      </w:r>
      <w:r>
        <w:rPr>
          <w:rFonts w:ascii="Arial" w:hAnsi="Arial"/>
          <w:i/>
          <w:sz w:val="20"/>
        </w:rPr>
        <w:t>Diplock [1948] Ch. 465, </w:t>
      </w:r>
      <w:r>
        <w:rPr>
          <w:rFonts w:ascii="Arial" w:hAnsi="Arial"/>
          <w:i/>
          <w:spacing w:val="-2"/>
          <w:sz w:val="20"/>
        </w:rPr>
        <w:t>519–520</w:t>
      </w:r>
      <w:r>
        <w:rPr>
          <w:spacing w:val="-2"/>
          <w:sz w:val="20"/>
        </w:rPr>
        <w:t>.</w:t>
      </w:r>
    </w:p>
    <w:p>
      <w:pPr>
        <w:pStyle w:val="BodyText"/>
        <w:spacing w:before="5"/>
      </w:pPr>
    </w:p>
    <w:p>
      <w:pPr>
        <w:spacing w:before="0"/>
        <w:ind w:left="165" w:right="0" w:firstLine="0"/>
        <w:jc w:val="left"/>
        <w:rPr>
          <w:sz w:val="20"/>
        </w:rPr>
      </w:pPr>
      <w:bookmarkStart w:name="_bookmark2085" w:id="2087"/>
      <w:bookmarkEnd w:id="2087"/>
      <w:r>
        <w:rPr/>
      </w:r>
      <w:hyperlink w:history="true" w:anchor="_bookmark2024">
        <w:r>
          <w:rPr>
            <w:color w:val="005DA1"/>
            <w:position w:val="5"/>
            <w:sz w:val="14"/>
            <w:u w:val="single" w:color="005DA1"/>
          </w:rPr>
          <w:t>1087</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Diplock [1948] Ch. </w:t>
      </w:r>
      <w:r>
        <w:rPr>
          <w:rFonts w:ascii="Arial"/>
          <w:i/>
          <w:spacing w:val="-4"/>
          <w:sz w:val="20"/>
        </w:rPr>
        <w:t>465</w:t>
      </w:r>
      <w:r>
        <w:rPr>
          <w:spacing w:val="-4"/>
          <w:sz w:val="20"/>
        </w:rPr>
        <w:t>.</w:t>
      </w:r>
    </w:p>
    <w:p>
      <w:pPr>
        <w:pStyle w:val="BodyText"/>
        <w:spacing w:before="9"/>
      </w:pPr>
    </w:p>
    <w:p>
      <w:pPr>
        <w:spacing w:line="235" w:lineRule="auto" w:before="0"/>
        <w:ind w:left="705" w:right="168" w:hanging="541"/>
        <w:jc w:val="both"/>
        <w:rPr>
          <w:sz w:val="20"/>
        </w:rPr>
      </w:pPr>
      <w:bookmarkStart w:name="_bookmark2086" w:id="2088"/>
      <w:bookmarkEnd w:id="2088"/>
      <w:r>
        <w:rPr/>
      </w:r>
      <w:hyperlink w:history="true" w:anchor="_bookmark2025">
        <w:r>
          <w:rPr>
            <w:color w:val="005DA1"/>
            <w:position w:val="5"/>
            <w:sz w:val="14"/>
            <w:u w:val="single" w:color="005DA1"/>
          </w:rPr>
          <w:t>1088</w:t>
        </w:r>
      </w:hyperlink>
      <w:r>
        <w:rPr>
          <w:position w:val="5"/>
          <w:sz w:val="14"/>
        </w:rPr>
        <w:t>.</w:t>
      </w:r>
      <w:r>
        <w:rPr>
          <w:spacing w:val="80"/>
          <w:w w:val="150"/>
          <w:position w:val="5"/>
          <w:sz w:val="14"/>
        </w:rPr>
        <w:t> </w:t>
      </w:r>
      <w:r>
        <w:rPr>
          <w:rFonts w:ascii="Arial"/>
          <w:i/>
          <w:sz w:val="20"/>
        </w:rPr>
        <w:t>Re Diplock [1948] Ch. 465, 519</w:t>
      </w:r>
      <w:r>
        <w:rPr>
          <w:sz w:val="20"/>
        </w:rPr>
        <w:t>. But see the discretion to order the return of a chattel under the Torts (Interference with Goods) Act 1977 s.3. See further </w:t>
      </w:r>
      <w:r>
        <w:rPr>
          <w:rFonts w:ascii="Arial"/>
          <w:i/>
          <w:sz w:val="20"/>
        </w:rPr>
        <w:t>Howard E. Perry &amp; Co Ltd v British Rys Board [1980] 1 W.L.R. 1375</w:t>
      </w:r>
      <w:r>
        <w:rPr>
          <w:sz w:val="20"/>
        </w:rPr>
        <w:t>.</w:t>
      </w:r>
    </w:p>
    <w:p>
      <w:pPr>
        <w:pStyle w:val="BodyText"/>
        <w:spacing w:before="5"/>
      </w:pPr>
    </w:p>
    <w:p>
      <w:pPr>
        <w:spacing w:line="227" w:lineRule="exact" w:before="0"/>
        <w:ind w:left="165" w:right="0" w:firstLine="0"/>
        <w:jc w:val="left"/>
        <w:rPr>
          <w:rFonts w:ascii="Arial"/>
          <w:i/>
          <w:sz w:val="20"/>
        </w:rPr>
      </w:pPr>
      <w:bookmarkStart w:name="_bookmark2087" w:id="2089"/>
      <w:bookmarkEnd w:id="2089"/>
      <w:r>
        <w:rPr/>
      </w:r>
      <w:hyperlink w:history="true" w:anchor="_bookmark2026">
        <w:r>
          <w:rPr>
            <w:color w:val="005DA1"/>
            <w:position w:val="5"/>
            <w:sz w:val="14"/>
            <w:u w:val="single" w:color="005DA1"/>
          </w:rPr>
          <w:t>1089</w:t>
        </w:r>
      </w:hyperlink>
      <w:r>
        <w:rPr>
          <w:position w:val="5"/>
          <w:sz w:val="14"/>
        </w:rPr>
        <w:t>.</w:t>
      </w:r>
      <w:r>
        <w:rPr>
          <w:spacing w:val="55"/>
          <w:position w:val="5"/>
          <w:sz w:val="14"/>
        </w:rPr>
        <w:t>  </w:t>
      </w:r>
      <w:r>
        <w:rPr>
          <w:rFonts w:ascii="Arial"/>
          <w:i/>
          <w:sz w:val="20"/>
        </w:rPr>
        <w:t>Giles</w:t>
      </w:r>
      <w:r>
        <w:rPr>
          <w:rFonts w:ascii="Arial"/>
          <w:i/>
          <w:spacing w:val="20"/>
          <w:sz w:val="20"/>
        </w:rPr>
        <w:t> </w:t>
      </w:r>
      <w:r>
        <w:rPr>
          <w:rFonts w:ascii="Arial"/>
          <w:i/>
          <w:sz w:val="20"/>
        </w:rPr>
        <w:t>v</w:t>
      </w:r>
      <w:r>
        <w:rPr>
          <w:rFonts w:ascii="Arial"/>
          <w:i/>
          <w:spacing w:val="19"/>
          <w:sz w:val="20"/>
        </w:rPr>
        <w:t> </w:t>
      </w:r>
      <w:r>
        <w:rPr>
          <w:rFonts w:ascii="Arial"/>
          <w:i/>
          <w:sz w:val="20"/>
        </w:rPr>
        <w:t>Perkins</w:t>
      </w:r>
      <w:r>
        <w:rPr>
          <w:rFonts w:ascii="Arial"/>
          <w:i/>
          <w:spacing w:val="19"/>
          <w:sz w:val="20"/>
        </w:rPr>
        <w:t> </w:t>
      </w:r>
      <w:r>
        <w:rPr>
          <w:rFonts w:ascii="Arial"/>
          <w:i/>
          <w:sz w:val="20"/>
        </w:rPr>
        <w:t>(1807)</w:t>
      </w:r>
      <w:r>
        <w:rPr>
          <w:rFonts w:ascii="Arial"/>
          <w:i/>
          <w:spacing w:val="19"/>
          <w:sz w:val="20"/>
        </w:rPr>
        <w:t> </w:t>
      </w:r>
      <w:r>
        <w:rPr>
          <w:rFonts w:ascii="Arial"/>
          <w:i/>
          <w:sz w:val="20"/>
        </w:rPr>
        <w:t>East</w:t>
      </w:r>
      <w:r>
        <w:rPr>
          <w:rFonts w:ascii="Arial"/>
          <w:i/>
          <w:spacing w:val="18"/>
          <w:sz w:val="20"/>
        </w:rPr>
        <w:t> </w:t>
      </w:r>
      <w:r>
        <w:rPr>
          <w:rFonts w:ascii="Arial"/>
          <w:i/>
          <w:sz w:val="20"/>
        </w:rPr>
        <w:t>12</w:t>
      </w:r>
      <w:r>
        <w:rPr>
          <w:sz w:val="20"/>
        </w:rPr>
        <w:t>;</w:t>
      </w:r>
      <w:r>
        <w:rPr>
          <w:spacing w:val="19"/>
          <w:sz w:val="20"/>
        </w:rPr>
        <w:t> </w:t>
      </w:r>
      <w:r>
        <w:rPr>
          <w:rFonts w:ascii="Arial"/>
          <w:i/>
          <w:sz w:val="20"/>
        </w:rPr>
        <w:t>Scott</w:t>
      </w:r>
      <w:r>
        <w:rPr>
          <w:rFonts w:ascii="Arial"/>
          <w:i/>
          <w:spacing w:val="19"/>
          <w:sz w:val="20"/>
        </w:rPr>
        <w:t> </w:t>
      </w:r>
      <w:r>
        <w:rPr>
          <w:rFonts w:ascii="Arial"/>
          <w:i/>
          <w:sz w:val="20"/>
        </w:rPr>
        <w:t>v</w:t>
      </w:r>
      <w:r>
        <w:rPr>
          <w:rFonts w:ascii="Arial"/>
          <w:i/>
          <w:spacing w:val="19"/>
          <w:sz w:val="20"/>
        </w:rPr>
        <w:t> </w:t>
      </w:r>
      <w:r>
        <w:rPr>
          <w:rFonts w:ascii="Arial"/>
          <w:i/>
          <w:sz w:val="20"/>
        </w:rPr>
        <w:t>Surman</w:t>
      </w:r>
      <w:r>
        <w:rPr>
          <w:rFonts w:ascii="Arial"/>
          <w:i/>
          <w:spacing w:val="19"/>
          <w:sz w:val="20"/>
        </w:rPr>
        <w:t> </w:t>
      </w:r>
      <w:r>
        <w:rPr>
          <w:rFonts w:ascii="Arial"/>
          <w:i/>
          <w:sz w:val="20"/>
        </w:rPr>
        <w:t>(1742)</w:t>
      </w:r>
      <w:r>
        <w:rPr>
          <w:rFonts w:ascii="Arial"/>
          <w:i/>
          <w:spacing w:val="19"/>
          <w:sz w:val="20"/>
        </w:rPr>
        <w:t> </w:t>
      </w:r>
      <w:r>
        <w:rPr>
          <w:rFonts w:ascii="Arial"/>
          <w:i/>
          <w:sz w:val="20"/>
        </w:rPr>
        <w:t>Willes</w:t>
      </w:r>
      <w:r>
        <w:rPr>
          <w:rFonts w:ascii="Arial"/>
          <w:i/>
          <w:spacing w:val="18"/>
          <w:sz w:val="20"/>
        </w:rPr>
        <w:t> </w:t>
      </w:r>
      <w:r>
        <w:rPr>
          <w:rFonts w:ascii="Arial"/>
          <w:i/>
          <w:sz w:val="20"/>
        </w:rPr>
        <w:t>400</w:t>
      </w:r>
      <w:r>
        <w:rPr>
          <w:sz w:val="20"/>
        </w:rPr>
        <w:t>;</w:t>
      </w:r>
      <w:r>
        <w:rPr>
          <w:spacing w:val="19"/>
          <w:sz w:val="20"/>
        </w:rPr>
        <w:t> </w:t>
      </w:r>
      <w:r>
        <w:rPr>
          <w:rFonts w:ascii="Arial"/>
          <w:i/>
          <w:sz w:val="20"/>
        </w:rPr>
        <w:t>Trustee</w:t>
      </w:r>
      <w:r>
        <w:rPr>
          <w:rFonts w:ascii="Arial"/>
          <w:i/>
          <w:spacing w:val="19"/>
          <w:sz w:val="20"/>
        </w:rPr>
        <w:t> </w:t>
      </w:r>
      <w:r>
        <w:rPr>
          <w:rFonts w:ascii="Arial"/>
          <w:i/>
          <w:sz w:val="20"/>
        </w:rPr>
        <w:t>of</w:t>
      </w:r>
      <w:r>
        <w:rPr>
          <w:rFonts w:ascii="Arial"/>
          <w:i/>
          <w:spacing w:val="19"/>
          <w:sz w:val="20"/>
        </w:rPr>
        <w:t> </w:t>
      </w:r>
      <w:r>
        <w:rPr>
          <w:rFonts w:ascii="Arial"/>
          <w:i/>
          <w:sz w:val="20"/>
        </w:rPr>
        <w:t>the</w:t>
      </w:r>
      <w:r>
        <w:rPr>
          <w:rFonts w:ascii="Arial"/>
          <w:i/>
          <w:spacing w:val="19"/>
          <w:sz w:val="20"/>
        </w:rPr>
        <w:t> </w:t>
      </w:r>
      <w:r>
        <w:rPr>
          <w:rFonts w:ascii="Arial"/>
          <w:i/>
          <w:sz w:val="20"/>
        </w:rPr>
        <w:t>Property</w:t>
      </w:r>
      <w:r>
        <w:rPr>
          <w:rFonts w:ascii="Arial"/>
          <w:i/>
          <w:spacing w:val="19"/>
          <w:sz w:val="20"/>
        </w:rPr>
        <w:t> </w:t>
      </w:r>
      <w:r>
        <w:rPr>
          <w:rFonts w:ascii="Arial"/>
          <w:i/>
          <w:spacing w:val="-5"/>
          <w:sz w:val="20"/>
        </w:rPr>
        <w:t>of</w:t>
      </w:r>
    </w:p>
    <w:p>
      <w:pPr>
        <w:spacing w:line="227" w:lineRule="exact" w:before="0"/>
        <w:ind w:left="705" w:right="0" w:firstLine="0"/>
        <w:jc w:val="left"/>
        <w:rPr>
          <w:sz w:val="20"/>
        </w:rPr>
      </w:pPr>
      <w:r>
        <w:rPr>
          <w:rFonts w:ascii="Arial"/>
          <w:i/>
          <w:sz w:val="20"/>
        </w:rPr>
        <w:t>F.C.</w:t>
      </w:r>
      <w:r>
        <w:rPr>
          <w:rFonts w:ascii="Arial"/>
          <w:i/>
          <w:spacing w:val="-1"/>
          <w:sz w:val="20"/>
        </w:rPr>
        <w:t> </w:t>
      </w:r>
      <w:r>
        <w:rPr>
          <w:rFonts w:ascii="Arial"/>
          <w:i/>
          <w:sz w:val="20"/>
        </w:rPr>
        <w:t>Jones &amp; Sons v Jones [1997] Ch. 159</w:t>
      </w:r>
      <w:r>
        <w:rPr>
          <w:sz w:val="20"/>
        </w:rPr>
        <w:t>. See Pearce (1976) 40 Conv.(N.S.) 277, </w:t>
      </w:r>
      <w:r>
        <w:rPr>
          <w:spacing w:val="-4"/>
          <w:sz w:val="20"/>
        </w:rPr>
        <w:t>284.</w:t>
      </w:r>
    </w:p>
    <w:p>
      <w:pPr>
        <w:pStyle w:val="BodyText"/>
        <w:spacing w:before="9"/>
      </w:pPr>
    </w:p>
    <w:p>
      <w:pPr>
        <w:spacing w:line="235" w:lineRule="auto" w:before="0"/>
        <w:ind w:left="705" w:right="0" w:hanging="541"/>
        <w:jc w:val="left"/>
        <w:rPr>
          <w:sz w:val="20"/>
        </w:rPr>
      </w:pPr>
      <w:bookmarkStart w:name="_bookmark2088" w:id="2090"/>
      <w:bookmarkEnd w:id="2090"/>
      <w:r>
        <w:rPr/>
      </w:r>
      <w:hyperlink w:history="true" w:anchor="_bookmark2027">
        <w:r>
          <w:rPr>
            <w:color w:val="005DA1"/>
            <w:position w:val="5"/>
            <w:sz w:val="14"/>
            <w:u w:val="single" w:color="005DA1"/>
          </w:rPr>
          <w:t>1090</w:t>
        </w:r>
      </w:hyperlink>
      <w:r>
        <w:rPr>
          <w:position w:val="5"/>
          <w:sz w:val="14"/>
        </w:rPr>
        <w:t>.</w:t>
      </w:r>
      <w:r>
        <w:rPr>
          <w:spacing w:val="40"/>
          <w:position w:val="5"/>
          <w:sz w:val="14"/>
        </w:rPr>
        <w:t>  </w:t>
      </w:r>
      <w:r>
        <w:rPr>
          <w:rFonts w:ascii="Arial"/>
          <w:i/>
          <w:sz w:val="20"/>
        </w:rPr>
        <w:t>[2001]</w:t>
      </w:r>
      <w:r>
        <w:rPr>
          <w:rFonts w:ascii="Arial"/>
          <w:i/>
          <w:spacing w:val="27"/>
          <w:sz w:val="20"/>
        </w:rPr>
        <w:t> </w:t>
      </w:r>
      <w:r>
        <w:rPr>
          <w:rFonts w:ascii="Arial"/>
          <w:i/>
          <w:sz w:val="20"/>
        </w:rPr>
        <w:t>1</w:t>
      </w:r>
      <w:r>
        <w:rPr>
          <w:rFonts w:ascii="Arial"/>
          <w:i/>
          <w:spacing w:val="27"/>
          <w:sz w:val="20"/>
        </w:rPr>
        <w:t> </w:t>
      </w:r>
      <w:r>
        <w:rPr>
          <w:rFonts w:ascii="Arial"/>
          <w:i/>
          <w:sz w:val="20"/>
        </w:rPr>
        <w:t>A.C.</w:t>
      </w:r>
      <w:r>
        <w:rPr>
          <w:rFonts w:ascii="Arial"/>
          <w:i/>
          <w:spacing w:val="27"/>
          <w:sz w:val="20"/>
        </w:rPr>
        <w:t> </w:t>
      </w:r>
      <w:r>
        <w:rPr>
          <w:rFonts w:ascii="Arial"/>
          <w:i/>
          <w:sz w:val="20"/>
        </w:rPr>
        <w:t>102</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i/>
          <w:sz w:val="20"/>
        </w:rPr>
        <w:t>Director</w:t>
      </w:r>
      <w:r>
        <w:rPr>
          <w:rFonts w:ascii="Arial"/>
          <w:i/>
          <w:spacing w:val="27"/>
          <w:sz w:val="20"/>
        </w:rPr>
        <w:t> </w:t>
      </w:r>
      <w:r>
        <w:rPr>
          <w:rFonts w:ascii="Arial"/>
          <w:i/>
          <w:sz w:val="20"/>
        </w:rPr>
        <w:t>of</w:t>
      </w:r>
      <w:r>
        <w:rPr>
          <w:rFonts w:ascii="Arial"/>
          <w:i/>
          <w:spacing w:val="27"/>
          <w:sz w:val="20"/>
        </w:rPr>
        <w:t> </w:t>
      </w:r>
      <w:r>
        <w:rPr>
          <w:rFonts w:ascii="Arial"/>
          <w:i/>
          <w:sz w:val="20"/>
        </w:rPr>
        <w:t>the</w:t>
      </w:r>
      <w:r>
        <w:rPr>
          <w:rFonts w:ascii="Arial"/>
          <w:i/>
          <w:spacing w:val="27"/>
          <w:sz w:val="20"/>
        </w:rPr>
        <w:t> </w:t>
      </w:r>
      <w:r>
        <w:rPr>
          <w:rFonts w:ascii="Arial"/>
          <w:i/>
          <w:sz w:val="20"/>
        </w:rPr>
        <w:t>Serious</w:t>
      </w:r>
      <w:r>
        <w:rPr>
          <w:rFonts w:ascii="Arial"/>
          <w:i/>
          <w:spacing w:val="27"/>
          <w:sz w:val="20"/>
        </w:rPr>
        <w:t> </w:t>
      </w:r>
      <w:r>
        <w:rPr>
          <w:rFonts w:ascii="Arial"/>
          <w:i/>
          <w:sz w:val="20"/>
        </w:rPr>
        <w:t>Fraud</w:t>
      </w:r>
      <w:r>
        <w:rPr>
          <w:rFonts w:ascii="Arial"/>
          <w:i/>
          <w:spacing w:val="27"/>
          <w:sz w:val="20"/>
        </w:rPr>
        <w:t> </w:t>
      </w:r>
      <w:r>
        <w:rPr>
          <w:rFonts w:ascii="Arial"/>
          <w:i/>
          <w:sz w:val="20"/>
        </w:rPr>
        <w:t>Office</w:t>
      </w:r>
      <w:r>
        <w:rPr>
          <w:rFonts w:ascii="Arial"/>
          <w:i/>
          <w:spacing w:val="27"/>
          <w:sz w:val="20"/>
        </w:rPr>
        <w:t> </w:t>
      </w:r>
      <w:r>
        <w:rPr>
          <w:rFonts w:ascii="Arial"/>
          <w:i/>
          <w:sz w:val="20"/>
        </w:rPr>
        <w:t>v</w:t>
      </w:r>
      <w:r>
        <w:rPr>
          <w:rFonts w:ascii="Arial"/>
          <w:i/>
          <w:spacing w:val="27"/>
          <w:sz w:val="20"/>
        </w:rPr>
        <w:t> </w:t>
      </w:r>
      <w:r>
        <w:rPr>
          <w:rFonts w:ascii="Arial"/>
          <w:i/>
          <w:sz w:val="20"/>
        </w:rPr>
        <w:t>Lexi</w:t>
      </w:r>
      <w:r>
        <w:rPr>
          <w:rFonts w:ascii="Arial"/>
          <w:i/>
          <w:spacing w:val="27"/>
          <w:sz w:val="20"/>
        </w:rPr>
        <w:t> </w:t>
      </w:r>
      <w:r>
        <w:rPr>
          <w:rFonts w:ascii="Arial"/>
          <w:i/>
          <w:sz w:val="20"/>
        </w:rPr>
        <w:t>Holdings</w:t>
      </w:r>
      <w:r>
        <w:rPr>
          <w:rFonts w:ascii="Arial"/>
          <w:i/>
          <w:spacing w:val="27"/>
          <w:sz w:val="20"/>
        </w:rPr>
        <w:t> </w:t>
      </w:r>
      <w:r>
        <w:rPr>
          <w:rFonts w:ascii="Arial"/>
          <w:i/>
          <w:sz w:val="20"/>
        </w:rPr>
        <w:t>Plc</w:t>
      </w:r>
      <w:r>
        <w:rPr>
          <w:rFonts w:ascii="Arial"/>
          <w:i/>
          <w:spacing w:val="27"/>
          <w:sz w:val="20"/>
        </w:rPr>
        <w:t> </w:t>
      </w:r>
      <w:r>
        <w:rPr>
          <w:rFonts w:ascii="Arial"/>
          <w:i/>
          <w:sz w:val="20"/>
        </w:rPr>
        <w:t>[2008] EWCA Crim 1443, [2009] Q.B. 376</w:t>
      </w:r>
      <w:r>
        <w:rPr>
          <w:sz w:val="20"/>
        </w:rPr>
        <w:t>.</w:t>
      </w:r>
    </w:p>
    <w:p>
      <w:pPr>
        <w:pStyle w:val="BodyText"/>
        <w:spacing w:before="5"/>
      </w:pPr>
    </w:p>
    <w:p>
      <w:pPr>
        <w:spacing w:line="227" w:lineRule="exact" w:before="0"/>
        <w:ind w:left="165" w:right="0" w:firstLine="0"/>
        <w:jc w:val="left"/>
        <w:rPr>
          <w:rFonts w:ascii="Arial" w:hAnsi="Arial"/>
          <w:i/>
          <w:sz w:val="20"/>
        </w:rPr>
      </w:pPr>
      <w:bookmarkStart w:name="_bookmark2089" w:id="2091"/>
      <w:bookmarkEnd w:id="2091"/>
      <w:r>
        <w:rPr/>
      </w:r>
      <w:hyperlink w:history="true" w:anchor="_bookmark2028">
        <w:r>
          <w:rPr>
            <w:color w:val="005DA1"/>
            <w:position w:val="5"/>
            <w:sz w:val="14"/>
            <w:u w:val="single" w:color="005DA1"/>
          </w:rPr>
          <w:t>1091</w:t>
        </w:r>
      </w:hyperlink>
      <w:r>
        <w:rPr>
          <w:position w:val="5"/>
          <w:sz w:val="14"/>
        </w:rPr>
        <w:t>.</w:t>
      </w:r>
      <w:r>
        <w:rPr>
          <w:spacing w:val="55"/>
          <w:position w:val="5"/>
          <w:sz w:val="14"/>
        </w:rPr>
        <w:t>  </w:t>
      </w:r>
      <w:r>
        <w:rPr>
          <w:rFonts w:ascii="Arial" w:hAnsi="Arial"/>
          <w:i/>
          <w:sz w:val="20"/>
        </w:rPr>
        <w:t>Scott</w:t>
      </w:r>
      <w:r>
        <w:rPr>
          <w:rFonts w:ascii="Arial" w:hAnsi="Arial"/>
          <w:i/>
          <w:spacing w:val="5"/>
          <w:sz w:val="20"/>
        </w:rPr>
        <w:t> </w:t>
      </w:r>
      <w:r>
        <w:rPr>
          <w:rFonts w:ascii="Arial" w:hAnsi="Arial"/>
          <w:i/>
          <w:sz w:val="20"/>
        </w:rPr>
        <w:t>v</w:t>
      </w:r>
      <w:r>
        <w:rPr>
          <w:rFonts w:ascii="Arial" w:hAnsi="Arial"/>
          <w:i/>
          <w:spacing w:val="4"/>
          <w:sz w:val="20"/>
        </w:rPr>
        <w:t> </w:t>
      </w:r>
      <w:r>
        <w:rPr>
          <w:rFonts w:ascii="Arial" w:hAnsi="Arial"/>
          <w:i/>
          <w:sz w:val="20"/>
        </w:rPr>
        <w:t>Scott</w:t>
      </w:r>
      <w:r>
        <w:rPr>
          <w:rFonts w:ascii="Arial" w:hAnsi="Arial"/>
          <w:i/>
          <w:spacing w:val="4"/>
          <w:sz w:val="20"/>
        </w:rPr>
        <w:t> </w:t>
      </w:r>
      <w:r>
        <w:rPr>
          <w:rFonts w:ascii="Arial" w:hAnsi="Arial"/>
          <w:i/>
          <w:sz w:val="20"/>
        </w:rPr>
        <w:t>(1963)</w:t>
      </w:r>
      <w:r>
        <w:rPr>
          <w:rFonts w:ascii="Arial" w:hAnsi="Arial"/>
          <w:i/>
          <w:spacing w:val="4"/>
          <w:sz w:val="20"/>
        </w:rPr>
        <w:t> </w:t>
      </w:r>
      <w:r>
        <w:rPr>
          <w:rFonts w:ascii="Arial" w:hAnsi="Arial"/>
          <w:i/>
          <w:sz w:val="20"/>
        </w:rPr>
        <w:t>109</w:t>
      </w:r>
      <w:r>
        <w:rPr>
          <w:rFonts w:ascii="Arial" w:hAnsi="Arial"/>
          <w:i/>
          <w:spacing w:val="3"/>
          <w:sz w:val="20"/>
        </w:rPr>
        <w:t> </w:t>
      </w:r>
      <w:r>
        <w:rPr>
          <w:rFonts w:ascii="Arial" w:hAnsi="Arial"/>
          <w:i/>
          <w:sz w:val="20"/>
        </w:rPr>
        <w:t>C.L.R.</w:t>
      </w:r>
      <w:r>
        <w:rPr>
          <w:rFonts w:ascii="Arial" w:hAnsi="Arial"/>
          <w:i/>
          <w:spacing w:val="4"/>
          <w:sz w:val="20"/>
        </w:rPr>
        <w:t> </w:t>
      </w:r>
      <w:r>
        <w:rPr>
          <w:rFonts w:ascii="Arial" w:hAnsi="Arial"/>
          <w:i/>
          <w:sz w:val="20"/>
        </w:rPr>
        <w:t>649</w:t>
      </w:r>
      <w:r>
        <w:rPr>
          <w:sz w:val="20"/>
        </w:rPr>
        <w:t>.</w:t>
      </w:r>
      <w:r>
        <w:rPr>
          <w:spacing w:val="4"/>
          <w:sz w:val="20"/>
        </w:rPr>
        <w:t> </w:t>
      </w:r>
      <w:r>
        <w:rPr>
          <w:sz w:val="20"/>
        </w:rPr>
        <w:t>cf.</w:t>
      </w:r>
      <w:r>
        <w:rPr>
          <w:spacing w:val="4"/>
          <w:sz w:val="20"/>
        </w:rPr>
        <w:t> </w:t>
      </w:r>
      <w:r>
        <w:rPr>
          <w:rFonts w:ascii="Arial" w:hAnsi="Arial"/>
          <w:i/>
          <w:sz w:val="20"/>
        </w:rPr>
        <w:t>Re</w:t>
      </w:r>
      <w:r>
        <w:rPr>
          <w:rFonts w:ascii="Arial" w:hAnsi="Arial"/>
          <w:i/>
          <w:spacing w:val="4"/>
          <w:sz w:val="20"/>
        </w:rPr>
        <w:t> </w:t>
      </w:r>
      <w:r>
        <w:rPr>
          <w:rFonts w:ascii="Arial" w:hAnsi="Arial"/>
          <w:i/>
          <w:sz w:val="20"/>
        </w:rPr>
        <w:t>Tilley’s</w:t>
      </w:r>
      <w:r>
        <w:rPr>
          <w:rFonts w:ascii="Arial" w:hAnsi="Arial"/>
          <w:i/>
          <w:spacing w:val="4"/>
          <w:sz w:val="20"/>
        </w:rPr>
        <w:t> </w:t>
      </w:r>
      <w:r>
        <w:rPr>
          <w:rFonts w:ascii="Arial" w:hAnsi="Arial"/>
          <w:i/>
          <w:sz w:val="20"/>
        </w:rPr>
        <w:t>Will</w:t>
      </w:r>
      <w:r>
        <w:rPr>
          <w:rFonts w:ascii="Arial" w:hAnsi="Arial"/>
          <w:i/>
          <w:spacing w:val="4"/>
          <w:sz w:val="20"/>
        </w:rPr>
        <w:t> </w:t>
      </w:r>
      <w:r>
        <w:rPr>
          <w:rFonts w:ascii="Arial" w:hAnsi="Arial"/>
          <w:i/>
          <w:sz w:val="20"/>
        </w:rPr>
        <w:t>Trusts</w:t>
      </w:r>
      <w:r>
        <w:rPr>
          <w:rFonts w:ascii="Arial" w:hAnsi="Arial"/>
          <w:i/>
          <w:spacing w:val="3"/>
          <w:sz w:val="20"/>
        </w:rPr>
        <w:t> </w:t>
      </w:r>
      <w:r>
        <w:rPr>
          <w:rFonts w:ascii="Arial" w:hAnsi="Arial"/>
          <w:i/>
          <w:sz w:val="20"/>
        </w:rPr>
        <w:t>[1967]</w:t>
      </w:r>
      <w:r>
        <w:rPr>
          <w:rFonts w:ascii="Arial" w:hAnsi="Arial"/>
          <w:i/>
          <w:spacing w:val="4"/>
          <w:sz w:val="20"/>
        </w:rPr>
        <w:t> </w:t>
      </w:r>
      <w:r>
        <w:rPr>
          <w:rFonts w:ascii="Arial" w:hAnsi="Arial"/>
          <w:i/>
          <w:sz w:val="20"/>
        </w:rPr>
        <w:t>Ch.</w:t>
      </w:r>
      <w:r>
        <w:rPr>
          <w:rFonts w:ascii="Arial" w:hAnsi="Arial"/>
          <w:i/>
          <w:spacing w:val="4"/>
          <w:sz w:val="20"/>
        </w:rPr>
        <w:t> </w:t>
      </w:r>
      <w:r>
        <w:rPr>
          <w:rFonts w:ascii="Arial" w:hAnsi="Arial"/>
          <w:i/>
          <w:sz w:val="20"/>
        </w:rPr>
        <w:t>1179,</w:t>
      </w:r>
      <w:r>
        <w:rPr>
          <w:rFonts w:ascii="Arial" w:hAnsi="Arial"/>
          <w:i/>
          <w:spacing w:val="4"/>
          <w:sz w:val="20"/>
        </w:rPr>
        <w:t> </w:t>
      </w:r>
      <w:r>
        <w:rPr>
          <w:rFonts w:ascii="Arial" w:hAnsi="Arial"/>
          <w:i/>
          <w:sz w:val="20"/>
        </w:rPr>
        <w:t>1193</w:t>
      </w:r>
      <w:r>
        <w:rPr>
          <w:sz w:val="20"/>
        </w:rPr>
        <w:t>;</w:t>
      </w:r>
      <w:r>
        <w:rPr>
          <w:spacing w:val="4"/>
          <w:sz w:val="20"/>
        </w:rPr>
        <w:t> </w:t>
      </w:r>
      <w:r>
        <w:rPr>
          <w:rFonts w:ascii="Arial" w:hAnsi="Arial"/>
          <w:i/>
          <w:sz w:val="20"/>
        </w:rPr>
        <w:t>Foskett</w:t>
      </w:r>
      <w:r>
        <w:rPr>
          <w:rFonts w:ascii="Arial" w:hAnsi="Arial"/>
          <w:i/>
          <w:spacing w:val="4"/>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McKeown [2011] A.C. 102, 131</w:t>
      </w:r>
      <w:r>
        <w:rPr>
          <w:rFonts w:ascii="Arial"/>
          <w:i/>
          <w:spacing w:val="-1"/>
          <w:sz w:val="20"/>
        </w:rPr>
        <w:t> </w:t>
      </w:r>
      <w:r>
        <w:rPr>
          <w:sz w:val="20"/>
        </w:rPr>
        <w:t>(Lord </w:t>
      </w:r>
      <w:r>
        <w:rPr>
          <w:spacing w:val="-2"/>
          <w:sz w:val="20"/>
        </w:rPr>
        <w:t>Millett).</w:t>
      </w:r>
    </w:p>
    <w:p>
      <w:pPr>
        <w:pStyle w:val="BodyText"/>
        <w:spacing w:before="9"/>
      </w:pPr>
    </w:p>
    <w:p>
      <w:pPr>
        <w:spacing w:line="235" w:lineRule="auto" w:before="0"/>
        <w:ind w:left="705" w:right="0" w:hanging="541"/>
        <w:jc w:val="left"/>
        <w:rPr>
          <w:rFonts w:ascii="Arial" w:hAnsi="Arial"/>
          <w:i/>
          <w:sz w:val="20"/>
        </w:rPr>
      </w:pPr>
      <w:bookmarkStart w:name="_bookmark2090" w:id="2092"/>
      <w:bookmarkEnd w:id="2092"/>
      <w:r>
        <w:rPr/>
      </w:r>
      <w:hyperlink w:history="true" w:anchor="_bookmark2029">
        <w:r>
          <w:rPr>
            <w:color w:val="005DA1"/>
            <w:position w:val="5"/>
            <w:sz w:val="14"/>
            <w:u w:val="single" w:color="005DA1"/>
          </w:rPr>
          <w:t>1092</w:t>
        </w:r>
      </w:hyperlink>
      <w:r>
        <w:rPr>
          <w:position w:val="5"/>
          <w:sz w:val="14"/>
        </w:rPr>
        <w:t>.</w:t>
      </w:r>
      <w:r>
        <w:rPr>
          <w:spacing w:val="40"/>
          <w:position w:val="5"/>
          <w:sz w:val="14"/>
        </w:rPr>
        <w:t>  </w:t>
      </w:r>
      <w:r>
        <w:rPr>
          <w:rFonts w:ascii="Arial" w:hAnsi="Arial"/>
          <w:i/>
          <w:sz w:val="20"/>
        </w:rPr>
        <w:t>Re</w:t>
      </w:r>
      <w:r>
        <w:rPr>
          <w:rFonts w:ascii="Arial" w:hAnsi="Arial"/>
          <w:i/>
          <w:spacing w:val="32"/>
          <w:sz w:val="20"/>
        </w:rPr>
        <w:t> </w:t>
      </w:r>
      <w:r>
        <w:rPr>
          <w:rFonts w:ascii="Arial" w:hAnsi="Arial"/>
          <w:i/>
          <w:sz w:val="20"/>
        </w:rPr>
        <w:t>Diplock</w:t>
      </w:r>
      <w:r>
        <w:rPr>
          <w:rFonts w:ascii="Arial" w:hAnsi="Arial"/>
          <w:i/>
          <w:spacing w:val="32"/>
          <w:sz w:val="20"/>
        </w:rPr>
        <w:t> </w:t>
      </w:r>
      <w:r>
        <w:rPr>
          <w:rFonts w:ascii="Arial" w:hAnsi="Arial"/>
          <w:i/>
          <w:sz w:val="20"/>
        </w:rPr>
        <w:t>[1948]</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465,</w:t>
      </w:r>
      <w:r>
        <w:rPr>
          <w:rFonts w:ascii="Arial" w:hAnsi="Arial"/>
          <w:i/>
          <w:spacing w:val="32"/>
          <w:sz w:val="20"/>
        </w:rPr>
        <w:t> </w:t>
      </w:r>
      <w:r>
        <w:rPr>
          <w:rFonts w:ascii="Arial" w:hAnsi="Arial"/>
          <w:i/>
          <w:sz w:val="20"/>
        </w:rPr>
        <w:t>533–534,</w:t>
      </w:r>
      <w:r>
        <w:rPr>
          <w:rFonts w:ascii="Arial" w:hAnsi="Arial"/>
          <w:i/>
          <w:spacing w:val="32"/>
          <w:sz w:val="20"/>
        </w:rPr>
        <w:t> </w:t>
      </w:r>
      <w:r>
        <w:rPr>
          <w:rFonts w:ascii="Arial" w:hAnsi="Arial"/>
          <w:i/>
          <w:sz w:val="20"/>
        </w:rPr>
        <w:t>539</w:t>
      </w:r>
      <w:r>
        <w:rPr>
          <w:sz w:val="20"/>
        </w:rPr>
        <w:t>;</w:t>
      </w:r>
      <w:r>
        <w:rPr>
          <w:spacing w:val="32"/>
          <w:sz w:val="20"/>
        </w:rPr>
        <w:t> </w:t>
      </w:r>
      <w:r>
        <w:rPr>
          <w:rFonts w:ascii="Arial" w:hAnsi="Arial"/>
          <w:i/>
          <w:sz w:val="20"/>
        </w:rPr>
        <w:t>Sinclair</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Brougham</w:t>
      </w:r>
      <w:r>
        <w:rPr>
          <w:rFonts w:ascii="Arial" w:hAnsi="Arial"/>
          <w:i/>
          <w:spacing w:val="32"/>
          <w:sz w:val="20"/>
        </w:rPr>
        <w:t> </w:t>
      </w:r>
      <w:r>
        <w:rPr>
          <w:rFonts w:ascii="Arial" w:hAnsi="Arial"/>
          <w:i/>
          <w:sz w:val="20"/>
        </w:rPr>
        <w:t>[1914]</w:t>
      </w:r>
      <w:r>
        <w:rPr>
          <w:rFonts w:ascii="Arial" w:hAnsi="Arial"/>
          <w:i/>
          <w:spacing w:val="32"/>
          <w:sz w:val="20"/>
        </w:rPr>
        <w:t> </w:t>
      </w:r>
      <w:r>
        <w:rPr>
          <w:rFonts w:ascii="Arial" w:hAnsi="Arial"/>
          <w:i/>
          <w:sz w:val="20"/>
        </w:rPr>
        <w:t>A.C.</w:t>
      </w:r>
      <w:r>
        <w:rPr>
          <w:rFonts w:ascii="Arial" w:hAnsi="Arial"/>
          <w:i/>
          <w:spacing w:val="32"/>
          <w:sz w:val="20"/>
        </w:rPr>
        <w:t> </w:t>
      </w:r>
      <w:r>
        <w:rPr>
          <w:rFonts w:ascii="Arial" w:hAnsi="Arial"/>
          <w:i/>
          <w:sz w:val="20"/>
        </w:rPr>
        <w:t>398,</w:t>
      </w:r>
      <w:r>
        <w:rPr>
          <w:rFonts w:ascii="Arial" w:hAnsi="Arial"/>
          <w:i/>
          <w:spacing w:val="32"/>
          <w:sz w:val="20"/>
        </w:rPr>
        <w:t> </w:t>
      </w:r>
      <w:r>
        <w:rPr>
          <w:rFonts w:ascii="Arial" w:hAnsi="Arial"/>
          <w:i/>
          <w:sz w:val="20"/>
        </w:rPr>
        <w:t>442</w:t>
      </w:r>
      <w:r>
        <w:rPr>
          <w:rFonts w:ascii="Arial" w:hAnsi="Arial"/>
          <w:i/>
          <w:spacing w:val="32"/>
          <w:sz w:val="20"/>
        </w:rPr>
        <w:t> </w:t>
      </w:r>
      <w:r>
        <w:rPr>
          <w:sz w:val="20"/>
        </w:rPr>
        <w:t>(Lord Parker)</w:t>
      </w:r>
      <w:r>
        <w:rPr>
          <w:spacing w:val="3"/>
          <w:sz w:val="20"/>
        </w:rPr>
        <w:t> </w:t>
      </w:r>
      <w:r>
        <w:rPr>
          <w:sz w:val="20"/>
        </w:rPr>
        <w:t>(above,</w:t>
      </w:r>
      <w:r>
        <w:rPr>
          <w:spacing w:val="3"/>
          <w:sz w:val="20"/>
        </w:rPr>
        <w:t> </w:t>
      </w:r>
      <w:r>
        <w:rPr>
          <w:sz w:val="20"/>
        </w:rPr>
        <w:t>para.10-025);</w:t>
      </w:r>
      <w:r>
        <w:rPr>
          <w:spacing w:val="3"/>
          <w:sz w:val="20"/>
        </w:rPr>
        <w:t> </w:t>
      </w:r>
      <w:r>
        <w:rPr>
          <w:rFonts w:ascii="Arial" w:hAnsi="Arial"/>
          <w:i/>
          <w:sz w:val="20"/>
        </w:rPr>
        <w:t>Barlow</w:t>
      </w:r>
      <w:r>
        <w:rPr>
          <w:rFonts w:ascii="Arial" w:hAnsi="Arial"/>
          <w:i/>
          <w:spacing w:val="3"/>
          <w:sz w:val="20"/>
        </w:rPr>
        <w:t> </w:t>
      </w:r>
      <w:r>
        <w:rPr>
          <w:rFonts w:ascii="Arial" w:hAnsi="Arial"/>
          <w:i/>
          <w:sz w:val="20"/>
        </w:rPr>
        <w:t>Clowes</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Vaughan</w:t>
      </w:r>
      <w:r>
        <w:rPr>
          <w:rFonts w:ascii="Arial" w:hAnsi="Arial"/>
          <w:i/>
          <w:spacing w:val="3"/>
          <w:sz w:val="20"/>
        </w:rPr>
        <w:t> </w:t>
      </w:r>
      <w:r>
        <w:rPr>
          <w:rFonts w:ascii="Arial" w:hAnsi="Arial"/>
          <w:i/>
          <w:sz w:val="20"/>
        </w:rPr>
        <w:t>[1992]</w:t>
      </w:r>
      <w:r>
        <w:rPr>
          <w:rFonts w:ascii="Arial" w:hAnsi="Arial"/>
          <w:i/>
          <w:spacing w:val="3"/>
          <w:sz w:val="20"/>
        </w:rPr>
        <w:t> </w:t>
      </w:r>
      <w:r>
        <w:rPr>
          <w:rFonts w:ascii="Arial" w:hAnsi="Arial"/>
          <w:i/>
          <w:sz w:val="20"/>
        </w:rPr>
        <w:t>4</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pacing w:val="-5"/>
          <w:sz w:val="20"/>
        </w:rPr>
        <w:t>22</w:t>
      </w:r>
    </w:p>
    <w:p>
      <w:pPr>
        <w:spacing w:line="225" w:lineRule="exact" w:before="0"/>
        <w:ind w:left="705" w:right="0" w:firstLine="0"/>
        <w:jc w:val="left"/>
        <w:rPr>
          <w:sz w:val="20"/>
        </w:rPr>
      </w:pPr>
      <w:r>
        <w:rPr>
          <w:spacing w:val="-10"/>
          <w:sz w:val="20"/>
        </w:rPr>
        <w:t>.</w:t>
      </w:r>
    </w:p>
    <w:p>
      <w:pPr>
        <w:pStyle w:val="BodyText"/>
        <w:spacing w:before="5"/>
      </w:pPr>
    </w:p>
    <w:p>
      <w:pPr>
        <w:spacing w:before="0"/>
        <w:ind w:left="165" w:right="0" w:firstLine="0"/>
        <w:jc w:val="left"/>
        <w:rPr>
          <w:sz w:val="20"/>
        </w:rPr>
      </w:pPr>
      <w:bookmarkStart w:name="_bookmark2091" w:id="2093"/>
      <w:bookmarkEnd w:id="2093"/>
      <w:r>
        <w:rPr/>
      </w:r>
      <w:hyperlink w:history="true" w:anchor="_bookmark2030">
        <w:r>
          <w:rPr>
            <w:color w:val="005DA1"/>
            <w:position w:val="5"/>
            <w:sz w:val="14"/>
            <w:u w:val="single" w:color="005DA1"/>
          </w:rPr>
          <w:t>1093</w:t>
        </w:r>
      </w:hyperlink>
      <w:r>
        <w:rPr>
          <w:position w:val="5"/>
          <w:sz w:val="14"/>
        </w:rPr>
        <w:t>.</w:t>
      </w:r>
      <w:r>
        <w:rPr>
          <w:spacing w:val="55"/>
          <w:position w:val="5"/>
          <w:sz w:val="14"/>
        </w:rPr>
        <w:t>  </w:t>
      </w:r>
      <w:r>
        <w:rPr>
          <w:rFonts w:ascii="Arial" w:hAnsi="Arial"/>
          <w:i/>
          <w:sz w:val="20"/>
        </w:rPr>
        <w:t>Re</w:t>
      </w:r>
      <w:r>
        <w:rPr>
          <w:rFonts w:ascii="Arial" w:hAnsi="Arial"/>
          <w:i/>
          <w:spacing w:val="1"/>
          <w:sz w:val="20"/>
        </w:rPr>
        <w:t> </w:t>
      </w:r>
      <w:r>
        <w:rPr>
          <w:rFonts w:ascii="Arial" w:hAnsi="Arial"/>
          <w:i/>
          <w:sz w:val="20"/>
        </w:rPr>
        <w:t>Diplock [1948] Ch. 465, </w:t>
      </w:r>
      <w:r>
        <w:rPr>
          <w:rFonts w:ascii="Arial" w:hAnsi="Arial"/>
          <w:i/>
          <w:spacing w:val="-2"/>
          <w:sz w:val="20"/>
        </w:rPr>
        <w:t>546–547</w:t>
      </w:r>
      <w:r>
        <w:rPr>
          <w:spacing w:val="-2"/>
          <w:sz w:val="20"/>
        </w:rPr>
        <w:t>.</w:t>
      </w:r>
    </w:p>
    <w:p>
      <w:pPr>
        <w:pStyle w:val="BodyText"/>
        <w:spacing w:before="9"/>
      </w:pPr>
    </w:p>
    <w:p>
      <w:pPr>
        <w:spacing w:line="235" w:lineRule="auto" w:before="0"/>
        <w:ind w:left="705" w:right="0" w:hanging="541"/>
        <w:jc w:val="left"/>
        <w:rPr>
          <w:sz w:val="20"/>
        </w:rPr>
      </w:pPr>
      <w:bookmarkStart w:name="_bookmark2092" w:id="2094"/>
      <w:bookmarkEnd w:id="2094"/>
      <w:r>
        <w:rPr/>
      </w:r>
      <w:hyperlink w:history="true" w:anchor="_bookmark2031">
        <w:r>
          <w:rPr>
            <w:color w:val="005DA1"/>
            <w:position w:val="5"/>
            <w:sz w:val="14"/>
            <w:u w:val="single" w:color="005DA1"/>
          </w:rPr>
          <w:t>1094</w:t>
        </w:r>
      </w:hyperlink>
      <w:r>
        <w:rPr>
          <w:position w:val="5"/>
          <w:sz w:val="14"/>
        </w:rPr>
        <w:t>.</w:t>
      </w:r>
      <w:r>
        <w:rPr>
          <w:spacing w:val="40"/>
          <w:position w:val="5"/>
          <w:sz w:val="14"/>
        </w:rPr>
        <w:t>  </w:t>
      </w:r>
      <w:r>
        <w:rPr>
          <w:rFonts w:ascii="Arial" w:hAnsi="Arial"/>
          <w:i/>
          <w:sz w:val="20"/>
        </w:rPr>
        <w:t>Re</w:t>
      </w:r>
      <w:r>
        <w:rPr>
          <w:rFonts w:ascii="Arial" w:hAnsi="Arial"/>
          <w:i/>
          <w:spacing w:val="32"/>
          <w:sz w:val="20"/>
        </w:rPr>
        <w:t> </w:t>
      </w:r>
      <w:r>
        <w:rPr>
          <w:rFonts w:ascii="Arial" w:hAnsi="Arial"/>
          <w:i/>
          <w:sz w:val="20"/>
        </w:rPr>
        <w:t>Diplock</w:t>
      </w:r>
      <w:r>
        <w:rPr>
          <w:rFonts w:ascii="Arial" w:hAnsi="Arial"/>
          <w:i/>
          <w:spacing w:val="32"/>
          <w:sz w:val="20"/>
        </w:rPr>
        <w:t> </w:t>
      </w:r>
      <w:r>
        <w:rPr>
          <w:rFonts w:ascii="Arial" w:hAnsi="Arial"/>
          <w:i/>
          <w:sz w:val="20"/>
        </w:rPr>
        <w:t>[1948]</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465,</w:t>
      </w:r>
      <w:r>
        <w:rPr>
          <w:rFonts w:ascii="Arial" w:hAnsi="Arial"/>
          <w:i/>
          <w:spacing w:val="32"/>
          <w:sz w:val="20"/>
        </w:rPr>
        <w:t> </w:t>
      </w:r>
      <w:r>
        <w:rPr>
          <w:rFonts w:ascii="Arial" w:hAnsi="Arial"/>
          <w:i/>
          <w:sz w:val="20"/>
        </w:rPr>
        <w:t>534,</w:t>
      </w:r>
      <w:r>
        <w:rPr>
          <w:rFonts w:ascii="Arial" w:hAnsi="Arial"/>
          <w:i/>
          <w:spacing w:val="32"/>
          <w:sz w:val="20"/>
        </w:rPr>
        <w:t> </w:t>
      </w:r>
      <w:r>
        <w:rPr>
          <w:rFonts w:ascii="Arial" w:hAnsi="Arial"/>
          <w:i/>
          <w:sz w:val="20"/>
        </w:rPr>
        <w:t>539</w:t>
      </w:r>
      <w:r>
        <w:rPr>
          <w:sz w:val="20"/>
        </w:rPr>
        <w:t>;</w:t>
      </w:r>
      <w:r>
        <w:rPr>
          <w:spacing w:val="32"/>
          <w:sz w:val="20"/>
        </w:rPr>
        <w:t> </w:t>
      </w:r>
      <w:r>
        <w:rPr>
          <w:rFonts w:ascii="Arial" w:hAnsi="Arial"/>
          <w:i/>
          <w:sz w:val="20"/>
        </w:rPr>
        <w:t>Sinclair</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Brougham</w:t>
      </w:r>
      <w:r>
        <w:rPr>
          <w:rFonts w:ascii="Arial" w:hAnsi="Arial"/>
          <w:i/>
          <w:spacing w:val="32"/>
          <w:sz w:val="20"/>
        </w:rPr>
        <w:t> </w:t>
      </w:r>
      <w:r>
        <w:rPr>
          <w:rFonts w:ascii="Arial" w:hAnsi="Arial"/>
          <w:i/>
          <w:sz w:val="20"/>
        </w:rPr>
        <w:t>[1914]</w:t>
      </w:r>
      <w:r>
        <w:rPr>
          <w:rFonts w:ascii="Arial" w:hAnsi="Arial"/>
          <w:i/>
          <w:spacing w:val="32"/>
          <w:sz w:val="20"/>
        </w:rPr>
        <w:t> </w:t>
      </w:r>
      <w:r>
        <w:rPr>
          <w:rFonts w:ascii="Arial" w:hAnsi="Arial"/>
          <w:i/>
          <w:sz w:val="20"/>
        </w:rPr>
        <w:t>A.C.</w:t>
      </w:r>
      <w:r>
        <w:rPr>
          <w:rFonts w:ascii="Arial" w:hAnsi="Arial"/>
          <w:i/>
          <w:spacing w:val="32"/>
          <w:sz w:val="20"/>
        </w:rPr>
        <w:t> </w:t>
      </w:r>
      <w:r>
        <w:rPr>
          <w:rFonts w:ascii="Arial" w:hAnsi="Arial"/>
          <w:i/>
          <w:sz w:val="20"/>
        </w:rPr>
        <w:t>398,</w:t>
      </w:r>
      <w:r>
        <w:rPr>
          <w:rFonts w:ascii="Arial" w:hAnsi="Arial"/>
          <w:i/>
          <w:spacing w:val="32"/>
          <w:sz w:val="20"/>
        </w:rPr>
        <w:t> </w:t>
      </w:r>
      <w:r>
        <w:rPr>
          <w:rFonts w:ascii="Arial" w:hAnsi="Arial"/>
          <w:i/>
          <w:sz w:val="20"/>
        </w:rPr>
        <w:t>442–443</w:t>
      </w:r>
      <w:r>
        <w:rPr>
          <w:rFonts w:ascii="Arial" w:hAnsi="Arial"/>
          <w:i/>
          <w:spacing w:val="31"/>
          <w:sz w:val="20"/>
        </w:rPr>
        <w:t> </w:t>
      </w:r>
      <w:r>
        <w:rPr>
          <w:sz w:val="20"/>
        </w:rPr>
        <w:t>(Lord </w:t>
      </w:r>
      <w:r>
        <w:rPr>
          <w:spacing w:val="-2"/>
          <w:sz w:val="20"/>
        </w:rPr>
        <w:t>Parker).</w:t>
      </w:r>
    </w:p>
    <w:p>
      <w:pPr>
        <w:pStyle w:val="BodyText"/>
        <w:spacing w:before="5"/>
      </w:pPr>
    </w:p>
    <w:p>
      <w:pPr>
        <w:spacing w:before="1"/>
        <w:ind w:left="165" w:right="0" w:firstLine="0"/>
        <w:jc w:val="left"/>
        <w:rPr>
          <w:sz w:val="20"/>
        </w:rPr>
      </w:pPr>
      <w:bookmarkStart w:name="_bookmark2093" w:id="2095"/>
      <w:bookmarkEnd w:id="2095"/>
      <w:r>
        <w:rPr/>
      </w:r>
      <w:hyperlink w:history="true" w:anchor="_bookmark2031">
        <w:r>
          <w:rPr>
            <w:color w:val="005DA1"/>
            <w:position w:val="5"/>
            <w:sz w:val="14"/>
            <w:u w:val="single" w:color="005DA1"/>
          </w:rPr>
          <w:t>1095</w:t>
        </w:r>
      </w:hyperlink>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EWCA Civ 360, [2015] 1 B.C.L.C. 14</w:t>
      </w:r>
      <w:r>
        <w:rPr>
          <w:rFonts w:ascii="Arial"/>
          <w:i/>
          <w:spacing w:val="-1"/>
          <w:sz w:val="20"/>
        </w:rPr>
        <w:t> </w:t>
      </w:r>
      <w:r>
        <w:rPr>
          <w:sz w:val="20"/>
        </w:rPr>
        <w:t>at </w:t>
      </w:r>
      <w:r>
        <w:rPr>
          <w:spacing w:val="-4"/>
          <w:sz w:val="20"/>
        </w:rPr>
        <w:t>[1].</w:t>
      </w:r>
    </w:p>
    <w:p>
      <w:pPr>
        <w:pStyle w:val="BodyText"/>
        <w:spacing w:before="4"/>
      </w:pPr>
    </w:p>
    <w:p>
      <w:pPr>
        <w:spacing w:line="227" w:lineRule="exact" w:before="1"/>
        <w:ind w:left="165" w:right="0" w:firstLine="0"/>
        <w:jc w:val="left"/>
        <w:rPr>
          <w:rFonts w:ascii="Arial"/>
          <w:i/>
          <w:sz w:val="20"/>
        </w:rPr>
      </w:pPr>
      <w:bookmarkStart w:name="_bookmark2094" w:id="2096"/>
      <w:bookmarkEnd w:id="2096"/>
      <w:r>
        <w:rPr/>
      </w:r>
      <w:hyperlink w:history="true" w:anchor="_bookmark2032">
        <w:r>
          <w:rPr>
            <w:color w:val="005DA1"/>
            <w:position w:val="5"/>
            <w:sz w:val="14"/>
            <w:u w:val="single" w:color="005DA1"/>
          </w:rPr>
          <w:t>1096</w:t>
        </w:r>
      </w:hyperlink>
      <w:r>
        <w:rPr>
          <w:position w:val="5"/>
          <w:sz w:val="14"/>
        </w:rPr>
        <w:t>.</w:t>
      </w:r>
      <w:r>
        <w:rPr>
          <w:spacing w:val="55"/>
          <w:position w:val="5"/>
          <w:sz w:val="14"/>
        </w:rPr>
        <w:t>  </w:t>
      </w:r>
      <w:r>
        <w:rPr>
          <w:sz w:val="20"/>
        </w:rPr>
        <w:t>See</w:t>
      </w:r>
      <w:r>
        <w:rPr>
          <w:spacing w:val="15"/>
          <w:sz w:val="20"/>
        </w:rPr>
        <w:t> </w:t>
      </w:r>
      <w:r>
        <w:rPr>
          <w:sz w:val="20"/>
        </w:rPr>
        <w:t>also</w:t>
      </w:r>
      <w:r>
        <w:rPr>
          <w:spacing w:val="14"/>
          <w:sz w:val="20"/>
        </w:rPr>
        <w:t> </w:t>
      </w:r>
      <w:r>
        <w:rPr>
          <w:rFonts w:ascii="Arial"/>
          <w:i/>
          <w:sz w:val="20"/>
        </w:rPr>
        <w:t>FHR</w:t>
      </w:r>
      <w:r>
        <w:rPr>
          <w:rFonts w:ascii="Arial"/>
          <w:i/>
          <w:spacing w:val="14"/>
          <w:sz w:val="20"/>
        </w:rPr>
        <w:t> </w:t>
      </w:r>
      <w:r>
        <w:rPr>
          <w:rFonts w:ascii="Arial"/>
          <w:i/>
          <w:sz w:val="20"/>
        </w:rPr>
        <w:t>European</w:t>
      </w:r>
      <w:r>
        <w:rPr>
          <w:rFonts w:ascii="Arial"/>
          <w:i/>
          <w:spacing w:val="14"/>
          <w:sz w:val="20"/>
        </w:rPr>
        <w:t> </w:t>
      </w:r>
      <w:r>
        <w:rPr>
          <w:rFonts w:ascii="Arial"/>
          <w:i/>
          <w:sz w:val="20"/>
        </w:rPr>
        <w:t>Ventures</w:t>
      </w:r>
      <w:r>
        <w:rPr>
          <w:rFonts w:ascii="Arial"/>
          <w:i/>
          <w:spacing w:val="14"/>
          <w:sz w:val="20"/>
        </w:rPr>
        <w:t> </w:t>
      </w:r>
      <w:r>
        <w:rPr>
          <w:rFonts w:ascii="Arial"/>
          <w:i/>
          <w:sz w:val="20"/>
        </w:rPr>
        <w:t>LLP</w:t>
      </w:r>
      <w:r>
        <w:rPr>
          <w:rFonts w:ascii="Arial"/>
          <w:i/>
          <w:spacing w:val="14"/>
          <w:sz w:val="20"/>
        </w:rPr>
        <w:t> </w:t>
      </w:r>
      <w:r>
        <w:rPr>
          <w:rFonts w:ascii="Arial"/>
          <w:i/>
          <w:sz w:val="20"/>
        </w:rPr>
        <w:t>v</w:t>
      </w:r>
      <w:r>
        <w:rPr>
          <w:rFonts w:ascii="Arial"/>
          <w:i/>
          <w:spacing w:val="14"/>
          <w:sz w:val="20"/>
        </w:rPr>
        <w:t> </w:t>
      </w:r>
      <w:r>
        <w:rPr>
          <w:rFonts w:ascii="Arial"/>
          <w:i/>
          <w:sz w:val="20"/>
        </w:rPr>
        <w:t>Cedar</w:t>
      </w:r>
      <w:r>
        <w:rPr>
          <w:rFonts w:ascii="Arial"/>
          <w:i/>
          <w:spacing w:val="14"/>
          <w:sz w:val="20"/>
        </w:rPr>
        <w:t> </w:t>
      </w:r>
      <w:r>
        <w:rPr>
          <w:rFonts w:ascii="Arial"/>
          <w:i/>
          <w:sz w:val="20"/>
        </w:rPr>
        <w:t>Capital</w:t>
      </w:r>
      <w:r>
        <w:rPr>
          <w:rFonts w:ascii="Arial"/>
          <w:i/>
          <w:spacing w:val="14"/>
          <w:sz w:val="20"/>
        </w:rPr>
        <w:t> </w:t>
      </w:r>
      <w:r>
        <w:rPr>
          <w:rFonts w:ascii="Arial"/>
          <w:i/>
          <w:sz w:val="20"/>
        </w:rPr>
        <w:t>Partners</w:t>
      </w:r>
      <w:r>
        <w:rPr>
          <w:rFonts w:ascii="Arial"/>
          <w:i/>
          <w:spacing w:val="14"/>
          <w:sz w:val="20"/>
        </w:rPr>
        <w:t> </w:t>
      </w:r>
      <w:r>
        <w:rPr>
          <w:rFonts w:ascii="Arial"/>
          <w:i/>
          <w:sz w:val="20"/>
        </w:rPr>
        <w:t>LLC</w:t>
      </w:r>
      <w:r>
        <w:rPr>
          <w:rFonts w:ascii="Arial"/>
          <w:i/>
          <w:spacing w:val="14"/>
          <w:sz w:val="20"/>
        </w:rPr>
        <w:t> </w:t>
      </w:r>
      <w:r>
        <w:rPr>
          <w:rFonts w:ascii="Arial"/>
          <w:i/>
          <w:sz w:val="20"/>
        </w:rPr>
        <w:t>[2014]</w:t>
      </w:r>
      <w:r>
        <w:rPr>
          <w:rFonts w:ascii="Arial"/>
          <w:i/>
          <w:spacing w:val="14"/>
          <w:sz w:val="20"/>
        </w:rPr>
        <w:t> </w:t>
      </w:r>
      <w:r>
        <w:rPr>
          <w:rFonts w:ascii="Arial"/>
          <w:i/>
          <w:sz w:val="20"/>
        </w:rPr>
        <w:t>UKSC</w:t>
      </w:r>
      <w:r>
        <w:rPr>
          <w:rFonts w:ascii="Arial"/>
          <w:i/>
          <w:spacing w:val="14"/>
          <w:sz w:val="20"/>
        </w:rPr>
        <w:t> </w:t>
      </w:r>
      <w:r>
        <w:rPr>
          <w:rFonts w:ascii="Arial"/>
          <w:i/>
          <w:sz w:val="20"/>
        </w:rPr>
        <w:t>45,</w:t>
      </w:r>
      <w:r>
        <w:rPr>
          <w:rFonts w:ascii="Arial"/>
          <w:i/>
          <w:spacing w:val="14"/>
          <w:sz w:val="20"/>
        </w:rPr>
        <w:t> </w:t>
      </w:r>
      <w:r>
        <w:rPr>
          <w:rFonts w:ascii="Arial"/>
          <w:i/>
          <w:spacing w:val="-2"/>
          <w:sz w:val="20"/>
        </w:rPr>
        <w:t>[2015]</w:t>
      </w:r>
    </w:p>
    <w:p>
      <w:pPr>
        <w:spacing w:line="227" w:lineRule="exact" w:before="0"/>
        <w:ind w:left="705" w:right="0" w:firstLine="0"/>
        <w:jc w:val="left"/>
        <w:rPr>
          <w:sz w:val="20"/>
        </w:rPr>
      </w:pPr>
      <w:r>
        <w:rPr>
          <w:rFonts w:ascii="Arial"/>
          <w:i/>
          <w:sz w:val="20"/>
        </w:rPr>
        <w:t>A.C. 250</w:t>
      </w:r>
      <w:r>
        <w:rPr>
          <w:rFonts w:ascii="Arial"/>
          <w:i/>
          <w:spacing w:val="-1"/>
          <w:sz w:val="20"/>
        </w:rPr>
        <w:t> </w:t>
      </w:r>
      <w:r>
        <w:rPr>
          <w:sz w:val="20"/>
        </w:rPr>
        <w:t>at </w:t>
      </w:r>
      <w:r>
        <w:rPr>
          <w:spacing w:val="-2"/>
          <w:sz w:val="20"/>
        </w:rPr>
        <w:t>[44].</w:t>
      </w:r>
    </w:p>
    <w:p>
      <w:pPr>
        <w:pStyle w:val="BodyText"/>
        <w:spacing w:before="5"/>
      </w:pPr>
    </w:p>
    <w:p>
      <w:pPr>
        <w:spacing w:before="0"/>
        <w:ind w:left="165" w:right="0" w:firstLine="0"/>
        <w:jc w:val="left"/>
        <w:rPr>
          <w:sz w:val="20"/>
        </w:rPr>
      </w:pPr>
      <w:bookmarkStart w:name="_bookmark2095" w:id="2097"/>
      <w:bookmarkEnd w:id="2097"/>
      <w:r>
        <w:rPr/>
      </w:r>
      <w:hyperlink w:history="true" w:anchor="_bookmark2033">
        <w:r>
          <w:rPr>
            <w:color w:val="005DA1"/>
            <w:position w:val="5"/>
            <w:sz w:val="14"/>
            <w:u w:val="single" w:color="005DA1"/>
          </w:rPr>
          <w:t>1097</w:t>
        </w:r>
      </w:hyperlink>
      <w:r>
        <w:rPr>
          <w:position w:val="5"/>
          <w:sz w:val="14"/>
        </w:rPr>
        <w:t>.</w:t>
      </w:r>
      <w:r>
        <w:rPr>
          <w:spacing w:val="55"/>
          <w:position w:val="5"/>
          <w:sz w:val="14"/>
        </w:rPr>
        <w:t>  </w:t>
      </w:r>
      <w:r>
        <w:rPr>
          <w:sz w:val="20"/>
        </w:rPr>
        <w:t>See</w:t>
      </w:r>
      <w:r>
        <w:rPr>
          <w:spacing w:val="1"/>
          <w:sz w:val="20"/>
        </w:rPr>
        <w:t> </w:t>
      </w:r>
      <w:r>
        <w:rPr>
          <w:sz w:val="20"/>
        </w:rPr>
        <w:t>below, para.29-</w:t>
      </w:r>
      <w:r>
        <w:rPr>
          <w:spacing w:val="-4"/>
          <w:sz w:val="20"/>
        </w:rPr>
        <w:t>181.</w:t>
      </w:r>
    </w:p>
    <w:p>
      <w:pPr>
        <w:pStyle w:val="BodyText"/>
        <w:spacing w:before="128"/>
      </w:pPr>
    </w:p>
    <w:p>
      <w:pPr>
        <w:spacing w:line="235" w:lineRule="auto" w:before="0"/>
        <w:ind w:left="705" w:right="168" w:hanging="541"/>
        <w:jc w:val="both"/>
        <w:rPr>
          <w:sz w:val="20"/>
        </w:rPr>
      </w:pPr>
      <w:bookmarkStart w:name="_bookmark2096" w:id="2098"/>
      <w:bookmarkEnd w:id="2098"/>
      <w:r>
        <w:rPr/>
      </w:r>
      <w:hyperlink w:history="true" w:anchor="_bookmark2034">
        <w:r>
          <w:rPr>
            <w:color w:val="005DA1"/>
            <w:sz w:val="20"/>
            <w:u w:val="single" w:color="005DA1"/>
            <w:vertAlign w:val="superscript"/>
          </w:rPr>
          <w:t>1098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Bank of Cyprus UK Ltd v Menelaou [2015] UKSC 66, [2016] A.C. 176</w:t>
      </w:r>
      <w:r>
        <w:rPr>
          <w:sz w:val="20"/>
          <w:vertAlign w:val="baseline"/>
        </w:rPr>
        <w:t>; </w:t>
      </w:r>
      <w:r>
        <w:rPr>
          <w:rFonts w:ascii="Arial" w:hAnsi="Arial"/>
          <w:i/>
          <w:sz w:val="20"/>
          <w:vertAlign w:val="baseline"/>
        </w:rPr>
        <w:t>Lowick Rose LLP v Swynson Ltd [2017] UKSC 32, [2017] 2 W.L.R. 1161</w:t>
      </w:r>
      <w:r>
        <w:rPr>
          <w:sz w:val="20"/>
          <w:vertAlign w:val="baseline"/>
        </w:rPr>
        <w:t>. See also </w:t>
      </w:r>
      <w:r>
        <w:rPr>
          <w:rFonts w:ascii="Arial" w:hAnsi="Arial"/>
          <w:i/>
          <w:sz w:val="20"/>
          <w:vertAlign w:val="baseline"/>
        </w:rPr>
        <w:t>Banque Financière de la </w:t>
      </w:r>
      <w:r>
        <w:rPr>
          <w:rFonts w:ascii="Arial" w:hAnsi="Arial"/>
          <w:i/>
          <w:sz w:val="20"/>
          <w:vertAlign w:val="baseline"/>
        </w:rPr>
        <w:t>Cité</w:t>
      </w:r>
      <w:r>
        <w:rPr>
          <w:rFonts w:ascii="Arial" w:hAnsi="Arial"/>
          <w:i/>
          <w:spacing w:val="40"/>
          <w:sz w:val="20"/>
          <w:vertAlign w:val="baseline"/>
        </w:rPr>
        <w:t> </w:t>
      </w:r>
      <w:r>
        <w:rPr>
          <w:rFonts w:ascii="Arial" w:hAnsi="Arial"/>
          <w:i/>
          <w:sz w:val="20"/>
          <w:vertAlign w:val="baseline"/>
        </w:rPr>
        <w:t>SA v Parc (Battersea) Ltd [1999] 1 A.C. 221</w:t>
      </w:r>
      <w:r>
        <w:rPr>
          <w:sz w:val="20"/>
          <w:vertAlign w:val="baseline"/>
        </w:rPr>
        <w:t>, where the claimant sought a personal remedy against</w:t>
      </w:r>
      <w:r>
        <w:rPr>
          <w:spacing w:val="-2"/>
          <w:sz w:val="20"/>
          <w:vertAlign w:val="baseline"/>
        </w:rPr>
        <w:t> </w:t>
      </w:r>
      <w:r>
        <w:rPr>
          <w:sz w:val="20"/>
          <w:vertAlign w:val="baseline"/>
        </w:rPr>
        <w:t>a</w:t>
      </w:r>
      <w:r>
        <w:rPr>
          <w:spacing w:val="-2"/>
          <w:sz w:val="20"/>
          <w:vertAlign w:val="baseline"/>
        </w:rPr>
        <w:t> </w:t>
      </w:r>
      <w:r>
        <w:rPr>
          <w:sz w:val="20"/>
          <w:vertAlign w:val="baseline"/>
        </w:rPr>
        <w:t>third</w:t>
      </w:r>
      <w:r>
        <w:rPr>
          <w:spacing w:val="-2"/>
          <w:sz w:val="20"/>
          <w:vertAlign w:val="baseline"/>
        </w:rPr>
        <w:t> </w:t>
      </w:r>
      <w:r>
        <w:rPr>
          <w:sz w:val="20"/>
          <w:vertAlign w:val="baseline"/>
        </w:rPr>
        <w:t>party</w:t>
      </w:r>
      <w:r>
        <w:rPr>
          <w:spacing w:val="-2"/>
          <w:sz w:val="20"/>
          <w:vertAlign w:val="baseline"/>
        </w:rPr>
        <w:t> </w:t>
      </w:r>
      <w:r>
        <w:rPr>
          <w:sz w:val="20"/>
          <w:vertAlign w:val="baseline"/>
        </w:rPr>
        <w:t>by</w:t>
      </w:r>
      <w:r>
        <w:rPr>
          <w:spacing w:val="-2"/>
          <w:sz w:val="20"/>
          <w:vertAlign w:val="baseline"/>
        </w:rPr>
        <w:t> </w:t>
      </w:r>
      <w:r>
        <w:rPr>
          <w:sz w:val="20"/>
          <w:vertAlign w:val="baseline"/>
        </w:rPr>
        <w:t>means</w:t>
      </w:r>
      <w:r>
        <w:rPr>
          <w:spacing w:val="-2"/>
          <w:sz w:val="20"/>
          <w:vertAlign w:val="baseline"/>
        </w:rPr>
        <w:t> </w:t>
      </w:r>
      <w:r>
        <w:rPr>
          <w:sz w:val="20"/>
          <w:vertAlign w:val="baseline"/>
        </w:rPr>
        <w:t>of</w:t>
      </w:r>
      <w:r>
        <w:rPr>
          <w:spacing w:val="-2"/>
          <w:sz w:val="20"/>
          <w:vertAlign w:val="baseline"/>
        </w:rPr>
        <w:t> </w:t>
      </w:r>
      <w:r>
        <w:rPr>
          <w:sz w:val="20"/>
          <w:vertAlign w:val="baseline"/>
        </w:rPr>
        <w:t>subrogation;</w:t>
      </w:r>
      <w:r>
        <w:rPr>
          <w:spacing w:val="-3"/>
          <w:sz w:val="20"/>
          <w:vertAlign w:val="baseline"/>
        </w:rPr>
        <w:t> </w:t>
      </w:r>
      <w:r>
        <w:rPr>
          <w:rFonts w:ascii="Arial" w:hAnsi="Arial"/>
          <w:i/>
          <w:sz w:val="20"/>
          <w:vertAlign w:val="baseline"/>
        </w:rPr>
        <w:t>Cheltenham</w:t>
      </w:r>
      <w:r>
        <w:rPr>
          <w:rFonts w:ascii="Arial" w:hAnsi="Arial"/>
          <w:i/>
          <w:spacing w:val="-2"/>
          <w:sz w:val="20"/>
          <w:vertAlign w:val="baseline"/>
        </w:rPr>
        <w:t> </w:t>
      </w:r>
      <w:r>
        <w:rPr>
          <w:rFonts w:ascii="Arial" w:hAnsi="Arial"/>
          <w:i/>
          <w:sz w:val="20"/>
          <w:vertAlign w:val="baseline"/>
        </w:rPr>
        <w:t>&amp;</w:t>
      </w:r>
      <w:r>
        <w:rPr>
          <w:rFonts w:ascii="Arial" w:hAnsi="Arial"/>
          <w:i/>
          <w:spacing w:val="-2"/>
          <w:sz w:val="20"/>
          <w:vertAlign w:val="baseline"/>
        </w:rPr>
        <w:t> </w:t>
      </w:r>
      <w:r>
        <w:rPr>
          <w:rFonts w:ascii="Arial" w:hAnsi="Arial"/>
          <w:i/>
          <w:sz w:val="20"/>
          <w:vertAlign w:val="baseline"/>
        </w:rPr>
        <w:t>Gloucester</w:t>
      </w:r>
      <w:r>
        <w:rPr>
          <w:rFonts w:ascii="Arial" w:hAnsi="Arial"/>
          <w:i/>
          <w:spacing w:val="-2"/>
          <w:sz w:val="20"/>
          <w:vertAlign w:val="baseline"/>
        </w:rPr>
        <w:t> </w:t>
      </w:r>
      <w:r>
        <w:rPr>
          <w:rFonts w:ascii="Arial" w:hAnsi="Arial"/>
          <w:i/>
          <w:sz w:val="20"/>
          <w:vertAlign w:val="baseline"/>
        </w:rPr>
        <w:t>Plc</w:t>
      </w:r>
      <w:r>
        <w:rPr>
          <w:rFonts w:ascii="Arial" w:hAnsi="Arial"/>
          <w:i/>
          <w:spacing w:val="-2"/>
          <w:sz w:val="20"/>
          <w:vertAlign w:val="baseline"/>
        </w:rPr>
        <w:t> </w:t>
      </w:r>
      <w:r>
        <w:rPr>
          <w:rFonts w:ascii="Arial" w:hAnsi="Arial"/>
          <w:i/>
          <w:sz w:val="20"/>
          <w:vertAlign w:val="baseline"/>
        </w:rPr>
        <w:t>v</w:t>
      </w:r>
      <w:r>
        <w:rPr>
          <w:rFonts w:ascii="Arial" w:hAnsi="Arial"/>
          <w:i/>
          <w:spacing w:val="-2"/>
          <w:sz w:val="20"/>
          <w:vertAlign w:val="baseline"/>
        </w:rPr>
        <w:t> </w:t>
      </w:r>
      <w:r>
        <w:rPr>
          <w:rFonts w:ascii="Arial" w:hAnsi="Arial"/>
          <w:i/>
          <w:sz w:val="20"/>
          <w:vertAlign w:val="baseline"/>
        </w:rPr>
        <w:t>Appleyard</w:t>
      </w:r>
      <w:r>
        <w:rPr>
          <w:rFonts w:ascii="Arial" w:hAnsi="Arial"/>
          <w:i/>
          <w:spacing w:val="-2"/>
          <w:sz w:val="20"/>
          <w:vertAlign w:val="baseline"/>
        </w:rPr>
        <w:t> </w:t>
      </w:r>
      <w:r>
        <w:rPr>
          <w:rFonts w:ascii="Arial" w:hAnsi="Arial"/>
          <w:i/>
          <w:sz w:val="20"/>
          <w:vertAlign w:val="baseline"/>
        </w:rPr>
        <w:t>[2004] EWCA Civ 291</w:t>
      </w:r>
      <w:r>
        <w:rPr>
          <w:sz w:val="20"/>
          <w:vertAlign w:val="baseline"/>
        </w:rPr>
        <w:t>; </w:t>
      </w:r>
      <w:r>
        <w:rPr>
          <w:rFonts w:ascii="Arial" w:hAnsi="Arial"/>
          <w:i/>
          <w:sz w:val="20"/>
          <w:vertAlign w:val="baseline"/>
        </w:rPr>
        <w:t>Anfield (UK) Ltd v Bank of Scotland [2010] EWHC 2374 (Ch), [2011] 1 W.L.R. 2414 </w:t>
      </w:r>
      <w:r>
        <w:rPr>
          <w:sz w:val="20"/>
          <w:vertAlign w:val="baseline"/>
        </w:rPr>
        <w:t>at [10] (Proudman J.); </w:t>
      </w:r>
      <w:r>
        <w:rPr>
          <w:rFonts w:ascii="Arial" w:hAnsi="Arial"/>
          <w:i/>
          <w:sz w:val="20"/>
          <w:vertAlign w:val="baseline"/>
        </w:rPr>
        <w:t>Sandher v Pearson [2013] EWCA Civ 1822</w:t>
      </w:r>
      <w:r>
        <w:rPr>
          <w:sz w:val="20"/>
          <w:vertAlign w:val="baseline"/>
        </w:rPr>
        <w:t>; </w:t>
      </w:r>
      <w:r>
        <w:rPr>
          <w:rFonts w:ascii="Arial" w:hAnsi="Arial"/>
          <w:i/>
          <w:sz w:val="20"/>
          <w:vertAlign w:val="baseline"/>
        </w:rPr>
        <w:t>Re Beppler &amp; Jacobson Ltd [2016] EWHC 20 (Ch) </w:t>
      </w:r>
      <w:r>
        <w:rPr>
          <w:sz w:val="20"/>
          <w:vertAlign w:val="baseline"/>
        </w:rPr>
        <w:t>at [122] (Hildyard J.). In </w:t>
      </w:r>
      <w:r>
        <w:rPr>
          <w:rFonts w:ascii="Arial" w:hAnsi="Arial"/>
          <w:i/>
          <w:sz w:val="20"/>
          <w:vertAlign w:val="baseline"/>
        </w:rPr>
        <w:t>Niru Battery Manufacturing Co v Milestone</w:t>
      </w:r>
      <w:r>
        <w:rPr>
          <w:rFonts w:ascii="Arial" w:hAnsi="Arial"/>
          <w:i/>
          <w:spacing w:val="5"/>
          <w:sz w:val="20"/>
          <w:vertAlign w:val="baseline"/>
        </w:rPr>
        <w:t> </w:t>
      </w:r>
      <w:r>
        <w:rPr>
          <w:rFonts w:ascii="Arial" w:hAnsi="Arial"/>
          <w:i/>
          <w:sz w:val="20"/>
          <w:vertAlign w:val="baseline"/>
        </w:rPr>
        <w:t>Trading</w:t>
      </w:r>
      <w:r>
        <w:rPr>
          <w:rFonts w:ascii="Arial" w:hAnsi="Arial"/>
          <w:i/>
          <w:spacing w:val="6"/>
          <w:sz w:val="20"/>
          <w:vertAlign w:val="baseline"/>
        </w:rPr>
        <w:t> </w:t>
      </w:r>
      <w:r>
        <w:rPr>
          <w:rFonts w:ascii="Arial" w:hAnsi="Arial"/>
          <w:i/>
          <w:sz w:val="20"/>
          <w:vertAlign w:val="baseline"/>
        </w:rPr>
        <w:t>Ltd</w:t>
      </w:r>
      <w:r>
        <w:rPr>
          <w:rFonts w:ascii="Arial" w:hAnsi="Arial"/>
          <w:i/>
          <w:spacing w:val="6"/>
          <w:sz w:val="20"/>
          <w:vertAlign w:val="baseline"/>
        </w:rPr>
        <w:t> </w:t>
      </w:r>
      <w:r>
        <w:rPr>
          <w:rFonts w:ascii="Arial" w:hAnsi="Arial"/>
          <w:i/>
          <w:sz w:val="20"/>
          <w:vertAlign w:val="baseline"/>
        </w:rPr>
        <w:t>(No.2)</w:t>
      </w:r>
      <w:r>
        <w:rPr>
          <w:rFonts w:ascii="Arial" w:hAnsi="Arial"/>
          <w:i/>
          <w:spacing w:val="6"/>
          <w:sz w:val="20"/>
          <w:vertAlign w:val="baseline"/>
        </w:rPr>
        <w:t> </w:t>
      </w:r>
      <w:r>
        <w:rPr>
          <w:rFonts w:ascii="Arial" w:hAnsi="Arial"/>
          <w:i/>
          <w:sz w:val="20"/>
          <w:vertAlign w:val="baseline"/>
        </w:rPr>
        <w:t>[2004]</w:t>
      </w:r>
      <w:r>
        <w:rPr>
          <w:rFonts w:ascii="Arial" w:hAnsi="Arial"/>
          <w:i/>
          <w:spacing w:val="6"/>
          <w:sz w:val="20"/>
          <w:vertAlign w:val="baseline"/>
        </w:rPr>
        <w:t> </w:t>
      </w:r>
      <w:r>
        <w:rPr>
          <w:rFonts w:ascii="Arial" w:hAnsi="Arial"/>
          <w:i/>
          <w:sz w:val="20"/>
          <w:vertAlign w:val="baseline"/>
        </w:rPr>
        <w:t>EWCA</w:t>
      </w:r>
      <w:r>
        <w:rPr>
          <w:rFonts w:ascii="Arial" w:hAnsi="Arial"/>
          <w:i/>
          <w:spacing w:val="6"/>
          <w:sz w:val="20"/>
          <w:vertAlign w:val="baseline"/>
        </w:rPr>
        <w:t> </w:t>
      </w:r>
      <w:r>
        <w:rPr>
          <w:rFonts w:ascii="Arial" w:hAnsi="Arial"/>
          <w:i/>
          <w:sz w:val="20"/>
          <w:vertAlign w:val="baseline"/>
        </w:rPr>
        <w:t>Civ</w:t>
      </w:r>
      <w:r>
        <w:rPr>
          <w:rFonts w:ascii="Arial" w:hAnsi="Arial"/>
          <w:i/>
          <w:spacing w:val="6"/>
          <w:sz w:val="20"/>
          <w:vertAlign w:val="baseline"/>
        </w:rPr>
        <w:t> </w:t>
      </w:r>
      <w:r>
        <w:rPr>
          <w:rFonts w:ascii="Arial" w:hAnsi="Arial"/>
          <w:i/>
          <w:sz w:val="20"/>
          <w:vertAlign w:val="baseline"/>
        </w:rPr>
        <w:t>487,</w:t>
      </w:r>
      <w:r>
        <w:rPr>
          <w:rFonts w:ascii="Arial" w:hAnsi="Arial"/>
          <w:i/>
          <w:spacing w:val="6"/>
          <w:sz w:val="20"/>
          <w:vertAlign w:val="baseline"/>
        </w:rPr>
        <w:t> </w:t>
      </w:r>
      <w:r>
        <w:rPr>
          <w:rFonts w:ascii="Arial" w:hAnsi="Arial"/>
          <w:i/>
          <w:sz w:val="20"/>
          <w:vertAlign w:val="baseline"/>
        </w:rPr>
        <w:t>[2004]</w:t>
      </w:r>
      <w:r>
        <w:rPr>
          <w:rFonts w:ascii="Arial" w:hAnsi="Arial"/>
          <w:i/>
          <w:spacing w:val="6"/>
          <w:sz w:val="20"/>
          <w:vertAlign w:val="baseline"/>
        </w:rPr>
        <w:t> </w:t>
      </w:r>
      <w:r>
        <w:rPr>
          <w:rFonts w:ascii="Arial" w:hAnsi="Arial"/>
          <w:i/>
          <w:sz w:val="20"/>
          <w:vertAlign w:val="baseline"/>
        </w:rPr>
        <w:t>2</w:t>
      </w:r>
      <w:r>
        <w:rPr>
          <w:rFonts w:ascii="Arial" w:hAnsi="Arial"/>
          <w:i/>
          <w:spacing w:val="6"/>
          <w:sz w:val="20"/>
          <w:vertAlign w:val="baseline"/>
        </w:rPr>
        <w:t> </w:t>
      </w:r>
      <w:r>
        <w:rPr>
          <w:rFonts w:ascii="Arial" w:hAnsi="Arial"/>
          <w:i/>
          <w:sz w:val="20"/>
          <w:vertAlign w:val="baseline"/>
        </w:rPr>
        <w:t>All</w:t>
      </w:r>
      <w:r>
        <w:rPr>
          <w:rFonts w:ascii="Arial" w:hAnsi="Arial"/>
          <w:i/>
          <w:spacing w:val="6"/>
          <w:sz w:val="20"/>
          <w:vertAlign w:val="baseline"/>
        </w:rPr>
        <w:t> </w:t>
      </w:r>
      <w:r>
        <w:rPr>
          <w:rFonts w:ascii="Arial" w:hAnsi="Arial"/>
          <w:i/>
          <w:sz w:val="20"/>
          <w:vertAlign w:val="baseline"/>
        </w:rPr>
        <w:t>E.R.</w:t>
      </w:r>
      <w:r>
        <w:rPr>
          <w:rFonts w:ascii="Arial" w:hAnsi="Arial"/>
          <w:i/>
          <w:spacing w:val="6"/>
          <w:sz w:val="20"/>
          <w:vertAlign w:val="baseline"/>
        </w:rPr>
        <w:t> </w:t>
      </w:r>
      <w:r>
        <w:rPr>
          <w:rFonts w:ascii="Arial" w:hAnsi="Arial"/>
          <w:i/>
          <w:sz w:val="20"/>
          <w:vertAlign w:val="baseline"/>
        </w:rPr>
        <w:t>(Comm)</w:t>
      </w:r>
      <w:r>
        <w:rPr>
          <w:rFonts w:ascii="Arial" w:hAnsi="Arial"/>
          <w:i/>
          <w:spacing w:val="6"/>
          <w:sz w:val="20"/>
          <w:vertAlign w:val="baseline"/>
        </w:rPr>
        <w:t> </w:t>
      </w:r>
      <w:r>
        <w:rPr>
          <w:rFonts w:ascii="Arial" w:hAnsi="Arial"/>
          <w:i/>
          <w:sz w:val="20"/>
          <w:vertAlign w:val="baseline"/>
        </w:rPr>
        <w:t>289</w:t>
      </w:r>
      <w:r>
        <w:rPr>
          <w:sz w:val="20"/>
          <w:vertAlign w:val="baseline"/>
        </w:rPr>
        <w:t>,</w:t>
      </w:r>
      <w:r>
        <w:rPr>
          <w:spacing w:val="6"/>
          <w:sz w:val="20"/>
          <w:vertAlign w:val="baseline"/>
        </w:rPr>
        <w:t> </w:t>
      </w:r>
      <w:r>
        <w:rPr>
          <w:sz w:val="20"/>
          <w:vertAlign w:val="baseline"/>
        </w:rPr>
        <w:t>the</w:t>
      </w:r>
      <w:r>
        <w:rPr>
          <w:spacing w:val="6"/>
          <w:sz w:val="20"/>
          <w:vertAlign w:val="baseline"/>
        </w:rPr>
        <w:t> </w:t>
      </w:r>
      <w:r>
        <w:rPr>
          <w:spacing w:val="-2"/>
          <w:sz w:val="20"/>
          <w:vertAlign w:val="baseline"/>
        </w:rPr>
        <w:t>remedy</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of subrogation was ordered to prevent the defendant’s unjust enrichment arising from the discharge of a liability owed by the defendant. It is unclear, however, why this remedy was sought or obtained since the claimant had a direct restitutionary claim to recover the value </w:t>
      </w:r>
      <w:r>
        <w:rPr/>
        <w:t>of</w:t>
      </w:r>
      <w:r>
        <w:rPr>
          <w:spacing w:val="40"/>
        </w:rPr>
        <w:t> </w:t>
      </w:r>
      <w:r>
        <w:rPr/>
        <w:t>the benefit obtained by the defendant and did not need to step into the shoes of any other party to bring such a claim. The High Court of Australia rejected unjust enrichment as the doctrinal foundation of subrogation in Australia: </w:t>
      </w:r>
      <w:r>
        <w:rPr>
          <w:rFonts w:ascii="Arial" w:hAnsi="Arial"/>
          <w:i/>
        </w:rPr>
        <w:t>Bofinger v Kingsway Group Ltd [2009] HCA 44</w:t>
      </w:r>
      <w:r>
        <w:rPr/>
        <w:t>; Ridge (2010) 126 L.Q.R. 188.</w:t>
      </w:r>
    </w:p>
    <w:p>
      <w:pPr>
        <w:pStyle w:val="BodyText"/>
        <w:spacing w:before="11"/>
      </w:pPr>
    </w:p>
    <w:p>
      <w:pPr>
        <w:spacing w:line="137" w:lineRule="exact" w:before="0"/>
        <w:ind w:left="165" w:right="0" w:firstLine="0"/>
        <w:jc w:val="left"/>
        <w:rPr>
          <w:sz w:val="14"/>
        </w:rPr>
      </w:pPr>
      <w:bookmarkStart w:name="_bookmark2097" w:id="2099"/>
      <w:bookmarkEnd w:id="2099"/>
      <w:r>
        <w:rPr/>
      </w:r>
      <w:hyperlink w:history="true" w:anchor="_bookmark2035">
        <w:r>
          <w:rPr>
            <w:color w:val="005DA1"/>
            <w:spacing w:val="-2"/>
            <w:sz w:val="14"/>
            <w:u w:val="single" w:color="005DA1"/>
          </w:rPr>
          <w:t>1099</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20288">
            <wp:simplePos x="0" y="0"/>
            <wp:positionH relativeFrom="page">
              <wp:posOffset>1257846</wp:posOffset>
            </wp:positionH>
            <wp:positionV relativeFrom="paragraph">
              <wp:posOffset>12847</wp:posOffset>
            </wp:positionV>
            <wp:extent cx="107988" cy="107988"/>
            <wp:effectExtent l="0" t="0" r="0" b="0"/>
            <wp:wrapNone/>
            <wp:docPr id="378" name="Image 378"/>
            <wp:cNvGraphicFramePr>
              <a:graphicFrameLocks/>
            </wp:cNvGraphicFramePr>
            <a:graphic>
              <a:graphicData uri="http://schemas.openxmlformats.org/drawingml/2006/picture">
                <pic:pic>
                  <pic:nvPicPr>
                    <pic:cNvPr id="378" name="Image 378"/>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18"/>
          <w:sz w:val="20"/>
        </w:rPr>
        <w:t> </w:t>
      </w:r>
      <w:r>
        <w:rPr>
          <w:rFonts w:ascii="Arial"/>
          <w:i/>
          <w:sz w:val="20"/>
        </w:rPr>
        <w:t>Adams</w:t>
      </w:r>
      <w:r>
        <w:rPr>
          <w:rFonts w:ascii="Arial"/>
          <w:i/>
          <w:spacing w:val="18"/>
          <w:sz w:val="20"/>
        </w:rPr>
        <w:t> </w:t>
      </w:r>
      <w:r>
        <w:rPr>
          <w:rFonts w:ascii="Arial"/>
          <w:i/>
          <w:sz w:val="20"/>
        </w:rPr>
        <w:t>v</w:t>
      </w:r>
      <w:r>
        <w:rPr>
          <w:rFonts w:ascii="Arial"/>
          <w:i/>
          <w:spacing w:val="18"/>
          <w:sz w:val="20"/>
        </w:rPr>
        <w:t> </w:t>
      </w:r>
      <w:r>
        <w:rPr>
          <w:rFonts w:ascii="Arial"/>
          <w:i/>
          <w:sz w:val="20"/>
        </w:rPr>
        <w:t>Moore</w:t>
      </w:r>
      <w:r>
        <w:rPr>
          <w:rFonts w:ascii="Arial"/>
          <w:i/>
          <w:spacing w:val="18"/>
          <w:sz w:val="20"/>
        </w:rPr>
        <w:t> </w:t>
      </w:r>
      <w:r>
        <w:rPr>
          <w:rFonts w:ascii="Arial"/>
          <w:i/>
          <w:sz w:val="20"/>
        </w:rPr>
        <w:t>Unreported,</w:t>
      </w:r>
      <w:r>
        <w:rPr>
          <w:rFonts w:ascii="Arial"/>
          <w:i/>
          <w:spacing w:val="18"/>
          <w:sz w:val="20"/>
        </w:rPr>
        <w:t> </w:t>
      </w:r>
      <w:r>
        <w:rPr>
          <w:rFonts w:ascii="Arial"/>
          <w:i/>
          <w:sz w:val="20"/>
        </w:rPr>
        <w:t>May</w:t>
      </w:r>
      <w:r>
        <w:rPr>
          <w:rFonts w:ascii="Arial"/>
          <w:i/>
          <w:spacing w:val="18"/>
          <w:sz w:val="20"/>
        </w:rPr>
        <w:t> </w:t>
      </w:r>
      <w:r>
        <w:rPr>
          <w:rFonts w:ascii="Arial"/>
          <w:i/>
          <w:sz w:val="20"/>
        </w:rPr>
        <w:t>12,</w:t>
      </w:r>
      <w:r>
        <w:rPr>
          <w:rFonts w:ascii="Arial"/>
          <w:i/>
          <w:spacing w:val="18"/>
          <w:sz w:val="20"/>
        </w:rPr>
        <w:t> </w:t>
      </w:r>
      <w:r>
        <w:rPr>
          <w:rFonts w:ascii="Arial"/>
          <w:i/>
          <w:sz w:val="20"/>
        </w:rPr>
        <w:t>2016</w:t>
      </w:r>
      <w:r>
        <w:rPr>
          <w:rFonts w:ascii="Arial"/>
          <w:i/>
          <w:spacing w:val="18"/>
          <w:sz w:val="20"/>
        </w:rPr>
        <w:t> </w:t>
      </w:r>
      <w:r>
        <w:rPr>
          <w:rFonts w:ascii="Arial"/>
          <w:i/>
          <w:sz w:val="20"/>
        </w:rPr>
        <w:t>QBD</w:t>
      </w:r>
      <w:r>
        <w:rPr>
          <w:rFonts w:ascii="Arial"/>
          <w:i/>
          <w:spacing w:val="17"/>
          <w:sz w:val="20"/>
        </w:rPr>
        <w:t> </w:t>
      </w:r>
      <w:r>
        <w:rPr>
          <w:sz w:val="20"/>
        </w:rPr>
        <w:t>where</w:t>
      </w:r>
      <w:r>
        <w:rPr>
          <w:spacing w:val="18"/>
          <w:sz w:val="20"/>
        </w:rPr>
        <w:t> </w:t>
      </w:r>
      <w:r>
        <w:rPr>
          <w:sz w:val="20"/>
        </w:rPr>
        <w:t>subrogation</w:t>
      </w:r>
      <w:r>
        <w:rPr>
          <w:spacing w:val="18"/>
          <w:sz w:val="20"/>
        </w:rPr>
        <w:t> </w:t>
      </w:r>
      <w:r>
        <w:rPr>
          <w:sz w:val="20"/>
        </w:rPr>
        <w:t>was</w:t>
      </w:r>
      <w:r>
        <w:rPr>
          <w:spacing w:val="18"/>
          <w:sz w:val="20"/>
        </w:rPr>
        <w:t> </w:t>
      </w:r>
      <w:r>
        <w:rPr>
          <w:sz w:val="20"/>
        </w:rPr>
        <w:t>awarded</w:t>
      </w:r>
      <w:r>
        <w:rPr>
          <w:spacing w:val="18"/>
          <w:sz w:val="20"/>
        </w:rPr>
        <w:t> </w:t>
      </w:r>
      <w:r>
        <w:rPr>
          <w:sz w:val="20"/>
        </w:rPr>
        <w:t>as</w:t>
      </w:r>
      <w:r>
        <w:rPr>
          <w:spacing w:val="18"/>
          <w:sz w:val="20"/>
        </w:rPr>
        <w:t> </w:t>
      </w:r>
      <w:r>
        <w:rPr>
          <w:spacing w:val="-10"/>
          <w:sz w:val="20"/>
        </w:rPr>
        <w:t>a</w:t>
      </w:r>
    </w:p>
    <w:p>
      <w:pPr>
        <w:pStyle w:val="BodyText"/>
        <w:spacing w:line="235" w:lineRule="auto" w:before="1"/>
        <w:ind w:left="705" w:right="167"/>
        <w:jc w:val="both"/>
        <w:rPr>
          <w:rFonts w:ascii="Arial" w:hAnsi="Arial"/>
          <w:i/>
        </w:rPr>
      </w:pPr>
      <w:r>
        <w:rPr/>
        <w:t>remedy to reverse the defendant’s unjust enrichment where the claimants had paid money to discharge</w:t>
      </w:r>
      <w:r>
        <w:rPr>
          <w:spacing w:val="-2"/>
        </w:rPr>
        <w:t> </w:t>
      </w:r>
      <w:r>
        <w:rPr/>
        <w:t>the</w:t>
      </w:r>
      <w:r>
        <w:rPr>
          <w:spacing w:val="-2"/>
        </w:rPr>
        <w:t> </w:t>
      </w:r>
      <w:r>
        <w:rPr/>
        <w:t>defendant’s</w:t>
      </w:r>
      <w:r>
        <w:rPr>
          <w:spacing w:val="-2"/>
        </w:rPr>
        <w:t> </w:t>
      </w:r>
      <w:r>
        <w:rPr/>
        <w:t>mortgage</w:t>
      </w:r>
      <w:r>
        <w:rPr>
          <w:spacing w:val="-2"/>
        </w:rPr>
        <w:t> </w:t>
      </w:r>
      <w:r>
        <w:rPr/>
        <w:t>in</w:t>
      </w:r>
      <w:r>
        <w:rPr>
          <w:spacing w:val="-2"/>
        </w:rPr>
        <w:t> </w:t>
      </w:r>
      <w:r>
        <w:rPr/>
        <w:t>circumstances</w:t>
      </w:r>
      <w:r>
        <w:rPr>
          <w:spacing w:val="-2"/>
        </w:rPr>
        <w:t> </w:t>
      </w:r>
      <w:r>
        <w:rPr/>
        <w:t>where</w:t>
      </w:r>
      <w:r>
        <w:rPr>
          <w:spacing w:val="-2"/>
        </w:rPr>
        <w:t> </w:t>
      </w:r>
      <w:r>
        <w:rPr/>
        <w:t>the</w:t>
      </w:r>
      <w:r>
        <w:rPr>
          <w:spacing w:val="-2"/>
        </w:rPr>
        <w:t> </w:t>
      </w:r>
      <w:r>
        <w:rPr/>
        <w:t>claimants</w:t>
      </w:r>
      <w:r>
        <w:rPr>
          <w:spacing w:val="-2"/>
        </w:rPr>
        <w:t> </w:t>
      </w:r>
      <w:r>
        <w:rPr/>
        <w:t>understood</w:t>
      </w:r>
      <w:r>
        <w:rPr>
          <w:spacing w:val="-2"/>
        </w:rPr>
        <w:t> </w:t>
      </w:r>
      <w:r>
        <w:rPr/>
        <w:t>that</w:t>
      </w:r>
      <w:r>
        <w:rPr>
          <w:spacing w:val="-2"/>
        </w:rPr>
        <w:t> </w:t>
      </w:r>
      <w:r>
        <w:rPr/>
        <w:t>they had lent the money to the defendant. Subrogation was justified on the ground that it would be unjust</w:t>
      </w:r>
      <w:r>
        <w:rPr>
          <w:spacing w:val="-2"/>
        </w:rPr>
        <w:t> </w:t>
      </w:r>
      <w:r>
        <w:rPr/>
        <w:t>for</w:t>
      </w:r>
      <w:r>
        <w:rPr>
          <w:spacing w:val="-2"/>
        </w:rPr>
        <w:t> </w:t>
      </w:r>
      <w:r>
        <w:rPr/>
        <w:t>the</w:t>
      </w:r>
      <w:r>
        <w:rPr>
          <w:spacing w:val="-2"/>
        </w:rPr>
        <w:t> </w:t>
      </w:r>
      <w:r>
        <w:rPr/>
        <w:t>claimants</w:t>
      </w:r>
      <w:r>
        <w:rPr>
          <w:spacing w:val="-2"/>
        </w:rPr>
        <w:t> </w:t>
      </w:r>
      <w:r>
        <w:rPr/>
        <w:t>not</w:t>
      </w:r>
      <w:r>
        <w:rPr>
          <w:spacing w:val="-2"/>
        </w:rPr>
        <w:t> </w:t>
      </w:r>
      <w:r>
        <w:rPr/>
        <w:t>to</w:t>
      </w:r>
      <w:r>
        <w:rPr>
          <w:spacing w:val="-2"/>
        </w:rPr>
        <w:t> </w:t>
      </w:r>
      <w:r>
        <w:rPr/>
        <w:t>recover</w:t>
      </w:r>
      <w:r>
        <w:rPr>
          <w:spacing w:val="-2"/>
        </w:rPr>
        <w:t> </w:t>
      </w:r>
      <w:r>
        <w:rPr/>
        <w:t>their</w:t>
      </w:r>
      <w:r>
        <w:rPr>
          <w:spacing w:val="-2"/>
        </w:rPr>
        <w:t> </w:t>
      </w:r>
      <w:r>
        <w:rPr/>
        <w:t>money,</w:t>
      </w:r>
      <w:r>
        <w:rPr>
          <w:spacing w:val="-2"/>
        </w:rPr>
        <w:t> </w:t>
      </w:r>
      <w:r>
        <w:rPr/>
        <w:t>although</w:t>
      </w:r>
      <w:r>
        <w:rPr>
          <w:spacing w:val="-2"/>
        </w:rPr>
        <w:t> </w:t>
      </w:r>
      <w:r>
        <w:rPr/>
        <w:t>it</w:t>
      </w:r>
      <w:r>
        <w:rPr>
          <w:spacing w:val="-2"/>
        </w:rPr>
        <w:t> </w:t>
      </w:r>
      <w:r>
        <w:rPr/>
        <w:t>is</w:t>
      </w:r>
      <w:r>
        <w:rPr>
          <w:spacing w:val="-2"/>
        </w:rPr>
        <w:t> </w:t>
      </w:r>
      <w:r>
        <w:rPr/>
        <w:t>not</w:t>
      </w:r>
      <w:r>
        <w:rPr>
          <w:spacing w:val="-2"/>
        </w:rPr>
        <w:t> </w:t>
      </w:r>
      <w:r>
        <w:rPr/>
        <w:t>obvious</w:t>
      </w:r>
      <w:r>
        <w:rPr>
          <w:spacing w:val="-2"/>
        </w:rPr>
        <w:t> </w:t>
      </w:r>
      <w:r>
        <w:rPr/>
        <w:t>what</w:t>
      </w:r>
      <w:r>
        <w:rPr>
          <w:spacing w:val="-2"/>
        </w:rPr>
        <w:t> </w:t>
      </w:r>
      <w:r>
        <w:rPr/>
        <w:t>the</w:t>
      </w:r>
      <w:r>
        <w:rPr>
          <w:spacing w:val="-2"/>
        </w:rPr>
        <w:t> </w:t>
      </w:r>
      <w:r>
        <w:rPr/>
        <w:t>ground</w:t>
      </w:r>
      <w:r>
        <w:rPr>
          <w:spacing w:val="-2"/>
        </w:rPr>
        <w:t> </w:t>
      </w:r>
      <w:r>
        <w:rPr/>
        <w:t>of restitution would be. cf. </w:t>
      </w:r>
      <w:r>
        <w:rPr>
          <w:rFonts w:ascii="Arial" w:hAnsi="Arial"/>
          <w:i/>
        </w:rPr>
        <w:t>Re Beppler &amp; Jacobson Ltd [2016] EWHC 20 (Ch) </w:t>
      </w:r>
      <w:r>
        <w:rPr/>
        <w:t>where it was recognised that subrogation to reverse unjust enrichment will not lie if there is a subsisting contract</w:t>
      </w:r>
      <w:r>
        <w:rPr>
          <w:spacing w:val="26"/>
        </w:rPr>
        <w:t> </w:t>
      </w:r>
      <w:r>
        <w:rPr/>
        <w:t>between</w:t>
      </w:r>
      <w:r>
        <w:rPr>
          <w:spacing w:val="26"/>
        </w:rPr>
        <w:t> </w:t>
      </w:r>
      <w:r>
        <w:rPr/>
        <w:t>the</w:t>
      </w:r>
      <w:r>
        <w:rPr>
          <w:spacing w:val="26"/>
        </w:rPr>
        <w:t> </w:t>
      </w:r>
      <w:r>
        <w:rPr/>
        <w:t>parties.</w:t>
      </w:r>
      <w:r>
        <w:rPr>
          <w:spacing w:val="26"/>
        </w:rPr>
        <w:t> </w:t>
      </w:r>
      <w:r>
        <w:rPr/>
        <w:t>In</w:t>
      </w:r>
      <w:r>
        <w:rPr>
          <w:spacing w:val="25"/>
        </w:rPr>
        <w:t> </w:t>
      </w:r>
      <w:r>
        <w:rPr>
          <w:rFonts w:ascii="Arial" w:hAnsi="Arial"/>
          <w:i/>
        </w:rPr>
        <w:t>Lowick</w:t>
      </w:r>
      <w:r>
        <w:rPr>
          <w:rFonts w:ascii="Arial" w:hAnsi="Arial"/>
          <w:i/>
          <w:spacing w:val="26"/>
        </w:rPr>
        <w:t> </w:t>
      </w:r>
      <w:r>
        <w:rPr>
          <w:rFonts w:ascii="Arial" w:hAnsi="Arial"/>
          <w:i/>
        </w:rPr>
        <w:t>Rose</w:t>
      </w:r>
      <w:r>
        <w:rPr>
          <w:rFonts w:ascii="Arial" w:hAnsi="Arial"/>
          <w:i/>
          <w:spacing w:val="26"/>
        </w:rPr>
        <w:t> </w:t>
      </w:r>
      <w:r>
        <w:rPr>
          <w:rFonts w:ascii="Arial" w:hAnsi="Arial"/>
          <w:i/>
        </w:rPr>
        <w:t>LLP</w:t>
      </w:r>
      <w:r>
        <w:rPr>
          <w:rFonts w:ascii="Arial" w:hAnsi="Arial"/>
          <w:i/>
          <w:spacing w:val="26"/>
        </w:rPr>
        <w:t> </w:t>
      </w:r>
      <w:r>
        <w:rPr>
          <w:rFonts w:ascii="Arial" w:hAnsi="Arial"/>
          <w:i/>
        </w:rPr>
        <w:t>v</w:t>
      </w:r>
      <w:r>
        <w:rPr>
          <w:rFonts w:ascii="Arial" w:hAnsi="Arial"/>
          <w:i/>
          <w:spacing w:val="26"/>
        </w:rPr>
        <w:t> </w:t>
      </w:r>
      <w:r>
        <w:rPr>
          <w:rFonts w:ascii="Arial" w:hAnsi="Arial"/>
          <w:i/>
        </w:rPr>
        <w:t>Swynson</w:t>
      </w:r>
      <w:r>
        <w:rPr>
          <w:rFonts w:ascii="Arial" w:hAnsi="Arial"/>
          <w:i/>
          <w:spacing w:val="26"/>
        </w:rPr>
        <w:t> </w:t>
      </w:r>
      <w:r>
        <w:rPr>
          <w:rFonts w:ascii="Arial" w:hAnsi="Arial"/>
          <w:i/>
        </w:rPr>
        <w:t>Ltd</w:t>
      </w:r>
      <w:r>
        <w:rPr>
          <w:rFonts w:ascii="Arial" w:hAnsi="Arial"/>
          <w:i/>
          <w:spacing w:val="26"/>
        </w:rPr>
        <w:t> </w:t>
      </w:r>
      <w:r>
        <w:rPr>
          <w:rFonts w:ascii="Arial" w:hAnsi="Arial"/>
          <w:i/>
        </w:rPr>
        <w:t>[2017]</w:t>
      </w:r>
      <w:r>
        <w:rPr>
          <w:rFonts w:ascii="Arial" w:hAnsi="Arial"/>
          <w:i/>
          <w:spacing w:val="26"/>
        </w:rPr>
        <w:t> </w:t>
      </w:r>
      <w:r>
        <w:rPr>
          <w:rFonts w:ascii="Arial" w:hAnsi="Arial"/>
          <w:i/>
        </w:rPr>
        <w:t>UKSC</w:t>
      </w:r>
      <w:r>
        <w:rPr>
          <w:rFonts w:ascii="Arial" w:hAnsi="Arial"/>
          <w:i/>
          <w:spacing w:val="26"/>
        </w:rPr>
        <w:t> </w:t>
      </w:r>
      <w:r>
        <w:rPr>
          <w:rFonts w:ascii="Arial" w:hAnsi="Arial"/>
          <w:i/>
        </w:rPr>
        <w:t>32,</w:t>
      </w:r>
      <w:r>
        <w:rPr>
          <w:rFonts w:ascii="Arial" w:hAnsi="Arial"/>
          <w:i/>
          <w:spacing w:val="26"/>
        </w:rPr>
        <w:t> </w:t>
      </w:r>
      <w:r>
        <w:rPr>
          <w:rFonts w:ascii="Arial" w:hAnsi="Arial"/>
          <w:i/>
        </w:rPr>
        <w:t>[2017]</w:t>
      </w:r>
      <w:r>
        <w:rPr>
          <w:rFonts w:ascii="Arial" w:hAnsi="Arial"/>
          <w:i/>
          <w:spacing w:val="26"/>
        </w:rPr>
        <w:t> </w:t>
      </w:r>
      <w:r>
        <w:rPr>
          <w:rFonts w:ascii="Arial" w:hAnsi="Arial"/>
          <w:i/>
          <w:spacing w:val="-10"/>
        </w:rPr>
        <w:t>2</w:t>
      </w:r>
    </w:p>
    <w:p>
      <w:pPr>
        <w:pStyle w:val="BodyText"/>
        <w:spacing w:line="235" w:lineRule="auto"/>
        <w:ind w:left="705" w:right="167"/>
        <w:jc w:val="both"/>
      </w:pPr>
      <w:r>
        <w:rPr>
          <w:rFonts w:ascii="Arial" w:hAnsi="Arial"/>
          <w:i/>
        </w:rPr>
        <w:t>W.L.R. 1161 </w:t>
      </w:r>
      <w:r>
        <w:rPr/>
        <w:t>at [29], Lord Sumption did warn against trying to fit subrogation into “any </w:t>
      </w:r>
      <w:r>
        <w:rPr/>
        <w:t>broader category of unjust enrichment” and characterised it as sui generis. He identified various differences between unjust enrichment generally and unjust enrichment triggering subrogation, including that subrogation is not a restitutionary remedy as such, since it does not restore the parties to their pre-transfer position, but specifically enforces a defeated expectation, and the ground of failure of basis can be established even if the basis is not shared by the parties.</w:t>
      </w:r>
    </w:p>
    <w:p>
      <w:pPr>
        <w:pStyle w:val="BodyText"/>
        <w:spacing w:before="9"/>
      </w:pPr>
    </w:p>
    <w:p>
      <w:pPr>
        <w:spacing w:line="137" w:lineRule="exact" w:before="0"/>
        <w:ind w:left="165" w:right="0" w:firstLine="0"/>
        <w:jc w:val="left"/>
        <w:rPr>
          <w:sz w:val="14"/>
        </w:rPr>
      </w:pPr>
      <w:bookmarkStart w:name="_bookmark2098" w:id="2100"/>
      <w:bookmarkEnd w:id="2100"/>
      <w:r>
        <w:rPr/>
      </w:r>
      <w:hyperlink w:history="true" w:anchor="_bookmark2036">
        <w:r>
          <w:rPr>
            <w:color w:val="005DA1"/>
            <w:spacing w:val="-2"/>
            <w:sz w:val="14"/>
            <w:u w:val="single" w:color="005DA1"/>
          </w:rPr>
          <w:t>1100</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20800">
            <wp:simplePos x="0" y="0"/>
            <wp:positionH relativeFrom="page">
              <wp:posOffset>1257846</wp:posOffset>
            </wp:positionH>
            <wp:positionV relativeFrom="paragraph">
              <wp:posOffset>12706</wp:posOffset>
            </wp:positionV>
            <wp:extent cx="107988" cy="107988"/>
            <wp:effectExtent l="0" t="0" r="0" b="0"/>
            <wp:wrapNone/>
            <wp:docPr id="379" name="Image 379"/>
            <wp:cNvGraphicFramePr>
              <a:graphicFrameLocks/>
            </wp:cNvGraphicFramePr>
            <a:graphic>
              <a:graphicData uri="http://schemas.openxmlformats.org/drawingml/2006/picture">
                <pic:pic>
                  <pic:nvPicPr>
                    <pic:cNvPr id="379" name="Image 3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w:t>
      </w:r>
      <w:r>
        <w:rPr>
          <w:rFonts w:ascii="Arial"/>
          <w:i/>
          <w:spacing w:val="29"/>
          <w:sz w:val="20"/>
        </w:rPr>
        <w:t> </w:t>
      </w:r>
      <w:r>
        <w:rPr>
          <w:rFonts w:ascii="Arial"/>
          <w:i/>
          <w:sz w:val="20"/>
        </w:rPr>
        <w:t>UKSC</w:t>
      </w:r>
      <w:r>
        <w:rPr>
          <w:rFonts w:ascii="Arial"/>
          <w:i/>
          <w:spacing w:val="30"/>
          <w:sz w:val="20"/>
        </w:rPr>
        <w:t> </w:t>
      </w:r>
      <w:r>
        <w:rPr>
          <w:rFonts w:ascii="Arial"/>
          <w:i/>
          <w:sz w:val="20"/>
        </w:rPr>
        <w:t>66,</w:t>
      </w:r>
      <w:r>
        <w:rPr>
          <w:rFonts w:ascii="Arial"/>
          <w:i/>
          <w:spacing w:val="30"/>
          <w:sz w:val="20"/>
        </w:rPr>
        <w:t> </w:t>
      </w:r>
      <w:r>
        <w:rPr>
          <w:rFonts w:ascii="Arial"/>
          <w:i/>
          <w:sz w:val="20"/>
        </w:rPr>
        <w:t>[2016]</w:t>
      </w:r>
      <w:r>
        <w:rPr>
          <w:rFonts w:ascii="Arial"/>
          <w:i/>
          <w:spacing w:val="30"/>
          <w:sz w:val="20"/>
        </w:rPr>
        <w:t> </w:t>
      </w:r>
      <w:r>
        <w:rPr>
          <w:rFonts w:ascii="Arial"/>
          <w:i/>
          <w:sz w:val="20"/>
        </w:rPr>
        <w:t>A.C.</w:t>
      </w:r>
      <w:r>
        <w:rPr>
          <w:rFonts w:ascii="Arial"/>
          <w:i/>
          <w:spacing w:val="30"/>
          <w:sz w:val="20"/>
        </w:rPr>
        <w:t> </w:t>
      </w:r>
      <w:r>
        <w:rPr>
          <w:rFonts w:ascii="Arial"/>
          <w:i/>
          <w:sz w:val="20"/>
        </w:rPr>
        <w:t>176</w:t>
      </w:r>
      <w:r>
        <w:rPr>
          <w:sz w:val="20"/>
        </w:rPr>
        <w:t>.</w:t>
      </w:r>
      <w:r>
        <w:rPr>
          <w:spacing w:val="30"/>
          <w:sz w:val="20"/>
        </w:rPr>
        <w:t> </w:t>
      </w:r>
      <w:r>
        <w:rPr>
          <w:sz w:val="20"/>
        </w:rPr>
        <w:t>See</w:t>
      </w:r>
      <w:r>
        <w:rPr>
          <w:spacing w:val="30"/>
          <w:sz w:val="20"/>
        </w:rPr>
        <w:t> </w:t>
      </w:r>
      <w:r>
        <w:rPr>
          <w:sz w:val="20"/>
        </w:rPr>
        <w:t>further</w:t>
      </w:r>
      <w:r>
        <w:rPr>
          <w:spacing w:val="30"/>
          <w:sz w:val="20"/>
        </w:rPr>
        <w:t> </w:t>
      </w:r>
      <w:r>
        <w:rPr>
          <w:rFonts w:ascii="Arial"/>
          <w:i/>
          <w:sz w:val="20"/>
        </w:rPr>
        <w:t>Menelaou</w:t>
      </w:r>
      <w:r>
        <w:rPr>
          <w:rFonts w:ascii="Arial"/>
          <w:i/>
          <w:spacing w:val="30"/>
          <w:sz w:val="20"/>
        </w:rPr>
        <w:t> </w:t>
      </w:r>
      <w:r>
        <w:rPr>
          <w:rFonts w:ascii="Arial"/>
          <w:i/>
          <w:sz w:val="20"/>
        </w:rPr>
        <w:t>v</w:t>
      </w:r>
      <w:r>
        <w:rPr>
          <w:rFonts w:ascii="Arial"/>
          <w:i/>
          <w:spacing w:val="30"/>
          <w:sz w:val="20"/>
        </w:rPr>
        <w:t> </w:t>
      </w:r>
      <w:r>
        <w:rPr>
          <w:rFonts w:ascii="Arial"/>
          <w:i/>
          <w:sz w:val="20"/>
        </w:rPr>
        <w:t>Bank</w:t>
      </w:r>
      <w:r>
        <w:rPr>
          <w:rFonts w:ascii="Arial"/>
          <w:i/>
          <w:spacing w:val="30"/>
          <w:sz w:val="20"/>
        </w:rPr>
        <w:t> </w:t>
      </w:r>
      <w:r>
        <w:rPr>
          <w:rFonts w:ascii="Arial"/>
          <w:i/>
          <w:sz w:val="20"/>
        </w:rPr>
        <w:t>of</w:t>
      </w:r>
      <w:r>
        <w:rPr>
          <w:rFonts w:ascii="Arial"/>
          <w:i/>
          <w:spacing w:val="30"/>
          <w:sz w:val="20"/>
        </w:rPr>
        <w:t> </w:t>
      </w:r>
      <w:r>
        <w:rPr>
          <w:rFonts w:ascii="Arial"/>
          <w:i/>
          <w:sz w:val="20"/>
        </w:rPr>
        <w:t>Cyprus</w:t>
      </w:r>
      <w:r>
        <w:rPr>
          <w:rFonts w:ascii="Arial"/>
          <w:i/>
          <w:spacing w:val="30"/>
          <w:sz w:val="20"/>
        </w:rPr>
        <w:t> </w:t>
      </w:r>
      <w:r>
        <w:rPr>
          <w:rFonts w:ascii="Arial"/>
          <w:i/>
          <w:sz w:val="20"/>
        </w:rPr>
        <w:t>UK</w:t>
      </w:r>
      <w:r>
        <w:rPr>
          <w:rFonts w:ascii="Arial"/>
          <w:i/>
          <w:spacing w:val="30"/>
          <w:sz w:val="20"/>
        </w:rPr>
        <w:t> </w:t>
      </w:r>
      <w:r>
        <w:rPr>
          <w:rFonts w:ascii="Arial"/>
          <w:i/>
          <w:sz w:val="20"/>
        </w:rPr>
        <w:t>Ltd</w:t>
      </w:r>
      <w:r>
        <w:rPr>
          <w:rFonts w:ascii="Arial"/>
          <w:i/>
          <w:spacing w:val="30"/>
          <w:sz w:val="20"/>
        </w:rPr>
        <w:t> </w:t>
      </w:r>
      <w:r>
        <w:rPr>
          <w:rFonts w:ascii="Arial"/>
          <w:i/>
          <w:spacing w:val="-2"/>
          <w:sz w:val="20"/>
        </w:rPr>
        <w:t>[2016]</w:t>
      </w:r>
    </w:p>
    <w:p>
      <w:pPr>
        <w:pStyle w:val="BodyText"/>
        <w:spacing w:line="227" w:lineRule="exact"/>
        <w:ind w:left="705"/>
        <w:jc w:val="both"/>
      </w:pPr>
      <w:r>
        <w:rPr>
          <w:rFonts w:ascii="Arial"/>
          <w:i/>
        </w:rPr>
        <w:t>EWHC</w:t>
      </w:r>
      <w:r>
        <w:rPr>
          <w:rFonts w:ascii="Arial"/>
          <w:i/>
          <w:spacing w:val="-1"/>
        </w:rPr>
        <w:t> </w:t>
      </w:r>
      <w:r>
        <w:rPr>
          <w:rFonts w:ascii="Arial"/>
          <w:i/>
        </w:rPr>
        <w:t>2656 (Ch)</w:t>
      </w:r>
      <w:r>
        <w:rPr/>
        <w:t>, where judicial discretion was exercised to sell the </w:t>
      </w:r>
      <w:r>
        <w:rPr>
          <w:spacing w:val="-2"/>
        </w:rPr>
        <w:t>property.</w:t>
      </w:r>
    </w:p>
    <w:p>
      <w:pPr>
        <w:pStyle w:val="BodyText"/>
        <w:spacing w:before="12"/>
      </w:pPr>
    </w:p>
    <w:p>
      <w:pPr>
        <w:spacing w:line="137" w:lineRule="exact" w:before="0"/>
        <w:ind w:left="165" w:right="0" w:firstLine="0"/>
        <w:jc w:val="left"/>
        <w:rPr>
          <w:sz w:val="14"/>
        </w:rPr>
      </w:pPr>
      <w:bookmarkStart w:name="_bookmark2099" w:id="2101"/>
      <w:bookmarkEnd w:id="2101"/>
      <w:r>
        <w:rPr/>
      </w:r>
      <w:hyperlink w:history="true" w:anchor="_bookmark2037">
        <w:r>
          <w:rPr>
            <w:color w:val="005DA1"/>
            <w:spacing w:val="-2"/>
            <w:sz w:val="14"/>
            <w:u w:val="single" w:color="005DA1"/>
          </w:rPr>
          <w:t>1101</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1312">
            <wp:simplePos x="0" y="0"/>
            <wp:positionH relativeFrom="page">
              <wp:posOffset>1257846</wp:posOffset>
            </wp:positionH>
            <wp:positionV relativeFrom="paragraph">
              <wp:posOffset>12857</wp:posOffset>
            </wp:positionV>
            <wp:extent cx="107988" cy="107988"/>
            <wp:effectExtent l="0" t="0" r="0" b="0"/>
            <wp:wrapNone/>
            <wp:docPr id="380" name="Image 380"/>
            <wp:cNvGraphicFramePr>
              <a:graphicFrameLocks/>
            </wp:cNvGraphicFramePr>
            <a:graphic>
              <a:graphicData uri="http://schemas.openxmlformats.org/drawingml/2006/picture">
                <pic:pic>
                  <pic:nvPicPr>
                    <pic:cNvPr id="380" name="Image 38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66</w:t>
      </w:r>
      <w:r>
        <w:rPr>
          <w:rFonts w:ascii="Arial"/>
          <w:i/>
          <w:spacing w:val="-1"/>
          <w:sz w:val="20"/>
        </w:rPr>
        <w:t> </w:t>
      </w:r>
      <w:r>
        <w:rPr>
          <w:sz w:val="20"/>
        </w:rPr>
        <w:t>at </w:t>
      </w:r>
      <w:r>
        <w:rPr>
          <w:spacing w:val="-2"/>
          <w:sz w:val="20"/>
        </w:rPr>
        <w:t>[79].</w:t>
      </w:r>
    </w:p>
    <w:p>
      <w:pPr>
        <w:pStyle w:val="BodyText"/>
        <w:spacing w:before="12"/>
      </w:pPr>
    </w:p>
    <w:p>
      <w:pPr>
        <w:spacing w:line="137" w:lineRule="exact" w:before="0"/>
        <w:ind w:left="165" w:right="0" w:firstLine="0"/>
        <w:jc w:val="left"/>
        <w:rPr>
          <w:sz w:val="14"/>
        </w:rPr>
      </w:pPr>
      <w:bookmarkStart w:name="_bookmark2100" w:id="2102"/>
      <w:bookmarkEnd w:id="2102"/>
      <w:r>
        <w:rPr/>
      </w:r>
      <w:hyperlink w:history="true" w:anchor="_bookmark2038">
        <w:r>
          <w:rPr>
            <w:color w:val="005DA1"/>
            <w:spacing w:val="-2"/>
            <w:sz w:val="14"/>
            <w:u w:val="single" w:color="005DA1"/>
          </w:rPr>
          <w:t>1102</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1824">
            <wp:simplePos x="0" y="0"/>
            <wp:positionH relativeFrom="page">
              <wp:posOffset>1257846</wp:posOffset>
            </wp:positionH>
            <wp:positionV relativeFrom="paragraph">
              <wp:posOffset>13009</wp:posOffset>
            </wp:positionV>
            <wp:extent cx="107988" cy="107988"/>
            <wp:effectExtent l="0" t="0" r="0" b="0"/>
            <wp:wrapNone/>
            <wp:docPr id="381" name="Image 381"/>
            <wp:cNvGraphicFramePr>
              <a:graphicFrameLocks/>
            </wp:cNvGraphicFramePr>
            <a:graphic>
              <a:graphicData uri="http://schemas.openxmlformats.org/drawingml/2006/picture">
                <pic:pic>
                  <pic:nvPicPr>
                    <pic:cNvPr id="381" name="Image 3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66</w:t>
      </w:r>
      <w:r>
        <w:rPr>
          <w:rFonts w:ascii="Arial"/>
          <w:i/>
          <w:spacing w:val="-1"/>
          <w:sz w:val="20"/>
        </w:rPr>
        <w:t> </w:t>
      </w:r>
      <w:r>
        <w:rPr>
          <w:sz w:val="20"/>
        </w:rPr>
        <w:t>at </w:t>
      </w:r>
      <w:r>
        <w:rPr>
          <w:spacing w:val="-2"/>
          <w:sz w:val="20"/>
        </w:rPr>
        <w:t>[38].</w:t>
      </w:r>
    </w:p>
    <w:p>
      <w:pPr>
        <w:pStyle w:val="BodyText"/>
        <w:spacing w:before="12"/>
      </w:pPr>
    </w:p>
    <w:p>
      <w:pPr>
        <w:spacing w:line="137" w:lineRule="exact" w:before="1"/>
        <w:ind w:left="165" w:right="0" w:firstLine="0"/>
        <w:jc w:val="left"/>
        <w:rPr>
          <w:sz w:val="14"/>
        </w:rPr>
      </w:pPr>
      <w:bookmarkStart w:name="_bookmark2101" w:id="2103"/>
      <w:bookmarkEnd w:id="2103"/>
      <w:r>
        <w:rPr/>
      </w:r>
      <w:hyperlink w:history="true" w:anchor="_bookmark2039">
        <w:r>
          <w:rPr>
            <w:color w:val="005DA1"/>
            <w:spacing w:val="-2"/>
            <w:sz w:val="14"/>
            <w:u w:val="single" w:color="005DA1"/>
          </w:rPr>
          <w:t>1103</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2336">
            <wp:simplePos x="0" y="0"/>
            <wp:positionH relativeFrom="page">
              <wp:posOffset>1257846</wp:posOffset>
            </wp:positionH>
            <wp:positionV relativeFrom="paragraph">
              <wp:posOffset>12525</wp:posOffset>
            </wp:positionV>
            <wp:extent cx="107988" cy="107988"/>
            <wp:effectExtent l="0" t="0" r="0" b="0"/>
            <wp:wrapNone/>
            <wp:docPr id="382" name="Image 382"/>
            <wp:cNvGraphicFramePr>
              <a:graphicFrameLocks/>
            </wp:cNvGraphicFramePr>
            <a:graphic>
              <a:graphicData uri="http://schemas.openxmlformats.org/drawingml/2006/picture">
                <pic:pic>
                  <pic:nvPicPr>
                    <pic:cNvPr id="382" name="Image 382"/>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2"/>
          <w:sz w:val="20"/>
        </w:rPr>
        <w:t> </w:t>
      </w:r>
      <w:r>
        <w:rPr>
          <w:sz w:val="20"/>
        </w:rPr>
        <w:t>also</w:t>
      </w:r>
      <w:r>
        <w:rPr>
          <w:spacing w:val="-1"/>
          <w:sz w:val="20"/>
        </w:rPr>
        <w:t> </w:t>
      </w:r>
      <w:r>
        <w:rPr>
          <w:rFonts w:ascii="Arial"/>
          <w:i/>
          <w:sz w:val="20"/>
        </w:rPr>
        <w:t>Lehman Commercial Mortgage Conduit Ltd v Gatedale Ltd [2012] EWHC 848 </w:t>
      </w:r>
      <w:r>
        <w:rPr>
          <w:rFonts w:ascii="Arial"/>
          <w:i/>
          <w:spacing w:val="-2"/>
          <w:sz w:val="20"/>
        </w:rPr>
        <w:t>(Ch)</w:t>
      </w:r>
      <w:r>
        <w:rPr>
          <w:spacing w:val="-2"/>
          <w:sz w:val="20"/>
        </w:rPr>
        <w:t>.</w:t>
      </w:r>
    </w:p>
    <w:p>
      <w:pPr>
        <w:pStyle w:val="BodyText"/>
        <w:spacing w:before="12"/>
      </w:pPr>
    </w:p>
    <w:p>
      <w:pPr>
        <w:spacing w:line="137" w:lineRule="exact" w:before="0"/>
        <w:ind w:left="165" w:right="0" w:firstLine="0"/>
        <w:jc w:val="left"/>
        <w:rPr>
          <w:sz w:val="14"/>
        </w:rPr>
      </w:pPr>
      <w:bookmarkStart w:name="_bookmark2102" w:id="2104"/>
      <w:bookmarkEnd w:id="2104"/>
      <w:r>
        <w:rPr/>
      </w:r>
      <w:hyperlink w:history="true" w:anchor="_bookmark2040">
        <w:r>
          <w:rPr>
            <w:color w:val="005DA1"/>
            <w:spacing w:val="-2"/>
            <w:sz w:val="14"/>
            <w:u w:val="single" w:color="005DA1"/>
          </w:rPr>
          <w:t>1104</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22848">
            <wp:simplePos x="0" y="0"/>
            <wp:positionH relativeFrom="page">
              <wp:posOffset>1257846</wp:posOffset>
            </wp:positionH>
            <wp:positionV relativeFrom="paragraph">
              <wp:posOffset>12676</wp:posOffset>
            </wp:positionV>
            <wp:extent cx="107988" cy="107988"/>
            <wp:effectExtent l="0" t="0" r="0" b="0"/>
            <wp:wrapNone/>
            <wp:docPr id="383" name="Image 383"/>
            <wp:cNvGraphicFramePr>
              <a:graphicFrameLocks/>
            </wp:cNvGraphicFramePr>
            <a:graphic>
              <a:graphicData uri="http://schemas.openxmlformats.org/drawingml/2006/picture">
                <pic:pic>
                  <pic:nvPicPr>
                    <pic:cNvPr id="383" name="Image 38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w:t>
      </w:r>
      <w:r>
        <w:rPr>
          <w:rFonts w:ascii="Arial"/>
          <w:i/>
          <w:spacing w:val="21"/>
          <w:sz w:val="20"/>
        </w:rPr>
        <w:t> </w:t>
      </w:r>
      <w:r>
        <w:rPr>
          <w:rFonts w:ascii="Arial"/>
          <w:i/>
          <w:sz w:val="20"/>
        </w:rPr>
        <w:t>UKSC</w:t>
      </w:r>
      <w:r>
        <w:rPr>
          <w:rFonts w:ascii="Arial"/>
          <w:i/>
          <w:spacing w:val="21"/>
          <w:sz w:val="20"/>
        </w:rPr>
        <w:t> </w:t>
      </w:r>
      <w:r>
        <w:rPr>
          <w:rFonts w:ascii="Arial"/>
          <w:i/>
          <w:sz w:val="20"/>
        </w:rPr>
        <w:t>66,</w:t>
      </w:r>
      <w:r>
        <w:rPr>
          <w:rFonts w:ascii="Arial"/>
          <w:i/>
          <w:spacing w:val="21"/>
          <w:sz w:val="20"/>
        </w:rPr>
        <w:t> </w:t>
      </w:r>
      <w:r>
        <w:rPr>
          <w:rFonts w:ascii="Arial"/>
          <w:i/>
          <w:sz w:val="20"/>
        </w:rPr>
        <w:t>[2016]</w:t>
      </w:r>
      <w:r>
        <w:rPr>
          <w:rFonts w:ascii="Arial"/>
          <w:i/>
          <w:spacing w:val="21"/>
          <w:sz w:val="20"/>
        </w:rPr>
        <w:t> </w:t>
      </w:r>
      <w:r>
        <w:rPr>
          <w:rFonts w:ascii="Arial"/>
          <w:i/>
          <w:sz w:val="20"/>
        </w:rPr>
        <w:t>A.C.</w:t>
      </w:r>
      <w:r>
        <w:rPr>
          <w:rFonts w:ascii="Arial"/>
          <w:i/>
          <w:spacing w:val="21"/>
          <w:sz w:val="20"/>
        </w:rPr>
        <w:t> </w:t>
      </w:r>
      <w:r>
        <w:rPr>
          <w:rFonts w:ascii="Arial"/>
          <w:i/>
          <w:sz w:val="20"/>
        </w:rPr>
        <w:t>176</w:t>
      </w:r>
      <w:r>
        <w:rPr>
          <w:rFonts w:ascii="Arial"/>
          <w:i/>
          <w:spacing w:val="21"/>
          <w:sz w:val="20"/>
        </w:rPr>
        <w:t> </w:t>
      </w:r>
      <w:r>
        <w:rPr>
          <w:sz w:val="20"/>
        </w:rPr>
        <w:t>at</w:t>
      </w:r>
      <w:r>
        <w:rPr>
          <w:spacing w:val="21"/>
          <w:sz w:val="20"/>
        </w:rPr>
        <w:t> </w:t>
      </w:r>
      <w:r>
        <w:rPr>
          <w:sz w:val="20"/>
        </w:rPr>
        <w:t>[107].</w:t>
      </w:r>
      <w:r>
        <w:rPr>
          <w:spacing w:val="21"/>
          <w:sz w:val="20"/>
        </w:rPr>
        <w:t> </w:t>
      </w:r>
      <w:r>
        <w:rPr>
          <w:sz w:val="20"/>
        </w:rPr>
        <w:t>Lord</w:t>
      </w:r>
      <w:r>
        <w:rPr>
          <w:spacing w:val="21"/>
          <w:sz w:val="20"/>
        </w:rPr>
        <w:t> </w:t>
      </w:r>
      <w:r>
        <w:rPr>
          <w:sz w:val="20"/>
        </w:rPr>
        <w:t>Neuberger</w:t>
      </w:r>
      <w:r>
        <w:rPr>
          <w:spacing w:val="21"/>
          <w:sz w:val="20"/>
        </w:rPr>
        <w:t> </w:t>
      </w:r>
      <w:r>
        <w:rPr>
          <w:sz w:val="20"/>
        </w:rPr>
        <w:t>acknowledged</w:t>
      </w:r>
      <w:r>
        <w:rPr>
          <w:spacing w:val="21"/>
          <w:sz w:val="20"/>
        </w:rPr>
        <w:t> </w:t>
      </w:r>
      <w:r>
        <w:rPr>
          <w:sz w:val="20"/>
        </w:rPr>
        <w:t>that</w:t>
      </w:r>
      <w:r>
        <w:rPr>
          <w:spacing w:val="21"/>
          <w:sz w:val="20"/>
        </w:rPr>
        <w:t> </w:t>
      </w:r>
      <w:r>
        <w:rPr>
          <w:sz w:val="20"/>
        </w:rPr>
        <w:t>this</w:t>
      </w:r>
      <w:r>
        <w:rPr>
          <w:spacing w:val="21"/>
          <w:sz w:val="20"/>
        </w:rPr>
        <w:t> </w:t>
      </w:r>
      <w:r>
        <w:rPr>
          <w:sz w:val="20"/>
        </w:rPr>
        <w:t>route</w:t>
      </w:r>
      <w:r>
        <w:rPr>
          <w:spacing w:val="21"/>
          <w:sz w:val="20"/>
        </w:rPr>
        <w:t> </w:t>
      </w:r>
      <w:r>
        <w:rPr>
          <w:spacing w:val="-5"/>
          <w:sz w:val="20"/>
        </w:rPr>
        <w:t>to</w:t>
      </w:r>
    </w:p>
    <w:p>
      <w:pPr>
        <w:pStyle w:val="BodyText"/>
        <w:spacing w:line="235" w:lineRule="auto" w:before="1"/>
        <w:ind w:left="705" w:right="167"/>
        <w:jc w:val="both"/>
      </w:pPr>
      <w:r>
        <w:rPr/>
        <w:t>subrogation was also available, and he considered this would have been simpler and </w:t>
      </w:r>
      <w:r>
        <w:rPr/>
        <w:t>less controversial: [100].</w:t>
      </w:r>
    </w:p>
    <w:p>
      <w:pPr>
        <w:pStyle w:val="BodyText"/>
        <w:spacing w:before="13"/>
      </w:pPr>
    </w:p>
    <w:p>
      <w:pPr>
        <w:spacing w:line="137" w:lineRule="exact" w:before="0"/>
        <w:ind w:left="165" w:right="0" w:firstLine="0"/>
        <w:jc w:val="left"/>
        <w:rPr>
          <w:sz w:val="14"/>
        </w:rPr>
      </w:pPr>
      <w:bookmarkStart w:name="_bookmark2103" w:id="2105"/>
      <w:bookmarkEnd w:id="2105"/>
      <w:r>
        <w:rPr/>
      </w:r>
      <w:hyperlink w:history="true" w:anchor="_bookmark2041">
        <w:r>
          <w:rPr>
            <w:color w:val="005DA1"/>
            <w:spacing w:val="-2"/>
            <w:sz w:val="14"/>
            <w:u w:val="single" w:color="005DA1"/>
          </w:rPr>
          <w:t>1105</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3360">
            <wp:simplePos x="0" y="0"/>
            <wp:positionH relativeFrom="page">
              <wp:posOffset>1257846</wp:posOffset>
            </wp:positionH>
            <wp:positionV relativeFrom="paragraph">
              <wp:posOffset>12655</wp:posOffset>
            </wp:positionV>
            <wp:extent cx="107988" cy="107988"/>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Barclays Bank Ltd v Quistclose Investments Ltd [1970] A.C. </w:t>
      </w:r>
      <w:r>
        <w:rPr>
          <w:rFonts w:ascii="Arial"/>
          <w:i/>
          <w:spacing w:val="-4"/>
          <w:sz w:val="20"/>
        </w:rPr>
        <w:t>567</w:t>
      </w:r>
      <w:r>
        <w:rPr>
          <w:spacing w:val="-4"/>
          <w:sz w:val="20"/>
        </w:rPr>
        <w:t>.</w:t>
      </w:r>
    </w:p>
    <w:p>
      <w:pPr>
        <w:pStyle w:val="BodyText"/>
        <w:spacing w:before="5"/>
      </w:pPr>
    </w:p>
    <w:p>
      <w:pPr>
        <w:spacing w:before="0"/>
        <w:ind w:left="165" w:right="0" w:firstLine="0"/>
        <w:jc w:val="left"/>
        <w:rPr>
          <w:sz w:val="20"/>
        </w:rPr>
      </w:pPr>
      <w:bookmarkStart w:name="_bookmark2104" w:id="2106"/>
      <w:bookmarkEnd w:id="2106"/>
      <w:r>
        <w:rPr/>
      </w:r>
      <w:hyperlink w:history="true" w:anchor="_bookmark2042">
        <w:r>
          <w:rPr>
            <w:color w:val="005DA1"/>
            <w:position w:val="5"/>
            <w:sz w:val="14"/>
            <w:u w:val="single" w:color="005DA1"/>
          </w:rPr>
          <w:t>1106</w:t>
        </w:r>
      </w:hyperlink>
      <w:r>
        <w:rPr>
          <w:position w:val="5"/>
          <w:sz w:val="14"/>
        </w:rPr>
        <w:t>.</w:t>
      </w:r>
      <w:r>
        <w:rPr>
          <w:spacing w:val="55"/>
          <w:position w:val="5"/>
          <w:sz w:val="14"/>
        </w:rPr>
        <w:t>  </w:t>
      </w:r>
      <w:r>
        <w:rPr>
          <w:rFonts w:ascii="Arial"/>
          <w:i/>
          <w:sz w:val="20"/>
        </w:rPr>
        <w:t>[2017]</w:t>
      </w:r>
      <w:r>
        <w:rPr>
          <w:rFonts w:ascii="Arial"/>
          <w:i/>
          <w:spacing w:val="1"/>
          <w:sz w:val="20"/>
        </w:rPr>
        <w:t> </w:t>
      </w:r>
      <w:r>
        <w:rPr>
          <w:rFonts w:ascii="Arial"/>
          <w:i/>
          <w:sz w:val="20"/>
        </w:rPr>
        <w:t>UKSC 32, [2017] 2 W.L.R. </w:t>
      </w:r>
      <w:r>
        <w:rPr>
          <w:rFonts w:ascii="Arial"/>
          <w:i/>
          <w:spacing w:val="-2"/>
          <w:sz w:val="20"/>
        </w:rPr>
        <w:t>1161</w:t>
      </w:r>
      <w:r>
        <w:rPr>
          <w:spacing w:val="-2"/>
          <w:sz w:val="20"/>
        </w:rPr>
        <w:t>.</w:t>
      </w:r>
    </w:p>
    <w:p>
      <w:pPr>
        <w:pStyle w:val="BodyText"/>
        <w:spacing w:before="125"/>
      </w:pPr>
    </w:p>
    <w:p>
      <w:pPr>
        <w:pStyle w:val="BodyText"/>
        <w:ind w:left="165"/>
      </w:pPr>
      <w:bookmarkStart w:name="_bookmark2105" w:id="2107"/>
      <w:bookmarkEnd w:id="2107"/>
      <w:r>
        <w:rPr/>
      </w:r>
      <w:hyperlink w:history="true" w:anchor="_bookmark2043">
        <w:r>
          <w:rPr>
            <w:color w:val="005DA1"/>
            <w:u w:val="single" w:color="005DA1"/>
            <w:vertAlign w:val="superscript"/>
          </w:rPr>
          <w:t>1107</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[2017]</w:t>
      </w:r>
      <w:r>
        <w:rPr>
          <w:rFonts w:ascii="Arial"/>
          <w:i/>
          <w:spacing w:val="2"/>
          <w:vertAlign w:val="baseline"/>
        </w:rPr>
        <w:t> </w:t>
      </w:r>
      <w:r>
        <w:rPr>
          <w:rFonts w:ascii="Arial"/>
          <w:i/>
          <w:vertAlign w:val="baseline"/>
        </w:rPr>
        <w:t>UKSC</w:t>
      </w:r>
      <w:r>
        <w:rPr>
          <w:rFonts w:ascii="Arial"/>
          <w:i/>
          <w:spacing w:val="1"/>
          <w:vertAlign w:val="baseline"/>
        </w:rPr>
        <w:t> </w:t>
      </w:r>
      <w:r>
        <w:rPr>
          <w:rFonts w:ascii="Arial"/>
          <w:i/>
          <w:vertAlign w:val="baseline"/>
        </w:rPr>
        <w:t>32 </w:t>
      </w:r>
      <w:r>
        <w:rPr>
          <w:vertAlign w:val="baseline"/>
        </w:rPr>
        <w:t>at</w:t>
      </w:r>
      <w:r>
        <w:rPr>
          <w:spacing w:val="2"/>
          <w:vertAlign w:val="baseline"/>
        </w:rPr>
        <w:t> </w:t>
      </w:r>
      <w:r>
        <w:rPr>
          <w:vertAlign w:val="baseline"/>
        </w:rPr>
        <w:t>[88]</w:t>
      </w:r>
      <w:r>
        <w:rPr>
          <w:spacing w:val="1"/>
          <w:vertAlign w:val="baseline"/>
        </w:rPr>
        <w:t> </w:t>
      </w:r>
      <w:r>
        <w:rPr>
          <w:vertAlign w:val="baseline"/>
        </w:rPr>
        <w:t>(Lord</w:t>
      </w:r>
      <w:r>
        <w:rPr>
          <w:spacing w:val="1"/>
          <w:vertAlign w:val="baseline"/>
        </w:rPr>
        <w:t> </w:t>
      </w:r>
      <w:r>
        <w:rPr>
          <w:vertAlign w:val="baseline"/>
        </w:rPr>
        <w:t>Mance)</w:t>
      </w:r>
      <w:r>
        <w:rPr>
          <w:spacing w:val="2"/>
          <w:vertAlign w:val="baseline"/>
        </w:rPr>
        <w:t> </w:t>
      </w:r>
      <w:r>
        <w:rPr>
          <w:vertAlign w:val="baseline"/>
        </w:rPr>
        <w:t>and</w:t>
      </w:r>
      <w:r>
        <w:rPr>
          <w:spacing w:val="1"/>
          <w:vertAlign w:val="baseline"/>
        </w:rPr>
        <w:t> </w:t>
      </w:r>
      <w:r>
        <w:rPr>
          <w:vertAlign w:val="baseline"/>
        </w:rPr>
        <w:t>[113]</w:t>
      </w:r>
      <w:r>
        <w:rPr>
          <w:spacing w:val="1"/>
          <w:vertAlign w:val="baseline"/>
        </w:rPr>
        <w:t> </w:t>
      </w:r>
      <w:r>
        <w:rPr>
          <w:vertAlign w:val="baseline"/>
        </w:rPr>
        <w:t>(Lord</w:t>
      </w:r>
      <w:r>
        <w:rPr>
          <w:spacing w:val="2"/>
          <w:vertAlign w:val="baseline"/>
        </w:rPr>
        <w:t> </w:t>
      </w:r>
      <w:r>
        <w:rPr>
          <w:vertAlign w:val="baseline"/>
        </w:rPr>
        <w:t>Neuberger).</w:t>
      </w:r>
      <w:r>
        <w:rPr>
          <w:spacing w:val="1"/>
          <w:vertAlign w:val="baseline"/>
        </w:rPr>
        <w:t> </w:t>
      </w:r>
      <w:r>
        <w:rPr>
          <w:vertAlign w:val="baseline"/>
        </w:rPr>
        <w:t>See</w:t>
      </w:r>
      <w:r>
        <w:rPr>
          <w:spacing w:val="1"/>
          <w:vertAlign w:val="baseline"/>
        </w:rPr>
        <w:t> </w:t>
      </w:r>
      <w:r>
        <w:rPr>
          <w:vertAlign w:val="baseline"/>
        </w:rPr>
        <w:t>above,</w:t>
      </w:r>
      <w:r>
        <w:rPr>
          <w:spacing w:val="2"/>
          <w:vertAlign w:val="baseline"/>
        </w:rPr>
        <w:t> </w:t>
      </w:r>
      <w:r>
        <w:rPr>
          <w:vertAlign w:val="baseline"/>
        </w:rPr>
        <w:t>para.29-</w:t>
      </w:r>
      <w:r>
        <w:rPr>
          <w:spacing w:val="-4"/>
          <w:vertAlign w:val="baseline"/>
        </w:rPr>
        <w:t>029.</w:t>
      </w:r>
    </w:p>
    <w:p>
      <w:pPr>
        <w:pStyle w:val="BodyText"/>
        <w:spacing w:before="125"/>
      </w:pPr>
    </w:p>
    <w:p>
      <w:pPr>
        <w:spacing w:before="0"/>
        <w:ind w:left="165" w:right="0" w:firstLine="0"/>
        <w:jc w:val="left"/>
        <w:rPr>
          <w:sz w:val="20"/>
        </w:rPr>
      </w:pPr>
      <w:bookmarkStart w:name="_bookmark2106" w:id="2108"/>
      <w:bookmarkEnd w:id="2108"/>
      <w:r>
        <w:rPr/>
      </w:r>
      <w:hyperlink w:history="true" w:anchor="_bookmark2044">
        <w:r>
          <w:rPr>
            <w:color w:val="005DA1"/>
            <w:sz w:val="20"/>
            <w:u w:val="single" w:color="005DA1"/>
            <w:vertAlign w:val="superscript"/>
          </w:rPr>
          <w:t>1108</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[2017]</w:t>
      </w:r>
      <w:r>
        <w:rPr>
          <w:rFonts w:ascii="Arial"/>
          <w:i/>
          <w:spacing w:val="4"/>
          <w:sz w:val="20"/>
          <w:vertAlign w:val="baseline"/>
        </w:rPr>
        <w:t> </w:t>
      </w:r>
      <w:r>
        <w:rPr>
          <w:rFonts w:ascii="Arial"/>
          <w:i/>
          <w:sz w:val="20"/>
          <w:vertAlign w:val="baseline"/>
        </w:rPr>
        <w:t>UKSC</w:t>
      </w:r>
      <w:r>
        <w:rPr>
          <w:rFonts w:ascii="Arial"/>
          <w:i/>
          <w:spacing w:val="4"/>
          <w:sz w:val="20"/>
          <w:vertAlign w:val="baseline"/>
        </w:rPr>
        <w:t> </w:t>
      </w:r>
      <w:r>
        <w:rPr>
          <w:rFonts w:ascii="Arial"/>
          <w:i/>
          <w:sz w:val="20"/>
          <w:vertAlign w:val="baseline"/>
        </w:rPr>
        <w:t>32,</w:t>
      </w:r>
      <w:r>
        <w:rPr>
          <w:rFonts w:ascii="Arial"/>
          <w:i/>
          <w:spacing w:val="4"/>
          <w:sz w:val="20"/>
          <w:vertAlign w:val="baseline"/>
        </w:rPr>
        <w:t> </w:t>
      </w:r>
      <w:r>
        <w:rPr>
          <w:rFonts w:ascii="Arial"/>
          <w:i/>
          <w:sz w:val="20"/>
          <w:vertAlign w:val="baseline"/>
        </w:rPr>
        <w:t>[2017]</w:t>
      </w:r>
      <w:r>
        <w:rPr>
          <w:rFonts w:ascii="Arial"/>
          <w:i/>
          <w:spacing w:val="5"/>
          <w:sz w:val="20"/>
          <w:vertAlign w:val="baseline"/>
        </w:rPr>
        <w:t> </w:t>
      </w:r>
      <w:r>
        <w:rPr>
          <w:rFonts w:ascii="Arial"/>
          <w:i/>
          <w:sz w:val="20"/>
          <w:vertAlign w:val="baseline"/>
        </w:rPr>
        <w:t>2</w:t>
      </w:r>
      <w:r>
        <w:rPr>
          <w:rFonts w:ascii="Arial"/>
          <w:i/>
          <w:spacing w:val="4"/>
          <w:sz w:val="20"/>
          <w:vertAlign w:val="baseline"/>
        </w:rPr>
        <w:t> </w:t>
      </w:r>
      <w:r>
        <w:rPr>
          <w:rFonts w:ascii="Arial"/>
          <w:i/>
          <w:sz w:val="20"/>
          <w:vertAlign w:val="baseline"/>
        </w:rPr>
        <w:t>W.L.R.</w:t>
      </w:r>
      <w:r>
        <w:rPr>
          <w:rFonts w:ascii="Arial"/>
          <w:i/>
          <w:spacing w:val="4"/>
          <w:sz w:val="20"/>
          <w:vertAlign w:val="baseline"/>
        </w:rPr>
        <w:t> </w:t>
      </w:r>
      <w:r>
        <w:rPr>
          <w:rFonts w:ascii="Arial"/>
          <w:i/>
          <w:sz w:val="20"/>
          <w:vertAlign w:val="baseline"/>
        </w:rPr>
        <w:t>1161</w:t>
      </w:r>
      <w:r>
        <w:rPr>
          <w:rFonts w:ascii="Arial"/>
          <w:i/>
          <w:spacing w:val="4"/>
          <w:sz w:val="20"/>
          <w:vertAlign w:val="baseline"/>
        </w:rPr>
        <w:t> </w:t>
      </w:r>
      <w:r>
        <w:rPr>
          <w:sz w:val="20"/>
          <w:vertAlign w:val="baseline"/>
        </w:rPr>
        <w:t>at</w:t>
      </w:r>
      <w:r>
        <w:rPr>
          <w:spacing w:val="4"/>
          <w:sz w:val="20"/>
          <w:vertAlign w:val="baseline"/>
        </w:rPr>
        <w:t> </w:t>
      </w:r>
      <w:r>
        <w:rPr>
          <w:sz w:val="20"/>
          <w:vertAlign w:val="baseline"/>
        </w:rPr>
        <w:t>[86]</w:t>
      </w:r>
      <w:r>
        <w:rPr>
          <w:spacing w:val="5"/>
          <w:sz w:val="20"/>
          <w:vertAlign w:val="baseline"/>
        </w:rPr>
        <w:t> </w:t>
      </w:r>
      <w:r>
        <w:rPr>
          <w:sz w:val="20"/>
          <w:vertAlign w:val="baseline"/>
        </w:rPr>
        <w:t>(Lord</w:t>
      </w:r>
      <w:r>
        <w:rPr>
          <w:spacing w:val="4"/>
          <w:sz w:val="20"/>
          <w:vertAlign w:val="baseline"/>
        </w:rPr>
        <w:t> </w:t>
      </w:r>
      <w:r>
        <w:rPr>
          <w:sz w:val="20"/>
          <w:vertAlign w:val="baseline"/>
        </w:rPr>
        <w:t>Mance)</w:t>
      </w:r>
      <w:r>
        <w:rPr>
          <w:spacing w:val="4"/>
          <w:sz w:val="20"/>
          <w:vertAlign w:val="baseline"/>
        </w:rPr>
        <w:t> </w:t>
      </w:r>
      <w:r>
        <w:rPr>
          <w:sz w:val="20"/>
          <w:vertAlign w:val="baseline"/>
        </w:rPr>
        <w:t>and</w:t>
      </w:r>
      <w:r>
        <w:rPr>
          <w:spacing w:val="4"/>
          <w:sz w:val="20"/>
          <w:vertAlign w:val="baseline"/>
        </w:rPr>
        <w:t> </w:t>
      </w:r>
      <w:r>
        <w:rPr>
          <w:sz w:val="20"/>
          <w:vertAlign w:val="baseline"/>
        </w:rPr>
        <w:t>[115]</w:t>
      </w:r>
      <w:r>
        <w:rPr>
          <w:spacing w:val="4"/>
          <w:sz w:val="20"/>
          <w:vertAlign w:val="baseline"/>
        </w:rPr>
        <w:t> </w:t>
      </w:r>
      <w:r>
        <w:rPr>
          <w:sz w:val="20"/>
          <w:vertAlign w:val="baseline"/>
        </w:rPr>
        <w:t>(Lord</w:t>
      </w:r>
      <w:r>
        <w:rPr>
          <w:spacing w:val="5"/>
          <w:sz w:val="20"/>
          <w:vertAlign w:val="baseline"/>
        </w:rPr>
        <w:t> </w:t>
      </w:r>
      <w:r>
        <w:rPr>
          <w:sz w:val="20"/>
          <w:vertAlign w:val="baseline"/>
        </w:rPr>
        <w:t>Neuberger).</w:t>
      </w:r>
      <w:r>
        <w:rPr>
          <w:spacing w:val="4"/>
          <w:sz w:val="20"/>
          <w:vertAlign w:val="baseline"/>
        </w:rPr>
        <w:t> </w:t>
      </w:r>
      <w:r>
        <w:rPr>
          <w:spacing w:val="-5"/>
          <w:sz w:val="20"/>
          <w:vertAlign w:val="baseline"/>
        </w:rPr>
        <w:t>See</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Pr>
                <w:rFonts w:ascii="Times New Roman"/>
                <w:sz w:val="18"/>
              </w:rPr>
            </w:pPr>
          </w:p>
        </w:tc>
        <w:tc>
          <w:tcPr>
            <w:tcW w:w="8620" w:type="dxa"/>
          </w:tcPr>
          <w:p>
            <w:pPr>
              <w:pStyle w:val="TableParagraph"/>
              <w:spacing w:line="223" w:lineRule="exact" w:before="0"/>
              <w:rPr>
                <w:rFonts w:ascii="Arial MT"/>
                <w:sz w:val="20"/>
              </w:rPr>
            </w:pPr>
            <w:r>
              <w:rPr>
                <w:rFonts w:ascii="Arial MT"/>
                <w:sz w:val="20"/>
              </w:rPr>
              <w:t>above, para.29-</w:t>
            </w:r>
            <w:r>
              <w:rPr>
                <w:rFonts w:ascii="Arial MT"/>
                <w:spacing w:val="-4"/>
                <w:sz w:val="20"/>
              </w:rPr>
              <w:t>028.</w:t>
            </w:r>
          </w:p>
        </w:tc>
      </w:tr>
      <w:tr>
        <w:trPr>
          <w:trHeight w:val="465" w:hRule="atLeast"/>
        </w:trPr>
        <w:tc>
          <w:tcPr>
            <w:tcW w:w="496" w:type="dxa"/>
          </w:tcPr>
          <w:p>
            <w:pPr>
              <w:pStyle w:val="TableParagraph"/>
              <w:ind w:left="0" w:right="43"/>
              <w:jc w:val="center"/>
              <w:rPr>
                <w:rFonts w:ascii="Arial MT"/>
                <w:sz w:val="14"/>
              </w:rPr>
            </w:pPr>
            <w:bookmarkStart w:name="_bookmark2107" w:id="2109"/>
            <w:bookmarkEnd w:id="2109"/>
            <w:r>
              <w:rPr/>
            </w:r>
            <w:hyperlink w:history="true" w:anchor="_bookmark2045">
              <w:r>
                <w:rPr>
                  <w:rFonts w:ascii="Arial MT"/>
                  <w:color w:val="005DA1"/>
                  <w:spacing w:val="-2"/>
                  <w:sz w:val="14"/>
                  <w:u w:val="single" w:color="005DA1"/>
                </w:rPr>
                <w:t>1109</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See Vol.II, para.42-</w:t>
            </w:r>
            <w:r>
              <w:rPr>
                <w:rFonts w:ascii="Arial MT"/>
                <w:spacing w:val="-4"/>
                <w:sz w:val="20"/>
              </w:rPr>
              <w:t>114.</w:t>
            </w:r>
          </w:p>
        </w:tc>
      </w:tr>
      <w:tr>
        <w:trPr>
          <w:trHeight w:val="1140" w:hRule="atLeast"/>
        </w:trPr>
        <w:tc>
          <w:tcPr>
            <w:tcW w:w="496" w:type="dxa"/>
          </w:tcPr>
          <w:p>
            <w:pPr>
              <w:pStyle w:val="TableParagraph"/>
              <w:ind w:left="0" w:right="43"/>
              <w:jc w:val="center"/>
              <w:rPr>
                <w:rFonts w:ascii="Arial MT"/>
                <w:sz w:val="14"/>
              </w:rPr>
            </w:pPr>
            <w:bookmarkStart w:name="_bookmark2108" w:id="2110"/>
            <w:bookmarkEnd w:id="2110"/>
            <w:r>
              <w:rPr/>
            </w:r>
            <w:hyperlink w:history="true" w:anchor="_bookmark2045">
              <w:r>
                <w:rPr>
                  <w:rFonts w:ascii="Arial MT"/>
                  <w:color w:val="005DA1"/>
                  <w:spacing w:val="-2"/>
                  <w:sz w:val="14"/>
                  <w:u w:val="single" w:color="005DA1"/>
                </w:rPr>
                <w:t>1110</w:t>
              </w:r>
            </w:hyperlink>
            <w:r>
              <w:rPr>
                <w:rFonts w:ascii="Arial MT"/>
                <w:spacing w:val="-2"/>
                <w:sz w:val="14"/>
              </w:rPr>
              <w:t>.</w:t>
            </w:r>
          </w:p>
        </w:tc>
        <w:tc>
          <w:tcPr>
            <w:tcW w:w="8620" w:type="dxa"/>
          </w:tcPr>
          <w:p>
            <w:pPr>
              <w:pStyle w:val="TableParagraph"/>
              <w:spacing w:line="235" w:lineRule="auto" w:before="118"/>
              <w:ind w:right="48"/>
              <w:jc w:val="both"/>
              <w:rPr>
                <w:i/>
                <w:sz w:val="20"/>
              </w:rPr>
            </w:pPr>
            <w:r>
              <w:rPr>
                <w:rFonts w:ascii="Arial MT"/>
                <w:sz w:val="20"/>
              </w:rPr>
              <w:t>This has been described as subsisting rights subrogation: Mitchell and Waterson, </w:t>
            </w:r>
            <w:r>
              <w:rPr>
                <w:i/>
                <w:sz w:val="20"/>
              </w:rPr>
              <w:t>Subrogation: Law and Practice </w:t>
            </w:r>
            <w:r>
              <w:rPr>
                <w:rFonts w:ascii="Arial MT"/>
                <w:sz w:val="20"/>
              </w:rPr>
              <w:t>(2007), 1.07. See </w:t>
            </w:r>
            <w:r>
              <w:rPr>
                <w:i/>
                <w:sz w:val="20"/>
              </w:rPr>
              <w:t>Alliance Bank JSC v Aquanta Corp [2011] EWHC 3281 (Comm)</w:t>
            </w:r>
            <w:r>
              <w:rPr>
                <w:i/>
                <w:spacing w:val="32"/>
                <w:sz w:val="20"/>
              </w:rPr>
              <w:t> </w:t>
            </w:r>
            <w:r>
              <w:rPr>
                <w:rFonts w:ascii="Arial MT"/>
                <w:sz w:val="20"/>
              </w:rPr>
              <w:t>at</w:t>
            </w:r>
            <w:r>
              <w:rPr>
                <w:rFonts w:ascii="Arial MT"/>
                <w:spacing w:val="32"/>
                <w:sz w:val="20"/>
              </w:rPr>
              <w:t> </w:t>
            </w:r>
            <w:r>
              <w:rPr>
                <w:rFonts w:ascii="Arial MT"/>
                <w:sz w:val="20"/>
              </w:rPr>
              <w:t>[22]</w:t>
            </w:r>
            <w:r>
              <w:rPr>
                <w:rFonts w:ascii="Arial MT"/>
                <w:spacing w:val="32"/>
                <w:sz w:val="20"/>
              </w:rPr>
              <w:t> </w:t>
            </w:r>
            <w:r>
              <w:rPr>
                <w:rFonts w:ascii="Arial MT"/>
                <w:sz w:val="20"/>
              </w:rPr>
              <w:t>(Burton</w:t>
            </w:r>
            <w:r>
              <w:rPr>
                <w:rFonts w:ascii="Arial MT"/>
                <w:spacing w:val="32"/>
                <w:sz w:val="20"/>
              </w:rPr>
              <w:t> </w:t>
            </w:r>
            <w:r>
              <w:rPr>
                <w:rFonts w:ascii="Arial MT"/>
                <w:sz w:val="20"/>
              </w:rPr>
              <w:t>J.);</w:t>
            </w:r>
            <w:r>
              <w:rPr>
                <w:rFonts w:ascii="Arial MT"/>
                <w:spacing w:val="32"/>
                <w:sz w:val="20"/>
              </w:rPr>
              <w:t> </w:t>
            </w:r>
            <w:r>
              <w:rPr>
                <w:i/>
                <w:sz w:val="20"/>
              </w:rPr>
              <w:t>Ibrahim</w:t>
            </w:r>
            <w:r>
              <w:rPr>
                <w:i/>
                <w:spacing w:val="32"/>
                <w:sz w:val="20"/>
              </w:rPr>
              <w:t> </w:t>
            </w:r>
            <w:r>
              <w:rPr>
                <w:i/>
                <w:sz w:val="20"/>
              </w:rPr>
              <w:t>v</w:t>
            </w:r>
            <w:r>
              <w:rPr>
                <w:i/>
                <w:spacing w:val="32"/>
                <w:sz w:val="20"/>
              </w:rPr>
              <w:t> </w:t>
            </w:r>
            <w:r>
              <w:rPr>
                <w:i/>
                <w:sz w:val="20"/>
              </w:rPr>
              <w:t>Barclays</w:t>
            </w:r>
            <w:r>
              <w:rPr>
                <w:i/>
                <w:spacing w:val="32"/>
                <w:sz w:val="20"/>
              </w:rPr>
              <w:t> </w:t>
            </w:r>
            <w:r>
              <w:rPr>
                <w:i/>
                <w:sz w:val="20"/>
              </w:rPr>
              <w:t>Bank</w:t>
            </w:r>
            <w:r>
              <w:rPr>
                <w:i/>
                <w:spacing w:val="32"/>
                <w:sz w:val="20"/>
              </w:rPr>
              <w:t> </w:t>
            </w:r>
            <w:r>
              <w:rPr>
                <w:i/>
                <w:sz w:val="20"/>
              </w:rPr>
              <w:t>Plc</w:t>
            </w:r>
            <w:r>
              <w:rPr>
                <w:i/>
                <w:spacing w:val="32"/>
                <w:sz w:val="20"/>
              </w:rPr>
              <w:t> </w:t>
            </w:r>
            <w:r>
              <w:rPr>
                <w:i/>
                <w:sz w:val="20"/>
              </w:rPr>
              <w:t>[2011]</w:t>
            </w:r>
            <w:r>
              <w:rPr>
                <w:i/>
                <w:spacing w:val="32"/>
                <w:sz w:val="20"/>
              </w:rPr>
              <w:t> </w:t>
            </w:r>
            <w:r>
              <w:rPr>
                <w:i/>
                <w:sz w:val="20"/>
              </w:rPr>
              <w:t>EWHC</w:t>
            </w:r>
            <w:r>
              <w:rPr>
                <w:i/>
                <w:spacing w:val="32"/>
                <w:sz w:val="20"/>
              </w:rPr>
              <w:t> </w:t>
            </w:r>
            <w:r>
              <w:rPr>
                <w:i/>
                <w:sz w:val="20"/>
              </w:rPr>
              <w:t>1897</w:t>
            </w:r>
            <w:r>
              <w:rPr>
                <w:i/>
                <w:spacing w:val="32"/>
                <w:sz w:val="20"/>
              </w:rPr>
              <w:t> </w:t>
            </w:r>
            <w:r>
              <w:rPr>
                <w:i/>
                <w:sz w:val="20"/>
              </w:rPr>
              <w:t>(Ch),</w:t>
            </w:r>
            <w:r>
              <w:rPr>
                <w:i/>
                <w:spacing w:val="32"/>
                <w:sz w:val="20"/>
              </w:rPr>
              <w:t> </w:t>
            </w:r>
            <w:r>
              <w:rPr>
                <w:i/>
                <w:sz w:val="20"/>
              </w:rPr>
              <w:t>[2012]</w:t>
            </w:r>
            <w:r>
              <w:rPr>
                <w:i/>
                <w:spacing w:val="32"/>
                <w:sz w:val="20"/>
              </w:rPr>
              <w:t> </w:t>
            </w:r>
            <w:r>
              <w:rPr>
                <w:i/>
                <w:spacing w:val="-10"/>
                <w:sz w:val="20"/>
              </w:rPr>
              <w:t>1</w:t>
            </w:r>
          </w:p>
          <w:p>
            <w:pPr>
              <w:pStyle w:val="TableParagraph"/>
              <w:spacing w:line="225" w:lineRule="exact" w:before="0"/>
              <w:rPr>
                <w:rFonts w:ascii="Arial MT"/>
                <w:sz w:val="20"/>
              </w:rPr>
            </w:pPr>
            <w:r>
              <w:rPr>
                <w:i/>
                <w:sz w:val="20"/>
              </w:rPr>
              <w:t>B.C.L.C. 33 </w:t>
            </w:r>
            <w:r>
              <w:rPr>
                <w:rFonts w:ascii="Arial MT"/>
                <w:sz w:val="20"/>
              </w:rPr>
              <w:t>at [7] (Vos </w:t>
            </w:r>
            <w:r>
              <w:rPr>
                <w:rFonts w:ascii="Arial MT"/>
                <w:spacing w:val="-4"/>
                <w:sz w:val="20"/>
              </w:rPr>
              <w:t>J.).</w:t>
            </w:r>
          </w:p>
        </w:tc>
      </w:tr>
      <w:tr>
        <w:trPr>
          <w:trHeight w:val="465" w:hRule="atLeast"/>
        </w:trPr>
        <w:tc>
          <w:tcPr>
            <w:tcW w:w="496" w:type="dxa"/>
          </w:tcPr>
          <w:p>
            <w:pPr>
              <w:pStyle w:val="TableParagraph"/>
              <w:ind w:left="0" w:right="43"/>
              <w:jc w:val="center"/>
              <w:rPr>
                <w:rFonts w:ascii="Arial MT"/>
                <w:sz w:val="14"/>
              </w:rPr>
            </w:pPr>
            <w:bookmarkStart w:name="_bookmark2109" w:id="2111"/>
            <w:bookmarkEnd w:id="2111"/>
            <w:r>
              <w:rPr/>
            </w:r>
            <w:hyperlink w:history="true" w:anchor="_bookmark2046">
              <w:r>
                <w:rPr>
                  <w:rFonts w:ascii="Arial MT"/>
                  <w:color w:val="005DA1"/>
                  <w:spacing w:val="-2"/>
                  <w:sz w:val="14"/>
                  <w:u w:val="single" w:color="005DA1"/>
                </w:rPr>
                <w:t>1111</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See Vol.II, para.45-131, but see above, para.29-116 for the position of the officious </w:t>
            </w:r>
            <w:r>
              <w:rPr>
                <w:rFonts w:ascii="Arial MT"/>
                <w:spacing w:val="-2"/>
                <w:sz w:val="20"/>
              </w:rPr>
              <w:t>guarantor.</w:t>
            </w:r>
          </w:p>
        </w:tc>
      </w:tr>
      <w:tr>
        <w:trPr>
          <w:trHeight w:val="344" w:hRule="atLeast"/>
        </w:trPr>
        <w:tc>
          <w:tcPr>
            <w:tcW w:w="496" w:type="dxa"/>
          </w:tcPr>
          <w:p>
            <w:pPr>
              <w:pStyle w:val="TableParagraph"/>
              <w:ind w:left="0" w:right="43"/>
              <w:jc w:val="center"/>
              <w:rPr>
                <w:rFonts w:ascii="Arial MT"/>
                <w:sz w:val="14"/>
              </w:rPr>
            </w:pPr>
            <w:bookmarkStart w:name="_bookmark2110" w:id="2112"/>
            <w:bookmarkEnd w:id="2112"/>
            <w:r>
              <w:rPr/>
            </w:r>
            <w:hyperlink w:history="true" w:anchor="_bookmark2047">
              <w:r>
                <w:rPr>
                  <w:rFonts w:ascii="Arial MT"/>
                  <w:color w:val="005DA1"/>
                  <w:spacing w:val="-2"/>
                  <w:sz w:val="14"/>
                  <w:u w:val="single" w:color="005DA1"/>
                </w:rPr>
                <w:t>1112</w:t>
              </w:r>
            </w:hyperlink>
            <w:r>
              <w:rPr>
                <w:rFonts w:ascii="Arial MT"/>
                <w:spacing w:val="-2"/>
                <w:sz w:val="14"/>
              </w:rPr>
              <w:t>.</w:t>
            </w:r>
          </w:p>
        </w:tc>
        <w:tc>
          <w:tcPr>
            <w:tcW w:w="8620" w:type="dxa"/>
          </w:tcPr>
          <w:p>
            <w:pPr>
              <w:pStyle w:val="TableParagraph"/>
              <w:spacing w:line="210" w:lineRule="exact" w:before="114"/>
              <w:rPr>
                <w:rFonts w:ascii="Arial MT"/>
                <w:sz w:val="20"/>
              </w:rPr>
            </w:pPr>
            <w:r>
              <w:rPr>
                <w:rFonts w:ascii="Arial MT"/>
                <w:sz w:val="20"/>
              </w:rPr>
              <w:t>See Vol.II, para.34-</w:t>
            </w:r>
            <w:r>
              <w:rPr>
                <w:rFonts w:ascii="Arial MT"/>
                <w:spacing w:val="-4"/>
                <w:sz w:val="20"/>
              </w:rPr>
              <w:t>129.</w:t>
            </w:r>
          </w:p>
        </w:tc>
      </w:tr>
    </w:tbl>
    <w:p>
      <w:pPr>
        <w:pStyle w:val="TableParagraph"/>
        <w:spacing w:after="0" w:line="210" w:lineRule="exact"/>
        <w:rPr>
          <w:rFonts w:ascii="Arial MT"/>
          <w:sz w:val="20"/>
        </w:rPr>
        <w:sectPr>
          <w:pgSz w:w="11900" w:h="16840"/>
          <w:pgMar w:header="971" w:footer="0" w:top="1300" w:bottom="280" w:left="1275" w:right="1275"/>
        </w:sectPr>
      </w:pPr>
    </w:p>
    <w:p>
      <w:pPr>
        <w:pStyle w:val="BodyText"/>
        <w:spacing w:before="166"/>
        <w:ind w:left="165"/>
      </w:pPr>
      <w:hyperlink w:history="true" w:anchor="_bookmark2048">
        <w:r>
          <w:rPr>
            <w:color w:val="005DA1"/>
            <w:position w:val="5"/>
            <w:sz w:val="14"/>
            <w:u w:val="single" w:color="005DA1"/>
          </w:rPr>
          <w:t>1113</w:t>
        </w:r>
      </w:hyperlink>
      <w:r>
        <w:rPr>
          <w:position w:val="5"/>
          <w:sz w:val="14"/>
        </w:rPr>
        <w:t>.</w:t>
      </w:r>
      <w:r>
        <w:rPr>
          <w:spacing w:val="55"/>
          <w:position w:val="5"/>
          <w:sz w:val="14"/>
        </w:rPr>
        <w:t>  </w:t>
      </w:r>
      <w:r>
        <w:rPr/>
        <w:t>See</w:t>
      </w:r>
      <w:r>
        <w:rPr>
          <w:spacing w:val="1"/>
        </w:rPr>
        <w:t> </w:t>
      </w:r>
      <w:r>
        <w:rPr/>
        <w:t>above, para.9-023; cf. above, paras 9-095—9-</w:t>
      </w:r>
      <w:r>
        <w:rPr>
          <w:spacing w:val="-4"/>
        </w:rPr>
        <w:t>096.</w:t>
      </w:r>
    </w:p>
    <w:p>
      <w:pPr>
        <w:pStyle w:val="BodyText"/>
        <w:spacing w:before="9"/>
      </w:pPr>
    </w:p>
    <w:p>
      <w:pPr>
        <w:spacing w:line="235" w:lineRule="auto" w:before="0"/>
        <w:ind w:left="705" w:right="167" w:hanging="541"/>
        <w:jc w:val="both"/>
        <w:rPr>
          <w:sz w:val="20"/>
        </w:rPr>
      </w:pPr>
      <w:bookmarkStart w:name="_bookmark2111" w:id="2113"/>
      <w:bookmarkEnd w:id="2113"/>
      <w:r>
        <w:rPr/>
      </w:r>
      <w:hyperlink w:history="true" w:anchor="_bookmark2049">
        <w:r>
          <w:rPr>
            <w:color w:val="005DA1"/>
            <w:position w:val="5"/>
            <w:sz w:val="14"/>
            <w:u w:val="single" w:color="005DA1"/>
          </w:rPr>
          <w:t>1114</w:t>
        </w:r>
      </w:hyperlink>
      <w:r>
        <w:rPr>
          <w:position w:val="5"/>
          <w:sz w:val="14"/>
        </w:rPr>
        <w:t>.</w:t>
      </w:r>
      <w:r>
        <w:rPr>
          <w:spacing w:val="80"/>
          <w:position w:val="5"/>
          <w:sz w:val="14"/>
        </w:rPr>
        <w:t> </w:t>
      </w:r>
      <w:r>
        <w:rPr>
          <w:rFonts w:ascii="Arial" w:hAnsi="Arial"/>
          <w:i/>
          <w:sz w:val="20"/>
        </w:rPr>
        <w:t>Banque Financière de la Cité v Parc (Battersea) Ltd [1999] 1 A.C. 221</w:t>
      </w:r>
      <w:r>
        <w:rPr>
          <w:sz w:val="20"/>
        </w:rPr>
        <w:t>, where subrogation was awarded as a remedy to reverse the defendant’s unjust enrichment; </w:t>
      </w:r>
      <w:r>
        <w:rPr>
          <w:rFonts w:ascii="Arial" w:hAnsi="Arial"/>
          <w:i/>
          <w:sz w:val="20"/>
        </w:rPr>
        <w:t>Niru Battery Manufacturing Co v Milestone Trading Ltd (No.2) [2004] EWCA Civ 487, [2004] 2 All E.R. (Comm) 289</w:t>
      </w:r>
      <w:r>
        <w:rPr>
          <w:sz w:val="20"/>
        </w:rPr>
        <w:t>. See also Mitchell and Watterson, </w:t>
      </w:r>
      <w:r>
        <w:rPr>
          <w:rFonts w:ascii="Arial" w:hAnsi="Arial"/>
          <w:i/>
          <w:sz w:val="20"/>
        </w:rPr>
        <w:t>Subrogation: Law and Practice </w:t>
      </w:r>
      <w:r>
        <w:rPr>
          <w:sz w:val="20"/>
        </w:rPr>
        <w:t>(2007), who describe this as “extinguished</w:t>
      </w:r>
      <w:r>
        <w:rPr>
          <w:spacing w:val="21"/>
          <w:sz w:val="20"/>
        </w:rPr>
        <w:t> </w:t>
      </w:r>
      <w:r>
        <w:rPr>
          <w:sz w:val="20"/>
        </w:rPr>
        <w:t>rights</w:t>
      </w:r>
      <w:r>
        <w:rPr>
          <w:spacing w:val="21"/>
          <w:sz w:val="20"/>
        </w:rPr>
        <w:t> </w:t>
      </w:r>
      <w:r>
        <w:rPr>
          <w:sz w:val="20"/>
        </w:rPr>
        <w:t>subrogation”;</w:t>
      </w:r>
      <w:r>
        <w:rPr>
          <w:spacing w:val="21"/>
          <w:sz w:val="20"/>
        </w:rPr>
        <w:t> </w:t>
      </w:r>
      <w:r>
        <w:rPr>
          <w:sz w:val="20"/>
        </w:rPr>
        <w:t>Burrows</w:t>
      </w:r>
      <w:r>
        <w:rPr>
          <w:spacing w:val="21"/>
          <w:sz w:val="20"/>
        </w:rPr>
        <w:t> </w:t>
      </w:r>
      <w:r>
        <w:rPr>
          <w:sz w:val="20"/>
        </w:rPr>
        <w:t>at</w:t>
      </w:r>
      <w:r>
        <w:rPr>
          <w:spacing w:val="21"/>
          <w:sz w:val="20"/>
        </w:rPr>
        <w:t> </w:t>
      </w:r>
      <w:r>
        <w:rPr>
          <w:sz w:val="20"/>
        </w:rPr>
        <w:t>Ch.7;</w:t>
      </w:r>
      <w:r>
        <w:rPr>
          <w:spacing w:val="21"/>
          <w:sz w:val="20"/>
        </w:rPr>
        <w:t> </w:t>
      </w:r>
      <w:r>
        <w:rPr>
          <w:sz w:val="20"/>
        </w:rPr>
        <w:t>Goff</w:t>
      </w:r>
      <w:r>
        <w:rPr>
          <w:spacing w:val="21"/>
          <w:sz w:val="20"/>
        </w:rPr>
        <w:t> </w:t>
      </w:r>
      <w:r>
        <w:rPr>
          <w:sz w:val="20"/>
        </w:rPr>
        <w:t>and</w:t>
      </w:r>
      <w:r>
        <w:rPr>
          <w:spacing w:val="21"/>
          <w:sz w:val="20"/>
        </w:rPr>
        <w:t> </w:t>
      </w:r>
      <w:r>
        <w:rPr>
          <w:sz w:val="20"/>
        </w:rPr>
        <w:t>Jones</w:t>
      </w:r>
      <w:r>
        <w:rPr>
          <w:spacing w:val="21"/>
          <w:sz w:val="20"/>
        </w:rPr>
        <w:t> </w:t>
      </w:r>
      <w:r>
        <w:rPr>
          <w:sz w:val="20"/>
        </w:rPr>
        <w:t>at</w:t>
      </w:r>
      <w:r>
        <w:rPr>
          <w:spacing w:val="21"/>
          <w:sz w:val="20"/>
        </w:rPr>
        <w:t> </w:t>
      </w:r>
      <w:r>
        <w:rPr>
          <w:sz w:val="20"/>
        </w:rPr>
        <w:t>Ch.39;</w:t>
      </w:r>
      <w:r>
        <w:rPr>
          <w:spacing w:val="21"/>
          <w:sz w:val="20"/>
        </w:rPr>
        <w:t> </w:t>
      </w:r>
      <w:r>
        <w:rPr>
          <w:sz w:val="20"/>
        </w:rPr>
        <w:t>Birks</w:t>
      </w:r>
      <w:r>
        <w:rPr>
          <w:spacing w:val="21"/>
          <w:sz w:val="20"/>
        </w:rPr>
        <w:t> </w:t>
      </w:r>
      <w:r>
        <w:rPr>
          <w:sz w:val="20"/>
        </w:rPr>
        <w:t>(1971)</w:t>
      </w:r>
      <w:r>
        <w:rPr>
          <w:spacing w:val="21"/>
          <w:sz w:val="20"/>
        </w:rPr>
        <w:t> </w:t>
      </w:r>
      <w:r>
        <w:rPr>
          <w:spacing w:val="-5"/>
          <w:sz w:val="20"/>
        </w:rPr>
        <w:t>34</w:t>
      </w:r>
    </w:p>
    <w:p>
      <w:pPr>
        <w:spacing w:line="235" w:lineRule="auto" w:before="0"/>
        <w:ind w:left="705" w:right="168" w:firstLine="0"/>
        <w:jc w:val="both"/>
        <w:rPr>
          <w:rFonts w:ascii="Arial" w:hAnsi="Arial"/>
          <w:i/>
          <w:sz w:val="20"/>
        </w:rPr>
      </w:pPr>
      <w:r>
        <w:rPr>
          <w:sz w:val="20"/>
        </w:rPr>
        <w:t>M.L.R. 207; </w:t>
      </w:r>
      <w:r>
        <w:rPr>
          <w:rFonts w:ascii="Arial" w:hAnsi="Arial"/>
          <w:i/>
          <w:sz w:val="20"/>
        </w:rPr>
        <w:t>Lord Napier and Ettrick v R. F. Kershaw Ltd [1993] A.C. 713</w:t>
      </w:r>
      <w:r>
        <w:rPr>
          <w:sz w:val="20"/>
        </w:rPr>
        <w:t>. Thus, a </w:t>
      </w:r>
      <w:r>
        <w:rPr>
          <w:sz w:val="20"/>
        </w:rPr>
        <w:t>“volunteer”</w:t>
      </w:r>
      <w:r>
        <w:rPr>
          <w:spacing w:val="40"/>
          <w:sz w:val="20"/>
        </w:rPr>
        <w:t> </w:t>
      </w:r>
      <w:r>
        <w:rPr>
          <w:sz w:val="20"/>
        </w:rPr>
        <w:t>will not be subrogated: </w:t>
      </w:r>
      <w:r>
        <w:rPr>
          <w:rFonts w:ascii="Arial" w:hAnsi="Arial"/>
          <w:i/>
          <w:sz w:val="20"/>
        </w:rPr>
        <w:t>Esso Petroleum Co Ltd v Hall Russell &amp; Co Ltd [1989] A.C. 643</w:t>
      </w:r>
      <w:r>
        <w:rPr>
          <w:sz w:val="20"/>
        </w:rPr>
        <w:t>. See further</w:t>
      </w:r>
      <w:r>
        <w:rPr>
          <w:spacing w:val="5"/>
          <w:sz w:val="20"/>
        </w:rPr>
        <w:t> </w:t>
      </w:r>
      <w:r>
        <w:rPr>
          <w:rFonts w:ascii="Arial" w:hAnsi="Arial"/>
          <w:i/>
          <w:sz w:val="20"/>
        </w:rPr>
        <w:t>Boodle</w:t>
      </w:r>
      <w:r>
        <w:rPr>
          <w:rFonts w:ascii="Arial" w:hAnsi="Arial"/>
          <w:i/>
          <w:spacing w:val="8"/>
          <w:sz w:val="20"/>
        </w:rPr>
        <w:t> </w:t>
      </w:r>
      <w:r>
        <w:rPr>
          <w:rFonts w:ascii="Arial" w:hAnsi="Arial"/>
          <w:i/>
          <w:sz w:val="20"/>
        </w:rPr>
        <w:t>Hatfield</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British</w:t>
      </w:r>
      <w:r>
        <w:rPr>
          <w:rFonts w:ascii="Arial" w:hAnsi="Arial"/>
          <w:i/>
          <w:spacing w:val="8"/>
          <w:sz w:val="20"/>
        </w:rPr>
        <w:t> </w:t>
      </w:r>
      <w:r>
        <w:rPr>
          <w:rFonts w:ascii="Arial" w:hAnsi="Arial"/>
          <w:i/>
          <w:sz w:val="20"/>
        </w:rPr>
        <w:t>Films</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[1986]</w:t>
      </w:r>
      <w:r>
        <w:rPr>
          <w:rFonts w:ascii="Arial" w:hAnsi="Arial"/>
          <w:i/>
          <w:spacing w:val="8"/>
          <w:sz w:val="20"/>
        </w:rPr>
        <w:t> </w:t>
      </w:r>
      <w:r>
        <w:rPr>
          <w:rFonts w:ascii="Arial" w:hAnsi="Arial"/>
          <w:i/>
          <w:sz w:val="20"/>
        </w:rPr>
        <w:t>P.C.C.</w:t>
      </w:r>
      <w:r>
        <w:rPr>
          <w:rFonts w:ascii="Arial" w:hAnsi="Arial"/>
          <w:i/>
          <w:spacing w:val="8"/>
          <w:sz w:val="20"/>
        </w:rPr>
        <w:t> </w:t>
      </w:r>
      <w:r>
        <w:rPr>
          <w:rFonts w:ascii="Arial" w:hAnsi="Arial"/>
          <w:i/>
          <w:sz w:val="20"/>
        </w:rPr>
        <w:t>176</w:t>
      </w:r>
      <w:r>
        <w:rPr>
          <w:sz w:val="20"/>
        </w:rPr>
        <w:t>;</w:t>
      </w:r>
      <w:r>
        <w:rPr>
          <w:spacing w:val="8"/>
          <w:sz w:val="20"/>
        </w:rPr>
        <w:t> </w:t>
      </w:r>
      <w:r>
        <w:rPr>
          <w:rFonts w:ascii="Arial" w:hAnsi="Arial"/>
          <w:i/>
          <w:sz w:val="20"/>
        </w:rPr>
        <w:t>Boscawen</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Bajwa</w:t>
      </w:r>
      <w:r>
        <w:rPr>
          <w:rFonts w:ascii="Arial" w:hAnsi="Arial"/>
          <w:i/>
          <w:spacing w:val="8"/>
          <w:sz w:val="20"/>
        </w:rPr>
        <w:t> </w:t>
      </w:r>
      <w:r>
        <w:rPr>
          <w:rFonts w:ascii="Arial" w:hAnsi="Arial"/>
          <w:i/>
          <w:sz w:val="20"/>
        </w:rPr>
        <w:t>[1996]</w:t>
      </w:r>
      <w:r>
        <w:rPr>
          <w:rFonts w:ascii="Arial" w:hAnsi="Arial"/>
          <w:i/>
          <w:spacing w:val="8"/>
          <w:sz w:val="20"/>
        </w:rPr>
        <w:t> </w:t>
      </w:r>
      <w:r>
        <w:rPr>
          <w:rFonts w:ascii="Arial" w:hAnsi="Arial"/>
          <w:i/>
          <w:spacing w:val="-10"/>
          <w:sz w:val="20"/>
        </w:rPr>
        <w:t>1</w:t>
      </w:r>
    </w:p>
    <w:p>
      <w:pPr>
        <w:pStyle w:val="BodyText"/>
        <w:spacing w:line="223" w:lineRule="exact"/>
        <w:ind w:left="705"/>
        <w:jc w:val="both"/>
      </w:pPr>
      <w:r>
        <w:rPr>
          <w:rFonts w:ascii="Arial"/>
          <w:i/>
        </w:rPr>
        <w:t>W.L.R.</w:t>
      </w:r>
      <w:r>
        <w:rPr>
          <w:rFonts w:ascii="Arial"/>
          <w:i/>
          <w:spacing w:val="15"/>
        </w:rPr>
        <w:t> </w:t>
      </w:r>
      <w:r>
        <w:rPr>
          <w:rFonts w:ascii="Arial"/>
          <w:i/>
        </w:rPr>
        <w:t>328</w:t>
      </w:r>
      <w:r>
        <w:rPr>
          <w:rFonts w:ascii="Arial"/>
          <w:i/>
          <w:spacing w:val="15"/>
        </w:rPr>
        <w:t> </w:t>
      </w:r>
      <w:r>
        <w:rPr/>
        <w:t>(subrogation</w:t>
      </w:r>
      <w:r>
        <w:rPr>
          <w:spacing w:val="15"/>
        </w:rPr>
        <w:t> </w:t>
      </w:r>
      <w:r>
        <w:rPr/>
        <w:t>discussed</w:t>
      </w:r>
      <w:r>
        <w:rPr>
          <w:spacing w:val="15"/>
        </w:rPr>
        <w:t> </w:t>
      </w:r>
      <w:r>
        <w:rPr/>
        <w:t>under</w:t>
      </w:r>
      <w:r>
        <w:rPr>
          <w:spacing w:val="15"/>
        </w:rPr>
        <w:t> </w:t>
      </w:r>
      <w:r>
        <w:rPr/>
        <w:t>a</w:t>
      </w:r>
      <w:r>
        <w:rPr>
          <w:spacing w:val="15"/>
        </w:rPr>
        <w:t> </w:t>
      </w:r>
      <w:r>
        <w:rPr/>
        <w:t>restitutionary</w:t>
      </w:r>
      <w:r>
        <w:rPr>
          <w:spacing w:val="15"/>
        </w:rPr>
        <w:t> </w:t>
      </w:r>
      <w:r>
        <w:rPr/>
        <w:t>analysis);</w:t>
      </w:r>
      <w:r>
        <w:rPr>
          <w:spacing w:val="15"/>
        </w:rPr>
        <w:t> </w:t>
      </w:r>
      <w:r>
        <w:rPr/>
        <w:t>Mitchell</w:t>
      </w:r>
      <w:r>
        <w:rPr>
          <w:spacing w:val="15"/>
        </w:rPr>
        <w:t> </w:t>
      </w:r>
      <w:r>
        <w:rPr/>
        <w:t>[1995]</w:t>
      </w:r>
      <w:r>
        <w:rPr>
          <w:spacing w:val="15"/>
        </w:rPr>
        <w:t> </w:t>
      </w:r>
      <w:r>
        <w:rPr>
          <w:spacing w:val="-2"/>
        </w:rPr>
        <w:t>L.M.C.L.Q.</w:t>
      </w:r>
    </w:p>
    <w:p>
      <w:pPr>
        <w:spacing w:line="235" w:lineRule="auto" w:before="0"/>
        <w:ind w:left="705" w:right="168" w:firstLine="0"/>
        <w:jc w:val="both"/>
        <w:rPr>
          <w:sz w:val="20"/>
        </w:rPr>
      </w:pPr>
      <w:r>
        <w:rPr>
          <w:sz w:val="20"/>
        </w:rPr>
        <w:t>451.</w:t>
      </w:r>
      <w:r>
        <w:rPr>
          <w:spacing w:val="-1"/>
          <w:sz w:val="20"/>
        </w:rPr>
        <w:t> </w:t>
      </w:r>
      <w:r>
        <w:rPr>
          <w:sz w:val="20"/>
        </w:rPr>
        <w:t>See</w:t>
      </w:r>
      <w:r>
        <w:rPr>
          <w:spacing w:val="-1"/>
          <w:sz w:val="20"/>
        </w:rPr>
        <w:t> </w:t>
      </w:r>
      <w:r>
        <w:rPr>
          <w:sz w:val="20"/>
        </w:rPr>
        <w:t>also</w:t>
      </w:r>
      <w:r>
        <w:rPr>
          <w:spacing w:val="-1"/>
          <w:sz w:val="20"/>
        </w:rPr>
        <w:t> </w:t>
      </w:r>
      <w:r>
        <w:rPr>
          <w:rFonts w:ascii="Arial"/>
          <w:i/>
          <w:sz w:val="20"/>
        </w:rPr>
        <w:t>Kleinwort</w:t>
      </w:r>
      <w:r>
        <w:rPr>
          <w:rFonts w:ascii="Arial"/>
          <w:i/>
          <w:spacing w:val="-1"/>
          <w:sz w:val="20"/>
        </w:rPr>
        <w:t> </w:t>
      </w:r>
      <w:r>
        <w:rPr>
          <w:rFonts w:ascii="Arial"/>
          <w:i/>
          <w:sz w:val="20"/>
        </w:rPr>
        <w:t>Benson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Vaughan</w:t>
      </w:r>
      <w:r>
        <w:rPr>
          <w:rFonts w:ascii="Arial"/>
          <w:i/>
          <w:spacing w:val="-1"/>
          <w:sz w:val="20"/>
        </w:rPr>
        <w:t> </w:t>
      </w:r>
      <w:r>
        <w:rPr>
          <w:rFonts w:ascii="Arial"/>
          <w:i/>
          <w:sz w:val="20"/>
        </w:rPr>
        <w:t>[1996]</w:t>
      </w:r>
      <w:r>
        <w:rPr>
          <w:rFonts w:ascii="Arial"/>
          <w:i/>
          <w:spacing w:val="-1"/>
          <w:sz w:val="20"/>
        </w:rPr>
        <w:t> </w:t>
      </w:r>
      <w:r>
        <w:rPr>
          <w:rFonts w:ascii="Arial"/>
          <w:i/>
          <w:sz w:val="20"/>
        </w:rPr>
        <w:t>C.L.C.</w:t>
      </w:r>
      <w:r>
        <w:rPr>
          <w:rFonts w:ascii="Arial"/>
          <w:i/>
          <w:spacing w:val="-1"/>
          <w:sz w:val="20"/>
        </w:rPr>
        <w:t> </w:t>
      </w:r>
      <w:r>
        <w:rPr>
          <w:rFonts w:ascii="Arial"/>
          <w:i/>
          <w:sz w:val="20"/>
        </w:rPr>
        <w:t>620</w:t>
      </w:r>
      <w:r>
        <w:rPr>
          <w:rFonts w:ascii="Arial"/>
          <w:i/>
          <w:spacing w:val="-1"/>
          <w:sz w:val="20"/>
        </w:rPr>
        <w:t> </w:t>
      </w:r>
      <w:r>
        <w:rPr>
          <w:rFonts w:ascii="Arial"/>
          <w:i/>
          <w:sz w:val="20"/>
        </w:rPr>
        <w:t>CA</w:t>
      </w:r>
      <w:r>
        <w:rPr>
          <w:sz w:val="20"/>
        </w:rPr>
        <w:t>.</w:t>
      </w:r>
      <w:r>
        <w:rPr>
          <w:spacing w:val="-1"/>
          <w:sz w:val="20"/>
        </w:rPr>
        <w:t> </w:t>
      </w:r>
      <w:r>
        <w:rPr>
          <w:sz w:val="20"/>
        </w:rPr>
        <w:t>But</w:t>
      </w:r>
      <w:r>
        <w:rPr>
          <w:spacing w:val="-1"/>
          <w:sz w:val="20"/>
        </w:rPr>
        <w:t> </w:t>
      </w:r>
      <w:r>
        <w:rPr>
          <w:sz w:val="20"/>
        </w:rPr>
        <w:t>cf.</w:t>
      </w:r>
      <w:r>
        <w:rPr>
          <w:spacing w:val="-1"/>
          <w:sz w:val="20"/>
        </w:rPr>
        <w:t> </w:t>
      </w:r>
      <w:r>
        <w:rPr>
          <w:rFonts w:ascii="Arial"/>
          <w:i/>
          <w:sz w:val="20"/>
        </w:rPr>
        <w:t>Orakpo</w:t>
      </w:r>
      <w:r>
        <w:rPr>
          <w:rFonts w:ascii="Arial"/>
          <w:i/>
          <w:spacing w:val="-1"/>
          <w:sz w:val="20"/>
        </w:rPr>
        <w:t> </w:t>
      </w:r>
      <w:r>
        <w:rPr>
          <w:rFonts w:ascii="Arial"/>
          <w:i/>
          <w:sz w:val="20"/>
        </w:rPr>
        <w:t>v</w:t>
      </w:r>
      <w:r>
        <w:rPr>
          <w:rFonts w:ascii="Arial"/>
          <w:i/>
          <w:spacing w:val="-1"/>
          <w:sz w:val="20"/>
        </w:rPr>
        <w:t> </w:t>
      </w:r>
      <w:r>
        <w:rPr>
          <w:rFonts w:ascii="Arial"/>
          <w:i/>
          <w:sz w:val="20"/>
        </w:rPr>
        <w:t>Manson Developments</w:t>
      </w:r>
      <w:r>
        <w:rPr>
          <w:rFonts w:ascii="Arial"/>
          <w:i/>
          <w:spacing w:val="14"/>
          <w:sz w:val="20"/>
        </w:rPr>
        <w:t> </w:t>
      </w:r>
      <w:r>
        <w:rPr>
          <w:rFonts w:ascii="Arial"/>
          <w:i/>
          <w:sz w:val="20"/>
        </w:rPr>
        <w:t>Ltd</w:t>
      </w:r>
      <w:r>
        <w:rPr>
          <w:rFonts w:ascii="Arial"/>
          <w:i/>
          <w:spacing w:val="17"/>
          <w:sz w:val="20"/>
        </w:rPr>
        <w:t> </w:t>
      </w:r>
      <w:r>
        <w:rPr>
          <w:rFonts w:ascii="Arial"/>
          <w:i/>
          <w:sz w:val="20"/>
        </w:rPr>
        <w:t>[1978]</w:t>
      </w:r>
      <w:r>
        <w:rPr>
          <w:rFonts w:ascii="Arial"/>
          <w:i/>
          <w:spacing w:val="17"/>
          <w:sz w:val="20"/>
        </w:rPr>
        <w:t> </w:t>
      </w:r>
      <w:r>
        <w:rPr>
          <w:rFonts w:ascii="Arial"/>
          <w:i/>
          <w:sz w:val="20"/>
        </w:rPr>
        <w:t>A.C.</w:t>
      </w:r>
      <w:r>
        <w:rPr>
          <w:rFonts w:ascii="Arial"/>
          <w:i/>
          <w:spacing w:val="17"/>
          <w:sz w:val="20"/>
        </w:rPr>
        <w:t> </w:t>
      </w:r>
      <w:r>
        <w:rPr>
          <w:rFonts w:ascii="Arial"/>
          <w:i/>
          <w:sz w:val="20"/>
        </w:rPr>
        <w:t>95,</w:t>
      </w:r>
      <w:r>
        <w:rPr>
          <w:rFonts w:ascii="Arial"/>
          <w:i/>
          <w:spacing w:val="17"/>
          <w:sz w:val="20"/>
        </w:rPr>
        <w:t> </w:t>
      </w:r>
      <w:r>
        <w:rPr>
          <w:rFonts w:ascii="Arial"/>
          <w:i/>
          <w:sz w:val="20"/>
        </w:rPr>
        <w:t>104</w:t>
      </w:r>
      <w:r>
        <w:rPr>
          <w:sz w:val="20"/>
        </w:rPr>
        <w:t>,</w:t>
      </w:r>
      <w:r>
        <w:rPr>
          <w:spacing w:val="17"/>
          <w:sz w:val="20"/>
        </w:rPr>
        <w:t> </w:t>
      </w:r>
      <w:r>
        <w:rPr>
          <w:sz w:val="20"/>
        </w:rPr>
        <w:t>criticised</w:t>
      </w:r>
      <w:r>
        <w:rPr>
          <w:spacing w:val="17"/>
          <w:sz w:val="20"/>
        </w:rPr>
        <w:t> </w:t>
      </w:r>
      <w:r>
        <w:rPr>
          <w:rFonts w:ascii="Arial"/>
          <w:i/>
          <w:sz w:val="20"/>
        </w:rPr>
        <w:t>(1978)</w:t>
      </w:r>
      <w:r>
        <w:rPr>
          <w:rFonts w:ascii="Arial"/>
          <w:i/>
          <w:spacing w:val="16"/>
          <w:sz w:val="20"/>
        </w:rPr>
        <w:t> </w:t>
      </w:r>
      <w:r>
        <w:rPr>
          <w:rFonts w:ascii="Arial"/>
          <w:i/>
          <w:sz w:val="20"/>
        </w:rPr>
        <w:t>41</w:t>
      </w:r>
      <w:r>
        <w:rPr>
          <w:rFonts w:ascii="Arial"/>
          <w:i/>
          <w:spacing w:val="17"/>
          <w:sz w:val="20"/>
        </w:rPr>
        <w:t> </w:t>
      </w:r>
      <w:r>
        <w:rPr>
          <w:rFonts w:ascii="Arial"/>
          <w:i/>
          <w:sz w:val="20"/>
        </w:rPr>
        <w:t>M.L.R.</w:t>
      </w:r>
      <w:r>
        <w:rPr>
          <w:rFonts w:ascii="Arial"/>
          <w:i/>
          <w:spacing w:val="17"/>
          <w:sz w:val="20"/>
        </w:rPr>
        <w:t> </w:t>
      </w:r>
      <w:r>
        <w:rPr>
          <w:rFonts w:ascii="Arial"/>
          <w:i/>
          <w:sz w:val="20"/>
        </w:rPr>
        <w:t>330</w:t>
      </w:r>
      <w:r>
        <w:rPr>
          <w:sz w:val="20"/>
        </w:rPr>
        <w:t>;</w:t>
      </w:r>
      <w:r>
        <w:rPr>
          <w:spacing w:val="17"/>
          <w:sz w:val="20"/>
        </w:rPr>
        <w:t> </w:t>
      </w:r>
      <w:r>
        <w:rPr>
          <w:sz w:val="20"/>
        </w:rPr>
        <w:t>Re</w:t>
      </w:r>
      <w:r>
        <w:rPr>
          <w:spacing w:val="17"/>
          <w:sz w:val="20"/>
        </w:rPr>
        <w:t> </w:t>
      </w:r>
      <w:r>
        <w:rPr>
          <w:sz w:val="20"/>
        </w:rPr>
        <w:t>Byfield</w:t>
      </w:r>
      <w:r>
        <w:rPr>
          <w:spacing w:val="17"/>
          <w:sz w:val="20"/>
        </w:rPr>
        <w:t> </w:t>
      </w:r>
      <w:r>
        <w:rPr>
          <w:sz w:val="20"/>
        </w:rPr>
        <w:t>[1982]</w:t>
      </w:r>
      <w:r>
        <w:rPr>
          <w:spacing w:val="17"/>
          <w:sz w:val="20"/>
        </w:rPr>
        <w:t> </w:t>
      </w:r>
      <w:r>
        <w:rPr>
          <w:spacing w:val="-5"/>
          <w:sz w:val="20"/>
        </w:rPr>
        <w:t>Ch.</w:t>
      </w:r>
    </w:p>
    <w:p>
      <w:pPr>
        <w:pStyle w:val="BodyText"/>
        <w:spacing w:line="225" w:lineRule="exact"/>
        <w:ind w:left="705"/>
      </w:pPr>
      <w:r>
        <w:rPr>
          <w:spacing w:val="-4"/>
        </w:rPr>
        <w:t>267.</w:t>
      </w:r>
    </w:p>
    <w:p>
      <w:pPr>
        <w:pStyle w:val="BodyText"/>
        <w:spacing w:before="4"/>
      </w:pPr>
    </w:p>
    <w:p>
      <w:pPr>
        <w:spacing w:before="1"/>
        <w:ind w:left="165" w:right="0" w:firstLine="0"/>
        <w:jc w:val="left"/>
        <w:rPr>
          <w:sz w:val="20"/>
        </w:rPr>
      </w:pPr>
      <w:bookmarkStart w:name="_bookmark2112" w:id="2114"/>
      <w:bookmarkEnd w:id="2114"/>
      <w:r>
        <w:rPr/>
      </w:r>
      <w:hyperlink w:history="true" w:anchor="_bookmark2050">
        <w:r>
          <w:rPr>
            <w:color w:val="005DA1"/>
            <w:position w:val="5"/>
            <w:sz w:val="14"/>
            <w:u w:val="single" w:color="005DA1"/>
          </w:rPr>
          <w:t>1115</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T.H. Knitwear (Wholesale) Ltd [1988] Ch. </w:t>
      </w:r>
      <w:r>
        <w:rPr>
          <w:rFonts w:ascii="Arial"/>
          <w:i/>
          <w:spacing w:val="-4"/>
          <w:sz w:val="20"/>
        </w:rPr>
        <w:t>275</w:t>
      </w:r>
      <w:r>
        <w:rPr>
          <w:spacing w:val="-4"/>
          <w:sz w:val="20"/>
        </w:rPr>
        <w:t>.</w:t>
      </w:r>
    </w:p>
    <w:p>
      <w:pPr>
        <w:pStyle w:val="BodyText"/>
        <w:spacing w:before="8"/>
      </w:pPr>
    </w:p>
    <w:p>
      <w:pPr>
        <w:spacing w:line="235" w:lineRule="auto" w:before="0"/>
        <w:ind w:left="705" w:right="168" w:hanging="541"/>
        <w:jc w:val="both"/>
        <w:rPr>
          <w:sz w:val="20"/>
        </w:rPr>
      </w:pPr>
      <w:bookmarkStart w:name="_bookmark2113" w:id="2115"/>
      <w:bookmarkEnd w:id="2115"/>
      <w:r>
        <w:rPr/>
      </w:r>
      <w:hyperlink w:history="true" w:anchor="_bookmark2051">
        <w:r>
          <w:rPr>
            <w:color w:val="005DA1"/>
            <w:position w:val="5"/>
            <w:sz w:val="14"/>
            <w:u w:val="single" w:color="005DA1"/>
          </w:rPr>
          <w:t>1116</w:t>
        </w:r>
      </w:hyperlink>
      <w:r>
        <w:rPr>
          <w:position w:val="5"/>
          <w:sz w:val="14"/>
        </w:rPr>
        <w:t>.</w:t>
      </w:r>
      <w:r>
        <w:rPr>
          <w:spacing w:val="80"/>
          <w:w w:val="150"/>
          <w:position w:val="5"/>
          <w:sz w:val="14"/>
        </w:rPr>
        <w:t> </w:t>
      </w:r>
      <w:r>
        <w:rPr>
          <w:rFonts w:ascii="Arial" w:hAnsi="Arial"/>
          <w:i/>
          <w:sz w:val="20"/>
        </w:rPr>
        <w:t>Banque Financierè de la Cité v Parc (Battersea) Ltd [1999] 1 A.C. 221, 231 </w:t>
      </w:r>
      <w:r>
        <w:rPr>
          <w:sz w:val="20"/>
        </w:rPr>
        <w:t>(Lord </w:t>
      </w:r>
      <w:r>
        <w:rPr>
          <w:sz w:val="20"/>
        </w:rPr>
        <w:t>Hoffmann). See</w:t>
      </w:r>
      <w:r>
        <w:rPr>
          <w:spacing w:val="-1"/>
          <w:sz w:val="20"/>
        </w:rPr>
        <w:t> </w:t>
      </w:r>
      <w:r>
        <w:rPr>
          <w:sz w:val="20"/>
        </w:rPr>
        <w:t>also</w:t>
      </w:r>
      <w:r>
        <w:rPr>
          <w:spacing w:val="-1"/>
          <w:sz w:val="20"/>
        </w:rPr>
        <w:t> </w:t>
      </w:r>
      <w:r>
        <w:rPr>
          <w:rFonts w:ascii="Arial" w:hAnsi="Arial"/>
          <w:i/>
          <w:sz w:val="20"/>
        </w:rPr>
        <w:t>Cheltenham</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Gloucester</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Appleyard</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291</w:t>
      </w:r>
      <w:r>
        <w:rPr>
          <w:rFonts w:ascii="Arial" w:hAnsi="Arial"/>
          <w:i/>
          <w:spacing w:val="-1"/>
          <w:sz w:val="20"/>
        </w:rPr>
        <w:t> </w:t>
      </w:r>
      <w:r>
        <w:rPr>
          <w:sz w:val="20"/>
        </w:rPr>
        <w:t>at</w:t>
      </w:r>
      <w:r>
        <w:rPr>
          <w:spacing w:val="-1"/>
          <w:sz w:val="20"/>
        </w:rPr>
        <w:t> </w:t>
      </w:r>
      <w:r>
        <w:rPr>
          <w:sz w:val="20"/>
        </w:rPr>
        <w:t>[32]</w:t>
      </w:r>
      <w:r>
        <w:rPr>
          <w:spacing w:val="-1"/>
          <w:sz w:val="20"/>
        </w:rPr>
        <w:t> </w:t>
      </w:r>
      <w:r>
        <w:rPr>
          <w:sz w:val="20"/>
        </w:rPr>
        <w:t>(Neuberger </w:t>
      </w:r>
      <w:r>
        <w:rPr>
          <w:spacing w:val="-2"/>
          <w:sz w:val="20"/>
        </w:rPr>
        <w:t>L.J.).</w:t>
      </w:r>
    </w:p>
    <w:p>
      <w:pPr>
        <w:pStyle w:val="BodyText"/>
        <w:spacing w:before="5"/>
      </w:pPr>
    </w:p>
    <w:p>
      <w:pPr>
        <w:pStyle w:val="BodyText"/>
        <w:spacing w:before="1"/>
        <w:ind w:left="165"/>
      </w:pPr>
      <w:bookmarkStart w:name="_bookmark2114" w:id="2116"/>
      <w:bookmarkEnd w:id="2116"/>
      <w:r>
        <w:rPr/>
      </w:r>
      <w:hyperlink w:history="true" w:anchor="_bookmark2052">
        <w:r>
          <w:rPr>
            <w:color w:val="005DA1"/>
            <w:position w:val="5"/>
            <w:sz w:val="14"/>
            <w:u w:val="single" w:color="005DA1"/>
          </w:rPr>
          <w:t>1117</w:t>
        </w:r>
      </w:hyperlink>
      <w:r>
        <w:rPr>
          <w:position w:val="5"/>
          <w:sz w:val="14"/>
        </w:rPr>
        <w:t>.</w:t>
      </w:r>
      <w:r>
        <w:rPr>
          <w:spacing w:val="55"/>
          <w:position w:val="5"/>
          <w:sz w:val="14"/>
        </w:rPr>
        <w:t>  </w:t>
      </w:r>
      <w:r>
        <w:rPr/>
        <w:t>e.g.</w:t>
      </w:r>
      <w:r>
        <w:rPr>
          <w:spacing w:val="1"/>
        </w:rPr>
        <w:t> </w:t>
      </w:r>
      <w:r>
        <w:rPr/>
        <w:t>guarantee, see above, para.29-116 (officious </w:t>
      </w:r>
      <w:r>
        <w:rPr>
          <w:spacing w:val="-2"/>
        </w:rPr>
        <w:t>guarantor).</w:t>
      </w:r>
    </w:p>
    <w:p>
      <w:pPr>
        <w:pStyle w:val="BodyText"/>
        <w:spacing w:before="8"/>
      </w:pPr>
    </w:p>
    <w:p>
      <w:pPr>
        <w:spacing w:line="235" w:lineRule="auto" w:before="0"/>
        <w:ind w:left="705" w:right="168" w:hanging="541"/>
        <w:jc w:val="both"/>
        <w:rPr>
          <w:sz w:val="20"/>
        </w:rPr>
      </w:pPr>
      <w:bookmarkStart w:name="_bookmark2115" w:id="2117"/>
      <w:bookmarkEnd w:id="2117"/>
      <w:r>
        <w:rPr/>
      </w:r>
      <w:hyperlink w:history="true" w:anchor="_bookmark2053">
        <w:r>
          <w:rPr>
            <w:color w:val="005DA1"/>
            <w:position w:val="5"/>
            <w:sz w:val="14"/>
            <w:u w:val="single" w:color="005DA1"/>
          </w:rPr>
          <w:t>1118</w:t>
        </w:r>
      </w:hyperlink>
      <w:r>
        <w:rPr>
          <w:position w:val="5"/>
          <w:sz w:val="14"/>
        </w:rPr>
        <w:t>.</w:t>
      </w:r>
      <w:r>
        <w:rPr>
          <w:spacing w:val="80"/>
          <w:position w:val="5"/>
          <w:sz w:val="14"/>
        </w:rPr>
        <w:t> </w:t>
      </w:r>
      <w:r>
        <w:rPr>
          <w:sz w:val="20"/>
        </w:rPr>
        <w:t>Above, para.10-025 (ultra vires); </w:t>
      </w:r>
      <w:r>
        <w:rPr>
          <w:rFonts w:ascii="Arial" w:hAnsi="Arial"/>
          <w:i/>
          <w:sz w:val="20"/>
        </w:rPr>
        <w:t>Bannatyne v D. &amp; C. MacIver [1906] 1 K.B. 103 </w:t>
      </w:r>
      <w:r>
        <w:rPr>
          <w:sz w:val="20"/>
        </w:rPr>
        <w:t>(unauthorised borrowing by agent); but cf. the unauthorised payment of a debt by a “stranger”: </w:t>
      </w:r>
      <w:r>
        <w:rPr>
          <w:rFonts w:ascii="Arial" w:hAnsi="Arial"/>
          <w:i/>
          <w:sz w:val="20"/>
        </w:rPr>
        <w:t>Re Cleadon Trust Ltd [1939] Ch. 286 </w:t>
      </w:r>
      <w:r>
        <w:rPr>
          <w:sz w:val="20"/>
        </w:rPr>
        <w:t>(above, para.29-118).</w:t>
      </w:r>
    </w:p>
    <w:p>
      <w:pPr>
        <w:pStyle w:val="BodyText"/>
        <w:spacing w:before="9"/>
      </w:pPr>
    </w:p>
    <w:p>
      <w:pPr>
        <w:spacing w:line="235" w:lineRule="auto" w:before="0"/>
        <w:ind w:left="705" w:right="167" w:hanging="541"/>
        <w:jc w:val="both"/>
        <w:rPr>
          <w:sz w:val="20"/>
        </w:rPr>
      </w:pPr>
      <w:bookmarkStart w:name="_bookmark2116" w:id="2118"/>
      <w:bookmarkEnd w:id="2118"/>
      <w:r>
        <w:rPr/>
      </w:r>
      <w:hyperlink w:history="true" w:anchor="_bookmark2054">
        <w:r>
          <w:rPr>
            <w:color w:val="005DA1"/>
            <w:position w:val="5"/>
            <w:sz w:val="14"/>
            <w:u w:val="single" w:color="005DA1"/>
          </w:rPr>
          <w:t>1119</w:t>
        </w:r>
      </w:hyperlink>
      <w:r>
        <w:rPr>
          <w:position w:val="5"/>
          <w:sz w:val="14"/>
        </w:rPr>
        <w:t>.</w:t>
      </w:r>
      <w:r>
        <w:rPr>
          <w:spacing w:val="80"/>
          <w:position w:val="5"/>
          <w:sz w:val="14"/>
        </w:rPr>
        <w:t> </w:t>
      </w:r>
      <w:r>
        <w:rPr>
          <w:rFonts w:ascii="Arial"/>
          <w:i/>
          <w:sz w:val="20"/>
        </w:rPr>
        <w:t>Nottingham Permanent Benefit Building Society v Thurston [1903] A.C. 6</w:t>
      </w:r>
      <w:r>
        <w:rPr>
          <w:sz w:val="20"/>
        </w:rPr>
        <w:t>, above, para.9-073. See also </w:t>
      </w:r>
      <w:r>
        <w:rPr>
          <w:rFonts w:ascii="Arial"/>
          <w:i/>
          <w:sz w:val="20"/>
        </w:rPr>
        <w:t>Filby v Mortgage Express (No.2) [2004] EWCA Civ 759</w:t>
      </w:r>
      <w:r>
        <w:rPr>
          <w:sz w:val="20"/>
        </w:rPr>
        <w:t>, where a mortgage was a nullity by virtue of a forged signature; and </w:t>
      </w:r>
      <w:r>
        <w:rPr>
          <w:rFonts w:ascii="Arial"/>
          <w:i/>
          <w:sz w:val="20"/>
        </w:rPr>
        <w:t>Cheltenham and Gloucester Plc v Appleyard </w:t>
      </w:r>
      <w:r>
        <w:rPr>
          <w:rFonts w:ascii="Arial"/>
          <w:i/>
          <w:sz w:val="20"/>
        </w:rPr>
        <w:t>[2004] EWCA Civ 291</w:t>
      </w:r>
      <w:r>
        <w:rPr>
          <w:sz w:val="20"/>
        </w:rPr>
        <w:t>, where a mortgage had not been registered.</w:t>
      </w:r>
    </w:p>
    <w:p>
      <w:pPr>
        <w:pStyle w:val="BodyText"/>
        <w:spacing w:before="9"/>
      </w:pPr>
    </w:p>
    <w:p>
      <w:pPr>
        <w:spacing w:line="235" w:lineRule="auto" w:before="0"/>
        <w:ind w:left="705" w:right="0" w:hanging="541"/>
        <w:jc w:val="left"/>
        <w:rPr>
          <w:rFonts w:ascii="Arial"/>
          <w:i/>
          <w:sz w:val="20"/>
        </w:rPr>
      </w:pPr>
      <w:bookmarkStart w:name="_bookmark2117" w:id="2119"/>
      <w:bookmarkEnd w:id="2119"/>
      <w:r>
        <w:rPr/>
      </w:r>
      <w:hyperlink w:history="true" w:anchor="_bookmark2055">
        <w:r>
          <w:rPr>
            <w:color w:val="005DA1"/>
            <w:position w:val="5"/>
            <w:sz w:val="14"/>
            <w:u w:val="single" w:color="005DA1"/>
          </w:rPr>
          <w:t>1120</w:t>
        </w:r>
      </w:hyperlink>
      <w:r>
        <w:rPr>
          <w:position w:val="5"/>
          <w:sz w:val="14"/>
        </w:rPr>
        <w:t>.</w:t>
      </w:r>
      <w:r>
        <w:rPr>
          <w:spacing w:val="40"/>
          <w:position w:val="5"/>
          <w:sz w:val="14"/>
        </w:rPr>
        <w:t>  </w:t>
      </w:r>
      <w:r>
        <w:rPr>
          <w:rFonts w:ascii="Arial"/>
          <w:i/>
          <w:sz w:val="20"/>
        </w:rPr>
        <w:t>Re</w:t>
      </w:r>
      <w:r>
        <w:rPr>
          <w:rFonts w:ascii="Arial"/>
          <w:i/>
          <w:spacing w:val="31"/>
          <w:sz w:val="20"/>
        </w:rPr>
        <w:t> </w:t>
      </w:r>
      <w:r>
        <w:rPr>
          <w:rFonts w:ascii="Arial"/>
          <w:i/>
          <w:sz w:val="20"/>
        </w:rPr>
        <w:t>Cork</w:t>
      </w:r>
      <w:r>
        <w:rPr>
          <w:rFonts w:ascii="Arial"/>
          <w:i/>
          <w:spacing w:val="31"/>
          <w:sz w:val="20"/>
        </w:rPr>
        <w:t> </w:t>
      </w:r>
      <w:r>
        <w:rPr>
          <w:rFonts w:ascii="Arial"/>
          <w:i/>
          <w:sz w:val="20"/>
        </w:rPr>
        <w:t>and</w:t>
      </w:r>
      <w:r>
        <w:rPr>
          <w:rFonts w:ascii="Arial"/>
          <w:i/>
          <w:spacing w:val="31"/>
          <w:sz w:val="20"/>
        </w:rPr>
        <w:t> </w:t>
      </w:r>
      <w:r>
        <w:rPr>
          <w:rFonts w:ascii="Arial"/>
          <w:i/>
          <w:sz w:val="20"/>
        </w:rPr>
        <w:t>Youghal</w:t>
      </w:r>
      <w:r>
        <w:rPr>
          <w:rFonts w:ascii="Arial"/>
          <w:i/>
          <w:spacing w:val="31"/>
          <w:sz w:val="20"/>
        </w:rPr>
        <w:t> </w:t>
      </w:r>
      <w:r>
        <w:rPr>
          <w:rFonts w:ascii="Arial"/>
          <w:i/>
          <w:sz w:val="20"/>
        </w:rPr>
        <w:t>Ry</w:t>
      </w:r>
      <w:r>
        <w:rPr>
          <w:rFonts w:ascii="Arial"/>
          <w:i/>
          <w:spacing w:val="31"/>
          <w:sz w:val="20"/>
        </w:rPr>
        <w:t> </w:t>
      </w:r>
      <w:r>
        <w:rPr>
          <w:rFonts w:ascii="Arial"/>
          <w:i/>
          <w:sz w:val="20"/>
        </w:rPr>
        <w:t>(1869)</w:t>
      </w:r>
      <w:r>
        <w:rPr>
          <w:rFonts w:ascii="Arial"/>
          <w:i/>
          <w:spacing w:val="31"/>
          <w:sz w:val="20"/>
        </w:rPr>
        <w:t> </w:t>
      </w:r>
      <w:r>
        <w:rPr>
          <w:rFonts w:ascii="Arial"/>
          <w:i/>
          <w:sz w:val="20"/>
        </w:rPr>
        <w:t>L.R.</w:t>
      </w:r>
      <w:r>
        <w:rPr>
          <w:rFonts w:ascii="Arial"/>
          <w:i/>
          <w:spacing w:val="31"/>
          <w:sz w:val="20"/>
        </w:rPr>
        <w:t> </w:t>
      </w:r>
      <w:r>
        <w:rPr>
          <w:rFonts w:ascii="Arial"/>
          <w:i/>
          <w:sz w:val="20"/>
        </w:rPr>
        <w:t>4</w:t>
      </w:r>
      <w:r>
        <w:rPr>
          <w:rFonts w:ascii="Arial"/>
          <w:i/>
          <w:spacing w:val="31"/>
          <w:sz w:val="20"/>
        </w:rPr>
        <w:t> </w:t>
      </w:r>
      <w:r>
        <w:rPr>
          <w:rFonts w:ascii="Arial"/>
          <w:i/>
          <w:sz w:val="20"/>
        </w:rPr>
        <w:t>Ch.</w:t>
      </w:r>
      <w:r>
        <w:rPr>
          <w:rFonts w:ascii="Arial"/>
          <w:i/>
          <w:spacing w:val="31"/>
          <w:sz w:val="20"/>
        </w:rPr>
        <w:t> </w:t>
      </w:r>
      <w:r>
        <w:rPr>
          <w:rFonts w:ascii="Arial"/>
          <w:i/>
          <w:sz w:val="20"/>
        </w:rPr>
        <w:t>App.</w:t>
      </w:r>
      <w:r>
        <w:rPr>
          <w:rFonts w:ascii="Arial"/>
          <w:i/>
          <w:spacing w:val="31"/>
          <w:sz w:val="20"/>
        </w:rPr>
        <w:t> </w:t>
      </w:r>
      <w:r>
        <w:rPr>
          <w:rFonts w:ascii="Arial"/>
          <w:i/>
          <w:sz w:val="20"/>
        </w:rPr>
        <w:t>748</w:t>
      </w:r>
      <w:r>
        <w:rPr>
          <w:sz w:val="20"/>
        </w:rPr>
        <w:t>;</w:t>
      </w:r>
      <w:r>
        <w:rPr>
          <w:spacing w:val="31"/>
          <w:sz w:val="20"/>
        </w:rPr>
        <w:t> </w:t>
      </w:r>
      <w:r>
        <w:rPr>
          <w:rFonts w:ascii="Arial"/>
          <w:i/>
          <w:sz w:val="20"/>
        </w:rPr>
        <w:t>Blackburn</w:t>
      </w:r>
      <w:r>
        <w:rPr>
          <w:rFonts w:ascii="Arial"/>
          <w:i/>
          <w:spacing w:val="31"/>
          <w:sz w:val="20"/>
        </w:rPr>
        <w:t> </w:t>
      </w:r>
      <w:r>
        <w:rPr>
          <w:rFonts w:ascii="Arial"/>
          <w:i/>
          <w:sz w:val="20"/>
        </w:rPr>
        <w:t>Benefit</w:t>
      </w:r>
      <w:r>
        <w:rPr>
          <w:rFonts w:ascii="Arial"/>
          <w:i/>
          <w:spacing w:val="31"/>
          <w:sz w:val="20"/>
        </w:rPr>
        <w:t> </w:t>
      </w:r>
      <w:r>
        <w:rPr>
          <w:rFonts w:ascii="Arial"/>
          <w:i/>
          <w:sz w:val="20"/>
        </w:rPr>
        <w:t>Building</w:t>
      </w:r>
      <w:r>
        <w:rPr>
          <w:rFonts w:ascii="Arial"/>
          <w:i/>
          <w:spacing w:val="31"/>
          <w:sz w:val="20"/>
        </w:rPr>
        <w:t> </w:t>
      </w:r>
      <w:r>
        <w:rPr>
          <w:rFonts w:ascii="Arial"/>
          <w:i/>
          <w:sz w:val="20"/>
        </w:rPr>
        <w:t>Society</w:t>
      </w:r>
      <w:r>
        <w:rPr>
          <w:rFonts w:ascii="Arial"/>
          <w:i/>
          <w:spacing w:val="31"/>
          <w:sz w:val="20"/>
        </w:rPr>
        <w:t> </w:t>
      </w:r>
      <w:r>
        <w:rPr>
          <w:rFonts w:ascii="Arial"/>
          <w:i/>
          <w:sz w:val="20"/>
        </w:rPr>
        <w:t>v Cunliffe,</w:t>
      </w:r>
      <w:r>
        <w:rPr>
          <w:rFonts w:ascii="Arial"/>
          <w:i/>
          <w:spacing w:val="30"/>
          <w:sz w:val="20"/>
        </w:rPr>
        <w:t> </w:t>
      </w:r>
      <w:r>
        <w:rPr>
          <w:rFonts w:ascii="Arial"/>
          <w:i/>
          <w:sz w:val="20"/>
        </w:rPr>
        <w:t>Brookes</w:t>
      </w:r>
      <w:r>
        <w:rPr>
          <w:rFonts w:ascii="Arial"/>
          <w:i/>
          <w:spacing w:val="33"/>
          <w:sz w:val="20"/>
        </w:rPr>
        <w:t> </w:t>
      </w:r>
      <w:r>
        <w:rPr>
          <w:rFonts w:ascii="Arial"/>
          <w:i/>
          <w:sz w:val="20"/>
        </w:rPr>
        <w:t>&amp;</w:t>
      </w:r>
      <w:r>
        <w:rPr>
          <w:rFonts w:ascii="Arial"/>
          <w:i/>
          <w:spacing w:val="33"/>
          <w:sz w:val="20"/>
        </w:rPr>
        <w:t> </w:t>
      </w:r>
      <w:r>
        <w:rPr>
          <w:rFonts w:ascii="Arial"/>
          <w:i/>
          <w:sz w:val="20"/>
        </w:rPr>
        <w:t>Co</w:t>
      </w:r>
      <w:r>
        <w:rPr>
          <w:rFonts w:ascii="Arial"/>
          <w:i/>
          <w:spacing w:val="33"/>
          <w:sz w:val="20"/>
        </w:rPr>
        <w:t> </w:t>
      </w:r>
      <w:r>
        <w:rPr>
          <w:rFonts w:ascii="Arial"/>
          <w:i/>
          <w:sz w:val="20"/>
        </w:rPr>
        <w:t>(1882)</w:t>
      </w:r>
      <w:r>
        <w:rPr>
          <w:rFonts w:ascii="Arial"/>
          <w:i/>
          <w:spacing w:val="33"/>
          <w:sz w:val="20"/>
        </w:rPr>
        <w:t> </w:t>
      </w:r>
      <w:r>
        <w:rPr>
          <w:rFonts w:ascii="Arial"/>
          <w:i/>
          <w:sz w:val="20"/>
        </w:rPr>
        <w:t>22</w:t>
      </w:r>
      <w:r>
        <w:rPr>
          <w:rFonts w:ascii="Arial"/>
          <w:i/>
          <w:spacing w:val="33"/>
          <w:sz w:val="20"/>
        </w:rPr>
        <w:t> </w:t>
      </w:r>
      <w:r>
        <w:rPr>
          <w:rFonts w:ascii="Arial"/>
          <w:i/>
          <w:sz w:val="20"/>
        </w:rPr>
        <w:t>Ch.</w:t>
      </w:r>
      <w:r>
        <w:rPr>
          <w:rFonts w:ascii="Arial"/>
          <w:i/>
          <w:spacing w:val="33"/>
          <w:sz w:val="20"/>
        </w:rPr>
        <w:t> </w:t>
      </w:r>
      <w:r>
        <w:rPr>
          <w:rFonts w:ascii="Arial"/>
          <w:i/>
          <w:sz w:val="20"/>
        </w:rPr>
        <w:t>D.</w:t>
      </w:r>
      <w:r>
        <w:rPr>
          <w:rFonts w:ascii="Arial"/>
          <w:i/>
          <w:spacing w:val="33"/>
          <w:sz w:val="20"/>
        </w:rPr>
        <w:t> </w:t>
      </w:r>
      <w:r>
        <w:rPr>
          <w:rFonts w:ascii="Arial"/>
          <w:i/>
          <w:sz w:val="20"/>
        </w:rPr>
        <w:t>61</w:t>
      </w:r>
      <w:r>
        <w:rPr>
          <w:sz w:val="20"/>
        </w:rPr>
        <w:t>;</w:t>
      </w:r>
      <w:r>
        <w:rPr>
          <w:spacing w:val="33"/>
          <w:sz w:val="20"/>
        </w:rPr>
        <w:t> </w:t>
      </w:r>
      <w:r>
        <w:rPr>
          <w:rFonts w:ascii="Arial"/>
          <w:i/>
          <w:sz w:val="20"/>
        </w:rPr>
        <w:t>Baroness</w:t>
      </w:r>
      <w:r>
        <w:rPr>
          <w:rFonts w:ascii="Arial"/>
          <w:i/>
          <w:spacing w:val="33"/>
          <w:sz w:val="20"/>
        </w:rPr>
        <w:t> </w:t>
      </w:r>
      <w:r>
        <w:rPr>
          <w:rFonts w:ascii="Arial"/>
          <w:i/>
          <w:sz w:val="20"/>
        </w:rPr>
        <w:t>Wenlock</w:t>
      </w:r>
      <w:r>
        <w:rPr>
          <w:rFonts w:ascii="Arial"/>
          <w:i/>
          <w:spacing w:val="33"/>
          <w:sz w:val="20"/>
        </w:rPr>
        <w:t> </w:t>
      </w:r>
      <w:r>
        <w:rPr>
          <w:rFonts w:ascii="Arial"/>
          <w:i/>
          <w:sz w:val="20"/>
        </w:rPr>
        <w:t>v</w:t>
      </w:r>
      <w:r>
        <w:rPr>
          <w:rFonts w:ascii="Arial"/>
          <w:i/>
          <w:spacing w:val="33"/>
          <w:sz w:val="20"/>
        </w:rPr>
        <w:t> </w:t>
      </w:r>
      <w:r>
        <w:rPr>
          <w:rFonts w:ascii="Arial"/>
          <w:i/>
          <w:sz w:val="20"/>
        </w:rPr>
        <w:t>River</w:t>
      </w:r>
      <w:r>
        <w:rPr>
          <w:rFonts w:ascii="Arial"/>
          <w:i/>
          <w:spacing w:val="33"/>
          <w:sz w:val="20"/>
        </w:rPr>
        <w:t> </w:t>
      </w:r>
      <w:r>
        <w:rPr>
          <w:rFonts w:ascii="Arial"/>
          <w:i/>
          <w:sz w:val="20"/>
        </w:rPr>
        <w:t>Dee</w:t>
      </w:r>
      <w:r>
        <w:rPr>
          <w:rFonts w:ascii="Arial"/>
          <w:i/>
          <w:spacing w:val="33"/>
          <w:sz w:val="20"/>
        </w:rPr>
        <w:t> </w:t>
      </w:r>
      <w:r>
        <w:rPr>
          <w:rFonts w:ascii="Arial"/>
          <w:i/>
          <w:sz w:val="20"/>
        </w:rPr>
        <w:t>Co</w:t>
      </w:r>
      <w:r>
        <w:rPr>
          <w:rFonts w:ascii="Arial"/>
          <w:i/>
          <w:spacing w:val="33"/>
          <w:sz w:val="20"/>
        </w:rPr>
        <w:t> </w:t>
      </w:r>
      <w:r>
        <w:rPr>
          <w:rFonts w:ascii="Arial"/>
          <w:i/>
          <w:sz w:val="20"/>
        </w:rPr>
        <w:t>(1887)</w:t>
      </w:r>
      <w:r>
        <w:rPr>
          <w:rFonts w:ascii="Arial"/>
          <w:i/>
          <w:spacing w:val="33"/>
          <w:sz w:val="20"/>
        </w:rPr>
        <w:t> </w:t>
      </w:r>
      <w:r>
        <w:rPr>
          <w:rFonts w:ascii="Arial"/>
          <w:i/>
          <w:spacing w:val="-5"/>
          <w:sz w:val="20"/>
        </w:rPr>
        <w:t>19</w:t>
      </w:r>
    </w:p>
    <w:p>
      <w:pPr>
        <w:spacing w:line="235" w:lineRule="auto" w:before="0"/>
        <w:ind w:left="705" w:right="167" w:firstLine="0"/>
        <w:jc w:val="both"/>
        <w:rPr>
          <w:sz w:val="20"/>
        </w:rPr>
      </w:pPr>
      <w:r>
        <w:rPr>
          <w:rFonts w:ascii="Arial" w:hAnsi="Arial"/>
          <w:i/>
          <w:sz w:val="20"/>
        </w:rPr>
        <w:t>Q.B.D. 155 </w:t>
      </w:r>
      <w:r>
        <w:rPr>
          <w:sz w:val="20"/>
        </w:rPr>
        <w:t>(relief given where borrowed money used to pay debts accruing after dates of its receipt). But see </w:t>
      </w:r>
      <w:r>
        <w:rPr>
          <w:rFonts w:ascii="Arial" w:hAnsi="Arial"/>
          <w:i/>
          <w:sz w:val="20"/>
        </w:rPr>
        <w:t>Re Cleadon Trust Ltd [1939] Ch. 286, 322–344 </w:t>
      </w:r>
      <w:r>
        <w:rPr>
          <w:sz w:val="20"/>
        </w:rPr>
        <w:t>for the requirement that the debtor must have adopted the benefit of the invalid loan.</w:t>
      </w:r>
    </w:p>
    <w:p>
      <w:pPr>
        <w:pStyle w:val="BodyText"/>
        <w:spacing w:before="8"/>
      </w:pPr>
    </w:p>
    <w:p>
      <w:pPr>
        <w:spacing w:line="235" w:lineRule="auto" w:before="0"/>
        <w:ind w:left="705" w:right="0" w:hanging="541"/>
        <w:jc w:val="left"/>
        <w:rPr>
          <w:sz w:val="20"/>
        </w:rPr>
      </w:pPr>
      <w:bookmarkStart w:name="_bookmark2118" w:id="2120"/>
      <w:bookmarkEnd w:id="2120"/>
      <w:r>
        <w:rPr/>
      </w:r>
      <w:hyperlink w:history="true" w:anchor="_bookmark2056">
        <w:r>
          <w:rPr>
            <w:color w:val="005DA1"/>
            <w:position w:val="5"/>
            <w:sz w:val="14"/>
            <w:u w:val="single" w:color="005DA1"/>
          </w:rPr>
          <w:t>1121</w:t>
        </w:r>
      </w:hyperlink>
      <w:r>
        <w:rPr>
          <w:position w:val="5"/>
          <w:sz w:val="14"/>
        </w:rPr>
        <w:t>.</w:t>
      </w:r>
      <w:r>
        <w:rPr>
          <w:spacing w:val="40"/>
          <w:position w:val="5"/>
          <w:sz w:val="14"/>
        </w:rPr>
        <w:t>  </w:t>
      </w:r>
      <w:r>
        <w:rPr>
          <w:rFonts w:ascii="Arial"/>
          <w:i/>
          <w:sz w:val="20"/>
        </w:rPr>
        <w:t>Chetwyn v Allen [1899] 1 Ch. 353</w:t>
      </w:r>
      <w:r>
        <w:rPr>
          <w:sz w:val="20"/>
        </w:rPr>
        <w:t>; </w:t>
      </w:r>
      <w:r>
        <w:rPr>
          <w:rFonts w:ascii="Arial"/>
          <w:i/>
          <w:sz w:val="20"/>
        </w:rPr>
        <w:t>Butler v Rice [1910] 2 Ch. 277</w:t>
      </w:r>
      <w:r>
        <w:rPr>
          <w:sz w:val="20"/>
        </w:rPr>
        <w:t>; </w:t>
      </w:r>
      <w:r>
        <w:rPr>
          <w:rFonts w:ascii="Arial"/>
          <w:i/>
          <w:sz w:val="20"/>
        </w:rPr>
        <w:t>Ghana Commercial Bank v</w:t>
      </w:r>
      <w:r>
        <w:rPr>
          <w:rFonts w:ascii="Arial"/>
          <w:i/>
          <w:spacing w:val="40"/>
          <w:sz w:val="20"/>
        </w:rPr>
        <w:t> </w:t>
      </w:r>
      <w:r>
        <w:rPr>
          <w:rFonts w:ascii="Arial"/>
          <w:i/>
          <w:sz w:val="20"/>
        </w:rPr>
        <w:t>Chadiram [1960] A.C. 732</w:t>
      </w:r>
      <w:r>
        <w:rPr>
          <w:sz w:val="20"/>
        </w:rPr>
        <w:t>; </w:t>
      </w:r>
      <w:r>
        <w:rPr>
          <w:rFonts w:ascii="Arial"/>
          <w:i/>
          <w:sz w:val="20"/>
        </w:rPr>
        <w:t>Cheltenham and Gloucester Plc v Appleyard [2004] EWCA Civ 291</w:t>
      </w:r>
      <w:r>
        <w:rPr>
          <w:sz w:val="20"/>
        </w:rPr>
        <w:t>.</w:t>
      </w:r>
    </w:p>
    <w:p>
      <w:pPr>
        <w:pStyle w:val="BodyText"/>
        <w:spacing w:before="9"/>
      </w:pPr>
    </w:p>
    <w:p>
      <w:pPr>
        <w:spacing w:line="235" w:lineRule="auto" w:before="0"/>
        <w:ind w:left="705" w:right="167" w:hanging="541"/>
        <w:jc w:val="both"/>
        <w:rPr>
          <w:sz w:val="20"/>
        </w:rPr>
      </w:pPr>
      <w:bookmarkStart w:name="_bookmark2119" w:id="2121"/>
      <w:bookmarkEnd w:id="2121"/>
      <w:r>
        <w:rPr/>
      </w:r>
      <w:hyperlink w:history="true" w:anchor="_bookmark2057">
        <w:r>
          <w:rPr>
            <w:color w:val="005DA1"/>
            <w:position w:val="5"/>
            <w:sz w:val="14"/>
            <w:u w:val="single" w:color="005DA1"/>
          </w:rPr>
          <w:t>1122</w:t>
        </w:r>
      </w:hyperlink>
      <w:r>
        <w:rPr>
          <w:position w:val="5"/>
          <w:sz w:val="14"/>
        </w:rPr>
        <w:t>.</w:t>
      </w:r>
      <w:r>
        <w:rPr>
          <w:spacing w:val="80"/>
          <w:w w:val="150"/>
          <w:position w:val="5"/>
          <w:sz w:val="14"/>
        </w:rPr>
        <w:t> </w:t>
      </w:r>
      <w:r>
        <w:rPr>
          <w:rFonts w:ascii="Arial" w:hAnsi="Arial"/>
          <w:i/>
          <w:sz w:val="20"/>
        </w:rPr>
        <w:t>Orakpo</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Manson</w:t>
      </w:r>
      <w:r>
        <w:rPr>
          <w:rFonts w:ascii="Arial" w:hAnsi="Arial"/>
          <w:i/>
          <w:spacing w:val="21"/>
          <w:sz w:val="20"/>
        </w:rPr>
        <w:t> </w:t>
      </w:r>
      <w:r>
        <w:rPr>
          <w:rFonts w:ascii="Arial" w:hAnsi="Arial"/>
          <w:i/>
          <w:sz w:val="20"/>
        </w:rPr>
        <w:t>Investments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[1978]</w:t>
      </w:r>
      <w:r>
        <w:rPr>
          <w:rFonts w:ascii="Arial" w:hAnsi="Arial"/>
          <w:i/>
          <w:spacing w:val="21"/>
          <w:sz w:val="20"/>
        </w:rPr>
        <w:t> </w:t>
      </w:r>
      <w:r>
        <w:rPr>
          <w:rFonts w:ascii="Arial" w:hAnsi="Arial"/>
          <w:i/>
          <w:sz w:val="20"/>
        </w:rPr>
        <w:t>A.C.</w:t>
      </w:r>
      <w:r>
        <w:rPr>
          <w:rFonts w:ascii="Arial" w:hAnsi="Arial"/>
          <w:i/>
          <w:spacing w:val="21"/>
          <w:sz w:val="20"/>
        </w:rPr>
        <w:t> </w:t>
      </w:r>
      <w:r>
        <w:rPr>
          <w:rFonts w:ascii="Arial" w:hAnsi="Arial"/>
          <w:i/>
          <w:sz w:val="20"/>
        </w:rPr>
        <w:t>95</w:t>
      </w:r>
      <w:r>
        <w:rPr>
          <w:sz w:val="20"/>
        </w:rPr>
        <w:t>.</w:t>
      </w:r>
      <w:r>
        <w:rPr>
          <w:spacing w:val="21"/>
          <w:sz w:val="20"/>
        </w:rPr>
        <w:t> </w:t>
      </w:r>
      <w:r>
        <w:rPr>
          <w:sz w:val="20"/>
        </w:rPr>
        <w:t>See</w:t>
      </w:r>
      <w:r>
        <w:rPr>
          <w:spacing w:val="21"/>
          <w:sz w:val="20"/>
        </w:rPr>
        <w:t> </w:t>
      </w:r>
      <w:r>
        <w:rPr>
          <w:sz w:val="20"/>
        </w:rPr>
        <w:t>also</w:t>
      </w:r>
      <w:r>
        <w:rPr>
          <w:spacing w:val="21"/>
          <w:sz w:val="20"/>
        </w:rPr>
        <w:t> </w:t>
      </w:r>
      <w:r>
        <w:rPr>
          <w:rFonts w:ascii="Arial" w:hAnsi="Arial"/>
          <w:i/>
          <w:sz w:val="20"/>
        </w:rPr>
        <w:t>Burston</w:t>
      </w:r>
      <w:r>
        <w:rPr>
          <w:rFonts w:ascii="Arial" w:hAnsi="Arial"/>
          <w:i/>
          <w:spacing w:val="21"/>
          <w:sz w:val="20"/>
        </w:rPr>
        <w:t> </w:t>
      </w:r>
      <w:r>
        <w:rPr>
          <w:rFonts w:ascii="Arial" w:hAnsi="Arial"/>
          <w:i/>
          <w:sz w:val="20"/>
        </w:rPr>
        <w:t>Finance</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Speirway Ltd [1974] 1 W.L.R. 1648</w:t>
      </w:r>
      <w:r>
        <w:rPr>
          <w:sz w:val="20"/>
        </w:rPr>
        <w:t>. Compare </w:t>
      </w:r>
      <w:r>
        <w:rPr>
          <w:rFonts w:ascii="Arial" w:hAnsi="Arial"/>
          <w:i/>
          <w:sz w:val="20"/>
        </w:rPr>
        <w:t>Cheltenham and Gloucester Plc v Appleyard [2004] EWCA Civ 291</w:t>
      </w:r>
      <w:r>
        <w:rPr>
          <w:sz w:val="20"/>
        </w:rPr>
        <w:t>, where the claimant’s mortgage had not been registered as required by statute but it was subrogated to another mortgage because, inter alia, the claimant had not obtained the</w:t>
      </w:r>
      <w:r>
        <w:rPr>
          <w:spacing w:val="40"/>
          <w:sz w:val="20"/>
        </w:rPr>
        <w:t> </w:t>
      </w:r>
      <w:r>
        <w:rPr>
          <w:sz w:val="20"/>
        </w:rPr>
        <w:t>legal charge for which it had bargained, but only an equitable charge, and the failure to register was not the result of the claimant’s negligence.</w:t>
      </w:r>
    </w:p>
    <w:p>
      <w:pPr>
        <w:pStyle w:val="BodyText"/>
        <w:spacing w:before="4"/>
      </w:pPr>
    </w:p>
    <w:p>
      <w:pPr>
        <w:pStyle w:val="BodyText"/>
        <w:ind w:left="165"/>
      </w:pPr>
      <w:bookmarkStart w:name="_bookmark2120" w:id="2122"/>
      <w:bookmarkEnd w:id="2122"/>
      <w:r>
        <w:rPr/>
      </w:r>
      <w:hyperlink w:history="true" w:anchor="_bookmark2058">
        <w:r>
          <w:rPr>
            <w:color w:val="005DA1"/>
            <w:position w:val="5"/>
            <w:sz w:val="14"/>
            <w:u w:val="single" w:color="005DA1"/>
          </w:rPr>
          <w:t>1123</w:t>
        </w:r>
      </w:hyperlink>
      <w:r>
        <w:rPr>
          <w:position w:val="5"/>
          <w:sz w:val="14"/>
        </w:rPr>
        <w:t>.</w:t>
      </w:r>
      <w:r>
        <w:rPr>
          <w:spacing w:val="55"/>
          <w:position w:val="5"/>
          <w:sz w:val="14"/>
        </w:rPr>
        <w:t>  </w:t>
      </w:r>
      <w:r>
        <w:rPr/>
        <w:t>Moneylenders</w:t>
      </w:r>
      <w:r>
        <w:rPr>
          <w:spacing w:val="1"/>
        </w:rPr>
        <w:t> </w:t>
      </w:r>
      <w:r>
        <w:rPr/>
        <w:t>Act 1927 s.6 (repealed by the Consumer Credit Act </w:t>
      </w:r>
      <w:r>
        <w:rPr>
          <w:spacing w:val="-2"/>
        </w:rPr>
        <w:t>1974).</w:t>
      </w:r>
    </w:p>
    <w:p>
      <w:pPr>
        <w:pStyle w:val="BodyText"/>
        <w:spacing w:before="5"/>
      </w:pPr>
    </w:p>
    <w:p>
      <w:pPr>
        <w:spacing w:line="227" w:lineRule="exact" w:before="0"/>
        <w:ind w:left="165" w:right="0" w:firstLine="0"/>
        <w:jc w:val="left"/>
        <w:rPr>
          <w:sz w:val="20"/>
        </w:rPr>
      </w:pPr>
      <w:bookmarkStart w:name="_bookmark2121" w:id="2123"/>
      <w:bookmarkEnd w:id="2123"/>
      <w:r>
        <w:rPr/>
      </w:r>
      <w:hyperlink w:history="true" w:anchor="_bookmark2058">
        <w:r>
          <w:rPr>
            <w:color w:val="005DA1"/>
            <w:position w:val="5"/>
            <w:sz w:val="14"/>
            <w:u w:val="single" w:color="005DA1"/>
          </w:rPr>
          <w:t>1124</w:t>
        </w:r>
      </w:hyperlink>
      <w:r>
        <w:rPr>
          <w:position w:val="5"/>
          <w:sz w:val="14"/>
        </w:rPr>
        <w:t>.</w:t>
      </w:r>
      <w:r>
        <w:rPr>
          <w:spacing w:val="55"/>
          <w:position w:val="5"/>
          <w:sz w:val="14"/>
        </w:rPr>
        <w:t>  </w:t>
      </w:r>
      <w:r>
        <w:rPr>
          <w:rFonts w:ascii="Arial"/>
          <w:i/>
          <w:sz w:val="20"/>
        </w:rPr>
        <w:t>Orakpo</w:t>
      </w:r>
      <w:r>
        <w:rPr>
          <w:rFonts w:ascii="Arial"/>
          <w:i/>
          <w:spacing w:val="30"/>
          <w:sz w:val="20"/>
        </w:rPr>
        <w:t> </w:t>
      </w:r>
      <w:r>
        <w:rPr>
          <w:rFonts w:ascii="Arial"/>
          <w:i/>
          <w:sz w:val="20"/>
        </w:rPr>
        <w:t>v</w:t>
      </w:r>
      <w:r>
        <w:rPr>
          <w:rFonts w:ascii="Arial"/>
          <w:i/>
          <w:spacing w:val="29"/>
          <w:sz w:val="20"/>
        </w:rPr>
        <w:t> </w:t>
      </w:r>
      <w:r>
        <w:rPr>
          <w:rFonts w:ascii="Arial"/>
          <w:i/>
          <w:sz w:val="20"/>
        </w:rPr>
        <w:t>Manson</w:t>
      </w:r>
      <w:r>
        <w:rPr>
          <w:rFonts w:ascii="Arial"/>
          <w:i/>
          <w:spacing w:val="29"/>
          <w:sz w:val="20"/>
        </w:rPr>
        <w:t> </w:t>
      </w:r>
      <w:r>
        <w:rPr>
          <w:rFonts w:ascii="Arial"/>
          <w:i/>
          <w:sz w:val="20"/>
        </w:rPr>
        <w:t>Investments</w:t>
      </w:r>
      <w:r>
        <w:rPr>
          <w:rFonts w:ascii="Arial"/>
          <w:i/>
          <w:spacing w:val="29"/>
          <w:sz w:val="20"/>
        </w:rPr>
        <w:t> </w:t>
      </w:r>
      <w:r>
        <w:rPr>
          <w:rFonts w:ascii="Arial"/>
          <w:i/>
          <w:sz w:val="20"/>
        </w:rPr>
        <w:t>Ltd</w:t>
      </w:r>
      <w:r>
        <w:rPr>
          <w:rFonts w:ascii="Arial"/>
          <w:i/>
          <w:spacing w:val="29"/>
          <w:sz w:val="20"/>
        </w:rPr>
        <w:t> </w:t>
      </w:r>
      <w:r>
        <w:rPr>
          <w:rFonts w:ascii="Arial"/>
          <w:i/>
          <w:sz w:val="20"/>
        </w:rPr>
        <w:t>[1978]</w:t>
      </w:r>
      <w:r>
        <w:rPr>
          <w:rFonts w:ascii="Arial"/>
          <w:i/>
          <w:spacing w:val="29"/>
          <w:sz w:val="20"/>
        </w:rPr>
        <w:t> </w:t>
      </w:r>
      <w:r>
        <w:rPr>
          <w:rFonts w:ascii="Arial"/>
          <w:i/>
          <w:sz w:val="20"/>
        </w:rPr>
        <w:t>A.C.</w:t>
      </w:r>
      <w:r>
        <w:rPr>
          <w:rFonts w:ascii="Arial"/>
          <w:i/>
          <w:spacing w:val="28"/>
          <w:sz w:val="20"/>
        </w:rPr>
        <w:t> </w:t>
      </w:r>
      <w:r>
        <w:rPr>
          <w:rFonts w:ascii="Arial"/>
          <w:i/>
          <w:sz w:val="20"/>
        </w:rPr>
        <w:t>95,</w:t>
      </w:r>
      <w:r>
        <w:rPr>
          <w:rFonts w:ascii="Arial"/>
          <w:i/>
          <w:spacing w:val="29"/>
          <w:sz w:val="20"/>
        </w:rPr>
        <w:t> </w:t>
      </w:r>
      <w:r>
        <w:rPr>
          <w:rFonts w:ascii="Arial"/>
          <w:i/>
          <w:sz w:val="20"/>
        </w:rPr>
        <w:t>115</w:t>
      </w:r>
      <w:r>
        <w:rPr>
          <w:sz w:val="20"/>
        </w:rPr>
        <w:t>.</w:t>
      </w:r>
      <w:r>
        <w:rPr>
          <w:spacing w:val="29"/>
          <w:sz w:val="20"/>
        </w:rPr>
        <w:t> </w:t>
      </w:r>
      <w:r>
        <w:rPr>
          <w:sz w:val="20"/>
        </w:rPr>
        <w:t>See</w:t>
      </w:r>
      <w:r>
        <w:rPr>
          <w:spacing w:val="29"/>
          <w:sz w:val="20"/>
        </w:rPr>
        <w:t> </w:t>
      </w:r>
      <w:r>
        <w:rPr>
          <w:sz w:val="20"/>
        </w:rPr>
        <w:t>also</w:t>
      </w:r>
      <w:r>
        <w:rPr>
          <w:spacing w:val="29"/>
          <w:sz w:val="20"/>
        </w:rPr>
        <w:t> </w:t>
      </w:r>
      <w:r>
        <w:rPr>
          <w:sz w:val="20"/>
        </w:rPr>
        <w:t>Megarry</w:t>
      </w:r>
      <w:r>
        <w:rPr>
          <w:spacing w:val="29"/>
          <w:sz w:val="20"/>
        </w:rPr>
        <w:t> </w:t>
      </w:r>
      <w:r>
        <w:rPr>
          <w:sz w:val="20"/>
        </w:rPr>
        <w:t>(1956)</w:t>
      </w:r>
      <w:r>
        <w:rPr>
          <w:spacing w:val="29"/>
          <w:sz w:val="20"/>
        </w:rPr>
        <w:t> </w:t>
      </w:r>
      <w:r>
        <w:rPr>
          <w:sz w:val="20"/>
        </w:rPr>
        <w:t>72</w:t>
      </w:r>
      <w:r>
        <w:rPr>
          <w:spacing w:val="29"/>
          <w:sz w:val="20"/>
        </w:rPr>
        <w:t> </w:t>
      </w:r>
      <w:r>
        <w:rPr>
          <w:spacing w:val="-2"/>
          <w:sz w:val="20"/>
        </w:rPr>
        <w:t>L.Q.R.</w:t>
      </w:r>
    </w:p>
    <w:p>
      <w:pPr>
        <w:pStyle w:val="BodyText"/>
        <w:spacing w:line="235" w:lineRule="auto" w:before="1"/>
        <w:ind w:left="705" w:right="167"/>
        <w:jc w:val="both"/>
        <w:rPr>
          <w:rFonts w:ascii="Arial" w:hAnsi="Arial"/>
          <w:i/>
        </w:rPr>
      </w:pPr>
      <w:r>
        <w:rPr/>
        <w:t>480. This depends on whether a claim to this type of subrogation must be based on the presumed mutual intentions of the borrower and lender, for the statute only made a </w:t>
      </w:r>
      <w:r>
        <w:rPr/>
        <w:t>“security given</w:t>
      </w:r>
      <w:r>
        <w:rPr>
          <w:spacing w:val="24"/>
        </w:rPr>
        <w:t> </w:t>
      </w:r>
      <w:r>
        <w:rPr/>
        <w:t>by</w:t>
      </w:r>
      <w:r>
        <w:rPr>
          <w:spacing w:val="25"/>
        </w:rPr>
        <w:t> </w:t>
      </w:r>
      <w:r>
        <w:rPr/>
        <w:t>the</w:t>
      </w:r>
      <w:r>
        <w:rPr>
          <w:spacing w:val="25"/>
        </w:rPr>
        <w:t> </w:t>
      </w:r>
      <w:r>
        <w:rPr/>
        <w:t>borrower”</w:t>
      </w:r>
      <w:r>
        <w:rPr>
          <w:spacing w:val="25"/>
        </w:rPr>
        <w:t> </w:t>
      </w:r>
      <w:r>
        <w:rPr/>
        <w:t>unenforceable.</w:t>
      </w:r>
      <w:r>
        <w:rPr>
          <w:spacing w:val="25"/>
        </w:rPr>
        <w:t> </w:t>
      </w:r>
      <w:r>
        <w:rPr/>
        <w:t>For</w:t>
      </w:r>
      <w:r>
        <w:rPr>
          <w:spacing w:val="25"/>
        </w:rPr>
        <w:t> </w:t>
      </w:r>
      <w:r>
        <w:rPr/>
        <w:t>criticism</w:t>
      </w:r>
      <w:r>
        <w:rPr>
          <w:spacing w:val="25"/>
        </w:rPr>
        <w:t> </w:t>
      </w:r>
      <w:r>
        <w:rPr/>
        <w:t>of</w:t>
      </w:r>
      <w:r>
        <w:rPr>
          <w:spacing w:val="25"/>
        </w:rPr>
        <w:t> </w:t>
      </w:r>
      <w:r>
        <w:rPr/>
        <w:t>the</w:t>
      </w:r>
      <w:r>
        <w:rPr>
          <w:spacing w:val="25"/>
        </w:rPr>
        <w:t> </w:t>
      </w:r>
      <w:r>
        <w:rPr/>
        <w:t>decision</w:t>
      </w:r>
      <w:r>
        <w:rPr>
          <w:spacing w:val="25"/>
        </w:rPr>
        <w:t> </w:t>
      </w:r>
      <w:r>
        <w:rPr/>
        <w:t>in</w:t>
      </w:r>
      <w:r>
        <w:rPr>
          <w:spacing w:val="24"/>
        </w:rPr>
        <w:t> </w:t>
      </w:r>
      <w:r>
        <w:rPr>
          <w:rFonts w:ascii="Arial" w:hAnsi="Arial"/>
          <w:i/>
        </w:rPr>
        <w:t>Orakpo</w:t>
      </w:r>
      <w:r>
        <w:rPr/>
        <w:t>,</w:t>
      </w:r>
      <w:r>
        <w:rPr>
          <w:spacing w:val="25"/>
        </w:rPr>
        <w:t> </w:t>
      </w:r>
      <w:r>
        <w:rPr/>
        <w:t>see</w:t>
      </w:r>
      <w:r>
        <w:rPr>
          <w:spacing w:val="25"/>
        </w:rPr>
        <w:t> </w:t>
      </w:r>
      <w:r>
        <w:rPr>
          <w:rFonts w:ascii="Arial" w:hAnsi="Arial"/>
          <w:i/>
        </w:rPr>
        <w:t>(1978)</w:t>
      </w:r>
      <w:r>
        <w:rPr>
          <w:rFonts w:ascii="Arial" w:hAnsi="Arial"/>
          <w:i/>
          <w:spacing w:val="25"/>
        </w:rPr>
        <w:t> </w:t>
      </w:r>
      <w:r>
        <w:rPr>
          <w:rFonts w:ascii="Arial" w:hAnsi="Arial"/>
          <w:i/>
          <w:spacing w:val="-5"/>
        </w:rPr>
        <w:t>41</w:t>
      </w:r>
    </w:p>
    <w:p>
      <w:pPr>
        <w:spacing w:line="225" w:lineRule="exact" w:before="0"/>
        <w:ind w:left="705" w:right="0" w:firstLine="0"/>
        <w:jc w:val="both"/>
        <w:rPr>
          <w:sz w:val="20"/>
        </w:rPr>
      </w:pPr>
      <w:r>
        <w:rPr>
          <w:rFonts w:ascii="Arial"/>
          <w:i/>
          <w:sz w:val="20"/>
        </w:rPr>
        <w:t>M.L.R.</w:t>
      </w:r>
      <w:r>
        <w:rPr>
          <w:rFonts w:ascii="Arial"/>
          <w:i/>
          <w:spacing w:val="-1"/>
          <w:sz w:val="20"/>
        </w:rPr>
        <w:t> </w:t>
      </w:r>
      <w:r>
        <w:rPr>
          <w:rFonts w:ascii="Arial"/>
          <w:i/>
          <w:sz w:val="20"/>
        </w:rPr>
        <w:t>330</w:t>
      </w:r>
      <w:r>
        <w:rPr>
          <w:sz w:val="20"/>
        </w:rPr>
        <w:t>. See also</w:t>
      </w:r>
      <w:r>
        <w:rPr>
          <w:spacing w:val="-1"/>
          <w:sz w:val="20"/>
        </w:rPr>
        <w:t> </w:t>
      </w:r>
      <w:r>
        <w:rPr>
          <w:rFonts w:ascii="Arial"/>
          <w:i/>
          <w:sz w:val="20"/>
        </w:rPr>
        <w:t>Re Byfield [1982] Ch. </w:t>
      </w:r>
      <w:r>
        <w:rPr>
          <w:rFonts w:ascii="Arial"/>
          <w:i/>
          <w:spacing w:val="-4"/>
          <w:sz w:val="20"/>
        </w:rPr>
        <w:t>267</w:t>
      </w:r>
      <w:r>
        <w:rPr>
          <w:spacing w:val="-4"/>
          <w:sz w:val="20"/>
        </w:rPr>
        <w:t>.</w:t>
      </w:r>
    </w:p>
    <w:p>
      <w:pPr>
        <w:pStyle w:val="BodyText"/>
        <w:spacing w:before="9"/>
      </w:pPr>
    </w:p>
    <w:p>
      <w:pPr>
        <w:spacing w:line="235" w:lineRule="auto" w:before="0"/>
        <w:ind w:left="705" w:right="167" w:hanging="541"/>
        <w:jc w:val="both"/>
        <w:rPr>
          <w:sz w:val="20"/>
        </w:rPr>
      </w:pPr>
      <w:bookmarkStart w:name="_bookmark2122" w:id="2124"/>
      <w:bookmarkEnd w:id="2124"/>
      <w:r>
        <w:rPr/>
      </w:r>
      <w:hyperlink w:history="true" w:anchor="_bookmark2059">
        <w:r>
          <w:rPr>
            <w:color w:val="005DA1"/>
            <w:position w:val="5"/>
            <w:sz w:val="14"/>
            <w:u w:val="single" w:color="005DA1"/>
          </w:rPr>
          <w:t>1125</w:t>
        </w:r>
      </w:hyperlink>
      <w:r>
        <w:rPr>
          <w:position w:val="5"/>
          <w:sz w:val="14"/>
        </w:rPr>
        <w:t>.</w:t>
      </w:r>
      <w:r>
        <w:rPr>
          <w:spacing w:val="80"/>
          <w:position w:val="5"/>
          <w:sz w:val="14"/>
        </w:rPr>
        <w:t> </w:t>
      </w:r>
      <w:r>
        <w:rPr>
          <w:rFonts w:ascii="Arial" w:hAnsi="Arial"/>
          <w:i/>
          <w:sz w:val="20"/>
        </w:rPr>
        <w:t>Re Wrexham, Mold and Connah’s Quay Ry [1899] 1 Ch. 440</w:t>
      </w:r>
      <w:r>
        <w:rPr>
          <w:sz w:val="20"/>
        </w:rPr>
        <w:t>; </w:t>
      </w:r>
      <w:r>
        <w:rPr>
          <w:rFonts w:ascii="Arial" w:hAnsi="Arial"/>
          <w:i/>
          <w:sz w:val="20"/>
        </w:rPr>
        <w:t>Banque Financière de la Cité </w:t>
      </w:r>
      <w:r>
        <w:rPr>
          <w:rFonts w:ascii="Arial" w:hAnsi="Arial"/>
          <w:i/>
          <w:sz w:val="20"/>
        </w:rPr>
        <w:t>v Parc (Battersea) Ltd [1999] 1 A.C. 221</w:t>
      </w:r>
      <w:r>
        <w:rPr>
          <w:sz w:val="20"/>
        </w:rPr>
        <w:t>; </w:t>
      </w:r>
      <w:r>
        <w:rPr>
          <w:rFonts w:ascii="Arial" w:hAnsi="Arial"/>
          <w:i/>
          <w:sz w:val="20"/>
        </w:rPr>
        <w:t>Cheltenham and Gloucester Plc v Appleyard [2004] EWCA Civ 291 </w:t>
      </w:r>
      <w:r>
        <w:rPr>
          <w:sz w:val="20"/>
        </w:rPr>
        <w:t>at [36] (Neuberger L.J.). See also </w:t>
      </w:r>
      <w:r>
        <w:rPr>
          <w:rFonts w:ascii="Arial" w:hAnsi="Arial"/>
          <w:i/>
          <w:sz w:val="20"/>
        </w:rPr>
        <w:t>Bannatyne v D. &amp; C. MacIver [1906] 1 K.B. 108,</w:t>
      </w:r>
      <w:r>
        <w:rPr>
          <w:rFonts w:ascii="Arial" w:hAnsi="Arial"/>
          <w:i/>
          <w:spacing w:val="30"/>
          <w:sz w:val="20"/>
        </w:rPr>
        <w:t> </w:t>
      </w:r>
      <w:r>
        <w:rPr>
          <w:rFonts w:ascii="Arial" w:hAnsi="Arial"/>
          <w:i/>
          <w:sz w:val="20"/>
        </w:rPr>
        <w:t>109</w:t>
      </w:r>
      <w:r>
        <w:rPr>
          <w:sz w:val="20"/>
        </w:rPr>
        <w:t>.</w:t>
      </w:r>
      <w:r>
        <w:rPr>
          <w:spacing w:val="33"/>
          <w:sz w:val="20"/>
        </w:rPr>
        <w:t> </w:t>
      </w:r>
      <w:r>
        <w:rPr>
          <w:sz w:val="20"/>
        </w:rPr>
        <w:t>cf.</w:t>
      </w:r>
      <w:r>
        <w:rPr>
          <w:spacing w:val="33"/>
          <w:sz w:val="20"/>
        </w:rPr>
        <w:t> </w:t>
      </w:r>
      <w:r>
        <w:rPr>
          <w:rFonts w:ascii="Arial" w:hAnsi="Arial"/>
          <w:i/>
          <w:sz w:val="20"/>
        </w:rPr>
        <w:t>Paul</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Speirway</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[1976]</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Ch.</w:t>
      </w:r>
      <w:r>
        <w:rPr>
          <w:rFonts w:ascii="Arial" w:hAnsi="Arial"/>
          <w:i/>
          <w:spacing w:val="33"/>
          <w:sz w:val="20"/>
        </w:rPr>
        <w:t> </w:t>
      </w:r>
      <w:r>
        <w:rPr>
          <w:rFonts w:ascii="Arial" w:hAnsi="Arial"/>
          <w:i/>
          <w:sz w:val="20"/>
        </w:rPr>
        <w:t>220</w:t>
      </w:r>
      <w:r>
        <w:rPr>
          <w:rFonts w:ascii="Arial" w:hAnsi="Arial"/>
          <w:i/>
          <w:spacing w:val="33"/>
          <w:sz w:val="20"/>
        </w:rPr>
        <w:t> </w:t>
      </w:r>
      <w:r>
        <w:rPr>
          <w:sz w:val="20"/>
        </w:rPr>
        <w:t>which,</w:t>
      </w:r>
      <w:r>
        <w:rPr>
          <w:spacing w:val="33"/>
          <w:sz w:val="20"/>
        </w:rPr>
        <w:t> </w:t>
      </w:r>
      <w:r>
        <w:rPr>
          <w:sz w:val="20"/>
        </w:rPr>
        <w:t>by</w:t>
      </w:r>
      <w:r>
        <w:rPr>
          <w:spacing w:val="33"/>
          <w:sz w:val="20"/>
        </w:rPr>
        <w:t> </w:t>
      </w:r>
      <w:r>
        <w:rPr>
          <w:sz w:val="20"/>
        </w:rPr>
        <w:t>analogy,</w:t>
      </w:r>
      <w:r>
        <w:rPr>
          <w:spacing w:val="33"/>
          <w:sz w:val="20"/>
        </w:rPr>
        <w:t> </w:t>
      </w:r>
      <w:r>
        <w:rPr>
          <w:sz w:val="20"/>
        </w:rPr>
        <w:t>suggests</w:t>
      </w:r>
      <w:r>
        <w:rPr>
          <w:spacing w:val="33"/>
          <w:sz w:val="20"/>
        </w:rPr>
        <w:t> </w:t>
      </w:r>
      <w:r>
        <w:rPr>
          <w:sz w:val="20"/>
        </w:rPr>
        <w:t>that</w:t>
      </w:r>
      <w:r>
        <w:rPr>
          <w:spacing w:val="33"/>
          <w:sz w:val="20"/>
        </w:rPr>
        <w:t> </w:t>
      </w:r>
      <w:r>
        <w:rPr>
          <w:sz w:val="20"/>
        </w:rPr>
        <w:t>if</w:t>
      </w:r>
      <w:r>
        <w:rPr>
          <w:spacing w:val="33"/>
          <w:sz w:val="20"/>
        </w:rPr>
        <w:t> </w:t>
      </w:r>
      <w:r>
        <w:rPr>
          <w:spacing w:val="-5"/>
          <w:sz w:val="20"/>
        </w:rPr>
        <w:t>the</w:t>
      </w:r>
    </w:p>
    <w:p>
      <w:pPr>
        <w:spacing w:after="0" w:line="235" w:lineRule="auto"/>
        <w:jc w:val="both"/>
        <w:rPr>
          <w:sz w:val="20"/>
        </w:rPr>
        <w:sectPr>
          <w:pgSz w:w="11900" w:h="16840"/>
          <w:pgMar w:header="971" w:footer="0" w:top="1300" w:bottom="280" w:left="1275" w:right="1275"/>
        </w:sectPr>
      </w:pPr>
    </w:p>
    <w:p>
      <w:pPr>
        <w:pStyle w:val="BodyText"/>
        <w:spacing w:before="9" w:after="1"/>
        <w:rPr>
          <w:sz w:val="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224" w:hRule="atLeast"/>
        </w:trPr>
        <w:tc>
          <w:tcPr>
            <w:tcW w:w="496" w:type="dxa"/>
            <w:vMerge w:val="restart"/>
          </w:tcPr>
          <w:p>
            <w:pPr>
              <w:pStyle w:val="TableParagraph"/>
              <w:spacing w:before="0"/>
              <w:ind w:left="0"/>
              <w:rPr>
                <w:rFonts w:ascii="Times New Roman"/>
                <w:sz w:val="18"/>
              </w:rPr>
            </w:pPr>
          </w:p>
        </w:tc>
        <w:tc>
          <w:tcPr>
            <w:tcW w:w="8621" w:type="dxa"/>
          </w:tcPr>
          <w:p>
            <w:pPr>
              <w:pStyle w:val="TableParagraph"/>
              <w:spacing w:line="204" w:lineRule="exact" w:before="0"/>
              <w:rPr>
                <w:rFonts w:ascii="Arial MT" w:hAnsi="Arial MT"/>
                <w:sz w:val="20"/>
              </w:rPr>
            </w:pPr>
            <w:r>
              <w:rPr>
                <w:rFonts w:ascii="Arial MT" w:hAnsi="Arial MT"/>
                <w:sz w:val="20"/>
              </w:rPr>
              <w:t>lender’s</w:t>
            </w:r>
            <w:r>
              <w:rPr>
                <w:rFonts w:ascii="Arial MT" w:hAnsi="Arial MT"/>
                <w:spacing w:val="14"/>
                <w:sz w:val="20"/>
              </w:rPr>
              <w:t> </w:t>
            </w:r>
            <w:r>
              <w:rPr>
                <w:rFonts w:ascii="Arial MT" w:hAnsi="Arial MT"/>
                <w:sz w:val="20"/>
              </w:rPr>
              <w:t>money</w:t>
            </w:r>
            <w:r>
              <w:rPr>
                <w:rFonts w:ascii="Arial MT" w:hAnsi="Arial MT"/>
                <w:spacing w:val="14"/>
                <w:sz w:val="20"/>
              </w:rPr>
              <w:t> </w:t>
            </w:r>
            <w:r>
              <w:rPr>
                <w:rFonts w:ascii="Arial MT" w:hAnsi="Arial MT"/>
                <w:sz w:val="20"/>
              </w:rPr>
              <w:t>is</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be</w:t>
            </w:r>
            <w:r>
              <w:rPr>
                <w:rFonts w:ascii="Arial MT" w:hAnsi="Arial MT"/>
                <w:spacing w:val="14"/>
                <w:sz w:val="20"/>
              </w:rPr>
              <w:t> </w:t>
            </w:r>
            <w:r>
              <w:rPr>
                <w:rFonts w:ascii="Arial MT" w:hAnsi="Arial MT"/>
                <w:sz w:val="20"/>
              </w:rPr>
              <w:t>used</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discharge</w:t>
            </w:r>
            <w:r>
              <w:rPr>
                <w:rFonts w:ascii="Arial MT" w:hAnsi="Arial MT"/>
                <w:spacing w:val="14"/>
                <w:sz w:val="20"/>
              </w:rPr>
              <w:t> </w:t>
            </w:r>
            <w:r>
              <w:rPr>
                <w:rFonts w:ascii="Arial MT" w:hAnsi="Arial MT"/>
                <w:sz w:val="20"/>
              </w:rPr>
              <w:t>a</w:t>
            </w:r>
            <w:r>
              <w:rPr>
                <w:rFonts w:ascii="Arial MT" w:hAnsi="Arial MT"/>
                <w:spacing w:val="14"/>
                <w:sz w:val="20"/>
              </w:rPr>
              <w:t> </w:t>
            </w:r>
            <w:r>
              <w:rPr>
                <w:rFonts w:ascii="Arial MT" w:hAnsi="Arial MT"/>
                <w:sz w:val="20"/>
              </w:rPr>
              <w:t>secured</w:t>
            </w:r>
            <w:r>
              <w:rPr>
                <w:rFonts w:ascii="Arial MT" w:hAnsi="Arial MT"/>
                <w:spacing w:val="14"/>
                <w:sz w:val="20"/>
              </w:rPr>
              <w:t> </w:t>
            </w:r>
            <w:r>
              <w:rPr>
                <w:rFonts w:ascii="Arial MT" w:hAnsi="Arial MT"/>
                <w:sz w:val="20"/>
              </w:rPr>
              <w:t>loan</w:t>
            </w:r>
            <w:r>
              <w:rPr>
                <w:rFonts w:ascii="Arial MT" w:hAnsi="Arial MT"/>
                <w:spacing w:val="14"/>
                <w:sz w:val="20"/>
              </w:rPr>
              <w:t> </w:t>
            </w:r>
            <w:r>
              <w:rPr>
                <w:rFonts w:ascii="Arial MT" w:hAnsi="Arial MT"/>
                <w:sz w:val="20"/>
              </w:rPr>
              <w:t>the</w:t>
            </w:r>
            <w:r>
              <w:rPr>
                <w:rFonts w:ascii="Arial MT" w:hAnsi="Arial MT"/>
                <w:spacing w:val="14"/>
                <w:sz w:val="20"/>
              </w:rPr>
              <w:t> </w:t>
            </w:r>
            <w:r>
              <w:rPr>
                <w:rFonts w:ascii="Arial MT" w:hAnsi="Arial MT"/>
                <w:sz w:val="20"/>
              </w:rPr>
              <w:t>presumption</w:t>
            </w:r>
            <w:r>
              <w:rPr>
                <w:rFonts w:ascii="Arial MT" w:hAnsi="Arial MT"/>
                <w:spacing w:val="14"/>
                <w:sz w:val="20"/>
              </w:rPr>
              <w:t> </w:t>
            </w:r>
            <w:r>
              <w:rPr>
                <w:rFonts w:ascii="Arial MT" w:hAnsi="Arial MT"/>
                <w:sz w:val="20"/>
              </w:rPr>
              <w:t>is</w:t>
            </w:r>
            <w:r>
              <w:rPr>
                <w:rFonts w:ascii="Arial MT" w:hAnsi="Arial MT"/>
                <w:spacing w:val="14"/>
                <w:sz w:val="20"/>
              </w:rPr>
              <w:t> </w:t>
            </w:r>
            <w:r>
              <w:rPr>
                <w:rFonts w:ascii="Arial MT" w:hAnsi="Arial MT"/>
                <w:sz w:val="20"/>
              </w:rPr>
              <w:t>that</w:t>
            </w:r>
            <w:r>
              <w:rPr>
                <w:rFonts w:ascii="Arial MT" w:hAnsi="Arial MT"/>
                <w:spacing w:val="14"/>
                <w:sz w:val="20"/>
              </w:rPr>
              <w:t> </w:t>
            </w:r>
            <w:r>
              <w:rPr>
                <w:rFonts w:ascii="Arial MT" w:hAnsi="Arial MT"/>
                <w:sz w:val="20"/>
              </w:rPr>
              <w:t>he</w:t>
            </w:r>
            <w:r>
              <w:rPr>
                <w:rFonts w:ascii="Arial MT" w:hAnsi="Arial MT"/>
                <w:spacing w:val="14"/>
                <w:sz w:val="20"/>
              </w:rPr>
              <w:t> </w:t>
            </w:r>
            <w:r>
              <w:rPr>
                <w:rFonts w:ascii="Arial MT" w:hAnsi="Arial MT"/>
                <w:spacing w:val="-2"/>
                <w:sz w:val="20"/>
              </w:rPr>
              <w:t>intended</w:t>
            </w:r>
          </w:p>
        </w:tc>
      </w:tr>
      <w:tr>
        <w:trPr>
          <w:trHeight w:val="225" w:hRule="atLeast"/>
        </w:trPr>
        <w:tc>
          <w:tcPr>
            <w:tcW w:w="496" w:type="dxa"/>
            <w:vMerge/>
            <w:tcBorders>
              <w:top w:val="nil"/>
            </w:tcBorders>
          </w:tcPr>
          <w:p>
            <w:pPr>
              <w:rPr>
                <w:sz w:val="2"/>
                <w:szCs w:val="2"/>
              </w:rPr>
            </w:pPr>
          </w:p>
        </w:tc>
        <w:tc>
          <w:tcPr>
            <w:tcW w:w="8621" w:type="dxa"/>
          </w:tcPr>
          <w:p>
            <w:pPr>
              <w:pStyle w:val="TableParagraph"/>
              <w:spacing w:line="205" w:lineRule="exact" w:before="0"/>
              <w:rPr>
                <w:rFonts w:ascii="Arial MT"/>
                <w:sz w:val="20"/>
              </w:rPr>
            </w:pPr>
            <w:r>
              <w:rPr>
                <w:rFonts w:ascii="Arial MT"/>
                <w:sz w:val="20"/>
              </w:rPr>
              <w:t>his</w:t>
            </w:r>
            <w:r>
              <w:rPr>
                <w:rFonts w:ascii="Arial MT"/>
                <w:spacing w:val="45"/>
                <w:sz w:val="20"/>
              </w:rPr>
              <w:t> </w:t>
            </w:r>
            <w:r>
              <w:rPr>
                <w:rFonts w:ascii="Arial MT"/>
                <w:sz w:val="20"/>
              </w:rPr>
              <w:t>loan</w:t>
            </w:r>
            <w:r>
              <w:rPr>
                <w:rFonts w:ascii="Arial MT"/>
                <w:spacing w:val="45"/>
                <w:sz w:val="20"/>
              </w:rPr>
              <w:t> </w:t>
            </w:r>
            <w:r>
              <w:rPr>
                <w:rFonts w:ascii="Arial MT"/>
                <w:sz w:val="20"/>
              </w:rPr>
              <w:t>to</w:t>
            </w:r>
            <w:r>
              <w:rPr>
                <w:rFonts w:ascii="Arial MT"/>
                <w:spacing w:val="45"/>
                <w:sz w:val="20"/>
              </w:rPr>
              <w:t> </w:t>
            </w:r>
            <w:r>
              <w:rPr>
                <w:rFonts w:ascii="Arial MT"/>
                <w:sz w:val="20"/>
              </w:rPr>
              <w:t>be</w:t>
            </w:r>
            <w:r>
              <w:rPr>
                <w:rFonts w:ascii="Arial MT"/>
                <w:spacing w:val="45"/>
                <w:sz w:val="20"/>
              </w:rPr>
              <w:t> </w:t>
            </w:r>
            <w:r>
              <w:rPr>
                <w:rFonts w:ascii="Arial MT"/>
                <w:sz w:val="20"/>
              </w:rPr>
              <w:t>secured.</w:t>
            </w:r>
            <w:r>
              <w:rPr>
                <w:rFonts w:ascii="Arial MT"/>
                <w:spacing w:val="45"/>
                <w:sz w:val="20"/>
              </w:rPr>
              <w:t> </w:t>
            </w:r>
            <w:r>
              <w:rPr>
                <w:rFonts w:ascii="Arial MT"/>
                <w:sz w:val="20"/>
              </w:rPr>
              <w:t>See</w:t>
            </w:r>
            <w:r>
              <w:rPr>
                <w:rFonts w:ascii="Arial MT"/>
                <w:spacing w:val="45"/>
                <w:sz w:val="20"/>
              </w:rPr>
              <w:t> </w:t>
            </w:r>
            <w:r>
              <w:rPr>
                <w:rFonts w:ascii="Arial MT"/>
                <w:sz w:val="20"/>
              </w:rPr>
              <w:t>also</w:t>
            </w:r>
            <w:r>
              <w:rPr>
                <w:rFonts w:ascii="Arial MT"/>
                <w:spacing w:val="45"/>
                <w:sz w:val="20"/>
              </w:rPr>
              <w:t> </w:t>
            </w:r>
            <w:r>
              <w:rPr>
                <w:i/>
                <w:sz w:val="20"/>
              </w:rPr>
              <w:t>Orakpo</w:t>
            </w:r>
            <w:r>
              <w:rPr>
                <w:i/>
                <w:spacing w:val="45"/>
                <w:sz w:val="20"/>
              </w:rPr>
              <w:t> </w:t>
            </w:r>
            <w:r>
              <w:rPr>
                <w:i/>
                <w:sz w:val="20"/>
              </w:rPr>
              <w:t>v</w:t>
            </w:r>
            <w:r>
              <w:rPr>
                <w:i/>
                <w:spacing w:val="45"/>
                <w:sz w:val="20"/>
              </w:rPr>
              <w:t> </w:t>
            </w:r>
            <w:r>
              <w:rPr>
                <w:i/>
                <w:sz w:val="20"/>
              </w:rPr>
              <w:t>Manson</w:t>
            </w:r>
            <w:r>
              <w:rPr>
                <w:i/>
                <w:spacing w:val="45"/>
                <w:sz w:val="20"/>
              </w:rPr>
              <w:t> </w:t>
            </w:r>
            <w:r>
              <w:rPr>
                <w:i/>
                <w:sz w:val="20"/>
              </w:rPr>
              <w:t>Investments</w:t>
            </w:r>
            <w:r>
              <w:rPr>
                <w:i/>
                <w:spacing w:val="45"/>
                <w:sz w:val="20"/>
              </w:rPr>
              <w:t> </w:t>
            </w:r>
            <w:r>
              <w:rPr>
                <w:i/>
                <w:sz w:val="20"/>
              </w:rPr>
              <w:t>Ltd</w:t>
            </w:r>
            <w:r>
              <w:rPr>
                <w:i/>
                <w:spacing w:val="45"/>
                <w:sz w:val="20"/>
              </w:rPr>
              <w:t> </w:t>
            </w:r>
            <w:r>
              <w:rPr>
                <w:i/>
                <w:sz w:val="20"/>
              </w:rPr>
              <w:t>[1978]</w:t>
            </w:r>
            <w:r>
              <w:rPr>
                <w:i/>
                <w:spacing w:val="45"/>
                <w:sz w:val="20"/>
              </w:rPr>
              <w:t> </w:t>
            </w:r>
            <w:r>
              <w:rPr>
                <w:i/>
                <w:sz w:val="20"/>
              </w:rPr>
              <w:t>A.C.</w:t>
            </w:r>
            <w:r>
              <w:rPr>
                <w:i/>
                <w:spacing w:val="45"/>
                <w:sz w:val="20"/>
              </w:rPr>
              <w:t> </w:t>
            </w:r>
            <w:r>
              <w:rPr>
                <w:i/>
                <w:sz w:val="20"/>
              </w:rPr>
              <w:t>95,</w:t>
            </w:r>
            <w:r>
              <w:rPr>
                <w:i/>
                <w:spacing w:val="45"/>
                <w:sz w:val="20"/>
              </w:rPr>
              <w:t> </w:t>
            </w:r>
            <w:r>
              <w:rPr>
                <w:i/>
                <w:spacing w:val="-4"/>
                <w:sz w:val="20"/>
              </w:rPr>
              <w:t>105</w:t>
            </w:r>
            <w:r>
              <w:rPr>
                <w:rFonts w:ascii="Arial MT"/>
                <w:spacing w:val="-4"/>
                <w:sz w:val="20"/>
              </w:rPr>
              <w:t>;</w:t>
            </w:r>
          </w:p>
        </w:tc>
      </w:tr>
      <w:tr>
        <w:trPr>
          <w:trHeight w:val="225" w:hRule="atLeast"/>
        </w:trPr>
        <w:tc>
          <w:tcPr>
            <w:tcW w:w="496" w:type="dxa"/>
            <w:vMerge/>
            <w:tcBorders>
              <w:top w:val="nil"/>
            </w:tcBorders>
          </w:tcPr>
          <w:p>
            <w:pPr>
              <w:rPr>
                <w:sz w:val="2"/>
                <w:szCs w:val="2"/>
              </w:rPr>
            </w:pPr>
          </w:p>
        </w:tc>
        <w:tc>
          <w:tcPr>
            <w:tcW w:w="8621" w:type="dxa"/>
          </w:tcPr>
          <w:p>
            <w:pPr>
              <w:pStyle w:val="TableParagraph"/>
              <w:spacing w:line="205" w:lineRule="exact" w:before="0"/>
              <w:rPr>
                <w:i/>
                <w:sz w:val="20"/>
              </w:rPr>
            </w:pPr>
            <w:r>
              <w:rPr>
                <w:i/>
                <w:sz w:val="20"/>
              </w:rPr>
              <w:t>McColl’s</w:t>
            </w:r>
            <w:r>
              <w:rPr>
                <w:i/>
                <w:spacing w:val="21"/>
                <w:sz w:val="20"/>
              </w:rPr>
              <w:t> </w:t>
            </w:r>
            <w:r>
              <w:rPr>
                <w:i/>
                <w:sz w:val="20"/>
              </w:rPr>
              <w:t>Wholesale</w:t>
            </w:r>
            <w:r>
              <w:rPr>
                <w:i/>
                <w:spacing w:val="22"/>
                <w:sz w:val="20"/>
              </w:rPr>
              <w:t> </w:t>
            </w:r>
            <w:r>
              <w:rPr>
                <w:i/>
                <w:sz w:val="20"/>
              </w:rPr>
              <w:t>Pty</w:t>
            </w:r>
            <w:r>
              <w:rPr>
                <w:i/>
                <w:spacing w:val="22"/>
                <w:sz w:val="20"/>
              </w:rPr>
              <w:t> </w:t>
            </w:r>
            <w:r>
              <w:rPr>
                <w:i/>
                <w:sz w:val="20"/>
              </w:rPr>
              <w:t>Ltd</w:t>
            </w:r>
            <w:r>
              <w:rPr>
                <w:i/>
                <w:spacing w:val="22"/>
                <w:sz w:val="20"/>
              </w:rPr>
              <w:t> </w:t>
            </w:r>
            <w:r>
              <w:rPr>
                <w:i/>
                <w:sz w:val="20"/>
              </w:rPr>
              <w:t>v</w:t>
            </w:r>
            <w:r>
              <w:rPr>
                <w:i/>
                <w:spacing w:val="22"/>
                <w:sz w:val="20"/>
              </w:rPr>
              <w:t> </w:t>
            </w:r>
            <w:r>
              <w:rPr>
                <w:i/>
                <w:sz w:val="20"/>
              </w:rPr>
              <w:t>State</w:t>
            </w:r>
            <w:r>
              <w:rPr>
                <w:i/>
                <w:spacing w:val="22"/>
                <w:sz w:val="20"/>
              </w:rPr>
              <w:t> </w:t>
            </w:r>
            <w:r>
              <w:rPr>
                <w:i/>
                <w:sz w:val="20"/>
              </w:rPr>
              <w:t>Bank</w:t>
            </w:r>
            <w:r>
              <w:rPr>
                <w:i/>
                <w:spacing w:val="22"/>
                <w:sz w:val="20"/>
              </w:rPr>
              <w:t> </w:t>
            </w:r>
            <w:r>
              <w:rPr>
                <w:i/>
                <w:sz w:val="20"/>
              </w:rPr>
              <w:t>of</w:t>
            </w:r>
            <w:r>
              <w:rPr>
                <w:i/>
                <w:spacing w:val="22"/>
                <w:sz w:val="20"/>
              </w:rPr>
              <w:t> </w:t>
            </w:r>
            <w:r>
              <w:rPr>
                <w:i/>
                <w:sz w:val="20"/>
              </w:rPr>
              <w:t>N.S.W.</w:t>
            </w:r>
            <w:r>
              <w:rPr>
                <w:i/>
                <w:spacing w:val="22"/>
                <w:sz w:val="20"/>
              </w:rPr>
              <w:t> </w:t>
            </w:r>
            <w:r>
              <w:rPr>
                <w:i/>
                <w:sz w:val="20"/>
              </w:rPr>
              <w:t>[1984]</w:t>
            </w:r>
            <w:r>
              <w:rPr>
                <w:i/>
                <w:spacing w:val="22"/>
                <w:sz w:val="20"/>
              </w:rPr>
              <w:t> </w:t>
            </w:r>
            <w:r>
              <w:rPr>
                <w:i/>
                <w:sz w:val="20"/>
              </w:rPr>
              <w:t>3</w:t>
            </w:r>
            <w:r>
              <w:rPr>
                <w:i/>
                <w:spacing w:val="22"/>
                <w:sz w:val="20"/>
              </w:rPr>
              <w:t> </w:t>
            </w:r>
            <w:r>
              <w:rPr>
                <w:i/>
                <w:sz w:val="20"/>
              </w:rPr>
              <w:t>N.S.W.L.R.</w:t>
            </w:r>
            <w:r>
              <w:rPr>
                <w:i/>
                <w:spacing w:val="22"/>
                <w:sz w:val="20"/>
              </w:rPr>
              <w:t> </w:t>
            </w:r>
            <w:r>
              <w:rPr>
                <w:i/>
                <w:sz w:val="20"/>
              </w:rPr>
              <w:t>365,</w:t>
            </w:r>
            <w:r>
              <w:rPr>
                <w:i/>
                <w:spacing w:val="22"/>
                <w:sz w:val="20"/>
              </w:rPr>
              <w:t> </w:t>
            </w:r>
            <w:r>
              <w:rPr>
                <w:i/>
                <w:sz w:val="20"/>
              </w:rPr>
              <w:t>369</w:t>
            </w:r>
            <w:r>
              <w:rPr>
                <w:rFonts w:ascii="Arial MT" w:hAnsi="Arial MT"/>
                <w:sz w:val="20"/>
              </w:rPr>
              <w:t>.</w:t>
            </w:r>
            <w:r>
              <w:rPr>
                <w:rFonts w:ascii="Arial MT" w:hAnsi="Arial MT"/>
                <w:spacing w:val="22"/>
                <w:sz w:val="20"/>
              </w:rPr>
              <w:t> </w:t>
            </w:r>
            <w:r>
              <w:rPr>
                <w:rFonts w:ascii="Arial MT" w:hAnsi="Arial MT"/>
                <w:sz w:val="20"/>
              </w:rPr>
              <w:t>In</w:t>
            </w:r>
            <w:r>
              <w:rPr>
                <w:rFonts w:ascii="Arial MT" w:hAnsi="Arial MT"/>
                <w:spacing w:val="22"/>
                <w:sz w:val="20"/>
              </w:rPr>
              <w:t> </w:t>
            </w:r>
            <w:r>
              <w:rPr>
                <w:i/>
                <w:spacing w:val="-2"/>
                <w:sz w:val="20"/>
              </w:rPr>
              <w:t>Lowick</w:t>
            </w:r>
          </w:p>
        </w:tc>
      </w:tr>
      <w:tr>
        <w:trPr>
          <w:trHeight w:val="225" w:hRule="atLeast"/>
        </w:trPr>
        <w:tc>
          <w:tcPr>
            <w:tcW w:w="496" w:type="dxa"/>
            <w:vMerge/>
            <w:tcBorders>
              <w:top w:val="nil"/>
            </w:tcBorders>
          </w:tcPr>
          <w:p>
            <w:pPr>
              <w:rPr>
                <w:sz w:val="2"/>
                <w:szCs w:val="2"/>
              </w:rPr>
            </w:pPr>
          </w:p>
        </w:tc>
        <w:tc>
          <w:tcPr>
            <w:tcW w:w="8621" w:type="dxa"/>
          </w:tcPr>
          <w:p>
            <w:pPr>
              <w:pStyle w:val="TableParagraph"/>
              <w:spacing w:line="205" w:lineRule="exact" w:before="0"/>
              <w:rPr>
                <w:rFonts w:ascii="Arial MT"/>
                <w:sz w:val="20"/>
              </w:rPr>
            </w:pPr>
            <w:r>
              <w:rPr>
                <w:i/>
                <w:sz w:val="20"/>
              </w:rPr>
              <w:t>Rose</w:t>
            </w:r>
            <w:r>
              <w:rPr>
                <w:i/>
                <w:spacing w:val="46"/>
                <w:sz w:val="20"/>
              </w:rPr>
              <w:t> </w:t>
            </w:r>
            <w:r>
              <w:rPr>
                <w:i/>
                <w:sz w:val="20"/>
              </w:rPr>
              <w:t>LLP</w:t>
            </w:r>
            <w:r>
              <w:rPr>
                <w:i/>
                <w:spacing w:val="46"/>
                <w:sz w:val="20"/>
              </w:rPr>
              <w:t> </w:t>
            </w:r>
            <w:r>
              <w:rPr>
                <w:i/>
                <w:sz w:val="20"/>
              </w:rPr>
              <w:t>v</w:t>
            </w:r>
            <w:r>
              <w:rPr>
                <w:i/>
                <w:spacing w:val="46"/>
                <w:sz w:val="20"/>
              </w:rPr>
              <w:t> </w:t>
            </w:r>
            <w:r>
              <w:rPr>
                <w:i/>
                <w:sz w:val="20"/>
              </w:rPr>
              <w:t>Swynson</w:t>
            </w:r>
            <w:r>
              <w:rPr>
                <w:i/>
                <w:spacing w:val="46"/>
                <w:sz w:val="20"/>
              </w:rPr>
              <w:t> </w:t>
            </w:r>
            <w:r>
              <w:rPr>
                <w:i/>
                <w:sz w:val="20"/>
              </w:rPr>
              <w:t>Ltd</w:t>
            </w:r>
            <w:r>
              <w:rPr>
                <w:i/>
                <w:spacing w:val="46"/>
                <w:sz w:val="20"/>
              </w:rPr>
              <w:t> </w:t>
            </w:r>
            <w:r>
              <w:rPr>
                <w:i/>
                <w:sz w:val="20"/>
              </w:rPr>
              <w:t>[2017]</w:t>
            </w:r>
            <w:r>
              <w:rPr>
                <w:i/>
                <w:spacing w:val="46"/>
                <w:sz w:val="20"/>
              </w:rPr>
              <w:t> </w:t>
            </w:r>
            <w:r>
              <w:rPr>
                <w:i/>
                <w:sz w:val="20"/>
              </w:rPr>
              <w:t>UKSC</w:t>
            </w:r>
            <w:r>
              <w:rPr>
                <w:i/>
                <w:spacing w:val="46"/>
                <w:sz w:val="20"/>
              </w:rPr>
              <w:t> </w:t>
            </w:r>
            <w:r>
              <w:rPr>
                <w:i/>
                <w:sz w:val="20"/>
              </w:rPr>
              <w:t>32,</w:t>
            </w:r>
            <w:r>
              <w:rPr>
                <w:i/>
                <w:spacing w:val="46"/>
                <w:sz w:val="20"/>
              </w:rPr>
              <w:t> </w:t>
            </w:r>
            <w:r>
              <w:rPr>
                <w:i/>
                <w:sz w:val="20"/>
              </w:rPr>
              <w:t>[2017]</w:t>
            </w:r>
            <w:r>
              <w:rPr>
                <w:i/>
                <w:spacing w:val="46"/>
                <w:sz w:val="20"/>
              </w:rPr>
              <w:t> </w:t>
            </w:r>
            <w:r>
              <w:rPr>
                <w:i/>
                <w:sz w:val="20"/>
              </w:rPr>
              <w:t>2</w:t>
            </w:r>
            <w:r>
              <w:rPr>
                <w:i/>
                <w:spacing w:val="46"/>
                <w:sz w:val="20"/>
              </w:rPr>
              <w:t> </w:t>
            </w:r>
            <w:r>
              <w:rPr>
                <w:i/>
                <w:sz w:val="20"/>
              </w:rPr>
              <w:t>W.L.R.</w:t>
            </w:r>
            <w:r>
              <w:rPr>
                <w:i/>
                <w:spacing w:val="46"/>
                <w:sz w:val="20"/>
              </w:rPr>
              <w:t> </w:t>
            </w:r>
            <w:r>
              <w:rPr>
                <w:i/>
                <w:sz w:val="20"/>
              </w:rPr>
              <w:t>1161</w:t>
            </w:r>
            <w:r>
              <w:rPr>
                <w:i/>
                <w:spacing w:val="46"/>
                <w:sz w:val="20"/>
              </w:rPr>
              <w:t> </w:t>
            </w:r>
            <w:r>
              <w:rPr>
                <w:rFonts w:ascii="Arial MT"/>
                <w:sz w:val="20"/>
              </w:rPr>
              <w:t>it</w:t>
            </w:r>
            <w:r>
              <w:rPr>
                <w:rFonts w:ascii="Arial MT"/>
                <w:spacing w:val="46"/>
                <w:sz w:val="20"/>
              </w:rPr>
              <w:t> </w:t>
            </w:r>
            <w:r>
              <w:rPr>
                <w:rFonts w:ascii="Arial MT"/>
                <w:sz w:val="20"/>
              </w:rPr>
              <w:t>was</w:t>
            </w:r>
            <w:r>
              <w:rPr>
                <w:rFonts w:ascii="Arial MT"/>
                <w:spacing w:val="46"/>
                <w:sz w:val="20"/>
              </w:rPr>
              <w:t> </w:t>
            </w:r>
            <w:r>
              <w:rPr>
                <w:rFonts w:ascii="Arial MT"/>
                <w:sz w:val="20"/>
              </w:rPr>
              <w:t>held</w:t>
            </w:r>
            <w:r>
              <w:rPr>
                <w:rFonts w:ascii="Arial MT"/>
                <w:spacing w:val="46"/>
                <w:sz w:val="20"/>
              </w:rPr>
              <w:t> </w:t>
            </w:r>
            <w:r>
              <w:rPr>
                <w:rFonts w:ascii="Arial MT"/>
                <w:sz w:val="20"/>
              </w:rPr>
              <w:t>that</w:t>
            </w:r>
            <w:r>
              <w:rPr>
                <w:rFonts w:ascii="Arial MT"/>
                <w:spacing w:val="46"/>
                <w:sz w:val="20"/>
              </w:rPr>
              <w:t> </w:t>
            </w:r>
            <w:r>
              <w:rPr>
                <w:rFonts w:ascii="Arial MT"/>
                <w:spacing w:val="-2"/>
                <w:sz w:val="20"/>
              </w:rPr>
              <w:t>unjust</w:t>
            </w:r>
          </w:p>
        </w:tc>
      </w:tr>
      <w:tr>
        <w:trPr>
          <w:trHeight w:val="225" w:hRule="atLeast"/>
        </w:trPr>
        <w:tc>
          <w:tcPr>
            <w:tcW w:w="496" w:type="dxa"/>
            <w:vMerge/>
            <w:tcBorders>
              <w:top w:val="nil"/>
            </w:tcBorders>
          </w:tcPr>
          <w:p>
            <w:pPr>
              <w:rPr>
                <w:sz w:val="2"/>
                <w:szCs w:val="2"/>
              </w:rPr>
            </w:pPr>
          </w:p>
        </w:tc>
        <w:tc>
          <w:tcPr>
            <w:tcW w:w="8621" w:type="dxa"/>
          </w:tcPr>
          <w:p>
            <w:pPr>
              <w:pStyle w:val="TableParagraph"/>
              <w:spacing w:line="205" w:lineRule="exact" w:before="0"/>
              <w:rPr>
                <w:rFonts w:ascii="Arial MT"/>
                <w:sz w:val="20"/>
              </w:rPr>
            </w:pPr>
            <w:r>
              <w:rPr>
                <w:rFonts w:ascii="Arial MT"/>
                <w:sz w:val="20"/>
              </w:rPr>
              <w:t>enrichment</w:t>
            </w:r>
            <w:r>
              <w:rPr>
                <w:rFonts w:ascii="Arial MT"/>
                <w:spacing w:val="6"/>
                <w:sz w:val="20"/>
              </w:rPr>
              <w:t> </w:t>
            </w:r>
            <w:r>
              <w:rPr>
                <w:rFonts w:ascii="Arial MT"/>
                <w:sz w:val="20"/>
              </w:rPr>
              <w:t>did</w:t>
            </w:r>
            <w:r>
              <w:rPr>
                <w:rFonts w:ascii="Arial MT"/>
                <w:spacing w:val="6"/>
                <w:sz w:val="20"/>
              </w:rPr>
              <w:t> </w:t>
            </w:r>
            <w:r>
              <w:rPr>
                <w:rFonts w:ascii="Arial MT"/>
                <w:sz w:val="20"/>
              </w:rPr>
              <w:t>not</w:t>
            </w:r>
            <w:r>
              <w:rPr>
                <w:rFonts w:ascii="Arial MT"/>
                <w:spacing w:val="6"/>
                <w:sz w:val="20"/>
              </w:rPr>
              <w:t> </w:t>
            </w:r>
            <w:r>
              <w:rPr>
                <w:rFonts w:ascii="Arial MT"/>
                <w:sz w:val="20"/>
              </w:rPr>
              <w:t>enable</w:t>
            </w:r>
            <w:r>
              <w:rPr>
                <w:rFonts w:ascii="Arial MT"/>
                <w:spacing w:val="6"/>
                <w:sz w:val="20"/>
              </w:rPr>
              <w:t> </w:t>
            </w:r>
            <w:r>
              <w:rPr>
                <w:rFonts w:ascii="Arial MT"/>
                <w:sz w:val="20"/>
              </w:rPr>
              <w:t>the</w:t>
            </w:r>
            <w:r>
              <w:rPr>
                <w:rFonts w:ascii="Arial MT"/>
                <w:spacing w:val="6"/>
                <w:sz w:val="20"/>
              </w:rPr>
              <w:t> </w:t>
            </w:r>
            <w:r>
              <w:rPr>
                <w:rFonts w:ascii="Arial MT"/>
                <w:sz w:val="20"/>
              </w:rPr>
              <w:t>claimant,</w:t>
            </w:r>
            <w:r>
              <w:rPr>
                <w:rFonts w:ascii="Arial MT"/>
                <w:spacing w:val="6"/>
                <w:sz w:val="20"/>
              </w:rPr>
              <w:t> </w:t>
            </w:r>
            <w:r>
              <w:rPr>
                <w:rFonts w:ascii="Arial MT"/>
                <w:sz w:val="20"/>
              </w:rPr>
              <w:t>who</w:t>
            </w:r>
            <w:r>
              <w:rPr>
                <w:rFonts w:ascii="Arial MT"/>
                <w:spacing w:val="6"/>
                <w:sz w:val="20"/>
              </w:rPr>
              <w:t> </w:t>
            </w:r>
            <w:r>
              <w:rPr>
                <w:rFonts w:ascii="Arial MT"/>
                <w:sz w:val="20"/>
              </w:rPr>
              <w:t>had</w:t>
            </w:r>
            <w:r>
              <w:rPr>
                <w:rFonts w:ascii="Arial MT"/>
                <w:spacing w:val="6"/>
                <w:sz w:val="20"/>
              </w:rPr>
              <w:t> </w:t>
            </w:r>
            <w:r>
              <w:rPr>
                <w:rFonts w:ascii="Arial MT"/>
                <w:sz w:val="20"/>
              </w:rPr>
              <w:t>made</w:t>
            </w:r>
            <w:r>
              <w:rPr>
                <w:rFonts w:ascii="Arial MT"/>
                <w:spacing w:val="6"/>
                <w:sz w:val="20"/>
              </w:rPr>
              <w:t> </w:t>
            </w:r>
            <w:r>
              <w:rPr>
                <w:rFonts w:ascii="Arial MT"/>
                <w:sz w:val="20"/>
              </w:rPr>
              <w:t>a</w:t>
            </w:r>
            <w:r>
              <w:rPr>
                <w:rFonts w:ascii="Arial MT"/>
                <w:spacing w:val="6"/>
                <w:sz w:val="20"/>
              </w:rPr>
              <w:t> </w:t>
            </w:r>
            <w:r>
              <w:rPr>
                <w:rFonts w:ascii="Arial MT"/>
                <w:sz w:val="20"/>
              </w:rPr>
              <w:t>payment</w:t>
            </w:r>
            <w:r>
              <w:rPr>
                <w:rFonts w:ascii="Arial MT"/>
                <w:spacing w:val="6"/>
                <w:sz w:val="20"/>
              </w:rPr>
              <w:t> </w:t>
            </w:r>
            <w:r>
              <w:rPr>
                <w:rFonts w:ascii="Arial MT"/>
                <w:sz w:val="20"/>
              </w:rPr>
              <w:t>to</w:t>
            </w:r>
            <w:r>
              <w:rPr>
                <w:rFonts w:ascii="Arial MT"/>
                <w:spacing w:val="6"/>
                <w:sz w:val="20"/>
              </w:rPr>
              <w:t> </w:t>
            </w:r>
            <w:r>
              <w:rPr>
                <w:rFonts w:ascii="Arial MT"/>
                <w:sz w:val="20"/>
              </w:rPr>
              <w:t>discharge</w:t>
            </w:r>
            <w:r>
              <w:rPr>
                <w:rFonts w:ascii="Arial MT"/>
                <w:spacing w:val="6"/>
                <w:sz w:val="20"/>
              </w:rPr>
              <w:t> </w:t>
            </w:r>
            <w:r>
              <w:rPr>
                <w:rFonts w:ascii="Arial MT"/>
                <w:sz w:val="20"/>
              </w:rPr>
              <w:t>a</w:t>
            </w:r>
            <w:r>
              <w:rPr>
                <w:rFonts w:ascii="Arial MT"/>
                <w:spacing w:val="6"/>
                <w:sz w:val="20"/>
              </w:rPr>
              <w:t> </w:t>
            </w:r>
            <w:r>
              <w:rPr>
                <w:rFonts w:ascii="Arial MT"/>
                <w:sz w:val="20"/>
              </w:rPr>
              <w:t>liability,</w:t>
            </w:r>
            <w:r>
              <w:rPr>
                <w:rFonts w:ascii="Arial MT"/>
                <w:spacing w:val="6"/>
                <w:sz w:val="20"/>
              </w:rPr>
              <w:t> </w:t>
            </w:r>
            <w:r>
              <w:rPr>
                <w:rFonts w:ascii="Arial MT"/>
                <w:sz w:val="20"/>
              </w:rPr>
              <w:t>to</w:t>
            </w:r>
            <w:r>
              <w:rPr>
                <w:rFonts w:ascii="Arial MT"/>
                <w:spacing w:val="6"/>
                <w:sz w:val="20"/>
              </w:rPr>
              <w:t> </w:t>
            </w:r>
            <w:r>
              <w:rPr>
                <w:rFonts w:ascii="Arial MT"/>
                <w:spacing w:val="-5"/>
                <w:sz w:val="20"/>
              </w:rPr>
              <w:t>be</w:t>
            </w:r>
          </w:p>
        </w:tc>
      </w:tr>
      <w:tr>
        <w:trPr>
          <w:trHeight w:val="810" w:hRule="atLeast"/>
        </w:trPr>
        <w:tc>
          <w:tcPr>
            <w:tcW w:w="496" w:type="dxa"/>
          </w:tcPr>
          <w:p>
            <w:pPr>
              <w:pStyle w:val="TableParagraph"/>
              <w:spacing w:before="0"/>
              <w:ind w:left="0"/>
              <w:rPr>
                <w:rFonts w:ascii="Arial MT"/>
                <w:sz w:val="14"/>
              </w:rPr>
            </w:pPr>
          </w:p>
          <w:p>
            <w:pPr>
              <w:pStyle w:val="TableParagraph"/>
              <w:spacing w:before="144"/>
              <w:ind w:left="0"/>
              <w:rPr>
                <w:rFonts w:ascii="Arial MT"/>
                <w:sz w:val="14"/>
              </w:rPr>
            </w:pPr>
          </w:p>
          <w:p>
            <w:pPr>
              <w:pStyle w:val="TableParagraph"/>
              <w:spacing w:before="0"/>
              <w:ind w:left="0" w:right="43"/>
              <w:jc w:val="center"/>
              <w:rPr>
                <w:rFonts w:ascii="Arial MT"/>
                <w:sz w:val="14"/>
              </w:rPr>
            </w:pPr>
            <w:bookmarkStart w:name="_bookmark2123" w:id="2125"/>
            <w:bookmarkEnd w:id="2125"/>
            <w:r>
              <w:rPr/>
            </w:r>
            <w:hyperlink w:history="true" w:anchor="_bookmark2059">
              <w:r>
                <w:rPr>
                  <w:rFonts w:ascii="Arial MT"/>
                  <w:color w:val="005DA1"/>
                  <w:spacing w:val="-2"/>
                  <w:sz w:val="14"/>
                  <w:u w:val="single" w:color="005DA1"/>
                </w:rPr>
                <w:t>1126</w:t>
              </w:r>
            </w:hyperlink>
            <w:r>
              <w:rPr>
                <w:rFonts w:ascii="Arial MT"/>
                <w:spacing w:val="-2"/>
                <w:sz w:val="14"/>
              </w:rPr>
              <w:t>.</w:t>
            </w:r>
          </w:p>
        </w:tc>
        <w:tc>
          <w:tcPr>
            <w:tcW w:w="8621" w:type="dxa"/>
          </w:tcPr>
          <w:p>
            <w:pPr>
              <w:pStyle w:val="TableParagraph"/>
              <w:spacing w:line="224" w:lineRule="exact" w:before="0"/>
              <w:rPr>
                <w:rFonts w:ascii="Arial MT"/>
                <w:sz w:val="20"/>
              </w:rPr>
            </w:pPr>
            <w:r>
              <w:rPr>
                <w:rFonts w:ascii="Arial MT"/>
                <w:sz w:val="20"/>
              </w:rPr>
              <w:t>subrogated to a personal claim in damages against a negligent </w:t>
            </w:r>
            <w:r>
              <w:rPr>
                <w:rFonts w:ascii="Arial MT"/>
                <w:spacing w:val="-2"/>
                <w:sz w:val="20"/>
              </w:rPr>
              <w:t>adviser.</w:t>
            </w:r>
          </w:p>
          <w:p>
            <w:pPr>
              <w:pStyle w:val="TableParagraph"/>
              <w:spacing w:before="5"/>
              <w:ind w:left="0"/>
              <w:rPr>
                <w:rFonts w:ascii="Arial MT"/>
                <w:sz w:val="20"/>
              </w:rPr>
            </w:pPr>
          </w:p>
          <w:p>
            <w:pPr>
              <w:pStyle w:val="TableParagraph"/>
              <w:spacing w:before="0"/>
              <w:rPr>
                <w:rFonts w:ascii="Arial MT" w:hAnsi="Arial MT"/>
                <w:sz w:val="20"/>
              </w:rPr>
            </w:pPr>
            <w:r>
              <w:rPr>
                <w:i/>
                <w:sz w:val="20"/>
              </w:rPr>
              <w:t>The Surf City [1995] 2 Lloyd’s Rep. </w:t>
            </w:r>
            <w:r>
              <w:rPr>
                <w:i/>
                <w:spacing w:val="-4"/>
                <w:sz w:val="20"/>
              </w:rPr>
              <w:t>242</w:t>
            </w:r>
            <w:r>
              <w:rPr>
                <w:rFonts w:ascii="Arial MT" w:hAns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24" w:id="2126"/>
            <w:bookmarkEnd w:id="2126"/>
            <w:r>
              <w:rPr/>
            </w:r>
            <w:hyperlink w:history="true" w:anchor="_bookmark2060">
              <w:r>
                <w:rPr>
                  <w:rFonts w:ascii="Arial MT"/>
                  <w:color w:val="005DA1"/>
                  <w:spacing w:val="-2"/>
                  <w:sz w:val="14"/>
                  <w:u w:val="single" w:color="005DA1"/>
                </w:rPr>
                <w:t>1127</w:t>
              </w:r>
            </w:hyperlink>
            <w:r>
              <w:rPr>
                <w:rFonts w:ascii="Arial MT"/>
                <w:spacing w:val="-2"/>
                <w:sz w:val="14"/>
              </w:rPr>
              <w:t>.</w:t>
            </w:r>
          </w:p>
        </w:tc>
        <w:tc>
          <w:tcPr>
            <w:tcW w:w="8621" w:type="dxa"/>
          </w:tcPr>
          <w:p>
            <w:pPr>
              <w:pStyle w:val="TableParagraph"/>
              <w:spacing w:before="114"/>
              <w:rPr>
                <w:rFonts w:ascii="Arial MT" w:hAnsi="Arial MT"/>
                <w:sz w:val="20"/>
              </w:rPr>
            </w:pPr>
            <w:r>
              <w:rPr>
                <w:i/>
                <w:sz w:val="20"/>
              </w:rPr>
              <w:t>[2004] EWCA Civ 291</w:t>
            </w:r>
            <w:r>
              <w:rPr>
                <w:i/>
                <w:spacing w:val="-1"/>
                <w:sz w:val="20"/>
              </w:rPr>
              <w:t> </w:t>
            </w:r>
            <w:r>
              <w:rPr>
                <w:rFonts w:ascii="Arial MT" w:hAnsi="Arial MT"/>
                <w:sz w:val="20"/>
              </w:rPr>
              <w:t>at [32]–[44] (Neuberger </w:t>
            </w:r>
            <w:r>
              <w:rPr>
                <w:rFonts w:ascii="Arial MT" w:hAnsi="Arial MT"/>
                <w:spacing w:val="-2"/>
                <w:sz w:val="20"/>
              </w:rPr>
              <w:t>L.J.).</w:t>
            </w:r>
          </w:p>
        </w:tc>
      </w:tr>
      <w:tr>
        <w:trPr>
          <w:trHeight w:val="465" w:hRule="atLeast"/>
        </w:trPr>
        <w:tc>
          <w:tcPr>
            <w:tcW w:w="496" w:type="dxa"/>
          </w:tcPr>
          <w:p>
            <w:pPr>
              <w:pStyle w:val="TableParagraph"/>
              <w:ind w:left="0" w:right="43"/>
              <w:jc w:val="center"/>
              <w:rPr>
                <w:rFonts w:ascii="Arial MT"/>
                <w:sz w:val="14"/>
              </w:rPr>
            </w:pPr>
            <w:bookmarkStart w:name="_bookmark2125" w:id="2127"/>
            <w:bookmarkEnd w:id="2127"/>
            <w:r>
              <w:rPr/>
            </w:r>
            <w:hyperlink w:history="true" w:anchor="_bookmark2061">
              <w:r>
                <w:rPr>
                  <w:rFonts w:ascii="Arial MT"/>
                  <w:color w:val="005DA1"/>
                  <w:spacing w:val="-2"/>
                  <w:sz w:val="14"/>
                  <w:u w:val="single" w:color="005DA1"/>
                </w:rPr>
                <w:t>1128</w:t>
              </w:r>
            </w:hyperlink>
            <w:r>
              <w:rPr>
                <w:rFonts w:ascii="Arial MT"/>
                <w:spacing w:val="-2"/>
                <w:sz w:val="14"/>
              </w:rPr>
              <w:t>.</w:t>
            </w:r>
          </w:p>
        </w:tc>
        <w:tc>
          <w:tcPr>
            <w:tcW w:w="8621" w:type="dxa"/>
          </w:tcPr>
          <w:p>
            <w:pPr>
              <w:pStyle w:val="TableParagraph"/>
              <w:spacing w:before="114"/>
              <w:rPr>
                <w:rFonts w:ascii="Arial MT"/>
                <w:sz w:val="20"/>
              </w:rPr>
            </w:pPr>
            <w:r>
              <w:rPr>
                <w:i/>
                <w:sz w:val="20"/>
              </w:rPr>
              <w:t>Capital Finance Co Ltd v Stokes [1969] 1 Ch. </w:t>
            </w:r>
            <w:r>
              <w:rPr>
                <w:i/>
                <w:spacing w:val="-4"/>
                <w:sz w:val="20"/>
              </w:rPr>
              <w:t>261</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26" w:id="2128"/>
            <w:bookmarkEnd w:id="2128"/>
            <w:r>
              <w:rPr/>
            </w:r>
            <w:hyperlink w:history="true" w:anchor="_bookmark2062">
              <w:r>
                <w:rPr>
                  <w:rFonts w:ascii="Arial MT"/>
                  <w:color w:val="005DA1"/>
                  <w:spacing w:val="-2"/>
                  <w:sz w:val="14"/>
                  <w:u w:val="single" w:color="005DA1"/>
                </w:rPr>
                <w:t>1129</w:t>
              </w:r>
            </w:hyperlink>
            <w:r>
              <w:rPr>
                <w:rFonts w:ascii="Arial MT"/>
                <w:spacing w:val="-2"/>
                <w:sz w:val="14"/>
              </w:rPr>
              <w:t>.</w:t>
            </w:r>
          </w:p>
        </w:tc>
        <w:tc>
          <w:tcPr>
            <w:tcW w:w="8621" w:type="dxa"/>
          </w:tcPr>
          <w:p>
            <w:pPr>
              <w:pStyle w:val="TableParagraph"/>
              <w:spacing w:before="114"/>
              <w:rPr>
                <w:rFonts w:ascii="Arial MT"/>
                <w:sz w:val="20"/>
              </w:rPr>
            </w:pPr>
            <w:r>
              <w:rPr>
                <w:i/>
                <w:sz w:val="20"/>
              </w:rPr>
              <w:t>Paul v Speirway Ltd (In Liquidation) [1976] 1 W.L.R. </w:t>
            </w:r>
            <w:r>
              <w:rPr>
                <w:i/>
                <w:spacing w:val="-4"/>
                <w:sz w:val="20"/>
              </w:rPr>
              <w:t>220</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27" w:id="2129"/>
            <w:bookmarkEnd w:id="2129"/>
            <w:r>
              <w:rPr/>
            </w:r>
            <w:hyperlink w:history="true" w:anchor="_bookmark2063">
              <w:r>
                <w:rPr>
                  <w:rFonts w:ascii="Arial MT"/>
                  <w:color w:val="005DA1"/>
                  <w:spacing w:val="-2"/>
                  <w:sz w:val="14"/>
                  <w:u w:val="single" w:color="005DA1"/>
                </w:rPr>
                <w:t>1130</w:t>
              </w:r>
            </w:hyperlink>
            <w:r>
              <w:rPr>
                <w:rFonts w:ascii="Arial MT"/>
                <w:spacing w:val="-2"/>
                <w:sz w:val="14"/>
              </w:rPr>
              <w:t>.</w:t>
            </w:r>
          </w:p>
        </w:tc>
        <w:tc>
          <w:tcPr>
            <w:tcW w:w="8621" w:type="dxa"/>
          </w:tcPr>
          <w:p>
            <w:pPr>
              <w:pStyle w:val="TableParagraph"/>
              <w:spacing w:before="114"/>
              <w:rPr>
                <w:rFonts w:ascii="Arial MT"/>
                <w:sz w:val="20"/>
              </w:rPr>
            </w:pPr>
            <w:r>
              <w:rPr>
                <w:i/>
                <w:sz w:val="20"/>
              </w:rPr>
              <w:t>Lehman</w:t>
            </w:r>
            <w:r>
              <w:rPr>
                <w:i/>
                <w:spacing w:val="-2"/>
                <w:sz w:val="20"/>
              </w:rPr>
              <w:t> </w:t>
            </w:r>
            <w:r>
              <w:rPr>
                <w:i/>
                <w:sz w:val="20"/>
              </w:rPr>
              <w:t>Commercial Mortgage Conduit Ltd v Gatedale Ltd [2012] EWHC 848 </w:t>
            </w:r>
            <w:r>
              <w:rPr>
                <w:i/>
                <w:spacing w:val="-2"/>
                <w:sz w:val="20"/>
              </w:rPr>
              <w:t>(Ch)</w:t>
            </w:r>
            <w:r>
              <w:rPr>
                <w:rFonts w:ascii="Arial MT"/>
                <w:spacing w:val="-2"/>
                <w:sz w:val="20"/>
              </w:rPr>
              <w:t>.</w:t>
            </w:r>
          </w:p>
        </w:tc>
      </w:tr>
      <w:tr>
        <w:trPr>
          <w:trHeight w:val="344" w:hRule="atLeast"/>
        </w:trPr>
        <w:tc>
          <w:tcPr>
            <w:tcW w:w="496" w:type="dxa"/>
          </w:tcPr>
          <w:p>
            <w:pPr>
              <w:pStyle w:val="TableParagraph"/>
              <w:ind w:left="0" w:right="43"/>
              <w:jc w:val="center"/>
              <w:rPr>
                <w:rFonts w:ascii="Arial MT"/>
                <w:sz w:val="14"/>
              </w:rPr>
            </w:pPr>
            <w:bookmarkStart w:name="_bookmark2128" w:id="2130"/>
            <w:bookmarkEnd w:id="2130"/>
            <w:r>
              <w:rPr/>
            </w:r>
            <w:hyperlink w:history="true" w:anchor="_bookmark2064">
              <w:r>
                <w:rPr>
                  <w:rFonts w:ascii="Arial MT"/>
                  <w:color w:val="005DA1"/>
                  <w:spacing w:val="-2"/>
                  <w:sz w:val="14"/>
                  <w:u w:val="single" w:color="005DA1"/>
                </w:rPr>
                <w:t>1131</w:t>
              </w:r>
            </w:hyperlink>
            <w:r>
              <w:rPr>
                <w:rFonts w:ascii="Arial MT"/>
                <w:spacing w:val="-2"/>
                <w:sz w:val="14"/>
              </w:rPr>
              <w:t>.</w:t>
            </w:r>
          </w:p>
        </w:tc>
        <w:tc>
          <w:tcPr>
            <w:tcW w:w="8621" w:type="dxa"/>
          </w:tcPr>
          <w:p>
            <w:pPr>
              <w:pStyle w:val="TableParagraph"/>
              <w:spacing w:line="210" w:lineRule="exact" w:before="114"/>
              <w:rPr>
                <w:rFonts w:ascii="Arial MT"/>
                <w:sz w:val="20"/>
              </w:rPr>
            </w:pPr>
            <w:r>
              <w:rPr>
                <w:i/>
                <w:sz w:val="20"/>
              </w:rPr>
              <w:t>Sandher v Pearson [2013] EWCA Civ </w:t>
            </w:r>
            <w:r>
              <w:rPr>
                <w:i/>
                <w:spacing w:val="-2"/>
                <w:sz w:val="20"/>
              </w:rPr>
              <w:t>1822</w:t>
            </w:r>
            <w:r>
              <w:rPr>
                <w:rFonts w:ascii="Arial MT"/>
                <w:spacing w:val="-2"/>
                <w:sz w:val="20"/>
              </w:rPr>
              <w:t>.</w:t>
            </w:r>
          </w:p>
        </w:tc>
      </w:tr>
    </w:tbl>
    <w:p>
      <w:pPr>
        <w:pStyle w:val="BodyText"/>
        <w:spacing w:before="81"/>
        <w:rPr>
          <w:sz w:val="14"/>
        </w:rPr>
      </w:pPr>
    </w:p>
    <w:p>
      <w:pPr>
        <w:spacing w:line="137" w:lineRule="exact" w:before="0"/>
        <w:ind w:left="165" w:right="0" w:firstLine="0"/>
        <w:jc w:val="left"/>
        <w:rPr>
          <w:sz w:val="14"/>
        </w:rPr>
      </w:pPr>
      <w:bookmarkStart w:name="_bookmark2129" w:id="2131"/>
      <w:bookmarkEnd w:id="2131"/>
      <w:r>
        <w:rPr/>
      </w:r>
      <w:hyperlink w:history="true" w:anchor="_bookmark2065">
        <w:r>
          <w:rPr>
            <w:color w:val="005DA1"/>
            <w:spacing w:val="-2"/>
            <w:sz w:val="14"/>
            <w:u w:val="single" w:color="005DA1"/>
          </w:rPr>
          <w:t>1132</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23872">
            <wp:simplePos x="0" y="0"/>
            <wp:positionH relativeFrom="page">
              <wp:posOffset>1257846</wp:posOffset>
            </wp:positionH>
            <wp:positionV relativeFrom="paragraph">
              <wp:posOffset>13065</wp:posOffset>
            </wp:positionV>
            <wp:extent cx="107988" cy="107988"/>
            <wp:effectExtent l="0" t="0" r="0" b="0"/>
            <wp:wrapNone/>
            <wp:docPr id="387" name="Image 387"/>
            <wp:cNvGraphicFramePr>
              <a:graphicFrameLocks/>
            </wp:cNvGraphicFramePr>
            <a:graphic>
              <a:graphicData uri="http://schemas.openxmlformats.org/drawingml/2006/picture">
                <pic:pic>
                  <pic:nvPicPr>
                    <pic:cNvPr id="387" name="Image 38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Bank</w:t>
      </w:r>
      <w:r>
        <w:rPr>
          <w:rFonts w:ascii="Arial"/>
          <w:i/>
          <w:spacing w:val="55"/>
          <w:sz w:val="20"/>
        </w:rPr>
        <w:t> </w:t>
      </w:r>
      <w:r>
        <w:rPr>
          <w:rFonts w:ascii="Arial"/>
          <w:i/>
          <w:sz w:val="20"/>
        </w:rPr>
        <w:t>of</w:t>
      </w:r>
      <w:r>
        <w:rPr>
          <w:rFonts w:ascii="Arial"/>
          <w:i/>
          <w:spacing w:val="56"/>
          <w:sz w:val="20"/>
        </w:rPr>
        <w:t> </w:t>
      </w:r>
      <w:r>
        <w:rPr>
          <w:rFonts w:ascii="Arial"/>
          <w:i/>
          <w:sz w:val="20"/>
        </w:rPr>
        <w:t>Credit</w:t>
      </w:r>
      <w:r>
        <w:rPr>
          <w:rFonts w:ascii="Arial"/>
          <w:i/>
          <w:spacing w:val="55"/>
          <w:sz w:val="20"/>
        </w:rPr>
        <w:t> </w:t>
      </w:r>
      <w:r>
        <w:rPr>
          <w:rFonts w:ascii="Arial"/>
          <w:i/>
          <w:sz w:val="20"/>
        </w:rPr>
        <w:t>and</w:t>
      </w:r>
      <w:r>
        <w:rPr>
          <w:rFonts w:ascii="Arial"/>
          <w:i/>
          <w:spacing w:val="56"/>
          <w:sz w:val="20"/>
        </w:rPr>
        <w:t> </w:t>
      </w:r>
      <w:r>
        <w:rPr>
          <w:rFonts w:ascii="Arial"/>
          <w:i/>
          <w:sz w:val="20"/>
        </w:rPr>
        <w:t>Commerce</w:t>
      </w:r>
      <w:r>
        <w:rPr>
          <w:rFonts w:ascii="Arial"/>
          <w:i/>
          <w:spacing w:val="55"/>
          <w:sz w:val="20"/>
        </w:rPr>
        <w:t> </w:t>
      </w:r>
      <w:r>
        <w:rPr>
          <w:rFonts w:ascii="Arial"/>
          <w:i/>
          <w:sz w:val="20"/>
        </w:rPr>
        <w:t>International</w:t>
      </w:r>
      <w:r>
        <w:rPr>
          <w:rFonts w:ascii="Arial"/>
          <w:i/>
          <w:spacing w:val="56"/>
          <w:sz w:val="20"/>
        </w:rPr>
        <w:t> </w:t>
      </w:r>
      <w:r>
        <w:rPr>
          <w:rFonts w:ascii="Arial"/>
          <w:i/>
          <w:sz w:val="20"/>
        </w:rPr>
        <w:t>(Overseas)</w:t>
      </w:r>
      <w:r>
        <w:rPr>
          <w:rFonts w:ascii="Arial"/>
          <w:i/>
          <w:spacing w:val="55"/>
          <w:sz w:val="20"/>
        </w:rPr>
        <w:t> </w:t>
      </w:r>
      <w:r>
        <w:rPr>
          <w:rFonts w:ascii="Arial"/>
          <w:i/>
          <w:sz w:val="20"/>
        </w:rPr>
        <w:t>Ltd</w:t>
      </w:r>
      <w:r>
        <w:rPr>
          <w:rFonts w:ascii="Arial"/>
          <w:i/>
          <w:spacing w:val="56"/>
          <w:sz w:val="20"/>
        </w:rPr>
        <w:t> </w:t>
      </w:r>
      <w:r>
        <w:rPr>
          <w:rFonts w:ascii="Arial"/>
          <w:i/>
          <w:sz w:val="20"/>
        </w:rPr>
        <w:t>v</w:t>
      </w:r>
      <w:r>
        <w:rPr>
          <w:rFonts w:ascii="Arial"/>
          <w:i/>
          <w:spacing w:val="56"/>
          <w:sz w:val="20"/>
        </w:rPr>
        <w:t> </w:t>
      </w:r>
      <w:r>
        <w:rPr>
          <w:rFonts w:ascii="Arial"/>
          <w:i/>
          <w:sz w:val="20"/>
        </w:rPr>
        <w:t>Akindele</w:t>
      </w:r>
      <w:r>
        <w:rPr>
          <w:rFonts w:ascii="Arial"/>
          <w:i/>
          <w:spacing w:val="55"/>
          <w:sz w:val="20"/>
        </w:rPr>
        <w:t> </w:t>
      </w:r>
      <w:r>
        <w:rPr>
          <w:rFonts w:ascii="Arial"/>
          <w:i/>
          <w:sz w:val="20"/>
        </w:rPr>
        <w:t>[2001]</w:t>
      </w:r>
      <w:r>
        <w:rPr>
          <w:rFonts w:ascii="Arial"/>
          <w:i/>
          <w:spacing w:val="56"/>
          <w:sz w:val="20"/>
        </w:rPr>
        <w:t> </w:t>
      </w:r>
      <w:r>
        <w:rPr>
          <w:rFonts w:ascii="Arial"/>
          <w:i/>
          <w:sz w:val="20"/>
        </w:rPr>
        <w:t>Ch.</w:t>
      </w:r>
      <w:r>
        <w:rPr>
          <w:rFonts w:ascii="Arial"/>
          <w:i/>
          <w:spacing w:val="55"/>
          <w:sz w:val="20"/>
        </w:rPr>
        <w:t> </w:t>
      </w:r>
      <w:r>
        <w:rPr>
          <w:rFonts w:ascii="Arial"/>
          <w:i/>
          <w:spacing w:val="-4"/>
          <w:sz w:val="20"/>
        </w:rPr>
        <w:t>437</w:t>
      </w:r>
      <w:r>
        <w:rPr>
          <w:spacing w:val="-4"/>
          <w:sz w:val="20"/>
        </w:rPr>
        <w:t>;</w:t>
      </w:r>
    </w:p>
    <w:p>
      <w:pPr>
        <w:spacing w:line="235" w:lineRule="auto" w:before="2"/>
        <w:ind w:left="705" w:right="168" w:firstLine="0"/>
        <w:jc w:val="both"/>
        <w:rPr>
          <w:sz w:val="20"/>
        </w:rPr>
      </w:pPr>
      <w:r>
        <w:rPr>
          <w:rFonts w:ascii="Arial" w:hAnsi="Arial"/>
          <w:i/>
          <w:sz w:val="20"/>
        </w:rPr>
        <w:t>Papamichael v National Westminster Bank [2003] 1 Lloyd’s Rep. 341, 375</w:t>
      </w:r>
      <w:r>
        <w:rPr>
          <w:sz w:val="20"/>
        </w:rPr>
        <w:t>: requiring proof </w:t>
      </w:r>
      <w:r>
        <w:rPr>
          <w:sz w:val="20"/>
        </w:rPr>
        <w:t>of actual knowledge of the circumstances of the misapplication, rather than dishonesty. cf. </w:t>
      </w:r>
      <w:r>
        <w:rPr>
          <w:rFonts w:ascii="Arial" w:hAnsi="Arial"/>
          <w:i/>
          <w:sz w:val="20"/>
        </w:rPr>
        <w:t>Farah Construction</w:t>
      </w:r>
      <w:r>
        <w:rPr>
          <w:rFonts w:ascii="Arial" w:hAnsi="Arial"/>
          <w:i/>
          <w:spacing w:val="14"/>
          <w:sz w:val="20"/>
        </w:rPr>
        <w:t> </w:t>
      </w:r>
      <w:r>
        <w:rPr>
          <w:rFonts w:ascii="Arial" w:hAnsi="Arial"/>
          <w:i/>
          <w:sz w:val="20"/>
        </w:rPr>
        <w:t>Pty</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Say-Dee</w:t>
      </w:r>
      <w:r>
        <w:rPr>
          <w:rFonts w:ascii="Arial" w:hAnsi="Arial"/>
          <w:i/>
          <w:spacing w:val="15"/>
          <w:sz w:val="20"/>
        </w:rPr>
        <w:t> </w:t>
      </w:r>
      <w:r>
        <w:rPr>
          <w:rFonts w:ascii="Arial" w:hAnsi="Arial"/>
          <w:i/>
          <w:sz w:val="20"/>
        </w:rPr>
        <w:t>Pty</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[2007]</w:t>
      </w:r>
      <w:r>
        <w:rPr>
          <w:rFonts w:ascii="Arial" w:hAnsi="Arial"/>
          <w:i/>
          <w:spacing w:val="15"/>
          <w:sz w:val="20"/>
        </w:rPr>
        <w:t> </w:t>
      </w:r>
      <w:r>
        <w:rPr>
          <w:rFonts w:ascii="Arial" w:hAnsi="Arial"/>
          <w:i/>
          <w:sz w:val="20"/>
        </w:rPr>
        <w:t>HCA</w:t>
      </w:r>
      <w:r>
        <w:rPr>
          <w:rFonts w:ascii="Arial" w:hAnsi="Arial"/>
          <w:i/>
          <w:spacing w:val="15"/>
          <w:sz w:val="20"/>
        </w:rPr>
        <w:t> </w:t>
      </w:r>
      <w:r>
        <w:rPr>
          <w:rFonts w:ascii="Arial" w:hAnsi="Arial"/>
          <w:i/>
          <w:sz w:val="20"/>
        </w:rPr>
        <w:t>22</w:t>
      </w:r>
      <w:r>
        <w:rPr>
          <w:sz w:val="20"/>
        </w:rPr>
        <w:t>;</w:t>
      </w:r>
      <w:r>
        <w:rPr>
          <w:spacing w:val="15"/>
          <w:sz w:val="20"/>
        </w:rPr>
        <w:t> </w:t>
      </w:r>
      <w:r>
        <w:rPr>
          <w:sz w:val="20"/>
        </w:rPr>
        <w:t>Ridge</w:t>
      </w:r>
      <w:r>
        <w:rPr>
          <w:spacing w:val="15"/>
          <w:sz w:val="20"/>
        </w:rPr>
        <w:t> </w:t>
      </w:r>
      <w:r>
        <w:rPr>
          <w:sz w:val="20"/>
        </w:rPr>
        <w:t>and</w:t>
      </w:r>
      <w:r>
        <w:rPr>
          <w:spacing w:val="15"/>
          <w:sz w:val="20"/>
        </w:rPr>
        <w:t> </w:t>
      </w:r>
      <w:r>
        <w:rPr>
          <w:sz w:val="20"/>
        </w:rPr>
        <w:t>Dietrich</w:t>
      </w:r>
      <w:r>
        <w:rPr>
          <w:spacing w:val="15"/>
          <w:sz w:val="20"/>
        </w:rPr>
        <w:t> </w:t>
      </w:r>
      <w:r>
        <w:rPr>
          <w:sz w:val="20"/>
        </w:rPr>
        <w:t>(2008)</w:t>
      </w:r>
      <w:r>
        <w:rPr>
          <w:spacing w:val="15"/>
          <w:sz w:val="20"/>
        </w:rPr>
        <w:t> </w:t>
      </w:r>
      <w:r>
        <w:rPr>
          <w:sz w:val="20"/>
        </w:rPr>
        <w:t>124</w:t>
      </w:r>
      <w:r>
        <w:rPr>
          <w:spacing w:val="15"/>
          <w:sz w:val="20"/>
        </w:rPr>
        <w:t> </w:t>
      </w:r>
      <w:r>
        <w:rPr>
          <w:spacing w:val="-2"/>
          <w:sz w:val="20"/>
        </w:rPr>
        <w:t>L.Q.R.</w:t>
      </w:r>
    </w:p>
    <w:p>
      <w:pPr>
        <w:spacing w:line="235" w:lineRule="auto" w:before="0"/>
        <w:ind w:left="705" w:right="167" w:firstLine="0"/>
        <w:jc w:val="both"/>
        <w:rPr>
          <w:sz w:val="20"/>
        </w:rPr>
      </w:pPr>
      <w:r>
        <w:rPr>
          <w:sz w:val="20"/>
        </w:rPr>
        <w:t>26. See also </w:t>
      </w:r>
      <w:r>
        <w:rPr>
          <w:rFonts w:ascii="Arial" w:hAnsi="Arial"/>
          <w:i/>
          <w:sz w:val="20"/>
        </w:rPr>
        <w:t>Criterion Properties Plc v Stratford UK Properties LLC [2003] 1 W.L.R. 2108</w:t>
      </w:r>
      <w:r>
        <w:rPr>
          <w:rFonts w:ascii="Arial" w:hAnsi="Arial"/>
          <w:i/>
          <w:spacing w:val="-1"/>
          <w:sz w:val="20"/>
        </w:rPr>
        <w:t> </w:t>
      </w:r>
      <w:r>
        <w:rPr>
          <w:sz w:val="20"/>
        </w:rPr>
        <w:t>(need to have regard to the defendant’s actions and knowledge in the context of the </w:t>
      </w:r>
      <w:r>
        <w:rPr>
          <w:sz w:val="20"/>
        </w:rPr>
        <w:t>commercial relationship as a whole to determine whether the test of unconscionability was satisfied; </w:t>
      </w:r>
      <w:r>
        <w:rPr>
          <w:sz w:val="20"/>
        </w:rPr>
        <w:t>the House of Lords concluded that the case was not concerned with the question </w:t>
      </w:r>
      <w:r>
        <w:rPr>
          <w:sz w:val="20"/>
        </w:rPr>
        <w:t>of unconscionability but whether directors had authority to sign an agreement: </w:t>
      </w:r>
      <w:r>
        <w:rPr>
          <w:rFonts w:ascii="Arial" w:hAnsi="Arial"/>
          <w:i/>
          <w:sz w:val="20"/>
        </w:rPr>
        <w:t>[2004] UKHL </w:t>
      </w:r>
      <w:r>
        <w:rPr>
          <w:rFonts w:ascii="Arial" w:hAnsi="Arial"/>
          <w:i/>
          <w:sz w:val="20"/>
        </w:rPr>
        <w:t>28, [2004] 1 W.L.R. 1846</w:t>
      </w:r>
      <w:r>
        <w:rPr>
          <w:sz w:val="20"/>
        </w:rPr>
        <w:t>). On the interpretation of the test of unconscionability see also </w:t>
      </w:r>
      <w:r>
        <w:rPr>
          <w:rFonts w:ascii="Arial" w:hAnsi="Arial"/>
          <w:i/>
          <w:sz w:val="20"/>
        </w:rPr>
        <w:t>Crown Dilmun, Dilmun Investments Ltd v Nicholas Sutton, Fulham River [2004] EWHC 52 (Ch), </w:t>
      </w:r>
      <w:r>
        <w:rPr>
          <w:rFonts w:ascii="Arial" w:hAnsi="Arial"/>
          <w:i/>
          <w:sz w:val="20"/>
        </w:rPr>
        <w:t>[2004] 1 B.C.L.C. 468 </w:t>
      </w:r>
      <w:r>
        <w:rPr>
          <w:sz w:val="20"/>
        </w:rPr>
        <w:t>at [200] (Peter Smith J.); </w:t>
      </w:r>
      <w:r>
        <w:rPr>
          <w:rFonts w:ascii="Arial" w:hAnsi="Arial"/>
          <w:i/>
          <w:sz w:val="20"/>
        </w:rPr>
        <w:t>It’s a Wrap (UK) Ltd v Gula [2006] EWCA Civ </w:t>
      </w:r>
      <w:r>
        <w:rPr>
          <w:rFonts w:ascii="Arial" w:hAnsi="Arial"/>
          <w:i/>
          <w:sz w:val="20"/>
        </w:rPr>
        <w:t>544, [2006] B.C.C. 626</w:t>
      </w:r>
      <w:r>
        <w:rPr>
          <w:sz w:val="20"/>
        </w:rPr>
        <w:t>; </w:t>
      </w:r>
      <w:r>
        <w:rPr>
          <w:rFonts w:ascii="Arial" w:hAnsi="Arial"/>
          <w:i/>
          <w:sz w:val="20"/>
        </w:rPr>
        <w:t>Armstrong DLW GmbH v Winnington Networks Ltd [2012] EWHC 10 (Ch), [2013]</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156</w:t>
      </w:r>
      <w:r>
        <w:rPr>
          <w:sz w:val="20"/>
        </w:rPr>
        <w:t>,</w:t>
      </w:r>
      <w:r>
        <w:rPr>
          <w:spacing w:val="40"/>
          <w:sz w:val="20"/>
        </w:rPr>
        <w:t> </w:t>
      </w:r>
      <w:r>
        <w:rPr>
          <w:sz w:val="20"/>
        </w:rPr>
        <w:t>at</w:t>
      </w:r>
      <w:r>
        <w:rPr>
          <w:spacing w:val="40"/>
          <w:sz w:val="20"/>
        </w:rPr>
        <w:t> </w:t>
      </w:r>
      <w:r>
        <w:rPr>
          <w:sz w:val="20"/>
        </w:rPr>
        <w:t>[132]</w:t>
      </w:r>
      <w:r>
        <w:rPr>
          <w:spacing w:val="40"/>
          <w:sz w:val="20"/>
        </w:rPr>
        <w:t> </w:t>
      </w:r>
      <w:r>
        <w:rPr>
          <w:sz w:val="20"/>
        </w:rPr>
        <w:t>(same</w:t>
      </w:r>
      <w:r>
        <w:rPr>
          <w:spacing w:val="40"/>
          <w:sz w:val="20"/>
        </w:rPr>
        <w:t> </w:t>
      </w:r>
      <w:r>
        <w:rPr>
          <w:sz w:val="20"/>
        </w:rPr>
        <w:t>test</w:t>
      </w:r>
      <w:r>
        <w:rPr>
          <w:spacing w:val="40"/>
          <w:sz w:val="20"/>
        </w:rPr>
        <w:t> </w:t>
      </w:r>
      <w:r>
        <w:rPr>
          <w:sz w:val="20"/>
        </w:rPr>
        <w:t>as</w:t>
      </w:r>
      <w:r>
        <w:rPr>
          <w:spacing w:val="40"/>
          <w:sz w:val="20"/>
        </w:rPr>
        <w:t> </w:t>
      </w:r>
      <w:r>
        <w:rPr>
          <w:sz w:val="20"/>
        </w:rPr>
        <w:t>for</w:t>
      </w:r>
      <w:r>
        <w:rPr>
          <w:spacing w:val="40"/>
          <w:sz w:val="20"/>
        </w:rPr>
        <w:t> </w:t>
      </w:r>
      <w:r>
        <w:rPr>
          <w:sz w:val="20"/>
        </w:rPr>
        <w:t>bad</w:t>
      </w:r>
      <w:r>
        <w:rPr>
          <w:spacing w:val="40"/>
          <w:sz w:val="20"/>
        </w:rPr>
        <w:t> </w:t>
      </w:r>
      <w:r>
        <w:rPr>
          <w:sz w:val="20"/>
        </w:rPr>
        <w:t>faith</w:t>
      </w:r>
      <w:r>
        <w:rPr>
          <w:spacing w:val="40"/>
          <w:sz w:val="20"/>
        </w:rPr>
        <w:t> </w:t>
      </w:r>
      <w:r>
        <w:rPr>
          <w:sz w:val="20"/>
        </w:rPr>
        <w:t>for</w:t>
      </w:r>
      <w:r>
        <w:rPr>
          <w:spacing w:val="40"/>
          <w:sz w:val="20"/>
        </w:rPr>
        <w:t> </w:t>
      </w:r>
      <w:r>
        <w:rPr>
          <w:sz w:val="20"/>
        </w:rPr>
        <w:t>change</w:t>
      </w:r>
      <w:r>
        <w:rPr>
          <w:spacing w:val="40"/>
          <w:sz w:val="20"/>
        </w:rPr>
        <w:t> </w:t>
      </w:r>
      <w:r>
        <w:rPr>
          <w:sz w:val="20"/>
        </w:rPr>
        <w:t>of</w:t>
      </w:r>
      <w:r>
        <w:rPr>
          <w:spacing w:val="40"/>
          <w:sz w:val="20"/>
        </w:rPr>
        <w:t> </w:t>
      </w:r>
      <w:r>
        <w:rPr>
          <w:sz w:val="20"/>
        </w:rPr>
        <w:t>position:</w:t>
      </w:r>
      <w:r>
        <w:rPr>
          <w:spacing w:val="40"/>
          <w:sz w:val="20"/>
        </w:rPr>
        <w:t> </w:t>
      </w:r>
      <w:r>
        <w:rPr>
          <w:sz w:val="20"/>
        </w:rPr>
        <w:t>see</w:t>
      </w:r>
      <w:r>
        <w:rPr>
          <w:spacing w:val="40"/>
          <w:sz w:val="20"/>
        </w:rPr>
        <w:t> </w:t>
      </w:r>
      <w:r>
        <w:rPr>
          <w:sz w:val="20"/>
        </w:rPr>
        <w:t>below, para.29-191). A person who receives property in their capacity as an agent will not be liable for unconscionable receipt: </w:t>
      </w:r>
      <w:r>
        <w:rPr>
          <w:rFonts w:ascii="Arial" w:hAnsi="Arial"/>
          <w:i/>
          <w:sz w:val="20"/>
        </w:rPr>
        <w:t>Uzinterimpex JSC v Standard Bank Plc [2008] EWCA Civ 819</w:t>
      </w:r>
      <w:r>
        <w:rPr>
          <w:sz w:val="20"/>
        </w:rPr>
        <w:t>. </w:t>
      </w:r>
      <w:r>
        <w:rPr>
          <w:sz w:val="20"/>
        </w:rPr>
        <w:t>The remedy is not proprietary because it involves only a personal liability to account or to compensate and so has nothing to do with the constructive trust: </w:t>
      </w:r>
      <w:r>
        <w:rPr>
          <w:rFonts w:ascii="Arial" w:hAnsi="Arial"/>
          <w:i/>
          <w:sz w:val="20"/>
        </w:rPr>
        <w:t>Williams v Central Bank of Nigeria [2014] UKSC 10, [2014] A.C. 1189</w:t>
      </w:r>
      <w:r>
        <w:rPr>
          <w:sz w:val="20"/>
        </w:rPr>
        <w:t>. In </w:t>
      </w:r>
      <w:r>
        <w:rPr>
          <w:rFonts w:ascii="Arial" w:hAnsi="Arial"/>
          <w:i/>
          <w:sz w:val="20"/>
        </w:rPr>
        <w:t>Fistar v Riverwood Legion and Community </w:t>
      </w:r>
      <w:r>
        <w:rPr>
          <w:rFonts w:ascii="Arial" w:hAnsi="Arial"/>
          <w:i/>
          <w:sz w:val="20"/>
        </w:rPr>
        <w:t>Club Ltd [2016] NSWCA 81 </w:t>
      </w:r>
      <w:r>
        <w:rPr>
          <w:sz w:val="20"/>
        </w:rPr>
        <w:t>the New South Wales Court of Appeal recognised that a strict liability claim in unjust enrichment for money had and received relating to stolen money lay even</w:t>
      </w:r>
      <w:r>
        <w:rPr>
          <w:spacing w:val="40"/>
          <w:sz w:val="20"/>
        </w:rPr>
        <w:t> </w:t>
      </w:r>
      <w:r>
        <w:rPr>
          <w:sz w:val="20"/>
        </w:rPr>
        <w:t>though the claimant alternatively had a claim in unconscionable receipt which required proof of </w:t>
      </w:r>
      <w:r>
        <w:rPr>
          <w:spacing w:val="-2"/>
          <w:sz w:val="20"/>
        </w:rPr>
        <w:t>fault.</w:t>
      </w:r>
    </w:p>
    <w:p>
      <w:pPr>
        <w:pStyle w:val="BodyText"/>
        <w:spacing w:before="1"/>
      </w:pPr>
    </w:p>
    <w:p>
      <w:pPr>
        <w:spacing w:line="235" w:lineRule="auto" w:before="0"/>
        <w:ind w:left="705" w:right="167" w:hanging="541"/>
        <w:jc w:val="both"/>
        <w:rPr>
          <w:rFonts w:ascii="Arial"/>
          <w:i/>
          <w:sz w:val="20"/>
        </w:rPr>
      </w:pPr>
      <w:bookmarkStart w:name="_bookmark2130" w:id="2132"/>
      <w:bookmarkEnd w:id="2132"/>
      <w:r>
        <w:rPr/>
      </w:r>
      <w:hyperlink w:history="true" w:anchor="_bookmark2066">
        <w:r>
          <w:rPr>
            <w:color w:val="005DA1"/>
            <w:position w:val="5"/>
            <w:sz w:val="14"/>
            <w:u w:val="single" w:color="005DA1"/>
          </w:rPr>
          <w:t>1133</w:t>
        </w:r>
      </w:hyperlink>
      <w:r>
        <w:rPr>
          <w:position w:val="5"/>
          <w:sz w:val="14"/>
        </w:rPr>
        <w:t>.</w:t>
      </w:r>
      <w:r>
        <w:rPr>
          <w:spacing w:val="80"/>
          <w:w w:val="150"/>
          <w:position w:val="5"/>
          <w:sz w:val="14"/>
        </w:rPr>
        <w:t> </w:t>
      </w:r>
      <w:r>
        <w:rPr>
          <w:rFonts w:ascii="Arial"/>
          <w:i/>
          <w:sz w:val="20"/>
        </w:rPr>
        <w:t>Royal Brunei Airlines Sdn Bhd v Tan [1995] 2 A.C. 378 </w:t>
      </w:r>
      <w:r>
        <w:rPr>
          <w:sz w:val="20"/>
        </w:rPr>
        <w:t>(objective test of dishonesty: at 389</w:t>
      </w:r>
      <w:r>
        <w:rPr>
          <w:spacing w:val="40"/>
          <w:sz w:val="20"/>
        </w:rPr>
        <w:t> </w:t>
      </w:r>
      <w:r>
        <w:rPr>
          <w:sz w:val="20"/>
        </w:rPr>
        <w:t>(Lord Nicholls)); </w:t>
      </w:r>
      <w:r>
        <w:rPr>
          <w:rFonts w:ascii="Arial"/>
          <w:i/>
          <w:sz w:val="20"/>
        </w:rPr>
        <w:t>Twinsectra Ltd v Yardley [2002] UKHL 12, [2002] 2 A.C. 164 </w:t>
      </w:r>
      <w:r>
        <w:rPr>
          <w:sz w:val="20"/>
        </w:rPr>
        <w:t>(knowledge of circumstances of dishonesty required: at [20] (Lord Hoffmann) and at [35] (Lord Hutton)). Now see</w:t>
      </w:r>
      <w:r>
        <w:rPr>
          <w:spacing w:val="32"/>
          <w:sz w:val="20"/>
        </w:rPr>
        <w:t> </w:t>
      </w:r>
      <w:r>
        <w:rPr>
          <w:rFonts w:ascii="Arial"/>
          <w:i/>
          <w:sz w:val="20"/>
        </w:rPr>
        <w:t>Barlow</w:t>
      </w:r>
      <w:r>
        <w:rPr>
          <w:rFonts w:ascii="Arial"/>
          <w:i/>
          <w:spacing w:val="33"/>
          <w:sz w:val="20"/>
        </w:rPr>
        <w:t> </w:t>
      </w:r>
      <w:r>
        <w:rPr>
          <w:rFonts w:ascii="Arial"/>
          <w:i/>
          <w:sz w:val="20"/>
        </w:rPr>
        <w:t>Clowes</w:t>
      </w:r>
      <w:r>
        <w:rPr>
          <w:rFonts w:ascii="Arial"/>
          <w:i/>
          <w:spacing w:val="33"/>
          <w:sz w:val="20"/>
        </w:rPr>
        <w:t> </w:t>
      </w:r>
      <w:r>
        <w:rPr>
          <w:rFonts w:ascii="Arial"/>
          <w:i/>
          <w:sz w:val="20"/>
        </w:rPr>
        <w:t>International</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Eurotrust</w:t>
      </w:r>
      <w:r>
        <w:rPr>
          <w:rFonts w:ascii="Arial"/>
          <w:i/>
          <w:spacing w:val="33"/>
          <w:sz w:val="20"/>
        </w:rPr>
        <w:t> </w:t>
      </w:r>
      <w:r>
        <w:rPr>
          <w:rFonts w:ascii="Arial"/>
          <w:i/>
          <w:sz w:val="20"/>
        </w:rPr>
        <w:t>International</w:t>
      </w:r>
      <w:r>
        <w:rPr>
          <w:rFonts w:ascii="Arial"/>
          <w:i/>
          <w:spacing w:val="33"/>
          <w:sz w:val="20"/>
        </w:rPr>
        <w:t> </w:t>
      </w:r>
      <w:r>
        <w:rPr>
          <w:rFonts w:ascii="Arial"/>
          <w:i/>
          <w:sz w:val="20"/>
        </w:rPr>
        <w:t>Ltd</w:t>
      </w:r>
      <w:r>
        <w:rPr>
          <w:rFonts w:ascii="Arial"/>
          <w:i/>
          <w:spacing w:val="33"/>
          <w:sz w:val="20"/>
        </w:rPr>
        <w:t> </w:t>
      </w:r>
      <w:r>
        <w:rPr>
          <w:rFonts w:ascii="Arial"/>
          <w:i/>
          <w:sz w:val="20"/>
        </w:rPr>
        <w:t>[2005]</w:t>
      </w:r>
      <w:r>
        <w:rPr>
          <w:rFonts w:ascii="Arial"/>
          <w:i/>
          <w:spacing w:val="33"/>
          <w:sz w:val="20"/>
        </w:rPr>
        <w:t> </w:t>
      </w:r>
      <w:r>
        <w:rPr>
          <w:rFonts w:ascii="Arial"/>
          <w:i/>
          <w:sz w:val="20"/>
        </w:rPr>
        <w:t>UKPC</w:t>
      </w:r>
      <w:r>
        <w:rPr>
          <w:rFonts w:ascii="Arial"/>
          <w:i/>
          <w:spacing w:val="33"/>
          <w:sz w:val="20"/>
        </w:rPr>
        <w:t> </w:t>
      </w:r>
      <w:r>
        <w:rPr>
          <w:rFonts w:ascii="Arial"/>
          <w:i/>
          <w:sz w:val="20"/>
        </w:rPr>
        <w:t>37,</w:t>
      </w:r>
      <w:r>
        <w:rPr>
          <w:rFonts w:ascii="Arial"/>
          <w:i/>
          <w:spacing w:val="33"/>
          <w:sz w:val="20"/>
        </w:rPr>
        <w:t> </w:t>
      </w:r>
      <w:r>
        <w:rPr>
          <w:rFonts w:ascii="Arial"/>
          <w:i/>
          <w:sz w:val="20"/>
        </w:rPr>
        <w:t>[2006]</w:t>
      </w:r>
      <w:r>
        <w:rPr>
          <w:rFonts w:ascii="Arial"/>
          <w:i/>
          <w:spacing w:val="33"/>
          <w:sz w:val="20"/>
        </w:rPr>
        <w:t> </w:t>
      </w:r>
      <w:r>
        <w:rPr>
          <w:rFonts w:ascii="Arial"/>
          <w:i/>
          <w:spacing w:val="-10"/>
          <w:sz w:val="20"/>
        </w:rPr>
        <w:t>1</w:t>
      </w:r>
    </w:p>
    <w:p>
      <w:pPr>
        <w:spacing w:line="235" w:lineRule="auto" w:before="0"/>
        <w:ind w:left="705" w:right="168" w:firstLine="0"/>
        <w:jc w:val="both"/>
        <w:rPr>
          <w:rFonts w:ascii="Arial" w:hAnsi="Arial"/>
          <w:i/>
          <w:sz w:val="20"/>
        </w:rPr>
      </w:pPr>
      <w:r>
        <w:rPr>
          <w:rFonts w:ascii="Arial" w:hAnsi="Arial"/>
          <w:i/>
          <w:sz w:val="20"/>
        </w:rPr>
        <w:t>W.L.R.</w:t>
      </w:r>
      <w:r>
        <w:rPr>
          <w:rFonts w:ascii="Arial" w:hAnsi="Arial"/>
          <w:i/>
          <w:spacing w:val="-1"/>
          <w:sz w:val="20"/>
        </w:rPr>
        <w:t> </w:t>
      </w:r>
      <w:r>
        <w:rPr>
          <w:rFonts w:ascii="Arial" w:hAnsi="Arial"/>
          <w:i/>
          <w:sz w:val="20"/>
        </w:rPr>
        <w:t>1476</w:t>
      </w:r>
      <w:r>
        <w:rPr>
          <w:rFonts w:ascii="Arial" w:hAnsi="Arial"/>
          <w:i/>
          <w:spacing w:val="-1"/>
          <w:sz w:val="20"/>
        </w:rPr>
        <w:t> </w:t>
      </w:r>
      <w:r>
        <w:rPr>
          <w:sz w:val="20"/>
        </w:rPr>
        <w:t>(objective</w:t>
      </w:r>
      <w:r>
        <w:rPr>
          <w:spacing w:val="-1"/>
          <w:sz w:val="20"/>
        </w:rPr>
        <w:t> </w:t>
      </w:r>
      <w:r>
        <w:rPr>
          <w:sz w:val="20"/>
        </w:rPr>
        <w:t>test</w:t>
      </w:r>
      <w:r>
        <w:rPr>
          <w:spacing w:val="-1"/>
          <w:sz w:val="20"/>
        </w:rPr>
        <w:t> </w:t>
      </w:r>
      <w:r>
        <w:rPr>
          <w:sz w:val="20"/>
        </w:rPr>
        <w:t>of</w:t>
      </w:r>
      <w:r>
        <w:rPr>
          <w:spacing w:val="-1"/>
          <w:sz w:val="20"/>
        </w:rPr>
        <w:t> </w:t>
      </w:r>
      <w:r>
        <w:rPr>
          <w:sz w:val="20"/>
        </w:rPr>
        <w:t>dishonesty).</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Abou-Rahmah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Abacha</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1492,</w:t>
      </w:r>
      <w:r>
        <w:rPr>
          <w:rFonts w:ascii="Arial" w:hAnsi="Arial"/>
          <w:i/>
          <w:spacing w:val="21"/>
          <w:sz w:val="20"/>
        </w:rPr>
        <w:t> </w:t>
      </w:r>
      <w:r>
        <w:rPr>
          <w:rFonts w:ascii="Arial" w:hAnsi="Arial"/>
          <w:i/>
          <w:sz w:val="20"/>
        </w:rPr>
        <w:t>[2007]</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115</w:t>
      </w:r>
      <w:r>
        <w:rPr>
          <w:rFonts w:ascii="Arial" w:hAnsi="Arial"/>
          <w:i/>
          <w:spacing w:val="21"/>
          <w:sz w:val="20"/>
        </w:rPr>
        <w:t> </w:t>
      </w:r>
      <w:r>
        <w:rPr>
          <w:sz w:val="20"/>
        </w:rPr>
        <w:t>and</w:t>
      </w:r>
      <w:r>
        <w:rPr>
          <w:spacing w:val="21"/>
          <w:sz w:val="20"/>
        </w:rPr>
        <w:t> </w:t>
      </w:r>
      <w:r>
        <w:rPr>
          <w:sz w:val="20"/>
        </w:rPr>
        <w:t>Virgo</w:t>
      </w:r>
      <w:r>
        <w:rPr>
          <w:spacing w:val="21"/>
          <w:sz w:val="20"/>
        </w:rPr>
        <w:t> </w:t>
      </w:r>
      <w:r>
        <w:rPr>
          <w:sz w:val="20"/>
        </w:rPr>
        <w:t>[2007]</w:t>
      </w:r>
      <w:r>
        <w:rPr>
          <w:spacing w:val="21"/>
          <w:sz w:val="20"/>
        </w:rPr>
        <w:t> </w:t>
      </w:r>
      <w:r>
        <w:rPr>
          <w:sz w:val="20"/>
        </w:rPr>
        <w:t>C.L.J.</w:t>
      </w:r>
      <w:r>
        <w:rPr>
          <w:spacing w:val="21"/>
          <w:sz w:val="20"/>
        </w:rPr>
        <w:t> </w:t>
      </w:r>
      <w:r>
        <w:rPr>
          <w:sz w:val="20"/>
        </w:rPr>
        <w:t>22;</w:t>
      </w:r>
      <w:r>
        <w:rPr>
          <w:spacing w:val="21"/>
          <w:sz w:val="20"/>
        </w:rPr>
        <w:t> </w:t>
      </w:r>
      <w:r>
        <w:rPr>
          <w:rFonts w:ascii="Arial" w:hAnsi="Arial"/>
          <w:i/>
          <w:sz w:val="20"/>
        </w:rPr>
        <w:t>Starglade</w:t>
      </w:r>
      <w:r>
        <w:rPr>
          <w:rFonts w:ascii="Arial" w:hAnsi="Arial"/>
          <w:i/>
          <w:spacing w:val="21"/>
          <w:sz w:val="20"/>
        </w:rPr>
        <w:t> </w:t>
      </w:r>
      <w:r>
        <w:rPr>
          <w:rFonts w:ascii="Arial" w:hAnsi="Arial"/>
          <w:i/>
          <w:sz w:val="20"/>
        </w:rPr>
        <w:t>Properties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pacing w:val="-4"/>
          <w:sz w:val="20"/>
        </w:rPr>
        <w:t>Nash</w:t>
      </w:r>
    </w:p>
    <w:p>
      <w:pPr>
        <w:spacing w:line="235" w:lineRule="auto" w:before="0"/>
        <w:ind w:left="705" w:right="167" w:firstLine="0"/>
        <w:jc w:val="both"/>
        <w:rPr>
          <w:sz w:val="20"/>
        </w:rPr>
      </w:pPr>
      <w:r>
        <w:rPr>
          <w:rFonts w:ascii="Arial"/>
          <w:i/>
          <w:sz w:val="20"/>
        </w:rPr>
        <w:t>[2010] EWCA Civ 1314 </w:t>
      </w:r>
      <w:r>
        <w:rPr>
          <w:sz w:val="20"/>
        </w:rPr>
        <w:t>at [32]; </w:t>
      </w:r>
      <w:r>
        <w:rPr>
          <w:rFonts w:ascii="Arial"/>
          <w:i/>
          <w:sz w:val="20"/>
        </w:rPr>
        <w:t>Fiona Trust &amp; Holding Corp v Privalov [2010] EWHC 3199 (Comm) </w:t>
      </w:r>
      <w:r>
        <w:rPr>
          <w:sz w:val="20"/>
        </w:rPr>
        <w:t>at [1437] (Andrew Smith J.).</w:t>
      </w:r>
    </w:p>
    <w:p>
      <w:pPr>
        <w:pStyle w:val="BodyText"/>
        <w:spacing w:before="7"/>
      </w:pPr>
    </w:p>
    <w:p>
      <w:pPr>
        <w:spacing w:line="235" w:lineRule="auto" w:before="0"/>
        <w:ind w:left="705" w:right="251" w:hanging="541"/>
        <w:jc w:val="left"/>
        <w:rPr>
          <w:sz w:val="20"/>
        </w:rPr>
      </w:pPr>
      <w:bookmarkStart w:name="_bookmark2131" w:id="2133"/>
      <w:bookmarkEnd w:id="2133"/>
      <w:r>
        <w:rPr/>
      </w:r>
      <w:hyperlink w:history="true" w:anchor="_bookmark2067">
        <w:r>
          <w:rPr>
            <w:color w:val="005DA1"/>
            <w:position w:val="5"/>
            <w:sz w:val="14"/>
            <w:u w:val="single" w:color="005DA1"/>
          </w:rPr>
          <w:t>1134</w:t>
        </w:r>
      </w:hyperlink>
      <w:r>
        <w:rPr>
          <w:position w:val="5"/>
          <w:sz w:val="14"/>
        </w:rPr>
        <w:t>.</w:t>
      </w:r>
      <w:r>
        <w:rPr>
          <w:spacing w:val="40"/>
          <w:position w:val="5"/>
          <w:sz w:val="14"/>
        </w:rPr>
        <w:t>  </w:t>
      </w:r>
      <w:r>
        <w:rPr>
          <w:rFonts w:ascii="Arial"/>
          <w:i/>
          <w:sz w:val="20"/>
        </w:rPr>
        <w:t>Sinclair Investment Holdings SA v Versailles Trade Finance Ltd [2007] EWHC 915 (Ch), </w:t>
      </w:r>
      <w:r>
        <w:rPr>
          <w:rFonts w:ascii="Arial"/>
          <w:i/>
          <w:sz w:val="20"/>
        </w:rPr>
        <w:t>[2007]</w:t>
      </w:r>
      <w:r>
        <w:rPr>
          <w:rFonts w:ascii="Arial"/>
          <w:i/>
          <w:spacing w:val="40"/>
          <w:sz w:val="20"/>
        </w:rPr>
        <w:t> </w:t>
      </w:r>
      <w:r>
        <w:rPr>
          <w:rFonts w:ascii="Arial"/>
          <w:i/>
          <w:sz w:val="20"/>
        </w:rPr>
        <w:t>2 All E.R. (Comm) 993 </w:t>
      </w:r>
      <w:r>
        <w:rPr>
          <w:sz w:val="20"/>
        </w:rPr>
        <w:t>at [101] (Rimer J.).</w:t>
      </w:r>
    </w:p>
    <w:p>
      <w:pPr>
        <w:pStyle w:val="BodyText"/>
        <w:spacing w:before="9"/>
      </w:pPr>
    </w:p>
    <w:p>
      <w:pPr>
        <w:spacing w:line="235" w:lineRule="auto" w:before="1"/>
        <w:ind w:left="705" w:right="168" w:hanging="541"/>
        <w:jc w:val="both"/>
        <w:rPr>
          <w:sz w:val="20"/>
        </w:rPr>
      </w:pPr>
      <w:bookmarkStart w:name="_bookmark2132" w:id="2134"/>
      <w:bookmarkEnd w:id="2134"/>
      <w:r>
        <w:rPr/>
      </w:r>
      <w:hyperlink w:history="true" w:anchor="_bookmark2068">
        <w:r>
          <w:rPr>
            <w:color w:val="005DA1"/>
            <w:position w:val="5"/>
            <w:sz w:val="14"/>
            <w:u w:val="single" w:color="005DA1"/>
          </w:rPr>
          <w:t>1135</w:t>
        </w:r>
      </w:hyperlink>
      <w:r>
        <w:rPr>
          <w:position w:val="5"/>
          <w:sz w:val="14"/>
        </w:rPr>
        <w:t>.</w:t>
      </w:r>
      <w:r>
        <w:rPr>
          <w:spacing w:val="80"/>
          <w:position w:val="5"/>
          <w:sz w:val="14"/>
        </w:rPr>
        <w:t> </w:t>
      </w:r>
      <w:r>
        <w:rPr>
          <w:rFonts w:ascii="Arial"/>
          <w:i/>
          <w:sz w:val="20"/>
        </w:rPr>
        <w:t>Ultraframe (UK) Ltd v Fielding [2005] EWHC 1638 (Ch) </w:t>
      </w:r>
      <w:r>
        <w:rPr>
          <w:sz w:val="20"/>
        </w:rPr>
        <w:t>at [1600] (Lewison J.); </w:t>
      </w:r>
      <w:r>
        <w:rPr>
          <w:rFonts w:ascii="Arial"/>
          <w:i/>
          <w:sz w:val="20"/>
        </w:rPr>
        <w:t>Fiona Trust &amp; Holding Corp v Privalov [2010] EWHC 3199 (Comm) </w:t>
      </w:r>
      <w:r>
        <w:rPr>
          <w:sz w:val="20"/>
        </w:rPr>
        <w:t>at [66] (Andrew Smith J.); </w:t>
      </w:r>
      <w:r>
        <w:rPr>
          <w:rFonts w:ascii="Arial"/>
          <w:i/>
          <w:sz w:val="20"/>
        </w:rPr>
        <w:t>Novoship (UK) Ltd v Nikitin [2014] EWCA Civ 908, [2015] 2 W.L.R. 526</w:t>
      </w:r>
      <w:r>
        <w:rPr>
          <w:sz w:val="20"/>
        </w:rPr>
        <w:t>.</w:t>
      </w:r>
    </w:p>
    <w:p>
      <w:pPr>
        <w:pStyle w:val="BodyText"/>
        <w:spacing w:before="4"/>
      </w:pPr>
    </w:p>
    <w:p>
      <w:pPr>
        <w:spacing w:before="1"/>
        <w:ind w:left="165" w:right="0" w:firstLine="0"/>
        <w:jc w:val="left"/>
        <w:rPr>
          <w:rFonts w:ascii="Arial"/>
          <w:i/>
          <w:sz w:val="20"/>
        </w:rPr>
      </w:pPr>
      <w:bookmarkStart w:name="_bookmark2133" w:id="2135"/>
      <w:bookmarkEnd w:id="2135"/>
      <w:r>
        <w:rPr/>
      </w:r>
      <w:hyperlink w:history="true" w:anchor="_bookmark2069">
        <w:r>
          <w:rPr>
            <w:color w:val="005DA1"/>
            <w:position w:val="5"/>
            <w:sz w:val="14"/>
            <w:u w:val="single" w:color="005DA1"/>
          </w:rPr>
          <w:t>1136</w:t>
        </w:r>
      </w:hyperlink>
      <w:r>
        <w:rPr>
          <w:position w:val="5"/>
          <w:sz w:val="14"/>
        </w:rPr>
        <w:t>.</w:t>
      </w:r>
      <w:r>
        <w:rPr>
          <w:spacing w:val="55"/>
          <w:position w:val="5"/>
          <w:sz w:val="14"/>
        </w:rPr>
        <w:t>  </w:t>
      </w:r>
      <w:r>
        <w:rPr>
          <w:rFonts w:ascii="Arial"/>
          <w:i/>
          <w:sz w:val="20"/>
        </w:rPr>
        <w:t>Fiona</w:t>
      </w:r>
      <w:r>
        <w:rPr>
          <w:rFonts w:ascii="Arial"/>
          <w:i/>
          <w:spacing w:val="2"/>
          <w:sz w:val="20"/>
        </w:rPr>
        <w:t> </w:t>
      </w:r>
      <w:r>
        <w:rPr>
          <w:rFonts w:ascii="Arial"/>
          <w:i/>
          <w:sz w:val="20"/>
        </w:rPr>
        <w:t>Trust</w:t>
      </w:r>
      <w:r>
        <w:rPr>
          <w:rFonts w:ascii="Arial"/>
          <w:i/>
          <w:spacing w:val="1"/>
          <w:sz w:val="20"/>
        </w:rPr>
        <w:t> </w:t>
      </w:r>
      <w:r>
        <w:rPr>
          <w:rFonts w:ascii="Arial"/>
          <w:i/>
          <w:sz w:val="20"/>
        </w:rPr>
        <w:t>&amp;</w:t>
      </w:r>
      <w:r>
        <w:rPr>
          <w:rFonts w:ascii="Arial"/>
          <w:i/>
          <w:spacing w:val="1"/>
          <w:sz w:val="20"/>
        </w:rPr>
        <w:t> </w:t>
      </w:r>
      <w:r>
        <w:rPr>
          <w:rFonts w:ascii="Arial"/>
          <w:i/>
          <w:sz w:val="20"/>
        </w:rPr>
        <w:t>Holding</w:t>
      </w:r>
      <w:r>
        <w:rPr>
          <w:rFonts w:ascii="Arial"/>
          <w:i/>
          <w:spacing w:val="1"/>
          <w:sz w:val="20"/>
        </w:rPr>
        <w:t> </w:t>
      </w:r>
      <w:r>
        <w:rPr>
          <w:rFonts w:ascii="Arial"/>
          <w:i/>
          <w:sz w:val="20"/>
        </w:rPr>
        <w:t>Corp</w:t>
      </w:r>
      <w:r>
        <w:rPr>
          <w:rFonts w:ascii="Arial"/>
          <w:i/>
          <w:spacing w:val="1"/>
          <w:sz w:val="20"/>
        </w:rPr>
        <w:t> </w:t>
      </w:r>
      <w:r>
        <w:rPr>
          <w:rFonts w:ascii="Arial"/>
          <w:i/>
          <w:sz w:val="20"/>
        </w:rPr>
        <w:t>v</w:t>
      </w:r>
      <w:r>
        <w:rPr>
          <w:rFonts w:ascii="Arial"/>
          <w:i/>
          <w:spacing w:val="1"/>
          <w:sz w:val="20"/>
        </w:rPr>
        <w:t> </w:t>
      </w:r>
      <w:r>
        <w:rPr>
          <w:rFonts w:ascii="Arial"/>
          <w:i/>
          <w:sz w:val="20"/>
        </w:rPr>
        <w:t>Privalov</w:t>
      </w:r>
      <w:r>
        <w:rPr>
          <w:rFonts w:ascii="Arial"/>
          <w:i/>
          <w:spacing w:val="1"/>
          <w:sz w:val="20"/>
        </w:rPr>
        <w:t> </w:t>
      </w:r>
      <w:r>
        <w:rPr>
          <w:rFonts w:ascii="Arial"/>
          <w:i/>
          <w:sz w:val="20"/>
        </w:rPr>
        <w:t>[2010]</w:t>
      </w:r>
      <w:r>
        <w:rPr>
          <w:rFonts w:ascii="Arial"/>
          <w:i/>
          <w:spacing w:val="1"/>
          <w:sz w:val="20"/>
        </w:rPr>
        <w:t> </w:t>
      </w:r>
      <w:r>
        <w:rPr>
          <w:rFonts w:ascii="Arial"/>
          <w:i/>
          <w:sz w:val="20"/>
        </w:rPr>
        <w:t>EWHC</w:t>
      </w:r>
      <w:r>
        <w:rPr>
          <w:rFonts w:ascii="Arial"/>
          <w:i/>
          <w:spacing w:val="1"/>
          <w:sz w:val="20"/>
        </w:rPr>
        <w:t> </w:t>
      </w:r>
      <w:r>
        <w:rPr>
          <w:rFonts w:ascii="Arial"/>
          <w:i/>
          <w:sz w:val="20"/>
        </w:rPr>
        <w:t>3199</w:t>
      </w:r>
      <w:r>
        <w:rPr>
          <w:rFonts w:ascii="Arial"/>
          <w:i/>
          <w:spacing w:val="1"/>
          <w:sz w:val="20"/>
        </w:rPr>
        <w:t> </w:t>
      </w:r>
      <w:r>
        <w:rPr>
          <w:rFonts w:ascii="Arial"/>
          <w:i/>
          <w:sz w:val="20"/>
        </w:rPr>
        <w:t>(Comm)</w:t>
      </w:r>
      <w:r>
        <w:rPr>
          <w:rFonts w:ascii="Arial"/>
          <w:i/>
          <w:spacing w:val="1"/>
          <w:sz w:val="20"/>
        </w:rPr>
        <w:t> </w:t>
      </w:r>
      <w:r>
        <w:rPr>
          <w:rFonts w:ascii="Arial"/>
          <w:i/>
          <w:sz w:val="20"/>
        </w:rPr>
        <w:t>[2010]</w:t>
      </w:r>
      <w:r>
        <w:rPr>
          <w:rFonts w:ascii="Arial"/>
          <w:i/>
          <w:spacing w:val="1"/>
          <w:sz w:val="20"/>
        </w:rPr>
        <w:t> </w:t>
      </w:r>
      <w:r>
        <w:rPr>
          <w:rFonts w:ascii="Arial"/>
          <w:i/>
          <w:sz w:val="20"/>
        </w:rPr>
        <w:t>EWHC</w:t>
      </w:r>
      <w:r>
        <w:rPr>
          <w:rFonts w:ascii="Arial"/>
          <w:i/>
          <w:spacing w:val="1"/>
          <w:sz w:val="20"/>
        </w:rPr>
        <w:t> </w:t>
      </w:r>
      <w:r>
        <w:rPr>
          <w:rFonts w:ascii="Arial"/>
          <w:i/>
          <w:sz w:val="20"/>
        </w:rPr>
        <w:t>3199</w:t>
      </w:r>
      <w:r>
        <w:rPr>
          <w:rFonts w:ascii="Arial"/>
          <w:i/>
          <w:spacing w:val="1"/>
          <w:sz w:val="20"/>
        </w:rPr>
        <w:t> </w:t>
      </w:r>
      <w:r>
        <w:rPr>
          <w:rFonts w:ascii="Arial"/>
          <w:i/>
          <w:spacing w:val="-2"/>
          <w:sz w:val="20"/>
        </w:rPr>
        <w:t>(Comm)</w:t>
      </w:r>
    </w:p>
    <w:p>
      <w:pPr>
        <w:spacing w:after="0"/>
        <w:jc w:val="left"/>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at</w:t>
      </w:r>
      <w:r>
        <w:rPr>
          <w:spacing w:val="36"/>
          <w:sz w:val="20"/>
        </w:rPr>
        <w:t> </w:t>
      </w:r>
      <w:r>
        <w:rPr>
          <w:sz w:val="20"/>
        </w:rPr>
        <w:t>[1540]</w:t>
      </w:r>
      <w:r>
        <w:rPr>
          <w:spacing w:val="36"/>
          <w:sz w:val="20"/>
        </w:rPr>
        <w:t> </w:t>
      </w:r>
      <w:r>
        <w:rPr>
          <w:sz w:val="20"/>
        </w:rPr>
        <w:t>(Andrew</w:t>
      </w:r>
      <w:r>
        <w:rPr>
          <w:spacing w:val="36"/>
          <w:sz w:val="20"/>
        </w:rPr>
        <w:t> </w:t>
      </w:r>
      <w:r>
        <w:rPr>
          <w:sz w:val="20"/>
        </w:rPr>
        <w:t>Smith</w:t>
      </w:r>
      <w:r>
        <w:rPr>
          <w:spacing w:val="36"/>
          <w:sz w:val="20"/>
        </w:rPr>
        <w:t> </w:t>
      </w:r>
      <w:r>
        <w:rPr>
          <w:sz w:val="20"/>
        </w:rPr>
        <w:t>J.).</w:t>
      </w:r>
      <w:r>
        <w:rPr>
          <w:spacing w:val="36"/>
          <w:sz w:val="20"/>
        </w:rPr>
        <w:t> </w:t>
      </w:r>
      <w:r>
        <w:rPr>
          <w:sz w:val="20"/>
        </w:rPr>
        <w:t>cf.</w:t>
      </w:r>
      <w:r>
        <w:rPr>
          <w:spacing w:val="36"/>
          <w:sz w:val="20"/>
        </w:rPr>
        <w:t> </w:t>
      </w:r>
      <w:r>
        <w:rPr>
          <w:rFonts w:ascii="Arial"/>
          <w:i/>
          <w:sz w:val="20"/>
        </w:rPr>
        <w:t>Ultraframe</w:t>
      </w:r>
      <w:r>
        <w:rPr>
          <w:rFonts w:ascii="Arial"/>
          <w:i/>
          <w:spacing w:val="36"/>
          <w:sz w:val="20"/>
        </w:rPr>
        <w:t> </w:t>
      </w:r>
      <w:r>
        <w:rPr>
          <w:rFonts w:ascii="Arial"/>
          <w:i/>
          <w:sz w:val="20"/>
        </w:rPr>
        <w:t>(UK)</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Fielding</w:t>
      </w:r>
      <w:r>
        <w:rPr>
          <w:rFonts w:ascii="Arial"/>
          <w:i/>
          <w:spacing w:val="36"/>
          <w:sz w:val="20"/>
        </w:rPr>
        <w:t> </w:t>
      </w:r>
      <w:r>
        <w:rPr>
          <w:rFonts w:ascii="Arial"/>
          <w:i/>
          <w:sz w:val="20"/>
        </w:rPr>
        <w:t>[2005]</w:t>
      </w:r>
      <w:r>
        <w:rPr>
          <w:rFonts w:ascii="Arial"/>
          <w:i/>
          <w:spacing w:val="36"/>
          <w:sz w:val="20"/>
        </w:rPr>
        <w:t> </w:t>
      </w:r>
      <w:r>
        <w:rPr>
          <w:rFonts w:ascii="Arial"/>
          <w:i/>
          <w:sz w:val="20"/>
        </w:rPr>
        <w:t>EWHC</w:t>
      </w:r>
      <w:r>
        <w:rPr>
          <w:rFonts w:ascii="Arial"/>
          <w:i/>
          <w:spacing w:val="36"/>
          <w:sz w:val="20"/>
        </w:rPr>
        <w:t> </w:t>
      </w:r>
      <w:r>
        <w:rPr>
          <w:rFonts w:ascii="Arial"/>
          <w:i/>
          <w:sz w:val="20"/>
        </w:rPr>
        <w:t>1638</w:t>
      </w:r>
      <w:r>
        <w:rPr>
          <w:rFonts w:ascii="Arial"/>
          <w:i/>
          <w:spacing w:val="36"/>
          <w:sz w:val="20"/>
        </w:rPr>
        <w:t> </w:t>
      </w:r>
      <w:r>
        <w:rPr>
          <w:rFonts w:ascii="Arial"/>
          <w:i/>
          <w:sz w:val="20"/>
        </w:rPr>
        <w:t>(Ch)</w:t>
      </w:r>
      <w:r>
        <w:rPr>
          <w:rFonts w:ascii="Arial"/>
          <w:i/>
          <w:spacing w:val="35"/>
          <w:sz w:val="20"/>
        </w:rPr>
        <w:t> </w:t>
      </w:r>
      <w:r>
        <w:rPr>
          <w:sz w:val="20"/>
        </w:rPr>
        <w:t>at [1600] (Lewison J.).</w:t>
      </w:r>
    </w:p>
    <w:p>
      <w:pPr>
        <w:pStyle w:val="BodyText"/>
        <w:spacing w:before="9"/>
      </w:pPr>
    </w:p>
    <w:p>
      <w:pPr>
        <w:spacing w:line="235" w:lineRule="auto" w:before="0"/>
        <w:ind w:left="705" w:right="167" w:hanging="541"/>
        <w:jc w:val="both"/>
        <w:rPr>
          <w:sz w:val="20"/>
        </w:rPr>
      </w:pPr>
      <w:bookmarkStart w:name="_bookmark2134" w:id="2136"/>
      <w:bookmarkEnd w:id="2136"/>
      <w:r>
        <w:rPr/>
      </w:r>
      <w:hyperlink w:history="true" w:anchor="_bookmark2070">
        <w:r>
          <w:rPr>
            <w:color w:val="005DA1"/>
            <w:position w:val="5"/>
            <w:sz w:val="14"/>
            <w:u w:val="single" w:color="005DA1"/>
          </w:rPr>
          <w:t>1137</w:t>
        </w:r>
      </w:hyperlink>
      <w:r>
        <w:rPr>
          <w:position w:val="5"/>
          <w:sz w:val="14"/>
        </w:rPr>
        <w:t>.</w:t>
      </w:r>
      <w:r>
        <w:rPr>
          <w:spacing w:val="80"/>
          <w:position w:val="5"/>
          <w:sz w:val="14"/>
        </w:rPr>
        <w:t> </w:t>
      </w:r>
      <w:r>
        <w:rPr>
          <w:rFonts w:ascii="Arial"/>
          <w:i/>
          <w:sz w:val="20"/>
        </w:rPr>
        <w:t>Lipkin Gorman (A Firm) v Karpnale Ltd [1991] 2 A.C. 548</w:t>
      </w:r>
      <w:r>
        <w:rPr>
          <w:sz w:val="20"/>
        </w:rPr>
        <w:t>. Although the House of </w:t>
      </w:r>
      <w:r>
        <w:rPr>
          <w:sz w:val="20"/>
        </w:rPr>
        <w:t>Lords</w:t>
      </w:r>
      <w:r>
        <w:rPr>
          <w:spacing w:val="80"/>
          <w:sz w:val="20"/>
        </w:rPr>
        <w:t> </w:t>
      </w:r>
      <w:r>
        <w:rPr>
          <w:sz w:val="20"/>
        </w:rPr>
        <w:t>analysed this claim with reference to the unjust enrichment principle, following the decision of the same court in </w:t>
      </w:r>
      <w:r>
        <w:rPr>
          <w:rFonts w:ascii="Arial"/>
          <w:i/>
          <w:sz w:val="20"/>
        </w:rPr>
        <w:t>Foskett v McKeown [2001] A.C. 102</w:t>
      </w:r>
      <w:r>
        <w:rPr>
          <w:sz w:val="20"/>
        </w:rPr>
        <w:t>, it is better analysed with reference to</w:t>
      </w:r>
      <w:r>
        <w:rPr>
          <w:spacing w:val="40"/>
          <w:sz w:val="20"/>
        </w:rPr>
        <w:t> </w:t>
      </w:r>
      <w:r>
        <w:rPr>
          <w:sz w:val="20"/>
        </w:rPr>
        <w:t>the vindication of property rights principle. See Virgo in Getzler, </w:t>
      </w:r>
      <w:r>
        <w:rPr>
          <w:rFonts w:ascii="Arial"/>
          <w:i/>
          <w:sz w:val="20"/>
        </w:rPr>
        <w:t>Rationalizing Property, Equity and Trusts: Essays in Honour of Edward Burn </w:t>
      </w:r>
      <w:r>
        <w:rPr>
          <w:sz w:val="20"/>
        </w:rPr>
        <w:t>(2003), p.104; </w:t>
      </w:r>
      <w:r>
        <w:rPr>
          <w:rFonts w:ascii="Arial"/>
          <w:i/>
          <w:sz w:val="20"/>
        </w:rPr>
        <w:t>OEM Plc v Schneider [2005] EWHC 1072 (Ch)</w:t>
      </w:r>
      <w:r>
        <w:rPr>
          <w:sz w:val="20"/>
        </w:rPr>
        <w:t>. This analysis was approved by Stephen Morris Q.C. in </w:t>
      </w:r>
      <w:r>
        <w:rPr>
          <w:rFonts w:ascii="Arial"/>
          <w:i/>
          <w:sz w:val="20"/>
        </w:rPr>
        <w:t>Armstrong DLW GmbH v Winnington Networks Ltd [2012] EWHC 10 (Ch), [2013] Ch. 156</w:t>
      </w:r>
      <w:r>
        <w:rPr>
          <w:sz w:val="20"/>
        </w:rPr>
        <w:t>, at [75].</w:t>
      </w:r>
    </w:p>
    <w:p>
      <w:pPr>
        <w:pStyle w:val="BodyText"/>
        <w:spacing w:before="4"/>
      </w:pPr>
    </w:p>
    <w:p>
      <w:pPr>
        <w:spacing w:line="227" w:lineRule="exact" w:before="0"/>
        <w:ind w:left="165" w:right="0" w:firstLine="0"/>
        <w:jc w:val="left"/>
        <w:rPr>
          <w:sz w:val="20"/>
        </w:rPr>
      </w:pPr>
      <w:bookmarkStart w:name="_bookmark2135" w:id="2137"/>
      <w:bookmarkEnd w:id="2137"/>
      <w:r>
        <w:rPr/>
      </w:r>
      <w:hyperlink w:history="true" w:anchor="_bookmark2071">
        <w:r>
          <w:rPr>
            <w:color w:val="005DA1"/>
            <w:position w:val="5"/>
            <w:sz w:val="14"/>
            <w:u w:val="single" w:color="005DA1"/>
          </w:rPr>
          <w:t>1138</w:t>
        </w:r>
      </w:hyperlink>
      <w:r>
        <w:rPr>
          <w:position w:val="5"/>
          <w:sz w:val="14"/>
        </w:rPr>
        <w:t>.</w:t>
      </w:r>
      <w:r>
        <w:rPr>
          <w:spacing w:val="55"/>
          <w:position w:val="5"/>
          <w:sz w:val="14"/>
        </w:rPr>
        <w:t>  </w:t>
      </w:r>
      <w:r>
        <w:rPr>
          <w:rFonts w:ascii="Arial"/>
          <w:i/>
          <w:sz w:val="20"/>
        </w:rPr>
        <w:t>Armstrong</w:t>
      </w:r>
      <w:r>
        <w:rPr>
          <w:rFonts w:ascii="Arial"/>
          <w:i/>
          <w:spacing w:val="21"/>
          <w:sz w:val="20"/>
        </w:rPr>
        <w:t> </w:t>
      </w:r>
      <w:r>
        <w:rPr>
          <w:rFonts w:ascii="Arial"/>
          <w:i/>
          <w:sz w:val="20"/>
        </w:rPr>
        <w:t>DLW</w:t>
      </w:r>
      <w:r>
        <w:rPr>
          <w:rFonts w:ascii="Arial"/>
          <w:i/>
          <w:spacing w:val="20"/>
          <w:sz w:val="20"/>
        </w:rPr>
        <w:t> </w:t>
      </w:r>
      <w:r>
        <w:rPr>
          <w:rFonts w:ascii="Arial"/>
          <w:i/>
          <w:sz w:val="20"/>
        </w:rPr>
        <w:t>GmbH</w:t>
      </w:r>
      <w:r>
        <w:rPr>
          <w:rFonts w:ascii="Arial"/>
          <w:i/>
          <w:spacing w:val="20"/>
          <w:sz w:val="20"/>
        </w:rPr>
        <w:t> </w:t>
      </w:r>
      <w:r>
        <w:rPr>
          <w:rFonts w:ascii="Arial"/>
          <w:i/>
          <w:sz w:val="20"/>
        </w:rPr>
        <w:t>v</w:t>
      </w:r>
      <w:r>
        <w:rPr>
          <w:rFonts w:ascii="Arial"/>
          <w:i/>
          <w:spacing w:val="20"/>
          <w:sz w:val="20"/>
        </w:rPr>
        <w:t> </w:t>
      </w:r>
      <w:r>
        <w:rPr>
          <w:rFonts w:ascii="Arial"/>
          <w:i/>
          <w:sz w:val="20"/>
        </w:rPr>
        <w:t>Winnington</w:t>
      </w:r>
      <w:r>
        <w:rPr>
          <w:rFonts w:ascii="Arial"/>
          <w:i/>
          <w:spacing w:val="20"/>
          <w:sz w:val="20"/>
        </w:rPr>
        <w:t> </w:t>
      </w:r>
      <w:r>
        <w:rPr>
          <w:rFonts w:ascii="Arial"/>
          <w:i/>
          <w:sz w:val="20"/>
        </w:rPr>
        <w:t>Networks</w:t>
      </w:r>
      <w:r>
        <w:rPr>
          <w:rFonts w:ascii="Arial"/>
          <w:i/>
          <w:spacing w:val="20"/>
          <w:sz w:val="20"/>
        </w:rPr>
        <w:t> </w:t>
      </w:r>
      <w:r>
        <w:rPr>
          <w:rFonts w:ascii="Arial"/>
          <w:i/>
          <w:sz w:val="20"/>
        </w:rPr>
        <w:t>Ltd</w:t>
      </w:r>
      <w:r>
        <w:rPr>
          <w:rFonts w:ascii="Arial"/>
          <w:i/>
          <w:spacing w:val="19"/>
          <w:sz w:val="20"/>
        </w:rPr>
        <w:t> </w:t>
      </w:r>
      <w:r>
        <w:rPr>
          <w:rFonts w:ascii="Arial"/>
          <w:i/>
          <w:sz w:val="20"/>
        </w:rPr>
        <w:t>[2012]</w:t>
      </w:r>
      <w:r>
        <w:rPr>
          <w:rFonts w:ascii="Arial"/>
          <w:i/>
          <w:spacing w:val="20"/>
          <w:sz w:val="20"/>
        </w:rPr>
        <w:t> </w:t>
      </w:r>
      <w:r>
        <w:rPr>
          <w:rFonts w:ascii="Arial"/>
          <w:i/>
          <w:sz w:val="20"/>
        </w:rPr>
        <w:t>EWHC</w:t>
      </w:r>
      <w:r>
        <w:rPr>
          <w:rFonts w:ascii="Arial"/>
          <w:i/>
          <w:spacing w:val="20"/>
          <w:sz w:val="20"/>
        </w:rPr>
        <w:t> </w:t>
      </w:r>
      <w:r>
        <w:rPr>
          <w:rFonts w:ascii="Arial"/>
          <w:i/>
          <w:sz w:val="20"/>
        </w:rPr>
        <w:t>10</w:t>
      </w:r>
      <w:r>
        <w:rPr>
          <w:rFonts w:ascii="Arial"/>
          <w:i/>
          <w:spacing w:val="20"/>
          <w:sz w:val="20"/>
        </w:rPr>
        <w:t> </w:t>
      </w:r>
      <w:r>
        <w:rPr>
          <w:rFonts w:ascii="Arial"/>
          <w:i/>
          <w:sz w:val="20"/>
        </w:rPr>
        <w:t>(Ch),</w:t>
      </w:r>
      <w:r>
        <w:rPr>
          <w:rFonts w:ascii="Arial"/>
          <w:i/>
          <w:spacing w:val="20"/>
          <w:sz w:val="20"/>
        </w:rPr>
        <w:t> </w:t>
      </w:r>
      <w:r>
        <w:rPr>
          <w:rFonts w:ascii="Arial"/>
          <w:i/>
          <w:sz w:val="20"/>
        </w:rPr>
        <w:t>[2013]</w:t>
      </w:r>
      <w:r>
        <w:rPr>
          <w:rFonts w:ascii="Arial"/>
          <w:i/>
          <w:spacing w:val="20"/>
          <w:sz w:val="20"/>
        </w:rPr>
        <w:t> </w:t>
      </w:r>
      <w:r>
        <w:rPr>
          <w:rFonts w:ascii="Arial"/>
          <w:i/>
          <w:sz w:val="20"/>
        </w:rPr>
        <w:t>Ch.</w:t>
      </w:r>
      <w:r>
        <w:rPr>
          <w:rFonts w:ascii="Arial"/>
          <w:i/>
          <w:spacing w:val="20"/>
          <w:sz w:val="20"/>
        </w:rPr>
        <w:t> </w:t>
      </w:r>
      <w:r>
        <w:rPr>
          <w:rFonts w:ascii="Arial"/>
          <w:i/>
          <w:sz w:val="20"/>
        </w:rPr>
        <w:t>156</w:t>
      </w:r>
      <w:r>
        <w:rPr>
          <w:sz w:val="20"/>
        </w:rPr>
        <w:t>,</w:t>
      </w:r>
      <w:r>
        <w:rPr>
          <w:spacing w:val="20"/>
          <w:sz w:val="20"/>
        </w:rPr>
        <w:t> </w:t>
      </w:r>
      <w:r>
        <w:rPr>
          <w:spacing w:val="-5"/>
          <w:sz w:val="20"/>
        </w:rPr>
        <w:t>at</w:t>
      </w:r>
    </w:p>
    <w:p>
      <w:pPr>
        <w:spacing w:line="235" w:lineRule="auto" w:before="1"/>
        <w:ind w:left="705" w:right="0" w:firstLine="0"/>
        <w:jc w:val="left"/>
        <w:rPr>
          <w:sz w:val="20"/>
        </w:rPr>
      </w:pPr>
      <w:r>
        <w:rPr>
          <w:sz w:val="20"/>
        </w:rPr>
        <w:t>[88]</w:t>
      </w:r>
      <w:r>
        <w:rPr>
          <w:spacing w:val="40"/>
          <w:sz w:val="20"/>
        </w:rPr>
        <w:t> </w:t>
      </w:r>
      <w:r>
        <w:rPr>
          <w:sz w:val="20"/>
        </w:rPr>
        <w:t>(Stephen</w:t>
      </w:r>
      <w:r>
        <w:rPr>
          <w:spacing w:val="40"/>
          <w:sz w:val="20"/>
        </w:rPr>
        <w:t> </w:t>
      </w:r>
      <w:r>
        <w:rPr>
          <w:sz w:val="20"/>
        </w:rPr>
        <w:t>Morris</w:t>
      </w:r>
      <w:r>
        <w:rPr>
          <w:spacing w:val="40"/>
          <w:sz w:val="20"/>
        </w:rPr>
        <w:t> </w:t>
      </w:r>
      <w:r>
        <w:rPr>
          <w:sz w:val="20"/>
        </w:rPr>
        <w:t>Q.C.).</w:t>
      </w:r>
      <w:r>
        <w:rPr>
          <w:spacing w:val="40"/>
          <w:sz w:val="20"/>
        </w:rPr>
        <w:t> </w:t>
      </w:r>
      <w:r>
        <w:rPr>
          <w:sz w:val="20"/>
        </w:rPr>
        <w:t>A</w:t>
      </w:r>
      <w:r>
        <w:rPr>
          <w:spacing w:val="40"/>
          <w:sz w:val="20"/>
        </w:rPr>
        <w:t> </w:t>
      </w:r>
      <w:r>
        <w:rPr>
          <w:sz w:val="20"/>
        </w:rPr>
        <w:t>claim</w:t>
      </w:r>
      <w:r>
        <w:rPr>
          <w:spacing w:val="40"/>
          <w:sz w:val="20"/>
        </w:rPr>
        <w:t> </w:t>
      </w:r>
      <w:r>
        <w:rPr>
          <w:sz w:val="20"/>
        </w:rPr>
        <w:t>in</w:t>
      </w:r>
      <w:r>
        <w:rPr>
          <w:spacing w:val="40"/>
          <w:sz w:val="20"/>
        </w:rPr>
        <w:t> </w:t>
      </w:r>
      <w:r>
        <w:rPr>
          <w:sz w:val="20"/>
        </w:rPr>
        <w:t>conversion</w:t>
      </w:r>
      <w:r>
        <w:rPr>
          <w:spacing w:val="40"/>
          <w:sz w:val="20"/>
        </w:rPr>
        <w:t> </w:t>
      </w:r>
      <w:r>
        <w:rPr>
          <w:sz w:val="20"/>
        </w:rPr>
        <w:t>is</w:t>
      </w:r>
      <w:r>
        <w:rPr>
          <w:spacing w:val="40"/>
          <w:sz w:val="20"/>
        </w:rPr>
        <w:t> </w:t>
      </w:r>
      <w:r>
        <w:rPr>
          <w:sz w:val="20"/>
        </w:rPr>
        <w:t>not</w:t>
      </w:r>
      <w:r>
        <w:rPr>
          <w:spacing w:val="40"/>
          <w:sz w:val="20"/>
        </w:rPr>
        <w:t> </w:t>
      </w:r>
      <w:r>
        <w:rPr>
          <w:sz w:val="20"/>
        </w:rPr>
        <w:t>available</w:t>
      </w:r>
      <w:r>
        <w:rPr>
          <w:spacing w:val="40"/>
          <w:sz w:val="20"/>
        </w:rPr>
        <w:t> </w:t>
      </w:r>
      <w:r>
        <w:rPr>
          <w:sz w:val="20"/>
        </w:rPr>
        <w:t>in</w:t>
      </w:r>
      <w:r>
        <w:rPr>
          <w:spacing w:val="40"/>
          <w:sz w:val="20"/>
        </w:rPr>
        <w:t> </w:t>
      </w:r>
      <w:r>
        <w:rPr>
          <w:sz w:val="20"/>
        </w:rPr>
        <w:t>respect</w:t>
      </w:r>
      <w:r>
        <w:rPr>
          <w:spacing w:val="40"/>
          <w:sz w:val="20"/>
        </w:rPr>
        <w:t> </w:t>
      </w:r>
      <w:r>
        <w:rPr>
          <w:sz w:val="20"/>
        </w:rPr>
        <w:t>of</w:t>
      </w:r>
      <w:r>
        <w:rPr>
          <w:spacing w:val="40"/>
          <w:sz w:val="20"/>
        </w:rPr>
        <w:t> </w:t>
      </w:r>
      <w:r>
        <w:rPr>
          <w:sz w:val="20"/>
        </w:rPr>
        <w:t>intangible property. cf. </w:t>
      </w:r>
      <w:r>
        <w:rPr>
          <w:rFonts w:ascii="Arial"/>
          <w:i/>
          <w:sz w:val="20"/>
        </w:rPr>
        <w:t>OBG Ltd v Allan [2007] UKHL 21, [2008] 1 A.C. 1</w:t>
      </w:r>
      <w:r>
        <w:rPr>
          <w:sz w:val="20"/>
        </w:rPr>
        <w:t>, n.1056, above.</w:t>
      </w:r>
    </w:p>
    <w:p>
      <w:pPr>
        <w:pStyle w:val="BodyText"/>
        <w:spacing w:before="6"/>
      </w:pPr>
    </w:p>
    <w:p>
      <w:pPr>
        <w:pStyle w:val="BodyText"/>
        <w:ind w:left="165"/>
      </w:pPr>
      <w:bookmarkStart w:name="_bookmark2136" w:id="2138"/>
      <w:bookmarkEnd w:id="2138"/>
      <w:r>
        <w:rPr/>
      </w:r>
      <w:hyperlink w:history="true" w:anchor="_bookmark2072">
        <w:r>
          <w:rPr>
            <w:color w:val="005DA1"/>
            <w:position w:val="5"/>
            <w:sz w:val="14"/>
            <w:u w:val="single" w:color="005DA1"/>
          </w:rPr>
          <w:t>1139</w:t>
        </w:r>
      </w:hyperlink>
      <w:r>
        <w:rPr>
          <w:position w:val="5"/>
          <w:sz w:val="14"/>
        </w:rPr>
        <w:t>.</w:t>
      </w:r>
      <w:r>
        <w:rPr>
          <w:spacing w:val="55"/>
          <w:position w:val="5"/>
          <w:sz w:val="14"/>
        </w:rPr>
        <w:t>  </w:t>
      </w:r>
      <w:r>
        <w:rPr/>
        <w:t>Burrows</w:t>
      </w:r>
      <w:r>
        <w:rPr>
          <w:spacing w:val="1"/>
        </w:rPr>
        <w:t> </w:t>
      </w:r>
      <w:r>
        <w:rPr/>
        <w:t>at pp.573–580; Goff and Jones, paras 29-03–29-16; Virgo at </w:t>
      </w:r>
      <w:r>
        <w:rPr>
          <w:spacing w:val="-2"/>
        </w:rPr>
        <w:t>Ch.23.</w:t>
      </w:r>
    </w:p>
    <w:p>
      <w:pPr>
        <w:pStyle w:val="BodyText"/>
        <w:spacing w:before="5"/>
      </w:pPr>
    </w:p>
    <w:p>
      <w:pPr>
        <w:spacing w:line="227" w:lineRule="exact" w:before="0"/>
        <w:ind w:left="165" w:right="0" w:firstLine="0"/>
        <w:jc w:val="left"/>
        <w:rPr>
          <w:rFonts w:ascii="Arial"/>
          <w:i/>
          <w:sz w:val="20"/>
        </w:rPr>
      </w:pPr>
      <w:bookmarkStart w:name="_bookmark2137" w:id="2139"/>
      <w:bookmarkEnd w:id="2139"/>
      <w:r>
        <w:rPr/>
      </w:r>
      <w:hyperlink w:history="true" w:anchor="_bookmark2073">
        <w:r>
          <w:rPr>
            <w:color w:val="005DA1"/>
            <w:position w:val="5"/>
            <w:sz w:val="14"/>
            <w:u w:val="single" w:color="005DA1"/>
          </w:rPr>
          <w:t>1140</w:t>
        </w:r>
      </w:hyperlink>
      <w:r>
        <w:rPr>
          <w:position w:val="5"/>
          <w:sz w:val="14"/>
        </w:rPr>
        <w:t>.</w:t>
      </w:r>
      <w:r>
        <w:rPr>
          <w:spacing w:val="55"/>
          <w:position w:val="5"/>
          <w:sz w:val="14"/>
        </w:rPr>
        <w:t>  </w:t>
      </w:r>
      <w:r>
        <w:rPr>
          <w:rFonts w:ascii="Arial"/>
          <w:i/>
          <w:sz w:val="20"/>
        </w:rPr>
        <w:t>Foskett</w:t>
      </w:r>
      <w:r>
        <w:rPr>
          <w:rFonts w:ascii="Arial"/>
          <w:i/>
          <w:spacing w:val="10"/>
          <w:sz w:val="20"/>
        </w:rPr>
        <w:t> </w:t>
      </w:r>
      <w:r>
        <w:rPr>
          <w:rFonts w:ascii="Arial"/>
          <w:i/>
          <w:sz w:val="20"/>
        </w:rPr>
        <w:t>v</w:t>
      </w:r>
      <w:r>
        <w:rPr>
          <w:rFonts w:ascii="Arial"/>
          <w:i/>
          <w:spacing w:val="9"/>
          <w:sz w:val="20"/>
        </w:rPr>
        <w:t> </w:t>
      </w:r>
      <w:r>
        <w:rPr>
          <w:rFonts w:ascii="Arial"/>
          <w:i/>
          <w:sz w:val="20"/>
        </w:rPr>
        <w:t>McKeown</w:t>
      </w:r>
      <w:r>
        <w:rPr>
          <w:rFonts w:ascii="Arial"/>
          <w:i/>
          <w:spacing w:val="9"/>
          <w:sz w:val="20"/>
        </w:rPr>
        <w:t> </w:t>
      </w:r>
      <w:r>
        <w:rPr>
          <w:rFonts w:ascii="Arial"/>
          <w:i/>
          <w:sz w:val="20"/>
        </w:rPr>
        <w:t>[2001]</w:t>
      </w:r>
      <w:r>
        <w:rPr>
          <w:rFonts w:ascii="Arial"/>
          <w:i/>
          <w:spacing w:val="9"/>
          <w:sz w:val="20"/>
        </w:rPr>
        <w:t> </w:t>
      </w:r>
      <w:r>
        <w:rPr>
          <w:rFonts w:ascii="Arial"/>
          <w:i/>
          <w:sz w:val="20"/>
        </w:rPr>
        <w:t>1</w:t>
      </w:r>
      <w:r>
        <w:rPr>
          <w:rFonts w:ascii="Arial"/>
          <w:i/>
          <w:spacing w:val="9"/>
          <w:sz w:val="20"/>
        </w:rPr>
        <w:t> </w:t>
      </w:r>
      <w:r>
        <w:rPr>
          <w:rFonts w:ascii="Arial"/>
          <w:i/>
          <w:sz w:val="20"/>
        </w:rPr>
        <w:t>A.C.</w:t>
      </w:r>
      <w:r>
        <w:rPr>
          <w:rFonts w:ascii="Arial"/>
          <w:i/>
          <w:spacing w:val="9"/>
          <w:sz w:val="20"/>
        </w:rPr>
        <w:t> </w:t>
      </w:r>
      <w:r>
        <w:rPr>
          <w:rFonts w:ascii="Arial"/>
          <w:i/>
          <w:sz w:val="20"/>
        </w:rPr>
        <w:t>102,</w:t>
      </w:r>
      <w:r>
        <w:rPr>
          <w:rFonts w:ascii="Arial"/>
          <w:i/>
          <w:spacing w:val="9"/>
          <w:sz w:val="20"/>
        </w:rPr>
        <w:t> </w:t>
      </w:r>
      <w:r>
        <w:rPr>
          <w:rFonts w:ascii="Arial"/>
          <w:i/>
          <w:sz w:val="20"/>
        </w:rPr>
        <w:t>129</w:t>
      </w:r>
      <w:r>
        <w:rPr>
          <w:rFonts w:ascii="Arial"/>
          <w:i/>
          <w:spacing w:val="9"/>
          <w:sz w:val="20"/>
        </w:rPr>
        <w:t> </w:t>
      </w:r>
      <w:r>
        <w:rPr>
          <w:sz w:val="20"/>
        </w:rPr>
        <w:t>(Lord</w:t>
      </w:r>
      <w:r>
        <w:rPr>
          <w:spacing w:val="9"/>
          <w:sz w:val="20"/>
        </w:rPr>
        <w:t> </w:t>
      </w:r>
      <w:r>
        <w:rPr>
          <w:sz w:val="20"/>
        </w:rPr>
        <w:t>Millett);</w:t>
      </w:r>
      <w:r>
        <w:rPr>
          <w:spacing w:val="9"/>
          <w:sz w:val="20"/>
        </w:rPr>
        <w:t> </w:t>
      </w:r>
      <w:r>
        <w:rPr>
          <w:rFonts w:ascii="Arial"/>
          <w:i/>
          <w:sz w:val="20"/>
        </w:rPr>
        <w:t>Papamichael</w:t>
      </w:r>
      <w:r>
        <w:rPr>
          <w:rFonts w:ascii="Arial"/>
          <w:i/>
          <w:spacing w:val="9"/>
          <w:sz w:val="20"/>
        </w:rPr>
        <w:t> </w:t>
      </w:r>
      <w:r>
        <w:rPr>
          <w:rFonts w:ascii="Arial"/>
          <w:i/>
          <w:sz w:val="20"/>
        </w:rPr>
        <w:t>v</w:t>
      </w:r>
      <w:r>
        <w:rPr>
          <w:rFonts w:ascii="Arial"/>
          <w:i/>
          <w:spacing w:val="9"/>
          <w:sz w:val="20"/>
        </w:rPr>
        <w:t> </w:t>
      </w:r>
      <w:r>
        <w:rPr>
          <w:rFonts w:ascii="Arial"/>
          <w:i/>
          <w:sz w:val="20"/>
        </w:rPr>
        <w:t>National</w:t>
      </w:r>
      <w:r>
        <w:rPr>
          <w:rFonts w:ascii="Arial"/>
          <w:i/>
          <w:spacing w:val="9"/>
          <w:sz w:val="20"/>
        </w:rPr>
        <w:t> </w:t>
      </w:r>
      <w:r>
        <w:rPr>
          <w:rFonts w:ascii="Arial"/>
          <w:i/>
          <w:spacing w:val="-2"/>
          <w:sz w:val="20"/>
        </w:rPr>
        <w:t>Westminster</w:t>
      </w:r>
    </w:p>
    <w:p>
      <w:pPr>
        <w:spacing w:line="235" w:lineRule="auto" w:before="1"/>
        <w:ind w:left="705" w:right="167" w:firstLine="0"/>
        <w:jc w:val="both"/>
        <w:rPr>
          <w:sz w:val="20"/>
        </w:rPr>
      </w:pPr>
      <w:r>
        <w:rPr>
          <w:rFonts w:ascii="Arial" w:hAnsi="Arial"/>
          <w:i/>
          <w:sz w:val="20"/>
        </w:rPr>
        <w:t>Bank [2003] 1 Lloyd’s Rep. 341, 376</w:t>
      </w:r>
      <w:r>
        <w:rPr>
          <w:sz w:val="20"/>
        </w:rPr>
        <w:t>; </w:t>
      </w:r>
      <w:r>
        <w:rPr>
          <w:rFonts w:ascii="Arial" w:hAnsi="Arial"/>
          <w:i/>
          <w:sz w:val="20"/>
        </w:rPr>
        <w:t>Armstrong DLW GmbH v Winnington Networks Ltd [2012] EWHC 10 (Ch), [2013] Ch. 156</w:t>
      </w:r>
      <w:r>
        <w:rPr>
          <w:sz w:val="20"/>
        </w:rPr>
        <w:t>, [99]–[103] (Stephen Morris Q.C.); </w:t>
      </w:r>
      <w:r>
        <w:rPr>
          <w:rFonts w:ascii="Arial" w:hAnsi="Arial"/>
          <w:i/>
          <w:sz w:val="20"/>
        </w:rPr>
        <w:t>Test Claimants in the FII Group Litigation v HMRC (No.2) [2014] EWHC 4302 (Ch), [2015] S.T.I. 49</w:t>
      </w:r>
      <w:r>
        <w:rPr>
          <w:sz w:val="20"/>
        </w:rPr>
        <w:t>, [348] (Henderson J.). See above, para.29-174. See Degeling and Edelman, </w:t>
      </w:r>
      <w:r>
        <w:rPr>
          <w:rFonts w:ascii="Arial" w:hAnsi="Arial"/>
          <w:i/>
          <w:sz w:val="20"/>
        </w:rPr>
        <w:t>Equity in Commercial Law </w:t>
      </w:r>
      <w:r>
        <w:rPr>
          <w:sz w:val="20"/>
        </w:rPr>
        <w:t>(eds Degeling and Edelman) (2005), pp.315 and 325. On the relationship between bona </w:t>
      </w:r>
      <w:r>
        <w:rPr>
          <w:sz w:val="20"/>
        </w:rPr>
        <w:t>fide purchase and change of position, see </w:t>
      </w:r>
      <w:r>
        <w:rPr>
          <w:rFonts w:ascii="Arial" w:hAnsi="Arial"/>
          <w:i/>
          <w:sz w:val="20"/>
        </w:rPr>
        <w:t>Lipkin Gorman v Karpnale Ltd [1991] 2 A.C. 548</w:t>
      </w:r>
      <w:r>
        <w:rPr>
          <w:sz w:val="20"/>
        </w:rPr>
        <w:t>; Birks [1991] L.M.C.L.Q. 473; Millett (1991) 107 L.Q.R. 71, 82. The bona fide purchase defence is not available to a claim founded on unjust enrichment: </w:t>
      </w:r>
      <w:r>
        <w:rPr>
          <w:rFonts w:ascii="Arial" w:hAnsi="Arial"/>
          <w:i/>
          <w:sz w:val="20"/>
        </w:rPr>
        <w:t>Armstrong DLW GmbH v Winnington Networks Ltd [2012] EWHC 10 (Ch), [2013] Ch. 156 </w:t>
      </w:r>
      <w:r>
        <w:rPr>
          <w:sz w:val="20"/>
        </w:rPr>
        <w:t>at [105] (Stephen Morris Q.C.).</w:t>
      </w:r>
    </w:p>
    <w:p>
      <w:pPr>
        <w:pStyle w:val="BodyText"/>
        <w:spacing w:before="7"/>
      </w:pPr>
    </w:p>
    <w:p>
      <w:pPr>
        <w:spacing w:line="235" w:lineRule="auto" w:before="0"/>
        <w:ind w:left="705" w:right="167" w:hanging="541"/>
        <w:jc w:val="both"/>
        <w:rPr>
          <w:sz w:val="20"/>
        </w:rPr>
      </w:pPr>
      <w:bookmarkStart w:name="_bookmark2138" w:id="2140"/>
      <w:bookmarkEnd w:id="2140"/>
      <w:r>
        <w:rPr/>
      </w:r>
      <w:hyperlink w:history="true" w:anchor="_bookmark2074">
        <w:r>
          <w:rPr>
            <w:color w:val="005DA1"/>
            <w:position w:val="5"/>
            <w:sz w:val="14"/>
            <w:u w:val="single" w:color="005DA1"/>
          </w:rPr>
          <w:t>1141</w:t>
        </w:r>
      </w:hyperlink>
      <w:r>
        <w:rPr>
          <w:position w:val="5"/>
          <w:sz w:val="14"/>
        </w:rPr>
        <w:t>.</w:t>
      </w:r>
      <w:r>
        <w:rPr>
          <w:spacing w:val="80"/>
          <w:position w:val="5"/>
          <w:sz w:val="14"/>
        </w:rPr>
        <w:t> </w:t>
      </w:r>
      <w:r>
        <w:rPr>
          <w:rFonts w:ascii="Arial" w:hAnsi="Arial"/>
          <w:i/>
          <w:sz w:val="20"/>
        </w:rPr>
        <w:t>Re Diplock [1948] Ch. 465, 537</w:t>
      </w:r>
      <w:r>
        <w:rPr>
          <w:sz w:val="20"/>
        </w:rPr>
        <w:t>. The proprietary interest will not be defeated if the property </w:t>
      </w:r>
      <w:r>
        <w:rPr>
          <w:sz w:val="20"/>
        </w:rPr>
        <w:t>is reacquired from the bona fide purchaser by the trustee (</w:t>
      </w:r>
      <w:r>
        <w:rPr>
          <w:rFonts w:ascii="Arial" w:hAnsi="Arial"/>
          <w:i/>
          <w:sz w:val="20"/>
        </w:rPr>
        <w:t>Wilkes v Spooner [1911] 2 K.B. 473</w:t>
      </w:r>
      <w:r>
        <w:rPr>
          <w:sz w:val="20"/>
        </w:rPr>
        <w:t>) or where the transaction involving the transfer to the bona fide purchaser is rescinded ( </w:t>
      </w:r>
      <w:r>
        <w:rPr>
          <w:rFonts w:ascii="Arial" w:hAnsi="Arial"/>
          <w:i/>
          <w:sz w:val="20"/>
        </w:rPr>
        <w:t>Independent Trustee Services Ltd v GP Noble Trustees Ltd [2012] EWCA Civ 195, [2013] Ch. 91</w:t>
      </w:r>
      <w:r>
        <w:rPr>
          <w:sz w:val="20"/>
        </w:rPr>
        <w:t>; Häcker (2012) L.Q.R. 493).</w:t>
      </w:r>
    </w:p>
    <w:p>
      <w:pPr>
        <w:pStyle w:val="BodyText"/>
        <w:spacing w:before="4"/>
      </w:pPr>
    </w:p>
    <w:p>
      <w:pPr>
        <w:spacing w:before="0"/>
        <w:ind w:left="165" w:right="0" w:firstLine="0"/>
        <w:jc w:val="left"/>
        <w:rPr>
          <w:sz w:val="20"/>
        </w:rPr>
      </w:pPr>
      <w:bookmarkStart w:name="_bookmark2139" w:id="2141"/>
      <w:bookmarkEnd w:id="2141"/>
      <w:r>
        <w:rPr/>
      </w:r>
      <w:hyperlink w:history="true" w:anchor="_bookmark2075">
        <w:r>
          <w:rPr>
            <w:color w:val="005DA1"/>
            <w:position w:val="5"/>
            <w:sz w:val="14"/>
            <w:u w:val="single" w:color="005DA1"/>
          </w:rPr>
          <w:t>1142</w:t>
        </w:r>
      </w:hyperlink>
      <w:r>
        <w:rPr>
          <w:position w:val="5"/>
          <w:sz w:val="14"/>
        </w:rPr>
        <w:t>.</w:t>
      </w:r>
      <w:r>
        <w:rPr>
          <w:spacing w:val="55"/>
          <w:position w:val="5"/>
          <w:sz w:val="14"/>
        </w:rPr>
        <w:t>  </w:t>
      </w:r>
      <w:r>
        <w:rPr>
          <w:rFonts w:ascii="Arial" w:hAnsi="Arial"/>
          <w:i/>
          <w:sz w:val="20"/>
        </w:rPr>
        <w:t>Papamichael</w:t>
      </w:r>
      <w:r>
        <w:rPr>
          <w:rFonts w:ascii="Arial" w:hAnsi="Arial"/>
          <w:i/>
          <w:spacing w:val="1"/>
          <w:sz w:val="20"/>
        </w:rPr>
        <w:t> </w:t>
      </w:r>
      <w:r>
        <w:rPr>
          <w:rFonts w:ascii="Arial" w:hAnsi="Arial"/>
          <w:i/>
          <w:sz w:val="20"/>
        </w:rPr>
        <w:t>v National Westminster Bank [2003] 1 Lloyd’s Rep. 341, </w:t>
      </w:r>
      <w:r>
        <w:rPr>
          <w:rFonts w:ascii="Arial" w:hAnsi="Arial"/>
          <w:i/>
          <w:spacing w:val="-4"/>
          <w:sz w:val="20"/>
        </w:rPr>
        <w:t>374</w:t>
      </w:r>
      <w:r>
        <w:rPr>
          <w:spacing w:val="-4"/>
          <w:sz w:val="20"/>
        </w:rPr>
        <w:t>.</w:t>
      </w:r>
    </w:p>
    <w:p>
      <w:pPr>
        <w:pStyle w:val="BodyText"/>
        <w:spacing w:before="9"/>
      </w:pPr>
    </w:p>
    <w:p>
      <w:pPr>
        <w:spacing w:line="235" w:lineRule="auto" w:before="0"/>
        <w:ind w:left="705" w:right="167" w:hanging="541"/>
        <w:jc w:val="both"/>
        <w:rPr>
          <w:sz w:val="20"/>
        </w:rPr>
      </w:pPr>
      <w:bookmarkStart w:name="_bookmark2140" w:id="2142"/>
      <w:bookmarkEnd w:id="2142"/>
      <w:r>
        <w:rPr/>
      </w:r>
      <w:hyperlink w:history="true" w:anchor="_bookmark2076">
        <w:r>
          <w:rPr>
            <w:color w:val="005DA1"/>
            <w:position w:val="5"/>
            <w:sz w:val="14"/>
            <w:u w:val="single" w:color="005DA1"/>
          </w:rPr>
          <w:t>1143</w:t>
        </w:r>
      </w:hyperlink>
      <w:r>
        <w:rPr>
          <w:position w:val="5"/>
          <w:sz w:val="14"/>
        </w:rPr>
        <w:t>.</w:t>
      </w:r>
      <w:r>
        <w:rPr>
          <w:spacing w:val="80"/>
          <w:position w:val="5"/>
          <w:sz w:val="14"/>
        </w:rPr>
        <w:t> </w:t>
      </w:r>
      <w:r>
        <w:rPr>
          <w:rFonts w:ascii="Arial" w:hAnsi="Arial"/>
          <w:i/>
          <w:sz w:val="20"/>
        </w:rPr>
        <w:t>Sinclair Investments (UK) Ltd v Versailles Trade Finance Ltd [2011] EWCA Civ 347, [2012] Ch. 453</w:t>
      </w:r>
      <w:r>
        <w:rPr>
          <w:rFonts w:ascii="Arial" w:hAnsi="Arial"/>
          <w:i/>
          <w:spacing w:val="-3"/>
          <w:sz w:val="20"/>
        </w:rPr>
        <w:t> </w:t>
      </w:r>
      <w:r>
        <w:rPr>
          <w:sz w:val="20"/>
        </w:rPr>
        <w:t>at</w:t>
      </w:r>
      <w:r>
        <w:rPr>
          <w:spacing w:val="-3"/>
          <w:sz w:val="20"/>
        </w:rPr>
        <w:t> </w:t>
      </w:r>
      <w:r>
        <w:rPr>
          <w:sz w:val="20"/>
        </w:rPr>
        <w:t>[100]</w:t>
      </w:r>
      <w:r>
        <w:rPr>
          <w:spacing w:val="-3"/>
          <w:sz w:val="20"/>
        </w:rPr>
        <w:t> </w:t>
      </w:r>
      <w:r>
        <w:rPr>
          <w:sz w:val="20"/>
        </w:rPr>
        <w:t>and</w:t>
      </w:r>
      <w:r>
        <w:rPr>
          <w:spacing w:val="-3"/>
          <w:sz w:val="20"/>
        </w:rPr>
        <w:t> </w:t>
      </w:r>
      <w:r>
        <w:rPr>
          <w:sz w:val="20"/>
        </w:rPr>
        <w:t>[109]</w:t>
      </w:r>
      <w:r>
        <w:rPr>
          <w:spacing w:val="-3"/>
          <w:sz w:val="20"/>
        </w:rPr>
        <w:t> </w:t>
      </w:r>
      <w:r>
        <w:rPr>
          <w:sz w:val="20"/>
        </w:rPr>
        <w:t>(Lord</w:t>
      </w:r>
      <w:r>
        <w:rPr>
          <w:spacing w:val="-3"/>
          <w:sz w:val="20"/>
        </w:rPr>
        <w:t> </w:t>
      </w:r>
      <w:r>
        <w:rPr>
          <w:sz w:val="20"/>
        </w:rPr>
        <w:t>Neuberger</w:t>
      </w:r>
      <w:r>
        <w:rPr>
          <w:spacing w:val="-3"/>
          <w:sz w:val="20"/>
        </w:rPr>
        <w:t> </w:t>
      </w:r>
      <w:r>
        <w:rPr>
          <w:sz w:val="20"/>
        </w:rPr>
        <w:t>M.R.);</w:t>
      </w:r>
      <w:r>
        <w:rPr>
          <w:spacing w:val="-4"/>
          <w:sz w:val="20"/>
        </w:rPr>
        <w:t> </w:t>
      </w:r>
      <w:r>
        <w:rPr>
          <w:rFonts w:ascii="Arial" w:hAnsi="Arial"/>
          <w:i/>
          <w:sz w:val="20"/>
        </w:rPr>
        <w:t>Crédit</w:t>
      </w:r>
      <w:r>
        <w:rPr>
          <w:rFonts w:ascii="Arial" w:hAnsi="Arial"/>
          <w:i/>
          <w:spacing w:val="-3"/>
          <w:sz w:val="20"/>
        </w:rPr>
        <w:t> </w:t>
      </w:r>
      <w:r>
        <w:rPr>
          <w:rFonts w:ascii="Arial" w:hAnsi="Arial"/>
          <w:i/>
          <w:sz w:val="20"/>
        </w:rPr>
        <w:t>Agricole</w:t>
      </w:r>
      <w:r>
        <w:rPr>
          <w:rFonts w:ascii="Arial" w:hAnsi="Arial"/>
          <w:i/>
          <w:spacing w:val="-3"/>
          <w:sz w:val="20"/>
        </w:rPr>
        <w:t> </w:t>
      </w:r>
      <w:r>
        <w:rPr>
          <w:rFonts w:ascii="Arial" w:hAnsi="Arial"/>
          <w:i/>
          <w:sz w:val="20"/>
        </w:rPr>
        <w:t>Corporation</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Investment</w:t>
      </w:r>
      <w:r>
        <w:rPr>
          <w:rFonts w:ascii="Arial" w:hAnsi="Arial"/>
          <w:i/>
          <w:spacing w:val="-3"/>
          <w:sz w:val="20"/>
        </w:rPr>
        <w:t> </w:t>
      </w:r>
      <w:r>
        <w:rPr>
          <w:rFonts w:ascii="Arial" w:hAnsi="Arial"/>
          <w:i/>
          <w:sz w:val="20"/>
        </w:rPr>
        <w:t>Bank v Papadimitriou [2015] UKPC 13 </w:t>
      </w:r>
      <w:r>
        <w:rPr>
          <w:sz w:val="20"/>
        </w:rPr>
        <w:t>at [20] (Lord Clarke). In </w:t>
      </w:r>
      <w:r>
        <w:rPr>
          <w:rFonts w:ascii="Arial" w:hAnsi="Arial"/>
          <w:i/>
          <w:sz w:val="20"/>
        </w:rPr>
        <w:t>Armstrong DLW GmbH v Winnington Networks Ltd [2012] EWHC 10 (Ch), [2013] Ch. 156</w:t>
      </w:r>
      <w:r>
        <w:rPr>
          <w:sz w:val="20"/>
        </w:rPr>
        <w:t>, at [122] Stephen Morris Q.C. equated notice for the bona fide purchase defence with the notion of bad faith in the defence of change of position, so the defendant will only have constructive notice if, on the facts known to the defendant, the reasonable person would have been aware of the impropriety of the transaction or would have made inquiries. See also </w:t>
      </w:r>
      <w:r>
        <w:rPr>
          <w:rFonts w:ascii="Arial" w:hAnsi="Arial"/>
          <w:i/>
          <w:sz w:val="20"/>
        </w:rPr>
        <w:t>Crédit Agricole Corporation and Investment Bank v Papadimitriou [2015] UKPC 13 </w:t>
      </w:r>
      <w:r>
        <w:rPr>
          <w:sz w:val="20"/>
        </w:rPr>
        <w:t>at [33] (Lord Sumption). See below para.29-191.</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1872">
                <wp:simplePos x="0" y="0"/>
                <wp:positionH relativeFrom="page">
                  <wp:posOffset>4635931</wp:posOffset>
                </wp:positionH>
                <wp:positionV relativeFrom="paragraph">
                  <wp:posOffset>377139</wp:posOffset>
                </wp:positionV>
                <wp:extent cx="4254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4608" from="365.033997pt,29.695992pt" to="368.369997pt,29.695992pt" stroked="true" strokeweight=".428pt" strokecolor="#005da1">
                <v:stroke dashstyle="solid"/>
                <w10:wrap type="none"/>
              </v:line>
            </w:pict>
          </mc:Fallback>
        </mc:AlternateContent>
      </w:r>
      <w:r>
        <w:rPr>
          <w:rFonts w:ascii="Arial"/>
          <w:b/>
          <w:sz w:val="24"/>
        </w:rPr>
        <w:t>Part 9 - Restitution Chapter 29 - Restitution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5. - Defences</w:t>
      </w:r>
      <w:r>
        <w:rPr>
          <w:rFonts w:ascii="Arial"/>
          <w:b/>
          <w:spacing w:val="-1"/>
          <w:sz w:val="24"/>
        </w:rPr>
        <w:t> </w:t>
      </w:r>
      <w:r>
        <w:rPr>
          <w:rFonts w:ascii="Arial"/>
          <w:b/>
          <w:color w:val="005DA1"/>
          <w:spacing w:val="-4"/>
          <w:position w:val="11"/>
          <w:sz w:val="12"/>
          <w:u w:val="single" w:color="005DA1"/>
        </w:rPr>
        <w:t>1144</w:t>
      </w:r>
    </w:p>
    <w:p>
      <w:pPr>
        <w:pStyle w:val="ListParagraph"/>
        <w:numPr>
          <w:ilvl w:val="0"/>
          <w:numId w:val="7"/>
        </w:numPr>
        <w:tabs>
          <w:tab w:pos="4105" w:val="left" w:leader="none"/>
        </w:tabs>
        <w:spacing w:line="240" w:lineRule="auto" w:before="194" w:after="0"/>
        <w:ind w:left="4105" w:right="0" w:hanging="360"/>
        <w:jc w:val="left"/>
        <w:rPr>
          <w:b/>
          <w:position w:val="11"/>
          <w:sz w:val="12"/>
        </w:rPr>
      </w:pPr>
      <w:bookmarkStart w:name="_bookmark2141" w:id="2143"/>
      <w:bookmarkEnd w:id="2143"/>
      <w:r>
        <w:rPr/>
      </w:r>
      <w:r>
        <w:rPr>
          <w:b/>
          <w:sz w:val="24"/>
        </w:rPr>
        <w:t>- Estoppel </w:t>
      </w:r>
      <w:r>
        <w:rPr>
          <w:b/>
          <w:color w:val="005DA1"/>
          <w:spacing w:val="-4"/>
          <w:position w:val="11"/>
          <w:sz w:val="12"/>
          <w:u w:val="single" w:color="005DA1"/>
        </w:rPr>
        <w:t>1145</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Nature of </w:t>
      </w:r>
      <w:r>
        <w:rPr>
          <w:rFonts w:ascii="Arial"/>
          <w:b/>
          <w:spacing w:val="-2"/>
          <w:sz w:val="18"/>
        </w:rPr>
        <w:t>estoppel</w:t>
      </w:r>
    </w:p>
    <w:p>
      <w:pPr>
        <w:pStyle w:val="BodyText"/>
        <w:spacing w:before="42"/>
        <w:rPr>
          <w:rFonts w:ascii="Arial"/>
          <w:b/>
          <w:sz w:val="18"/>
        </w:rPr>
      </w:pPr>
    </w:p>
    <w:p>
      <w:pPr>
        <w:pStyle w:val="Heading2"/>
      </w:pPr>
      <w:r>
        <w:rPr/>
        <w:t>29-</w:t>
      </w:r>
      <w:r>
        <w:rPr>
          <w:spacing w:val="-5"/>
        </w:rPr>
        <w:t>183</w:t>
      </w:r>
    </w:p>
    <w:p>
      <w:pPr>
        <w:pStyle w:val="BodyText"/>
        <w:spacing w:line="235" w:lineRule="auto" w:before="202"/>
        <w:ind w:left="164" w:right="167"/>
        <w:jc w:val="both"/>
      </w:pPr>
      <w:r>
        <w:rPr/>
        <w:t>In certain circumstances a person making a payment may be precluded from recovering it by an </w:t>
      </w:r>
      <w:bookmarkStart w:name="_bookmark2142" w:id="2144"/>
      <w:bookmarkEnd w:id="2144"/>
      <w:r>
        <w:rPr/>
        <w:t>estoppel.</w:t>
      </w:r>
      <w:r>
        <w:rPr/>
        <w:t> He may, for instance, be estopped from subsequently alleging that he acted under a </w:t>
      </w:r>
      <w:bookmarkStart w:name="_bookmark2143" w:id="2145"/>
      <w:bookmarkEnd w:id="2145"/>
      <w:r>
        <w:rPr/>
        <w:t>mistake.</w:t>
      </w:r>
      <w:r>
        <w:rPr>
          <w:spacing w:val="-5"/>
        </w:rPr>
        <w:t> </w:t>
      </w:r>
      <w:r>
        <w:rPr>
          <w:color w:val="005DA1"/>
          <w:u w:val="single" w:color="005DA1"/>
          <w:vertAlign w:val="superscript"/>
        </w:rPr>
        <w:t>1146</w:t>
      </w:r>
      <w:r>
        <w:rPr>
          <w:color w:val="005DA1"/>
          <w:spacing w:val="-5"/>
          <w:vertAlign w:val="baseline"/>
        </w:rPr>
        <w:t> </w:t>
      </w:r>
      <w:r>
        <w:rPr>
          <w:vertAlign w:val="baseline"/>
        </w:rPr>
        <w:t>To</w:t>
      </w:r>
      <w:r>
        <w:rPr>
          <w:spacing w:val="-5"/>
          <w:vertAlign w:val="baseline"/>
        </w:rPr>
        <w:t> </w:t>
      </w:r>
      <w:r>
        <w:rPr>
          <w:vertAlign w:val="baseline"/>
        </w:rPr>
        <w:t>raise</w:t>
      </w:r>
      <w:r>
        <w:rPr>
          <w:spacing w:val="-5"/>
          <w:vertAlign w:val="baseline"/>
        </w:rPr>
        <w:t> </w:t>
      </w:r>
      <w:r>
        <w:rPr>
          <w:vertAlign w:val="baseline"/>
        </w:rPr>
        <w:t>an</w:t>
      </w:r>
      <w:r>
        <w:rPr>
          <w:spacing w:val="-5"/>
          <w:vertAlign w:val="baseline"/>
        </w:rPr>
        <w:t> </w:t>
      </w:r>
      <w:r>
        <w:rPr>
          <w:vertAlign w:val="baseline"/>
        </w:rPr>
        <w:t>estoppel</w:t>
      </w:r>
      <w:r>
        <w:rPr>
          <w:spacing w:val="-5"/>
          <w:vertAlign w:val="baseline"/>
        </w:rPr>
        <w:t> </w:t>
      </w:r>
      <w:r>
        <w:rPr>
          <w:vertAlign w:val="baseline"/>
        </w:rPr>
        <w:t>the</w:t>
      </w:r>
      <w:r>
        <w:rPr>
          <w:spacing w:val="-5"/>
          <w:vertAlign w:val="baseline"/>
        </w:rPr>
        <w:t> </w:t>
      </w:r>
      <w:r>
        <w:rPr>
          <w:vertAlign w:val="baseline"/>
        </w:rPr>
        <w:t>payee</w:t>
      </w:r>
      <w:r>
        <w:rPr>
          <w:spacing w:val="-5"/>
          <w:vertAlign w:val="baseline"/>
        </w:rPr>
        <w:t> </w:t>
      </w:r>
      <w:r>
        <w:rPr>
          <w:vertAlign w:val="baseline"/>
        </w:rPr>
        <w:t>must</w:t>
      </w:r>
      <w:r>
        <w:rPr>
          <w:spacing w:val="-5"/>
          <w:vertAlign w:val="baseline"/>
        </w:rPr>
        <w:t> </w:t>
      </w:r>
      <w:r>
        <w:rPr>
          <w:vertAlign w:val="baseline"/>
        </w:rPr>
        <w:t>satisfy</w:t>
      </w:r>
      <w:r>
        <w:rPr>
          <w:spacing w:val="-5"/>
          <w:vertAlign w:val="baseline"/>
        </w:rPr>
        <w:t> </w:t>
      </w:r>
      <w:r>
        <w:rPr>
          <w:vertAlign w:val="baseline"/>
        </w:rPr>
        <w:t>three</w:t>
      </w:r>
      <w:r>
        <w:rPr>
          <w:spacing w:val="-5"/>
          <w:vertAlign w:val="baseline"/>
        </w:rPr>
        <w:t> </w:t>
      </w:r>
      <w:r>
        <w:rPr>
          <w:vertAlign w:val="baseline"/>
        </w:rPr>
        <w:t>conditions.</w:t>
      </w:r>
      <w:r>
        <w:rPr>
          <w:spacing w:val="-5"/>
          <w:vertAlign w:val="baseline"/>
        </w:rPr>
        <w:t> </w:t>
      </w:r>
      <w:r>
        <w:rPr>
          <w:color w:val="005DA1"/>
          <w:u w:val="single" w:color="005DA1"/>
          <w:vertAlign w:val="superscript"/>
        </w:rPr>
        <w:t>1147</w:t>
      </w:r>
      <w:r>
        <w:rPr>
          <w:color w:val="005DA1"/>
          <w:spacing w:val="-5"/>
          <w:vertAlign w:val="baseline"/>
        </w:rPr>
        <w:t> </w:t>
      </w:r>
      <w:r>
        <w:rPr>
          <w:vertAlign w:val="baseline"/>
        </w:rPr>
        <w:t>First,</w:t>
      </w:r>
      <w:r>
        <w:rPr>
          <w:spacing w:val="-5"/>
          <w:vertAlign w:val="baseline"/>
        </w:rPr>
        <w:t> </w:t>
      </w:r>
      <w:r>
        <w:rPr>
          <w:vertAlign w:val="baseline"/>
        </w:rPr>
        <w:t>he</w:t>
      </w:r>
      <w:r>
        <w:rPr>
          <w:spacing w:val="-5"/>
          <w:vertAlign w:val="baseline"/>
        </w:rPr>
        <w:t> </w:t>
      </w:r>
      <w:r>
        <w:rPr>
          <w:vertAlign w:val="baseline"/>
        </w:rPr>
        <w:t>must</w:t>
      </w:r>
      <w:r>
        <w:rPr>
          <w:spacing w:val="-5"/>
          <w:vertAlign w:val="baseline"/>
        </w:rPr>
        <w:t> </w:t>
      </w:r>
      <w:r>
        <w:rPr>
          <w:vertAlign w:val="baseline"/>
        </w:rPr>
        <w:t>show</w:t>
      </w:r>
      <w:r>
        <w:rPr>
          <w:spacing w:val="-5"/>
          <w:vertAlign w:val="baseline"/>
        </w:rPr>
        <w:t> </w:t>
      </w:r>
      <w:r>
        <w:rPr>
          <w:vertAlign w:val="baseline"/>
        </w:rPr>
        <w:t>that </w:t>
      </w:r>
      <w:bookmarkStart w:name="_bookmark2144" w:id="2146"/>
      <w:bookmarkEnd w:id="2146"/>
      <w:r>
        <w:rPr>
          <w:vertAlign w:val="baseline"/>
        </w:rPr>
        <w:t>either</w:t>
      </w:r>
      <w:r>
        <w:rPr>
          <w:vertAlign w:val="baseline"/>
        </w:rPr>
        <w:t> the payer was under a duty to give him accurate information and failed to do so, </w:t>
      </w:r>
      <w:r>
        <w:rPr>
          <w:color w:val="005DA1"/>
          <w:u w:val="single" w:color="005DA1"/>
          <w:vertAlign w:val="superscript"/>
        </w:rPr>
        <w:t>1148</w:t>
      </w:r>
      <w:r>
        <w:rPr>
          <w:color w:val="005DA1"/>
          <w:vertAlign w:val="baseline"/>
        </w:rPr>
        <w:t> </w:t>
      </w:r>
      <w:r>
        <w:rPr>
          <w:vertAlign w:val="baseline"/>
        </w:rPr>
        <w:t>or that there</w:t>
      </w:r>
      <w:r>
        <w:rPr>
          <w:spacing w:val="-5"/>
          <w:vertAlign w:val="baseline"/>
        </w:rPr>
        <w:t> </w:t>
      </w:r>
      <w:r>
        <w:rPr>
          <w:vertAlign w:val="baseline"/>
        </w:rPr>
        <w:t>was</w:t>
      </w:r>
      <w:r>
        <w:rPr>
          <w:spacing w:val="-5"/>
          <w:vertAlign w:val="baseline"/>
        </w:rPr>
        <w:t> </w:t>
      </w:r>
      <w:r>
        <w:rPr>
          <w:vertAlign w:val="baseline"/>
        </w:rPr>
        <w:t>an</w:t>
      </w:r>
      <w:r>
        <w:rPr>
          <w:spacing w:val="-5"/>
          <w:vertAlign w:val="baseline"/>
        </w:rPr>
        <w:t> </w:t>
      </w:r>
      <w:r>
        <w:rPr>
          <w:vertAlign w:val="baseline"/>
        </w:rPr>
        <w:t>unequivocal</w:t>
      </w:r>
      <w:r>
        <w:rPr>
          <w:spacing w:val="-5"/>
          <w:vertAlign w:val="baseline"/>
        </w:rPr>
        <w:t> </w:t>
      </w:r>
      <w:r>
        <w:rPr>
          <w:color w:val="005DA1"/>
          <w:u w:val="single" w:color="005DA1"/>
          <w:vertAlign w:val="superscript"/>
        </w:rPr>
        <w:t>1149</w:t>
      </w:r>
      <w:r>
        <w:rPr>
          <w:color w:val="005DA1"/>
          <w:spacing w:val="-5"/>
          <w:vertAlign w:val="baseline"/>
        </w:rPr>
        <w:t> </w:t>
      </w:r>
      <w:r>
        <w:rPr>
          <w:vertAlign w:val="baseline"/>
        </w:rPr>
        <w:t>misrepresentation</w:t>
      </w:r>
      <w:r>
        <w:rPr>
          <w:spacing w:val="-5"/>
          <w:vertAlign w:val="baseline"/>
        </w:rPr>
        <w:t> </w:t>
      </w:r>
      <w:r>
        <w:rPr>
          <w:vertAlign w:val="baseline"/>
        </w:rPr>
        <w:t>made</w:t>
      </w:r>
      <w:r>
        <w:rPr>
          <w:spacing w:val="-5"/>
          <w:vertAlign w:val="baseline"/>
        </w:rPr>
        <w:t> </w:t>
      </w:r>
      <w:r>
        <w:rPr>
          <w:vertAlign w:val="baseline"/>
        </w:rPr>
        <w:t>to</w:t>
      </w:r>
      <w:r>
        <w:rPr>
          <w:spacing w:val="-5"/>
          <w:vertAlign w:val="baseline"/>
        </w:rPr>
        <w:t> </w:t>
      </w:r>
      <w:r>
        <w:rPr>
          <w:vertAlign w:val="baseline"/>
        </w:rPr>
        <w:t>him</w:t>
      </w:r>
      <w:r>
        <w:rPr>
          <w:spacing w:val="-5"/>
          <w:vertAlign w:val="baseline"/>
        </w:rPr>
        <w:t> </w:t>
      </w:r>
      <w:r>
        <w:rPr>
          <w:vertAlign w:val="baseline"/>
        </w:rPr>
        <w:t>for</w:t>
      </w:r>
      <w:r>
        <w:rPr>
          <w:spacing w:val="-5"/>
          <w:vertAlign w:val="baseline"/>
        </w:rPr>
        <w:t> </w:t>
      </w:r>
      <w:r>
        <w:rPr>
          <w:vertAlign w:val="baseline"/>
        </w:rPr>
        <w:t>which</w:t>
      </w:r>
      <w:r>
        <w:rPr>
          <w:spacing w:val="-5"/>
          <w:vertAlign w:val="baseline"/>
        </w:rPr>
        <w:t> </w:t>
      </w:r>
      <w:r>
        <w:rPr>
          <w:vertAlign w:val="baseline"/>
        </w:rPr>
        <w:t>the</w:t>
      </w:r>
      <w:r>
        <w:rPr>
          <w:spacing w:val="-5"/>
          <w:vertAlign w:val="baseline"/>
        </w:rPr>
        <w:t> </w:t>
      </w:r>
      <w:r>
        <w:rPr>
          <w:vertAlign w:val="baseline"/>
        </w:rPr>
        <w:t>payer</w:t>
      </w:r>
      <w:r>
        <w:rPr>
          <w:spacing w:val="-5"/>
          <w:vertAlign w:val="baseline"/>
        </w:rPr>
        <w:t> </w:t>
      </w:r>
      <w:r>
        <w:rPr>
          <w:vertAlign w:val="baseline"/>
        </w:rPr>
        <w:t>was</w:t>
      </w:r>
      <w:r>
        <w:rPr>
          <w:spacing w:val="-5"/>
          <w:vertAlign w:val="baseline"/>
        </w:rPr>
        <w:t> </w:t>
      </w:r>
      <w:r>
        <w:rPr>
          <w:vertAlign w:val="baseline"/>
        </w:rPr>
        <w:t>responsible.</w:t>
      </w:r>
      <w:r>
        <w:rPr>
          <w:spacing w:val="-6"/>
          <w:vertAlign w:val="baseline"/>
        </w:rPr>
        <w:t> </w:t>
      </w:r>
      <w:r>
        <w:rPr>
          <w:color w:val="005DA1"/>
          <w:u w:val="single" w:color="005DA1"/>
          <w:vertAlign w:val="superscript"/>
        </w:rPr>
        <w:t>1150</w:t>
      </w:r>
      <w:r>
        <w:rPr>
          <w:color w:val="005DA1"/>
          <w:vertAlign w:val="baseline"/>
        </w:rPr>
        <w:t> </w:t>
      </w:r>
      <w:bookmarkStart w:name="_bookmark2145" w:id="2147"/>
      <w:bookmarkEnd w:id="2147"/>
      <w:r>
        <w:rPr>
          <w:color w:val="005DA1"/>
          <w:w w:val="92"/>
          <w:vertAlign w:val="baseline"/>
        </w:rPr>
      </w:r>
      <w:r>
        <w:rPr>
          <w:vertAlign w:val="baseline"/>
        </w:rPr>
        <w:t>Secondly, he must show that this inaccurate information led him to believe that he was entitled to</w:t>
      </w:r>
      <w:r>
        <w:rPr>
          <w:spacing w:val="80"/>
          <w:vertAlign w:val="baseline"/>
        </w:rPr>
        <w:t> </w:t>
      </w:r>
      <w:bookmarkStart w:name="_bookmark2146" w:id="2148"/>
      <w:bookmarkEnd w:id="2148"/>
      <w:r>
        <w:rPr>
          <w:vertAlign w:val="baseline"/>
        </w:rPr>
        <w:t>treat</w:t>
      </w:r>
      <w:r>
        <w:rPr>
          <w:spacing w:val="-3"/>
          <w:vertAlign w:val="baseline"/>
        </w:rPr>
        <w:t> </w:t>
      </w:r>
      <w:r>
        <w:rPr>
          <w:vertAlign w:val="baseline"/>
        </w:rPr>
        <w:t>the</w:t>
      </w:r>
      <w:r>
        <w:rPr>
          <w:spacing w:val="-3"/>
          <w:vertAlign w:val="baseline"/>
        </w:rPr>
        <w:t> </w:t>
      </w:r>
      <w:r>
        <w:rPr>
          <w:vertAlign w:val="baseline"/>
        </w:rPr>
        <w:t>money</w:t>
      </w:r>
      <w:r>
        <w:rPr>
          <w:spacing w:val="-3"/>
          <w:vertAlign w:val="baseline"/>
        </w:rPr>
        <w:t> </w:t>
      </w:r>
      <w:r>
        <w:rPr>
          <w:vertAlign w:val="baseline"/>
        </w:rPr>
        <w:t>as</w:t>
      </w:r>
      <w:r>
        <w:rPr>
          <w:spacing w:val="-3"/>
          <w:vertAlign w:val="baseline"/>
        </w:rPr>
        <w:t> </w:t>
      </w:r>
      <w:r>
        <w:rPr>
          <w:vertAlign w:val="baseline"/>
        </w:rPr>
        <w:t>his</w:t>
      </w:r>
      <w:r>
        <w:rPr>
          <w:spacing w:val="-3"/>
          <w:vertAlign w:val="baseline"/>
        </w:rPr>
        <w:t> </w:t>
      </w:r>
      <w:r>
        <w:rPr>
          <w:vertAlign w:val="baseline"/>
        </w:rPr>
        <w:t>own.</w:t>
      </w:r>
      <w:r>
        <w:rPr>
          <w:spacing w:val="-3"/>
          <w:vertAlign w:val="baseline"/>
        </w:rPr>
        <w:t> </w:t>
      </w:r>
      <w:r>
        <w:rPr>
          <w:color w:val="005DA1"/>
          <w:u w:val="single" w:color="005DA1"/>
          <w:vertAlign w:val="superscript"/>
        </w:rPr>
        <w:t>1151</w:t>
      </w:r>
      <w:r>
        <w:rPr>
          <w:color w:val="005DA1"/>
          <w:spacing w:val="-3"/>
          <w:vertAlign w:val="baseline"/>
        </w:rPr>
        <w:t> </w:t>
      </w:r>
      <w:r>
        <w:rPr>
          <w:vertAlign w:val="baseline"/>
        </w:rPr>
        <w:t>Thirdly,</w:t>
      </w:r>
      <w:r>
        <w:rPr>
          <w:spacing w:val="-3"/>
          <w:vertAlign w:val="baseline"/>
        </w:rPr>
        <w:t> </w:t>
      </w:r>
      <w:r>
        <w:rPr>
          <w:vertAlign w:val="baseline"/>
        </w:rPr>
        <w:t>he</w:t>
      </w:r>
      <w:r>
        <w:rPr>
          <w:spacing w:val="-3"/>
          <w:vertAlign w:val="baseline"/>
        </w:rPr>
        <w:t> </w:t>
      </w:r>
      <w:r>
        <w:rPr>
          <w:vertAlign w:val="baseline"/>
        </w:rPr>
        <w:t>must</w:t>
      </w:r>
      <w:r>
        <w:rPr>
          <w:spacing w:val="-3"/>
          <w:vertAlign w:val="baseline"/>
        </w:rPr>
        <w:t> </w:t>
      </w:r>
      <w:r>
        <w:rPr>
          <w:vertAlign w:val="baseline"/>
        </w:rPr>
        <w:t>show</w:t>
      </w:r>
      <w:r>
        <w:rPr>
          <w:spacing w:val="-3"/>
          <w:vertAlign w:val="baseline"/>
        </w:rPr>
        <w:t> </w:t>
      </w:r>
      <w:r>
        <w:rPr>
          <w:vertAlign w:val="baseline"/>
        </w:rPr>
        <w:t>that</w:t>
      </w:r>
      <w:r>
        <w:rPr>
          <w:spacing w:val="-3"/>
          <w:vertAlign w:val="baseline"/>
        </w:rPr>
        <w:t> </w:t>
      </w:r>
      <w:r>
        <w:rPr>
          <w:vertAlign w:val="baseline"/>
        </w:rPr>
        <w:t>because</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mistaken</w:t>
      </w:r>
      <w:r>
        <w:rPr>
          <w:spacing w:val="-3"/>
          <w:vertAlign w:val="baseline"/>
        </w:rPr>
        <w:t> </w:t>
      </w:r>
      <w:r>
        <w:rPr>
          <w:vertAlign w:val="baseline"/>
        </w:rPr>
        <w:t>belief</w:t>
      </w:r>
      <w:r>
        <w:rPr>
          <w:spacing w:val="-3"/>
          <w:vertAlign w:val="baseline"/>
        </w:rPr>
        <w:t> </w:t>
      </w:r>
      <w:r>
        <w:rPr>
          <w:vertAlign w:val="baseline"/>
        </w:rPr>
        <w:t>he</w:t>
      </w:r>
      <w:r>
        <w:rPr>
          <w:spacing w:val="-3"/>
          <w:vertAlign w:val="baseline"/>
        </w:rPr>
        <w:t> </w:t>
      </w:r>
      <w:r>
        <w:rPr>
          <w:vertAlign w:val="baseline"/>
        </w:rPr>
        <w:t>changed his position in a way which would make it inequitable to require him to repay the money. </w:t>
      </w:r>
      <w:r>
        <w:rPr>
          <w:color w:val="005DA1"/>
          <w:u w:val="single" w:color="005DA1"/>
          <w:vertAlign w:val="superscript"/>
        </w:rPr>
        <w:t>1152</w:t>
      </w:r>
    </w:p>
    <w:p>
      <w:pPr>
        <w:pStyle w:val="BodyText"/>
      </w:pPr>
    </w:p>
    <w:p>
      <w:pPr>
        <w:pStyle w:val="BodyText"/>
        <w:spacing w:before="36"/>
      </w:pPr>
    </w:p>
    <w:p>
      <w:pPr>
        <w:spacing w:before="0"/>
        <w:ind w:left="165" w:right="0" w:firstLine="0"/>
        <w:jc w:val="both"/>
        <w:rPr>
          <w:rFonts w:ascii="Arial"/>
          <w:b/>
          <w:sz w:val="18"/>
        </w:rPr>
      </w:pPr>
      <w:r>
        <w:rPr>
          <w:rFonts w:ascii="Arial"/>
          <w:b/>
          <w:sz w:val="18"/>
        </w:rPr>
        <w:t>Fact of payment in itself is </w:t>
      </w:r>
      <w:r>
        <w:rPr>
          <w:rFonts w:ascii="Arial"/>
          <w:b/>
          <w:spacing w:val="-2"/>
          <w:sz w:val="18"/>
        </w:rPr>
        <w:t>insufficient</w:t>
      </w:r>
    </w:p>
    <w:p>
      <w:pPr>
        <w:pStyle w:val="BodyText"/>
        <w:spacing w:before="41"/>
        <w:rPr>
          <w:rFonts w:ascii="Arial"/>
          <w:b/>
          <w:sz w:val="18"/>
        </w:rPr>
      </w:pPr>
    </w:p>
    <w:p>
      <w:pPr>
        <w:pStyle w:val="Heading2"/>
      </w:pPr>
      <w:r>
        <w:rPr/>
        <w:t>29-</w:t>
      </w:r>
      <w:r>
        <w:rPr>
          <w:spacing w:val="-5"/>
        </w:rPr>
        <w:t>184</w:t>
      </w:r>
    </w:p>
    <w:p>
      <w:pPr>
        <w:pStyle w:val="BodyText"/>
        <w:spacing w:line="235" w:lineRule="auto" w:before="203"/>
        <w:ind w:left="165" w:right="167"/>
        <w:jc w:val="both"/>
      </w:pPr>
      <w:bookmarkStart w:name="_bookmark2147" w:id="2149"/>
      <w:bookmarkEnd w:id="2149"/>
      <w:r>
        <w:rPr/>
      </w:r>
      <w:r>
        <w:rPr/>
        <w:t>The mere fact of payment by itself cannot give rise to an estoppel. </w:t>
      </w:r>
      <w:r>
        <w:rPr>
          <w:color w:val="005DA1"/>
          <w:u w:val="single" w:color="005DA1"/>
          <w:vertAlign w:val="superscript"/>
        </w:rPr>
        <w:t>1153</w:t>
      </w:r>
      <w:r>
        <w:rPr>
          <w:color w:val="005DA1"/>
          <w:vertAlign w:val="baseline"/>
        </w:rPr>
        <w:t> </w:t>
      </w:r>
      <w:r>
        <w:rPr>
          <w:vertAlign w:val="baseline"/>
        </w:rPr>
        <w:t>However, where there </w:t>
      </w:r>
      <w:r>
        <w:rPr>
          <w:vertAlign w:val="baseline"/>
        </w:rPr>
        <w:t>is inequality between the parties, as where the payer is uniquely well placed to know or ascertain the true state of accounts, it may be relatively easy to spell out a representation from the one-sidedness</w:t>
      </w:r>
      <w:r>
        <w:rPr>
          <w:spacing w:val="40"/>
          <w:vertAlign w:val="baseline"/>
        </w:rPr>
        <w:t> </w:t>
      </w:r>
      <w:r>
        <w:rPr>
          <w:vertAlign w:val="baseline"/>
        </w:rPr>
        <w:t>of the means of knowledge. Thus, where a computer had been fed with the wrong information by an </w:t>
      </w:r>
      <w:bookmarkStart w:name="_bookmark2148" w:id="2150"/>
      <w:bookmarkEnd w:id="2150"/>
      <w:r>
        <w:rPr>
          <w:vertAlign w:val="baseline"/>
        </w:rPr>
        <w:t>employer</w:t>
      </w:r>
      <w:r>
        <w:rPr>
          <w:vertAlign w:val="baseline"/>
        </w:rPr>
        <w:t> who then overpaid one of his employees, it was conceded that, in the circumstances, there was a sufficient representation to found an estoppel. </w:t>
      </w:r>
      <w:r>
        <w:rPr>
          <w:color w:val="005DA1"/>
          <w:u w:val="single" w:color="005DA1"/>
          <w:vertAlign w:val="superscript"/>
        </w:rPr>
        <w:t>1154</w:t>
      </w:r>
      <w:r>
        <w:rPr>
          <w:color w:val="005DA1"/>
          <w:vertAlign w:val="baseline"/>
        </w:rPr>
        <w:t> </w:t>
      </w:r>
      <w:r>
        <w:rPr>
          <w:vertAlign w:val="baseline"/>
        </w:rPr>
        <w:t>Such situations, exemplified by the </w:t>
      </w:r>
      <w:bookmarkStart w:name="_bookmark2149" w:id="2151"/>
      <w:bookmarkEnd w:id="2151"/>
      <w:r>
        <w:rPr>
          <w:vertAlign w:val="baseline"/>
        </w:rPr>
        <w:t>“paymaster”</w:t>
      </w:r>
      <w:r>
        <w:rPr>
          <w:vertAlign w:val="baseline"/>
        </w:rPr>
        <w:t> cases, are sometimes treated as instances of breach of a duty to inform the payee of the </w:t>
      </w:r>
      <w:bookmarkStart w:name="_bookmark2150" w:id="2152"/>
      <w:bookmarkEnd w:id="2152"/>
      <w:r>
        <w:rPr>
          <w:vertAlign w:val="baseline"/>
        </w:rPr>
        <w:t>true</w:t>
      </w:r>
      <w:r>
        <w:rPr>
          <w:vertAlign w:val="baseline"/>
        </w:rPr>
        <w:t> state of the account rather than as representation cases. </w:t>
      </w:r>
      <w:r>
        <w:rPr>
          <w:color w:val="005DA1"/>
          <w:u w:val="single" w:color="005DA1"/>
          <w:vertAlign w:val="superscript"/>
        </w:rPr>
        <w:t>1155</w:t>
      </w:r>
      <w:r>
        <w:rPr>
          <w:color w:val="005DA1"/>
          <w:vertAlign w:val="baseline"/>
        </w:rPr>
        <w:t> </w:t>
      </w:r>
      <w:r>
        <w:rPr>
          <w:vertAlign w:val="baseline"/>
        </w:rPr>
        <w:t>In fact neither </w:t>
      </w:r>
      <w:r>
        <w:rPr>
          <w:rFonts w:ascii="Arial" w:hAnsi="Arial"/>
          <w:i/>
          <w:vertAlign w:val="baseline"/>
        </w:rPr>
        <w:t>Holt v Markham </w:t>
      </w:r>
      <w:r>
        <w:rPr>
          <w:color w:val="005DA1"/>
          <w:u w:val="single" w:color="005DA1"/>
          <w:vertAlign w:val="superscript"/>
        </w:rPr>
        <w:t>1156</w:t>
      </w:r>
      <w:r>
        <w:rPr>
          <w:color w:val="005DA1"/>
          <w:vertAlign w:val="baseline"/>
        </w:rPr>
        <w:t> </w:t>
      </w:r>
      <w:r>
        <w:rPr>
          <w:vertAlign w:val="baseline"/>
        </w:rPr>
        <w:t>nor the old case of </w:t>
      </w:r>
      <w:r>
        <w:rPr>
          <w:rFonts w:ascii="Arial" w:hAnsi="Arial"/>
          <w:i/>
          <w:vertAlign w:val="baseline"/>
        </w:rPr>
        <w:t>Skyring v Greenwood </w:t>
      </w:r>
      <w:r>
        <w:rPr>
          <w:color w:val="005DA1"/>
          <w:u w:val="single" w:color="005DA1"/>
          <w:vertAlign w:val="superscript"/>
        </w:rPr>
        <w:t>1157</w:t>
      </w:r>
      <w:r>
        <w:rPr>
          <w:color w:val="005DA1"/>
          <w:vertAlign w:val="baseline"/>
        </w:rPr>
        <w:t> </w:t>
      </w:r>
      <w:r>
        <w:rPr>
          <w:vertAlign w:val="baseline"/>
        </w:rPr>
        <w:t>turn on breach of duty. In </w:t>
      </w:r>
      <w:r>
        <w:rPr>
          <w:rFonts w:ascii="Arial" w:hAnsi="Arial"/>
          <w:i/>
          <w:vertAlign w:val="baseline"/>
        </w:rPr>
        <w:t>Holt v Markham </w:t>
      </w:r>
      <w:r>
        <w:rPr>
          <w:vertAlign w:val="baseline"/>
        </w:rPr>
        <w:t>the claimant by letter claimed repayment of an excessive gratuity that he had mistakenly paid to the defendant.</w:t>
      </w:r>
      <w:r>
        <w:rPr>
          <w:spacing w:val="40"/>
          <w:vertAlign w:val="baseline"/>
        </w:rPr>
        <w:t> </w:t>
      </w:r>
      <w:r>
        <w:rPr>
          <w:vertAlign w:val="baseline"/>
        </w:rPr>
        <w:t>The defendant replied that the claim was unfounded and heard nothing further from the claimant for over two months. The Court of Appeal held that the claimant was:</w:t>
      </w:r>
    </w:p>
    <w:p>
      <w:pPr>
        <w:pStyle w:val="BodyText"/>
      </w:pPr>
    </w:p>
    <w:p>
      <w:pPr>
        <w:pStyle w:val="BodyText"/>
        <w:spacing w:before="122"/>
      </w:pPr>
    </w:p>
    <w:p>
      <w:pPr>
        <w:pStyle w:val="BodyText"/>
        <w:spacing w:line="235" w:lineRule="auto"/>
        <w:ind w:left="1245" w:right="167"/>
        <w:jc w:val="both"/>
      </w:pPr>
      <w:bookmarkStart w:name="_bookmark2151" w:id="2153"/>
      <w:bookmarkEnd w:id="2153"/>
      <w:r>
        <w:rPr/>
      </w:r>
      <w:r>
        <w:rPr/>
        <w:t>“… entitled to assume that his reply was regarded as satisfactory, and that he was at liberty to deal with the money as he pleased.” </w:t>
      </w:r>
      <w:r>
        <w:rPr>
          <w:color w:val="005DA1"/>
          <w:u w:val="single" w:color="005DA1"/>
          <w:vertAlign w:val="superscript"/>
        </w:rPr>
        <w:t>1158</w:t>
      </w:r>
    </w:p>
    <w:p>
      <w:pPr>
        <w:pStyle w:val="BodyText"/>
        <w:spacing w:before="112"/>
      </w:pPr>
    </w:p>
    <w:p>
      <w:pPr>
        <w:pStyle w:val="BodyText"/>
        <w:ind w:left="165"/>
        <w:jc w:val="both"/>
      </w:pPr>
      <w:r>
        <w:rPr/>
        <w:t>Scrutton L.J. went further in not relying on the defendant’s letter. He stated </w:t>
      </w:r>
      <w:r>
        <w:rPr>
          <w:spacing w:val="-2"/>
        </w:rPr>
        <w:t>that:</w:t>
      </w:r>
    </w:p>
    <w:p>
      <w:pPr>
        <w:pStyle w:val="BodyText"/>
      </w:pPr>
    </w:p>
    <w:p>
      <w:pPr>
        <w:pStyle w:val="BodyText"/>
        <w:spacing w:before="126"/>
      </w:pPr>
    </w:p>
    <w:p>
      <w:pPr>
        <w:pStyle w:val="BodyText"/>
        <w:spacing w:line="235" w:lineRule="auto"/>
        <w:ind w:left="1245" w:right="167"/>
        <w:jc w:val="both"/>
      </w:pPr>
      <w:r>
        <w:rPr/>
        <w:t>“The claimants represented to the defendant that he was entitled to a certain sum of </w:t>
      </w:r>
      <w:bookmarkStart w:name="_bookmark2152" w:id="2154"/>
      <w:bookmarkEnd w:id="2154"/>
      <w:r>
        <w:rPr/>
        <w:t>money</w:t>
      </w:r>
      <w:r>
        <w:rPr/>
        <w:t> and paid it, and, after a lapse of time sufficient to enable mistakes to be detected and rectified, the defendant acted on the representation and spent the money.” </w:t>
      </w:r>
      <w:r>
        <w:rPr>
          <w:color w:val="005DA1"/>
          <w:u w:val="single" w:color="005DA1"/>
          <w:vertAlign w:val="superscript"/>
        </w:rPr>
        <w:t>1159</w:t>
      </w:r>
    </w:p>
    <w:p>
      <w:pPr>
        <w:pStyle w:val="BodyText"/>
        <w:spacing w:after="0" w:line="235" w:lineRule="auto"/>
        <w:jc w:val="both"/>
        <w:sectPr>
          <w:headerReference w:type="default" r:id="rId26"/>
          <w:pgSz w:w="11900" w:h="16840"/>
          <w:pgMar w:header="971" w:footer="0" w:top="1300" w:bottom="280" w:left="1275" w:right="1275"/>
          <w:pgNumType w:start="1"/>
        </w:sectPr>
      </w:pPr>
    </w:p>
    <w:p>
      <w:pPr>
        <w:pStyle w:val="BodyText"/>
        <w:spacing w:line="235" w:lineRule="auto" w:before="110"/>
        <w:ind w:left="165" w:right="167"/>
        <w:jc w:val="both"/>
      </w:pPr>
      <w:r>
        <w:rPr/>
        <w:t>The representation in such cases has never been formulated with precision, but, in view of the </w:t>
      </w:r>
      <w:r>
        <w:rPr/>
        <w:t>need </w:t>
      </w:r>
      <w:bookmarkStart w:name="_bookmark2153" w:id="2155"/>
      <w:bookmarkEnd w:id="2155"/>
      <w:r>
        <w:rPr/>
        <w:t>for</w:t>
      </w:r>
      <w:r>
        <w:rPr/>
        <w:t> a lapse of time before it may be acted upon, it is arguably a representation that reasonable care has been used in making and checking the payment. </w:t>
      </w:r>
      <w:r>
        <w:rPr>
          <w:color w:val="005DA1"/>
          <w:u w:val="single" w:color="005DA1"/>
          <w:vertAlign w:val="superscript"/>
        </w:rPr>
        <w:t>1160</w:t>
      </w:r>
    </w:p>
    <w:p>
      <w:pPr>
        <w:pStyle w:val="BodyText"/>
      </w:pPr>
    </w:p>
    <w:p>
      <w:pPr>
        <w:pStyle w:val="BodyText"/>
        <w:spacing w:before="38"/>
      </w:pPr>
    </w:p>
    <w:p>
      <w:pPr>
        <w:spacing w:before="0"/>
        <w:ind w:left="165" w:right="0" w:firstLine="0"/>
        <w:jc w:val="both"/>
        <w:rPr>
          <w:rFonts w:ascii="Arial"/>
          <w:b/>
          <w:sz w:val="18"/>
        </w:rPr>
      </w:pPr>
      <w:r>
        <w:rPr>
          <w:rFonts w:ascii="Arial"/>
          <w:b/>
          <w:sz w:val="18"/>
        </w:rPr>
        <w:t>Inequitable to require </w:t>
      </w:r>
      <w:r>
        <w:rPr>
          <w:rFonts w:ascii="Arial"/>
          <w:b/>
          <w:spacing w:val="-2"/>
          <w:sz w:val="18"/>
        </w:rPr>
        <w:t>restitution</w:t>
      </w:r>
    </w:p>
    <w:p>
      <w:pPr>
        <w:pStyle w:val="BodyText"/>
        <w:spacing w:before="41"/>
        <w:rPr>
          <w:rFonts w:ascii="Arial"/>
          <w:b/>
          <w:sz w:val="18"/>
        </w:rPr>
      </w:pPr>
    </w:p>
    <w:p>
      <w:pPr>
        <w:pStyle w:val="Heading2"/>
      </w:pPr>
      <w:r>
        <w:rPr/>
        <w:t>29-</w:t>
      </w:r>
      <w:r>
        <w:rPr>
          <w:spacing w:val="-5"/>
        </w:rPr>
        <w:t>185</w:t>
      </w:r>
    </w:p>
    <w:p>
      <w:pPr>
        <w:pStyle w:val="BodyText"/>
        <w:spacing w:line="235" w:lineRule="auto" w:before="203"/>
        <w:ind w:left="164" w:right="167"/>
        <w:jc w:val="both"/>
      </w:pPr>
      <w:bookmarkStart w:name="_bookmark2154" w:id="2156"/>
      <w:bookmarkEnd w:id="2156"/>
      <w:r>
        <w:rPr/>
      </w:r>
      <w:r>
        <w:rPr/>
        <w:t>The third requirement of an estoppel, that the payee has changed his position so as to make it inequitable </w:t>
      </w:r>
      <w:r>
        <w:rPr>
          <w:color w:val="005DA1"/>
          <w:u w:val="single" w:color="005DA1"/>
          <w:vertAlign w:val="superscript"/>
        </w:rPr>
        <w:t>1161</w:t>
      </w:r>
      <w:r>
        <w:rPr>
          <w:color w:val="005DA1"/>
          <w:vertAlign w:val="baseline"/>
        </w:rPr>
        <w:t> </w:t>
      </w:r>
      <w:r>
        <w:rPr>
          <w:vertAlign w:val="baseline"/>
        </w:rPr>
        <w:t>to require him to repay the money, is clearly satisfied where he can establish that </w:t>
      </w:r>
      <w:r>
        <w:rPr>
          <w:vertAlign w:val="baseline"/>
        </w:rPr>
        <w:t>a </w:t>
      </w:r>
      <w:bookmarkStart w:name="_bookmark2155" w:id="2157"/>
      <w:bookmarkEnd w:id="2157"/>
      <w:r>
        <w:rPr>
          <w:vertAlign w:val="baseline"/>
        </w:rPr>
        <w:t>particular</w:t>
      </w:r>
      <w:r>
        <w:rPr>
          <w:vertAlign w:val="baseline"/>
        </w:rPr>
        <w:t> expenditure has been incurred as a result of the receipt of the money and he is no longer </w:t>
      </w:r>
      <w:bookmarkStart w:name="_bookmark2156" w:id="2158"/>
      <w:bookmarkEnd w:id="2158"/>
      <w:r>
        <w:rPr>
          <w:vertAlign w:val="baseline"/>
        </w:rPr>
        <w:t>able</w:t>
      </w:r>
      <w:r>
        <w:rPr>
          <w:vertAlign w:val="baseline"/>
        </w:rPr>
        <w:t> to recover the money. Examples include investing the money in a company that has since failed, </w:t>
      </w:r>
      <w:r>
        <w:rPr>
          <w:color w:val="005DA1"/>
          <w:u w:val="single" w:color="005DA1"/>
          <w:vertAlign w:val="superscript"/>
        </w:rPr>
        <w:t>1162</w:t>
      </w:r>
      <w:r>
        <w:rPr>
          <w:color w:val="005DA1"/>
          <w:spacing w:val="-2"/>
          <w:vertAlign w:val="baseline"/>
        </w:rPr>
        <w:t> </w:t>
      </w:r>
      <w:r>
        <w:rPr>
          <w:vertAlign w:val="baseline"/>
        </w:rPr>
        <w:t>and</w:t>
      </w:r>
      <w:r>
        <w:rPr>
          <w:spacing w:val="-2"/>
          <w:vertAlign w:val="baseline"/>
        </w:rPr>
        <w:t> </w:t>
      </w:r>
      <w:r>
        <w:rPr>
          <w:vertAlign w:val="baseline"/>
        </w:rPr>
        <w:t>irretrievably</w:t>
      </w:r>
      <w:r>
        <w:rPr>
          <w:spacing w:val="-2"/>
          <w:vertAlign w:val="baseline"/>
        </w:rPr>
        <w:t> </w:t>
      </w:r>
      <w:r>
        <w:rPr>
          <w:vertAlign w:val="baseline"/>
        </w:rPr>
        <w:t>paying</w:t>
      </w:r>
      <w:r>
        <w:rPr>
          <w:spacing w:val="-2"/>
          <w:vertAlign w:val="baseline"/>
        </w:rPr>
        <w:t> </w:t>
      </w:r>
      <w:r>
        <w:rPr>
          <w:vertAlign w:val="baseline"/>
        </w:rPr>
        <w:t>it</w:t>
      </w:r>
      <w:r>
        <w:rPr>
          <w:spacing w:val="-2"/>
          <w:vertAlign w:val="baseline"/>
        </w:rPr>
        <w:t> </w:t>
      </w:r>
      <w:r>
        <w:rPr>
          <w:vertAlign w:val="baseline"/>
        </w:rPr>
        <w:t>over</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whom</w:t>
      </w:r>
      <w:r>
        <w:rPr>
          <w:spacing w:val="-2"/>
          <w:vertAlign w:val="baseline"/>
        </w:rPr>
        <w:t> </w:t>
      </w:r>
      <w:r>
        <w:rPr>
          <w:vertAlign w:val="baseline"/>
        </w:rPr>
        <w:t>the</w:t>
      </w:r>
      <w:r>
        <w:rPr>
          <w:spacing w:val="-2"/>
          <w:vertAlign w:val="baseline"/>
        </w:rPr>
        <w:t> </w:t>
      </w:r>
      <w:r>
        <w:rPr>
          <w:vertAlign w:val="baseline"/>
        </w:rPr>
        <w:t>payee</w:t>
      </w:r>
      <w:r>
        <w:rPr>
          <w:spacing w:val="-2"/>
          <w:vertAlign w:val="baseline"/>
        </w:rPr>
        <w:t> </w:t>
      </w:r>
      <w:r>
        <w:rPr>
          <w:vertAlign w:val="baseline"/>
        </w:rPr>
        <w:t>thought</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obliged</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it. </w:t>
      </w:r>
      <w:r>
        <w:rPr>
          <w:color w:val="005DA1"/>
          <w:u w:val="single" w:color="005DA1"/>
          <w:vertAlign w:val="superscript"/>
        </w:rPr>
        <w:t>1163</w:t>
      </w:r>
      <w:r>
        <w:rPr>
          <w:color w:val="005DA1"/>
          <w:spacing w:val="-1"/>
          <w:vertAlign w:val="baseline"/>
        </w:rPr>
        <w:t> </w:t>
      </w:r>
      <w:r>
        <w:rPr>
          <w:vertAlign w:val="baseline"/>
        </w:rPr>
        <w:t>However,</w:t>
      </w:r>
      <w:r>
        <w:rPr>
          <w:spacing w:val="-1"/>
          <w:vertAlign w:val="baseline"/>
        </w:rPr>
        <w:t> </w:t>
      </w:r>
      <w:r>
        <w:rPr>
          <w:vertAlign w:val="baseline"/>
        </w:rPr>
        <w:t>in</w:t>
      </w:r>
      <w:r>
        <w:rPr>
          <w:spacing w:val="-1"/>
          <w:vertAlign w:val="baseline"/>
        </w:rPr>
        <w:t> </w:t>
      </w:r>
      <w:r>
        <w:rPr>
          <w:vertAlign w:val="baseline"/>
        </w:rPr>
        <w:t>certain</w:t>
      </w:r>
      <w:r>
        <w:rPr>
          <w:spacing w:val="-1"/>
          <w:vertAlign w:val="baseline"/>
        </w:rPr>
        <w:t> </w:t>
      </w:r>
      <w:r>
        <w:rPr>
          <w:vertAlign w:val="baseline"/>
        </w:rPr>
        <w:t>circumstances,</w:t>
      </w:r>
      <w:r>
        <w:rPr>
          <w:spacing w:val="-1"/>
          <w:vertAlign w:val="baseline"/>
        </w:rPr>
        <w:t> </w:t>
      </w:r>
      <w:r>
        <w:rPr>
          <w:vertAlign w:val="baseline"/>
        </w:rPr>
        <w:t>a</w:t>
      </w:r>
      <w:r>
        <w:rPr>
          <w:spacing w:val="-1"/>
          <w:vertAlign w:val="baseline"/>
        </w:rPr>
        <w:t> </w:t>
      </w:r>
      <w:r>
        <w:rPr>
          <w:vertAlign w:val="baseline"/>
        </w:rPr>
        <w:t>sufficient</w:t>
      </w:r>
      <w:r>
        <w:rPr>
          <w:spacing w:val="-1"/>
          <w:vertAlign w:val="baseline"/>
        </w:rPr>
        <w:t> </w:t>
      </w:r>
      <w:r>
        <w:rPr>
          <w:vertAlign w:val="baseline"/>
        </w:rPr>
        <w:t>change</w:t>
      </w:r>
      <w:r>
        <w:rPr>
          <w:spacing w:val="-1"/>
          <w:vertAlign w:val="baseline"/>
        </w:rPr>
        <w:t> </w:t>
      </w:r>
      <w:r>
        <w:rPr>
          <w:vertAlign w:val="baseline"/>
        </w:rPr>
        <w:t>of</w:t>
      </w:r>
      <w:r>
        <w:rPr>
          <w:spacing w:val="-1"/>
          <w:vertAlign w:val="baseline"/>
        </w:rPr>
        <w:t> </w:t>
      </w:r>
      <w:r>
        <w:rPr>
          <w:vertAlign w:val="baseline"/>
        </w:rPr>
        <w:t>position</w:t>
      </w:r>
      <w:r>
        <w:rPr>
          <w:spacing w:val="-1"/>
          <w:vertAlign w:val="baseline"/>
        </w:rPr>
        <w:t> </w:t>
      </w:r>
      <w:r>
        <w:rPr>
          <w:vertAlign w:val="baseline"/>
        </w:rPr>
        <w:t>to</w:t>
      </w:r>
      <w:r>
        <w:rPr>
          <w:spacing w:val="-1"/>
          <w:vertAlign w:val="baseline"/>
        </w:rPr>
        <w:t> </w:t>
      </w:r>
      <w:r>
        <w:rPr>
          <w:vertAlign w:val="baseline"/>
        </w:rPr>
        <w:t>found</w:t>
      </w:r>
      <w:r>
        <w:rPr>
          <w:spacing w:val="-1"/>
          <w:vertAlign w:val="baseline"/>
        </w:rPr>
        <w:t> </w:t>
      </w:r>
      <w:r>
        <w:rPr>
          <w:vertAlign w:val="baseline"/>
        </w:rPr>
        <w:t>an</w:t>
      </w:r>
      <w:r>
        <w:rPr>
          <w:spacing w:val="-1"/>
          <w:vertAlign w:val="baseline"/>
        </w:rPr>
        <w:t> </w:t>
      </w:r>
      <w:r>
        <w:rPr>
          <w:vertAlign w:val="baseline"/>
        </w:rPr>
        <w:t>estoppel</w:t>
      </w:r>
      <w:r>
        <w:rPr>
          <w:spacing w:val="-1"/>
          <w:vertAlign w:val="baseline"/>
        </w:rPr>
        <w:t> </w:t>
      </w:r>
      <w:r>
        <w:rPr>
          <w:vertAlign w:val="baseline"/>
        </w:rPr>
        <w:t>may</w:t>
      </w:r>
      <w:r>
        <w:rPr>
          <w:spacing w:val="-1"/>
          <w:vertAlign w:val="baseline"/>
        </w:rPr>
        <w:t> </w:t>
      </w:r>
      <w:r>
        <w:rPr>
          <w:vertAlign w:val="baseline"/>
        </w:rPr>
        <w:t>occur without any obvious change in the payee’s style of living. In one case an employee who had been </w:t>
      </w:r>
      <w:bookmarkStart w:name="_bookmark2157" w:id="2159"/>
      <w:bookmarkEnd w:id="2159"/>
      <w:r>
        <w:rPr>
          <w:vertAlign w:val="baseline"/>
        </w:rPr>
        <w:t>overpaid</w:t>
      </w:r>
      <w:r>
        <w:rPr>
          <w:vertAlign w:val="baseline"/>
        </w:rPr>
        <w:t> for a period of some eighteen months, and who had spent the money as part of his normal living expenses, successfully raised an estoppel. </w:t>
      </w:r>
      <w:r>
        <w:rPr>
          <w:color w:val="005DA1"/>
          <w:u w:val="single" w:color="005DA1"/>
          <w:vertAlign w:val="superscript"/>
        </w:rPr>
        <w:t>1164</w:t>
      </w:r>
      <w:r>
        <w:rPr>
          <w:color w:val="005DA1"/>
          <w:vertAlign w:val="baseline"/>
        </w:rPr>
        <w:t> </w:t>
      </w:r>
      <w:r>
        <w:rPr>
          <w:vertAlign w:val="baseline"/>
        </w:rPr>
        <w:t>The test is whether, but for the payment, the </w:t>
      </w:r>
      <w:bookmarkStart w:name="_bookmark2158" w:id="2160"/>
      <w:bookmarkEnd w:id="2160"/>
      <w:r>
        <w:rPr>
          <w:vertAlign w:val="baseline"/>
        </w:rPr>
        <w:t>expenditure</w:t>
      </w:r>
      <w:r>
        <w:rPr>
          <w:vertAlign w:val="baseline"/>
        </w:rPr>
        <w:t> would have occurred. Thus, there may be circumstances in which, even after all the </w:t>
      </w:r>
      <w:bookmarkStart w:name="_bookmark2159" w:id="2161"/>
      <w:bookmarkEnd w:id="2161"/>
      <w:r>
        <w:rPr>
          <w:vertAlign w:val="baseline"/>
        </w:rPr>
        <w:t>money</w:t>
      </w:r>
      <w:r>
        <w:rPr>
          <w:vertAlign w:val="baseline"/>
        </w:rPr>
        <w:t> has been spent, it would not be inequitable to require repayment. </w:t>
      </w:r>
      <w:r>
        <w:rPr>
          <w:color w:val="005DA1"/>
          <w:u w:val="single" w:color="005DA1"/>
          <w:vertAlign w:val="superscript"/>
        </w:rPr>
        <w:t>1165</w:t>
      </w:r>
      <w:r>
        <w:rPr>
          <w:color w:val="005DA1"/>
          <w:vertAlign w:val="baseline"/>
        </w:rPr>
        <w:t> </w:t>
      </w:r>
      <w:r>
        <w:rPr>
          <w:vertAlign w:val="baseline"/>
        </w:rPr>
        <w:t>Conversely, in </w:t>
      </w:r>
      <w:r>
        <w:rPr>
          <w:rFonts w:ascii="Arial" w:hAnsi="Arial"/>
          <w:i/>
          <w:vertAlign w:val="baseline"/>
        </w:rPr>
        <w:t>Avon CC v Howlett </w:t>
      </w:r>
      <w:r>
        <w:rPr>
          <w:color w:val="005DA1"/>
          <w:u w:val="single" w:color="005DA1"/>
          <w:vertAlign w:val="superscript"/>
        </w:rPr>
        <w:t>1166</w:t>
      </w:r>
      <w:r>
        <w:rPr>
          <w:color w:val="005DA1"/>
          <w:vertAlign w:val="baseline"/>
        </w:rPr>
        <w:t> </w:t>
      </w:r>
      <w:r>
        <w:rPr>
          <w:vertAlign w:val="baseline"/>
        </w:rPr>
        <w:t>it was stated that, while a plea of estoppel should not enable a profit to be made, a payee who has relied on a representation should not be subjected to the difficult task of having “subsequently to recall and identify retrospectively in complete detail” alterations to his general mode of living, commitments undertaken and other transactions entered into. The operation of estoppel might, therefore, result in the payee returning less than the difference between the amount paid and </w:t>
      </w:r>
      <w:bookmarkStart w:name="_bookmark2160" w:id="2162"/>
      <w:bookmarkEnd w:id="2162"/>
      <w:r>
        <w:rPr>
          <w:vertAlign w:val="baseline"/>
        </w:rPr>
        <w:t>the</w:t>
      </w:r>
      <w:r>
        <w:rPr>
          <w:vertAlign w:val="baseline"/>
        </w:rPr>
        <w:t> precise amount he proved he had irretrievably spent. This was stated to follow from the fact that estoppel by representation is a rule of evidence and does not operate pro tanto. </w:t>
      </w:r>
      <w:r>
        <w:rPr>
          <w:color w:val="005DA1"/>
          <w:u w:val="single" w:color="005DA1"/>
          <w:vertAlign w:val="superscript"/>
        </w:rPr>
        <w:t>1167</w:t>
      </w:r>
      <w:r>
        <w:rPr>
          <w:color w:val="005DA1"/>
          <w:vertAlign w:val="baseline"/>
        </w:rPr>
        <w:t> </w:t>
      </w:r>
      <w:r>
        <w:rPr>
          <w:vertAlign w:val="baseline"/>
        </w:rPr>
        <w:t>However, the finding that the whole of the overpayment had in fact been spent and the recognition by the court that </w:t>
      </w:r>
      <w:bookmarkStart w:name="_bookmark2161" w:id="2163"/>
      <w:bookmarkEnd w:id="2163"/>
      <w:r>
        <w:rPr>
          <w:vertAlign w:val="baseline"/>
        </w:rPr>
        <w:t>injustice</w:t>
      </w:r>
      <w:r>
        <w:rPr>
          <w:vertAlign w:val="baseline"/>
        </w:rPr>
        <w:t> would result if the sum sought to be recovered were so large as to bear no relation to the </w:t>
      </w:r>
      <w:bookmarkStart w:name="_bookmark2162" w:id="2164"/>
      <w:bookmarkEnd w:id="2164"/>
      <w:r>
        <w:rPr>
          <w:vertAlign w:val="baseline"/>
        </w:rPr>
        <w:t>payee’s</w:t>
      </w:r>
      <w:r>
        <w:rPr>
          <w:vertAlign w:val="baseline"/>
        </w:rPr>
        <w:t> detriment and that recovery in such circumstances might be unconscionable, </w:t>
      </w:r>
      <w:r>
        <w:rPr>
          <w:color w:val="005DA1"/>
          <w:u w:val="single" w:color="005DA1"/>
          <w:vertAlign w:val="superscript"/>
        </w:rPr>
        <w:t>1168</w:t>
      </w:r>
      <w:r>
        <w:rPr>
          <w:color w:val="005DA1"/>
          <w:vertAlign w:val="baseline"/>
        </w:rPr>
        <w:t> </w:t>
      </w:r>
      <w:r>
        <w:rPr>
          <w:vertAlign w:val="baseline"/>
        </w:rPr>
        <w:t>suggests that in an appropriate case estoppel may nevertheless operate pro tanto. </w:t>
      </w:r>
      <w:r>
        <w:rPr>
          <w:color w:val="005DA1"/>
          <w:u w:val="single" w:color="005DA1"/>
          <w:vertAlign w:val="superscript"/>
        </w:rPr>
        <w:t>1169</w:t>
      </w:r>
    </w:p>
    <w:p>
      <w:pPr>
        <w:pStyle w:val="BodyText"/>
      </w:pPr>
    </w:p>
    <w:p>
      <w:pPr>
        <w:pStyle w:val="BodyText"/>
        <w:spacing w:before="31"/>
      </w:pPr>
      <w:r>
        <w:rPr/>
        <mc:AlternateContent>
          <mc:Choice Requires="wps">
            <w:drawing>
              <wp:anchor distT="0" distB="0" distL="0" distR="0" allowOverlap="1" layoutInCell="1" locked="0" behindDoc="1" simplePos="0" relativeHeight="487684096">
                <wp:simplePos x="0" y="0"/>
                <wp:positionH relativeFrom="page">
                  <wp:posOffset>914400</wp:posOffset>
                </wp:positionH>
                <wp:positionV relativeFrom="paragraph">
                  <wp:posOffset>181272</wp:posOffset>
                </wp:positionV>
                <wp:extent cx="5724525" cy="1270"/>
                <wp:effectExtent l="0" t="0" r="0" b="0"/>
                <wp:wrapTopAndBottom/>
                <wp:docPr id="390" name="Graphic 390"/>
                <wp:cNvGraphicFramePr>
                  <a:graphicFrameLocks/>
                </wp:cNvGraphicFramePr>
                <a:graphic>
                  <a:graphicData uri="http://schemas.microsoft.com/office/word/2010/wordprocessingShape">
                    <wps:wsp>
                      <wps:cNvPr id="390" name="Graphic 39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73426pt;width:450.75pt;height:.1pt;mso-position-horizontal-relative:page;mso-position-vertical-relative:paragraph;z-index:-15632384;mso-wrap-distance-left:0;mso-wrap-distance-right:0" id="docshape43" coordorigin="1440,285" coordsize="9015,0" path="m1440,285l10454,285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92896">
                <wp:simplePos x="0" y="0"/>
                <wp:positionH relativeFrom="page">
                  <wp:posOffset>914400</wp:posOffset>
                </wp:positionH>
                <wp:positionV relativeFrom="paragraph">
                  <wp:posOffset>94576</wp:posOffset>
                </wp:positionV>
                <wp:extent cx="4953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3584"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spacing w:line="227" w:lineRule="exact"/>
        <w:ind w:left="165"/>
      </w:pPr>
      <w:hyperlink w:history="true" w:anchor="_bookmark2357">
        <w:r>
          <w:rPr>
            <w:color w:val="005DA1"/>
            <w:position w:val="5"/>
            <w:sz w:val="14"/>
            <w:u w:val="single" w:color="005DA1"/>
          </w:rPr>
          <w:t>1144</w:t>
        </w:r>
      </w:hyperlink>
      <w:r>
        <w:rPr>
          <w:position w:val="5"/>
          <w:sz w:val="14"/>
        </w:rPr>
        <w:t>.</w:t>
      </w:r>
      <w:r>
        <w:rPr>
          <w:spacing w:val="55"/>
          <w:position w:val="5"/>
          <w:sz w:val="14"/>
        </w:rPr>
        <w:t>  </w:t>
      </w:r>
      <w:r>
        <w:rPr/>
        <w:t>Burrows</w:t>
      </w:r>
      <w:r>
        <w:rPr>
          <w:spacing w:val="8"/>
        </w:rPr>
        <w:t> </w:t>
      </w:r>
      <w:r>
        <w:rPr/>
        <w:t>at</w:t>
      </w:r>
      <w:r>
        <w:rPr>
          <w:spacing w:val="7"/>
        </w:rPr>
        <w:t> </w:t>
      </w:r>
      <w:r>
        <w:rPr/>
        <w:t>Pt</w:t>
      </w:r>
      <w:r>
        <w:rPr>
          <w:spacing w:val="7"/>
        </w:rPr>
        <w:t> </w:t>
      </w:r>
      <w:r>
        <w:rPr/>
        <w:t>III;</w:t>
      </w:r>
      <w:r>
        <w:rPr>
          <w:spacing w:val="7"/>
        </w:rPr>
        <w:t> </w:t>
      </w:r>
      <w:r>
        <w:rPr/>
        <w:t>Goff</w:t>
      </w:r>
      <w:r>
        <w:rPr>
          <w:spacing w:val="7"/>
        </w:rPr>
        <w:t> </w:t>
      </w:r>
      <w:r>
        <w:rPr/>
        <w:t>and</w:t>
      </w:r>
      <w:r>
        <w:rPr>
          <w:spacing w:val="7"/>
        </w:rPr>
        <w:t> </w:t>
      </w:r>
      <w:r>
        <w:rPr/>
        <w:t>Jones</w:t>
      </w:r>
      <w:r>
        <w:rPr>
          <w:spacing w:val="7"/>
        </w:rPr>
        <w:t> </w:t>
      </w:r>
      <w:r>
        <w:rPr/>
        <w:t>at</w:t>
      </w:r>
      <w:r>
        <w:rPr>
          <w:spacing w:val="7"/>
        </w:rPr>
        <w:t> </w:t>
      </w:r>
      <w:r>
        <w:rPr/>
        <w:t>Pt</w:t>
      </w:r>
      <w:r>
        <w:rPr>
          <w:spacing w:val="7"/>
        </w:rPr>
        <w:t> </w:t>
      </w:r>
      <w:r>
        <w:rPr/>
        <w:t>6;</w:t>
      </w:r>
      <w:r>
        <w:rPr>
          <w:spacing w:val="7"/>
        </w:rPr>
        <w:t> </w:t>
      </w:r>
      <w:r>
        <w:rPr/>
        <w:t>Virgo</w:t>
      </w:r>
      <w:r>
        <w:rPr>
          <w:spacing w:val="7"/>
        </w:rPr>
        <w:t> </w:t>
      </w:r>
      <w:r>
        <w:rPr/>
        <w:t>at</w:t>
      </w:r>
      <w:r>
        <w:rPr>
          <w:spacing w:val="7"/>
        </w:rPr>
        <w:t> </w:t>
      </w:r>
      <w:r>
        <w:rPr/>
        <w:t>Pt</w:t>
      </w:r>
      <w:r>
        <w:rPr>
          <w:spacing w:val="7"/>
        </w:rPr>
        <w:t> </w:t>
      </w:r>
      <w:r>
        <w:rPr/>
        <w:t>V;</w:t>
      </w:r>
      <w:r>
        <w:rPr>
          <w:spacing w:val="7"/>
        </w:rPr>
        <w:t> </w:t>
      </w:r>
      <w:r>
        <w:rPr/>
        <w:t>Grantham</w:t>
      </w:r>
      <w:r>
        <w:rPr>
          <w:spacing w:val="7"/>
        </w:rPr>
        <w:t> </w:t>
      </w:r>
      <w:r>
        <w:rPr/>
        <w:t>and</w:t>
      </w:r>
      <w:r>
        <w:rPr>
          <w:spacing w:val="7"/>
        </w:rPr>
        <w:t> </w:t>
      </w:r>
      <w:r>
        <w:rPr/>
        <w:t>Rickett</w:t>
      </w:r>
      <w:r>
        <w:rPr>
          <w:spacing w:val="7"/>
        </w:rPr>
        <w:t> </w:t>
      </w:r>
      <w:r>
        <w:rPr/>
        <w:t>[2008]</w:t>
      </w:r>
      <w:r>
        <w:rPr>
          <w:spacing w:val="7"/>
        </w:rPr>
        <w:t> </w:t>
      </w:r>
      <w:r>
        <w:rPr/>
        <w:t>C.L.J.</w:t>
      </w:r>
      <w:r>
        <w:rPr>
          <w:spacing w:val="7"/>
        </w:rPr>
        <w:t> </w:t>
      </w:r>
      <w:r>
        <w:rPr>
          <w:spacing w:val="-5"/>
        </w:rPr>
        <w:t>92.</w:t>
      </w:r>
    </w:p>
    <w:p>
      <w:pPr>
        <w:pStyle w:val="BodyText"/>
        <w:spacing w:line="227" w:lineRule="exact"/>
        <w:ind w:left="705"/>
      </w:pPr>
      <w:r>
        <w:rPr/>
        <w:t>For the defence of limitation periods see above, </w:t>
      </w:r>
      <w:r>
        <w:rPr>
          <w:spacing w:val="-2"/>
        </w:rPr>
        <w:t>Ch.28.</w:t>
      </w:r>
    </w:p>
    <w:p>
      <w:pPr>
        <w:pStyle w:val="BodyText"/>
        <w:spacing w:before="8"/>
      </w:pPr>
    </w:p>
    <w:p>
      <w:pPr>
        <w:spacing w:line="235" w:lineRule="auto" w:before="1"/>
        <w:ind w:left="705" w:right="0" w:hanging="541"/>
        <w:jc w:val="left"/>
        <w:rPr>
          <w:sz w:val="20"/>
        </w:rPr>
      </w:pPr>
      <w:bookmarkStart w:name="_bookmark2163" w:id="2165"/>
      <w:bookmarkEnd w:id="2165"/>
      <w:r>
        <w:rPr/>
      </w:r>
      <w:hyperlink w:history="true" w:anchor="_bookmark2141">
        <w:r>
          <w:rPr>
            <w:color w:val="005DA1"/>
            <w:position w:val="5"/>
            <w:sz w:val="14"/>
            <w:u w:val="single" w:color="005DA1"/>
          </w:rPr>
          <w:t>1145</w:t>
        </w:r>
      </w:hyperlink>
      <w:r>
        <w:rPr>
          <w:position w:val="5"/>
          <w:sz w:val="14"/>
        </w:rPr>
        <w:t>.</w:t>
      </w:r>
      <w:r>
        <w:rPr>
          <w:spacing w:val="40"/>
          <w:position w:val="5"/>
          <w:sz w:val="14"/>
        </w:rPr>
        <w:t>  </w:t>
      </w:r>
      <w:r>
        <w:rPr>
          <w:sz w:val="20"/>
        </w:rPr>
        <w:t>Burrows</w:t>
      </w:r>
      <w:r>
        <w:rPr>
          <w:spacing w:val="25"/>
          <w:sz w:val="20"/>
        </w:rPr>
        <w:t> </w:t>
      </w:r>
      <w:r>
        <w:rPr>
          <w:sz w:val="20"/>
        </w:rPr>
        <w:t>at</w:t>
      </w:r>
      <w:r>
        <w:rPr>
          <w:spacing w:val="25"/>
          <w:sz w:val="20"/>
        </w:rPr>
        <w:t> </w:t>
      </w:r>
      <w:r>
        <w:rPr>
          <w:sz w:val="20"/>
        </w:rPr>
        <w:t>pp.550–558;</w:t>
      </w:r>
      <w:r>
        <w:rPr>
          <w:spacing w:val="25"/>
          <w:sz w:val="20"/>
        </w:rPr>
        <w:t> </w:t>
      </w:r>
      <w:r>
        <w:rPr>
          <w:sz w:val="20"/>
        </w:rPr>
        <w:t>Goff</w:t>
      </w:r>
      <w:r>
        <w:rPr>
          <w:spacing w:val="25"/>
          <w:sz w:val="20"/>
        </w:rPr>
        <w:t> </w:t>
      </w:r>
      <w:r>
        <w:rPr>
          <w:sz w:val="20"/>
        </w:rPr>
        <w:t>and</w:t>
      </w:r>
      <w:r>
        <w:rPr>
          <w:spacing w:val="25"/>
          <w:sz w:val="20"/>
        </w:rPr>
        <w:t> </w:t>
      </w:r>
      <w:r>
        <w:rPr>
          <w:sz w:val="20"/>
        </w:rPr>
        <w:t>Jones</w:t>
      </w:r>
      <w:r>
        <w:rPr>
          <w:spacing w:val="25"/>
          <w:sz w:val="20"/>
        </w:rPr>
        <w:t> </w:t>
      </w:r>
      <w:r>
        <w:rPr>
          <w:sz w:val="20"/>
        </w:rPr>
        <w:t>at</w:t>
      </w:r>
      <w:r>
        <w:rPr>
          <w:spacing w:val="25"/>
          <w:sz w:val="20"/>
        </w:rPr>
        <w:t> </w:t>
      </w:r>
      <w:r>
        <w:rPr>
          <w:sz w:val="20"/>
        </w:rPr>
        <w:t>Ch.30;</w:t>
      </w:r>
      <w:r>
        <w:rPr>
          <w:spacing w:val="25"/>
          <w:sz w:val="20"/>
        </w:rPr>
        <w:t> </w:t>
      </w:r>
      <w:r>
        <w:rPr>
          <w:sz w:val="20"/>
        </w:rPr>
        <w:t>Virgo</w:t>
      </w:r>
      <w:r>
        <w:rPr>
          <w:spacing w:val="25"/>
          <w:sz w:val="20"/>
        </w:rPr>
        <w:t> </w:t>
      </w:r>
      <w:r>
        <w:rPr>
          <w:sz w:val="20"/>
        </w:rPr>
        <w:t>at</w:t>
      </w:r>
      <w:r>
        <w:rPr>
          <w:spacing w:val="25"/>
          <w:sz w:val="20"/>
        </w:rPr>
        <w:t> </w:t>
      </w:r>
      <w:r>
        <w:rPr>
          <w:sz w:val="20"/>
        </w:rPr>
        <w:t>pp.666–674;</w:t>
      </w:r>
      <w:r>
        <w:rPr>
          <w:spacing w:val="25"/>
          <w:sz w:val="20"/>
        </w:rPr>
        <w:t> </w:t>
      </w:r>
      <w:r>
        <w:rPr>
          <w:sz w:val="20"/>
        </w:rPr>
        <w:t>Spencer-Bower</w:t>
      </w:r>
      <w:r>
        <w:rPr>
          <w:spacing w:val="25"/>
          <w:sz w:val="20"/>
        </w:rPr>
        <w:t> </w:t>
      </w:r>
      <w:r>
        <w:rPr>
          <w:sz w:val="20"/>
        </w:rPr>
        <w:t>and Turner,</w:t>
      </w:r>
      <w:r>
        <w:rPr>
          <w:spacing w:val="37"/>
          <w:sz w:val="20"/>
        </w:rPr>
        <w:t> </w:t>
      </w:r>
      <w:r>
        <w:rPr>
          <w:rFonts w:ascii="Arial" w:hAnsi="Arial"/>
          <w:i/>
          <w:sz w:val="20"/>
        </w:rPr>
        <w:t>The</w:t>
      </w:r>
      <w:r>
        <w:rPr>
          <w:rFonts w:ascii="Arial" w:hAnsi="Arial"/>
          <w:i/>
          <w:spacing w:val="38"/>
          <w:sz w:val="20"/>
        </w:rPr>
        <w:t> </w:t>
      </w:r>
      <w:r>
        <w:rPr>
          <w:rFonts w:ascii="Arial" w:hAnsi="Arial"/>
          <w:i/>
          <w:sz w:val="20"/>
        </w:rPr>
        <w:t>Law</w:t>
      </w:r>
      <w:r>
        <w:rPr>
          <w:rFonts w:ascii="Arial" w:hAnsi="Arial"/>
          <w:i/>
          <w:spacing w:val="38"/>
          <w:sz w:val="20"/>
        </w:rPr>
        <w:t> </w:t>
      </w:r>
      <w:r>
        <w:rPr>
          <w:rFonts w:ascii="Arial" w:hAnsi="Arial"/>
          <w:i/>
          <w:sz w:val="20"/>
        </w:rPr>
        <w:t>Relating</w:t>
      </w:r>
      <w:r>
        <w:rPr>
          <w:rFonts w:ascii="Arial" w:hAnsi="Arial"/>
          <w:i/>
          <w:spacing w:val="38"/>
          <w:sz w:val="20"/>
        </w:rPr>
        <w:t> </w:t>
      </w:r>
      <w:r>
        <w:rPr>
          <w:rFonts w:ascii="Arial" w:hAnsi="Arial"/>
          <w:i/>
          <w:sz w:val="20"/>
        </w:rPr>
        <w:t>to</w:t>
      </w:r>
      <w:r>
        <w:rPr>
          <w:rFonts w:ascii="Arial" w:hAnsi="Arial"/>
          <w:i/>
          <w:spacing w:val="38"/>
          <w:sz w:val="20"/>
        </w:rPr>
        <w:t> </w:t>
      </w:r>
      <w:r>
        <w:rPr>
          <w:rFonts w:ascii="Arial" w:hAnsi="Arial"/>
          <w:i/>
          <w:sz w:val="20"/>
        </w:rPr>
        <w:t>Estoppel</w:t>
      </w:r>
      <w:r>
        <w:rPr>
          <w:rFonts w:ascii="Arial" w:hAnsi="Arial"/>
          <w:i/>
          <w:spacing w:val="38"/>
          <w:sz w:val="20"/>
        </w:rPr>
        <w:t> </w:t>
      </w:r>
      <w:r>
        <w:rPr>
          <w:rFonts w:ascii="Arial" w:hAnsi="Arial"/>
          <w:i/>
          <w:sz w:val="20"/>
        </w:rPr>
        <w:t>by</w:t>
      </w:r>
      <w:r>
        <w:rPr>
          <w:rFonts w:ascii="Arial" w:hAnsi="Arial"/>
          <w:i/>
          <w:spacing w:val="38"/>
          <w:sz w:val="20"/>
        </w:rPr>
        <w:t> </w:t>
      </w:r>
      <w:r>
        <w:rPr>
          <w:rFonts w:ascii="Arial" w:hAnsi="Arial"/>
          <w:i/>
          <w:sz w:val="20"/>
        </w:rPr>
        <w:t>Representation</w:t>
      </w:r>
      <w:r>
        <w:rPr>
          <w:sz w:val="20"/>
        </w:rPr>
        <w:t>,</w:t>
      </w:r>
      <w:r>
        <w:rPr>
          <w:spacing w:val="38"/>
          <w:sz w:val="20"/>
        </w:rPr>
        <w:t> </w:t>
      </w:r>
      <w:r>
        <w:rPr>
          <w:sz w:val="20"/>
        </w:rPr>
        <w:t>4th</w:t>
      </w:r>
      <w:r>
        <w:rPr>
          <w:spacing w:val="38"/>
          <w:sz w:val="20"/>
        </w:rPr>
        <w:t> </w:t>
      </w:r>
      <w:r>
        <w:rPr>
          <w:sz w:val="20"/>
        </w:rPr>
        <w:t>edn</w:t>
      </w:r>
      <w:r>
        <w:rPr>
          <w:spacing w:val="38"/>
          <w:sz w:val="20"/>
        </w:rPr>
        <w:t> </w:t>
      </w:r>
      <w:r>
        <w:rPr>
          <w:sz w:val="20"/>
        </w:rPr>
        <w:t>(2003);</w:t>
      </w:r>
      <w:r>
        <w:rPr>
          <w:spacing w:val="38"/>
          <w:sz w:val="20"/>
        </w:rPr>
        <w:t> </w:t>
      </w:r>
      <w:r>
        <w:rPr>
          <w:sz w:val="20"/>
        </w:rPr>
        <w:t>Jones</w:t>
      </w:r>
      <w:r>
        <w:rPr>
          <w:spacing w:val="38"/>
          <w:sz w:val="20"/>
        </w:rPr>
        <w:t> </w:t>
      </w:r>
      <w:r>
        <w:rPr>
          <w:sz w:val="20"/>
        </w:rPr>
        <w:t>(1957)</w:t>
      </w:r>
      <w:r>
        <w:rPr>
          <w:spacing w:val="38"/>
          <w:sz w:val="20"/>
        </w:rPr>
        <w:t> </w:t>
      </w:r>
      <w:r>
        <w:rPr>
          <w:spacing w:val="-5"/>
          <w:sz w:val="20"/>
        </w:rPr>
        <w:t>73</w:t>
      </w:r>
    </w:p>
    <w:p>
      <w:pPr>
        <w:pStyle w:val="BodyText"/>
        <w:spacing w:line="225" w:lineRule="exact"/>
        <w:ind w:left="705"/>
      </w:pPr>
      <w:r>
        <w:rPr/>
        <w:t>L.Q.R. 48, 49–53; Hudson [2014] R.L.R. </w:t>
      </w:r>
      <w:r>
        <w:rPr>
          <w:spacing w:val="-5"/>
        </w:rPr>
        <w:t>19</w:t>
      </w:r>
    </w:p>
    <w:p>
      <w:pPr>
        <w:pStyle w:val="BodyText"/>
        <w:spacing w:before="4"/>
      </w:pPr>
    </w:p>
    <w:p>
      <w:pPr>
        <w:spacing w:before="1"/>
        <w:ind w:left="165" w:right="0" w:firstLine="0"/>
        <w:jc w:val="left"/>
        <w:rPr>
          <w:sz w:val="20"/>
        </w:rPr>
      </w:pPr>
      <w:bookmarkStart w:name="_bookmark2164" w:id="2166"/>
      <w:bookmarkEnd w:id="2166"/>
      <w:r>
        <w:rPr/>
      </w:r>
      <w:hyperlink w:history="true" w:anchor="_bookmark2142">
        <w:r>
          <w:rPr>
            <w:color w:val="005DA1"/>
            <w:position w:val="5"/>
            <w:sz w:val="14"/>
            <w:u w:val="single" w:color="005DA1"/>
          </w:rPr>
          <w:t>1146</w:t>
        </w:r>
      </w:hyperlink>
      <w:r>
        <w:rPr>
          <w:position w:val="5"/>
          <w:sz w:val="14"/>
        </w:rPr>
        <w:t>.</w:t>
      </w:r>
      <w:r>
        <w:rPr>
          <w:spacing w:val="55"/>
          <w:position w:val="5"/>
          <w:sz w:val="14"/>
        </w:rPr>
        <w:t>  </w:t>
      </w:r>
      <w:r>
        <w:rPr>
          <w:sz w:val="20"/>
        </w:rPr>
        <w:t>See </w:t>
      </w:r>
      <w:r>
        <w:rPr>
          <w:rFonts w:ascii="Arial"/>
          <w:i/>
          <w:sz w:val="20"/>
        </w:rPr>
        <w:t>Leslie v Farrar Construction Ltd</w:t>
      </w:r>
      <w:r>
        <w:rPr>
          <w:rFonts w:ascii="Arial"/>
          <w:i/>
          <w:spacing w:val="-1"/>
          <w:sz w:val="20"/>
        </w:rPr>
        <w:t> </w:t>
      </w:r>
      <w:r>
        <w:rPr>
          <w:rFonts w:ascii="Arial"/>
          <w:i/>
          <w:sz w:val="20"/>
        </w:rPr>
        <w:t>[2015] EWHC 58 (TCC)</w:t>
      </w:r>
      <w:r>
        <w:rPr>
          <w:sz w:val="20"/>
        </w:rPr>
        <w:t>, [255] (Judge Stephen </w:t>
      </w:r>
      <w:r>
        <w:rPr>
          <w:spacing w:val="-2"/>
          <w:sz w:val="20"/>
        </w:rPr>
        <w:t>Davies).</w:t>
      </w:r>
    </w:p>
    <w:p>
      <w:pPr>
        <w:pStyle w:val="BodyText"/>
        <w:spacing w:before="4"/>
      </w:pPr>
    </w:p>
    <w:p>
      <w:pPr>
        <w:spacing w:before="1"/>
        <w:ind w:left="165" w:right="0" w:firstLine="0"/>
        <w:jc w:val="left"/>
        <w:rPr>
          <w:sz w:val="20"/>
        </w:rPr>
      </w:pPr>
      <w:bookmarkStart w:name="_bookmark2165" w:id="2167"/>
      <w:bookmarkEnd w:id="2167"/>
      <w:r>
        <w:rPr/>
      </w:r>
      <w:hyperlink w:history="true" w:anchor="_bookmark2142">
        <w:r>
          <w:rPr>
            <w:color w:val="005DA1"/>
            <w:position w:val="5"/>
            <w:sz w:val="14"/>
            <w:u w:val="single" w:color="005DA1"/>
          </w:rPr>
          <w:t>1147</w:t>
        </w:r>
      </w:hyperlink>
      <w:r>
        <w:rPr>
          <w:position w:val="5"/>
          <w:sz w:val="14"/>
        </w:rPr>
        <w:t>.</w:t>
      </w:r>
      <w:r>
        <w:rPr>
          <w:spacing w:val="55"/>
          <w:position w:val="5"/>
          <w:sz w:val="14"/>
        </w:rPr>
        <w:t>  </w:t>
      </w:r>
      <w:r>
        <w:rPr>
          <w:rFonts w:ascii="Arial"/>
          <w:i/>
          <w:sz w:val="20"/>
        </w:rPr>
        <w:t>United</w:t>
      </w:r>
      <w:r>
        <w:rPr>
          <w:rFonts w:ascii="Arial"/>
          <w:i/>
          <w:spacing w:val="1"/>
          <w:sz w:val="20"/>
        </w:rPr>
        <w:t> </w:t>
      </w:r>
      <w:r>
        <w:rPr>
          <w:rFonts w:ascii="Arial"/>
          <w:i/>
          <w:sz w:val="20"/>
        </w:rPr>
        <w:t>Overseas Bank v Jiwani [1976] 1 W.L.R. 964, 968</w:t>
      </w:r>
      <w:r>
        <w:rPr>
          <w:rFonts w:ascii="Arial"/>
          <w:i/>
          <w:spacing w:val="-1"/>
          <w:sz w:val="20"/>
        </w:rPr>
        <w:t> </w:t>
      </w:r>
      <w:r>
        <w:rPr>
          <w:sz w:val="20"/>
        </w:rPr>
        <w:t>(McKenna </w:t>
      </w:r>
      <w:r>
        <w:rPr>
          <w:spacing w:val="-4"/>
          <w:sz w:val="20"/>
        </w:rPr>
        <w:t>J.).</w:t>
      </w:r>
    </w:p>
    <w:p>
      <w:pPr>
        <w:pStyle w:val="BodyText"/>
        <w:spacing w:before="8"/>
      </w:pPr>
    </w:p>
    <w:p>
      <w:pPr>
        <w:spacing w:line="235" w:lineRule="auto" w:before="0"/>
        <w:ind w:left="705" w:right="167" w:hanging="541"/>
        <w:jc w:val="both"/>
        <w:rPr>
          <w:rFonts w:ascii="Arial"/>
          <w:i/>
          <w:sz w:val="20"/>
        </w:rPr>
      </w:pPr>
      <w:bookmarkStart w:name="_bookmark2166" w:id="2168"/>
      <w:bookmarkEnd w:id="2168"/>
      <w:r>
        <w:rPr/>
      </w:r>
      <w:hyperlink w:history="true" w:anchor="_bookmark2143">
        <w:r>
          <w:rPr>
            <w:color w:val="005DA1"/>
            <w:position w:val="5"/>
            <w:sz w:val="14"/>
            <w:u w:val="single" w:color="005DA1"/>
          </w:rPr>
          <w:t>1148</w:t>
        </w:r>
      </w:hyperlink>
      <w:r>
        <w:rPr>
          <w:position w:val="5"/>
          <w:sz w:val="14"/>
        </w:rPr>
        <w:t>.</w:t>
      </w:r>
      <w:r>
        <w:rPr>
          <w:spacing w:val="80"/>
          <w:w w:val="150"/>
          <w:position w:val="5"/>
          <w:sz w:val="14"/>
        </w:rPr>
        <w:t> </w:t>
      </w:r>
      <w:r>
        <w:rPr>
          <w:rFonts w:ascii="Arial"/>
          <w:i/>
          <w:sz w:val="20"/>
        </w:rPr>
        <w:t>Mercantile Bank of India Ltd v Central Bank of India Ltd [1938] A.C. 287</w:t>
      </w:r>
      <w:r>
        <w:rPr>
          <w:sz w:val="20"/>
        </w:rPr>
        <w:t>; </w:t>
      </w:r>
      <w:r>
        <w:rPr>
          <w:rFonts w:ascii="Arial"/>
          <w:i/>
          <w:sz w:val="20"/>
        </w:rPr>
        <w:t>Moorgate Mercantile Co Ltd v Twitchings [1977] A.C. 890, 903 </w:t>
      </w:r>
      <w:r>
        <w:rPr>
          <w:sz w:val="20"/>
        </w:rPr>
        <w:t>(on facts, no duty found); </w:t>
      </w:r>
      <w:r>
        <w:rPr>
          <w:rFonts w:ascii="Arial"/>
          <w:i/>
          <w:sz w:val="20"/>
        </w:rPr>
        <w:t>United Overseas Bank v Jiwani [1976] 1 W.L.R. 964</w:t>
      </w:r>
      <w:r>
        <w:rPr>
          <w:sz w:val="20"/>
        </w:rPr>
        <w:t>. On the question of whether estoppel by negligence is possible in the absence of a special relationship, see </w:t>
      </w:r>
      <w:r>
        <w:rPr>
          <w:rFonts w:ascii="Arial"/>
          <w:i/>
          <w:sz w:val="20"/>
        </w:rPr>
        <w:t>R.E. Jones Ltd v Waring &amp; Gillow Ltd [1926] A.C.</w:t>
      </w:r>
      <w:r>
        <w:rPr>
          <w:rFonts w:ascii="Arial"/>
          <w:i/>
          <w:spacing w:val="40"/>
          <w:sz w:val="20"/>
        </w:rPr>
        <w:t> </w:t>
      </w:r>
      <w:r>
        <w:rPr>
          <w:rFonts w:ascii="Arial"/>
          <w:i/>
          <w:sz w:val="20"/>
        </w:rPr>
        <w:t>670,</w:t>
      </w:r>
      <w:r>
        <w:rPr>
          <w:rFonts w:ascii="Arial"/>
          <w:i/>
          <w:spacing w:val="-1"/>
          <w:sz w:val="20"/>
        </w:rPr>
        <w:t> </w:t>
      </w:r>
      <w:r>
        <w:rPr>
          <w:rFonts w:ascii="Arial"/>
          <w:i/>
          <w:sz w:val="20"/>
        </w:rPr>
        <w:t>693</w:t>
      </w:r>
      <w:r>
        <w:rPr>
          <w:sz w:val="20"/>
        </w:rPr>
        <w:t>; </w:t>
      </w:r>
      <w:r>
        <w:rPr>
          <w:rFonts w:ascii="Arial"/>
          <w:i/>
          <w:sz w:val="20"/>
        </w:rPr>
        <w:t>Mercantile Credit Co Ltd v Hamblin [1965]</w:t>
      </w:r>
      <w:r>
        <w:rPr>
          <w:rFonts w:ascii="Arial"/>
          <w:i/>
          <w:spacing w:val="-1"/>
          <w:sz w:val="20"/>
        </w:rPr>
        <w:t> </w:t>
      </w:r>
      <w:r>
        <w:rPr>
          <w:rFonts w:ascii="Arial"/>
          <w:i/>
          <w:sz w:val="20"/>
        </w:rPr>
        <w:t>2 Q.B. 242</w:t>
      </w:r>
      <w:r>
        <w:rPr>
          <w:sz w:val="20"/>
        </w:rPr>
        <w:t>. cf.</w:t>
      </w:r>
      <w:r>
        <w:rPr>
          <w:spacing w:val="1"/>
          <w:sz w:val="20"/>
        </w:rPr>
        <w:t> </w:t>
      </w:r>
      <w:r>
        <w:rPr>
          <w:rFonts w:ascii="Arial"/>
          <w:i/>
          <w:sz w:val="20"/>
        </w:rPr>
        <w:t>Moorgate Mercantile Co </w:t>
      </w:r>
      <w:r>
        <w:rPr>
          <w:rFonts w:ascii="Arial"/>
          <w:i/>
          <w:spacing w:val="-5"/>
          <w:sz w:val="20"/>
        </w:rPr>
        <w:t>Ltd</w:t>
      </w:r>
    </w:p>
    <w:p>
      <w:pPr>
        <w:spacing w:after="0" w:line="235" w:lineRule="auto"/>
        <w:jc w:val="both"/>
        <w:rPr>
          <w:rFonts w:ascii="Arial"/>
          <w:i/>
          <w:sz w:val="20"/>
        </w:rPr>
        <w:sectPr>
          <w:pgSz w:w="11900" w:h="16840"/>
          <w:pgMar w:header="971" w:footer="0" w:top="1300" w:bottom="280" w:left="1275" w:right="1275"/>
        </w:sectPr>
      </w:pPr>
    </w:p>
    <w:p>
      <w:pPr>
        <w:pStyle w:val="BodyText"/>
        <w:spacing w:before="9" w:after="1"/>
        <w:rPr>
          <w:rFonts w:ascii="Arial"/>
          <w:i/>
          <w:sz w:val="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1019" w:hRule="atLeast"/>
        </w:trPr>
        <w:tc>
          <w:tcPr>
            <w:tcW w:w="496" w:type="dxa"/>
          </w:tcPr>
          <w:p>
            <w:pPr>
              <w:pStyle w:val="TableParagraph"/>
              <w:spacing w:before="0"/>
              <w:ind w:left="0"/>
              <w:rPr>
                <w:rFonts w:ascii="Times New Roman"/>
                <w:sz w:val="18"/>
              </w:rPr>
            </w:pPr>
          </w:p>
        </w:tc>
        <w:tc>
          <w:tcPr>
            <w:tcW w:w="8620" w:type="dxa"/>
          </w:tcPr>
          <w:p>
            <w:pPr>
              <w:pStyle w:val="TableParagraph"/>
              <w:spacing w:line="235" w:lineRule="auto" w:before="0"/>
              <w:ind w:right="48"/>
              <w:jc w:val="both"/>
              <w:rPr>
                <w:rFonts w:ascii="Arial MT" w:hAnsi="Arial MT"/>
                <w:sz w:val="20"/>
              </w:rPr>
            </w:pPr>
            <w:r>
              <w:rPr>
                <w:i/>
                <w:sz w:val="20"/>
              </w:rPr>
              <w:t>v Twitchings; Tai Hing Cotton Mill Ltd v Lin Chong Hing Bank Ltd [1986] A.C. 80</w:t>
            </w:r>
            <w:r>
              <w:rPr>
                <w:rFonts w:ascii="Arial MT" w:hAnsi="Arial MT"/>
                <w:sz w:val="20"/>
              </w:rPr>
              <w:t>. See also Consumer Credit Act 1974 s.172 which provides that certain statements made by a creditor, owner or trader are to bind him although provision exists for relief from the operation of the section to the extent that it “appears just in an appropriate case”; s.172(3).</w:t>
            </w:r>
          </w:p>
        </w:tc>
      </w:tr>
      <w:tr>
        <w:trPr>
          <w:trHeight w:val="690" w:hRule="atLeast"/>
        </w:trPr>
        <w:tc>
          <w:tcPr>
            <w:tcW w:w="496" w:type="dxa"/>
          </w:tcPr>
          <w:p>
            <w:pPr>
              <w:pStyle w:val="TableParagraph"/>
              <w:ind w:left="0" w:right="43"/>
              <w:jc w:val="center"/>
              <w:rPr>
                <w:rFonts w:ascii="Arial MT"/>
                <w:sz w:val="14"/>
              </w:rPr>
            </w:pPr>
            <w:bookmarkStart w:name="_bookmark2167" w:id="2169"/>
            <w:bookmarkEnd w:id="2169"/>
            <w:r>
              <w:rPr/>
            </w:r>
            <w:hyperlink w:history="true" w:anchor="_bookmark2144">
              <w:r>
                <w:rPr>
                  <w:rFonts w:ascii="Arial MT"/>
                  <w:color w:val="005DA1"/>
                  <w:spacing w:val="-2"/>
                  <w:sz w:val="14"/>
                  <w:u w:val="single" w:color="005DA1"/>
                </w:rPr>
                <w:t>1149</w:t>
              </w:r>
            </w:hyperlink>
            <w:r>
              <w:rPr>
                <w:rFonts w:ascii="Arial MT"/>
                <w:spacing w:val="-2"/>
                <w:sz w:val="14"/>
              </w:rPr>
              <w:t>.</w:t>
            </w:r>
          </w:p>
        </w:tc>
        <w:tc>
          <w:tcPr>
            <w:tcW w:w="8620" w:type="dxa"/>
          </w:tcPr>
          <w:p>
            <w:pPr>
              <w:pStyle w:val="TableParagraph"/>
              <w:spacing w:line="227" w:lineRule="exact" w:before="114"/>
              <w:rPr>
                <w:i/>
                <w:sz w:val="20"/>
              </w:rPr>
            </w:pPr>
            <w:r>
              <w:rPr>
                <w:i/>
                <w:sz w:val="20"/>
              </w:rPr>
              <w:t>Weld-Blundell</w:t>
            </w:r>
            <w:r>
              <w:rPr>
                <w:i/>
                <w:spacing w:val="4"/>
                <w:sz w:val="20"/>
              </w:rPr>
              <w:t> </w:t>
            </w:r>
            <w:r>
              <w:rPr>
                <w:i/>
                <w:sz w:val="20"/>
              </w:rPr>
              <w:t>v</w:t>
            </w:r>
            <w:r>
              <w:rPr>
                <w:i/>
                <w:spacing w:val="5"/>
                <w:sz w:val="20"/>
              </w:rPr>
              <w:t> </w:t>
            </w:r>
            <w:r>
              <w:rPr>
                <w:i/>
                <w:sz w:val="20"/>
              </w:rPr>
              <w:t>Synott</w:t>
            </w:r>
            <w:r>
              <w:rPr>
                <w:i/>
                <w:spacing w:val="5"/>
                <w:sz w:val="20"/>
              </w:rPr>
              <w:t> </w:t>
            </w:r>
            <w:r>
              <w:rPr>
                <w:i/>
                <w:sz w:val="20"/>
              </w:rPr>
              <w:t>[1940]</w:t>
            </w:r>
            <w:r>
              <w:rPr>
                <w:i/>
                <w:spacing w:val="5"/>
                <w:sz w:val="20"/>
              </w:rPr>
              <w:t> </w:t>
            </w:r>
            <w:r>
              <w:rPr>
                <w:i/>
                <w:sz w:val="20"/>
              </w:rPr>
              <w:t>2</w:t>
            </w:r>
            <w:r>
              <w:rPr>
                <w:i/>
                <w:spacing w:val="5"/>
                <w:sz w:val="20"/>
              </w:rPr>
              <w:t> </w:t>
            </w:r>
            <w:r>
              <w:rPr>
                <w:i/>
                <w:sz w:val="20"/>
              </w:rPr>
              <w:t>K.B.</w:t>
            </w:r>
            <w:r>
              <w:rPr>
                <w:i/>
                <w:spacing w:val="5"/>
                <w:sz w:val="20"/>
              </w:rPr>
              <w:t> </w:t>
            </w:r>
            <w:r>
              <w:rPr>
                <w:i/>
                <w:sz w:val="20"/>
              </w:rPr>
              <w:t>107,</w:t>
            </w:r>
            <w:r>
              <w:rPr>
                <w:i/>
                <w:spacing w:val="5"/>
                <w:sz w:val="20"/>
              </w:rPr>
              <w:t> </w:t>
            </w:r>
            <w:r>
              <w:rPr>
                <w:i/>
                <w:sz w:val="20"/>
              </w:rPr>
              <w:t>114</w:t>
            </w:r>
            <w:r>
              <w:rPr>
                <w:rFonts w:ascii="Arial MT"/>
                <w:sz w:val="20"/>
              </w:rPr>
              <w:t>;</w:t>
            </w:r>
            <w:r>
              <w:rPr>
                <w:rFonts w:ascii="Arial MT"/>
                <w:spacing w:val="5"/>
                <w:sz w:val="20"/>
              </w:rPr>
              <w:t> </w:t>
            </w:r>
            <w:r>
              <w:rPr>
                <w:i/>
                <w:sz w:val="20"/>
              </w:rPr>
              <w:t>Moorgate</w:t>
            </w:r>
            <w:r>
              <w:rPr>
                <w:i/>
                <w:spacing w:val="5"/>
                <w:sz w:val="20"/>
              </w:rPr>
              <w:t> </w:t>
            </w:r>
            <w:r>
              <w:rPr>
                <w:i/>
                <w:sz w:val="20"/>
              </w:rPr>
              <w:t>Mercantile</w:t>
            </w:r>
            <w:r>
              <w:rPr>
                <w:i/>
                <w:spacing w:val="5"/>
                <w:sz w:val="20"/>
              </w:rPr>
              <w:t> </w:t>
            </w:r>
            <w:r>
              <w:rPr>
                <w:i/>
                <w:sz w:val="20"/>
              </w:rPr>
              <w:t>Co</w:t>
            </w:r>
            <w:r>
              <w:rPr>
                <w:i/>
                <w:spacing w:val="5"/>
                <w:sz w:val="20"/>
              </w:rPr>
              <w:t> </w:t>
            </w:r>
            <w:r>
              <w:rPr>
                <w:i/>
                <w:sz w:val="20"/>
              </w:rPr>
              <w:t>Ltd</w:t>
            </w:r>
            <w:r>
              <w:rPr>
                <w:i/>
                <w:spacing w:val="5"/>
                <w:sz w:val="20"/>
              </w:rPr>
              <w:t> </w:t>
            </w:r>
            <w:r>
              <w:rPr>
                <w:i/>
                <w:sz w:val="20"/>
              </w:rPr>
              <w:t>v</w:t>
            </w:r>
            <w:r>
              <w:rPr>
                <w:i/>
                <w:spacing w:val="5"/>
                <w:sz w:val="20"/>
              </w:rPr>
              <w:t> </w:t>
            </w:r>
            <w:r>
              <w:rPr>
                <w:i/>
                <w:sz w:val="20"/>
              </w:rPr>
              <w:t>Twitchings</w:t>
            </w:r>
            <w:r>
              <w:rPr>
                <w:i/>
                <w:spacing w:val="5"/>
                <w:sz w:val="20"/>
              </w:rPr>
              <w:t> </w:t>
            </w:r>
            <w:r>
              <w:rPr>
                <w:i/>
                <w:spacing w:val="-2"/>
                <w:sz w:val="20"/>
              </w:rPr>
              <w:t>[1977]</w:t>
            </w:r>
          </w:p>
          <w:p>
            <w:pPr>
              <w:pStyle w:val="TableParagraph"/>
              <w:spacing w:line="227" w:lineRule="exact" w:before="0"/>
              <w:rPr>
                <w:rFonts w:ascii="Arial MT"/>
                <w:sz w:val="20"/>
              </w:rPr>
            </w:pPr>
            <w:r>
              <w:rPr>
                <w:i/>
                <w:sz w:val="20"/>
              </w:rPr>
              <w:t>A.C.</w:t>
            </w:r>
            <w:r>
              <w:rPr>
                <w:i/>
                <w:spacing w:val="-2"/>
                <w:sz w:val="20"/>
              </w:rPr>
              <w:t> </w:t>
            </w:r>
            <w:r>
              <w:rPr>
                <w:i/>
                <w:spacing w:val="-4"/>
                <w:sz w:val="20"/>
              </w:rPr>
              <w:t>890</w:t>
            </w:r>
            <w:r>
              <w:rPr>
                <w:rFonts w:ascii="Arial MT"/>
                <w:spacing w:val="-4"/>
                <w:sz w:val="20"/>
              </w:rPr>
              <w:t>.</w:t>
            </w:r>
          </w:p>
        </w:tc>
      </w:tr>
      <w:tr>
        <w:trPr>
          <w:trHeight w:val="915" w:hRule="atLeast"/>
        </w:trPr>
        <w:tc>
          <w:tcPr>
            <w:tcW w:w="496" w:type="dxa"/>
          </w:tcPr>
          <w:p>
            <w:pPr>
              <w:pStyle w:val="TableParagraph"/>
              <w:ind w:left="0" w:right="43"/>
              <w:jc w:val="center"/>
              <w:rPr>
                <w:rFonts w:ascii="Arial MT"/>
                <w:sz w:val="14"/>
              </w:rPr>
            </w:pPr>
            <w:bookmarkStart w:name="_bookmark2168" w:id="2170"/>
            <w:bookmarkEnd w:id="2170"/>
            <w:r>
              <w:rPr/>
            </w:r>
            <w:hyperlink w:history="true" w:anchor="_bookmark2144">
              <w:r>
                <w:rPr>
                  <w:rFonts w:ascii="Arial MT"/>
                  <w:color w:val="005DA1"/>
                  <w:spacing w:val="-2"/>
                  <w:sz w:val="14"/>
                  <w:u w:val="single" w:color="005DA1"/>
                </w:rPr>
                <w:t>1150</w:t>
              </w:r>
            </w:hyperlink>
            <w:r>
              <w:rPr>
                <w:rFonts w:ascii="Arial MT"/>
                <w:spacing w:val="-2"/>
                <w:sz w:val="14"/>
              </w:rPr>
              <w:t>.</w:t>
            </w:r>
          </w:p>
        </w:tc>
        <w:tc>
          <w:tcPr>
            <w:tcW w:w="8620" w:type="dxa"/>
          </w:tcPr>
          <w:p>
            <w:pPr>
              <w:pStyle w:val="TableParagraph"/>
              <w:spacing w:line="235" w:lineRule="auto" w:before="118"/>
              <w:ind w:right="49"/>
              <w:jc w:val="both"/>
              <w:rPr>
                <w:rFonts w:ascii="Arial MT"/>
                <w:sz w:val="20"/>
              </w:rPr>
            </w:pPr>
            <w:r>
              <w:rPr>
                <w:i/>
                <w:sz w:val="20"/>
              </w:rPr>
              <w:t>R.E. Jones Ltd v Waring &amp; Gillow Ltd [1926] A.C. 670</w:t>
            </w:r>
            <w:r>
              <w:rPr>
                <w:rFonts w:ascii="Arial MT"/>
                <w:sz w:val="20"/>
              </w:rPr>
              <w:t>; </w:t>
            </w:r>
            <w:r>
              <w:rPr>
                <w:i/>
                <w:sz w:val="20"/>
              </w:rPr>
              <w:t>Deutsche Bank v Beriro &amp; Co (1895) </w:t>
            </w:r>
            <w:r>
              <w:rPr>
                <w:i/>
                <w:sz w:val="20"/>
              </w:rPr>
              <w:t>1 Com. Cas. 123, 255</w:t>
            </w:r>
            <w:r>
              <w:rPr>
                <w:rFonts w:ascii="Arial MT"/>
                <w:sz w:val="20"/>
              </w:rPr>
              <w:t>; </w:t>
            </w:r>
            <w:r>
              <w:rPr>
                <w:i/>
                <w:sz w:val="20"/>
              </w:rPr>
              <w:t>United Overseas Bank v Jiwani [1976] 1 W.L.R. 964</w:t>
            </w:r>
            <w:r>
              <w:rPr>
                <w:rFonts w:ascii="Arial MT"/>
                <w:sz w:val="20"/>
              </w:rPr>
              <w:t>; </w:t>
            </w:r>
            <w:r>
              <w:rPr>
                <w:i/>
                <w:sz w:val="20"/>
              </w:rPr>
              <w:t>Avon CC v </w:t>
            </w:r>
            <w:r>
              <w:rPr>
                <w:i/>
                <w:sz w:val="20"/>
              </w:rPr>
              <w:t>Howlett [1983] 1 W.L.R. 605, 620</w:t>
            </w:r>
            <w:r>
              <w:rPr>
                <w:rFonts w:ascii="Arial MT"/>
                <w:sz w:val="20"/>
              </w:rPr>
              <w:t>.</w:t>
            </w:r>
          </w:p>
        </w:tc>
      </w:tr>
      <w:tr>
        <w:trPr>
          <w:trHeight w:val="915" w:hRule="atLeast"/>
        </w:trPr>
        <w:tc>
          <w:tcPr>
            <w:tcW w:w="496" w:type="dxa"/>
          </w:tcPr>
          <w:p>
            <w:pPr>
              <w:pStyle w:val="TableParagraph"/>
              <w:ind w:left="0" w:right="43"/>
              <w:jc w:val="center"/>
              <w:rPr>
                <w:rFonts w:ascii="Arial MT"/>
                <w:sz w:val="14"/>
              </w:rPr>
            </w:pPr>
            <w:bookmarkStart w:name="_bookmark2169" w:id="2171"/>
            <w:bookmarkEnd w:id="2171"/>
            <w:r>
              <w:rPr/>
            </w:r>
            <w:hyperlink w:history="true" w:anchor="_bookmark2145">
              <w:r>
                <w:rPr>
                  <w:rFonts w:ascii="Arial MT"/>
                  <w:color w:val="005DA1"/>
                  <w:spacing w:val="-2"/>
                  <w:sz w:val="14"/>
                  <w:u w:val="single" w:color="005DA1"/>
                </w:rPr>
                <w:t>1151</w:t>
              </w:r>
            </w:hyperlink>
            <w:r>
              <w:rPr>
                <w:rFonts w:ascii="Arial MT"/>
                <w:spacing w:val="-2"/>
                <w:sz w:val="14"/>
              </w:rPr>
              <w:t>.</w:t>
            </w:r>
          </w:p>
        </w:tc>
        <w:tc>
          <w:tcPr>
            <w:tcW w:w="8620" w:type="dxa"/>
          </w:tcPr>
          <w:p>
            <w:pPr>
              <w:pStyle w:val="TableParagraph"/>
              <w:spacing w:line="235" w:lineRule="auto" w:before="118"/>
              <w:rPr>
                <w:i/>
                <w:sz w:val="20"/>
              </w:rPr>
            </w:pPr>
            <w:r>
              <w:rPr>
                <w:i/>
                <w:sz w:val="20"/>
              </w:rPr>
              <w:t>Holt</w:t>
            </w:r>
            <w:r>
              <w:rPr>
                <w:i/>
                <w:spacing w:val="19"/>
                <w:sz w:val="20"/>
              </w:rPr>
              <w:t> </w:t>
            </w:r>
            <w:r>
              <w:rPr>
                <w:i/>
                <w:sz w:val="20"/>
              </w:rPr>
              <w:t>v</w:t>
            </w:r>
            <w:r>
              <w:rPr>
                <w:i/>
                <w:spacing w:val="19"/>
                <w:sz w:val="20"/>
              </w:rPr>
              <w:t> </w:t>
            </w:r>
            <w:r>
              <w:rPr>
                <w:i/>
                <w:sz w:val="20"/>
              </w:rPr>
              <w:t>Markham</w:t>
            </w:r>
            <w:r>
              <w:rPr>
                <w:i/>
                <w:spacing w:val="19"/>
                <w:sz w:val="20"/>
              </w:rPr>
              <w:t> </w:t>
            </w:r>
            <w:r>
              <w:rPr>
                <w:i/>
                <w:sz w:val="20"/>
              </w:rPr>
              <w:t>[1923]</w:t>
            </w:r>
            <w:r>
              <w:rPr>
                <w:i/>
                <w:spacing w:val="19"/>
                <w:sz w:val="20"/>
              </w:rPr>
              <w:t> </w:t>
            </w:r>
            <w:r>
              <w:rPr>
                <w:i/>
                <w:sz w:val="20"/>
              </w:rPr>
              <w:t>1</w:t>
            </w:r>
            <w:r>
              <w:rPr>
                <w:i/>
                <w:spacing w:val="19"/>
                <w:sz w:val="20"/>
              </w:rPr>
              <w:t> </w:t>
            </w:r>
            <w:r>
              <w:rPr>
                <w:i/>
                <w:sz w:val="20"/>
              </w:rPr>
              <w:t>K.B.</w:t>
            </w:r>
            <w:r>
              <w:rPr>
                <w:i/>
                <w:spacing w:val="19"/>
                <w:sz w:val="20"/>
              </w:rPr>
              <w:t> </w:t>
            </w:r>
            <w:r>
              <w:rPr>
                <w:i/>
                <w:sz w:val="20"/>
              </w:rPr>
              <w:t>504,</w:t>
            </w:r>
            <w:r>
              <w:rPr>
                <w:i/>
                <w:spacing w:val="19"/>
                <w:sz w:val="20"/>
              </w:rPr>
              <w:t> </w:t>
            </w:r>
            <w:r>
              <w:rPr>
                <w:i/>
                <w:sz w:val="20"/>
              </w:rPr>
              <w:t>512</w:t>
            </w:r>
            <w:r>
              <w:rPr>
                <w:rFonts w:ascii="Arial MT"/>
                <w:sz w:val="20"/>
              </w:rPr>
              <w:t>;</w:t>
            </w:r>
            <w:r>
              <w:rPr>
                <w:rFonts w:ascii="Arial MT"/>
                <w:spacing w:val="19"/>
                <w:sz w:val="20"/>
              </w:rPr>
              <w:t> </w:t>
            </w:r>
            <w:r>
              <w:rPr>
                <w:i/>
                <w:sz w:val="20"/>
              </w:rPr>
              <w:t>Transvaal</w:t>
            </w:r>
            <w:r>
              <w:rPr>
                <w:i/>
                <w:spacing w:val="19"/>
                <w:sz w:val="20"/>
              </w:rPr>
              <w:t> </w:t>
            </w:r>
            <w:r>
              <w:rPr>
                <w:i/>
                <w:sz w:val="20"/>
              </w:rPr>
              <w:t>&amp;</w:t>
            </w:r>
            <w:r>
              <w:rPr>
                <w:i/>
                <w:spacing w:val="19"/>
                <w:sz w:val="20"/>
              </w:rPr>
              <w:t> </w:t>
            </w:r>
            <w:r>
              <w:rPr>
                <w:i/>
                <w:sz w:val="20"/>
              </w:rPr>
              <w:t>Delagoa</w:t>
            </w:r>
            <w:r>
              <w:rPr>
                <w:i/>
                <w:spacing w:val="19"/>
                <w:sz w:val="20"/>
              </w:rPr>
              <w:t> </w:t>
            </w:r>
            <w:r>
              <w:rPr>
                <w:i/>
                <w:sz w:val="20"/>
              </w:rPr>
              <w:t>Bay</w:t>
            </w:r>
            <w:r>
              <w:rPr>
                <w:i/>
                <w:spacing w:val="19"/>
                <w:sz w:val="20"/>
              </w:rPr>
              <w:t> </w:t>
            </w:r>
            <w:r>
              <w:rPr>
                <w:i/>
                <w:sz w:val="20"/>
              </w:rPr>
              <w:t>Investment</w:t>
            </w:r>
            <w:r>
              <w:rPr>
                <w:i/>
                <w:spacing w:val="19"/>
                <w:sz w:val="20"/>
              </w:rPr>
              <w:t> </w:t>
            </w:r>
            <w:r>
              <w:rPr>
                <w:i/>
                <w:sz w:val="20"/>
              </w:rPr>
              <w:t>Co</w:t>
            </w:r>
            <w:r>
              <w:rPr>
                <w:i/>
                <w:spacing w:val="19"/>
                <w:sz w:val="20"/>
              </w:rPr>
              <w:t> </w:t>
            </w:r>
            <w:r>
              <w:rPr>
                <w:i/>
                <w:sz w:val="20"/>
              </w:rPr>
              <w:t>v</w:t>
            </w:r>
            <w:r>
              <w:rPr>
                <w:i/>
                <w:spacing w:val="19"/>
                <w:sz w:val="20"/>
              </w:rPr>
              <w:t> </w:t>
            </w:r>
            <w:r>
              <w:rPr>
                <w:i/>
                <w:sz w:val="20"/>
              </w:rPr>
              <w:t>Atkinson [1944]</w:t>
            </w:r>
            <w:r>
              <w:rPr>
                <w:i/>
                <w:spacing w:val="23"/>
                <w:sz w:val="20"/>
              </w:rPr>
              <w:t> </w:t>
            </w:r>
            <w:r>
              <w:rPr>
                <w:i/>
                <w:sz w:val="20"/>
              </w:rPr>
              <w:t>1</w:t>
            </w:r>
            <w:r>
              <w:rPr>
                <w:i/>
                <w:spacing w:val="24"/>
                <w:sz w:val="20"/>
              </w:rPr>
              <w:t> </w:t>
            </w:r>
            <w:r>
              <w:rPr>
                <w:i/>
                <w:sz w:val="20"/>
              </w:rPr>
              <w:t>All</w:t>
            </w:r>
            <w:r>
              <w:rPr>
                <w:i/>
                <w:spacing w:val="24"/>
                <w:sz w:val="20"/>
              </w:rPr>
              <w:t> </w:t>
            </w:r>
            <w:r>
              <w:rPr>
                <w:i/>
                <w:sz w:val="20"/>
              </w:rPr>
              <w:t>E.R.</w:t>
            </w:r>
            <w:r>
              <w:rPr>
                <w:i/>
                <w:spacing w:val="24"/>
                <w:sz w:val="20"/>
              </w:rPr>
              <w:t> </w:t>
            </w:r>
            <w:r>
              <w:rPr>
                <w:i/>
                <w:sz w:val="20"/>
              </w:rPr>
              <w:t>579,</w:t>
            </w:r>
            <w:r>
              <w:rPr>
                <w:i/>
                <w:spacing w:val="24"/>
                <w:sz w:val="20"/>
              </w:rPr>
              <w:t> </w:t>
            </w:r>
            <w:r>
              <w:rPr>
                <w:i/>
                <w:sz w:val="20"/>
              </w:rPr>
              <w:t>585</w:t>
            </w:r>
            <w:r>
              <w:rPr>
                <w:rFonts w:ascii="Arial MT"/>
                <w:sz w:val="20"/>
              </w:rPr>
              <w:t>;</w:t>
            </w:r>
            <w:r>
              <w:rPr>
                <w:rFonts w:ascii="Arial MT"/>
                <w:spacing w:val="24"/>
                <w:sz w:val="20"/>
              </w:rPr>
              <w:t> </w:t>
            </w:r>
            <w:r>
              <w:rPr>
                <w:i/>
                <w:sz w:val="20"/>
              </w:rPr>
              <w:t>United</w:t>
            </w:r>
            <w:r>
              <w:rPr>
                <w:i/>
                <w:spacing w:val="24"/>
                <w:sz w:val="20"/>
              </w:rPr>
              <w:t> </w:t>
            </w:r>
            <w:r>
              <w:rPr>
                <w:i/>
                <w:sz w:val="20"/>
              </w:rPr>
              <w:t>Overseas</w:t>
            </w:r>
            <w:r>
              <w:rPr>
                <w:i/>
                <w:spacing w:val="24"/>
                <w:sz w:val="20"/>
              </w:rPr>
              <w:t> </w:t>
            </w:r>
            <w:r>
              <w:rPr>
                <w:i/>
                <w:sz w:val="20"/>
              </w:rPr>
              <w:t>Bank</w:t>
            </w:r>
            <w:r>
              <w:rPr>
                <w:i/>
                <w:spacing w:val="23"/>
                <w:sz w:val="20"/>
              </w:rPr>
              <w:t> </w:t>
            </w:r>
            <w:r>
              <w:rPr>
                <w:i/>
                <w:sz w:val="20"/>
              </w:rPr>
              <w:t>v</w:t>
            </w:r>
            <w:r>
              <w:rPr>
                <w:i/>
                <w:spacing w:val="24"/>
                <w:sz w:val="20"/>
              </w:rPr>
              <w:t> </w:t>
            </w:r>
            <w:r>
              <w:rPr>
                <w:i/>
                <w:sz w:val="20"/>
              </w:rPr>
              <w:t>Jiwani</w:t>
            </w:r>
            <w:r>
              <w:rPr>
                <w:i/>
                <w:spacing w:val="24"/>
                <w:sz w:val="20"/>
              </w:rPr>
              <w:t> </w:t>
            </w:r>
            <w:r>
              <w:rPr>
                <w:i/>
                <w:sz w:val="20"/>
              </w:rPr>
              <w:t>[1976]</w:t>
            </w:r>
            <w:r>
              <w:rPr>
                <w:i/>
                <w:spacing w:val="24"/>
                <w:sz w:val="20"/>
              </w:rPr>
              <w:t> </w:t>
            </w:r>
            <w:r>
              <w:rPr>
                <w:i/>
                <w:sz w:val="20"/>
              </w:rPr>
              <w:t>1</w:t>
            </w:r>
            <w:r>
              <w:rPr>
                <w:i/>
                <w:spacing w:val="24"/>
                <w:sz w:val="20"/>
              </w:rPr>
              <w:t> </w:t>
            </w:r>
            <w:r>
              <w:rPr>
                <w:i/>
                <w:sz w:val="20"/>
              </w:rPr>
              <w:t>W.L.R.</w:t>
            </w:r>
            <w:r>
              <w:rPr>
                <w:i/>
                <w:spacing w:val="24"/>
                <w:sz w:val="20"/>
              </w:rPr>
              <w:t> </w:t>
            </w:r>
            <w:r>
              <w:rPr>
                <w:i/>
                <w:sz w:val="20"/>
              </w:rPr>
              <w:t>964</w:t>
            </w:r>
            <w:r>
              <w:rPr>
                <w:rFonts w:ascii="Arial MT"/>
                <w:sz w:val="20"/>
              </w:rPr>
              <w:t>;</w:t>
            </w:r>
            <w:r>
              <w:rPr>
                <w:rFonts w:ascii="Arial MT"/>
                <w:spacing w:val="24"/>
                <w:sz w:val="20"/>
              </w:rPr>
              <w:t> </w:t>
            </w:r>
            <w:r>
              <w:rPr>
                <w:i/>
                <w:sz w:val="20"/>
              </w:rPr>
              <w:t>Avon</w:t>
            </w:r>
            <w:r>
              <w:rPr>
                <w:i/>
                <w:spacing w:val="24"/>
                <w:sz w:val="20"/>
              </w:rPr>
              <w:t> </w:t>
            </w:r>
            <w:r>
              <w:rPr>
                <w:i/>
                <w:sz w:val="20"/>
              </w:rPr>
              <w:t>CC</w:t>
            </w:r>
            <w:r>
              <w:rPr>
                <w:i/>
                <w:spacing w:val="24"/>
                <w:sz w:val="20"/>
              </w:rPr>
              <w:t> </w:t>
            </w:r>
            <w:r>
              <w:rPr>
                <w:i/>
                <w:spacing w:val="-10"/>
                <w:sz w:val="20"/>
              </w:rPr>
              <w:t>v</w:t>
            </w:r>
          </w:p>
          <w:p>
            <w:pPr>
              <w:pStyle w:val="TableParagraph"/>
              <w:spacing w:line="225" w:lineRule="exact" w:before="0"/>
              <w:rPr>
                <w:rFonts w:ascii="Arial MT"/>
                <w:sz w:val="20"/>
              </w:rPr>
            </w:pPr>
            <w:r>
              <w:rPr>
                <w:i/>
                <w:sz w:val="20"/>
              </w:rPr>
              <w:t>Howlett</w:t>
            </w:r>
            <w:r>
              <w:rPr>
                <w:i/>
                <w:spacing w:val="-1"/>
                <w:sz w:val="20"/>
              </w:rPr>
              <w:t> </w:t>
            </w:r>
            <w:r>
              <w:rPr>
                <w:i/>
                <w:sz w:val="20"/>
              </w:rPr>
              <w:t>[1983] 1 W.L.R. 605</w:t>
            </w:r>
            <w:r>
              <w:rPr>
                <w:rFonts w:ascii="Arial MT"/>
                <w:sz w:val="20"/>
              </w:rPr>
              <w:t>, and see Sheldon J. [1981] I.R.L.R. </w:t>
            </w:r>
            <w:r>
              <w:rPr>
                <w:rFonts w:ascii="Arial MT"/>
                <w:spacing w:val="-4"/>
                <w:sz w:val="20"/>
              </w:rPr>
              <w:t>447.</w:t>
            </w:r>
          </w:p>
        </w:tc>
      </w:tr>
      <w:tr>
        <w:trPr>
          <w:trHeight w:val="465" w:hRule="atLeast"/>
        </w:trPr>
        <w:tc>
          <w:tcPr>
            <w:tcW w:w="496" w:type="dxa"/>
          </w:tcPr>
          <w:p>
            <w:pPr>
              <w:pStyle w:val="TableParagraph"/>
              <w:ind w:left="0" w:right="43"/>
              <w:jc w:val="center"/>
              <w:rPr>
                <w:rFonts w:ascii="Arial MT"/>
                <w:sz w:val="14"/>
              </w:rPr>
            </w:pPr>
            <w:bookmarkStart w:name="_bookmark2170" w:id="2172"/>
            <w:bookmarkEnd w:id="2172"/>
            <w:r>
              <w:rPr/>
            </w:r>
            <w:hyperlink w:history="true" w:anchor="_bookmark2146">
              <w:r>
                <w:rPr>
                  <w:rFonts w:ascii="Arial MT"/>
                  <w:color w:val="005DA1"/>
                  <w:spacing w:val="-2"/>
                  <w:sz w:val="14"/>
                  <w:u w:val="single" w:color="005DA1"/>
                </w:rPr>
                <w:t>1152</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See below, para.29-</w:t>
            </w:r>
            <w:r>
              <w:rPr>
                <w:rFonts w:ascii="Arial MT"/>
                <w:spacing w:val="-4"/>
                <w:sz w:val="20"/>
              </w:rPr>
              <w:t>185.</w:t>
            </w:r>
          </w:p>
        </w:tc>
      </w:tr>
      <w:tr>
        <w:trPr>
          <w:trHeight w:val="465" w:hRule="atLeast"/>
        </w:trPr>
        <w:tc>
          <w:tcPr>
            <w:tcW w:w="496" w:type="dxa"/>
          </w:tcPr>
          <w:p>
            <w:pPr>
              <w:pStyle w:val="TableParagraph"/>
              <w:ind w:left="0" w:right="43"/>
              <w:jc w:val="center"/>
              <w:rPr>
                <w:rFonts w:ascii="Arial MT"/>
                <w:sz w:val="14"/>
              </w:rPr>
            </w:pPr>
            <w:bookmarkStart w:name="_bookmark2171" w:id="2173"/>
            <w:bookmarkEnd w:id="2173"/>
            <w:r>
              <w:rPr/>
            </w:r>
            <w:hyperlink w:history="true" w:anchor="_bookmark2147">
              <w:r>
                <w:rPr>
                  <w:rFonts w:ascii="Arial MT"/>
                  <w:color w:val="005DA1"/>
                  <w:spacing w:val="-2"/>
                  <w:sz w:val="14"/>
                  <w:u w:val="single" w:color="005DA1"/>
                </w:rPr>
                <w:t>1153</w:t>
              </w:r>
            </w:hyperlink>
            <w:r>
              <w:rPr>
                <w:rFonts w:ascii="Arial MT"/>
                <w:spacing w:val="-2"/>
                <w:sz w:val="14"/>
              </w:rPr>
              <w:t>.</w:t>
            </w:r>
          </w:p>
        </w:tc>
        <w:tc>
          <w:tcPr>
            <w:tcW w:w="8620" w:type="dxa"/>
          </w:tcPr>
          <w:p>
            <w:pPr>
              <w:pStyle w:val="TableParagraph"/>
              <w:spacing w:before="114"/>
              <w:rPr>
                <w:rFonts w:ascii="Arial MT"/>
                <w:sz w:val="20"/>
              </w:rPr>
            </w:pPr>
            <w:r>
              <w:rPr>
                <w:i/>
                <w:sz w:val="20"/>
              </w:rPr>
              <w:t>R.E. Jones Ltd v Waring &amp; Gillow Ltd [1926] A.C. </w:t>
            </w:r>
            <w:r>
              <w:rPr>
                <w:i/>
                <w:spacing w:val="-4"/>
                <w:sz w:val="20"/>
              </w:rPr>
              <w:t>670</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2" w:id="2174"/>
            <w:bookmarkEnd w:id="2174"/>
            <w:r>
              <w:rPr/>
            </w:r>
            <w:hyperlink w:history="true" w:anchor="_bookmark2148">
              <w:r>
                <w:rPr>
                  <w:rFonts w:ascii="Arial MT"/>
                  <w:color w:val="005DA1"/>
                  <w:spacing w:val="-2"/>
                  <w:sz w:val="14"/>
                  <w:u w:val="single" w:color="005DA1"/>
                </w:rPr>
                <w:t>1154</w:t>
              </w:r>
            </w:hyperlink>
            <w:r>
              <w:rPr>
                <w:rFonts w:ascii="Arial MT"/>
                <w:spacing w:val="-2"/>
                <w:sz w:val="14"/>
              </w:rPr>
              <w:t>.</w:t>
            </w:r>
          </w:p>
        </w:tc>
        <w:tc>
          <w:tcPr>
            <w:tcW w:w="8620" w:type="dxa"/>
          </w:tcPr>
          <w:p>
            <w:pPr>
              <w:pStyle w:val="TableParagraph"/>
              <w:spacing w:before="114"/>
              <w:rPr>
                <w:rFonts w:ascii="Arial MT"/>
                <w:sz w:val="20"/>
              </w:rPr>
            </w:pPr>
            <w:r>
              <w:rPr>
                <w:i/>
                <w:sz w:val="20"/>
              </w:rPr>
              <w:t>Avon CC v Howlett [1983] 1 W.L.R. </w:t>
            </w:r>
            <w:r>
              <w:rPr>
                <w:i/>
                <w:spacing w:val="-4"/>
                <w:sz w:val="20"/>
              </w:rPr>
              <w:t>605</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3" w:id="2175"/>
            <w:bookmarkEnd w:id="2175"/>
            <w:r>
              <w:rPr/>
            </w:r>
            <w:hyperlink w:history="true" w:anchor="_bookmark2149">
              <w:r>
                <w:rPr>
                  <w:rFonts w:ascii="Arial MT"/>
                  <w:color w:val="005DA1"/>
                  <w:spacing w:val="-2"/>
                  <w:sz w:val="14"/>
                  <w:u w:val="single" w:color="005DA1"/>
                </w:rPr>
                <w:t>1155</w:t>
              </w:r>
            </w:hyperlink>
            <w:r>
              <w:rPr>
                <w:rFonts w:ascii="Arial MT"/>
                <w:spacing w:val="-2"/>
                <w:sz w:val="14"/>
              </w:rPr>
              <w:t>.</w:t>
            </w:r>
          </w:p>
        </w:tc>
        <w:tc>
          <w:tcPr>
            <w:tcW w:w="8620" w:type="dxa"/>
          </w:tcPr>
          <w:p>
            <w:pPr>
              <w:pStyle w:val="TableParagraph"/>
              <w:spacing w:before="114"/>
              <w:rPr>
                <w:rFonts w:ascii="Arial MT"/>
                <w:sz w:val="20"/>
              </w:rPr>
            </w:pPr>
            <w:r>
              <w:rPr>
                <w:i/>
                <w:sz w:val="20"/>
              </w:rPr>
              <w:t>Weld-Blundell v Synott [1940] 2 K.B. 107, </w:t>
            </w:r>
            <w:r>
              <w:rPr>
                <w:i/>
                <w:spacing w:val="-4"/>
                <w:sz w:val="20"/>
              </w:rPr>
              <w:t>115</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4" w:id="2176"/>
            <w:bookmarkEnd w:id="2176"/>
            <w:r>
              <w:rPr/>
            </w:r>
            <w:hyperlink w:history="true" w:anchor="_bookmark2149">
              <w:r>
                <w:rPr>
                  <w:rFonts w:ascii="Arial MT"/>
                  <w:color w:val="005DA1"/>
                  <w:spacing w:val="-2"/>
                  <w:sz w:val="14"/>
                  <w:u w:val="single" w:color="005DA1"/>
                </w:rPr>
                <w:t>1156</w:t>
              </w:r>
            </w:hyperlink>
            <w:r>
              <w:rPr>
                <w:rFonts w:ascii="Arial MT"/>
                <w:spacing w:val="-2"/>
                <w:sz w:val="14"/>
              </w:rPr>
              <w:t>.</w:t>
            </w:r>
          </w:p>
        </w:tc>
        <w:tc>
          <w:tcPr>
            <w:tcW w:w="8620" w:type="dxa"/>
          </w:tcPr>
          <w:p>
            <w:pPr>
              <w:pStyle w:val="TableParagraph"/>
              <w:spacing w:before="114"/>
              <w:rPr>
                <w:rFonts w:ascii="Arial MT"/>
                <w:sz w:val="20"/>
              </w:rPr>
            </w:pPr>
            <w:r>
              <w:rPr>
                <w:i/>
                <w:sz w:val="20"/>
              </w:rPr>
              <w:t>[1923]</w:t>
            </w:r>
            <w:r>
              <w:rPr>
                <w:i/>
                <w:spacing w:val="-2"/>
                <w:sz w:val="20"/>
              </w:rPr>
              <w:t> </w:t>
            </w:r>
            <w:r>
              <w:rPr>
                <w:i/>
                <w:sz w:val="20"/>
              </w:rPr>
              <w:t>1 K.B. </w:t>
            </w:r>
            <w:r>
              <w:rPr>
                <w:i/>
                <w:spacing w:val="-4"/>
                <w:sz w:val="20"/>
              </w:rPr>
              <w:t>504</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5" w:id="2177"/>
            <w:bookmarkEnd w:id="2177"/>
            <w:r>
              <w:rPr/>
            </w:r>
            <w:hyperlink w:history="true" w:anchor="_bookmark2150">
              <w:r>
                <w:rPr>
                  <w:rFonts w:ascii="Arial MT"/>
                  <w:color w:val="005DA1"/>
                  <w:spacing w:val="-2"/>
                  <w:sz w:val="14"/>
                  <w:u w:val="single" w:color="005DA1"/>
                </w:rPr>
                <w:t>1157</w:t>
              </w:r>
            </w:hyperlink>
            <w:r>
              <w:rPr>
                <w:rFonts w:ascii="Arial MT"/>
                <w:spacing w:val="-2"/>
                <w:sz w:val="14"/>
              </w:rPr>
              <w:t>.</w:t>
            </w:r>
          </w:p>
        </w:tc>
        <w:tc>
          <w:tcPr>
            <w:tcW w:w="8620" w:type="dxa"/>
          </w:tcPr>
          <w:p>
            <w:pPr>
              <w:pStyle w:val="TableParagraph"/>
              <w:spacing w:before="114"/>
              <w:rPr>
                <w:rFonts w:ascii="Arial MT"/>
                <w:sz w:val="20"/>
              </w:rPr>
            </w:pPr>
            <w:r>
              <w:rPr>
                <w:i/>
                <w:sz w:val="20"/>
              </w:rPr>
              <w:t>(1825)</w:t>
            </w:r>
            <w:r>
              <w:rPr>
                <w:i/>
                <w:spacing w:val="-2"/>
                <w:sz w:val="20"/>
              </w:rPr>
              <w:t> </w:t>
            </w:r>
            <w:r>
              <w:rPr>
                <w:i/>
                <w:sz w:val="20"/>
              </w:rPr>
              <w:t>4 B. &amp; C. </w:t>
            </w:r>
            <w:r>
              <w:rPr>
                <w:i/>
                <w:spacing w:val="-4"/>
                <w:sz w:val="20"/>
              </w:rPr>
              <w:t>281</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6" w:id="2178"/>
            <w:bookmarkEnd w:id="2178"/>
            <w:r>
              <w:rPr/>
            </w:r>
            <w:hyperlink w:history="true" w:anchor="_bookmark2151">
              <w:r>
                <w:rPr>
                  <w:rFonts w:ascii="Arial MT"/>
                  <w:color w:val="005DA1"/>
                  <w:spacing w:val="-2"/>
                  <w:sz w:val="14"/>
                  <w:u w:val="single" w:color="005DA1"/>
                </w:rPr>
                <w:t>1158</w:t>
              </w:r>
            </w:hyperlink>
            <w:r>
              <w:rPr>
                <w:rFonts w:ascii="Arial MT"/>
                <w:spacing w:val="-2"/>
                <w:sz w:val="14"/>
              </w:rPr>
              <w:t>.</w:t>
            </w:r>
          </w:p>
        </w:tc>
        <w:tc>
          <w:tcPr>
            <w:tcW w:w="8620" w:type="dxa"/>
          </w:tcPr>
          <w:p>
            <w:pPr>
              <w:pStyle w:val="TableParagraph"/>
              <w:spacing w:before="114"/>
              <w:rPr>
                <w:rFonts w:ascii="Arial MT"/>
                <w:sz w:val="20"/>
              </w:rPr>
            </w:pPr>
            <w:r>
              <w:rPr>
                <w:i/>
                <w:sz w:val="20"/>
              </w:rPr>
              <w:t>Holt v Markham [1923] 1 K.B. 504, </w:t>
            </w:r>
            <w:r>
              <w:rPr>
                <w:i/>
                <w:spacing w:val="-4"/>
                <w:sz w:val="20"/>
              </w:rPr>
              <w:t>512</w:t>
            </w:r>
            <w:r>
              <w:rPr>
                <w:rFonts w:ascii="Arial MT"/>
                <w:spacing w:val="-4"/>
                <w:sz w:val="20"/>
              </w:rPr>
              <w:t>.</w:t>
            </w:r>
          </w:p>
        </w:tc>
      </w:tr>
      <w:tr>
        <w:trPr>
          <w:trHeight w:val="690" w:hRule="atLeast"/>
        </w:trPr>
        <w:tc>
          <w:tcPr>
            <w:tcW w:w="496" w:type="dxa"/>
          </w:tcPr>
          <w:p>
            <w:pPr>
              <w:pStyle w:val="TableParagraph"/>
              <w:ind w:left="0" w:right="43"/>
              <w:jc w:val="center"/>
              <w:rPr>
                <w:rFonts w:ascii="Arial MT"/>
                <w:sz w:val="14"/>
              </w:rPr>
            </w:pPr>
            <w:bookmarkStart w:name="_bookmark2177" w:id="2179"/>
            <w:bookmarkEnd w:id="2179"/>
            <w:r>
              <w:rPr/>
            </w:r>
            <w:hyperlink w:history="true" w:anchor="_bookmark2152">
              <w:r>
                <w:rPr>
                  <w:rFonts w:ascii="Arial MT"/>
                  <w:color w:val="005DA1"/>
                  <w:spacing w:val="-2"/>
                  <w:sz w:val="14"/>
                  <w:u w:val="single" w:color="005DA1"/>
                </w:rPr>
                <w:t>1159</w:t>
              </w:r>
            </w:hyperlink>
            <w:r>
              <w:rPr>
                <w:rFonts w:ascii="Arial MT"/>
                <w:spacing w:val="-2"/>
                <w:sz w:val="14"/>
              </w:rPr>
              <w:t>.</w:t>
            </w:r>
          </w:p>
        </w:tc>
        <w:tc>
          <w:tcPr>
            <w:tcW w:w="8620" w:type="dxa"/>
          </w:tcPr>
          <w:p>
            <w:pPr>
              <w:pStyle w:val="TableParagraph"/>
              <w:spacing w:line="227" w:lineRule="exact" w:before="114"/>
              <w:rPr>
                <w:i/>
                <w:sz w:val="20"/>
              </w:rPr>
            </w:pPr>
            <w:r>
              <w:rPr>
                <w:i/>
                <w:sz w:val="20"/>
              </w:rPr>
              <w:t>Holt</w:t>
            </w:r>
            <w:r>
              <w:rPr>
                <w:i/>
                <w:spacing w:val="19"/>
                <w:sz w:val="20"/>
              </w:rPr>
              <w:t> </w:t>
            </w:r>
            <w:r>
              <w:rPr>
                <w:i/>
                <w:sz w:val="20"/>
              </w:rPr>
              <w:t>v</w:t>
            </w:r>
            <w:r>
              <w:rPr>
                <w:i/>
                <w:spacing w:val="20"/>
                <w:sz w:val="20"/>
              </w:rPr>
              <w:t> </w:t>
            </w:r>
            <w:r>
              <w:rPr>
                <w:i/>
                <w:sz w:val="20"/>
              </w:rPr>
              <w:t>Markham</w:t>
            </w:r>
            <w:r>
              <w:rPr>
                <w:i/>
                <w:spacing w:val="20"/>
                <w:sz w:val="20"/>
              </w:rPr>
              <w:t> </w:t>
            </w:r>
            <w:r>
              <w:rPr>
                <w:i/>
                <w:sz w:val="20"/>
              </w:rPr>
              <w:t>[1923]</w:t>
            </w:r>
            <w:r>
              <w:rPr>
                <w:i/>
                <w:spacing w:val="20"/>
                <w:sz w:val="20"/>
              </w:rPr>
              <w:t> </w:t>
            </w:r>
            <w:r>
              <w:rPr>
                <w:i/>
                <w:sz w:val="20"/>
              </w:rPr>
              <w:t>1</w:t>
            </w:r>
            <w:r>
              <w:rPr>
                <w:i/>
                <w:spacing w:val="20"/>
                <w:sz w:val="20"/>
              </w:rPr>
              <w:t> </w:t>
            </w:r>
            <w:r>
              <w:rPr>
                <w:i/>
                <w:sz w:val="20"/>
              </w:rPr>
              <w:t>K.B.</w:t>
            </w:r>
            <w:r>
              <w:rPr>
                <w:i/>
                <w:spacing w:val="20"/>
                <w:sz w:val="20"/>
              </w:rPr>
              <w:t> </w:t>
            </w:r>
            <w:r>
              <w:rPr>
                <w:i/>
                <w:sz w:val="20"/>
              </w:rPr>
              <w:t>504,</w:t>
            </w:r>
            <w:r>
              <w:rPr>
                <w:i/>
                <w:spacing w:val="20"/>
                <w:sz w:val="20"/>
              </w:rPr>
              <w:t> </w:t>
            </w:r>
            <w:r>
              <w:rPr>
                <w:i/>
                <w:sz w:val="20"/>
              </w:rPr>
              <w:t>514</w:t>
            </w:r>
            <w:r>
              <w:rPr>
                <w:rFonts w:ascii="Arial MT"/>
                <w:sz w:val="20"/>
              </w:rPr>
              <w:t>.</w:t>
            </w:r>
            <w:r>
              <w:rPr>
                <w:rFonts w:ascii="Arial MT"/>
                <w:spacing w:val="20"/>
                <w:sz w:val="20"/>
              </w:rPr>
              <w:t> </w:t>
            </w:r>
            <w:r>
              <w:rPr>
                <w:rFonts w:ascii="Arial MT"/>
                <w:sz w:val="20"/>
              </w:rPr>
              <w:t>See</w:t>
            </w:r>
            <w:r>
              <w:rPr>
                <w:rFonts w:ascii="Arial MT"/>
                <w:spacing w:val="20"/>
                <w:sz w:val="20"/>
              </w:rPr>
              <w:t> </w:t>
            </w:r>
            <w:r>
              <w:rPr>
                <w:rFonts w:ascii="Arial MT"/>
                <w:sz w:val="20"/>
              </w:rPr>
              <w:t>also</w:t>
            </w:r>
            <w:r>
              <w:rPr>
                <w:rFonts w:ascii="Arial MT"/>
                <w:spacing w:val="20"/>
                <w:sz w:val="20"/>
              </w:rPr>
              <w:t> </w:t>
            </w:r>
            <w:r>
              <w:rPr>
                <w:rFonts w:ascii="Arial MT"/>
                <w:sz w:val="20"/>
              </w:rPr>
              <w:t>the</w:t>
            </w:r>
            <w:r>
              <w:rPr>
                <w:rFonts w:ascii="Arial MT"/>
                <w:spacing w:val="20"/>
                <w:sz w:val="20"/>
              </w:rPr>
              <w:t> </w:t>
            </w:r>
            <w:r>
              <w:rPr>
                <w:rFonts w:ascii="Arial MT"/>
                <w:sz w:val="20"/>
              </w:rPr>
              <w:t>fuller</w:t>
            </w:r>
            <w:r>
              <w:rPr>
                <w:rFonts w:ascii="Arial MT"/>
                <w:spacing w:val="20"/>
                <w:sz w:val="20"/>
              </w:rPr>
              <w:t> </w:t>
            </w:r>
            <w:r>
              <w:rPr>
                <w:rFonts w:ascii="Arial MT"/>
                <w:sz w:val="20"/>
              </w:rPr>
              <w:t>report</w:t>
            </w:r>
            <w:r>
              <w:rPr>
                <w:rFonts w:ascii="Arial MT"/>
                <w:spacing w:val="20"/>
                <w:sz w:val="20"/>
              </w:rPr>
              <w:t> </w:t>
            </w:r>
            <w:r>
              <w:rPr>
                <w:rFonts w:ascii="Arial MT"/>
                <w:sz w:val="20"/>
              </w:rPr>
              <w:t>on</w:t>
            </w:r>
            <w:r>
              <w:rPr>
                <w:rFonts w:ascii="Arial MT"/>
                <w:spacing w:val="20"/>
                <w:sz w:val="20"/>
              </w:rPr>
              <w:t> </w:t>
            </w:r>
            <w:r>
              <w:rPr>
                <w:rFonts w:ascii="Arial MT"/>
                <w:sz w:val="20"/>
              </w:rPr>
              <w:t>this</w:t>
            </w:r>
            <w:r>
              <w:rPr>
                <w:rFonts w:ascii="Arial MT"/>
                <w:spacing w:val="20"/>
                <w:sz w:val="20"/>
              </w:rPr>
              <w:t> </w:t>
            </w:r>
            <w:r>
              <w:rPr>
                <w:rFonts w:ascii="Arial MT"/>
                <w:sz w:val="20"/>
              </w:rPr>
              <w:t>point</w:t>
            </w:r>
            <w:r>
              <w:rPr>
                <w:rFonts w:ascii="Arial MT"/>
                <w:spacing w:val="20"/>
                <w:sz w:val="20"/>
              </w:rPr>
              <w:t> </w:t>
            </w:r>
            <w:r>
              <w:rPr>
                <w:rFonts w:ascii="Arial MT"/>
                <w:sz w:val="20"/>
              </w:rPr>
              <w:t>in</w:t>
            </w:r>
            <w:r>
              <w:rPr>
                <w:rFonts w:ascii="Arial MT"/>
                <w:spacing w:val="19"/>
                <w:sz w:val="20"/>
              </w:rPr>
              <w:t> </w:t>
            </w:r>
            <w:r>
              <w:rPr>
                <w:i/>
                <w:sz w:val="20"/>
              </w:rPr>
              <w:t>(1923)</w:t>
            </w:r>
            <w:r>
              <w:rPr>
                <w:i/>
                <w:spacing w:val="20"/>
                <w:sz w:val="20"/>
              </w:rPr>
              <w:t> </w:t>
            </w:r>
            <w:r>
              <w:rPr>
                <w:i/>
                <w:spacing w:val="-5"/>
                <w:sz w:val="20"/>
              </w:rPr>
              <w:t>128</w:t>
            </w:r>
          </w:p>
          <w:p>
            <w:pPr>
              <w:pStyle w:val="TableParagraph"/>
              <w:spacing w:line="227" w:lineRule="exact" w:before="0"/>
              <w:rPr>
                <w:rFonts w:ascii="Arial MT"/>
                <w:sz w:val="20"/>
              </w:rPr>
            </w:pPr>
            <w:r>
              <w:rPr>
                <w:i/>
                <w:sz w:val="20"/>
              </w:rPr>
              <w:t>L.T.</w:t>
            </w:r>
            <w:r>
              <w:rPr>
                <w:i/>
                <w:spacing w:val="-2"/>
                <w:sz w:val="20"/>
              </w:rPr>
              <w:t> </w:t>
            </w:r>
            <w:r>
              <w:rPr>
                <w:i/>
                <w:sz w:val="20"/>
              </w:rPr>
              <w:t>719, </w:t>
            </w:r>
            <w:r>
              <w:rPr>
                <w:i/>
                <w:spacing w:val="-4"/>
                <w:sz w:val="20"/>
              </w:rPr>
              <w:t>726</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78" w:id="2180"/>
            <w:bookmarkEnd w:id="2180"/>
            <w:r>
              <w:rPr/>
            </w:r>
            <w:hyperlink w:history="true" w:anchor="_bookmark2153">
              <w:r>
                <w:rPr>
                  <w:rFonts w:ascii="Arial MT"/>
                  <w:color w:val="005DA1"/>
                  <w:spacing w:val="-2"/>
                  <w:sz w:val="14"/>
                  <w:u w:val="single" w:color="005DA1"/>
                </w:rPr>
                <w:t>1160</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See above, para.29-039; Birks [1972] C.L.P. 179, 194 et </w:t>
            </w:r>
            <w:r>
              <w:rPr>
                <w:rFonts w:ascii="Arial MT"/>
                <w:spacing w:val="-4"/>
                <w:sz w:val="20"/>
              </w:rPr>
              <w:t>seq.</w:t>
            </w:r>
          </w:p>
        </w:tc>
      </w:tr>
      <w:tr>
        <w:trPr>
          <w:trHeight w:val="690" w:hRule="atLeast"/>
        </w:trPr>
        <w:tc>
          <w:tcPr>
            <w:tcW w:w="496" w:type="dxa"/>
          </w:tcPr>
          <w:p>
            <w:pPr>
              <w:pStyle w:val="TableParagraph"/>
              <w:ind w:left="0" w:right="43"/>
              <w:jc w:val="center"/>
              <w:rPr>
                <w:rFonts w:ascii="Arial MT"/>
                <w:sz w:val="14"/>
              </w:rPr>
            </w:pPr>
            <w:bookmarkStart w:name="_bookmark2179" w:id="2181"/>
            <w:bookmarkEnd w:id="2181"/>
            <w:r>
              <w:rPr/>
            </w:r>
            <w:hyperlink w:history="true" w:anchor="_bookmark2154">
              <w:r>
                <w:rPr>
                  <w:rFonts w:ascii="Arial MT"/>
                  <w:color w:val="005DA1"/>
                  <w:spacing w:val="-2"/>
                  <w:sz w:val="14"/>
                  <w:u w:val="single" w:color="005DA1"/>
                </w:rPr>
                <w:t>1161</w:t>
              </w:r>
            </w:hyperlink>
            <w:r>
              <w:rPr>
                <w:rFonts w:ascii="Arial MT"/>
                <w:spacing w:val="-2"/>
                <w:sz w:val="14"/>
              </w:rPr>
              <w:t>.</w:t>
            </w:r>
          </w:p>
        </w:tc>
        <w:tc>
          <w:tcPr>
            <w:tcW w:w="8620" w:type="dxa"/>
          </w:tcPr>
          <w:p>
            <w:pPr>
              <w:pStyle w:val="TableParagraph"/>
              <w:spacing w:line="235" w:lineRule="auto" w:before="118"/>
              <w:rPr>
                <w:rFonts w:ascii="Arial MT"/>
                <w:sz w:val="20"/>
              </w:rPr>
            </w:pPr>
            <w:r>
              <w:rPr>
                <w:i/>
                <w:sz w:val="20"/>
              </w:rPr>
              <w:t>Kleinwort, Sons &amp; Co v Dunlop Rubber Co (1907) 97 L.T. 263, 264</w:t>
            </w:r>
            <w:r>
              <w:rPr>
                <w:rFonts w:ascii="Arial MT"/>
                <w:sz w:val="20"/>
              </w:rPr>
              <w:t>; </w:t>
            </w:r>
            <w:r>
              <w:rPr>
                <w:i/>
                <w:sz w:val="20"/>
              </w:rPr>
              <w:t>United Overseas Bank v</w:t>
            </w:r>
            <w:r>
              <w:rPr>
                <w:i/>
                <w:spacing w:val="80"/>
                <w:sz w:val="20"/>
              </w:rPr>
              <w:t> </w:t>
            </w:r>
            <w:r>
              <w:rPr>
                <w:i/>
                <w:sz w:val="20"/>
              </w:rPr>
              <w:t>Jiwani [1976] 1 W.L.R. 964</w:t>
            </w:r>
            <w:r>
              <w:rPr>
                <w:rFonts w:ascii="Arial MT"/>
                <w:sz w:val="20"/>
              </w:rPr>
              <w:t>.</w:t>
            </w:r>
          </w:p>
        </w:tc>
      </w:tr>
      <w:tr>
        <w:trPr>
          <w:trHeight w:val="465" w:hRule="atLeast"/>
        </w:trPr>
        <w:tc>
          <w:tcPr>
            <w:tcW w:w="496" w:type="dxa"/>
          </w:tcPr>
          <w:p>
            <w:pPr>
              <w:pStyle w:val="TableParagraph"/>
              <w:ind w:left="0" w:right="43"/>
              <w:jc w:val="center"/>
              <w:rPr>
                <w:rFonts w:ascii="Arial MT"/>
                <w:sz w:val="14"/>
              </w:rPr>
            </w:pPr>
            <w:bookmarkStart w:name="_bookmark2180" w:id="2182"/>
            <w:bookmarkEnd w:id="2182"/>
            <w:r>
              <w:rPr/>
            </w:r>
            <w:hyperlink w:history="true" w:anchor="_bookmark2155">
              <w:r>
                <w:rPr>
                  <w:rFonts w:ascii="Arial MT"/>
                  <w:color w:val="005DA1"/>
                  <w:spacing w:val="-2"/>
                  <w:sz w:val="14"/>
                  <w:u w:val="single" w:color="005DA1"/>
                </w:rPr>
                <w:t>1162</w:t>
              </w:r>
            </w:hyperlink>
            <w:r>
              <w:rPr>
                <w:rFonts w:ascii="Arial MT"/>
                <w:spacing w:val="-2"/>
                <w:sz w:val="14"/>
              </w:rPr>
              <w:t>.</w:t>
            </w:r>
          </w:p>
        </w:tc>
        <w:tc>
          <w:tcPr>
            <w:tcW w:w="8620" w:type="dxa"/>
          </w:tcPr>
          <w:p>
            <w:pPr>
              <w:pStyle w:val="TableParagraph"/>
              <w:spacing w:before="114"/>
              <w:rPr>
                <w:rFonts w:ascii="Arial MT"/>
                <w:sz w:val="20"/>
              </w:rPr>
            </w:pPr>
            <w:r>
              <w:rPr>
                <w:i/>
                <w:sz w:val="20"/>
              </w:rPr>
              <w:t>Holt v Markham [1923] 1 K.B. </w:t>
            </w:r>
            <w:r>
              <w:rPr>
                <w:i/>
                <w:spacing w:val="-4"/>
                <w:sz w:val="20"/>
              </w:rPr>
              <w:t>504</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181" w:id="2183"/>
            <w:bookmarkEnd w:id="2183"/>
            <w:r>
              <w:rPr/>
            </w:r>
            <w:hyperlink w:history="true" w:anchor="_bookmark2156">
              <w:r>
                <w:rPr>
                  <w:rFonts w:ascii="Arial MT"/>
                  <w:color w:val="005DA1"/>
                  <w:spacing w:val="-2"/>
                  <w:sz w:val="14"/>
                  <w:u w:val="single" w:color="005DA1"/>
                </w:rPr>
                <w:t>1163</w:t>
              </w:r>
            </w:hyperlink>
            <w:r>
              <w:rPr>
                <w:rFonts w:ascii="Arial MT"/>
                <w:spacing w:val="-2"/>
                <w:sz w:val="14"/>
              </w:rPr>
              <w:t>.</w:t>
            </w:r>
          </w:p>
        </w:tc>
        <w:tc>
          <w:tcPr>
            <w:tcW w:w="8620" w:type="dxa"/>
          </w:tcPr>
          <w:p>
            <w:pPr>
              <w:pStyle w:val="TableParagraph"/>
              <w:spacing w:before="114"/>
              <w:rPr>
                <w:rFonts w:ascii="Arial MT"/>
                <w:sz w:val="20"/>
              </w:rPr>
            </w:pPr>
            <w:r>
              <w:rPr>
                <w:i/>
                <w:sz w:val="20"/>
              </w:rPr>
              <w:t>Deutsche Bank v Beriro &amp; Co (1895) 1 Com. Cas. 123, </w:t>
            </w:r>
            <w:r>
              <w:rPr>
                <w:i/>
                <w:spacing w:val="-4"/>
                <w:sz w:val="20"/>
              </w:rPr>
              <w:t>255</w:t>
            </w:r>
            <w:r>
              <w:rPr>
                <w:rFonts w:ascii="Arial MT"/>
                <w:spacing w:val="-4"/>
                <w:sz w:val="20"/>
              </w:rPr>
              <w:t>.</w:t>
            </w:r>
          </w:p>
        </w:tc>
      </w:tr>
      <w:tr>
        <w:trPr>
          <w:trHeight w:val="690" w:hRule="atLeast"/>
        </w:trPr>
        <w:tc>
          <w:tcPr>
            <w:tcW w:w="496" w:type="dxa"/>
          </w:tcPr>
          <w:p>
            <w:pPr>
              <w:pStyle w:val="TableParagraph"/>
              <w:ind w:left="0" w:right="43"/>
              <w:jc w:val="center"/>
              <w:rPr>
                <w:rFonts w:ascii="Arial MT"/>
                <w:sz w:val="14"/>
              </w:rPr>
            </w:pPr>
            <w:bookmarkStart w:name="_bookmark2182" w:id="2184"/>
            <w:bookmarkEnd w:id="2184"/>
            <w:r>
              <w:rPr/>
            </w:r>
            <w:hyperlink w:history="true" w:anchor="_bookmark2157">
              <w:r>
                <w:rPr>
                  <w:rFonts w:ascii="Arial MT"/>
                  <w:color w:val="005DA1"/>
                  <w:spacing w:val="-2"/>
                  <w:sz w:val="14"/>
                  <w:u w:val="single" w:color="005DA1"/>
                </w:rPr>
                <w:t>1164</w:t>
              </w:r>
            </w:hyperlink>
            <w:r>
              <w:rPr>
                <w:rFonts w:ascii="Arial MT"/>
                <w:spacing w:val="-2"/>
                <w:sz w:val="14"/>
              </w:rPr>
              <w:t>.</w:t>
            </w:r>
          </w:p>
        </w:tc>
        <w:tc>
          <w:tcPr>
            <w:tcW w:w="8620" w:type="dxa"/>
          </w:tcPr>
          <w:p>
            <w:pPr>
              <w:pStyle w:val="TableParagraph"/>
              <w:spacing w:line="227" w:lineRule="exact" w:before="114"/>
              <w:rPr>
                <w:i/>
                <w:sz w:val="20"/>
              </w:rPr>
            </w:pPr>
            <w:r>
              <w:rPr>
                <w:i/>
                <w:sz w:val="20"/>
              </w:rPr>
              <w:t>Avon</w:t>
            </w:r>
            <w:r>
              <w:rPr>
                <w:i/>
                <w:spacing w:val="8"/>
                <w:sz w:val="20"/>
              </w:rPr>
              <w:t> </w:t>
            </w:r>
            <w:r>
              <w:rPr>
                <w:i/>
                <w:sz w:val="20"/>
              </w:rPr>
              <w:t>CC</w:t>
            </w:r>
            <w:r>
              <w:rPr>
                <w:i/>
                <w:spacing w:val="9"/>
                <w:sz w:val="20"/>
              </w:rPr>
              <w:t> </w:t>
            </w:r>
            <w:r>
              <w:rPr>
                <w:i/>
                <w:sz w:val="20"/>
              </w:rPr>
              <w:t>v</w:t>
            </w:r>
            <w:r>
              <w:rPr>
                <w:i/>
                <w:spacing w:val="9"/>
                <w:sz w:val="20"/>
              </w:rPr>
              <w:t> </w:t>
            </w:r>
            <w:r>
              <w:rPr>
                <w:i/>
                <w:sz w:val="20"/>
              </w:rPr>
              <w:t>Howlett</w:t>
            </w:r>
            <w:r>
              <w:rPr>
                <w:i/>
                <w:spacing w:val="9"/>
                <w:sz w:val="20"/>
              </w:rPr>
              <w:t> </w:t>
            </w:r>
            <w:r>
              <w:rPr>
                <w:i/>
                <w:sz w:val="20"/>
              </w:rPr>
              <w:t>[1983]</w:t>
            </w:r>
            <w:r>
              <w:rPr>
                <w:i/>
                <w:spacing w:val="9"/>
                <w:sz w:val="20"/>
              </w:rPr>
              <w:t> </w:t>
            </w:r>
            <w:r>
              <w:rPr>
                <w:i/>
                <w:sz w:val="20"/>
              </w:rPr>
              <w:t>1</w:t>
            </w:r>
            <w:r>
              <w:rPr>
                <w:i/>
                <w:spacing w:val="9"/>
                <w:sz w:val="20"/>
              </w:rPr>
              <w:t> </w:t>
            </w:r>
            <w:r>
              <w:rPr>
                <w:i/>
                <w:sz w:val="20"/>
              </w:rPr>
              <w:t>W.L.R.</w:t>
            </w:r>
            <w:r>
              <w:rPr>
                <w:i/>
                <w:spacing w:val="9"/>
                <w:sz w:val="20"/>
              </w:rPr>
              <w:t> </w:t>
            </w:r>
            <w:r>
              <w:rPr>
                <w:i/>
                <w:sz w:val="20"/>
              </w:rPr>
              <w:t>605</w:t>
            </w:r>
            <w:r>
              <w:rPr>
                <w:rFonts w:ascii="Arial MT"/>
                <w:sz w:val="20"/>
              </w:rPr>
              <w:t>.</w:t>
            </w:r>
            <w:r>
              <w:rPr>
                <w:rFonts w:ascii="Arial MT"/>
                <w:spacing w:val="9"/>
                <w:sz w:val="20"/>
              </w:rPr>
              <w:t> </w:t>
            </w:r>
            <w:r>
              <w:rPr>
                <w:rFonts w:ascii="Arial MT"/>
                <w:sz w:val="20"/>
              </w:rPr>
              <w:t>See</w:t>
            </w:r>
            <w:r>
              <w:rPr>
                <w:rFonts w:ascii="Arial MT"/>
                <w:spacing w:val="9"/>
                <w:sz w:val="20"/>
              </w:rPr>
              <w:t> </w:t>
            </w:r>
            <w:r>
              <w:rPr>
                <w:rFonts w:ascii="Arial MT"/>
                <w:sz w:val="20"/>
              </w:rPr>
              <w:t>also</w:t>
            </w:r>
            <w:r>
              <w:rPr>
                <w:rFonts w:ascii="Arial MT"/>
                <w:spacing w:val="9"/>
                <w:sz w:val="20"/>
              </w:rPr>
              <w:t> </w:t>
            </w:r>
            <w:r>
              <w:rPr>
                <w:i/>
                <w:sz w:val="20"/>
              </w:rPr>
              <w:t>Skyring</w:t>
            </w:r>
            <w:r>
              <w:rPr>
                <w:i/>
                <w:spacing w:val="9"/>
                <w:sz w:val="20"/>
              </w:rPr>
              <w:t> </w:t>
            </w:r>
            <w:r>
              <w:rPr>
                <w:i/>
                <w:sz w:val="20"/>
              </w:rPr>
              <w:t>v</w:t>
            </w:r>
            <w:r>
              <w:rPr>
                <w:i/>
                <w:spacing w:val="9"/>
                <w:sz w:val="20"/>
              </w:rPr>
              <w:t> </w:t>
            </w:r>
            <w:r>
              <w:rPr>
                <w:i/>
                <w:sz w:val="20"/>
              </w:rPr>
              <w:t>Greenwood</w:t>
            </w:r>
            <w:r>
              <w:rPr>
                <w:i/>
                <w:spacing w:val="9"/>
                <w:sz w:val="20"/>
              </w:rPr>
              <w:t> </w:t>
            </w:r>
            <w:r>
              <w:rPr>
                <w:i/>
                <w:sz w:val="20"/>
              </w:rPr>
              <w:t>(1825)</w:t>
            </w:r>
            <w:r>
              <w:rPr>
                <w:i/>
                <w:spacing w:val="9"/>
                <w:sz w:val="20"/>
              </w:rPr>
              <w:t> </w:t>
            </w:r>
            <w:r>
              <w:rPr>
                <w:i/>
                <w:sz w:val="20"/>
              </w:rPr>
              <w:t>4</w:t>
            </w:r>
            <w:r>
              <w:rPr>
                <w:i/>
                <w:spacing w:val="9"/>
                <w:sz w:val="20"/>
              </w:rPr>
              <w:t> </w:t>
            </w:r>
            <w:r>
              <w:rPr>
                <w:i/>
                <w:sz w:val="20"/>
              </w:rPr>
              <w:t>B.</w:t>
            </w:r>
            <w:r>
              <w:rPr>
                <w:i/>
                <w:spacing w:val="9"/>
                <w:sz w:val="20"/>
              </w:rPr>
              <w:t> </w:t>
            </w:r>
            <w:r>
              <w:rPr>
                <w:i/>
                <w:sz w:val="20"/>
              </w:rPr>
              <w:t>&amp;</w:t>
            </w:r>
            <w:r>
              <w:rPr>
                <w:i/>
                <w:spacing w:val="9"/>
                <w:sz w:val="20"/>
              </w:rPr>
              <w:t> </w:t>
            </w:r>
            <w:r>
              <w:rPr>
                <w:i/>
                <w:sz w:val="20"/>
              </w:rPr>
              <w:t>C.</w:t>
            </w:r>
            <w:r>
              <w:rPr>
                <w:i/>
                <w:spacing w:val="9"/>
                <w:sz w:val="20"/>
              </w:rPr>
              <w:t> </w:t>
            </w:r>
            <w:r>
              <w:rPr>
                <w:i/>
                <w:spacing w:val="-4"/>
                <w:sz w:val="20"/>
              </w:rPr>
              <w:t>281,</w:t>
            </w:r>
          </w:p>
          <w:p>
            <w:pPr>
              <w:pStyle w:val="TableParagraph"/>
              <w:spacing w:line="227" w:lineRule="exact" w:before="0"/>
              <w:rPr>
                <w:rFonts w:ascii="Arial MT"/>
                <w:sz w:val="20"/>
              </w:rPr>
            </w:pPr>
            <w:r>
              <w:rPr>
                <w:i/>
                <w:sz w:val="20"/>
              </w:rPr>
              <w:t>289</w:t>
            </w:r>
            <w:r>
              <w:rPr>
                <w:i/>
                <w:spacing w:val="-1"/>
                <w:sz w:val="20"/>
              </w:rPr>
              <w:t> </w:t>
            </w:r>
            <w:r>
              <w:rPr>
                <w:rFonts w:ascii="Arial MT"/>
                <w:sz w:val="20"/>
              </w:rPr>
              <w:t>(Abbott </w:t>
            </w:r>
            <w:r>
              <w:rPr>
                <w:rFonts w:ascii="Arial MT"/>
                <w:spacing w:val="-2"/>
                <w:sz w:val="20"/>
              </w:rPr>
              <w:t>C.J.).</w:t>
            </w:r>
          </w:p>
        </w:tc>
      </w:tr>
      <w:tr>
        <w:trPr>
          <w:trHeight w:val="465" w:hRule="atLeast"/>
        </w:trPr>
        <w:tc>
          <w:tcPr>
            <w:tcW w:w="496" w:type="dxa"/>
          </w:tcPr>
          <w:p>
            <w:pPr>
              <w:pStyle w:val="TableParagraph"/>
              <w:ind w:left="0" w:right="43"/>
              <w:jc w:val="center"/>
              <w:rPr>
                <w:rFonts w:ascii="Arial MT"/>
                <w:sz w:val="14"/>
              </w:rPr>
            </w:pPr>
            <w:bookmarkStart w:name="_bookmark2183" w:id="2185"/>
            <w:bookmarkEnd w:id="2185"/>
            <w:r>
              <w:rPr/>
            </w:r>
            <w:hyperlink w:history="true" w:anchor="_bookmark2158">
              <w:r>
                <w:rPr>
                  <w:rFonts w:ascii="Arial MT"/>
                  <w:color w:val="005DA1"/>
                  <w:spacing w:val="-2"/>
                  <w:sz w:val="14"/>
                  <w:u w:val="single" w:color="005DA1"/>
                </w:rPr>
                <w:t>1165</w:t>
              </w:r>
            </w:hyperlink>
            <w:r>
              <w:rPr>
                <w:rFonts w:ascii="Arial MT"/>
                <w:spacing w:val="-2"/>
                <w:sz w:val="14"/>
              </w:rPr>
              <w:t>.</w:t>
            </w:r>
          </w:p>
        </w:tc>
        <w:tc>
          <w:tcPr>
            <w:tcW w:w="8620" w:type="dxa"/>
          </w:tcPr>
          <w:p>
            <w:pPr>
              <w:pStyle w:val="TableParagraph"/>
              <w:spacing w:before="114"/>
              <w:rPr>
                <w:rFonts w:ascii="Arial MT" w:hAnsi="Arial MT"/>
                <w:sz w:val="20"/>
              </w:rPr>
            </w:pPr>
            <w:r>
              <w:rPr>
                <w:i/>
                <w:sz w:val="20"/>
              </w:rPr>
              <w:t>United</w:t>
            </w:r>
            <w:r>
              <w:rPr>
                <w:i/>
                <w:spacing w:val="-2"/>
                <w:sz w:val="20"/>
              </w:rPr>
              <w:t> </w:t>
            </w:r>
            <w:r>
              <w:rPr>
                <w:i/>
                <w:sz w:val="20"/>
              </w:rPr>
              <w:t>Overseas Bank v Jiwani [1976] 1 W.L.R. 964, </w:t>
            </w:r>
            <w:r>
              <w:rPr>
                <w:i/>
                <w:spacing w:val="-2"/>
                <w:sz w:val="20"/>
              </w:rPr>
              <w:t>968–969</w:t>
            </w:r>
            <w:r>
              <w:rPr>
                <w:rFonts w:ascii="Arial MT" w:hAnsi="Arial MT"/>
                <w:spacing w:val="-2"/>
                <w:sz w:val="20"/>
              </w:rPr>
              <w:t>.</w:t>
            </w:r>
          </w:p>
        </w:tc>
      </w:tr>
      <w:tr>
        <w:trPr>
          <w:trHeight w:val="465" w:hRule="atLeast"/>
        </w:trPr>
        <w:tc>
          <w:tcPr>
            <w:tcW w:w="496" w:type="dxa"/>
          </w:tcPr>
          <w:p>
            <w:pPr>
              <w:pStyle w:val="TableParagraph"/>
              <w:ind w:left="0" w:right="43"/>
              <w:jc w:val="center"/>
              <w:rPr>
                <w:rFonts w:ascii="Arial MT"/>
                <w:sz w:val="14"/>
              </w:rPr>
            </w:pPr>
            <w:bookmarkStart w:name="_bookmark2184" w:id="2186"/>
            <w:bookmarkEnd w:id="2186"/>
            <w:r>
              <w:rPr/>
            </w:r>
            <w:hyperlink w:history="true" w:anchor="_bookmark2159">
              <w:r>
                <w:rPr>
                  <w:rFonts w:ascii="Arial MT"/>
                  <w:color w:val="005DA1"/>
                  <w:spacing w:val="-2"/>
                  <w:sz w:val="14"/>
                  <w:u w:val="single" w:color="005DA1"/>
                </w:rPr>
                <w:t>1166</w:t>
              </w:r>
            </w:hyperlink>
            <w:r>
              <w:rPr>
                <w:rFonts w:ascii="Arial MT"/>
                <w:spacing w:val="-2"/>
                <w:sz w:val="14"/>
              </w:rPr>
              <w:t>.</w:t>
            </w:r>
          </w:p>
        </w:tc>
        <w:tc>
          <w:tcPr>
            <w:tcW w:w="8620" w:type="dxa"/>
          </w:tcPr>
          <w:p>
            <w:pPr>
              <w:pStyle w:val="TableParagraph"/>
              <w:spacing w:before="114"/>
              <w:rPr>
                <w:rFonts w:ascii="Arial MT"/>
                <w:sz w:val="20"/>
              </w:rPr>
            </w:pPr>
            <w:r>
              <w:rPr>
                <w:i/>
                <w:sz w:val="20"/>
              </w:rPr>
              <w:t>[1983]</w:t>
            </w:r>
            <w:r>
              <w:rPr>
                <w:i/>
                <w:spacing w:val="-2"/>
                <w:sz w:val="20"/>
              </w:rPr>
              <w:t> </w:t>
            </w:r>
            <w:r>
              <w:rPr>
                <w:i/>
                <w:sz w:val="20"/>
              </w:rPr>
              <w:t>1 W.L.R. </w:t>
            </w:r>
            <w:r>
              <w:rPr>
                <w:i/>
                <w:spacing w:val="-4"/>
                <w:sz w:val="20"/>
              </w:rPr>
              <w:t>605</w:t>
            </w:r>
            <w:r>
              <w:rPr>
                <w:rFonts w:ascii="Arial MT"/>
                <w:spacing w:val="-4"/>
                <w:sz w:val="20"/>
              </w:rPr>
              <w:t>.</w:t>
            </w:r>
          </w:p>
        </w:tc>
      </w:tr>
      <w:tr>
        <w:trPr>
          <w:trHeight w:val="915" w:hRule="atLeast"/>
        </w:trPr>
        <w:tc>
          <w:tcPr>
            <w:tcW w:w="496" w:type="dxa"/>
          </w:tcPr>
          <w:p>
            <w:pPr>
              <w:pStyle w:val="TableParagraph"/>
              <w:ind w:left="0" w:right="43"/>
              <w:jc w:val="center"/>
              <w:rPr>
                <w:rFonts w:ascii="Arial MT"/>
                <w:sz w:val="14"/>
              </w:rPr>
            </w:pPr>
            <w:bookmarkStart w:name="_bookmark2185" w:id="2187"/>
            <w:bookmarkEnd w:id="2187"/>
            <w:r>
              <w:rPr/>
            </w:r>
            <w:hyperlink w:history="true" w:anchor="_bookmark2160">
              <w:r>
                <w:rPr>
                  <w:rFonts w:ascii="Arial MT"/>
                  <w:color w:val="005DA1"/>
                  <w:spacing w:val="-2"/>
                  <w:sz w:val="14"/>
                  <w:u w:val="single" w:color="005DA1"/>
                </w:rPr>
                <w:t>1167</w:t>
              </w:r>
            </w:hyperlink>
            <w:r>
              <w:rPr>
                <w:rFonts w:ascii="Arial MT"/>
                <w:spacing w:val="-2"/>
                <w:sz w:val="14"/>
              </w:rPr>
              <w:t>.</w:t>
            </w:r>
          </w:p>
        </w:tc>
        <w:tc>
          <w:tcPr>
            <w:tcW w:w="8620" w:type="dxa"/>
          </w:tcPr>
          <w:p>
            <w:pPr>
              <w:pStyle w:val="TableParagraph"/>
              <w:spacing w:line="235" w:lineRule="auto" w:before="118"/>
              <w:ind w:right="49"/>
              <w:jc w:val="both"/>
              <w:rPr>
                <w:rFonts w:ascii="Arial MT" w:hAnsi="Arial MT"/>
                <w:sz w:val="20"/>
              </w:rPr>
            </w:pPr>
            <w:r>
              <w:rPr>
                <w:i/>
                <w:sz w:val="20"/>
              </w:rPr>
              <w:t>Avon CC v Howlett [1983] 1 W.L.R. 605, 611, 621–624</w:t>
            </w:r>
            <w:r>
              <w:rPr>
                <w:rFonts w:ascii="Arial MT" w:hAnsi="Arial MT"/>
                <w:sz w:val="20"/>
              </w:rPr>
              <w:t>. For criticism see Burrows </w:t>
            </w:r>
            <w:r>
              <w:rPr>
                <w:rFonts w:ascii="Arial MT" w:hAnsi="Arial MT"/>
                <w:sz w:val="20"/>
              </w:rPr>
              <w:t>at pp.554–556; Virgo at pp.671–672. See also </w:t>
            </w:r>
            <w:r>
              <w:rPr>
                <w:i/>
                <w:sz w:val="20"/>
              </w:rPr>
              <w:t>Lipkin Gorman v Karpnale Ltd [1991] 2 A.C. 548, 579 </w:t>
            </w:r>
            <w:r>
              <w:rPr>
                <w:rFonts w:ascii="Arial MT" w:hAnsi="Arial MT"/>
                <w:sz w:val="20"/>
              </w:rPr>
              <w:t>(Lord Goff). cf. Fung and Ho (2001) 117 L.Q.R. 14.</w:t>
            </w:r>
          </w:p>
        </w:tc>
      </w:tr>
      <w:tr>
        <w:trPr>
          <w:trHeight w:val="465" w:hRule="atLeast"/>
        </w:trPr>
        <w:tc>
          <w:tcPr>
            <w:tcW w:w="496" w:type="dxa"/>
          </w:tcPr>
          <w:p>
            <w:pPr>
              <w:pStyle w:val="TableParagraph"/>
              <w:ind w:left="0" w:right="43"/>
              <w:jc w:val="center"/>
              <w:rPr>
                <w:rFonts w:ascii="Arial MT"/>
                <w:sz w:val="14"/>
              </w:rPr>
            </w:pPr>
            <w:bookmarkStart w:name="_bookmark2186" w:id="2188"/>
            <w:bookmarkEnd w:id="2188"/>
            <w:r>
              <w:rPr/>
            </w:r>
            <w:hyperlink w:history="true" w:anchor="_bookmark2161">
              <w:r>
                <w:rPr>
                  <w:rFonts w:ascii="Arial MT"/>
                  <w:color w:val="005DA1"/>
                  <w:spacing w:val="-2"/>
                  <w:sz w:val="14"/>
                  <w:u w:val="single" w:color="005DA1"/>
                </w:rPr>
                <w:t>1168</w:t>
              </w:r>
            </w:hyperlink>
            <w:r>
              <w:rPr>
                <w:rFonts w:ascii="Arial MT"/>
                <w:spacing w:val="-2"/>
                <w:sz w:val="14"/>
              </w:rPr>
              <w:t>.</w:t>
            </w:r>
          </w:p>
        </w:tc>
        <w:tc>
          <w:tcPr>
            <w:tcW w:w="8620" w:type="dxa"/>
          </w:tcPr>
          <w:p>
            <w:pPr>
              <w:pStyle w:val="TableParagraph"/>
              <w:spacing w:before="114"/>
              <w:rPr>
                <w:rFonts w:ascii="Arial MT" w:hAnsi="Arial MT"/>
                <w:sz w:val="20"/>
              </w:rPr>
            </w:pPr>
            <w:r>
              <w:rPr>
                <w:i/>
                <w:sz w:val="20"/>
              </w:rPr>
              <w:t>Avon CC v Howlett [1983] 1 W.L.R. 605, 612, </w:t>
            </w:r>
            <w:r>
              <w:rPr>
                <w:i/>
                <w:spacing w:val="-2"/>
                <w:sz w:val="20"/>
              </w:rPr>
              <w:t>624–625</w:t>
            </w:r>
            <w:r>
              <w:rPr>
                <w:rFonts w:ascii="Arial MT" w:hAnsi="Arial MT"/>
                <w:spacing w:val="-2"/>
                <w:sz w:val="20"/>
              </w:rPr>
              <w:t>.</w:t>
            </w:r>
          </w:p>
        </w:tc>
      </w:tr>
      <w:tr>
        <w:trPr>
          <w:trHeight w:val="794" w:hRule="atLeast"/>
        </w:trPr>
        <w:tc>
          <w:tcPr>
            <w:tcW w:w="496" w:type="dxa"/>
          </w:tcPr>
          <w:p>
            <w:pPr>
              <w:pStyle w:val="TableParagraph"/>
              <w:ind w:left="0" w:right="43"/>
              <w:jc w:val="center"/>
              <w:rPr>
                <w:rFonts w:ascii="Arial MT"/>
                <w:sz w:val="14"/>
              </w:rPr>
            </w:pPr>
            <w:bookmarkStart w:name="_bookmark2187" w:id="2189"/>
            <w:bookmarkEnd w:id="2189"/>
            <w:r>
              <w:rPr/>
            </w:r>
            <w:hyperlink w:history="true" w:anchor="_bookmark2162">
              <w:r>
                <w:rPr>
                  <w:rFonts w:ascii="Arial MT"/>
                  <w:color w:val="005DA1"/>
                  <w:spacing w:val="-2"/>
                  <w:sz w:val="14"/>
                  <w:u w:val="single" w:color="005DA1"/>
                </w:rPr>
                <w:t>1169</w:t>
              </w:r>
            </w:hyperlink>
            <w:r>
              <w:rPr>
                <w:rFonts w:ascii="Arial MT"/>
                <w:spacing w:val="-2"/>
                <w:sz w:val="14"/>
              </w:rPr>
              <w:t>.</w:t>
            </w:r>
          </w:p>
        </w:tc>
        <w:tc>
          <w:tcPr>
            <w:tcW w:w="8620" w:type="dxa"/>
          </w:tcPr>
          <w:p>
            <w:pPr>
              <w:pStyle w:val="TableParagraph"/>
              <w:spacing w:line="226" w:lineRule="exact" w:before="96"/>
              <w:ind w:right="49"/>
              <w:jc w:val="both"/>
              <w:rPr>
                <w:rFonts w:ascii="Arial MT"/>
                <w:sz w:val="20"/>
              </w:rPr>
            </w:pPr>
            <w:r>
              <w:rPr>
                <w:rFonts w:ascii="Arial MT"/>
                <w:sz w:val="20"/>
              </w:rPr>
              <w:t>As was recognised in </w:t>
            </w:r>
            <w:r>
              <w:rPr>
                <w:i/>
                <w:sz w:val="20"/>
              </w:rPr>
              <w:t>Scottish Equitable Plc v Derby [2001] EWCA Civ 369, [2001] 3 All </w:t>
            </w:r>
            <w:r>
              <w:rPr>
                <w:i/>
                <w:sz w:val="20"/>
              </w:rPr>
              <w:t>E.R. 818 </w:t>
            </w:r>
            <w:r>
              <w:rPr>
                <w:rFonts w:ascii="Arial MT"/>
                <w:sz w:val="20"/>
              </w:rPr>
              <w:t>and </w:t>
            </w:r>
            <w:r>
              <w:rPr>
                <w:i/>
                <w:sz w:val="20"/>
              </w:rPr>
              <w:t>National Westminster Bank Plc v Somer [2001] EWCA Civ 970, [2002] 1 All E.R. 198</w:t>
            </w:r>
            <w:r>
              <w:rPr>
                <w:rFonts w:ascii="Arial MT"/>
                <w:sz w:val="20"/>
              </w:rPr>
              <w:t>. See also </w:t>
            </w:r>
            <w:r>
              <w:rPr>
                <w:i/>
                <w:sz w:val="20"/>
              </w:rPr>
              <w:t>Philip Collins Ltd v Davis [2000] 3 All E.R. 808</w:t>
            </w:r>
            <w:r>
              <w:rPr>
                <w:rFonts w:ascii="Arial MT"/>
                <w:sz w:val="20"/>
              </w:rPr>
              <w:t>.</w:t>
            </w:r>
          </w:p>
        </w:tc>
      </w:tr>
    </w:tbl>
    <w:p>
      <w:pPr>
        <w:pStyle w:val="TableParagraph"/>
        <w:spacing w:after="0" w:line="226" w:lineRule="exact"/>
        <w:jc w:val="both"/>
        <w:rPr>
          <w:rFonts w:ascii="Arial MT"/>
          <w:sz w:val="20"/>
        </w:rPr>
        <w:sectPr>
          <w:pgSz w:w="11900" w:h="16840"/>
          <w:pgMar w:header="971" w:footer="0" w:top="1300" w:bottom="280" w:left="1275" w:right="1275"/>
        </w:sectPr>
      </w:pPr>
    </w:p>
    <w:p>
      <w:pPr>
        <w:pStyle w:val="BodyText"/>
        <w:spacing w:before="72"/>
        <w:rPr>
          <w:rFonts w:ascii="Arial"/>
          <w:i/>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3408">
                <wp:simplePos x="0" y="0"/>
                <wp:positionH relativeFrom="page">
                  <wp:posOffset>4635931</wp:posOffset>
                </wp:positionH>
                <wp:positionV relativeFrom="paragraph">
                  <wp:posOffset>377139</wp:posOffset>
                </wp:positionV>
                <wp:extent cx="42545"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3072" from="365.033997pt,29.695992pt" to="368.369997pt,29.695992pt" stroked="true" strokeweight=".428pt" strokecolor="#005da1">
                <v:stroke dashstyle="solid"/>
                <w10:wrap type="none"/>
              </v:line>
            </w:pict>
          </mc:Fallback>
        </mc:AlternateContent>
      </w:r>
      <w:r>
        <w:rPr>
          <w:rFonts w:ascii="Arial"/>
          <w:b/>
          <w:sz w:val="24"/>
        </w:rPr>
        <w:t>Part 9 - Restitution Chapter 29 - Restitution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5. - Defences</w:t>
      </w:r>
      <w:r>
        <w:rPr>
          <w:rFonts w:ascii="Arial"/>
          <w:b/>
          <w:spacing w:val="-1"/>
          <w:sz w:val="24"/>
        </w:rPr>
        <w:t> </w:t>
      </w:r>
      <w:r>
        <w:rPr>
          <w:rFonts w:ascii="Arial"/>
          <w:b/>
          <w:color w:val="005DA1"/>
          <w:spacing w:val="-4"/>
          <w:position w:val="11"/>
          <w:sz w:val="12"/>
          <w:u w:val="single" w:color="005DA1"/>
        </w:rPr>
        <w:t>1144</w:t>
      </w:r>
    </w:p>
    <w:p>
      <w:pPr>
        <w:pStyle w:val="ListParagraph"/>
        <w:numPr>
          <w:ilvl w:val="0"/>
          <w:numId w:val="7"/>
        </w:numPr>
        <w:tabs>
          <w:tab w:pos="3525" w:val="left" w:leader="none"/>
        </w:tabs>
        <w:spacing w:line="240" w:lineRule="auto" w:before="194" w:after="0"/>
        <w:ind w:left="3525" w:right="0" w:hanging="373"/>
        <w:jc w:val="left"/>
        <w:rPr>
          <w:b/>
          <w:position w:val="11"/>
          <w:sz w:val="12"/>
        </w:rPr>
      </w:pPr>
      <w:bookmarkStart w:name="_bookmark2188" w:id="2190"/>
      <w:bookmarkEnd w:id="2190"/>
      <w:r>
        <w:rPr/>
      </w:r>
      <w:r>
        <w:rPr>
          <w:b/>
          <w:sz w:val="24"/>
        </w:rPr>
        <w:t>- Change of Position </w:t>
      </w:r>
      <w:r>
        <w:rPr>
          <w:b/>
          <w:color w:val="005DA1"/>
          <w:spacing w:val="-4"/>
          <w:position w:val="11"/>
          <w:sz w:val="12"/>
          <w:u w:val="single" w:color="005DA1"/>
        </w:rPr>
        <w:t>1170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Change of position as a separate </w:t>
      </w:r>
      <w:r>
        <w:rPr>
          <w:rFonts w:ascii="Arial"/>
          <w:b/>
          <w:spacing w:val="-2"/>
          <w:sz w:val="18"/>
        </w:rPr>
        <w:t>defence</w:t>
      </w:r>
    </w:p>
    <w:p>
      <w:pPr>
        <w:pStyle w:val="BodyText"/>
        <w:spacing w:before="42"/>
        <w:rPr>
          <w:rFonts w:ascii="Arial"/>
          <w:b/>
          <w:sz w:val="18"/>
        </w:rPr>
      </w:pPr>
    </w:p>
    <w:p>
      <w:pPr>
        <w:pStyle w:val="Heading2"/>
      </w:pPr>
      <w:r>
        <w:rPr/>
        <w:t>29-</w:t>
      </w:r>
      <w:r>
        <w:rPr>
          <w:spacing w:val="-5"/>
        </w:rPr>
        <w:t>186</w:t>
      </w:r>
    </w:p>
    <w:p>
      <w:pPr>
        <w:spacing w:line="235" w:lineRule="auto" w:before="202"/>
        <w:ind w:left="165" w:right="167" w:firstLine="0"/>
        <w:jc w:val="both"/>
        <w:rPr>
          <w:sz w:val="20"/>
        </w:rPr>
      </w:pPr>
      <w:bookmarkStart w:name="_bookmark2189" w:id="2191"/>
      <w:bookmarkEnd w:id="2191"/>
      <w:r>
        <w:rPr/>
      </w:r>
      <w:r>
        <w:rPr>
          <w:sz w:val="20"/>
        </w:rPr>
        <w:t>In </w:t>
      </w:r>
      <w:r>
        <w:rPr>
          <w:rFonts w:ascii="Arial"/>
          <w:i/>
          <w:sz w:val="20"/>
        </w:rPr>
        <w:t>Lipkin Gorman v Karpnale Ltd </w:t>
      </w:r>
      <w:r>
        <w:rPr>
          <w:color w:val="005DA1"/>
          <w:sz w:val="20"/>
          <w:u w:val="single" w:color="005DA1"/>
          <w:vertAlign w:val="superscript"/>
        </w:rPr>
        <w:t>1171</w:t>
      </w:r>
      <w:r>
        <w:rPr>
          <w:color w:val="005DA1"/>
          <w:sz w:val="20"/>
          <w:vertAlign w:val="baseline"/>
        </w:rPr>
        <w:t> </w:t>
      </w:r>
      <w:r>
        <w:rPr>
          <w:sz w:val="20"/>
          <w:vertAlign w:val="baseline"/>
        </w:rPr>
        <w:t>the House of Lords recognised a broad defence of change of position. This was said to be:</w:t>
      </w:r>
    </w:p>
    <w:p>
      <w:pPr>
        <w:pStyle w:val="BodyText"/>
      </w:pPr>
    </w:p>
    <w:p>
      <w:pPr>
        <w:pStyle w:val="BodyText"/>
        <w:spacing w:before="126"/>
      </w:pPr>
    </w:p>
    <w:p>
      <w:pPr>
        <w:pStyle w:val="BodyText"/>
        <w:spacing w:line="235" w:lineRule="auto"/>
        <w:ind w:left="1245" w:right="166"/>
        <w:jc w:val="both"/>
      </w:pPr>
      <w:r>
        <w:rPr/>
        <w:t>“…</w:t>
      </w:r>
      <w:r>
        <w:rPr>
          <w:spacing w:val="-1"/>
        </w:rPr>
        <w:t> </w:t>
      </w:r>
      <w:r>
        <w:rPr/>
        <w:t>available</w:t>
      </w:r>
      <w:r>
        <w:rPr>
          <w:spacing w:val="-1"/>
        </w:rPr>
        <w:t> </w:t>
      </w:r>
      <w:r>
        <w:rPr/>
        <w:t>to</w:t>
      </w:r>
      <w:r>
        <w:rPr>
          <w:spacing w:val="-1"/>
        </w:rPr>
        <w:t> </w:t>
      </w:r>
      <w:r>
        <w:rPr/>
        <w:t>a</w:t>
      </w:r>
      <w:r>
        <w:rPr>
          <w:spacing w:val="-1"/>
        </w:rPr>
        <w:t> </w:t>
      </w:r>
      <w:r>
        <w:rPr/>
        <w:t>person</w:t>
      </w:r>
      <w:r>
        <w:rPr>
          <w:spacing w:val="-1"/>
        </w:rPr>
        <w:t> </w:t>
      </w:r>
      <w:r>
        <w:rPr/>
        <w:t>whose</w:t>
      </w:r>
      <w:r>
        <w:rPr>
          <w:spacing w:val="-1"/>
        </w:rPr>
        <w:t> </w:t>
      </w:r>
      <w:r>
        <w:rPr/>
        <w:t>position</w:t>
      </w:r>
      <w:r>
        <w:rPr>
          <w:spacing w:val="-1"/>
        </w:rPr>
        <w:t> </w:t>
      </w:r>
      <w:r>
        <w:rPr/>
        <w:t>has</w:t>
      </w:r>
      <w:r>
        <w:rPr>
          <w:spacing w:val="-1"/>
        </w:rPr>
        <w:t> </w:t>
      </w:r>
      <w:r>
        <w:rPr/>
        <w:t>so</w:t>
      </w:r>
      <w:r>
        <w:rPr>
          <w:spacing w:val="-1"/>
        </w:rPr>
        <w:t> </w:t>
      </w:r>
      <w:r>
        <w:rPr/>
        <w:t>changed</w:t>
      </w:r>
      <w:r>
        <w:rPr>
          <w:spacing w:val="-1"/>
        </w:rPr>
        <w:t> </w:t>
      </w:r>
      <w:r>
        <w:rPr/>
        <w:t>that</w:t>
      </w:r>
      <w:r>
        <w:rPr>
          <w:spacing w:val="-1"/>
        </w:rPr>
        <w:t> </w:t>
      </w:r>
      <w:r>
        <w:rPr/>
        <w:t>it</w:t>
      </w:r>
      <w:r>
        <w:rPr>
          <w:spacing w:val="-1"/>
        </w:rPr>
        <w:t> </w:t>
      </w:r>
      <w:r>
        <w:rPr/>
        <w:t>would</w:t>
      </w:r>
      <w:r>
        <w:rPr>
          <w:spacing w:val="-1"/>
        </w:rPr>
        <w:t> </w:t>
      </w:r>
      <w:r>
        <w:rPr/>
        <w:t>be</w:t>
      </w:r>
      <w:r>
        <w:rPr>
          <w:spacing w:val="-1"/>
        </w:rPr>
        <w:t> </w:t>
      </w:r>
      <w:r>
        <w:rPr/>
        <w:t>inequitable</w:t>
      </w:r>
      <w:r>
        <w:rPr>
          <w:spacing w:val="-1"/>
        </w:rPr>
        <w:t> </w:t>
      </w:r>
      <w:r>
        <w:rPr/>
        <w:t>in</w:t>
      </w:r>
      <w:r>
        <w:rPr>
          <w:spacing w:val="-1"/>
        </w:rPr>
        <w:t> </w:t>
      </w:r>
      <w:r>
        <w:rPr/>
        <w:t>all </w:t>
      </w:r>
      <w:bookmarkStart w:name="_bookmark2190" w:id="2192"/>
      <w:bookmarkEnd w:id="2192"/>
      <w:r>
        <w:rPr/>
        <w:t>the</w:t>
      </w:r>
      <w:r>
        <w:rPr/>
        <w:t> circumstances to require him to make restitution, or alternatively to make restitution </w:t>
      </w:r>
      <w:r>
        <w:rPr/>
        <w:t>in full.” </w:t>
      </w:r>
      <w:r>
        <w:rPr>
          <w:color w:val="005DA1"/>
          <w:u w:val="single" w:color="005DA1"/>
          <w:vertAlign w:val="superscript"/>
        </w:rPr>
        <w:t>1172</w:t>
      </w:r>
    </w:p>
    <w:p>
      <w:pPr>
        <w:pStyle w:val="BodyText"/>
        <w:spacing w:before="116"/>
      </w:pPr>
    </w:p>
    <w:p>
      <w:pPr>
        <w:pStyle w:val="BodyText"/>
        <w:spacing w:line="235" w:lineRule="auto"/>
        <w:ind w:left="164" w:right="167"/>
        <w:jc w:val="both"/>
      </w:pPr>
      <w:bookmarkStart w:name="_bookmark2191" w:id="2193"/>
      <w:bookmarkEnd w:id="2193"/>
      <w:r>
        <w:rPr/>
      </w:r>
      <w:r>
        <w:rPr/>
        <w:t>The defence is said to be one of the general principles of the law of restitution </w:t>
      </w:r>
      <w:r>
        <w:rPr>
          <w:color w:val="005DA1"/>
          <w:u w:val="single" w:color="005DA1"/>
          <w:vertAlign w:val="superscript"/>
        </w:rPr>
        <w:t>1173</w:t>
      </w:r>
      <w:r>
        <w:rPr>
          <w:color w:val="005DA1"/>
          <w:vertAlign w:val="baseline"/>
        </w:rPr>
        <w:t> </w:t>
      </w:r>
      <w:r>
        <w:rPr>
          <w:vertAlign w:val="baseline"/>
        </w:rPr>
        <w:t>and, even before </w:t>
      </w:r>
      <w:bookmarkStart w:name="_bookmark2192" w:id="2194"/>
      <w:bookmarkEnd w:id="2194"/>
      <w:r>
        <w:rPr>
          <w:vertAlign w:val="baseline"/>
        </w:rPr>
        <w:t>the</w:t>
      </w:r>
      <w:r>
        <w:rPr>
          <w:vertAlign w:val="baseline"/>
        </w:rPr>
        <w:t> decision of the House of Lords, its supposed existence was used as a justification for widening</w:t>
      </w:r>
      <w:r>
        <w:rPr>
          <w:spacing w:val="80"/>
          <w:vertAlign w:val="baseline"/>
        </w:rPr>
        <w:t> </w:t>
      </w:r>
      <w:r>
        <w:rPr>
          <w:vertAlign w:val="baseline"/>
        </w:rPr>
        <w:t>the scope of recovery for mistake. </w:t>
      </w:r>
      <w:r>
        <w:rPr>
          <w:color w:val="005DA1"/>
          <w:u w:val="single" w:color="005DA1"/>
          <w:vertAlign w:val="superscript"/>
        </w:rPr>
        <w:t>1174</w:t>
      </w:r>
      <w:r>
        <w:rPr>
          <w:color w:val="005DA1"/>
          <w:vertAlign w:val="baseline"/>
        </w:rPr>
        <w:t> </w:t>
      </w:r>
      <w:r>
        <w:rPr>
          <w:vertAlign w:val="baseline"/>
        </w:rPr>
        <w:t>Change of position is a wider defence than estoppel because it </w:t>
      </w:r>
      <w:bookmarkStart w:name="_bookmark2193" w:id="2195"/>
      <w:bookmarkEnd w:id="2195"/>
      <w:r>
        <w:rPr>
          <w:vertAlign w:val="baseline"/>
        </w:rPr>
        <w:t>does</w:t>
      </w:r>
      <w:r>
        <w:rPr>
          <w:vertAlign w:val="baseline"/>
        </w:rPr>
        <w:t> not depend on breach of duty or misrepresentation by the payee. In one respect, however, it </w:t>
      </w:r>
      <w:r>
        <w:rPr>
          <w:vertAlign w:val="baseline"/>
        </w:rPr>
        <w:t>is narrower than estoppel in not recognising expenditure on everyday expenses. </w:t>
      </w:r>
      <w:r>
        <w:rPr>
          <w:color w:val="005DA1"/>
          <w:u w:val="single" w:color="005DA1"/>
          <w:vertAlign w:val="superscript"/>
        </w:rPr>
        <w:t>1175</w:t>
      </w:r>
      <w:r>
        <w:rPr>
          <w:color w:val="005DA1"/>
          <w:vertAlign w:val="baseline"/>
        </w:rPr>
        <w:t> </w:t>
      </w:r>
      <w:r>
        <w:rPr>
          <w:vertAlign w:val="baseline"/>
        </w:rPr>
        <w:t>The broad </w:t>
      </w:r>
      <w:bookmarkStart w:name="_bookmark2194" w:id="2196"/>
      <w:bookmarkEnd w:id="2196"/>
      <w:r>
        <w:rPr>
          <w:vertAlign w:val="baseline"/>
        </w:rPr>
        <w:t>formulation</w:t>
      </w:r>
      <w:r>
        <w:rPr>
          <w:vertAlign w:val="baseline"/>
        </w:rPr>
        <w:t> was explicitly chosen by the House of Lords to allow for the development of the defence on a case by case basis. </w:t>
      </w:r>
      <w:r>
        <w:rPr>
          <w:color w:val="005DA1"/>
          <w:u w:val="single" w:color="005DA1"/>
          <w:vertAlign w:val="superscript"/>
        </w:rPr>
        <w:t>1176</w:t>
      </w:r>
      <w:r>
        <w:rPr>
          <w:color w:val="005DA1"/>
          <w:vertAlign w:val="baseline"/>
        </w:rPr>
        <w:t> </w:t>
      </w:r>
      <w:r>
        <w:rPr>
          <w:vertAlign w:val="baseline"/>
        </w:rPr>
        <w:t>In </w:t>
      </w:r>
      <w:r>
        <w:rPr>
          <w:rFonts w:ascii="Arial" w:hAnsi="Arial"/>
          <w:i/>
          <w:vertAlign w:val="baseline"/>
        </w:rPr>
        <w:t>Commerzbank AG v Gareth Price-Jones </w:t>
      </w:r>
      <w:r>
        <w:rPr>
          <w:color w:val="005DA1"/>
          <w:u w:val="single" w:color="005DA1"/>
          <w:vertAlign w:val="superscript"/>
        </w:rPr>
        <w:t>1177</w:t>
      </w:r>
      <w:r>
        <w:rPr>
          <w:color w:val="005DA1"/>
          <w:vertAlign w:val="baseline"/>
        </w:rPr>
        <w:t> </w:t>
      </w:r>
      <w:r>
        <w:rPr>
          <w:vertAlign w:val="baseline"/>
        </w:rPr>
        <w:t>Mummery L.J. recognised that “the decided cases steer a cautious course, aiming to avoid the dangers of a diffuse discretion and the restrictions of rigid rules”. Munby J. stated that the defence was “intended to be a </w:t>
      </w:r>
      <w:bookmarkStart w:name="_bookmark2195" w:id="2197"/>
      <w:bookmarkEnd w:id="2197"/>
      <w:r>
        <w:rPr>
          <w:vertAlign w:val="baseline"/>
        </w:rPr>
        <w:t>broadly</w:t>
      </w:r>
      <w:r>
        <w:rPr>
          <w:vertAlign w:val="baseline"/>
        </w:rPr>
        <w:t> stated concept of practical justice” and that “technicality and black letter law are to be avoided”. </w:t>
      </w:r>
      <w:r>
        <w:rPr>
          <w:color w:val="005DA1"/>
          <w:u w:val="single" w:color="005DA1"/>
          <w:vertAlign w:val="superscript"/>
        </w:rPr>
        <w:t>1178</w:t>
      </w:r>
      <w:r>
        <w:rPr>
          <w:color w:val="005DA1"/>
          <w:vertAlign w:val="baseline"/>
        </w:rPr>
        <w:t> </w:t>
      </w:r>
      <w:r>
        <w:rPr>
          <w:vertAlign w:val="baseline"/>
        </w:rPr>
        <w:t>Where the basis of a claim is the unjust enrichment of the defendant then in principle</w:t>
      </w:r>
      <w:r>
        <w:rPr>
          <w:spacing w:val="40"/>
          <w:vertAlign w:val="baseline"/>
        </w:rPr>
        <w:t> </w:t>
      </w:r>
      <w:bookmarkStart w:name="_bookmark2196" w:id="2198"/>
      <w:bookmarkEnd w:id="2198"/>
      <w:r>
        <w:rPr>
          <w:vertAlign w:val="baseline"/>
        </w:rPr>
        <w:t>the</w:t>
      </w:r>
      <w:r>
        <w:rPr>
          <w:vertAlign w:val="baseline"/>
        </w:rPr>
        <w:t> defence should be based on the extent of the defendant’s enrichment and should apply to the </w:t>
      </w:r>
      <w:bookmarkStart w:name="_bookmark2197" w:id="2199"/>
      <w:bookmarkEnd w:id="2199"/>
      <w:r>
        <w:rPr>
          <w:vertAlign w:val="baseline"/>
        </w:rPr>
        <w:t>extent</w:t>
      </w:r>
      <w:r>
        <w:rPr>
          <w:vertAlign w:val="baseline"/>
        </w:rPr>
        <w:t> that the enrichment has been erased. </w:t>
      </w:r>
      <w:r>
        <w:rPr>
          <w:color w:val="005DA1"/>
          <w:u w:val="single" w:color="005DA1"/>
          <w:vertAlign w:val="superscript"/>
        </w:rPr>
        <w:t>1179</w:t>
      </w:r>
      <w:r>
        <w:rPr>
          <w:color w:val="005DA1"/>
          <w:vertAlign w:val="baseline"/>
        </w:rPr>
        <w:t> </w:t>
      </w:r>
      <w:r>
        <w:rPr>
          <w:vertAlign w:val="baseline"/>
        </w:rPr>
        <w:t>In the context of mistake, as the ground of recovery is wide and does not bar recovery by a negligent payer, </w:t>
      </w:r>
      <w:r>
        <w:rPr>
          <w:color w:val="005DA1"/>
          <w:u w:val="single" w:color="005DA1"/>
          <w:vertAlign w:val="superscript"/>
        </w:rPr>
        <w:t>1180</w:t>
      </w:r>
      <w:r>
        <w:rPr>
          <w:color w:val="005DA1"/>
          <w:vertAlign w:val="baseline"/>
        </w:rPr>
        <w:t> </w:t>
      </w:r>
      <w:r>
        <w:rPr>
          <w:vertAlign w:val="baseline"/>
        </w:rPr>
        <w:t>it is particularly important to accept a broad</w:t>
      </w:r>
      <w:r>
        <w:rPr>
          <w:spacing w:val="-2"/>
          <w:vertAlign w:val="baseline"/>
        </w:rPr>
        <w:t> </w:t>
      </w:r>
      <w:r>
        <w:rPr>
          <w:vertAlign w:val="baseline"/>
        </w:rPr>
        <w:t>defence.</w:t>
      </w:r>
      <w:r>
        <w:rPr>
          <w:spacing w:val="-2"/>
          <w:vertAlign w:val="baseline"/>
        </w:rPr>
        <w:t> </w:t>
      </w:r>
      <w:r>
        <w:rPr>
          <w:vertAlign w:val="baseline"/>
        </w:rPr>
        <w:t>Moreover,</w:t>
      </w:r>
      <w:r>
        <w:rPr>
          <w:spacing w:val="-2"/>
          <w:vertAlign w:val="baseline"/>
        </w:rPr>
        <w:t> </w:t>
      </w:r>
      <w:r>
        <w:rPr>
          <w:vertAlign w:val="baseline"/>
        </w:rPr>
        <w:t>although</w:t>
      </w:r>
      <w:r>
        <w:rPr>
          <w:spacing w:val="-2"/>
          <w:vertAlign w:val="baseline"/>
        </w:rPr>
        <w:t> </w:t>
      </w:r>
      <w:r>
        <w:rPr>
          <w:vertAlign w:val="baseline"/>
        </w:rPr>
        <w:t>the</w:t>
      </w:r>
      <w:r>
        <w:rPr>
          <w:spacing w:val="-2"/>
          <w:vertAlign w:val="baseline"/>
        </w:rPr>
        <w:t> </w:t>
      </w:r>
      <w:r>
        <w:rPr>
          <w:vertAlign w:val="baseline"/>
        </w:rPr>
        <w:t>evidential</w:t>
      </w:r>
      <w:r>
        <w:rPr>
          <w:spacing w:val="-2"/>
          <w:vertAlign w:val="baseline"/>
        </w:rPr>
        <w:t> </w:t>
      </w:r>
      <w:r>
        <w:rPr>
          <w:vertAlign w:val="baseline"/>
        </w:rPr>
        <w:t>burden</w:t>
      </w:r>
      <w:r>
        <w:rPr>
          <w:spacing w:val="-2"/>
          <w:vertAlign w:val="baseline"/>
        </w:rPr>
        <w:t> </w:t>
      </w:r>
      <w:r>
        <w:rPr>
          <w:vertAlign w:val="baseline"/>
        </w:rPr>
        <w:t>is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to</w:t>
      </w:r>
      <w:r>
        <w:rPr>
          <w:spacing w:val="-2"/>
          <w:vertAlign w:val="baseline"/>
        </w:rPr>
        <w:t> </w:t>
      </w:r>
      <w:r>
        <w:rPr>
          <w:vertAlign w:val="baseline"/>
        </w:rPr>
        <w:t>establish</w:t>
      </w:r>
      <w:r>
        <w:rPr>
          <w:spacing w:val="-2"/>
          <w:vertAlign w:val="baseline"/>
        </w:rPr>
        <w:t> </w:t>
      </w:r>
      <w:r>
        <w:rPr>
          <w:vertAlign w:val="baseline"/>
        </w:rPr>
        <w:t>the</w:t>
      </w:r>
      <w:r>
        <w:rPr>
          <w:spacing w:val="-2"/>
          <w:vertAlign w:val="baseline"/>
        </w:rPr>
        <w:t> </w:t>
      </w:r>
      <w:r>
        <w:rPr>
          <w:vertAlign w:val="baseline"/>
        </w:rPr>
        <w:t>defence, it has been said that the court should beware of applying too strict a standard because it may be unrealistic to expect a defendant to produce conclusive evidence of a change of position, given that </w:t>
      </w:r>
      <w:bookmarkStart w:name="_bookmark2198" w:id="2200"/>
      <w:bookmarkEnd w:id="2200"/>
      <w:r>
        <w:rPr>
          <w:vertAlign w:val="baseline"/>
        </w:rPr>
        <w:t>when</w:t>
      </w:r>
      <w:r>
        <w:rPr>
          <w:vertAlign w:val="baseline"/>
        </w:rPr>
        <w:t> he changed his position he can have had no expectation that he might thereafter have to prove that he did so and the reason why he did so. </w:t>
      </w:r>
      <w:r>
        <w:rPr>
          <w:color w:val="005DA1"/>
          <w:u w:val="single" w:color="005DA1"/>
          <w:vertAlign w:val="superscript"/>
        </w:rPr>
        <w:t>1181</w:t>
      </w:r>
      <w:r>
        <w:rPr>
          <w:color w:val="005DA1"/>
          <w:vertAlign w:val="baseline"/>
        </w:rPr>
        <w:t> </w:t>
      </w:r>
      <w:r>
        <w:rPr>
          <w:vertAlign w:val="baseline"/>
        </w:rPr>
        <w:t>It appears that the defence will not apply where the </w:t>
      </w:r>
      <w:bookmarkStart w:name="_bookmark2199" w:id="2201"/>
      <w:bookmarkEnd w:id="2201"/>
      <w:r>
        <w:rPr>
          <w:vertAlign w:val="baseline"/>
        </w:rPr>
        <w:t>restitutionary</w:t>
      </w:r>
      <w:r>
        <w:rPr>
          <w:vertAlign w:val="baseline"/>
        </w:rPr>
        <w:t> claim is founded on the vindication of the claimant’s property rights rather than unjust enrichment, at least where the claimant seeks a proprietary remedy. </w:t>
      </w:r>
      <w:r>
        <w:rPr>
          <w:color w:val="005DA1"/>
          <w:u w:val="single" w:color="005DA1"/>
          <w:vertAlign w:val="superscript"/>
        </w:rPr>
        <w:t>1182</w:t>
      </w:r>
    </w:p>
    <w:p>
      <w:pPr>
        <w:pStyle w:val="BodyText"/>
      </w:pPr>
    </w:p>
    <w:p>
      <w:pPr>
        <w:pStyle w:val="BodyText"/>
        <w:spacing w:before="30"/>
      </w:pPr>
    </w:p>
    <w:p>
      <w:pPr>
        <w:spacing w:before="1"/>
        <w:ind w:left="165" w:right="0" w:firstLine="0"/>
        <w:jc w:val="both"/>
        <w:rPr>
          <w:rFonts w:ascii="Arial"/>
          <w:b/>
          <w:sz w:val="18"/>
        </w:rPr>
      </w:pPr>
      <w:r>
        <w:rPr>
          <w:rFonts w:ascii="Arial"/>
          <w:b/>
          <w:sz w:val="18"/>
        </w:rPr>
        <w:t>Key requirements of change </w:t>
      </w:r>
      <w:r>
        <w:rPr>
          <w:rFonts w:ascii="Arial"/>
          <w:b/>
          <w:spacing w:val="-2"/>
          <w:sz w:val="18"/>
        </w:rPr>
        <w:t>position</w:t>
      </w:r>
    </w:p>
    <w:p>
      <w:pPr>
        <w:pStyle w:val="BodyText"/>
        <w:spacing w:before="41"/>
        <w:rPr>
          <w:rFonts w:ascii="Arial"/>
          <w:b/>
          <w:sz w:val="18"/>
        </w:rPr>
      </w:pPr>
    </w:p>
    <w:p>
      <w:pPr>
        <w:pStyle w:val="Heading2"/>
      </w:pPr>
      <w:r>
        <w:rPr/>
        <w:t>29-</w:t>
      </w:r>
      <w:r>
        <w:rPr>
          <w:spacing w:val="-5"/>
        </w:rPr>
        <w:t>187</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The operation of the defence is founded on two fundamental principles.</w:t>
      </w:r>
    </w:p>
    <w:p>
      <w:pPr>
        <w:pStyle w:val="BodyText"/>
        <w:spacing w:after="0"/>
        <w:sectPr>
          <w:headerReference w:type="default" r:id="rId27"/>
          <w:pgSz w:w="11900" w:h="16840"/>
          <w:pgMar w:header="971" w:footer="0" w:top="1300" w:bottom="280" w:left="1275" w:right="1275"/>
          <w:pgNumType w:start="1"/>
        </w:sectPr>
      </w:pPr>
    </w:p>
    <w:p>
      <w:pPr>
        <w:pStyle w:val="BodyText"/>
        <w:spacing w:before="226"/>
        <w:ind w:left="165"/>
      </w:pPr>
      <w:r>
        <w:rPr>
          <w:spacing w:val="-5"/>
        </w:rPr>
        <w:t>(1)</w:t>
      </w:r>
    </w:p>
    <w:p>
      <w:pPr>
        <w:pStyle w:val="BodyText"/>
        <w:spacing w:before="110"/>
        <w:ind w:left="645"/>
      </w:pPr>
      <w:bookmarkStart w:name="_bookmark2200" w:id="2202"/>
      <w:bookmarkEnd w:id="2202"/>
      <w:r>
        <w:rPr/>
      </w:r>
      <w:r>
        <w:rPr/>
        <w:t>There</w:t>
      </w:r>
      <w:r>
        <w:rPr>
          <w:spacing w:val="19"/>
        </w:rPr>
        <w:t> </w:t>
      </w:r>
      <w:r>
        <w:rPr/>
        <w:t>must</w:t>
      </w:r>
      <w:r>
        <w:rPr>
          <w:spacing w:val="19"/>
        </w:rPr>
        <w:t> </w:t>
      </w:r>
      <w:r>
        <w:rPr/>
        <w:t>be</w:t>
      </w:r>
      <w:r>
        <w:rPr>
          <w:spacing w:val="19"/>
        </w:rPr>
        <w:t> </w:t>
      </w:r>
      <w:r>
        <w:rPr/>
        <w:t>a</w:t>
      </w:r>
      <w:r>
        <w:rPr>
          <w:spacing w:val="19"/>
        </w:rPr>
        <w:t> </w:t>
      </w:r>
      <w:r>
        <w:rPr/>
        <w:t>causative</w:t>
      </w:r>
      <w:r>
        <w:rPr>
          <w:spacing w:val="19"/>
        </w:rPr>
        <w:t> </w:t>
      </w:r>
      <w:r>
        <w:rPr/>
        <w:t>link</w:t>
      </w:r>
      <w:r>
        <w:rPr>
          <w:spacing w:val="19"/>
        </w:rPr>
        <w:t> </w:t>
      </w:r>
      <w:r>
        <w:rPr/>
        <w:t>between</w:t>
      </w:r>
      <w:r>
        <w:rPr>
          <w:spacing w:val="19"/>
        </w:rPr>
        <w:t> </w:t>
      </w:r>
      <w:r>
        <w:rPr/>
        <w:t>the</w:t>
      </w:r>
      <w:r>
        <w:rPr>
          <w:spacing w:val="19"/>
        </w:rPr>
        <w:t> </w:t>
      </w:r>
      <w:r>
        <w:rPr/>
        <w:t>receipt</w:t>
      </w:r>
      <w:r>
        <w:rPr>
          <w:spacing w:val="19"/>
        </w:rPr>
        <w:t> </w:t>
      </w:r>
      <w:r>
        <w:rPr/>
        <w:t>of</w:t>
      </w:r>
      <w:r>
        <w:rPr>
          <w:spacing w:val="19"/>
        </w:rPr>
        <w:t> </w:t>
      </w:r>
      <w:r>
        <w:rPr/>
        <w:t>the</w:t>
      </w:r>
      <w:r>
        <w:rPr>
          <w:spacing w:val="19"/>
        </w:rPr>
        <w:t> </w:t>
      </w:r>
      <w:r>
        <w:rPr/>
        <w:t>benefit</w:t>
      </w:r>
      <w:r>
        <w:rPr>
          <w:spacing w:val="19"/>
        </w:rPr>
        <w:t> </w:t>
      </w:r>
      <w:r>
        <w:rPr/>
        <w:t>by</w:t>
      </w:r>
      <w:r>
        <w:rPr>
          <w:spacing w:val="19"/>
        </w:rPr>
        <w:t> </w:t>
      </w:r>
      <w:r>
        <w:rPr/>
        <w:t>the</w:t>
      </w:r>
      <w:r>
        <w:rPr>
          <w:spacing w:val="19"/>
        </w:rPr>
        <w:t> </w:t>
      </w:r>
      <w:r>
        <w:rPr/>
        <w:t>defendant</w:t>
      </w:r>
      <w:r>
        <w:rPr>
          <w:spacing w:val="19"/>
        </w:rPr>
        <w:t> </w:t>
      </w:r>
      <w:r>
        <w:rPr/>
        <w:t>and</w:t>
      </w:r>
      <w:r>
        <w:rPr>
          <w:spacing w:val="19"/>
        </w:rPr>
        <w:t> </w:t>
      </w:r>
      <w:r>
        <w:rPr/>
        <w:t>his</w:t>
      </w:r>
      <w:r>
        <w:rPr>
          <w:spacing w:val="19"/>
        </w:rPr>
        <w:t> </w:t>
      </w:r>
      <w:r>
        <w:rPr>
          <w:spacing w:val="-5"/>
        </w:rPr>
        <w:t>or</w:t>
      </w:r>
    </w:p>
    <w:p>
      <w:pPr>
        <w:pStyle w:val="BodyText"/>
        <w:spacing w:line="235" w:lineRule="auto" w:before="119"/>
        <w:ind w:left="645" w:right="167"/>
        <w:jc w:val="both"/>
      </w:pPr>
      <w:r>
        <w:rPr/>
        <w:t>her change of position, so that, but for the receipt of the benefit, </w:t>
      </w:r>
      <w:hyperlink w:history="true" w:anchor="_bookmark2268">
        <w:r>
          <w:rPr>
            <w:color w:val="005DA1"/>
            <w:u w:val="single" w:color="005DA1"/>
            <w:vertAlign w:val="superscript"/>
          </w:rPr>
          <w:t>1183</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the defendant’s position would not have changed, either because the defendant no longer has the benefit received or because the defendant, in reliance on the receipt of the benefit, has changed his position </w:t>
        </w:r>
        <w:r>
          <w:rPr>
            <w:vertAlign w:val="baseline"/>
          </w:rPr>
          <w:t>in some other way.</w:t>
        </w:r>
      </w:hyperlink>
    </w:p>
    <w:p>
      <w:pPr>
        <w:pStyle w:val="BodyText"/>
      </w:pPr>
    </w:p>
    <w:p>
      <w:pPr>
        <w:pStyle w:val="BodyText"/>
        <w:spacing w:before="35"/>
      </w:pPr>
    </w:p>
    <w:p>
      <w:pPr>
        <w:pStyle w:val="BodyText"/>
        <w:ind w:left="165"/>
      </w:pPr>
      <w:r>
        <w:rPr>
          <w:spacing w:val="-5"/>
        </w:rPr>
        <w:t>(2)</w:t>
      </w:r>
    </w:p>
    <w:p>
      <w:pPr>
        <w:pStyle w:val="BodyText"/>
        <w:spacing w:line="235" w:lineRule="auto" w:before="114"/>
        <w:ind w:left="645" w:right="167"/>
        <w:jc w:val="both"/>
      </w:pPr>
      <w:r>
        <w:rPr/>
        <w:t>The defendant’s position must have changed in circumstances which make it inequitable for </w:t>
      </w:r>
      <w:r>
        <w:rPr/>
        <w:t>him or her to make restitution to the claimant. Specific principles can be identified to assist in the determination of what is equitable for these purposes.</w:t>
      </w:r>
    </w:p>
    <w:p>
      <w:pPr>
        <w:pStyle w:val="BodyText"/>
        <w:spacing w:before="208"/>
      </w:pPr>
    </w:p>
    <w:p>
      <w:pPr>
        <w:pStyle w:val="BodyText"/>
        <w:spacing w:line="235" w:lineRule="auto" w:before="1"/>
        <w:ind w:left="165" w:right="167"/>
        <w:jc w:val="both"/>
      </w:pPr>
      <w:r>
        <w:rPr/>
        <w:t>Both these principles underlie the defence because it is only where the defendant’s position </w:t>
      </w:r>
      <w:r>
        <w:rPr/>
        <w:t>has changed by virtue of the receipt of the enrichment, and where it is just for the defendant to rely on the defence, that it is possible to conclude that the defendant’s interest in the security of his or her receipt should prevail over the interest of the claimant in obtaining restitution.</w:t>
      </w:r>
    </w:p>
    <w:p>
      <w:pPr>
        <w:pStyle w:val="BodyText"/>
      </w:pPr>
    </w:p>
    <w:p>
      <w:pPr>
        <w:pStyle w:val="BodyText"/>
        <w:spacing w:before="37"/>
      </w:pPr>
    </w:p>
    <w:p>
      <w:pPr>
        <w:spacing w:before="0"/>
        <w:ind w:left="165" w:right="0" w:firstLine="0"/>
        <w:jc w:val="both"/>
        <w:rPr>
          <w:rFonts w:ascii="Arial"/>
          <w:b/>
          <w:sz w:val="18"/>
        </w:rPr>
      </w:pPr>
      <w:r>
        <w:rPr>
          <w:rFonts w:ascii="Arial"/>
          <w:b/>
          <w:sz w:val="18"/>
        </w:rPr>
        <w:t>Illustrations of change of </w:t>
      </w:r>
      <w:r>
        <w:rPr>
          <w:rFonts w:ascii="Arial"/>
          <w:b/>
          <w:spacing w:val="-2"/>
          <w:sz w:val="18"/>
        </w:rPr>
        <w:t>position</w:t>
      </w:r>
    </w:p>
    <w:p>
      <w:pPr>
        <w:pStyle w:val="BodyText"/>
        <w:spacing w:before="41"/>
        <w:rPr>
          <w:rFonts w:ascii="Arial"/>
          <w:b/>
          <w:sz w:val="18"/>
        </w:rPr>
      </w:pPr>
    </w:p>
    <w:p>
      <w:pPr>
        <w:pStyle w:val="Heading2"/>
      </w:pPr>
      <w:r>
        <w:rPr/>
        <w:t>29-</w:t>
      </w:r>
      <w:r>
        <w:rPr>
          <w:spacing w:val="-5"/>
        </w:rPr>
        <w:t>188</w:t>
      </w:r>
    </w:p>
    <w:p>
      <w:pPr>
        <w:pStyle w:val="BodyText"/>
        <w:spacing w:line="235" w:lineRule="auto" w:before="203"/>
        <w:ind w:left="165" w:right="166"/>
        <w:jc w:val="both"/>
      </w:pPr>
      <w:bookmarkStart w:name="_bookmark2201" w:id="2203"/>
      <w:bookmarkEnd w:id="2203"/>
      <w:r>
        <w:rPr/>
      </w:r>
      <w:r>
        <w:rPr/>
        <w:t>The mere fact of having spent money or delivered property does not suffice to establish the defence. </w:t>
      </w:r>
      <w:r>
        <w:rPr>
          <w:color w:val="005DA1"/>
          <w:u w:val="single" w:color="005DA1"/>
          <w:vertAlign w:val="superscript"/>
        </w:rPr>
        <w:t>1184</w:t>
      </w:r>
      <w:r>
        <w:rPr>
          <w:color w:val="005DA1"/>
          <w:vertAlign w:val="baseline"/>
        </w:rPr>
        <w:t> </w:t>
      </w:r>
      <w:bookmarkStart w:name="_bookmark2202" w:id="2204"/>
      <w:bookmarkEnd w:id="2204"/>
      <w:r>
        <w:rPr>
          <w:color w:val="005DA1"/>
          <w:spacing w:val="-7"/>
          <w:vertAlign w:val="baseline"/>
        </w:rPr>
      </w:r>
      <w:r>
        <w:rPr>
          <w:vertAlign w:val="baseline"/>
        </w:rPr>
        <w:t>The paradigm case of change of position is where the payee has detrimentally relied on a payment made to him which he has received in good faith. </w:t>
      </w:r>
      <w:r>
        <w:rPr>
          <w:color w:val="005DA1"/>
          <w:u w:val="single" w:color="005DA1"/>
          <w:vertAlign w:val="superscript"/>
        </w:rPr>
        <w:t>1185</w:t>
      </w:r>
      <w:r>
        <w:rPr>
          <w:color w:val="005DA1"/>
          <w:vertAlign w:val="baseline"/>
        </w:rPr>
        <w:t> </w:t>
      </w:r>
      <w:r>
        <w:rPr>
          <w:vertAlign w:val="baseline"/>
        </w:rPr>
        <w:t>For instance, where the recipient of a mistaken payment, acting in good faith, pays the money or part of it to charity or makes a purchase </w:t>
      </w:r>
      <w:bookmarkStart w:name="_bookmark2203" w:id="2205"/>
      <w:bookmarkEnd w:id="2205"/>
      <w:r>
        <w:rPr>
          <w:vertAlign w:val="baseline"/>
        </w:rPr>
        <w:t>which</w:t>
      </w:r>
      <w:r>
        <w:rPr>
          <w:vertAlign w:val="baseline"/>
        </w:rPr>
        <w:t> he would not have made but for the payment, it is unjust to require him to make restitution to</w:t>
      </w:r>
      <w:r>
        <w:rPr>
          <w:spacing w:val="40"/>
          <w:vertAlign w:val="baseline"/>
        </w:rPr>
        <w:t> </w:t>
      </w:r>
      <w:r>
        <w:rPr>
          <w:vertAlign w:val="baseline"/>
        </w:rPr>
        <w:t>the extent that he has so changed his position. </w:t>
      </w:r>
      <w:r>
        <w:rPr>
          <w:color w:val="005DA1"/>
          <w:u w:val="single" w:color="005DA1"/>
          <w:vertAlign w:val="superscript"/>
        </w:rPr>
        <w:t>1186</w:t>
      </w:r>
      <w:r>
        <w:rPr>
          <w:color w:val="005DA1"/>
          <w:vertAlign w:val="baseline"/>
        </w:rPr>
        <w:t> </w:t>
      </w:r>
      <w:r>
        <w:rPr>
          <w:vertAlign w:val="baseline"/>
        </w:rPr>
        <w:t>Thus, on the facts of </w:t>
      </w:r>
      <w:r>
        <w:rPr>
          <w:rFonts w:ascii="Arial" w:hAnsi="Arial"/>
          <w:i/>
          <w:vertAlign w:val="baseline"/>
        </w:rPr>
        <w:t>Lipkin Gorman v Karpnale </w:t>
      </w:r>
      <w:bookmarkStart w:name="_bookmark2204" w:id="2206"/>
      <w:bookmarkEnd w:id="2206"/>
      <w:r>
        <w:rPr>
          <w:rFonts w:ascii="Arial" w:hAnsi="Arial"/>
          <w:i/>
          <w:vertAlign w:val="baseline"/>
        </w:rPr>
        <w:t>Lt</w:t>
      </w:r>
      <w:r>
        <w:rPr>
          <w:rFonts w:ascii="Arial" w:hAnsi="Arial"/>
          <w:i/>
          <w:vertAlign w:val="baseline"/>
        </w:rPr>
        <w:t>d</w:t>
      </w:r>
      <w:r>
        <w:rPr>
          <w:vertAlign w:val="baseline"/>
        </w:rPr>
        <w:t>, where a person who had stolen money used it to gamble, the gaming club was not required to repay</w:t>
      </w:r>
      <w:r>
        <w:rPr>
          <w:spacing w:val="-3"/>
          <w:vertAlign w:val="baseline"/>
        </w:rPr>
        <w:t> </w:t>
      </w:r>
      <w:r>
        <w:rPr>
          <w:vertAlign w:val="baseline"/>
        </w:rPr>
        <w:t>the</w:t>
      </w:r>
      <w:r>
        <w:rPr>
          <w:spacing w:val="-3"/>
          <w:vertAlign w:val="baseline"/>
        </w:rPr>
        <w:t> </w:t>
      </w:r>
      <w:r>
        <w:rPr>
          <w:vertAlign w:val="baseline"/>
        </w:rPr>
        <w:t>entire</w:t>
      </w:r>
      <w:r>
        <w:rPr>
          <w:spacing w:val="-3"/>
          <w:vertAlign w:val="baseline"/>
        </w:rPr>
        <w:t> </w:t>
      </w:r>
      <w:r>
        <w:rPr>
          <w:vertAlign w:val="baseline"/>
        </w:rPr>
        <w:t>amount</w:t>
      </w:r>
      <w:r>
        <w:rPr>
          <w:spacing w:val="-3"/>
          <w:vertAlign w:val="baseline"/>
        </w:rPr>
        <w:t> </w:t>
      </w:r>
      <w:r>
        <w:rPr>
          <w:vertAlign w:val="baseline"/>
        </w:rPr>
        <w:t>gambled</w:t>
      </w:r>
      <w:r>
        <w:rPr>
          <w:spacing w:val="-3"/>
          <w:vertAlign w:val="baseline"/>
        </w:rPr>
        <w:t> </w:t>
      </w:r>
      <w:r>
        <w:rPr>
          <w:vertAlign w:val="baseline"/>
        </w:rPr>
        <w:t>but</w:t>
      </w:r>
      <w:r>
        <w:rPr>
          <w:spacing w:val="-3"/>
          <w:vertAlign w:val="baseline"/>
        </w:rPr>
        <w:t> </w:t>
      </w:r>
      <w:r>
        <w:rPr>
          <w:vertAlign w:val="baseline"/>
        </w:rPr>
        <w:t>only</w:t>
      </w:r>
      <w:r>
        <w:rPr>
          <w:spacing w:val="-3"/>
          <w:vertAlign w:val="baseline"/>
        </w:rPr>
        <w:t> </w:t>
      </w:r>
      <w:r>
        <w:rPr>
          <w:vertAlign w:val="baseline"/>
        </w:rPr>
        <w:t>their</w:t>
      </w:r>
      <w:r>
        <w:rPr>
          <w:spacing w:val="-3"/>
          <w:vertAlign w:val="baseline"/>
        </w:rPr>
        <w:t> </w:t>
      </w:r>
      <w:r>
        <w:rPr>
          <w:vertAlign w:val="baseline"/>
        </w:rPr>
        <w:t>net</w:t>
      </w:r>
      <w:r>
        <w:rPr>
          <w:spacing w:val="-3"/>
          <w:vertAlign w:val="baseline"/>
        </w:rPr>
        <w:t> </w:t>
      </w:r>
      <w:r>
        <w:rPr>
          <w:vertAlign w:val="baseline"/>
        </w:rPr>
        <w:t>winnings</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thief.</w:t>
      </w:r>
      <w:r>
        <w:rPr>
          <w:spacing w:val="-3"/>
          <w:vertAlign w:val="baseline"/>
        </w:rPr>
        <w:t> </w:t>
      </w:r>
      <w:r>
        <w:rPr>
          <w:color w:val="005DA1"/>
          <w:u w:val="single" w:color="005DA1"/>
          <w:vertAlign w:val="superscript"/>
        </w:rPr>
        <w:t>1187</w:t>
      </w:r>
      <w:r>
        <w:rPr>
          <w:color w:val="005DA1"/>
          <w:spacing w:val="-3"/>
          <w:vertAlign w:val="baseline"/>
        </w:rPr>
        <w:t> </w:t>
      </w:r>
      <w:r>
        <w:rPr>
          <w:vertAlign w:val="baseline"/>
        </w:rPr>
        <w:t>In</w:t>
      </w:r>
      <w:r>
        <w:rPr>
          <w:spacing w:val="-3"/>
          <w:vertAlign w:val="baseline"/>
        </w:rPr>
        <w:t> </w:t>
      </w:r>
      <w:r>
        <w:rPr>
          <w:vertAlign w:val="baseline"/>
        </w:rPr>
        <w:t>these</w:t>
      </w:r>
      <w:r>
        <w:rPr>
          <w:spacing w:val="-3"/>
          <w:vertAlign w:val="baseline"/>
        </w:rPr>
        <w:t> </w:t>
      </w:r>
      <w:r>
        <w:rPr>
          <w:vertAlign w:val="baseline"/>
        </w:rPr>
        <w:t>cases</w:t>
      </w:r>
      <w:r>
        <w:rPr>
          <w:spacing w:val="-3"/>
          <w:vertAlign w:val="baseline"/>
        </w:rPr>
        <w:t> </w:t>
      </w:r>
      <w:r>
        <w:rPr>
          <w:vertAlign w:val="baseline"/>
        </w:rPr>
        <w:t>the</w:t>
      </w:r>
      <w:r>
        <w:rPr>
          <w:spacing w:val="-3"/>
          <w:vertAlign w:val="baseline"/>
        </w:rPr>
        <w:t> </w:t>
      </w:r>
      <w:r>
        <w:rPr>
          <w:vertAlign w:val="baseline"/>
        </w:rPr>
        <w:t>loss ought</w:t>
      </w:r>
      <w:r>
        <w:rPr>
          <w:spacing w:val="-1"/>
          <w:vertAlign w:val="baseline"/>
        </w:rPr>
        <w:t> </w:t>
      </w:r>
      <w:r>
        <w:rPr>
          <w:vertAlign w:val="baseline"/>
        </w:rPr>
        <w:t>to</w:t>
      </w:r>
      <w:r>
        <w:rPr>
          <w:spacing w:val="-1"/>
          <w:vertAlign w:val="baseline"/>
        </w:rPr>
        <w:t> </w:t>
      </w:r>
      <w:r>
        <w:rPr>
          <w:vertAlign w:val="baseline"/>
        </w:rPr>
        <w:t>lie</w:t>
      </w:r>
      <w:r>
        <w:rPr>
          <w:spacing w:val="-1"/>
          <w:vertAlign w:val="baseline"/>
        </w:rPr>
        <w:t> </w:t>
      </w:r>
      <w:r>
        <w:rPr>
          <w:vertAlign w:val="baseline"/>
        </w:rPr>
        <w:t>where</w:t>
      </w:r>
      <w:r>
        <w:rPr>
          <w:spacing w:val="-1"/>
          <w:vertAlign w:val="baseline"/>
        </w:rPr>
        <w:t> </w:t>
      </w:r>
      <w:r>
        <w:rPr>
          <w:vertAlign w:val="baseline"/>
        </w:rPr>
        <w:t>it</w:t>
      </w:r>
      <w:r>
        <w:rPr>
          <w:spacing w:val="-1"/>
          <w:vertAlign w:val="baseline"/>
        </w:rPr>
        <w:t> </w:t>
      </w:r>
      <w:r>
        <w:rPr>
          <w:vertAlign w:val="baseline"/>
        </w:rPr>
        <w:t>falls,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payer</w:t>
      </w:r>
      <w:r>
        <w:rPr>
          <w:spacing w:val="-1"/>
          <w:vertAlign w:val="baseline"/>
        </w:rPr>
        <w:t> </w:t>
      </w:r>
      <w:r>
        <w:rPr>
          <w:vertAlign w:val="baseline"/>
        </w:rPr>
        <w:t>who</w:t>
      </w:r>
      <w:r>
        <w:rPr>
          <w:spacing w:val="-1"/>
          <w:vertAlign w:val="baseline"/>
        </w:rPr>
        <w:t> </w:t>
      </w:r>
      <w:r>
        <w:rPr>
          <w:vertAlign w:val="baseline"/>
        </w:rPr>
        <w:t>has</w:t>
      </w:r>
      <w:r>
        <w:rPr>
          <w:spacing w:val="-1"/>
          <w:vertAlign w:val="baseline"/>
        </w:rPr>
        <w:t> </w:t>
      </w:r>
      <w:r>
        <w:rPr>
          <w:vertAlign w:val="baseline"/>
        </w:rPr>
        <w:t>initiated</w:t>
      </w:r>
      <w:r>
        <w:rPr>
          <w:spacing w:val="-1"/>
          <w:vertAlign w:val="baseline"/>
        </w:rPr>
        <w:t> </w:t>
      </w:r>
      <w:r>
        <w:rPr>
          <w:vertAlign w:val="baseline"/>
        </w:rPr>
        <w:t>the</w:t>
      </w:r>
      <w:r>
        <w:rPr>
          <w:spacing w:val="-1"/>
          <w:vertAlign w:val="baseline"/>
        </w:rPr>
        <w:t> </w:t>
      </w:r>
      <w:r>
        <w:rPr>
          <w:vertAlign w:val="baseline"/>
        </w:rPr>
        <w:t>loss-causing</w:t>
      </w:r>
      <w:r>
        <w:rPr>
          <w:spacing w:val="-1"/>
          <w:vertAlign w:val="baseline"/>
        </w:rPr>
        <w:t> </w:t>
      </w:r>
      <w:r>
        <w:rPr>
          <w:vertAlign w:val="baseline"/>
        </w:rPr>
        <w:t>event,</w:t>
      </w:r>
      <w:r>
        <w:rPr>
          <w:spacing w:val="-1"/>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where</w:t>
      </w:r>
      <w:r>
        <w:rPr>
          <w:spacing w:val="-1"/>
          <w:vertAlign w:val="baseline"/>
        </w:rPr>
        <w:t> </w:t>
      </w:r>
      <w:r>
        <w:rPr>
          <w:vertAlign w:val="baseline"/>
        </w:rPr>
        <w:t>neither </w:t>
      </w:r>
      <w:bookmarkStart w:name="_bookmark2205" w:id="2207"/>
      <w:bookmarkEnd w:id="2207"/>
      <w:r>
        <w:rPr>
          <w:vertAlign w:val="baseline"/>
        </w:rPr>
        <w:t>party</w:t>
      </w:r>
      <w:r>
        <w:rPr>
          <w:vertAlign w:val="baseline"/>
        </w:rPr>
        <w:t> is at fault. But if the payee has used the money to cover expenses which would have been </w:t>
      </w:r>
      <w:bookmarkStart w:name="_bookmark2206" w:id="2208"/>
      <w:bookmarkEnd w:id="2208"/>
      <w:r>
        <w:rPr>
          <w:vertAlign w:val="baseline"/>
        </w:rPr>
        <w:t>incurred</w:t>
      </w:r>
      <w:r>
        <w:rPr>
          <w:vertAlign w:val="baseline"/>
        </w:rPr>
        <w:t> even if he had never received the payment in question, the defence will not be established. </w:t>
      </w:r>
      <w:r>
        <w:rPr>
          <w:color w:val="005DA1"/>
          <w:u w:val="single" w:color="005DA1"/>
          <w:vertAlign w:val="superscript"/>
        </w:rPr>
        <w:t>1188</w:t>
      </w:r>
      <w:r>
        <w:rPr>
          <w:color w:val="005DA1"/>
          <w:vertAlign w:val="baseline"/>
        </w:rPr>
        <w:t> </w:t>
      </w:r>
      <w:r>
        <w:rPr>
          <w:vertAlign w:val="baseline"/>
        </w:rPr>
        <w:t>In </w:t>
      </w:r>
      <w:r>
        <w:rPr>
          <w:rFonts w:ascii="Arial" w:hAnsi="Arial"/>
          <w:i/>
          <w:vertAlign w:val="baseline"/>
        </w:rPr>
        <w:t>Australian Financial Services and Leasing Pty Ltd v Hills Industries Ltd </w:t>
      </w:r>
      <w:r>
        <w:rPr>
          <w:color w:val="005DA1"/>
          <w:u w:val="single" w:color="005DA1"/>
          <w:vertAlign w:val="superscript"/>
        </w:rPr>
        <w:t>1189</w:t>
      </w:r>
      <w:r>
        <w:rPr>
          <w:color w:val="005DA1"/>
          <w:vertAlign w:val="baseline"/>
        </w:rPr>
        <w:t> </w:t>
      </w:r>
      <w:r>
        <w:rPr>
          <w:vertAlign w:val="baseline"/>
        </w:rPr>
        <w:t>the High Court of Australia recognised that the defence was available where the defendant had relied on the receipt of money and suffered an irreversible detriment, which was established in that case where the</w:t>
      </w:r>
      <w:r>
        <w:rPr>
          <w:spacing w:val="40"/>
          <w:vertAlign w:val="baseline"/>
        </w:rPr>
        <w:t> </w:t>
      </w:r>
      <w:r>
        <w:rPr>
          <w:vertAlign w:val="baseline"/>
        </w:rPr>
        <w:t>defendant had decided not to pursue claims against the claimant following the receipt of a mistaken payment. Irreversible detriment by itself is not, however, sufficient to establish the defence, since it </w:t>
      </w:r>
      <w:bookmarkStart w:name="_bookmark2207" w:id="2209"/>
      <w:bookmarkEnd w:id="2209"/>
      <w:r>
        <w:rPr>
          <w:vertAlign w:val="baseline"/>
        </w:rPr>
        <w:t>must</w:t>
      </w:r>
      <w:r>
        <w:rPr>
          <w:vertAlign w:val="baseline"/>
        </w:rPr>
        <w:t> also be shown, at least in England and Wales, that but for the receipt of the enrichment the </w:t>
      </w:r>
      <w:bookmarkStart w:name="_bookmark2208" w:id="2210"/>
      <w:bookmarkEnd w:id="2210"/>
      <w:r>
        <w:rPr>
          <w:vertAlign w:val="baseline"/>
        </w:rPr>
        <w:t>detriment</w:t>
      </w:r>
      <w:r>
        <w:rPr>
          <w:vertAlign w:val="baseline"/>
        </w:rPr>
        <w:t> would not have occurred. </w:t>
      </w:r>
      <w:r>
        <w:rPr>
          <w:color w:val="005DA1"/>
          <w:u w:val="single" w:color="005DA1"/>
          <w:vertAlign w:val="superscript"/>
        </w:rPr>
        <w:t>1190</w:t>
      </w:r>
      <w:r>
        <w:rPr>
          <w:color w:val="005DA1"/>
          <w:vertAlign w:val="baseline"/>
        </w:rPr>
        <w:t> </w:t>
      </w:r>
      <w:r>
        <w:rPr>
          <w:vertAlign w:val="baseline"/>
        </w:rPr>
        <w:t>With regard to situations where the recipient has altered his position in “anticipatory reliance” on a payment, the Privy Council </w:t>
      </w:r>
      <w:r>
        <w:rPr>
          <w:color w:val="005DA1"/>
          <w:u w:val="single" w:color="005DA1"/>
          <w:vertAlign w:val="superscript"/>
        </w:rPr>
        <w:t>1191</w:t>
      </w:r>
      <w:r>
        <w:rPr>
          <w:color w:val="005DA1"/>
          <w:vertAlign w:val="baseline"/>
        </w:rPr>
        <w:t> </w:t>
      </w:r>
      <w:r>
        <w:rPr>
          <w:vertAlign w:val="baseline"/>
        </w:rPr>
        <w:t>has held, obiter, that the </w:t>
      </w:r>
      <w:bookmarkStart w:name="_bookmark2209" w:id="2211"/>
      <w:bookmarkEnd w:id="2211"/>
      <w:r>
        <w:rPr>
          <w:vertAlign w:val="baseline"/>
        </w:rPr>
        <w:t>defence</w:t>
      </w:r>
      <w:r>
        <w:rPr>
          <w:vertAlign w:val="baseline"/>
        </w:rPr>
        <w:t> of change of position is in principle available and confined cases of reliance on void</w:t>
      </w:r>
      <w:r>
        <w:rPr>
          <w:spacing w:val="40"/>
          <w:vertAlign w:val="baseline"/>
        </w:rPr>
        <w:t> </w:t>
      </w:r>
      <w:bookmarkStart w:name="_bookmark2210" w:id="2212"/>
      <w:bookmarkEnd w:id="2212"/>
      <w:r>
        <w:rPr>
          <w:vertAlign w:val="baseline"/>
        </w:rPr>
        <w:t>contracts,</w:t>
      </w:r>
      <w:r>
        <w:rPr>
          <w:vertAlign w:val="baseline"/>
        </w:rPr>
        <w:t> where the defence failed, to their exceptional facts </w:t>
      </w:r>
      <w:r>
        <w:rPr>
          <w:color w:val="005DA1"/>
          <w:u w:val="single" w:color="005DA1"/>
          <w:vertAlign w:val="superscript"/>
        </w:rPr>
        <w:t>1192</w:t>
      </w:r>
      <w:r>
        <w:rPr>
          <w:vertAlign w:val="baseline"/>
        </w:rPr>
        <w:t>; this was subsequently applied by the High Court. </w:t>
      </w:r>
      <w:r>
        <w:rPr>
          <w:color w:val="005DA1"/>
          <w:u w:val="single" w:color="005DA1"/>
          <w:vertAlign w:val="superscript"/>
        </w:rPr>
        <w:t>1193</w:t>
      </w:r>
      <w:r>
        <w:rPr>
          <w:color w:val="005DA1"/>
          <w:vertAlign w:val="baseline"/>
        </w:rPr>
        <w:t> </w:t>
      </w:r>
      <w:r>
        <w:rPr>
          <w:vertAlign w:val="baseline"/>
        </w:rPr>
        <w:t>The defence is founded on a principle of justice designed to protect the defendant from</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to</w:t>
      </w:r>
      <w:r>
        <w:rPr>
          <w:spacing w:val="-1"/>
          <w:vertAlign w:val="baseline"/>
        </w:rPr>
        <w:t> </w:t>
      </w:r>
      <w:r>
        <w:rPr>
          <w:vertAlign w:val="baseline"/>
        </w:rPr>
        <w:t>restitution</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benefit</w:t>
      </w:r>
      <w:r>
        <w:rPr>
          <w:spacing w:val="-1"/>
          <w:vertAlign w:val="baseline"/>
        </w:rPr>
        <w:t> </w:t>
      </w:r>
      <w:r>
        <w:rPr>
          <w:vertAlign w:val="baseline"/>
        </w:rPr>
        <w:t>received</w:t>
      </w:r>
      <w:r>
        <w:rPr>
          <w:spacing w:val="-1"/>
          <w:vertAlign w:val="baseline"/>
        </w:rPr>
        <w:t> </w:t>
      </w:r>
      <w:r>
        <w:rPr>
          <w:vertAlign w:val="baseline"/>
        </w:rPr>
        <w:t>by</w:t>
      </w:r>
      <w:r>
        <w:rPr>
          <w:spacing w:val="-1"/>
          <w:vertAlign w:val="baseline"/>
        </w:rPr>
        <w:t> </w:t>
      </w:r>
      <w:r>
        <w:rPr>
          <w:vertAlign w:val="baseline"/>
        </w:rPr>
        <w:t>him</w:t>
      </w:r>
      <w:r>
        <w:rPr>
          <w:spacing w:val="-1"/>
          <w:vertAlign w:val="baseline"/>
        </w:rPr>
        <w:t> </w:t>
      </w:r>
      <w:r>
        <w:rPr>
          <w:vertAlign w:val="baseline"/>
        </w:rPr>
        <w:t>in</w:t>
      </w:r>
      <w:r>
        <w:rPr>
          <w:spacing w:val="-1"/>
          <w:vertAlign w:val="baseline"/>
        </w:rPr>
        <w:t> </w:t>
      </w:r>
      <w:r>
        <w:rPr>
          <w:vertAlign w:val="baseline"/>
        </w:rPr>
        <w:t>circumstances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 inequitable to pursue that claim, or to pursue it in full. Since an unjust enrichment claim can only be </w:t>
      </w:r>
      <w:bookmarkStart w:name="_bookmark2211" w:id="2213"/>
      <w:bookmarkEnd w:id="2213"/>
      <w:r>
        <w:rPr>
          <w:vertAlign w:val="baseline"/>
        </w:rPr>
        <w:t>established</w:t>
      </w:r>
      <w:r>
        <w:rPr>
          <w:vertAlign w:val="baseline"/>
        </w:rPr>
        <w:t> if the expected payment has in any event been received by the defendant, giving effect to “anticipatory reliance” in that context will indeed operate to protect the security of an actual receipt.</w:t>
      </w:r>
      <w:r>
        <w:rPr>
          <w:spacing w:val="40"/>
          <w:vertAlign w:val="baseline"/>
        </w:rPr>
        <w:t> </w:t>
      </w:r>
      <w:r>
        <w:rPr>
          <w:color w:val="005DA1"/>
          <w:u w:val="single" w:color="005DA1"/>
          <w:vertAlign w:val="superscript"/>
        </w:rPr>
        <w:t>1194</w:t>
      </w:r>
      <w:r>
        <w:rPr>
          <w:color w:val="005DA1"/>
          <w:vertAlign w:val="baseline"/>
        </w:rPr>
        <w:t> </w:t>
      </w:r>
      <w:bookmarkStart w:name="_bookmark2212" w:id="2214"/>
      <w:bookmarkEnd w:id="2214"/>
      <w:r>
        <w:rPr>
          <w:color w:val="005DA1"/>
          <w:spacing w:val="20"/>
          <w:vertAlign w:val="baseline"/>
        </w:rPr>
      </w:r>
      <w:r>
        <w:rPr>
          <w:vertAlign w:val="baseline"/>
        </w:rPr>
        <w:t>The change of position must, on the evidence, be referable in some way to the payment of the money. </w:t>
      </w:r>
      <w:r>
        <w:rPr>
          <w:color w:val="005DA1"/>
          <w:u w:val="single" w:color="005DA1"/>
          <w:vertAlign w:val="superscript"/>
        </w:rPr>
        <w:t>1195</w:t>
      </w:r>
    </w:p>
    <w:p>
      <w:pPr>
        <w:pStyle w:val="BodyText"/>
      </w:pPr>
    </w:p>
    <w:p>
      <w:pPr>
        <w:pStyle w:val="BodyText"/>
        <w:spacing w:before="28"/>
      </w:pPr>
    </w:p>
    <w:p>
      <w:pPr>
        <w:spacing w:before="0"/>
        <w:ind w:left="165" w:right="0" w:firstLine="0"/>
        <w:jc w:val="left"/>
        <w:rPr>
          <w:rFonts w:ascii="Arial"/>
          <w:b/>
          <w:sz w:val="18"/>
        </w:rPr>
      </w:pPr>
      <w:r>
        <w:rPr>
          <w:rFonts w:ascii="Arial"/>
          <w:b/>
          <w:sz w:val="18"/>
        </w:rPr>
        <w:t>Link between receipt and specific expenditure </w:t>
      </w:r>
      <w:r>
        <w:rPr>
          <w:rFonts w:ascii="Arial"/>
          <w:b/>
          <w:spacing w:val="-2"/>
          <w:sz w:val="18"/>
        </w:rPr>
        <w:t>unnecessary</w:t>
      </w:r>
    </w:p>
    <w:p>
      <w:pPr>
        <w:pStyle w:val="BodyText"/>
        <w:spacing w:before="41"/>
        <w:rPr>
          <w:rFonts w:ascii="Arial"/>
          <w:b/>
          <w:sz w:val="18"/>
        </w:rPr>
      </w:pPr>
    </w:p>
    <w:p>
      <w:pPr>
        <w:pStyle w:val="Heading2"/>
      </w:pPr>
      <w:r>
        <w:rPr/>
        <w:t>29-</w:t>
      </w:r>
      <w:r>
        <w:rPr>
          <w:spacing w:val="-5"/>
        </w:rPr>
        <w:t>189</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2213" w:id="2215"/>
      <w:bookmarkEnd w:id="2215"/>
      <w:r>
        <w:rPr/>
      </w:r>
      <w:r>
        <w:rPr/>
        <w:t>The broad defence as formulated by the House of Lords does not appear to require a link between specific expenditure and specific receipts. </w:t>
      </w:r>
      <w:r>
        <w:rPr>
          <w:color w:val="005DA1"/>
          <w:u w:val="single" w:color="005DA1"/>
          <w:vertAlign w:val="superscript"/>
        </w:rPr>
        <w:t>1196</w:t>
      </w:r>
      <w:r>
        <w:rPr>
          <w:color w:val="005DA1"/>
          <w:vertAlign w:val="baseline"/>
        </w:rPr>
        <w:t> </w:t>
      </w:r>
      <w:r>
        <w:rPr>
          <w:vertAlign w:val="baseline"/>
        </w:rPr>
        <w:t>This means that deserving cases in which it would be difficult to show a specific link are not necessarily excluded. For instance, where a sick employee </w:t>
      </w:r>
      <w:r>
        <w:rPr>
          <w:vertAlign w:val="baseline"/>
        </w:rPr>
        <w:t>is erroneously paid his full salary instead of the reduced sick pay to which he is entitled and, as a consequence, the employee simply fails to adjust his outgoings in the light of his new income, or </w:t>
      </w:r>
      <w:bookmarkStart w:name="_bookmark2214" w:id="2216"/>
      <w:bookmarkEnd w:id="2216"/>
      <w:r>
        <w:rPr>
          <w:vertAlign w:val="baseline"/>
        </w:rPr>
        <w:t>where</w:t>
      </w:r>
      <w:r>
        <w:rPr>
          <w:vertAlign w:val="baseline"/>
        </w:rPr>
        <w:t> it is difficult to characterise the expenditure as unusual, such as buying “a better cut of meat, </w:t>
      </w:r>
      <w:bookmarkStart w:name="_bookmark2215" w:id="2217"/>
      <w:bookmarkEnd w:id="2217"/>
      <w:r>
        <w:rPr>
          <w:vertAlign w:val="baseline"/>
        </w:rPr>
        <w:t>maybe,</w:t>
      </w:r>
      <w:r>
        <w:rPr>
          <w:vertAlign w:val="baseline"/>
        </w:rPr>
        <w:t> from time to time, or something extra from the grocer”, </w:t>
      </w:r>
      <w:r>
        <w:rPr>
          <w:color w:val="005DA1"/>
          <w:u w:val="single" w:color="005DA1"/>
          <w:vertAlign w:val="superscript"/>
        </w:rPr>
        <w:t>1197</w:t>
      </w:r>
      <w:r>
        <w:rPr>
          <w:color w:val="005DA1"/>
          <w:vertAlign w:val="baseline"/>
        </w:rPr>
        <w:t> </w:t>
      </w:r>
      <w:r>
        <w:rPr>
          <w:vertAlign w:val="baseline"/>
        </w:rPr>
        <w:t>or where a person with a complicated pattern of expenditure cannot attribute any particular items to the payment, </w:t>
      </w:r>
      <w:r>
        <w:rPr>
          <w:color w:val="005DA1"/>
          <w:u w:val="single" w:color="005DA1"/>
          <w:vertAlign w:val="superscript"/>
        </w:rPr>
        <w:t>1198</w:t>
      </w:r>
      <w:r>
        <w:rPr>
          <w:color w:val="005DA1"/>
          <w:vertAlign w:val="baseline"/>
        </w:rPr>
        <w:t> </w:t>
      </w:r>
      <w:r>
        <w:rPr>
          <w:vertAlign w:val="baseline"/>
        </w:rPr>
        <w:t>provided </w:t>
      </w:r>
      <w:bookmarkStart w:name="_bookmark2216" w:id="2218"/>
      <w:bookmarkEnd w:id="2218"/>
      <w:r>
        <w:rPr>
          <w:vertAlign w:val="baseline"/>
        </w:rPr>
        <w:t>the</w:t>
      </w:r>
      <w:r>
        <w:rPr>
          <w:vertAlign w:val="baseline"/>
        </w:rPr>
        <w:t> payee can satisfy the court that expenditure has increased in line with income, it may be possible to establish the defence. </w:t>
      </w:r>
      <w:r>
        <w:rPr>
          <w:color w:val="005DA1"/>
          <w:u w:val="single" w:color="005DA1"/>
          <w:vertAlign w:val="superscript"/>
        </w:rPr>
        <w:t>1199</w:t>
      </w:r>
      <w:r>
        <w:rPr>
          <w:color w:val="005DA1"/>
          <w:vertAlign w:val="baseline"/>
        </w:rPr>
        <w:t> </w:t>
      </w:r>
      <w:r>
        <w:rPr>
          <w:vertAlign w:val="baseline"/>
        </w:rPr>
        <w:t>It was recognised by Henderson J. in </w:t>
      </w:r>
      <w:r>
        <w:rPr>
          <w:rFonts w:ascii="Arial" w:hAnsi="Arial"/>
          <w:i/>
          <w:vertAlign w:val="baseline"/>
        </w:rPr>
        <w:t>The Test Claimants in the Franked </w:t>
      </w:r>
      <w:bookmarkStart w:name="_bookmark2217" w:id="2219"/>
      <w:bookmarkEnd w:id="2219"/>
      <w:r>
        <w:rPr>
          <w:rFonts w:ascii="Arial" w:hAnsi="Arial"/>
          <w:i/>
          <w:vertAlign w:val="baseline"/>
        </w:rPr>
        <w:t>Investment</w:t>
      </w:r>
      <w:r>
        <w:rPr>
          <w:rFonts w:ascii="Arial" w:hAnsi="Arial"/>
          <w:i/>
          <w:vertAlign w:val="baseline"/>
        </w:rPr>
        <w:t> Income (FII) Group Litigation v Commissioners for Her Majesty’s Revenue and Customs (No 2) </w:t>
      </w:r>
      <w:r>
        <w:rPr>
          <w:color w:val="005DA1"/>
          <w:u w:val="single" w:color="005DA1"/>
          <w:vertAlign w:val="superscript"/>
        </w:rPr>
        <w:t>1200</w:t>
      </w:r>
      <w:r>
        <w:rPr>
          <w:color w:val="005DA1"/>
          <w:vertAlign w:val="baseline"/>
        </w:rPr>
        <w:t> </w:t>
      </w:r>
      <w:r>
        <w:rPr>
          <w:vertAlign w:val="baseline"/>
        </w:rPr>
        <w:t>that, where a claim is brought against the Revenue for mistakenly paid taxes, the essential test is whether the award of restitution would make the Revenue worse off than if the tax had not</w:t>
      </w:r>
      <w:r>
        <w:rPr>
          <w:spacing w:val="40"/>
          <w:vertAlign w:val="baseline"/>
        </w:rPr>
        <w:t> </w:t>
      </w:r>
      <w:r>
        <w:rPr>
          <w:vertAlign w:val="baseline"/>
        </w:rPr>
        <w:t>been paid in the first place. It has, however, been recognised that, in respect of Government </w:t>
      </w:r>
      <w:bookmarkStart w:name="_bookmark2218" w:id="2220"/>
      <w:bookmarkEnd w:id="2220"/>
      <w:r>
        <w:rPr>
          <w:vertAlign w:val="baseline"/>
        </w:rPr>
        <w:t>expenditure,</w:t>
      </w:r>
      <w:r>
        <w:rPr>
          <w:vertAlign w:val="baseline"/>
        </w:rPr>
        <w:t> it is not necessary to show a precise link between particular receipt and particular items of expenditure. </w:t>
      </w:r>
      <w:r>
        <w:rPr>
          <w:color w:val="005DA1"/>
          <w:u w:val="single" w:color="005DA1"/>
          <w:vertAlign w:val="superscript"/>
        </w:rPr>
        <w:t>1201</w:t>
      </w:r>
      <w:r>
        <w:rPr>
          <w:color w:val="005DA1"/>
          <w:vertAlign w:val="baseline"/>
        </w:rPr>
        <w:t> </w:t>
      </w:r>
      <w:r>
        <w:rPr>
          <w:vertAlign w:val="baseline"/>
        </w:rPr>
        <w:t>Rather, it is possible:</w:t>
      </w:r>
    </w:p>
    <w:p>
      <w:pPr>
        <w:pStyle w:val="BodyText"/>
      </w:pPr>
    </w:p>
    <w:p>
      <w:pPr>
        <w:pStyle w:val="BodyText"/>
        <w:spacing w:before="121"/>
      </w:pPr>
    </w:p>
    <w:p>
      <w:pPr>
        <w:pStyle w:val="BodyText"/>
        <w:spacing w:line="235" w:lineRule="auto"/>
        <w:ind w:left="1245" w:right="167"/>
        <w:jc w:val="both"/>
      </w:pPr>
      <w:r>
        <w:rPr/>
        <w:t>“… to infer that planned expenditure would not have taken place at the level which it </w:t>
      </w:r>
      <w:r>
        <w:rPr/>
        <w:t>did but for the availability of the tax receipts which were taken into account in fixing departmental budgets. In such circumstances it would be inequitable to require restitution </w:t>
      </w:r>
      <w:bookmarkStart w:name="_bookmark2219" w:id="2221"/>
      <w:bookmarkEnd w:id="2221"/>
      <w:r>
        <w:rPr/>
        <w:t>to</w:t>
      </w:r>
      <w:r>
        <w:rPr/>
        <w:t> be made for tax which was paid by mistake when the money has long ago been spent in</w:t>
      </w:r>
      <w:r>
        <w:rPr>
          <w:spacing w:val="2"/>
        </w:rPr>
        <w:t> </w:t>
      </w:r>
      <w:r>
        <w:rPr/>
        <w:t>the</w:t>
      </w:r>
      <w:r>
        <w:rPr>
          <w:spacing w:val="2"/>
        </w:rPr>
        <w:t> </w:t>
      </w:r>
      <w:r>
        <w:rPr/>
        <w:t>public</w:t>
      </w:r>
      <w:r>
        <w:rPr>
          <w:spacing w:val="2"/>
        </w:rPr>
        <w:t> </w:t>
      </w:r>
      <w:r>
        <w:rPr/>
        <w:t>interest</w:t>
      </w:r>
      <w:r>
        <w:rPr>
          <w:spacing w:val="2"/>
        </w:rPr>
        <w:t> </w:t>
      </w:r>
      <w:r>
        <w:rPr/>
        <w:t>and</w:t>
      </w:r>
      <w:r>
        <w:rPr>
          <w:spacing w:val="2"/>
        </w:rPr>
        <w:t> </w:t>
      </w:r>
      <w:r>
        <w:rPr/>
        <w:t>everybody</w:t>
      </w:r>
      <w:r>
        <w:rPr>
          <w:spacing w:val="2"/>
        </w:rPr>
        <w:t> </w:t>
      </w:r>
      <w:r>
        <w:rPr/>
        <w:t>assumed</w:t>
      </w:r>
      <w:r>
        <w:rPr>
          <w:spacing w:val="2"/>
        </w:rPr>
        <w:t> </w:t>
      </w:r>
      <w:r>
        <w:rPr/>
        <w:t>in</w:t>
      </w:r>
      <w:r>
        <w:rPr>
          <w:spacing w:val="2"/>
        </w:rPr>
        <w:t> </w:t>
      </w:r>
      <w:r>
        <w:rPr/>
        <w:t>good</w:t>
      </w:r>
      <w:r>
        <w:rPr>
          <w:spacing w:val="2"/>
        </w:rPr>
        <w:t> </w:t>
      </w:r>
      <w:r>
        <w:rPr/>
        <w:t>faith</w:t>
      </w:r>
      <w:r>
        <w:rPr>
          <w:spacing w:val="2"/>
        </w:rPr>
        <w:t> </w:t>
      </w:r>
      <w:r>
        <w:rPr/>
        <w:t>that</w:t>
      </w:r>
      <w:r>
        <w:rPr>
          <w:spacing w:val="2"/>
        </w:rPr>
        <w:t> </w:t>
      </w:r>
      <w:r>
        <w:rPr/>
        <w:t>it</w:t>
      </w:r>
      <w:r>
        <w:rPr>
          <w:spacing w:val="2"/>
        </w:rPr>
        <w:t> </w:t>
      </w:r>
      <w:r>
        <w:rPr/>
        <w:t>had</w:t>
      </w:r>
      <w:r>
        <w:rPr>
          <w:spacing w:val="2"/>
        </w:rPr>
        <w:t> </w:t>
      </w:r>
      <w:r>
        <w:rPr/>
        <w:t>been</w:t>
      </w:r>
      <w:r>
        <w:rPr>
          <w:spacing w:val="2"/>
        </w:rPr>
        <w:t> </w:t>
      </w:r>
      <w:r>
        <w:rPr/>
        <w:t>validly</w:t>
      </w:r>
      <w:r>
        <w:rPr>
          <w:spacing w:val="2"/>
        </w:rPr>
        <w:t> </w:t>
      </w:r>
      <w:r>
        <w:rPr>
          <w:spacing w:val="-2"/>
        </w:rPr>
        <w:t>levied.”</w:t>
      </w:r>
    </w:p>
    <w:p>
      <w:pPr>
        <w:spacing w:line="112" w:lineRule="exact" w:before="0"/>
        <w:ind w:left="1245" w:right="0" w:firstLine="0"/>
        <w:jc w:val="left"/>
        <w:rPr>
          <w:sz w:val="12"/>
        </w:rPr>
      </w:pPr>
      <w:r>
        <w:rPr>
          <w:color w:val="005DA1"/>
          <w:spacing w:val="-4"/>
          <w:sz w:val="12"/>
          <w:u w:val="single" w:color="005DA1"/>
        </w:rPr>
        <w:t>1202</w:t>
      </w:r>
    </w:p>
    <w:p>
      <w:pPr>
        <w:pStyle w:val="BodyText"/>
        <w:rPr>
          <w:sz w:val="12"/>
        </w:rPr>
      </w:pPr>
    </w:p>
    <w:p>
      <w:pPr>
        <w:pStyle w:val="BodyText"/>
        <w:rPr>
          <w:sz w:val="12"/>
        </w:rPr>
      </w:pPr>
    </w:p>
    <w:p>
      <w:pPr>
        <w:pStyle w:val="BodyText"/>
        <w:spacing w:before="44"/>
        <w:rPr>
          <w:sz w:val="12"/>
        </w:rPr>
      </w:pPr>
    </w:p>
    <w:p>
      <w:pPr>
        <w:pStyle w:val="BodyText"/>
        <w:spacing w:line="235" w:lineRule="auto"/>
        <w:ind w:left="165" w:right="167"/>
        <w:jc w:val="both"/>
      </w:pPr>
      <w:r>
        <w:rPr/>
        <w:t>The broad test of change of position may also be able to deal with situations where the payee’s </w:t>
      </w:r>
      <w:r>
        <w:rPr/>
        <w:t>loss</w:t>
      </w:r>
      <w:r>
        <w:rPr>
          <w:spacing w:val="80"/>
        </w:rPr>
        <w:t> </w:t>
      </w:r>
      <w:r>
        <w:rPr/>
        <w:t>is not due to his reliance on the payment but to some other factor, such as where the money mistakenly paid has been stolen from him or where its loss is the result of a natural event, such as a fire. While it is likely that hardship unrelated to the payment will be treated as irrelevant and will not </w:t>
      </w:r>
      <w:bookmarkStart w:name="_bookmark2220" w:id="2222"/>
      <w:bookmarkEnd w:id="2222"/>
      <w:r>
        <w:rPr/>
        <w:t>establish</w:t>
      </w:r>
      <w:r>
        <w:rPr/>
        <w:t> the defence, in the case where the very notes are stolen or are consumed by fire, it is submitted that the defence should be available. </w:t>
      </w:r>
      <w:r>
        <w:rPr>
          <w:color w:val="005DA1"/>
          <w:u w:val="single" w:color="005DA1"/>
          <w:vertAlign w:val="superscript"/>
        </w:rPr>
        <w:t>1203</w:t>
      </w:r>
    </w:p>
    <w:p>
      <w:pPr>
        <w:pStyle w:val="BodyText"/>
      </w:pPr>
    </w:p>
    <w:p>
      <w:pPr>
        <w:pStyle w:val="BodyText"/>
        <w:spacing w:before="36"/>
      </w:pPr>
    </w:p>
    <w:p>
      <w:pPr>
        <w:spacing w:before="1"/>
        <w:ind w:left="165" w:right="0" w:firstLine="0"/>
        <w:jc w:val="both"/>
        <w:rPr>
          <w:rFonts w:ascii="Arial"/>
          <w:b/>
          <w:sz w:val="18"/>
        </w:rPr>
      </w:pPr>
      <w:r>
        <w:rPr>
          <w:rFonts w:ascii="Arial"/>
          <w:b/>
          <w:sz w:val="18"/>
        </w:rPr>
        <w:t>Non-pecuniary change of </w:t>
      </w:r>
      <w:r>
        <w:rPr>
          <w:rFonts w:ascii="Arial"/>
          <w:b/>
          <w:spacing w:val="-2"/>
          <w:sz w:val="18"/>
        </w:rPr>
        <w:t>position</w:t>
      </w:r>
    </w:p>
    <w:p>
      <w:pPr>
        <w:pStyle w:val="BodyText"/>
        <w:spacing w:before="41"/>
        <w:rPr>
          <w:rFonts w:ascii="Arial"/>
          <w:b/>
          <w:sz w:val="18"/>
        </w:rPr>
      </w:pPr>
    </w:p>
    <w:p>
      <w:pPr>
        <w:pStyle w:val="Heading2"/>
      </w:pPr>
      <w:r>
        <w:rPr/>
        <w:t>29-</w:t>
      </w:r>
      <w:r>
        <w:rPr>
          <w:spacing w:val="-5"/>
        </w:rPr>
        <w:t>190</w:t>
      </w:r>
    </w:p>
    <w:p>
      <w:pPr>
        <w:pStyle w:val="BodyText"/>
        <w:spacing w:line="235" w:lineRule="auto" w:before="203"/>
        <w:ind w:left="164" w:right="167"/>
        <w:jc w:val="both"/>
      </w:pPr>
      <w:bookmarkStart w:name="_bookmark2221" w:id="2223"/>
      <w:bookmarkEnd w:id="2223"/>
      <w:r>
        <w:rPr/>
      </w:r>
      <w:r>
        <w:rPr/>
        <w:t>In </w:t>
      </w:r>
      <w:r>
        <w:rPr>
          <w:rFonts w:ascii="Arial" w:hAnsi="Arial"/>
          <w:i/>
        </w:rPr>
        <w:t>Commerzbank AG v Gareth Price-Jones </w:t>
      </w:r>
      <w:r>
        <w:rPr>
          <w:color w:val="005DA1"/>
          <w:u w:val="single" w:color="005DA1"/>
          <w:vertAlign w:val="superscript"/>
        </w:rPr>
        <w:t>1204</w:t>
      </w:r>
      <w:r>
        <w:rPr>
          <w:color w:val="005DA1"/>
          <w:vertAlign w:val="baseline"/>
        </w:rPr>
        <w:t> </w:t>
      </w:r>
      <w:r>
        <w:rPr>
          <w:vertAlign w:val="baseline"/>
        </w:rPr>
        <w:t>the Court of Appeal recognised that a non-</w:t>
      </w:r>
      <w:r>
        <w:rPr>
          <w:vertAlign w:val="baseline"/>
        </w:rPr>
        <w:t>pecuniary change of position may be sufficient to establish the defence, although, on the facts of the case, the defendant’s change of position, in staying in his job rather than seeking more lucrative employment elsewhere,</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sufficient</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inequitable</w:t>
      </w:r>
      <w:r>
        <w:rPr>
          <w:spacing w:val="-1"/>
          <w:vertAlign w:val="baseline"/>
        </w:rPr>
        <w:t> </w:t>
      </w:r>
      <w:r>
        <w:rPr>
          <w:vertAlign w:val="baseline"/>
        </w:rPr>
        <w:t>to</w:t>
      </w:r>
      <w:r>
        <w:rPr>
          <w:spacing w:val="-1"/>
          <w:vertAlign w:val="baseline"/>
        </w:rPr>
        <w:t> </w:t>
      </w:r>
      <w:r>
        <w:rPr>
          <w:vertAlign w:val="baseline"/>
        </w:rPr>
        <w:t>require</w:t>
      </w:r>
      <w:r>
        <w:rPr>
          <w:spacing w:val="-1"/>
          <w:vertAlign w:val="baseline"/>
        </w:rPr>
        <w:t> </w:t>
      </w:r>
      <w:r>
        <w:rPr>
          <w:vertAlign w:val="baseline"/>
        </w:rPr>
        <w:t>him</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restitution,</w:t>
      </w:r>
      <w:r>
        <w:rPr>
          <w:spacing w:val="-1"/>
          <w:vertAlign w:val="baseline"/>
        </w:rPr>
        <w:t> </w:t>
      </w:r>
      <w:r>
        <w:rPr>
          <w:vertAlign w:val="baseline"/>
        </w:rPr>
        <w:t>since</w:t>
      </w:r>
      <w:r>
        <w:rPr>
          <w:spacing w:val="-1"/>
          <w:vertAlign w:val="baseline"/>
        </w:rPr>
        <w:t> </w:t>
      </w:r>
      <w:r>
        <w:rPr>
          <w:vertAlign w:val="baseline"/>
        </w:rPr>
        <w:t>there</w:t>
      </w:r>
      <w:r>
        <w:rPr>
          <w:spacing w:val="-1"/>
          <w:vertAlign w:val="baseline"/>
        </w:rPr>
        <w:t> </w:t>
      </w:r>
      <w:r>
        <w:rPr>
          <w:vertAlign w:val="baseline"/>
        </w:rPr>
        <w:t>was no relevant connection between the anticipated receipt of money and the decision to stay in his job, and that decision did not have a significant, precise or substantial impact on the defendant.</w:t>
      </w:r>
    </w:p>
    <w:p>
      <w:pPr>
        <w:pStyle w:val="BodyText"/>
      </w:pPr>
    </w:p>
    <w:p>
      <w:pPr>
        <w:pStyle w:val="BodyText"/>
        <w:spacing w:before="36"/>
      </w:pPr>
    </w:p>
    <w:p>
      <w:pPr>
        <w:spacing w:before="0"/>
        <w:ind w:left="164" w:right="0" w:firstLine="0"/>
        <w:jc w:val="left"/>
        <w:rPr>
          <w:rFonts w:ascii="Arial"/>
          <w:b/>
          <w:sz w:val="18"/>
        </w:rPr>
      </w:pPr>
      <w:r>
        <w:rPr>
          <w:rFonts w:ascii="Arial"/>
          <w:b/>
          <w:sz w:val="18"/>
        </w:rPr>
        <w:t>Bad </w:t>
      </w:r>
      <w:r>
        <w:rPr>
          <w:rFonts w:ascii="Arial"/>
          <w:b/>
          <w:spacing w:val="-2"/>
          <w:sz w:val="18"/>
        </w:rPr>
        <w:t>faith</w:t>
      </w:r>
    </w:p>
    <w:p>
      <w:pPr>
        <w:pStyle w:val="BodyText"/>
        <w:spacing w:before="41"/>
        <w:rPr>
          <w:rFonts w:ascii="Arial"/>
          <w:b/>
          <w:sz w:val="18"/>
        </w:rPr>
      </w:pPr>
    </w:p>
    <w:p>
      <w:pPr>
        <w:pStyle w:val="Heading2"/>
        <w:ind w:left="164"/>
      </w:pPr>
      <w:r>
        <w:rPr/>
        <w:t>29-</w:t>
      </w:r>
      <w:r>
        <w:rPr>
          <w:spacing w:val="-5"/>
        </w:rPr>
        <w:t>191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222" w:id="2224"/>
      <w:bookmarkEnd w:id="2224"/>
      <w:r>
        <w:rPr>
          <w:rFonts w:ascii="Times New Roman" w:hAnsi="Times New Roman"/>
          <w:spacing w:val="-3"/>
        </w:rPr>
      </w:r>
      <w:r>
        <w:rPr/>
        <w:t>In </w:t>
      </w:r>
      <w:r>
        <w:rPr>
          <w:rFonts w:ascii="Arial" w:hAnsi="Arial"/>
          <w:i/>
        </w:rPr>
        <w:t>Lipkin Gorman v Karpnale Ltd </w:t>
      </w:r>
      <w:r>
        <w:rPr>
          <w:color w:val="005DA1"/>
          <w:u w:val="single" w:color="005DA1"/>
          <w:vertAlign w:val="superscript"/>
        </w:rPr>
        <w:t>1205</w:t>
      </w:r>
      <w:r>
        <w:rPr>
          <w:color w:val="005DA1"/>
          <w:vertAlign w:val="baseline"/>
        </w:rPr>
        <w:t> </w:t>
      </w:r>
      <w:r>
        <w:rPr>
          <w:vertAlign w:val="baseline"/>
        </w:rPr>
        <w:t>Lord Goff recognised that the defence is not open to a defendant who has changed his position in bad faith, as where the defendant pays money </w:t>
      </w:r>
      <w:r>
        <w:rPr>
          <w:vertAlign w:val="baseline"/>
        </w:rPr>
        <w:t>away knowing of the facts which entitle the claimant to restitution. Beyond this situation it has been unclear </w:t>
      </w:r>
      <w:bookmarkStart w:name="_bookmark2223" w:id="2225"/>
      <w:bookmarkEnd w:id="2225"/>
      <w:r>
        <w:rPr>
          <w:vertAlign w:val="baseline"/>
        </w:rPr>
        <w:t>what</w:t>
      </w:r>
      <w:r>
        <w:rPr>
          <w:vertAlign w:val="baseline"/>
        </w:rPr>
        <w:t> constitutes bad faith. The proper interpretation of bad faith for these purposes was considered</w:t>
      </w:r>
      <w:r>
        <w:rPr>
          <w:spacing w:val="40"/>
          <w:vertAlign w:val="baseline"/>
        </w:rPr>
        <w:t> </w:t>
      </w:r>
      <w:bookmarkStart w:name="_bookmark2224" w:id="2226"/>
      <w:bookmarkEnd w:id="2226"/>
      <w:r>
        <w:rPr>
          <w:vertAlign w:val="baseline"/>
        </w:rPr>
        <w:t>by</w:t>
      </w:r>
      <w:r>
        <w:rPr>
          <w:vertAlign w:val="baseline"/>
        </w:rPr>
        <w:t> Moore-Bick J. in </w:t>
      </w:r>
      <w:r>
        <w:rPr>
          <w:rFonts w:ascii="Arial" w:hAnsi="Arial"/>
          <w:i/>
          <w:vertAlign w:val="baseline"/>
        </w:rPr>
        <w:t>Niru Battery Manufacturing Co v Milestone Trading Ltd </w:t>
      </w:r>
      <w:r>
        <w:rPr>
          <w:color w:val="005DA1"/>
          <w:u w:val="single" w:color="005DA1"/>
          <w:vertAlign w:val="superscript"/>
        </w:rPr>
        <w:t>1206</w:t>
      </w:r>
      <w:r>
        <w:rPr>
          <w:color w:val="005DA1"/>
          <w:vertAlign w:val="baseline"/>
        </w:rPr>
        <w:t> </w:t>
      </w:r>
      <w:r>
        <w:rPr>
          <w:vertAlign w:val="baseline"/>
        </w:rPr>
        <w:t>where it was held that </w:t>
      </w:r>
      <w:bookmarkStart w:name="_bookmark2225" w:id="2227"/>
      <w:bookmarkEnd w:id="2227"/>
      <w:r>
        <w:rPr>
          <w:vertAlign w:val="baseline"/>
        </w:rPr>
        <w:t>it</w:t>
      </w:r>
      <w:r>
        <w:rPr>
          <w:vertAlign w:val="baseline"/>
        </w:rPr>
        <w:t> includes, but is not confined to, dishonesty. </w:t>
      </w:r>
      <w:r>
        <w:rPr>
          <w:color w:val="005DA1"/>
          <w:u w:val="single" w:color="005DA1"/>
          <w:vertAlign w:val="superscript"/>
        </w:rPr>
        <w:t>1207</w:t>
      </w:r>
      <w:r>
        <w:rPr>
          <w:color w:val="005DA1"/>
          <w:vertAlign w:val="baseline"/>
        </w:rPr>
        <w:t> </w:t>
      </w:r>
      <w:r>
        <w:rPr>
          <w:vertAlign w:val="baseline"/>
        </w:rPr>
        <w:t>It also includes “a failure to act in a commercially acceptable way and sharp practice that falls short of outright dishonesty”. </w:t>
      </w:r>
      <w:r>
        <w:rPr>
          <w:color w:val="005DA1"/>
          <w:u w:val="single" w:color="005DA1"/>
          <w:vertAlign w:val="superscript"/>
        </w:rPr>
        <w:t>1208</w:t>
      </w:r>
      <w:r>
        <w:rPr>
          <w:color w:val="005DA1"/>
          <w:vertAlign w:val="baseline"/>
        </w:rPr>
        <w:t> </w:t>
      </w:r>
      <w:r>
        <w:rPr>
          <w:vertAlign w:val="baseline"/>
        </w:rPr>
        <w:t>This will include a defendant who changes his position in circumstances where he has good reason to believe that there </w:t>
      </w:r>
      <w:bookmarkStart w:name="_bookmark2226" w:id="2228"/>
      <w:bookmarkEnd w:id="2228"/>
      <w:r>
        <w:rPr>
          <w:vertAlign w:val="baseline"/>
        </w:rPr>
        <w:t>are</w:t>
      </w:r>
      <w:r>
        <w:rPr>
          <w:vertAlign w:val="baseline"/>
        </w:rPr>
        <w:t> facts which enable the claimant to claim restitution, such as that money was paid by mistake, and does</w:t>
      </w:r>
      <w:r>
        <w:rPr>
          <w:spacing w:val="4"/>
          <w:vertAlign w:val="baseline"/>
        </w:rPr>
        <w:t> </w:t>
      </w:r>
      <w:r>
        <w:rPr>
          <w:vertAlign w:val="baseline"/>
        </w:rPr>
        <w:t>not</w:t>
      </w:r>
      <w:r>
        <w:rPr>
          <w:spacing w:val="5"/>
          <w:vertAlign w:val="baseline"/>
        </w:rPr>
        <w:t> </w:t>
      </w:r>
      <w:r>
        <w:rPr>
          <w:vertAlign w:val="baseline"/>
        </w:rPr>
        <w:t>make</w:t>
      </w:r>
      <w:r>
        <w:rPr>
          <w:spacing w:val="4"/>
          <w:vertAlign w:val="baseline"/>
        </w:rPr>
        <w:t> </w:t>
      </w:r>
      <w:r>
        <w:rPr>
          <w:vertAlign w:val="baseline"/>
        </w:rPr>
        <w:t>inquiries</w:t>
      </w:r>
      <w:r>
        <w:rPr>
          <w:spacing w:val="5"/>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payer.</w:t>
      </w:r>
      <w:r>
        <w:rPr>
          <w:spacing w:val="4"/>
          <w:vertAlign w:val="baseline"/>
        </w:rPr>
        <w:t> </w:t>
      </w:r>
      <w:r>
        <w:rPr>
          <w:color w:val="005DA1"/>
          <w:u w:val="single" w:color="005DA1"/>
          <w:vertAlign w:val="superscript"/>
        </w:rPr>
        <w:t>1209</w:t>
      </w:r>
      <w:r>
        <w:rPr>
          <w:color w:val="005DA1"/>
          <w:spacing w:val="5"/>
          <w:vertAlign w:val="baseline"/>
        </w:rPr>
        <w:t> </w:t>
      </w:r>
      <w:r>
        <w:rPr>
          <w:vertAlign w:val="baseline"/>
        </w:rPr>
        <w:t>Moore-Bick</w:t>
      </w:r>
      <w:r>
        <w:rPr>
          <w:spacing w:val="4"/>
          <w:vertAlign w:val="baseline"/>
        </w:rPr>
        <w:t> </w:t>
      </w:r>
      <w:r>
        <w:rPr>
          <w:vertAlign w:val="baseline"/>
        </w:rPr>
        <w:t>J’s</w:t>
      </w:r>
      <w:r>
        <w:rPr>
          <w:spacing w:val="5"/>
          <w:vertAlign w:val="baseline"/>
        </w:rPr>
        <w:t> </w:t>
      </w:r>
      <w:r>
        <w:rPr>
          <w:vertAlign w:val="baseline"/>
        </w:rPr>
        <w:t>interpretation</w:t>
      </w:r>
      <w:r>
        <w:rPr>
          <w:spacing w:val="5"/>
          <w:vertAlign w:val="baseline"/>
        </w:rPr>
        <w:t> </w:t>
      </w:r>
      <w:r>
        <w:rPr>
          <w:vertAlign w:val="baseline"/>
        </w:rPr>
        <w:t>was</w:t>
      </w:r>
      <w:r>
        <w:rPr>
          <w:spacing w:val="4"/>
          <w:vertAlign w:val="baseline"/>
        </w:rPr>
        <w:t> </w:t>
      </w:r>
      <w:r>
        <w:rPr>
          <w:vertAlign w:val="baseline"/>
        </w:rPr>
        <w:t>confirmed</w:t>
      </w:r>
      <w:r>
        <w:rPr>
          <w:spacing w:val="5"/>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Court</w:t>
      </w:r>
      <w:r>
        <w:rPr>
          <w:spacing w:val="4"/>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8"/>
        <w:jc w:val="both"/>
      </w:pPr>
      <w:bookmarkStart w:name="_bookmark2227" w:id="2229"/>
      <w:bookmarkEnd w:id="2229"/>
      <w:r>
        <w:rPr/>
      </w:r>
      <w:r>
        <w:rPr/>
        <w:t>Appeal</w:t>
      </w:r>
      <w:r>
        <w:rPr>
          <w:spacing w:val="-1"/>
        </w:rPr>
        <w:t> </w:t>
      </w:r>
      <w:r>
        <w:rPr/>
        <w:t>where</w:t>
      </w:r>
      <w:r>
        <w:rPr>
          <w:spacing w:val="-1"/>
        </w:rPr>
        <w:t> </w:t>
      </w:r>
      <w:r>
        <w:rPr/>
        <w:t>Clarke</w:t>
      </w:r>
      <w:r>
        <w:rPr>
          <w:spacing w:val="-1"/>
        </w:rPr>
        <w:t> </w:t>
      </w:r>
      <w:r>
        <w:rPr/>
        <w:t>L.J.</w:t>
      </w:r>
      <w:r>
        <w:rPr>
          <w:spacing w:val="-1"/>
        </w:rPr>
        <w:t> </w:t>
      </w:r>
      <w:r>
        <w:rPr/>
        <w:t>emphasised</w:t>
      </w:r>
      <w:r>
        <w:rPr>
          <w:spacing w:val="-1"/>
        </w:rPr>
        <w:t> </w:t>
      </w:r>
      <w:r>
        <w:rPr/>
        <w:t>that</w:t>
      </w:r>
      <w:r>
        <w:rPr>
          <w:spacing w:val="-1"/>
        </w:rPr>
        <w:t> </w:t>
      </w:r>
      <w:r>
        <w:rPr/>
        <w:t>the</w:t>
      </w:r>
      <w:r>
        <w:rPr>
          <w:spacing w:val="-1"/>
        </w:rPr>
        <w:t> </w:t>
      </w:r>
      <w:r>
        <w:rPr/>
        <w:t>essential</w:t>
      </w:r>
      <w:r>
        <w:rPr>
          <w:spacing w:val="-1"/>
        </w:rPr>
        <w:t> </w:t>
      </w:r>
      <w:r>
        <w:rPr/>
        <w:t>question</w:t>
      </w:r>
      <w:r>
        <w:rPr>
          <w:spacing w:val="-1"/>
        </w:rPr>
        <w:t> </w:t>
      </w:r>
      <w:r>
        <w:rPr/>
        <w:t>is</w:t>
      </w:r>
      <w:r>
        <w:rPr>
          <w:spacing w:val="-1"/>
        </w:rPr>
        <w:t> </w:t>
      </w:r>
      <w:r>
        <w:rPr/>
        <w:t>whether</w:t>
      </w:r>
      <w:r>
        <w:rPr>
          <w:spacing w:val="-1"/>
        </w:rPr>
        <w:t> </w:t>
      </w:r>
      <w:r>
        <w:rPr/>
        <w:t>it</w:t>
      </w:r>
      <w:r>
        <w:rPr>
          <w:spacing w:val="-1"/>
        </w:rPr>
        <w:t> </w:t>
      </w:r>
      <w:r>
        <w:rPr/>
        <w:t>would</w:t>
      </w:r>
      <w:r>
        <w:rPr>
          <w:spacing w:val="-1"/>
        </w:rPr>
        <w:t> </w:t>
      </w:r>
      <w:r>
        <w:rPr/>
        <w:t>be</w:t>
      </w:r>
      <w:r>
        <w:rPr>
          <w:spacing w:val="-1"/>
        </w:rPr>
        <w:t> </w:t>
      </w:r>
      <w:r>
        <w:rPr/>
        <w:t>inequitable</w:t>
      </w:r>
      <w:r>
        <w:rPr>
          <w:spacing w:val="-1"/>
        </w:rPr>
        <w:t> </w:t>
      </w:r>
      <w:r>
        <w:rPr/>
        <w:t>or unconscionable to deny restitution. </w:t>
      </w:r>
      <w:r>
        <w:rPr>
          <w:color w:val="005DA1"/>
          <w:u w:val="single" w:color="005DA1"/>
          <w:vertAlign w:val="superscript"/>
        </w:rPr>
        <w:t>1210</w:t>
      </w:r>
      <w:r>
        <w:rPr>
          <w:color w:val="005DA1"/>
          <w:vertAlign w:val="baseline"/>
        </w:rPr>
        <w:t> </w:t>
      </w:r>
      <w:r>
        <w:rPr>
          <w:vertAlign w:val="baseline"/>
        </w:rPr>
        <w:t>Bad faith does not, however, include negligence, </w:t>
      </w:r>
      <w:r>
        <w:rPr>
          <w:color w:val="005DA1"/>
          <w:u w:val="single" w:color="005DA1"/>
          <w:vertAlign w:val="superscript"/>
        </w:rPr>
        <w:t>1211</w:t>
      </w:r>
      <w:r>
        <w:rPr>
          <w:color w:val="005DA1"/>
          <w:vertAlign w:val="baseline"/>
        </w:rPr>
        <w:t> </w:t>
      </w:r>
      <w:r>
        <w:rPr>
          <w:vertAlign w:val="baseline"/>
        </w:rPr>
        <w:t>so the defendant is not acting in bad faith if he failed to make inquiries which a reasonable person would </w:t>
      </w:r>
      <w:bookmarkStart w:name="_bookmark2228" w:id="2230"/>
      <w:bookmarkEnd w:id="2230"/>
      <w:r>
        <w:rPr>
          <w:vertAlign w:val="baseline"/>
        </w:rPr>
        <w:t>have</w:t>
      </w:r>
      <w:r>
        <w:rPr>
          <w:vertAlign w:val="baseline"/>
        </w:rPr>
        <w:t> realised should be made, if the defendant did not suspect that there were reasons why the </w:t>
      </w:r>
      <w:bookmarkStart w:name="_bookmark2229" w:id="2231"/>
      <w:bookmarkEnd w:id="2231"/>
      <w:r>
        <w:rPr>
          <w:vertAlign w:val="baseline"/>
        </w:rPr>
        <w:t>claimant</w:t>
      </w:r>
      <w:r>
        <w:rPr>
          <w:vertAlign w:val="baseline"/>
        </w:rPr>
        <w:t> might have a claim for restitution. </w:t>
      </w:r>
      <w:r>
        <w:rPr>
          <w:color w:val="005DA1"/>
          <w:u w:val="single" w:color="005DA1"/>
          <w:vertAlign w:val="superscript"/>
        </w:rPr>
        <w:t>1212</w:t>
      </w:r>
      <w:r>
        <w:rPr>
          <w:color w:val="005DA1"/>
          <w:vertAlign w:val="baseline"/>
        </w:rPr>
        <w:t> </w:t>
      </w:r>
      <w:r>
        <w:rPr>
          <w:vertAlign w:val="baseline"/>
        </w:rPr>
        <w:t>A more objective interpretation of bad faith was, however, applied in </w:t>
      </w:r>
      <w:r>
        <w:rPr>
          <w:rFonts w:ascii="Arial"/>
          <w:i/>
          <w:vertAlign w:val="baseline"/>
        </w:rPr>
        <w:t>Harrison v Madejski and Coys of Kensington</w:t>
      </w:r>
      <w:r>
        <w:rPr>
          <w:vertAlign w:val="baseline"/>
        </w:rPr>
        <w:t>, </w:t>
      </w:r>
      <w:r>
        <w:rPr>
          <w:color w:val="005DA1"/>
          <w:u w:val="single" w:color="005DA1"/>
          <w:vertAlign w:val="superscript"/>
        </w:rPr>
        <w:t>1213</w:t>
      </w:r>
      <w:r>
        <w:rPr>
          <w:color w:val="005DA1"/>
          <w:vertAlign w:val="baseline"/>
        </w:rPr>
        <w:t> </w:t>
      </w:r>
      <w:r>
        <w:rPr>
          <w:vertAlign w:val="baseline"/>
        </w:rPr>
        <w:t>where it was held that the </w:t>
      </w:r>
      <w:bookmarkStart w:name="_bookmark2230" w:id="2232"/>
      <w:bookmarkEnd w:id="2232"/>
      <w:r>
        <w:rPr>
          <w:vertAlign w:val="baseline"/>
        </w:rPr>
        <w:t>defence</w:t>
      </w:r>
      <w:r>
        <w:rPr>
          <w:spacing w:val="29"/>
          <w:vertAlign w:val="baseline"/>
        </w:rPr>
        <w:t> </w:t>
      </w:r>
      <w:r>
        <w:rPr>
          <w:vertAlign w:val="baseline"/>
        </w:rPr>
        <w:t>was</w:t>
      </w:r>
      <w:r>
        <w:rPr>
          <w:spacing w:val="29"/>
          <w:vertAlign w:val="baseline"/>
        </w:rPr>
        <w:t> </w:t>
      </w:r>
      <w:r>
        <w:rPr>
          <w:vertAlign w:val="baseline"/>
        </w:rPr>
        <w:t>not</w:t>
      </w:r>
      <w:r>
        <w:rPr>
          <w:spacing w:val="29"/>
          <w:vertAlign w:val="baseline"/>
        </w:rPr>
        <w:t> </w:t>
      </w:r>
      <w:r>
        <w:rPr>
          <w:vertAlign w:val="baseline"/>
        </w:rPr>
        <w:t>available</w:t>
      </w:r>
      <w:r>
        <w:rPr>
          <w:spacing w:val="29"/>
          <w:vertAlign w:val="baseline"/>
        </w:rPr>
        <w:t> </w:t>
      </w:r>
      <w:r>
        <w:rPr>
          <w:vertAlign w:val="baseline"/>
        </w:rPr>
        <w:t>to</w:t>
      </w:r>
      <w:r>
        <w:rPr>
          <w:spacing w:val="29"/>
          <w:vertAlign w:val="baseline"/>
        </w:rPr>
        <w:t> </w:t>
      </w:r>
      <w:r>
        <w:rPr>
          <w:vertAlign w:val="baseline"/>
        </w:rPr>
        <w:t>a</w:t>
      </w:r>
      <w:r>
        <w:rPr>
          <w:spacing w:val="29"/>
          <w:vertAlign w:val="baseline"/>
        </w:rPr>
        <w:t> </w:t>
      </w:r>
      <w:r>
        <w:rPr>
          <w:vertAlign w:val="baseline"/>
        </w:rPr>
        <w:t>purchaser</w:t>
      </w:r>
      <w:r>
        <w:rPr>
          <w:spacing w:val="29"/>
          <w:vertAlign w:val="baseline"/>
        </w:rPr>
        <w:t> </w:t>
      </w:r>
      <w:r>
        <w:rPr>
          <w:vertAlign w:val="baseline"/>
        </w:rPr>
        <w:t>who</w:t>
      </w:r>
      <w:r>
        <w:rPr>
          <w:spacing w:val="29"/>
          <w:vertAlign w:val="baseline"/>
        </w:rPr>
        <w:t> </w:t>
      </w:r>
      <w:r>
        <w:rPr>
          <w:vertAlign w:val="baseline"/>
        </w:rPr>
        <w:t>was</w:t>
      </w:r>
      <w:r>
        <w:rPr>
          <w:spacing w:val="29"/>
          <w:vertAlign w:val="baseline"/>
        </w:rPr>
        <w:t> </w:t>
      </w:r>
      <w:r>
        <w:rPr>
          <w:vertAlign w:val="baseline"/>
        </w:rPr>
        <w:t>considered</w:t>
      </w:r>
      <w:r>
        <w:rPr>
          <w:spacing w:val="29"/>
          <w:vertAlign w:val="baseline"/>
        </w:rPr>
        <w:t> </w:t>
      </w:r>
      <w:r>
        <w:rPr>
          <w:vertAlign w:val="baseline"/>
        </w:rPr>
        <w:t>to</w:t>
      </w:r>
      <w:r>
        <w:rPr>
          <w:spacing w:val="29"/>
          <w:vertAlign w:val="baseline"/>
        </w:rPr>
        <w:t> </w:t>
      </w:r>
      <w:r>
        <w:rPr>
          <w:vertAlign w:val="baseline"/>
        </w:rPr>
        <w:t>have</w:t>
      </w:r>
      <w:r>
        <w:rPr>
          <w:spacing w:val="29"/>
          <w:vertAlign w:val="baseline"/>
        </w:rPr>
        <w:t> </w:t>
      </w:r>
      <w:r>
        <w:rPr>
          <w:vertAlign w:val="baseline"/>
        </w:rPr>
        <w:t>been</w:t>
      </w:r>
      <w:r>
        <w:rPr>
          <w:spacing w:val="29"/>
          <w:vertAlign w:val="baseline"/>
        </w:rPr>
        <w:t> </w:t>
      </w:r>
      <w:r>
        <w:rPr>
          <w:vertAlign w:val="baseline"/>
        </w:rPr>
        <w:t>blind</w:t>
      </w:r>
      <w:r>
        <w:rPr>
          <w:spacing w:val="29"/>
          <w:vertAlign w:val="baseline"/>
        </w:rPr>
        <w:t> </w:t>
      </w:r>
      <w:r>
        <w:rPr>
          <w:vertAlign w:val="baseline"/>
        </w:rPr>
        <w:t>to</w:t>
      </w:r>
      <w:r>
        <w:rPr>
          <w:spacing w:val="29"/>
          <w:vertAlign w:val="baseline"/>
        </w:rPr>
        <w:t> </w:t>
      </w:r>
      <w:r>
        <w:rPr>
          <w:vertAlign w:val="baseline"/>
        </w:rPr>
        <w:t>what</w:t>
      </w:r>
      <w:r>
        <w:rPr>
          <w:spacing w:val="29"/>
          <w:vertAlign w:val="baseline"/>
        </w:rPr>
        <w:t> </w:t>
      </w:r>
      <w:r>
        <w:rPr>
          <w:spacing w:val="-2"/>
          <w:vertAlign w:val="baseline"/>
        </w:rPr>
        <w:t>should</w:t>
      </w:r>
    </w:p>
    <w:p>
      <w:pPr>
        <w:pStyle w:val="BodyText"/>
        <w:spacing w:line="235" w:lineRule="auto" w:before="118"/>
        <w:ind w:left="165" w:right="167"/>
        <w:jc w:val="both"/>
      </w:pPr>
      <w:r>
        <w:rPr/>
        <w:t>have been obvious to him. In </w:t>
      </w:r>
      <w:r>
        <w:rPr>
          <w:rFonts w:ascii="Arial"/>
          <w:i/>
        </w:rPr>
        <w:t>Re Hampton Capital Ltd </w:t>
      </w:r>
      <w:hyperlink w:history="true" w:anchor="_bookmark2298">
        <w:r>
          <w:rPr>
            <w:color w:val="005DA1"/>
            <w:u w:val="single" w:color="005DA1"/>
            <w:vertAlign w:val="superscript"/>
          </w:rPr>
          <w:t>1214</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40"/>
            <w:vertAlign w:val="baseline"/>
          </w:rPr>
          <w:t> </w:t>
        </w:r>
        <w:r>
          <w:rPr>
            <w:vertAlign w:val="baseline"/>
          </w:rPr>
          <w:t>George Bompas Q.C. sitting as </w:t>
        </w:r>
        <w:r>
          <w:rPr>
            <w:vertAlign w:val="baseline"/>
          </w:rPr>
          <w:t>a Deputy</w:t>
        </w:r>
        <w:r>
          <w:rPr>
            <w:spacing w:val="-1"/>
            <w:vertAlign w:val="baseline"/>
          </w:rPr>
          <w:t> </w:t>
        </w:r>
        <w:r>
          <w:rPr>
            <w:vertAlign w:val="baseline"/>
          </w:rPr>
          <w:t>High</w:t>
        </w:r>
        <w:r>
          <w:rPr>
            <w:spacing w:val="-1"/>
            <w:vertAlign w:val="baseline"/>
          </w:rPr>
          <w:t> </w:t>
        </w:r>
        <w:r>
          <w:rPr>
            <w:vertAlign w:val="baseline"/>
          </w:rPr>
          <w:t>Court</w:t>
        </w:r>
        <w:r>
          <w:rPr>
            <w:spacing w:val="-1"/>
            <w:vertAlign w:val="baseline"/>
          </w:rPr>
          <w:t> </w:t>
        </w:r>
        <w:r>
          <w:rPr>
            <w:vertAlign w:val="baseline"/>
          </w:rPr>
          <w:t>Judge</w:t>
        </w:r>
        <w:r>
          <w:rPr>
            <w:spacing w:val="-1"/>
            <w:vertAlign w:val="baseline"/>
          </w:rPr>
          <w:t> </w:t>
        </w:r>
        <w:r>
          <w:rPr>
            <w:vertAlign w:val="baseline"/>
          </w:rPr>
          <w:t>acknowledged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of</w:t>
        </w:r>
        <w:r>
          <w:rPr>
            <w:spacing w:val="-1"/>
            <w:vertAlign w:val="baseline"/>
          </w:rPr>
          <w:t> </w:t>
        </w:r>
        <w:r>
          <w:rPr>
            <w:vertAlign w:val="baseline"/>
          </w:rPr>
          <w:t>bad</w:t>
        </w:r>
        <w:r>
          <w:rPr>
            <w:spacing w:val="-1"/>
            <w:vertAlign w:val="baseline"/>
          </w:rPr>
          <w:t> </w:t>
        </w:r>
        <w:r>
          <w:rPr>
            <w:vertAlign w:val="baseline"/>
          </w:rPr>
          <w:t>faith</w:t>
        </w:r>
        <w:r>
          <w:rPr>
            <w:spacing w:val="-1"/>
            <w:vertAlign w:val="baseline"/>
          </w:rPr>
          <w:t> </w:t>
        </w:r>
        <w:r>
          <w:rPr>
            <w:vertAlign w:val="baseline"/>
          </w:rPr>
          <w:t>for</w:t>
        </w:r>
        <w:r>
          <w:rPr>
            <w:spacing w:val="-1"/>
            <w:vertAlign w:val="baseline"/>
          </w:rPr>
          <w:t> </w:t>
        </w:r>
        <w:r>
          <w:rPr>
            <w:vertAlign w:val="baseline"/>
          </w:rPr>
          <w:t>change</w:t>
        </w:r>
        <w:r>
          <w:rPr>
            <w:spacing w:val="-1"/>
            <w:vertAlign w:val="baseline"/>
          </w:rPr>
          <w:t> </w:t>
        </w:r>
        <w:r>
          <w:rPr>
            <w:vertAlign w:val="baseline"/>
          </w:rPr>
          <w:t>of</w:t>
        </w:r>
        <w:r>
          <w:rPr>
            <w:spacing w:val="-1"/>
            <w:vertAlign w:val="baseline"/>
          </w:rPr>
          <w:t> </w:t>
        </w:r>
        <w:r>
          <w:rPr>
            <w:vertAlign w:val="baseline"/>
          </w:rPr>
          <w:t>position</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same as the test of knowledge for the claim in knowing receipt, namely whether what was known to the defendant was sufficient to make it unconscionable for the defendant to refuse to repay the money. In that case it was held that the defendant knew enough to have reasonable grounds to suspect that the money he had received had been stolen.</w:t>
        </w:r>
      </w:hyperlink>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Wrongdoing</w:t>
      </w:r>
    </w:p>
    <w:p>
      <w:pPr>
        <w:pStyle w:val="BodyText"/>
        <w:spacing w:before="41"/>
        <w:rPr>
          <w:rFonts w:ascii="Arial"/>
          <w:b/>
          <w:sz w:val="18"/>
        </w:rPr>
      </w:pPr>
    </w:p>
    <w:p>
      <w:pPr>
        <w:pStyle w:val="Heading2"/>
      </w:pPr>
      <w:r>
        <w:rPr/>
        <w:t>29-</w:t>
      </w:r>
      <w:r>
        <w:rPr>
          <w:spacing w:val="-5"/>
        </w:rPr>
        <w:t>192</w:t>
      </w:r>
    </w:p>
    <w:p>
      <w:pPr>
        <w:pStyle w:val="BodyText"/>
        <w:spacing w:line="235" w:lineRule="auto" w:before="203"/>
        <w:ind w:left="164" w:right="167"/>
        <w:jc w:val="both"/>
      </w:pPr>
      <w:bookmarkStart w:name="_bookmark2231" w:id="2233"/>
      <w:bookmarkEnd w:id="2233"/>
      <w:r>
        <w:rPr/>
      </w:r>
      <w:r>
        <w:rPr/>
        <w:t>In </w:t>
      </w:r>
      <w:r>
        <w:rPr>
          <w:rFonts w:ascii="Arial" w:hAnsi="Arial"/>
          <w:i/>
        </w:rPr>
        <w:t>Lipkin Gorman v Karpnale Ltd </w:t>
      </w:r>
      <w:r>
        <w:rPr>
          <w:color w:val="005DA1"/>
          <w:u w:val="single" w:color="005DA1"/>
          <w:vertAlign w:val="superscript"/>
        </w:rPr>
        <w:t>1215</w:t>
      </w:r>
      <w:r>
        <w:rPr>
          <w:color w:val="005DA1"/>
          <w:vertAlign w:val="baseline"/>
        </w:rPr>
        <w:t> </w:t>
      </w:r>
      <w:r>
        <w:rPr>
          <w:vertAlign w:val="baseline"/>
        </w:rPr>
        <w:t>Lord Goff recognised that “it is commonly accepted that the defence should not be available to a wrongdoer”. It is not clear from this whether Lord Goff </w:t>
      </w:r>
      <w:r>
        <w:rPr>
          <w:vertAlign w:val="baseline"/>
        </w:rPr>
        <w:t>accepted this “common” view, especially when this dictum was followed by the statement that such matters can “be considered in depth in cases where they arise for consideration”. Perhaps, Lord Goff’s explicit reliance on the notion of bad faith enables distinctions to be drawn between different degrees of </w:t>
      </w:r>
      <w:bookmarkStart w:name="_bookmark2232" w:id="2234"/>
      <w:bookmarkEnd w:id="2234"/>
      <w:r>
        <w:rPr>
          <w:vertAlign w:val="baseline"/>
        </w:rPr>
        <w:t>wrongdoer.</w:t>
      </w:r>
      <w:r>
        <w:rPr>
          <w:vertAlign w:val="baseline"/>
        </w:rPr>
        <w:t> Indeed, there is obiter dicta which indicates that the defence might be available to a claim </w:t>
      </w:r>
      <w:bookmarkStart w:name="_bookmark2233" w:id="2235"/>
      <w:bookmarkEnd w:id="2235"/>
      <w:r>
        <w:rPr>
          <w:vertAlign w:val="baseline"/>
        </w:rPr>
        <w:t>grounded</w:t>
      </w:r>
      <w:r>
        <w:rPr>
          <w:vertAlign w:val="baseline"/>
        </w:rPr>
        <w:t> on the tort of conversion, which does not require proof of fault. </w:t>
      </w:r>
      <w:r>
        <w:rPr>
          <w:color w:val="005DA1"/>
          <w:u w:val="single" w:color="005DA1"/>
          <w:vertAlign w:val="superscript"/>
        </w:rPr>
        <w:t>1216</w:t>
      </w:r>
      <w:r>
        <w:rPr>
          <w:color w:val="005DA1"/>
          <w:vertAlign w:val="baseline"/>
        </w:rPr>
        <w:t> </w:t>
      </w:r>
      <w:r>
        <w:rPr>
          <w:vertAlign w:val="baseline"/>
        </w:rPr>
        <w:t>Further, in </w:t>
      </w:r>
      <w:r>
        <w:rPr>
          <w:rFonts w:ascii="Arial" w:hAnsi="Arial"/>
          <w:i/>
          <w:vertAlign w:val="baseline"/>
        </w:rPr>
        <w:t>Jeremy D Stone Consultants Ltd v National Westminster Bank </w:t>
      </w:r>
      <w:r>
        <w:rPr>
          <w:color w:val="005DA1"/>
          <w:u w:val="single" w:color="005DA1"/>
          <w:vertAlign w:val="superscript"/>
        </w:rPr>
        <w:t>1217</w:t>
      </w:r>
      <w:r>
        <w:rPr>
          <w:color w:val="005DA1"/>
          <w:vertAlign w:val="baseline"/>
        </w:rPr>
        <w:t> </w:t>
      </w:r>
      <w:r>
        <w:rPr>
          <w:vertAlign w:val="baseline"/>
        </w:rPr>
        <w:t>Sales J. recognised that the commission of a </w:t>
      </w:r>
      <w:bookmarkStart w:name="_bookmark2234" w:id="2236"/>
      <w:bookmarkEnd w:id="2236"/>
      <w:r>
        <w:rPr>
          <w:vertAlign w:val="baseline"/>
        </w:rPr>
        <w:t>strict</w:t>
      </w:r>
      <w:r>
        <w:rPr>
          <w:vertAlign w:val="baseline"/>
        </w:rPr>
        <w:t> liability regulatory failure was insufficiently grave to debar a defendant from relying on the defence. In </w:t>
      </w:r>
      <w:r>
        <w:rPr>
          <w:rFonts w:ascii="Arial" w:hAnsi="Arial"/>
          <w:i/>
          <w:vertAlign w:val="baseline"/>
        </w:rPr>
        <w:t>Cavenagh Investment Pte Ltd v Rajiv </w:t>
      </w:r>
      <w:r>
        <w:rPr>
          <w:color w:val="005DA1"/>
          <w:u w:val="single" w:color="005DA1"/>
          <w:vertAlign w:val="superscript"/>
        </w:rPr>
        <w:t>1218</w:t>
      </w:r>
      <w:r>
        <w:rPr>
          <w:color w:val="005DA1"/>
          <w:vertAlign w:val="baseline"/>
        </w:rPr>
        <w:t> </w:t>
      </w:r>
      <w:r>
        <w:rPr>
          <w:vertAlign w:val="baseline"/>
        </w:rPr>
        <w:t>Chan Seng Onn J. of the Singapore High Court recognised that the defence should only be unavailable where the rationale of the defence cannot outweigh the policy for remedying the wrong. It was held as a consequence that the defence should be available where the restitutionary claim related to trespass to land. The defence of change of </w:t>
      </w:r>
      <w:bookmarkStart w:name="_bookmark2235" w:id="2237"/>
      <w:bookmarkEnd w:id="2237"/>
      <w:r>
        <w:rPr>
          <w:vertAlign w:val="baseline"/>
        </w:rPr>
        <w:t>position</w:t>
      </w:r>
      <w:r>
        <w:rPr>
          <w:vertAlign w:val="baseline"/>
        </w:rPr>
        <w:t> is not available where a defendant’s change of position is tainted by the commission of an illegal act, other than where the illegality can be characterised as de minimis. </w:t>
      </w:r>
      <w:r>
        <w:rPr>
          <w:color w:val="005DA1"/>
          <w:u w:val="single" w:color="005DA1"/>
          <w:vertAlign w:val="superscript"/>
        </w:rPr>
        <w:t>1219</w:t>
      </w:r>
    </w:p>
    <w:p>
      <w:pPr>
        <w:pStyle w:val="BodyText"/>
      </w:pPr>
    </w:p>
    <w:p>
      <w:pPr>
        <w:pStyle w:val="BodyText"/>
        <w:spacing w:before="33"/>
      </w:pPr>
    </w:p>
    <w:p>
      <w:pPr>
        <w:spacing w:before="0"/>
        <w:ind w:left="165" w:right="0" w:firstLine="0"/>
        <w:jc w:val="left"/>
        <w:rPr>
          <w:rFonts w:ascii="Arial"/>
          <w:b/>
          <w:sz w:val="18"/>
        </w:rPr>
      </w:pPr>
      <w:r>
        <w:rPr>
          <w:rFonts w:ascii="Arial"/>
          <w:b/>
          <w:sz w:val="18"/>
        </w:rPr>
        <w:t>Risk-</w:t>
      </w:r>
      <w:r>
        <w:rPr>
          <w:rFonts w:ascii="Arial"/>
          <w:b/>
          <w:spacing w:val="-2"/>
          <w:sz w:val="18"/>
        </w:rPr>
        <w:t>taking</w:t>
      </w:r>
    </w:p>
    <w:p>
      <w:pPr>
        <w:pStyle w:val="BodyText"/>
        <w:spacing w:before="41"/>
        <w:rPr>
          <w:rFonts w:ascii="Arial"/>
          <w:b/>
          <w:sz w:val="18"/>
        </w:rPr>
      </w:pPr>
    </w:p>
    <w:p>
      <w:pPr>
        <w:pStyle w:val="Heading2"/>
      </w:pPr>
      <w:r>
        <w:rPr/>
        <w:t>29-</w:t>
      </w:r>
      <w:r>
        <w:rPr>
          <w:spacing w:val="-5"/>
        </w:rPr>
        <w:t>193</w:t>
      </w:r>
    </w:p>
    <w:p>
      <w:pPr>
        <w:pStyle w:val="BodyText"/>
        <w:spacing w:line="235" w:lineRule="auto" w:before="203"/>
        <w:ind w:left="165" w:right="167"/>
        <w:jc w:val="both"/>
      </w:pPr>
      <w:bookmarkStart w:name="_bookmark2236" w:id="2238"/>
      <w:bookmarkEnd w:id="2238"/>
      <w:r>
        <w:rPr/>
      </w:r>
      <w:r>
        <w:rPr/>
        <w:t>In </w:t>
      </w:r>
      <w:r>
        <w:rPr>
          <w:rFonts w:ascii="Arial"/>
          <w:i/>
        </w:rPr>
        <w:t>Haugesund Kommune v Depfa ACS Bank </w:t>
      </w:r>
      <w:r>
        <w:rPr>
          <w:color w:val="005DA1"/>
          <w:u w:val="single" w:color="005DA1"/>
          <w:vertAlign w:val="superscript"/>
        </w:rPr>
        <w:t>1220</w:t>
      </w:r>
      <w:r>
        <w:rPr>
          <w:color w:val="005DA1"/>
          <w:vertAlign w:val="baseline"/>
        </w:rPr>
        <w:t> </w:t>
      </w:r>
      <w:r>
        <w:rPr>
          <w:vertAlign w:val="baseline"/>
        </w:rPr>
        <w:t>the Court of Appeal recognised that the defence of change of position would not be available where the defendant had taken the risk of its </w:t>
      </w:r>
      <w:r>
        <w:rPr>
          <w:vertAlign w:val="baseline"/>
        </w:rPr>
        <w:t>position changing. So, in that case, where the borrower of money had suffered loss as a result of investing the money</w:t>
      </w:r>
      <w:r>
        <w:rPr>
          <w:spacing w:val="-2"/>
          <w:vertAlign w:val="baseline"/>
        </w:rPr>
        <w:t> </w:t>
      </w:r>
      <w:r>
        <w:rPr>
          <w:vertAlign w:val="baseline"/>
        </w:rPr>
        <w:t>which</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borrowed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change</w:t>
      </w:r>
      <w:r>
        <w:rPr>
          <w:spacing w:val="-2"/>
          <w:vertAlign w:val="baseline"/>
        </w:rPr>
        <w:t> </w:t>
      </w:r>
      <w:r>
        <w:rPr>
          <w:vertAlign w:val="baseline"/>
        </w:rPr>
        <w:t>of</w:t>
      </w:r>
      <w:r>
        <w:rPr>
          <w:spacing w:val="-2"/>
          <w:vertAlign w:val="baseline"/>
        </w:rPr>
        <w:t> </w:t>
      </w:r>
      <w:r>
        <w:rPr>
          <w:vertAlign w:val="baseline"/>
        </w:rPr>
        <w:t>position</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available</w:t>
      </w:r>
      <w:r>
        <w:rPr>
          <w:spacing w:val="-2"/>
          <w:vertAlign w:val="baseline"/>
        </w:rPr>
        <w:t> </w:t>
      </w:r>
      <w:r>
        <w:rPr>
          <w:vertAlign w:val="baseline"/>
        </w:rPr>
        <w:t>because</w:t>
      </w:r>
      <w:r>
        <w:rPr>
          <w:spacing w:val="-2"/>
          <w:vertAlign w:val="baseline"/>
        </w:rPr>
        <w:t> </w:t>
      </w:r>
      <w:r>
        <w:rPr>
          <w:vertAlign w:val="baseline"/>
        </w:rPr>
        <w:t>the borrower knew at the time of receipt that the loans would need to be repaid, and had taken the risk that it would not be able to do so.</w:t>
      </w:r>
    </w:p>
    <w:p>
      <w:pPr>
        <w:pStyle w:val="BodyText"/>
      </w:pPr>
    </w:p>
    <w:p>
      <w:pPr>
        <w:pStyle w:val="BodyText"/>
        <w:spacing w:before="36"/>
      </w:pPr>
    </w:p>
    <w:p>
      <w:pPr>
        <w:spacing w:before="0"/>
        <w:ind w:left="165" w:right="0" w:firstLine="0"/>
        <w:jc w:val="left"/>
        <w:rPr>
          <w:rFonts w:ascii="Arial"/>
          <w:b/>
          <w:sz w:val="18"/>
        </w:rPr>
      </w:pPr>
      <w:r>
        <w:rPr>
          <w:rFonts w:ascii="Arial"/>
          <w:b/>
          <w:sz w:val="18"/>
        </w:rPr>
        <w:t>Relative </w:t>
      </w:r>
      <w:r>
        <w:rPr>
          <w:rFonts w:ascii="Arial"/>
          <w:b/>
          <w:spacing w:val="-2"/>
          <w:sz w:val="18"/>
        </w:rPr>
        <w:t>fault</w:t>
      </w:r>
    </w:p>
    <w:p>
      <w:pPr>
        <w:pStyle w:val="BodyText"/>
        <w:spacing w:before="41"/>
        <w:rPr>
          <w:rFonts w:ascii="Arial"/>
          <w:b/>
          <w:sz w:val="18"/>
        </w:rPr>
      </w:pPr>
    </w:p>
    <w:p>
      <w:pPr>
        <w:pStyle w:val="Heading2"/>
      </w:pPr>
      <w:r>
        <w:rPr/>
        <w:t>29-</w:t>
      </w:r>
      <w:r>
        <w:rPr>
          <w:spacing w:val="-5"/>
        </w:rPr>
        <w:t>194</w:t>
      </w:r>
    </w:p>
    <w:p>
      <w:pPr>
        <w:pStyle w:val="BodyText"/>
        <w:spacing w:line="235" w:lineRule="auto" w:before="203"/>
        <w:ind w:left="164" w:right="167"/>
        <w:jc w:val="both"/>
      </w:pPr>
      <w:r>
        <w:rPr/>
        <w:t>A further question concerns the effect of the relative fault of the parties in failing to avoid the </w:t>
      </w:r>
      <w:r>
        <w:rPr/>
        <w:t>mistaken payment and the reasonableness of the payee’s conduct following the payment, for example where</w:t>
      </w:r>
      <w:r>
        <w:rPr>
          <w:spacing w:val="40"/>
        </w:rPr>
        <w:t> </w:t>
      </w:r>
      <w:bookmarkStart w:name="_bookmark2237" w:id="2239"/>
      <w:bookmarkEnd w:id="2239"/>
      <w:r>
        <w:rPr/>
        <w:t>he</w:t>
      </w:r>
      <w:r>
        <w:rPr/>
        <w:t> suffers heavy losses as a result of making highly speculative investments, he incurs the expenses after becoming aware of the claimant’s claim, </w:t>
      </w:r>
      <w:r>
        <w:rPr>
          <w:color w:val="005DA1"/>
          <w:u w:val="single" w:color="005DA1"/>
          <w:vertAlign w:val="superscript"/>
        </w:rPr>
        <w:t>1221</w:t>
      </w:r>
      <w:r>
        <w:rPr>
          <w:color w:val="005DA1"/>
          <w:vertAlign w:val="baseline"/>
        </w:rPr>
        <w:t> </w:t>
      </w:r>
      <w:r>
        <w:rPr>
          <w:vertAlign w:val="baseline"/>
        </w:rPr>
        <w:t>or where he pays far over the odds for an item he particularly wants. It is submitted that it is the payee’s </w:t>
      </w:r>
      <w:r>
        <w:rPr>
          <w:rFonts w:ascii="Arial" w:hAnsi="Arial"/>
          <w:i/>
          <w:vertAlign w:val="baseline"/>
        </w:rPr>
        <w:t>real </w:t>
      </w:r>
      <w:r>
        <w:rPr>
          <w:vertAlign w:val="baseline"/>
        </w:rPr>
        <w:t>loss to which the law should look, since </w:t>
      </w:r>
      <w:bookmarkStart w:name="_bookmark2238" w:id="2240"/>
      <w:bookmarkEnd w:id="2240"/>
      <w:r>
        <w:rPr>
          <w:vertAlign w:val="baseline"/>
        </w:rPr>
        <w:t>individuals’</w:t>
      </w:r>
      <w:r>
        <w:rPr>
          <w:vertAlign w:val="baseline"/>
        </w:rPr>
        <w:t> perceptions of their own wealth are likely to influence the extent to which they are willing</w:t>
      </w:r>
      <w:r>
        <w:rPr>
          <w:spacing w:val="40"/>
          <w:vertAlign w:val="baseline"/>
        </w:rPr>
        <w:t> </w:t>
      </w:r>
      <w:r>
        <w:rPr>
          <w:vertAlign w:val="baseline"/>
        </w:rPr>
        <w:t>to take risks or are indifferent to price. </w:t>
      </w:r>
      <w:r>
        <w:rPr>
          <w:color w:val="005DA1"/>
          <w:u w:val="single" w:color="005DA1"/>
          <w:vertAlign w:val="superscript"/>
        </w:rPr>
        <w:t>1222</w:t>
      </w:r>
      <w:r>
        <w:rPr>
          <w:color w:val="005DA1"/>
          <w:vertAlign w:val="baseline"/>
        </w:rPr>
        <w:t> </w:t>
      </w:r>
      <w:r>
        <w:rPr>
          <w:vertAlign w:val="baseline"/>
        </w:rPr>
        <w:t>It has been unclear whether the broad formulation in </w:t>
      </w:r>
      <w:r>
        <w:rPr>
          <w:rFonts w:ascii="Arial" w:hAnsi="Arial"/>
          <w:i/>
          <w:vertAlign w:val="baseline"/>
        </w:rPr>
        <w:t>Lipkin Gorman</w:t>
      </w:r>
      <w:r>
        <w:rPr>
          <w:rFonts w:ascii="Arial" w:hAnsi="Arial"/>
          <w:i/>
          <w:spacing w:val="8"/>
          <w:vertAlign w:val="baseline"/>
        </w:rPr>
        <w:t> </w:t>
      </w:r>
      <w:r>
        <w:rPr>
          <w:rFonts w:ascii="Arial" w:hAnsi="Arial"/>
          <w:i/>
          <w:vertAlign w:val="baseline"/>
        </w:rPr>
        <w:t>v</w:t>
      </w:r>
      <w:r>
        <w:rPr>
          <w:rFonts w:ascii="Arial" w:hAnsi="Arial"/>
          <w:i/>
          <w:spacing w:val="8"/>
          <w:vertAlign w:val="baseline"/>
        </w:rPr>
        <w:t> </w:t>
      </w:r>
      <w:r>
        <w:rPr>
          <w:rFonts w:ascii="Arial" w:hAnsi="Arial"/>
          <w:i/>
          <w:vertAlign w:val="baseline"/>
        </w:rPr>
        <w:t>Karpnale</w:t>
      </w:r>
      <w:r>
        <w:rPr>
          <w:rFonts w:ascii="Arial" w:hAnsi="Arial"/>
          <w:i/>
          <w:spacing w:val="8"/>
          <w:vertAlign w:val="baseline"/>
        </w:rPr>
        <w:t> </w:t>
      </w:r>
      <w:r>
        <w:rPr>
          <w:rFonts w:ascii="Arial" w:hAnsi="Arial"/>
          <w:i/>
          <w:vertAlign w:val="baseline"/>
        </w:rPr>
        <w:t>Ltd</w:t>
      </w:r>
      <w:r>
        <w:rPr>
          <w:rFonts w:ascii="Arial" w:hAnsi="Arial"/>
          <w:i/>
          <w:spacing w:val="8"/>
          <w:vertAlign w:val="baseline"/>
        </w:rPr>
        <w:t> </w:t>
      </w:r>
      <w:r>
        <w:rPr>
          <w:vertAlign w:val="baseline"/>
        </w:rPr>
        <w:t>would</w:t>
      </w:r>
      <w:r>
        <w:rPr>
          <w:spacing w:val="8"/>
          <w:vertAlign w:val="baseline"/>
        </w:rPr>
        <w:t> </w:t>
      </w:r>
      <w:r>
        <w:rPr>
          <w:vertAlign w:val="baseline"/>
        </w:rPr>
        <w:t>allow</w:t>
      </w:r>
      <w:r>
        <w:rPr>
          <w:spacing w:val="8"/>
          <w:vertAlign w:val="baseline"/>
        </w:rPr>
        <w:t> </w:t>
      </w:r>
      <w:r>
        <w:rPr>
          <w:vertAlign w:val="baseline"/>
        </w:rPr>
        <w:t>the</w:t>
      </w:r>
      <w:r>
        <w:rPr>
          <w:spacing w:val="8"/>
          <w:vertAlign w:val="baseline"/>
        </w:rPr>
        <w:t> </w:t>
      </w:r>
      <w:r>
        <w:rPr>
          <w:vertAlign w:val="baseline"/>
        </w:rPr>
        <w:t>payee’s</w:t>
      </w:r>
      <w:r>
        <w:rPr>
          <w:spacing w:val="8"/>
          <w:vertAlign w:val="baseline"/>
        </w:rPr>
        <w:t> </w:t>
      </w:r>
      <w:r>
        <w:rPr>
          <w:vertAlign w:val="baseline"/>
        </w:rPr>
        <w:t>“contributory</w:t>
      </w:r>
      <w:r>
        <w:rPr>
          <w:spacing w:val="8"/>
          <w:vertAlign w:val="baseline"/>
        </w:rPr>
        <w:t> </w:t>
      </w:r>
      <w:r>
        <w:rPr>
          <w:vertAlign w:val="baseline"/>
        </w:rPr>
        <w:t>negligence”</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taken</w:t>
      </w:r>
      <w:r>
        <w:rPr>
          <w:spacing w:val="8"/>
          <w:vertAlign w:val="baseline"/>
        </w:rPr>
        <w:t> </w:t>
      </w:r>
      <w:r>
        <w:rPr>
          <w:vertAlign w:val="baseline"/>
        </w:rPr>
        <w:t>into</w:t>
      </w:r>
      <w:r>
        <w:rPr>
          <w:spacing w:val="8"/>
          <w:vertAlign w:val="baseline"/>
        </w:rPr>
        <w:t> </w:t>
      </w:r>
      <w:r>
        <w:rPr>
          <w:vertAlign w:val="baseline"/>
        </w:rPr>
        <w:t>account</w:t>
      </w:r>
      <w:r>
        <w:rPr>
          <w:spacing w:val="8"/>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239" w:id="2241"/>
      <w:bookmarkEnd w:id="2241"/>
      <w:r>
        <w:rPr/>
      </w:r>
      <w:r>
        <w:rPr/>
        <w:t>determining the extent to which reliance can be placed on a change of position, as is the law in New Zealand, </w:t>
      </w:r>
      <w:r>
        <w:rPr>
          <w:color w:val="005DA1"/>
          <w:u w:val="single" w:color="005DA1"/>
          <w:vertAlign w:val="superscript"/>
        </w:rPr>
        <w:t>1223</w:t>
      </w:r>
      <w:r>
        <w:rPr>
          <w:color w:val="005DA1"/>
          <w:vertAlign w:val="baseline"/>
        </w:rPr>
        <w:t> </w:t>
      </w:r>
      <w:r>
        <w:rPr>
          <w:vertAlign w:val="baseline"/>
        </w:rPr>
        <w:t>or whether fault is only relevant to exclude the defence where the payee was clearly more at fault than the payer, a “relative fault” approach. The New Zealand approach has </w:t>
      </w:r>
      <w:r>
        <w:rPr>
          <w:vertAlign w:val="baseline"/>
        </w:rPr>
        <w:t>been </w:t>
      </w:r>
      <w:bookmarkStart w:name="_bookmark2240" w:id="2242"/>
      <w:bookmarkEnd w:id="2242"/>
      <w:r>
        <w:rPr>
          <w:vertAlign w:val="baseline"/>
        </w:rPr>
        <w:t>criticised</w:t>
      </w:r>
      <w:r>
        <w:rPr>
          <w:vertAlign w:val="baseline"/>
        </w:rPr>
        <w:t> by law reform agencies which have considered this matter on the ground that it goes far beyond what is required to give effect to a change of position defence. </w:t>
      </w:r>
      <w:r>
        <w:rPr>
          <w:color w:val="005DA1"/>
          <w:u w:val="single" w:color="005DA1"/>
          <w:vertAlign w:val="superscript"/>
        </w:rPr>
        <w:t>1224</w:t>
      </w:r>
      <w:r>
        <w:rPr>
          <w:color w:val="005DA1"/>
          <w:vertAlign w:val="baseline"/>
        </w:rPr>
        <w:t> </w:t>
      </w:r>
      <w:r>
        <w:rPr>
          <w:vertAlign w:val="baseline"/>
        </w:rPr>
        <w:t>The “contributory negligence” approach gives the court a power to split the loss between the two parties rather than simply determining whether the payee was clearly more at fault than the payer and, if not, simply refusing recovery to the extent of the payee’s change of position. It has been argued that “a </w:t>
      </w:r>
      <w:bookmarkStart w:name="_bookmark2241" w:id="2243"/>
      <w:bookmarkEnd w:id="2243"/>
      <w:r>
        <w:rPr>
          <w:vertAlign w:val="baseline"/>
        </w:rPr>
        <w:t>contributory</w:t>
      </w:r>
      <w:r>
        <w:rPr>
          <w:vertAlign w:val="baseline"/>
        </w:rPr>
        <w:t> negligence” approach involves too much uncertainty and complexity and is likely to hamper the settlement of disputes. </w:t>
      </w:r>
      <w:r>
        <w:rPr>
          <w:color w:val="005DA1"/>
          <w:u w:val="single" w:color="005DA1"/>
          <w:vertAlign w:val="superscript"/>
        </w:rPr>
        <w:t>1225</w:t>
      </w:r>
      <w:r>
        <w:rPr>
          <w:color w:val="005DA1"/>
          <w:vertAlign w:val="baseline"/>
        </w:rPr>
        <w:t> </w:t>
      </w:r>
      <w:r>
        <w:rPr>
          <w:vertAlign w:val="baseline"/>
        </w:rPr>
        <w:t>The Privy Council in </w:t>
      </w:r>
      <w:r>
        <w:rPr>
          <w:rFonts w:ascii="Arial" w:hAnsi="Arial"/>
          <w:i/>
          <w:vertAlign w:val="baseline"/>
        </w:rPr>
        <w:t>Dextra Bank &amp; Trust Co Ltd v Bank of </w:t>
      </w:r>
      <w:bookmarkStart w:name="_bookmark2242" w:id="2244"/>
      <w:bookmarkEnd w:id="2244"/>
      <w:r>
        <w:rPr>
          <w:rFonts w:ascii="Arial" w:hAnsi="Arial"/>
          <w:i/>
          <w:vertAlign w:val="baseline"/>
        </w:rPr>
        <w:t>Jamaica</w:t>
      </w:r>
      <w:r>
        <w:rPr>
          <w:rFonts w:ascii="Arial" w:hAnsi="Arial"/>
          <w:i/>
          <w:vertAlign w:val="baseline"/>
        </w:rPr>
        <w:t> </w:t>
      </w:r>
      <w:r>
        <w:rPr>
          <w:vertAlign w:val="baseline"/>
        </w:rPr>
        <w:t>accepted these criticisms and concluded that the New Zealand decisions show that when</w:t>
      </w:r>
      <w:r>
        <w:rPr>
          <w:spacing w:val="80"/>
          <w:vertAlign w:val="baseline"/>
        </w:rPr>
        <w:t> </w:t>
      </w:r>
      <w:r>
        <w:rPr>
          <w:vertAlign w:val="baseline"/>
        </w:rPr>
        <w:t>the</w:t>
      </w:r>
      <w:r>
        <w:rPr>
          <w:spacing w:val="-1"/>
          <w:vertAlign w:val="baseline"/>
        </w:rPr>
        <w:t> </w:t>
      </w:r>
      <w:r>
        <w:rPr>
          <w:vertAlign w:val="baseline"/>
        </w:rPr>
        <w:t>defence</w:t>
      </w:r>
      <w:r>
        <w:rPr>
          <w:spacing w:val="-1"/>
          <w:vertAlign w:val="baseline"/>
        </w:rPr>
        <w:t> </w:t>
      </w:r>
      <w:r>
        <w:rPr>
          <w:vertAlign w:val="baseline"/>
        </w:rPr>
        <w:t>is</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reflect</w:t>
      </w:r>
      <w:r>
        <w:rPr>
          <w:spacing w:val="-1"/>
          <w:vertAlign w:val="baseline"/>
        </w:rPr>
        <w:t> </w:t>
      </w:r>
      <w:r>
        <w:rPr>
          <w:vertAlign w:val="baseline"/>
        </w:rPr>
        <w:t>relative</w:t>
      </w:r>
      <w:r>
        <w:rPr>
          <w:spacing w:val="-1"/>
          <w:vertAlign w:val="baseline"/>
        </w:rPr>
        <w:t> </w:t>
      </w:r>
      <w:r>
        <w:rPr>
          <w:vertAlign w:val="baseline"/>
        </w:rPr>
        <w:t>fault</w:t>
      </w:r>
      <w:r>
        <w:rPr>
          <w:spacing w:val="-1"/>
          <w:vertAlign w:val="baseline"/>
        </w:rPr>
        <w:t> </w:t>
      </w:r>
      <w:r>
        <w:rPr>
          <w:vertAlign w:val="baseline"/>
        </w:rPr>
        <w:t>it</w:t>
      </w:r>
      <w:r>
        <w:rPr>
          <w:spacing w:val="-1"/>
          <w:vertAlign w:val="baseline"/>
        </w:rPr>
        <w:t> </w:t>
      </w:r>
      <w:r>
        <w:rPr>
          <w:vertAlign w:val="baseline"/>
        </w:rPr>
        <w:t>becomes</w:t>
      </w:r>
      <w:r>
        <w:rPr>
          <w:spacing w:val="-1"/>
          <w:vertAlign w:val="baseline"/>
        </w:rPr>
        <w:t> </w:t>
      </w:r>
      <w:r>
        <w:rPr>
          <w:vertAlign w:val="baseline"/>
        </w:rPr>
        <w:t>unduly</w:t>
      </w:r>
      <w:r>
        <w:rPr>
          <w:spacing w:val="-1"/>
          <w:vertAlign w:val="baseline"/>
        </w:rPr>
        <w:t> </w:t>
      </w:r>
      <w:r>
        <w:rPr>
          <w:vertAlign w:val="baseline"/>
        </w:rPr>
        <w:t>unstable.</w:t>
      </w:r>
      <w:r>
        <w:rPr>
          <w:spacing w:val="-2"/>
          <w:vertAlign w:val="baseline"/>
        </w:rPr>
        <w:t> </w:t>
      </w:r>
      <w:r>
        <w:rPr>
          <w:color w:val="005DA1"/>
          <w:u w:val="single" w:color="005DA1"/>
          <w:vertAlign w:val="superscript"/>
        </w:rPr>
        <w:t>1226</w:t>
      </w:r>
      <w:r>
        <w:rPr>
          <w:color w:val="005DA1"/>
          <w:spacing w:val="-1"/>
          <w:vertAlign w:val="baseline"/>
        </w:rPr>
        <w:t> </w:t>
      </w:r>
      <w:r>
        <w:rPr>
          <w:vertAlign w:val="baseline"/>
        </w:rPr>
        <w:t>The</w:t>
      </w:r>
      <w:r>
        <w:rPr>
          <w:spacing w:val="-1"/>
          <w:vertAlign w:val="baseline"/>
        </w:rPr>
        <w:t> </w:t>
      </w:r>
      <w:r>
        <w:rPr>
          <w:vertAlign w:val="baseline"/>
        </w:rPr>
        <w:t>Privy</w:t>
      </w:r>
      <w:r>
        <w:rPr>
          <w:spacing w:val="-1"/>
          <w:vertAlign w:val="baseline"/>
        </w:rPr>
        <w:t> </w:t>
      </w:r>
      <w:r>
        <w:rPr>
          <w:vertAlign w:val="baseline"/>
        </w:rPr>
        <w:t>Council</w:t>
      </w:r>
      <w:r>
        <w:rPr>
          <w:spacing w:val="-1"/>
          <w:vertAlign w:val="baseline"/>
        </w:rPr>
        <w:t> </w:t>
      </w:r>
      <w:r>
        <w:rPr>
          <w:vertAlign w:val="baseline"/>
        </w:rPr>
        <w:t>declined to recognise the propriety of introducing the concept of relative fault into this branch of the law. Good faith on the part of the recipient was considered to be a sufficient requirement. The court was influenced by the fact that, in actions for the recovery of money paid under a mistake (the usual </w:t>
      </w:r>
      <w:bookmarkStart w:name="_bookmark2243" w:id="2245"/>
      <w:bookmarkEnd w:id="2245"/>
      <w:r>
        <w:rPr>
          <w:vertAlign w:val="baseline"/>
        </w:rPr>
        <w:t>context</w:t>
      </w:r>
      <w:r>
        <w:rPr>
          <w:vertAlign w:val="baseline"/>
        </w:rPr>
        <w:t> in which the defence of change of position is invoked) it is well settled that the claimant may recover,</w:t>
      </w:r>
      <w:r>
        <w:rPr>
          <w:spacing w:val="-1"/>
          <w:vertAlign w:val="baseline"/>
        </w:rPr>
        <w:t> </w:t>
      </w:r>
      <w:r>
        <w:rPr>
          <w:vertAlign w:val="baseline"/>
        </w:rPr>
        <w:t>however</w:t>
      </w:r>
      <w:r>
        <w:rPr>
          <w:spacing w:val="-1"/>
          <w:vertAlign w:val="baseline"/>
        </w:rPr>
        <w:t> </w:t>
      </w:r>
      <w:r>
        <w:rPr>
          <w:vertAlign w:val="baseline"/>
        </w:rPr>
        <w:t>careless</w:t>
      </w:r>
      <w:r>
        <w:rPr>
          <w:spacing w:val="-1"/>
          <w:vertAlign w:val="baseline"/>
        </w:rPr>
        <w:t> </w:t>
      </w:r>
      <w:r>
        <w:rPr>
          <w:vertAlign w:val="baseline"/>
        </w:rPr>
        <w:t>he</w:t>
      </w:r>
      <w:r>
        <w:rPr>
          <w:spacing w:val="-1"/>
          <w:vertAlign w:val="baseline"/>
        </w:rPr>
        <w:t> </w:t>
      </w:r>
      <w:r>
        <w:rPr>
          <w:vertAlign w:val="baseline"/>
        </w:rPr>
        <w:t>may</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in</w:t>
      </w:r>
      <w:r>
        <w:rPr>
          <w:spacing w:val="-1"/>
          <w:vertAlign w:val="baseline"/>
        </w:rPr>
        <w:t> </w:t>
      </w:r>
      <w:r>
        <w:rPr>
          <w:vertAlign w:val="baseline"/>
        </w:rPr>
        <w:t>omitting</w:t>
      </w:r>
      <w:r>
        <w:rPr>
          <w:spacing w:val="-1"/>
          <w:vertAlign w:val="baseline"/>
        </w:rPr>
        <w:t> </w:t>
      </w:r>
      <w:r>
        <w:rPr>
          <w:vertAlign w:val="baseline"/>
        </w:rPr>
        <w:t>to</w:t>
      </w:r>
      <w:r>
        <w:rPr>
          <w:spacing w:val="-1"/>
          <w:vertAlign w:val="baseline"/>
        </w:rPr>
        <w:t> </w:t>
      </w:r>
      <w:r>
        <w:rPr>
          <w:vertAlign w:val="baseline"/>
        </w:rPr>
        <w:t>use</w:t>
      </w:r>
      <w:r>
        <w:rPr>
          <w:spacing w:val="-1"/>
          <w:vertAlign w:val="baseline"/>
        </w:rPr>
        <w:t> </w:t>
      </w:r>
      <w:r>
        <w:rPr>
          <w:vertAlign w:val="baseline"/>
        </w:rPr>
        <w:t>due</w:t>
      </w:r>
      <w:r>
        <w:rPr>
          <w:spacing w:val="-1"/>
          <w:vertAlign w:val="baseline"/>
        </w:rPr>
        <w:t> </w:t>
      </w:r>
      <w:r>
        <w:rPr>
          <w:vertAlign w:val="baseline"/>
        </w:rPr>
        <w:t>diligence.</w:t>
      </w:r>
      <w:r>
        <w:rPr>
          <w:spacing w:val="-2"/>
          <w:vertAlign w:val="baseline"/>
        </w:rPr>
        <w:t> </w:t>
      </w:r>
      <w:r>
        <w:rPr>
          <w:color w:val="005DA1"/>
          <w:u w:val="single" w:color="005DA1"/>
          <w:vertAlign w:val="superscript"/>
        </w:rPr>
        <w:t>1227</w:t>
      </w:r>
      <w:r>
        <w:rPr>
          <w:color w:val="005DA1"/>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strange if, in such circumstances, the defendant should find his conduct examined to ascertain whether he</w:t>
      </w:r>
      <w:r>
        <w:rPr>
          <w:spacing w:val="40"/>
          <w:vertAlign w:val="baseline"/>
        </w:rPr>
        <w:t> </w:t>
      </w:r>
      <w:r>
        <w:rPr>
          <w:vertAlign w:val="baseline"/>
        </w:rPr>
        <w:t>had been negligent, and still more so that the claimant’s conduct should be examined for the</w:t>
      </w:r>
      <w:r>
        <w:rPr>
          <w:spacing w:val="40"/>
          <w:vertAlign w:val="baseline"/>
        </w:rPr>
        <w:t> </w:t>
      </w:r>
      <w:bookmarkStart w:name="_bookmark2244" w:id="2246"/>
      <w:bookmarkEnd w:id="2246"/>
      <w:r>
        <w:rPr>
          <w:vertAlign w:val="baseline"/>
        </w:rPr>
        <w:t>purposes</w:t>
      </w:r>
      <w:r>
        <w:rPr>
          <w:spacing w:val="40"/>
          <w:vertAlign w:val="baseline"/>
        </w:rPr>
        <w:t> </w:t>
      </w:r>
      <w:r>
        <w:rPr>
          <w:vertAlign w:val="baseline"/>
        </w:rPr>
        <w:t>of</w:t>
      </w:r>
      <w:r>
        <w:rPr>
          <w:spacing w:val="40"/>
          <w:vertAlign w:val="baseline"/>
        </w:rPr>
        <w:t> </w:t>
      </w:r>
      <w:r>
        <w:rPr>
          <w:vertAlign w:val="baseline"/>
        </w:rPr>
        <w:t>assessing</w:t>
      </w:r>
      <w:r>
        <w:rPr>
          <w:spacing w:val="40"/>
          <w:vertAlign w:val="baseline"/>
        </w:rPr>
        <w:t> </w:t>
      </w:r>
      <w:r>
        <w:rPr>
          <w:vertAlign w:val="baseline"/>
        </w:rPr>
        <w:t>the</w:t>
      </w:r>
      <w:r>
        <w:rPr>
          <w:spacing w:val="40"/>
          <w:vertAlign w:val="baseline"/>
        </w:rPr>
        <w:t> </w:t>
      </w:r>
      <w:r>
        <w:rPr>
          <w:vertAlign w:val="baseline"/>
        </w:rPr>
        <w:t>relative</w:t>
      </w:r>
      <w:r>
        <w:rPr>
          <w:spacing w:val="40"/>
          <w:vertAlign w:val="baseline"/>
        </w:rPr>
        <w:t> </w:t>
      </w:r>
      <w:r>
        <w:rPr>
          <w:vertAlign w:val="baseline"/>
        </w:rPr>
        <w:t>fault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parties.</w:t>
      </w:r>
      <w:r>
        <w:rPr>
          <w:spacing w:val="40"/>
          <w:vertAlign w:val="baseline"/>
        </w:rPr>
        <w:t> </w:t>
      </w:r>
      <w:r>
        <w:rPr>
          <w:vertAlign w:val="baseline"/>
        </w:rPr>
        <w:t>However,</w:t>
      </w:r>
      <w:r>
        <w:rPr>
          <w:spacing w:val="40"/>
          <w:vertAlign w:val="baseline"/>
        </w:rPr>
        <w:t> </w:t>
      </w:r>
      <w:r>
        <w:rPr>
          <w:vertAlign w:val="baseline"/>
        </w:rPr>
        <w:t>in</w:t>
      </w:r>
      <w:r>
        <w:rPr>
          <w:spacing w:val="40"/>
          <w:vertAlign w:val="baseline"/>
        </w:rPr>
        <w:t> </w:t>
      </w:r>
      <w:r>
        <w:rPr>
          <w:rFonts w:ascii="Arial" w:hAnsi="Arial"/>
          <w:i/>
          <w:vertAlign w:val="baseline"/>
        </w:rPr>
        <w:t>Commerzbank</w:t>
      </w:r>
      <w:r>
        <w:rPr>
          <w:rFonts w:ascii="Arial" w:hAnsi="Arial"/>
          <w:i/>
          <w:spacing w:val="40"/>
          <w:vertAlign w:val="baseline"/>
        </w:rPr>
        <w:t> </w:t>
      </w:r>
      <w:r>
        <w:rPr>
          <w:rFonts w:ascii="Arial" w:hAnsi="Arial"/>
          <w:i/>
          <w:vertAlign w:val="baseline"/>
        </w:rPr>
        <w:t>AG</w:t>
      </w:r>
      <w:r>
        <w:rPr>
          <w:rFonts w:ascii="Arial" w:hAnsi="Arial"/>
          <w:i/>
          <w:spacing w:val="40"/>
          <w:vertAlign w:val="baseline"/>
        </w:rPr>
        <w:t> </w:t>
      </w:r>
      <w:r>
        <w:rPr>
          <w:rFonts w:ascii="Arial" w:hAnsi="Arial"/>
          <w:i/>
          <w:vertAlign w:val="baseline"/>
        </w:rPr>
        <w:t>v</w:t>
      </w:r>
      <w:r>
        <w:rPr>
          <w:rFonts w:ascii="Arial" w:hAnsi="Arial"/>
          <w:i/>
          <w:spacing w:val="40"/>
          <w:vertAlign w:val="baseline"/>
        </w:rPr>
        <w:t> </w:t>
      </w:r>
      <w:r>
        <w:rPr>
          <w:rFonts w:ascii="Arial" w:hAnsi="Arial"/>
          <w:i/>
          <w:vertAlign w:val="baseline"/>
        </w:rPr>
        <w:t>Gareth Price-Jones </w:t>
      </w:r>
      <w:r>
        <w:rPr>
          <w:color w:val="005DA1"/>
          <w:u w:val="single" w:color="005DA1"/>
          <w:vertAlign w:val="superscript"/>
        </w:rPr>
        <w:t>1228</w:t>
      </w:r>
      <w:r>
        <w:rPr>
          <w:color w:val="005DA1"/>
          <w:vertAlign w:val="baseline"/>
        </w:rPr>
        <w:t> </w:t>
      </w:r>
      <w:r>
        <w:rPr>
          <w:vertAlign w:val="baseline"/>
        </w:rPr>
        <w:t>Munby J., whilst acknowledging that relative fault was irrelevant, was clearly influenced by the fact that the defendant changed his position as a result of his own negligent</w:t>
      </w:r>
      <w:r>
        <w:rPr>
          <w:spacing w:val="40"/>
          <w:vertAlign w:val="baseline"/>
        </w:rPr>
        <w:t> </w:t>
      </w:r>
      <w:r>
        <w:rPr>
          <w:vertAlign w:val="baseline"/>
        </w:rPr>
        <w:t>mistake, which was not shared or induced by the claimant, in reaching his conclusion that it was not equitable to allow the defendant to rely on the defence.</w:t>
      </w:r>
    </w:p>
    <w:p>
      <w:pPr>
        <w:pStyle w:val="BodyText"/>
      </w:pPr>
    </w:p>
    <w:p>
      <w:pPr>
        <w:pStyle w:val="BodyText"/>
        <w:spacing w:before="30"/>
      </w:pPr>
    </w:p>
    <w:p>
      <w:pPr>
        <w:spacing w:before="0"/>
        <w:ind w:left="164" w:right="0" w:firstLine="0"/>
        <w:jc w:val="both"/>
        <w:rPr>
          <w:rFonts w:ascii="Arial"/>
          <w:b/>
          <w:sz w:val="18"/>
        </w:rPr>
      </w:pPr>
      <w:r>
        <w:rPr>
          <w:rFonts w:ascii="Arial"/>
          <w:b/>
          <w:sz w:val="18"/>
        </w:rPr>
        <w:t>Similar </w:t>
      </w:r>
      <w:r>
        <w:rPr>
          <w:rFonts w:ascii="Arial"/>
          <w:b/>
          <w:spacing w:val="-2"/>
          <w:sz w:val="18"/>
        </w:rPr>
        <w:t>defences</w:t>
      </w:r>
    </w:p>
    <w:p>
      <w:pPr>
        <w:pStyle w:val="BodyText"/>
        <w:spacing w:before="41"/>
        <w:rPr>
          <w:rFonts w:ascii="Arial"/>
          <w:b/>
          <w:sz w:val="18"/>
        </w:rPr>
      </w:pPr>
    </w:p>
    <w:p>
      <w:pPr>
        <w:pStyle w:val="Heading2"/>
        <w:ind w:left="164"/>
      </w:pPr>
      <w:r>
        <w:rPr/>
        <w:t>29-</w:t>
      </w:r>
      <w:r>
        <w:rPr>
          <w:spacing w:val="-5"/>
        </w:rPr>
        <w:t>195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245" w:id="2247"/>
      <w:bookmarkEnd w:id="2247"/>
      <w:r>
        <w:rPr>
          <w:rFonts w:ascii="Times New Roman" w:hAnsi="Times New Roman"/>
          <w:spacing w:val="22"/>
        </w:rPr>
      </w:r>
      <w:r>
        <w:rPr/>
        <w:t>Prior to the recognition of the broad defence, in certain circumstances there were other defences which could be rationalised </w:t>
      </w:r>
      <w:r>
        <w:rPr>
          <w:color w:val="005DA1"/>
          <w:u w:val="single" w:color="005DA1"/>
          <w:vertAlign w:val="superscript"/>
        </w:rPr>
        <w:t>1229</w:t>
      </w:r>
      <w:r>
        <w:rPr>
          <w:color w:val="005DA1"/>
          <w:vertAlign w:val="baseline"/>
        </w:rPr>
        <w:t> </w:t>
      </w:r>
      <w:r>
        <w:rPr>
          <w:vertAlign w:val="baseline"/>
        </w:rPr>
        <w:t>as change of position. Thus, if an agent acting on behalf of a</w:t>
      </w:r>
      <w:r>
        <w:rPr>
          <w:spacing w:val="40"/>
          <w:vertAlign w:val="baseline"/>
        </w:rPr>
        <w:t> </w:t>
      </w:r>
      <w:r>
        <w:rPr>
          <w:vertAlign w:val="baseline"/>
        </w:rPr>
        <w:t>disclosed principal receives money paid under a mistake and pays the money to his principal </w:t>
      </w:r>
      <w:r>
        <w:rPr>
          <w:vertAlign w:val="baseline"/>
        </w:rPr>
        <w:t>before </w:t>
      </w:r>
      <w:bookmarkStart w:name="_bookmark2246" w:id="2248"/>
      <w:bookmarkEnd w:id="2248"/>
      <w:r>
        <w:rPr>
          <w:vertAlign w:val="baseline"/>
        </w:rPr>
        <w:t>the</w:t>
      </w:r>
      <w:r>
        <w:rPr>
          <w:spacing w:val="28"/>
          <w:vertAlign w:val="baseline"/>
        </w:rPr>
        <w:t> </w:t>
      </w:r>
      <w:r>
        <w:rPr>
          <w:vertAlign w:val="baseline"/>
        </w:rPr>
        <w:t>payer</w:t>
      </w:r>
      <w:r>
        <w:rPr>
          <w:spacing w:val="28"/>
          <w:vertAlign w:val="baseline"/>
        </w:rPr>
        <w:t> </w:t>
      </w:r>
      <w:r>
        <w:rPr>
          <w:vertAlign w:val="baseline"/>
        </w:rPr>
        <w:t>claims</w:t>
      </w:r>
      <w:r>
        <w:rPr>
          <w:spacing w:val="28"/>
          <w:vertAlign w:val="baseline"/>
        </w:rPr>
        <w:t> </w:t>
      </w:r>
      <w:r>
        <w:rPr>
          <w:vertAlign w:val="baseline"/>
        </w:rPr>
        <w:t>recovery,</w:t>
      </w:r>
      <w:r>
        <w:rPr>
          <w:spacing w:val="28"/>
          <w:vertAlign w:val="baseline"/>
        </w:rPr>
        <w:t> </w:t>
      </w:r>
      <w:r>
        <w:rPr>
          <w:vertAlign w:val="baseline"/>
        </w:rPr>
        <w:t>the</w:t>
      </w:r>
      <w:r>
        <w:rPr>
          <w:spacing w:val="28"/>
          <w:vertAlign w:val="baseline"/>
        </w:rPr>
        <w:t> </w:t>
      </w:r>
      <w:r>
        <w:rPr>
          <w:vertAlign w:val="baseline"/>
        </w:rPr>
        <w:t>agent</w:t>
      </w:r>
      <w:r>
        <w:rPr>
          <w:spacing w:val="28"/>
          <w:vertAlign w:val="baseline"/>
        </w:rPr>
        <w:t> </w:t>
      </w:r>
      <w:r>
        <w:rPr>
          <w:vertAlign w:val="baseline"/>
        </w:rPr>
        <w:t>is</w:t>
      </w:r>
      <w:r>
        <w:rPr>
          <w:spacing w:val="28"/>
          <w:vertAlign w:val="baseline"/>
        </w:rPr>
        <w:t> </w:t>
      </w:r>
      <w:r>
        <w:rPr>
          <w:vertAlign w:val="baseline"/>
        </w:rPr>
        <w:t>not</w:t>
      </w:r>
      <w:r>
        <w:rPr>
          <w:spacing w:val="28"/>
          <w:vertAlign w:val="baseline"/>
        </w:rPr>
        <w:t> </w:t>
      </w:r>
      <w:r>
        <w:rPr>
          <w:vertAlign w:val="baseline"/>
        </w:rPr>
        <w:t>liable,</w:t>
      </w:r>
      <w:r>
        <w:rPr>
          <w:spacing w:val="28"/>
          <w:vertAlign w:val="baseline"/>
        </w:rPr>
        <w:t> </w:t>
      </w:r>
      <w:r>
        <w:rPr>
          <w:vertAlign w:val="baseline"/>
        </w:rPr>
        <w:t>since</w:t>
      </w:r>
      <w:r>
        <w:rPr>
          <w:spacing w:val="28"/>
          <w:vertAlign w:val="baseline"/>
        </w:rPr>
        <w:t> </w:t>
      </w:r>
      <w:r>
        <w:rPr>
          <w:vertAlign w:val="baseline"/>
        </w:rPr>
        <w:t>“the</w:t>
      </w:r>
      <w:r>
        <w:rPr>
          <w:spacing w:val="28"/>
          <w:vertAlign w:val="baseline"/>
        </w:rPr>
        <w:t> </w:t>
      </w:r>
      <w:r>
        <w:rPr>
          <w:vertAlign w:val="baseline"/>
        </w:rPr>
        <w:t>person</w:t>
      </w:r>
      <w:r>
        <w:rPr>
          <w:spacing w:val="28"/>
          <w:vertAlign w:val="baseline"/>
        </w:rPr>
        <w:t> </w:t>
      </w:r>
      <w:r>
        <w:rPr>
          <w:vertAlign w:val="baseline"/>
        </w:rPr>
        <w:t>who</w:t>
      </w:r>
      <w:r>
        <w:rPr>
          <w:spacing w:val="28"/>
          <w:vertAlign w:val="baseline"/>
        </w:rPr>
        <w:t> </w:t>
      </w:r>
      <w:r>
        <w:rPr>
          <w:vertAlign w:val="baseline"/>
        </w:rPr>
        <w:t>made</w:t>
      </w:r>
      <w:r>
        <w:rPr>
          <w:spacing w:val="28"/>
          <w:vertAlign w:val="baseline"/>
        </w:rPr>
        <w:t> </w:t>
      </w:r>
      <w:r>
        <w:rPr>
          <w:vertAlign w:val="baseline"/>
        </w:rPr>
        <w:t>the</w:t>
      </w:r>
      <w:r>
        <w:rPr>
          <w:spacing w:val="28"/>
          <w:vertAlign w:val="baseline"/>
        </w:rPr>
        <w:t> </w:t>
      </w:r>
      <w:r>
        <w:rPr>
          <w:vertAlign w:val="baseline"/>
        </w:rPr>
        <w:t>mistake</w:t>
      </w:r>
      <w:r>
        <w:rPr>
          <w:spacing w:val="28"/>
          <w:vertAlign w:val="baseline"/>
        </w:rPr>
        <w:t> </w:t>
      </w:r>
      <w:r>
        <w:rPr>
          <w:vertAlign w:val="baseline"/>
        </w:rPr>
        <w:t>is</w:t>
      </w:r>
      <w:r>
        <w:rPr>
          <w:spacing w:val="28"/>
          <w:vertAlign w:val="baseline"/>
        </w:rPr>
        <w:t> </w:t>
      </w:r>
      <w:r>
        <w:rPr>
          <w:spacing w:val="-5"/>
          <w:vertAlign w:val="baseline"/>
        </w:rPr>
        <w:t>not</w:t>
      </w:r>
    </w:p>
    <w:p>
      <w:pPr>
        <w:pStyle w:val="BodyText"/>
        <w:spacing w:line="235" w:lineRule="auto" w:before="118"/>
        <w:ind w:left="164" w:right="167"/>
        <w:jc w:val="both"/>
      </w:pPr>
      <w:bookmarkStart w:name="_bookmark2247" w:id="2249"/>
      <w:bookmarkEnd w:id="2249"/>
      <w:r>
        <w:rPr/>
      </w:r>
      <w:r>
        <w:rPr/>
        <w:t>without redress, but has his remedy over against the principal”.</w:t>
      </w:r>
      <w:r>
        <w:rPr>
          <w:spacing w:val="-1"/>
        </w:rPr>
        <w:t> </w:t>
      </w:r>
      <w:hyperlink w:history="true" w:anchor="_bookmark2313">
        <w:r>
          <w:rPr>
            <w:color w:val="005DA1"/>
            <w:u w:val="single" w:color="005DA1"/>
            <w:vertAlign w:val="superscript"/>
          </w:rPr>
          <w:t>1230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This is now better treated as a </w:t>
        </w:r>
        <w:bookmarkStart w:name="_bookmark2248" w:id="2250"/>
        <w:bookmarkEnd w:id="2250"/>
        <w:r>
          <w:rPr>
            <w:vertAlign w:val="baseline"/>
          </w:rPr>
          <w:t>rule</w:t>
        </w:r>
        <w:r>
          <w:rPr>
            <w:vertAlign w:val="baseline"/>
          </w:rPr>
          <w:t> for identifying the correct defendant. </w:t>
        </w:r>
        <w:r>
          <w:rPr>
            <w:color w:val="005DA1"/>
            <w:u w:val="single" w:color="005DA1"/>
            <w:vertAlign w:val="superscript"/>
          </w:rPr>
          <w:t>1231</w:t>
        </w:r>
        <w:r>
          <w:rPr>
            <w:color w:val="005DA1"/>
            <w:vertAlign w:val="baseline"/>
          </w:rPr>
          <w:t> </w:t>
        </w:r>
        <w:r>
          <w:rPr>
            <w:vertAlign w:val="baseline"/>
          </w:rPr>
          <w:t>Another instance occurs where money is paid under </w:t>
        </w:r>
        <w:r>
          <w:rPr>
            <w:vertAlign w:val="baseline"/>
          </w:rPr>
          <w:t>a </w:t>
        </w:r>
        <w:bookmarkStart w:name="_bookmark2249" w:id="2251"/>
        <w:bookmarkEnd w:id="2251"/>
        <w:r>
          <w:rPr>
            <w:vertAlign w:val="baseline"/>
          </w:rPr>
          <w:t>forged</w:t>
        </w:r>
        <w:r>
          <w:rPr>
            <w:spacing w:val="-1"/>
            <w:vertAlign w:val="baseline"/>
          </w:rPr>
          <w:t> </w:t>
        </w:r>
        <w:r>
          <w:rPr>
            <w:vertAlign w:val="baseline"/>
          </w:rPr>
          <w:t>bill</w:t>
        </w:r>
        <w:r>
          <w:rPr>
            <w:spacing w:val="-1"/>
            <w:vertAlign w:val="baseline"/>
          </w:rPr>
          <w:t> </w:t>
        </w:r>
        <w:r>
          <w:rPr>
            <w:vertAlign w:val="baseline"/>
          </w:rPr>
          <w:t>of</w:t>
        </w:r>
        <w:r>
          <w:rPr>
            <w:spacing w:val="-1"/>
            <w:vertAlign w:val="baseline"/>
          </w:rPr>
          <w:t> </w:t>
        </w:r>
        <w:r>
          <w:rPr>
            <w:vertAlign w:val="baseline"/>
          </w:rPr>
          <w:t>exchange.</w:t>
        </w:r>
        <w:r>
          <w:rPr>
            <w:spacing w:val="-1"/>
            <w:vertAlign w:val="baseline"/>
          </w:rPr>
          <w:t> </w:t>
        </w:r>
        <w:r>
          <w:rPr>
            <w:color w:val="005DA1"/>
            <w:u w:val="single" w:color="005DA1"/>
            <w:vertAlign w:val="superscript"/>
          </w:rPr>
          <w:t>1232</w:t>
        </w:r>
        <w:r>
          <w:rPr>
            <w:color w:val="005DA1"/>
            <w:spacing w:val="-1"/>
            <w:vertAlign w:val="baseline"/>
          </w:rPr>
          <w:t> </w:t>
        </w:r>
        <w:r>
          <w:rPr>
            <w:vertAlign w:val="baseline"/>
          </w:rPr>
          <w:t>Furthermore,</w:t>
        </w:r>
        <w:r>
          <w:rPr>
            <w:spacing w:val="-1"/>
            <w:vertAlign w:val="baseline"/>
          </w:rPr>
          <w:t> </w:t>
        </w:r>
        <w:r>
          <w:rPr>
            <w:vertAlign w:val="baseline"/>
          </w:rPr>
          <w:t>the</w:t>
        </w:r>
        <w:r>
          <w:rPr>
            <w:spacing w:val="-1"/>
            <w:vertAlign w:val="baseline"/>
          </w:rPr>
          <w:t> </w:t>
        </w:r>
        <w:r>
          <w:rPr>
            <w:vertAlign w:val="baseline"/>
          </w:rPr>
          <w:t>need</w:t>
        </w:r>
        <w:r>
          <w:rPr>
            <w:spacing w:val="-1"/>
            <w:vertAlign w:val="baseline"/>
          </w:rPr>
          <w:t> </w:t>
        </w:r>
        <w:r>
          <w:rPr>
            <w:vertAlign w:val="baseline"/>
          </w:rPr>
          <w:t>to</w:t>
        </w:r>
        <w:r>
          <w:rPr>
            <w:spacing w:val="-1"/>
            <w:vertAlign w:val="baseline"/>
          </w:rPr>
          <w:t> </w:t>
        </w:r>
        <w:r>
          <w:rPr>
            <w:vertAlign w:val="baseline"/>
          </w:rPr>
          <w:t>protect</w:t>
        </w:r>
        <w:r>
          <w:rPr>
            <w:spacing w:val="-1"/>
            <w:vertAlign w:val="baseline"/>
          </w:rPr>
          <w:t> </w:t>
        </w:r>
        <w:r>
          <w:rPr>
            <w:vertAlign w:val="baseline"/>
          </w:rPr>
          <w:t>changes</w:t>
        </w:r>
        <w:r>
          <w:rPr>
            <w:spacing w:val="-1"/>
            <w:vertAlign w:val="baseline"/>
          </w:rPr>
          <w:t> </w:t>
        </w:r>
        <w:r>
          <w:rPr>
            <w:vertAlign w:val="baseline"/>
          </w:rPr>
          <w:t>of</w:t>
        </w:r>
        <w:r>
          <w:rPr>
            <w:spacing w:val="-1"/>
            <w:vertAlign w:val="baseline"/>
          </w:rPr>
          <w:t> </w:t>
        </w:r>
        <w:r>
          <w:rPr>
            <w:vertAlign w:val="baseline"/>
          </w:rPr>
          <w:t>position</w:t>
        </w:r>
        <w:r>
          <w:rPr>
            <w:spacing w:val="-1"/>
            <w:vertAlign w:val="baseline"/>
          </w:rPr>
          <w:t> </w:t>
        </w:r>
        <w:r>
          <w:rPr>
            <w:vertAlign w:val="baseline"/>
          </w:rPr>
          <w:t>may</w:t>
        </w:r>
        <w:r>
          <w:rPr>
            <w:spacing w:val="-1"/>
            <w:vertAlign w:val="baseline"/>
          </w:rPr>
          <w:t> </w:t>
        </w:r>
        <w:r>
          <w:rPr>
            <w:vertAlign w:val="baseline"/>
          </w:rPr>
          <w:t>well</w:t>
        </w:r>
        <w:r>
          <w:rPr>
            <w:spacing w:val="-1"/>
            <w:vertAlign w:val="baseline"/>
          </w:rPr>
          <w:t> </w:t>
        </w:r>
        <w:r>
          <w:rPr>
            <w:vertAlign w:val="baseline"/>
          </w:rPr>
          <w:t>explain</w:t>
        </w:r>
        <w:r>
          <w:rPr>
            <w:spacing w:val="-1"/>
            <w:vertAlign w:val="baseline"/>
          </w:rPr>
          <w:t> </w:t>
        </w:r>
        <w:r>
          <w:rPr>
            <w:vertAlign w:val="baseline"/>
          </w:rPr>
          <w:t>the denial of relief in some cases which appear to proceed on other grounds. </w:t>
        </w:r>
        <w:r>
          <w:rPr>
            <w:rFonts w:ascii="Arial" w:hAnsi="Arial"/>
            <w:i/>
            <w:vertAlign w:val="baseline"/>
          </w:rPr>
          <w:t>Boulton v Jones</w:t>
        </w:r>
        <w:r>
          <w:rPr>
            <w:vertAlign w:val="baseline"/>
          </w:rPr>
          <w:t>, </w:t>
        </w:r>
        <w:r>
          <w:rPr>
            <w:color w:val="005DA1"/>
            <w:u w:val="single" w:color="005DA1"/>
            <w:vertAlign w:val="superscript"/>
          </w:rPr>
          <w:t>1233</w:t>
        </w:r>
        <w:r>
          <w:rPr>
            <w:color w:val="005DA1"/>
            <w:vertAlign w:val="baseline"/>
          </w:rPr>
          <w:t> </w:t>
        </w:r>
        <w:r>
          <w:rPr>
            <w:vertAlign w:val="baseline"/>
          </w:rPr>
          <w:t>in </w:t>
        </w:r>
        <w:bookmarkStart w:name="_bookmark2250" w:id="2252"/>
        <w:bookmarkEnd w:id="2252"/>
        <w:r>
          <w:rPr>
            <w:vertAlign w:val="baseline"/>
          </w:rPr>
          <w:t>which</w:t>
        </w:r>
        <w:r>
          <w:rPr>
            <w:vertAlign w:val="baseline"/>
          </w:rPr>
          <w:t> goods mistakenly supplied were consumed by the recipient, but where the recipient was held not to be liable to pay for them is one example. The “paymaster” cases </w:t>
        </w:r>
        <w:r>
          <w:rPr>
            <w:color w:val="005DA1"/>
            <w:u w:val="single" w:color="005DA1"/>
            <w:vertAlign w:val="superscript"/>
          </w:rPr>
          <w:t>1234</w:t>
        </w:r>
        <w:r>
          <w:rPr>
            <w:color w:val="005DA1"/>
            <w:vertAlign w:val="baseline"/>
          </w:rPr>
          <w:t> </w:t>
        </w:r>
        <w:r>
          <w:rPr>
            <w:vertAlign w:val="baseline"/>
          </w:rPr>
          <w:t>may be another instance of the indirect operation of the defence in so far as it is difficult to accept them as true cases of </w:t>
        </w:r>
        <w:r>
          <w:rPr>
            <w:spacing w:val="-2"/>
            <w:vertAlign w:val="baseline"/>
          </w:rPr>
          <w:t>estoppel.</w:t>
        </w:r>
      </w:hyperlink>
    </w:p>
    <w:p>
      <w:pPr>
        <w:pStyle w:val="BodyText"/>
      </w:pPr>
    </w:p>
    <w:p>
      <w:pPr>
        <w:pStyle w:val="BodyText"/>
        <w:spacing w:before="36"/>
      </w:pPr>
    </w:p>
    <w:p>
      <w:pPr>
        <w:spacing w:before="0"/>
        <w:ind w:left="165" w:right="0" w:firstLine="0"/>
        <w:jc w:val="both"/>
        <w:rPr>
          <w:rFonts w:ascii="Arial"/>
          <w:b/>
          <w:sz w:val="18"/>
        </w:rPr>
      </w:pPr>
      <w:r>
        <w:rPr>
          <w:rFonts w:ascii="Arial"/>
          <w:b/>
          <w:sz w:val="18"/>
        </w:rPr>
        <w:t>Relationship between change of position and </w:t>
      </w:r>
      <w:r>
        <w:rPr>
          <w:rFonts w:ascii="Arial"/>
          <w:b/>
          <w:spacing w:val="-2"/>
          <w:sz w:val="18"/>
        </w:rPr>
        <w:t>estoppel</w:t>
      </w:r>
    </w:p>
    <w:p>
      <w:pPr>
        <w:pStyle w:val="BodyText"/>
        <w:spacing w:before="41"/>
        <w:rPr>
          <w:rFonts w:ascii="Arial"/>
          <w:b/>
          <w:sz w:val="18"/>
        </w:rPr>
      </w:pPr>
    </w:p>
    <w:p>
      <w:pPr>
        <w:pStyle w:val="Heading2"/>
      </w:pPr>
      <w:r>
        <w:rPr/>
        <w:t>29-</w:t>
      </w:r>
      <w:r>
        <w:rPr>
          <w:spacing w:val="-5"/>
        </w:rPr>
        <w:t>196</w:t>
      </w:r>
    </w:p>
    <w:p>
      <w:pPr>
        <w:pStyle w:val="BodyText"/>
        <w:spacing w:line="235" w:lineRule="auto" w:before="203"/>
        <w:ind w:left="165" w:right="167"/>
        <w:jc w:val="both"/>
      </w:pPr>
      <w:bookmarkStart w:name="_bookmark2251" w:id="2253"/>
      <w:bookmarkEnd w:id="2253"/>
      <w:r>
        <w:rPr/>
      </w:r>
      <w:r>
        <w:rPr/>
        <w:t>The flexibility of change of position may mean that it will be rare in the future for a defendant who has </w:t>
      </w:r>
      <w:bookmarkStart w:name="_bookmark2252" w:id="2254"/>
      <w:bookmarkEnd w:id="2254"/>
      <w:r>
        <w:rPr/>
        <w:t>changed</w:t>
      </w:r>
      <w:r>
        <w:rPr/>
        <w:t> his position to plead that the claimant is estopped. </w:t>
      </w:r>
      <w:r>
        <w:rPr>
          <w:color w:val="005DA1"/>
          <w:u w:val="single" w:color="005DA1"/>
          <w:vertAlign w:val="superscript"/>
        </w:rPr>
        <w:t>1235</w:t>
      </w:r>
      <w:r>
        <w:rPr>
          <w:color w:val="005DA1"/>
          <w:vertAlign w:val="baseline"/>
        </w:rPr>
        <w:t> </w:t>
      </w:r>
      <w:r>
        <w:rPr>
          <w:vertAlign w:val="baseline"/>
        </w:rPr>
        <w:t>While this may well be the case, the fact</w:t>
      </w:r>
      <w:r>
        <w:rPr>
          <w:spacing w:val="-1"/>
          <w:vertAlign w:val="baseline"/>
        </w:rPr>
        <w:t> </w:t>
      </w:r>
      <w:r>
        <w:rPr>
          <w:vertAlign w:val="baseline"/>
        </w:rPr>
        <w:t>that</w:t>
      </w:r>
      <w:r>
        <w:rPr>
          <w:spacing w:val="-1"/>
          <w:vertAlign w:val="baseline"/>
        </w:rPr>
        <w:t> </w:t>
      </w:r>
      <w:r>
        <w:rPr>
          <w:vertAlign w:val="baseline"/>
        </w:rPr>
        <w:t>estoppel</w:t>
      </w:r>
      <w:r>
        <w:rPr>
          <w:spacing w:val="-1"/>
          <w:vertAlign w:val="baseline"/>
        </w:rPr>
        <w:t> </w:t>
      </w:r>
      <w:r>
        <w:rPr>
          <w:vertAlign w:val="baseline"/>
        </w:rPr>
        <w:t>will</w:t>
      </w:r>
      <w:r>
        <w:rPr>
          <w:spacing w:val="-1"/>
          <w:vertAlign w:val="baseline"/>
        </w:rPr>
        <w:t> </w:t>
      </w:r>
      <w:r>
        <w:rPr>
          <w:vertAlign w:val="baseline"/>
        </w:rPr>
        <w:t>generally</w:t>
      </w:r>
      <w:r>
        <w:rPr>
          <w:spacing w:val="-1"/>
          <w:vertAlign w:val="baseline"/>
        </w:rPr>
        <w:t> </w:t>
      </w:r>
      <w:r>
        <w:rPr>
          <w:vertAlign w:val="baseline"/>
        </w:rPr>
        <w:t>not</w:t>
      </w:r>
      <w:r>
        <w:rPr>
          <w:spacing w:val="-1"/>
          <w:vertAlign w:val="baseline"/>
        </w:rPr>
        <w:t> </w:t>
      </w:r>
      <w:r>
        <w:rPr>
          <w:vertAlign w:val="baseline"/>
        </w:rPr>
        <w:t>operate</w:t>
      </w:r>
      <w:r>
        <w:rPr>
          <w:spacing w:val="-1"/>
          <w:vertAlign w:val="baseline"/>
        </w:rPr>
        <w:t> </w:t>
      </w:r>
      <w:r>
        <w:rPr>
          <w:vertAlign w:val="baseline"/>
        </w:rPr>
        <w:t>pro</w:t>
      </w:r>
      <w:r>
        <w:rPr>
          <w:spacing w:val="-1"/>
          <w:vertAlign w:val="baseline"/>
        </w:rPr>
        <w:t> </w:t>
      </w:r>
      <w:r>
        <w:rPr>
          <w:vertAlign w:val="baseline"/>
        </w:rPr>
        <w:t>tanto</w:t>
      </w:r>
      <w:r>
        <w:rPr>
          <w:spacing w:val="-1"/>
          <w:vertAlign w:val="baseline"/>
        </w:rPr>
        <w:t> </w:t>
      </w:r>
      <w:r>
        <w:rPr>
          <w:color w:val="005DA1"/>
          <w:u w:val="single" w:color="005DA1"/>
          <w:vertAlign w:val="superscript"/>
        </w:rPr>
        <w:t>1236</w:t>
      </w:r>
      <w:r>
        <w:rPr>
          <w:color w:val="005DA1"/>
          <w:spacing w:val="-1"/>
          <w:vertAlign w:val="baseline"/>
        </w:rPr>
        <w:t> </w:t>
      </w:r>
      <w:r>
        <w:rPr>
          <w:vertAlign w:val="baseline"/>
        </w:rPr>
        <w:t>means</w:t>
      </w:r>
      <w:r>
        <w:rPr>
          <w:spacing w:val="-1"/>
          <w:vertAlign w:val="baseline"/>
        </w:rPr>
        <w:t> </w:t>
      </w:r>
      <w:r>
        <w:rPr>
          <w:vertAlign w:val="baseline"/>
        </w:rPr>
        <w:t>that</w:t>
      </w:r>
      <w:r>
        <w:rPr>
          <w:spacing w:val="-1"/>
          <w:vertAlign w:val="baseline"/>
        </w:rPr>
        <w:t> </w:t>
      </w:r>
      <w:r>
        <w:rPr>
          <w:vertAlign w:val="baseline"/>
        </w:rPr>
        <w:t>defendants</w:t>
      </w:r>
      <w:r>
        <w:rPr>
          <w:spacing w:val="-1"/>
          <w:vertAlign w:val="baseline"/>
        </w:rPr>
        <w:t> </w:t>
      </w:r>
      <w:r>
        <w:rPr>
          <w:vertAlign w:val="baseline"/>
        </w:rPr>
        <w:t>may</w:t>
      </w:r>
      <w:r>
        <w:rPr>
          <w:spacing w:val="-1"/>
          <w:vertAlign w:val="baseline"/>
        </w:rPr>
        <w:t> </w:t>
      </w:r>
      <w:r>
        <w:rPr>
          <w:vertAlign w:val="baseline"/>
        </w:rPr>
        <w:t>prefer</w:t>
      </w:r>
      <w:r>
        <w:rPr>
          <w:spacing w:val="-1"/>
          <w:vertAlign w:val="baseline"/>
        </w:rPr>
        <w:t> </w:t>
      </w:r>
      <w:r>
        <w:rPr>
          <w:vertAlign w:val="baseline"/>
        </w:rPr>
        <w:t>it.</w:t>
      </w:r>
      <w:r>
        <w:rPr>
          <w:spacing w:val="-1"/>
          <w:vertAlign w:val="baseline"/>
        </w:rPr>
        <w:t> </w:t>
      </w:r>
      <w:r>
        <w:rPr>
          <w:color w:val="005DA1"/>
          <w:u w:val="single" w:color="005DA1"/>
          <w:vertAlign w:val="superscript"/>
        </w:rPr>
        <w:t>1237</w:t>
      </w:r>
      <w:r>
        <w:rPr>
          <w:color w:val="005DA1"/>
          <w:spacing w:val="-1"/>
          <w:vertAlign w:val="baseline"/>
        </w:rPr>
        <w:t> </w:t>
      </w:r>
      <w:r>
        <w:rPr>
          <w:vertAlign w:val="baseline"/>
        </w:rPr>
        <w:t>But there are indications that the recognition of change of position which operates pro tanto means that it </w:t>
      </w:r>
      <w:bookmarkStart w:name="_bookmark2253" w:id="2255"/>
      <w:bookmarkEnd w:id="2255"/>
      <w:r>
        <w:rPr>
          <w:vertAlign w:val="baseline"/>
        </w:rPr>
        <w:t>should</w:t>
      </w:r>
      <w:r>
        <w:rPr>
          <w:vertAlign w:val="baseline"/>
        </w:rPr>
        <w:t> no longer be possible to use estoppel to recover a sum that bears no relation to the </w:t>
      </w:r>
      <w:r>
        <w:rPr>
          <w:vertAlign w:val="baseline"/>
        </w:rPr>
        <w:t>payee’s detriment. </w:t>
      </w:r>
      <w:r>
        <w:rPr>
          <w:color w:val="005DA1"/>
          <w:u w:val="single" w:color="005DA1"/>
          <w:vertAlign w:val="superscript"/>
        </w:rPr>
        <w:t>1238</w:t>
      </w:r>
      <w:r>
        <w:rPr>
          <w:color w:val="005DA1"/>
          <w:vertAlign w:val="baseline"/>
        </w:rPr>
        <w:t> </w:t>
      </w:r>
      <w:r>
        <w:rPr>
          <w:vertAlign w:val="baseline"/>
        </w:rPr>
        <w:t>Another reason for a defendant preferring estoppel, at least until change of position is more fully developed, is that it may be easier to establish the defence where sums from a variety of sources have been spent but no particular item of expenditure can be ascribed to a particular </w:t>
      </w:r>
      <w:bookmarkStart w:name="_bookmark2254" w:id="2256"/>
      <w:bookmarkEnd w:id="2256"/>
      <w:r>
        <w:rPr>
          <w:vertAlign w:val="baseline"/>
        </w:rPr>
        <w:t>payment,</w:t>
      </w:r>
      <w:r>
        <w:rPr>
          <w:vertAlign w:val="baseline"/>
        </w:rPr>
        <w:t> or where the payee, erroneously believing his income is higher than it is because of the payments, simply fails to adjust his outgoings to reflect his new income. </w:t>
      </w:r>
      <w:r>
        <w:rPr>
          <w:color w:val="005DA1"/>
          <w:u w:val="single" w:color="005DA1"/>
          <w:vertAlign w:val="superscript"/>
        </w:rPr>
        <w:t>1239</w:t>
      </w:r>
      <w:r>
        <w:rPr>
          <w:color w:val="005DA1"/>
          <w:vertAlign w:val="baseline"/>
        </w:rPr>
        <w:t> </w:t>
      </w:r>
      <w:r>
        <w:rPr>
          <w:vertAlign w:val="baseline"/>
        </w:rPr>
        <w:t>The importance of estoppel will certainly diminish as the result of the introduction of a broad defence of change of position, but it is submitted that it is premature to regard it as redundant.</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400" name="Group 400"/>
                <wp:cNvGraphicFramePr>
                  <a:graphicFrameLocks/>
                </wp:cNvGraphicFramePr>
                <a:graphic>
                  <a:graphicData uri="http://schemas.microsoft.com/office/word/2010/wordprocessingGroup">
                    <wpg:wgp>
                      <wpg:cNvPr id="400" name="Group 400"/>
                      <wpg:cNvGrpSpPr/>
                      <wpg:grpSpPr>
                        <a:xfrm>
                          <a:off x="0" y="0"/>
                          <a:ext cx="5724525" cy="12700"/>
                          <a:chExt cx="5724525" cy="12700"/>
                        </a:xfrm>
                      </wpg:grpSpPr>
                      <wps:wsp>
                        <wps:cNvPr id="401" name="Graphic 401"/>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5"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94432">
                <wp:simplePos x="0" y="0"/>
                <wp:positionH relativeFrom="page">
                  <wp:posOffset>914400</wp:posOffset>
                </wp:positionH>
                <wp:positionV relativeFrom="paragraph">
                  <wp:posOffset>94576</wp:posOffset>
                </wp:positionV>
                <wp:extent cx="4953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2048"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spacing w:line="227" w:lineRule="exact"/>
        <w:ind w:left="165"/>
      </w:pPr>
      <w:hyperlink w:history="true" w:anchor="_bookmark2357">
        <w:r>
          <w:rPr>
            <w:color w:val="005DA1"/>
            <w:position w:val="5"/>
            <w:sz w:val="14"/>
            <w:u w:val="single" w:color="005DA1"/>
          </w:rPr>
          <w:t>1144</w:t>
        </w:r>
      </w:hyperlink>
      <w:r>
        <w:rPr>
          <w:position w:val="5"/>
          <w:sz w:val="14"/>
        </w:rPr>
        <w:t>.</w:t>
      </w:r>
      <w:r>
        <w:rPr>
          <w:spacing w:val="55"/>
          <w:position w:val="5"/>
          <w:sz w:val="14"/>
        </w:rPr>
        <w:t>  </w:t>
      </w:r>
      <w:r>
        <w:rPr/>
        <w:t>Burrows</w:t>
      </w:r>
      <w:r>
        <w:rPr>
          <w:spacing w:val="8"/>
        </w:rPr>
        <w:t> </w:t>
      </w:r>
      <w:r>
        <w:rPr/>
        <w:t>at</w:t>
      </w:r>
      <w:r>
        <w:rPr>
          <w:spacing w:val="7"/>
        </w:rPr>
        <w:t> </w:t>
      </w:r>
      <w:r>
        <w:rPr/>
        <w:t>Pt</w:t>
      </w:r>
      <w:r>
        <w:rPr>
          <w:spacing w:val="7"/>
        </w:rPr>
        <w:t> </w:t>
      </w:r>
      <w:r>
        <w:rPr/>
        <w:t>III;</w:t>
      </w:r>
      <w:r>
        <w:rPr>
          <w:spacing w:val="7"/>
        </w:rPr>
        <w:t> </w:t>
      </w:r>
      <w:r>
        <w:rPr/>
        <w:t>Goff</w:t>
      </w:r>
      <w:r>
        <w:rPr>
          <w:spacing w:val="7"/>
        </w:rPr>
        <w:t> </w:t>
      </w:r>
      <w:r>
        <w:rPr/>
        <w:t>and</w:t>
      </w:r>
      <w:r>
        <w:rPr>
          <w:spacing w:val="7"/>
        </w:rPr>
        <w:t> </w:t>
      </w:r>
      <w:r>
        <w:rPr/>
        <w:t>Jones</w:t>
      </w:r>
      <w:r>
        <w:rPr>
          <w:spacing w:val="7"/>
        </w:rPr>
        <w:t> </w:t>
      </w:r>
      <w:r>
        <w:rPr/>
        <w:t>at</w:t>
      </w:r>
      <w:r>
        <w:rPr>
          <w:spacing w:val="7"/>
        </w:rPr>
        <w:t> </w:t>
      </w:r>
      <w:r>
        <w:rPr/>
        <w:t>Pt</w:t>
      </w:r>
      <w:r>
        <w:rPr>
          <w:spacing w:val="7"/>
        </w:rPr>
        <w:t> </w:t>
      </w:r>
      <w:r>
        <w:rPr/>
        <w:t>6;</w:t>
      </w:r>
      <w:r>
        <w:rPr>
          <w:spacing w:val="7"/>
        </w:rPr>
        <w:t> </w:t>
      </w:r>
      <w:r>
        <w:rPr/>
        <w:t>Virgo</w:t>
      </w:r>
      <w:r>
        <w:rPr>
          <w:spacing w:val="7"/>
        </w:rPr>
        <w:t> </w:t>
      </w:r>
      <w:r>
        <w:rPr/>
        <w:t>at</w:t>
      </w:r>
      <w:r>
        <w:rPr>
          <w:spacing w:val="7"/>
        </w:rPr>
        <w:t> </w:t>
      </w:r>
      <w:r>
        <w:rPr/>
        <w:t>Pt</w:t>
      </w:r>
      <w:r>
        <w:rPr>
          <w:spacing w:val="7"/>
        </w:rPr>
        <w:t> </w:t>
      </w:r>
      <w:r>
        <w:rPr/>
        <w:t>V;</w:t>
      </w:r>
      <w:r>
        <w:rPr>
          <w:spacing w:val="7"/>
        </w:rPr>
        <w:t> </w:t>
      </w:r>
      <w:r>
        <w:rPr/>
        <w:t>Grantham</w:t>
      </w:r>
      <w:r>
        <w:rPr>
          <w:spacing w:val="7"/>
        </w:rPr>
        <w:t> </w:t>
      </w:r>
      <w:r>
        <w:rPr/>
        <w:t>and</w:t>
      </w:r>
      <w:r>
        <w:rPr>
          <w:spacing w:val="7"/>
        </w:rPr>
        <w:t> </w:t>
      </w:r>
      <w:r>
        <w:rPr/>
        <w:t>Rickett</w:t>
      </w:r>
      <w:r>
        <w:rPr>
          <w:spacing w:val="7"/>
        </w:rPr>
        <w:t> </w:t>
      </w:r>
      <w:r>
        <w:rPr/>
        <w:t>[2008]</w:t>
      </w:r>
      <w:r>
        <w:rPr>
          <w:spacing w:val="7"/>
        </w:rPr>
        <w:t> </w:t>
      </w:r>
      <w:r>
        <w:rPr/>
        <w:t>C.L.J.</w:t>
      </w:r>
      <w:r>
        <w:rPr>
          <w:spacing w:val="7"/>
        </w:rPr>
        <w:t> </w:t>
      </w:r>
      <w:r>
        <w:rPr>
          <w:spacing w:val="-5"/>
        </w:rPr>
        <w:t>92.</w:t>
      </w:r>
    </w:p>
    <w:p>
      <w:pPr>
        <w:pStyle w:val="BodyText"/>
        <w:spacing w:line="227" w:lineRule="exact"/>
        <w:ind w:left="705"/>
      </w:pPr>
      <w:r>
        <w:rPr/>
        <w:t>For the defence of limitation periods see above, </w:t>
      </w:r>
      <w:r>
        <w:rPr>
          <w:spacing w:val="-2"/>
        </w:rPr>
        <w:t>Ch.28.</w:t>
      </w:r>
    </w:p>
    <w:p>
      <w:pPr>
        <w:pStyle w:val="BodyText"/>
        <w:spacing w:before="8"/>
      </w:pPr>
    </w:p>
    <w:p>
      <w:pPr>
        <w:spacing w:line="235" w:lineRule="auto" w:before="1"/>
        <w:ind w:left="705" w:right="0" w:hanging="541"/>
        <w:jc w:val="left"/>
        <w:rPr>
          <w:sz w:val="20"/>
        </w:rPr>
      </w:pPr>
      <w:bookmarkStart w:name="_bookmark2255" w:id="2257"/>
      <w:bookmarkEnd w:id="2257"/>
      <w:r>
        <w:rPr/>
      </w:r>
      <w:hyperlink w:history="true" w:anchor="_bookmark2188">
        <w:r>
          <w:rPr>
            <w:color w:val="005DA1"/>
            <w:position w:val="5"/>
            <w:sz w:val="14"/>
            <w:u w:val="single" w:color="005DA1"/>
          </w:rPr>
          <w:t>1170</w:t>
        </w:r>
      </w:hyperlink>
      <w:r>
        <w:rPr>
          <w:position w:val="5"/>
          <w:sz w:val="14"/>
        </w:rPr>
        <w:t>.</w:t>
      </w:r>
      <w:r>
        <w:rPr>
          <w:spacing w:val="40"/>
          <w:position w:val="5"/>
          <w:sz w:val="14"/>
        </w:rPr>
        <w:t>  </w:t>
      </w:r>
      <w:r>
        <w:rPr>
          <w:sz w:val="20"/>
        </w:rPr>
        <w:t>Burrows</w:t>
      </w:r>
      <w:r>
        <w:rPr>
          <w:spacing w:val="-2"/>
          <w:sz w:val="20"/>
        </w:rPr>
        <w:t> </w:t>
      </w:r>
      <w:r>
        <w:rPr>
          <w:sz w:val="20"/>
        </w:rPr>
        <w:t>at</w:t>
      </w:r>
      <w:r>
        <w:rPr>
          <w:spacing w:val="-2"/>
          <w:sz w:val="20"/>
        </w:rPr>
        <w:t> </w:t>
      </w:r>
      <w:r>
        <w:rPr>
          <w:sz w:val="20"/>
        </w:rPr>
        <w:t>pp.524–550</w:t>
      </w:r>
      <w:r>
        <w:rPr>
          <w:spacing w:val="-2"/>
          <w:sz w:val="20"/>
        </w:rPr>
        <w:t> </w:t>
      </w:r>
      <w:r>
        <w:rPr>
          <w:sz w:val="20"/>
        </w:rPr>
        <w:t>and</w:t>
      </w:r>
      <w:r>
        <w:rPr>
          <w:spacing w:val="-2"/>
          <w:sz w:val="20"/>
        </w:rPr>
        <w:t> </w:t>
      </w:r>
      <w:r>
        <w:rPr>
          <w:sz w:val="20"/>
        </w:rPr>
        <w:t>697–700;</w:t>
      </w:r>
      <w:r>
        <w:rPr>
          <w:spacing w:val="-2"/>
          <w:sz w:val="20"/>
        </w:rPr>
        <w:t> </w:t>
      </w:r>
      <w:r>
        <w:rPr>
          <w:sz w:val="20"/>
        </w:rPr>
        <w:t>Goff</w:t>
      </w:r>
      <w:r>
        <w:rPr>
          <w:spacing w:val="-2"/>
          <w:sz w:val="20"/>
        </w:rPr>
        <w:t> </w:t>
      </w:r>
      <w:r>
        <w:rPr>
          <w:sz w:val="20"/>
        </w:rPr>
        <w:t>and</w:t>
      </w:r>
      <w:r>
        <w:rPr>
          <w:spacing w:val="-2"/>
          <w:sz w:val="20"/>
        </w:rPr>
        <w:t> </w:t>
      </w:r>
      <w:r>
        <w:rPr>
          <w:sz w:val="20"/>
        </w:rPr>
        <w:t>Jones</w:t>
      </w:r>
      <w:r>
        <w:rPr>
          <w:spacing w:val="-2"/>
          <w:sz w:val="20"/>
        </w:rPr>
        <w:t> </w:t>
      </w:r>
      <w:r>
        <w:rPr>
          <w:sz w:val="20"/>
        </w:rPr>
        <w:t>at</w:t>
      </w:r>
      <w:r>
        <w:rPr>
          <w:spacing w:val="-2"/>
          <w:sz w:val="20"/>
        </w:rPr>
        <w:t> </w:t>
      </w:r>
      <w:r>
        <w:rPr>
          <w:sz w:val="20"/>
        </w:rPr>
        <w:t>Ch.27;</w:t>
      </w:r>
      <w:r>
        <w:rPr>
          <w:spacing w:val="-2"/>
          <w:sz w:val="20"/>
        </w:rPr>
        <w:t> </w:t>
      </w:r>
      <w:r>
        <w:rPr>
          <w:sz w:val="20"/>
        </w:rPr>
        <w:t>Virgo</w:t>
      </w:r>
      <w:r>
        <w:rPr>
          <w:spacing w:val="-2"/>
          <w:sz w:val="20"/>
        </w:rPr>
        <w:t> </w:t>
      </w:r>
      <w:r>
        <w:rPr>
          <w:sz w:val="20"/>
        </w:rPr>
        <w:t>at</w:t>
      </w:r>
      <w:r>
        <w:rPr>
          <w:spacing w:val="-2"/>
          <w:sz w:val="20"/>
        </w:rPr>
        <w:t> </w:t>
      </w:r>
      <w:r>
        <w:rPr>
          <w:sz w:val="20"/>
        </w:rPr>
        <w:t>pp.678–701;</w:t>
      </w:r>
      <w:r>
        <w:rPr>
          <w:spacing w:val="-2"/>
          <w:sz w:val="20"/>
        </w:rPr>
        <w:t> </w:t>
      </w:r>
      <w:r>
        <w:rPr>
          <w:sz w:val="20"/>
        </w:rPr>
        <w:t>Bant,</w:t>
      </w:r>
      <w:r>
        <w:rPr>
          <w:spacing w:val="-3"/>
          <w:sz w:val="20"/>
        </w:rPr>
        <w:t> </w:t>
      </w:r>
      <w:r>
        <w:rPr>
          <w:rFonts w:ascii="Arial" w:hAnsi="Arial"/>
          <w:i/>
          <w:sz w:val="20"/>
        </w:rPr>
        <w:t>The Change of Position Defence </w:t>
      </w:r>
      <w:r>
        <w:rPr>
          <w:sz w:val="20"/>
        </w:rPr>
        <w:t>(2009).</w:t>
      </w:r>
    </w:p>
    <w:p>
      <w:pPr>
        <w:pStyle w:val="BodyText"/>
        <w:spacing w:before="5"/>
      </w:pPr>
    </w:p>
    <w:p>
      <w:pPr>
        <w:spacing w:before="0"/>
        <w:ind w:left="165" w:right="0" w:firstLine="0"/>
        <w:jc w:val="left"/>
        <w:rPr>
          <w:sz w:val="20"/>
        </w:rPr>
      </w:pPr>
      <w:bookmarkStart w:name="_bookmark2256" w:id="2258"/>
      <w:bookmarkEnd w:id="2258"/>
      <w:r>
        <w:rPr/>
      </w:r>
      <w:hyperlink w:history="true" w:anchor="_bookmark2189">
        <w:r>
          <w:rPr>
            <w:color w:val="005DA1"/>
            <w:position w:val="5"/>
            <w:sz w:val="14"/>
            <w:u w:val="single" w:color="005DA1"/>
          </w:rPr>
          <w:t>1171</w:t>
        </w:r>
      </w:hyperlink>
      <w:r>
        <w:rPr>
          <w:position w:val="5"/>
          <w:sz w:val="14"/>
        </w:rPr>
        <w:t>.</w:t>
      </w:r>
      <w:r>
        <w:rPr>
          <w:spacing w:val="55"/>
          <w:position w:val="5"/>
          <w:sz w:val="14"/>
        </w:rPr>
        <w:t>  </w:t>
      </w:r>
      <w:r>
        <w:rPr>
          <w:rFonts w:ascii="Arial"/>
          <w:i/>
          <w:sz w:val="20"/>
        </w:rPr>
        <w:t>[1991]</w:t>
      </w:r>
      <w:r>
        <w:rPr>
          <w:rFonts w:ascii="Arial"/>
          <w:i/>
          <w:spacing w:val="1"/>
          <w:sz w:val="20"/>
        </w:rPr>
        <w:t> </w:t>
      </w:r>
      <w:r>
        <w:rPr>
          <w:rFonts w:ascii="Arial"/>
          <w:i/>
          <w:sz w:val="20"/>
        </w:rPr>
        <w:t>2 A.C. </w:t>
      </w:r>
      <w:r>
        <w:rPr>
          <w:rFonts w:ascii="Arial"/>
          <w:i/>
          <w:spacing w:val="-4"/>
          <w:sz w:val="20"/>
        </w:rPr>
        <w:t>548</w:t>
      </w:r>
      <w:r>
        <w:rPr>
          <w:spacing w:val="-4"/>
          <w:sz w:val="20"/>
        </w:rPr>
        <w:t>.</w:t>
      </w:r>
    </w:p>
    <w:p>
      <w:pPr>
        <w:pStyle w:val="BodyText"/>
        <w:spacing w:before="9"/>
      </w:pPr>
    </w:p>
    <w:p>
      <w:pPr>
        <w:spacing w:line="235" w:lineRule="auto" w:before="0"/>
        <w:ind w:left="705" w:right="168" w:hanging="541"/>
        <w:jc w:val="both"/>
        <w:rPr>
          <w:rFonts w:ascii="Arial" w:hAnsi="Arial"/>
          <w:i/>
          <w:sz w:val="20"/>
        </w:rPr>
      </w:pPr>
      <w:bookmarkStart w:name="_bookmark2257" w:id="2259"/>
      <w:bookmarkEnd w:id="2259"/>
      <w:r>
        <w:rPr/>
      </w:r>
      <w:hyperlink w:history="true" w:anchor="_bookmark2190">
        <w:r>
          <w:rPr>
            <w:color w:val="005DA1"/>
            <w:position w:val="5"/>
            <w:sz w:val="14"/>
            <w:u w:val="single" w:color="005DA1"/>
          </w:rPr>
          <w:t>1172</w:t>
        </w:r>
      </w:hyperlink>
      <w:r>
        <w:rPr>
          <w:position w:val="5"/>
          <w:sz w:val="14"/>
        </w:rPr>
        <w:t>.</w:t>
      </w:r>
      <w:r>
        <w:rPr>
          <w:spacing w:val="80"/>
          <w:w w:val="150"/>
          <w:position w:val="5"/>
          <w:sz w:val="14"/>
        </w:rPr>
        <w:t> </w:t>
      </w:r>
      <w:r>
        <w:rPr>
          <w:rFonts w:ascii="Arial" w:hAnsi="Arial"/>
          <w:i/>
          <w:sz w:val="20"/>
        </w:rPr>
        <w:t>Lipkin Gorman v Karpnale Ltd [1991] 2 A.C. 548, 580 </w:t>
      </w:r>
      <w:r>
        <w:rPr>
          <w:sz w:val="20"/>
        </w:rPr>
        <w:t>(Lord Goff). See also at 558 and 568.</w:t>
      </w:r>
      <w:r>
        <w:rPr>
          <w:spacing w:val="80"/>
          <w:sz w:val="20"/>
        </w:rPr>
        <w:t> </w:t>
      </w:r>
      <w:r>
        <w:rPr>
          <w:sz w:val="20"/>
        </w:rPr>
        <w:t>This case departed from the previous position on which see e.g. </w:t>
      </w:r>
      <w:r>
        <w:rPr>
          <w:rFonts w:ascii="Arial" w:hAnsi="Arial"/>
          <w:i/>
          <w:sz w:val="20"/>
        </w:rPr>
        <w:t>Durrant v Ecclesiastical Commissioners</w:t>
      </w:r>
      <w:r>
        <w:rPr>
          <w:rFonts w:ascii="Arial" w:hAnsi="Arial"/>
          <w:i/>
          <w:spacing w:val="31"/>
          <w:sz w:val="20"/>
        </w:rPr>
        <w:t> </w:t>
      </w:r>
      <w:r>
        <w:rPr>
          <w:rFonts w:ascii="Arial" w:hAnsi="Arial"/>
          <w:i/>
          <w:sz w:val="20"/>
        </w:rPr>
        <w:t>(1880)</w:t>
      </w:r>
      <w:r>
        <w:rPr>
          <w:rFonts w:ascii="Arial" w:hAnsi="Arial"/>
          <w:i/>
          <w:spacing w:val="34"/>
          <w:sz w:val="20"/>
        </w:rPr>
        <w:t> </w:t>
      </w:r>
      <w:r>
        <w:rPr>
          <w:rFonts w:ascii="Arial" w:hAnsi="Arial"/>
          <w:i/>
          <w:sz w:val="20"/>
        </w:rPr>
        <w:t>6</w:t>
      </w:r>
      <w:r>
        <w:rPr>
          <w:rFonts w:ascii="Arial" w:hAnsi="Arial"/>
          <w:i/>
          <w:spacing w:val="34"/>
          <w:sz w:val="20"/>
        </w:rPr>
        <w:t> </w:t>
      </w:r>
      <w:r>
        <w:rPr>
          <w:rFonts w:ascii="Arial" w:hAnsi="Arial"/>
          <w:i/>
          <w:sz w:val="20"/>
        </w:rPr>
        <w:t>Q.B.D.</w:t>
      </w:r>
      <w:r>
        <w:rPr>
          <w:rFonts w:ascii="Arial" w:hAnsi="Arial"/>
          <w:i/>
          <w:spacing w:val="34"/>
          <w:sz w:val="20"/>
        </w:rPr>
        <w:t> </w:t>
      </w:r>
      <w:r>
        <w:rPr>
          <w:rFonts w:ascii="Arial" w:hAnsi="Arial"/>
          <w:i/>
          <w:sz w:val="20"/>
        </w:rPr>
        <w:t>234</w:t>
      </w:r>
      <w:r>
        <w:rPr>
          <w:sz w:val="20"/>
        </w:rPr>
        <w:t>;</w:t>
      </w:r>
      <w:r>
        <w:rPr>
          <w:spacing w:val="34"/>
          <w:sz w:val="20"/>
        </w:rPr>
        <w:t> </w:t>
      </w:r>
      <w:r>
        <w:rPr>
          <w:rFonts w:ascii="Arial" w:hAnsi="Arial"/>
          <w:i/>
          <w:sz w:val="20"/>
        </w:rPr>
        <w:t>Larner</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L.C.C.</w:t>
      </w:r>
      <w:r>
        <w:rPr>
          <w:rFonts w:ascii="Arial" w:hAnsi="Arial"/>
          <w:i/>
          <w:spacing w:val="33"/>
          <w:sz w:val="20"/>
        </w:rPr>
        <w:t> </w:t>
      </w:r>
      <w:r>
        <w:rPr>
          <w:rFonts w:ascii="Arial" w:hAnsi="Arial"/>
          <w:i/>
          <w:sz w:val="20"/>
        </w:rPr>
        <w:t>[1949]</w:t>
      </w:r>
      <w:r>
        <w:rPr>
          <w:rFonts w:ascii="Arial" w:hAnsi="Arial"/>
          <w:i/>
          <w:spacing w:val="34"/>
          <w:sz w:val="20"/>
        </w:rPr>
        <w:t> </w:t>
      </w:r>
      <w:r>
        <w:rPr>
          <w:rFonts w:ascii="Arial" w:hAnsi="Arial"/>
          <w:i/>
          <w:sz w:val="20"/>
        </w:rPr>
        <w:t>2</w:t>
      </w:r>
      <w:r>
        <w:rPr>
          <w:rFonts w:ascii="Arial" w:hAnsi="Arial"/>
          <w:i/>
          <w:spacing w:val="34"/>
          <w:sz w:val="20"/>
        </w:rPr>
        <w:t> </w:t>
      </w:r>
      <w:r>
        <w:rPr>
          <w:rFonts w:ascii="Arial" w:hAnsi="Arial"/>
          <w:i/>
          <w:sz w:val="20"/>
        </w:rPr>
        <w:t>K.B.</w:t>
      </w:r>
      <w:r>
        <w:rPr>
          <w:rFonts w:ascii="Arial" w:hAnsi="Arial"/>
          <w:i/>
          <w:spacing w:val="34"/>
          <w:sz w:val="20"/>
        </w:rPr>
        <w:t> </w:t>
      </w:r>
      <w:r>
        <w:rPr>
          <w:rFonts w:ascii="Arial" w:hAnsi="Arial"/>
          <w:i/>
          <w:sz w:val="20"/>
        </w:rPr>
        <w:t>683,</w:t>
      </w:r>
      <w:r>
        <w:rPr>
          <w:rFonts w:ascii="Arial" w:hAnsi="Arial"/>
          <w:i/>
          <w:spacing w:val="34"/>
          <w:sz w:val="20"/>
        </w:rPr>
        <w:t> </w:t>
      </w:r>
      <w:r>
        <w:rPr>
          <w:rFonts w:ascii="Arial" w:hAnsi="Arial"/>
          <w:i/>
          <w:sz w:val="20"/>
        </w:rPr>
        <w:t>688–689</w:t>
      </w:r>
      <w:r>
        <w:rPr>
          <w:sz w:val="20"/>
        </w:rPr>
        <w:t>;</w:t>
      </w:r>
      <w:r>
        <w:rPr>
          <w:spacing w:val="34"/>
          <w:sz w:val="20"/>
        </w:rPr>
        <w:t> </w:t>
      </w:r>
      <w:r>
        <w:rPr>
          <w:rFonts w:ascii="Arial" w:hAnsi="Arial"/>
          <w:i/>
          <w:sz w:val="20"/>
        </w:rPr>
        <w:t>Baylis</w:t>
      </w:r>
      <w:r>
        <w:rPr>
          <w:rFonts w:ascii="Arial" w:hAnsi="Arial"/>
          <w:i/>
          <w:spacing w:val="34"/>
          <w:sz w:val="20"/>
        </w:rPr>
        <w:t> </w:t>
      </w:r>
      <w:r>
        <w:rPr>
          <w:rFonts w:ascii="Arial" w:hAnsi="Arial"/>
          <w:i/>
          <w:spacing w:val="-10"/>
          <w:sz w:val="20"/>
        </w:rPr>
        <w:t>v</w:t>
      </w:r>
    </w:p>
    <w:p>
      <w:pPr>
        <w:spacing w:line="235" w:lineRule="auto" w:before="0"/>
        <w:ind w:left="705" w:right="168" w:firstLine="0"/>
        <w:jc w:val="both"/>
        <w:rPr>
          <w:sz w:val="20"/>
        </w:rPr>
      </w:pPr>
      <w:r>
        <w:rPr>
          <w:rFonts w:ascii="Arial"/>
          <w:i/>
          <w:sz w:val="20"/>
        </w:rPr>
        <w:t>Bishop of London [1913] Ch. 127</w:t>
      </w:r>
      <w:r>
        <w:rPr>
          <w:sz w:val="20"/>
        </w:rPr>
        <w:t>; </w:t>
      </w:r>
      <w:r>
        <w:rPr>
          <w:rFonts w:ascii="Arial"/>
          <w:i/>
          <w:sz w:val="20"/>
        </w:rPr>
        <w:t>Re Diplock [1948] Ch. 465, 476</w:t>
      </w:r>
      <w:r>
        <w:rPr>
          <w:sz w:val="20"/>
        </w:rPr>
        <w:t>; affirmed sub nom. </w:t>
      </w:r>
      <w:r>
        <w:rPr>
          <w:rFonts w:ascii="Arial"/>
          <w:i/>
          <w:sz w:val="20"/>
        </w:rPr>
        <w:t>Minister</w:t>
      </w:r>
      <w:r>
        <w:rPr>
          <w:rFonts w:ascii="Arial"/>
          <w:i/>
          <w:spacing w:val="40"/>
          <w:sz w:val="20"/>
        </w:rPr>
        <w:t> </w:t>
      </w:r>
      <w:r>
        <w:rPr>
          <w:rFonts w:ascii="Arial"/>
          <w:i/>
          <w:sz w:val="20"/>
        </w:rPr>
        <w:t>of Health v Simpson [1951] A.C. 251, 276</w:t>
      </w:r>
      <w:r>
        <w:rPr>
          <w:sz w:val="20"/>
        </w:rPr>
        <w:t>. See also New Zealand Judicature Amendment </w:t>
      </w:r>
      <w:r>
        <w:rPr>
          <w:sz w:val="20"/>
        </w:rPr>
        <w:t>Act 1958 s.94B.</w:t>
      </w:r>
    </w:p>
    <w:p>
      <w:pPr>
        <w:pStyle w:val="BodyText"/>
        <w:spacing w:before="4"/>
      </w:pPr>
    </w:p>
    <w:p>
      <w:pPr>
        <w:spacing w:before="0"/>
        <w:ind w:left="165" w:right="0" w:firstLine="0"/>
        <w:jc w:val="left"/>
        <w:rPr>
          <w:sz w:val="20"/>
        </w:rPr>
      </w:pPr>
      <w:bookmarkStart w:name="_bookmark2258" w:id="2260"/>
      <w:bookmarkEnd w:id="2260"/>
      <w:r>
        <w:rPr/>
      </w:r>
      <w:hyperlink w:history="true" w:anchor="_bookmark2191">
        <w:r>
          <w:rPr>
            <w:color w:val="005DA1"/>
            <w:position w:val="5"/>
            <w:sz w:val="14"/>
            <w:u w:val="single" w:color="005DA1"/>
          </w:rPr>
          <w:t>1173</w:t>
        </w:r>
      </w:hyperlink>
      <w:r>
        <w:rPr>
          <w:position w:val="5"/>
          <w:sz w:val="14"/>
        </w:rPr>
        <w:t>.</w:t>
      </w:r>
      <w:r>
        <w:rPr>
          <w:spacing w:val="55"/>
          <w:position w:val="5"/>
          <w:sz w:val="14"/>
        </w:rPr>
        <w:t>  </w:t>
      </w:r>
      <w:r>
        <w:rPr>
          <w:rFonts w:ascii="Arial"/>
          <w:i/>
          <w:sz w:val="20"/>
        </w:rPr>
        <w:t>R.</w:t>
      </w:r>
      <w:r>
        <w:rPr>
          <w:rFonts w:ascii="Arial"/>
          <w:i/>
          <w:spacing w:val="1"/>
          <w:sz w:val="20"/>
        </w:rPr>
        <w:t> </w:t>
      </w:r>
      <w:r>
        <w:rPr>
          <w:rFonts w:ascii="Arial"/>
          <w:i/>
          <w:sz w:val="20"/>
        </w:rPr>
        <w:t>v Tower Hamlets LBC Ex p. Chetnik Developments Ltd [1988] A.C. </w:t>
      </w:r>
      <w:r>
        <w:rPr>
          <w:rFonts w:ascii="Arial"/>
          <w:i/>
          <w:spacing w:val="-4"/>
          <w:sz w:val="20"/>
        </w:rPr>
        <w:t>858</w:t>
      </w:r>
      <w:r>
        <w:rPr>
          <w:spacing w:val="-4"/>
          <w:sz w:val="20"/>
        </w:rPr>
        <w:t>.</w:t>
      </w:r>
    </w:p>
    <w:p>
      <w:pPr>
        <w:pStyle w:val="BodyText"/>
        <w:spacing w:before="8"/>
      </w:pPr>
    </w:p>
    <w:p>
      <w:pPr>
        <w:spacing w:line="235" w:lineRule="auto" w:before="1"/>
        <w:ind w:left="705" w:right="168" w:hanging="541"/>
        <w:jc w:val="both"/>
        <w:rPr>
          <w:sz w:val="20"/>
        </w:rPr>
      </w:pPr>
      <w:bookmarkStart w:name="_bookmark2259" w:id="2261"/>
      <w:bookmarkEnd w:id="2261"/>
      <w:r>
        <w:rPr/>
      </w:r>
      <w:hyperlink w:history="true" w:anchor="_bookmark2192">
        <w:r>
          <w:rPr>
            <w:color w:val="005DA1"/>
            <w:position w:val="5"/>
            <w:sz w:val="14"/>
            <w:u w:val="single" w:color="005DA1"/>
          </w:rPr>
          <w:t>1174</w:t>
        </w:r>
      </w:hyperlink>
      <w:r>
        <w:rPr>
          <w:position w:val="5"/>
          <w:sz w:val="14"/>
        </w:rPr>
        <w:t>.</w:t>
      </w:r>
      <w:r>
        <w:rPr>
          <w:spacing w:val="80"/>
          <w:position w:val="5"/>
          <w:sz w:val="14"/>
        </w:rPr>
        <w:t> </w:t>
      </w:r>
      <w:r>
        <w:rPr>
          <w:rFonts w:ascii="Arial" w:hAnsi="Arial"/>
          <w:i/>
          <w:sz w:val="20"/>
        </w:rPr>
        <w:t>Barclays Bank Ltd v W. &amp; J. Simms, Son and Cooke (Southern) Ltd [1980] Q.B. 677</w:t>
      </w:r>
      <w:r>
        <w:rPr>
          <w:sz w:val="20"/>
        </w:rPr>
        <w:t>, above, para.29-036; </w:t>
      </w:r>
      <w:r>
        <w:rPr>
          <w:rFonts w:ascii="Arial" w:hAnsi="Arial"/>
          <w:i/>
          <w:sz w:val="20"/>
        </w:rPr>
        <w:t>Rover International Ltd v Cannon Film Sales Ltd (No.3) [1989] 1 W.L.R. 912</w:t>
      </w:r>
      <w:r>
        <w:rPr>
          <w:sz w:val="20"/>
        </w:rPr>
        <w:t>; </w:t>
      </w:r>
      <w:r>
        <w:rPr>
          <w:rFonts w:ascii="Arial" w:hAnsi="Arial"/>
          <w:i/>
          <w:sz w:val="20"/>
        </w:rPr>
        <w:t>Midland Bank Plc v Brown Shipley &amp; Co Ltd [1991] 2 All E.R. 690, 701–702</w:t>
      </w:r>
      <w:r>
        <w:rPr>
          <w:sz w:val="20"/>
        </w:rPr>
        <w:t>; </w:t>
      </w:r>
      <w:r>
        <w:rPr>
          <w:rFonts w:ascii="Arial" w:hAnsi="Arial"/>
          <w:i/>
          <w:sz w:val="20"/>
        </w:rPr>
        <w:t>Rural Municipality of Storthoaks v Mobil Oil Canada Ltd [1975] 55 D.L.R. (3d) 1</w:t>
      </w:r>
      <w:r>
        <w:rPr>
          <w:sz w:val="20"/>
        </w:rPr>
        <w:t>; </w:t>
      </w:r>
      <w:r>
        <w:rPr>
          <w:rFonts w:ascii="Arial" w:hAnsi="Arial"/>
          <w:i/>
          <w:sz w:val="20"/>
        </w:rPr>
        <w:t>David Securities Pty Ltd v Commonwealth of Australia [1992] 66 A.L.J.R. 768</w:t>
      </w:r>
      <w:r>
        <w:rPr>
          <w:sz w:val="20"/>
        </w:rPr>
        <w:t>. See also </w:t>
      </w:r>
      <w:r>
        <w:rPr>
          <w:rFonts w:ascii="Arial" w:hAnsi="Arial"/>
          <w:i/>
          <w:sz w:val="20"/>
        </w:rPr>
        <w:t>Scottish Equitable Plc v Derby [2001]</w:t>
      </w:r>
      <w:r>
        <w:rPr>
          <w:rFonts w:ascii="Arial" w:hAnsi="Arial"/>
          <w:i/>
          <w:spacing w:val="30"/>
          <w:sz w:val="20"/>
        </w:rPr>
        <w:t> </w:t>
      </w:r>
      <w:r>
        <w:rPr>
          <w:rFonts w:ascii="Arial" w:hAnsi="Arial"/>
          <w:i/>
          <w:sz w:val="20"/>
        </w:rPr>
        <w:t>3</w:t>
      </w:r>
      <w:r>
        <w:rPr>
          <w:rFonts w:ascii="Arial" w:hAnsi="Arial"/>
          <w:i/>
          <w:spacing w:val="31"/>
          <w:sz w:val="20"/>
        </w:rPr>
        <w:t> </w:t>
      </w:r>
      <w:r>
        <w:rPr>
          <w:rFonts w:ascii="Arial" w:hAnsi="Arial"/>
          <w:i/>
          <w:sz w:val="20"/>
        </w:rPr>
        <w:t>All</w:t>
      </w:r>
      <w:r>
        <w:rPr>
          <w:rFonts w:ascii="Arial" w:hAnsi="Arial"/>
          <w:i/>
          <w:spacing w:val="31"/>
          <w:sz w:val="20"/>
        </w:rPr>
        <w:t> </w:t>
      </w:r>
      <w:r>
        <w:rPr>
          <w:rFonts w:ascii="Arial" w:hAnsi="Arial"/>
          <w:i/>
          <w:sz w:val="20"/>
        </w:rPr>
        <w:t>E.R.</w:t>
      </w:r>
      <w:r>
        <w:rPr>
          <w:rFonts w:ascii="Arial" w:hAnsi="Arial"/>
          <w:i/>
          <w:spacing w:val="31"/>
          <w:sz w:val="20"/>
        </w:rPr>
        <w:t> </w:t>
      </w:r>
      <w:r>
        <w:rPr>
          <w:rFonts w:ascii="Arial" w:hAnsi="Arial"/>
          <w:i/>
          <w:sz w:val="20"/>
        </w:rPr>
        <w:t>818</w:t>
      </w:r>
      <w:r>
        <w:rPr>
          <w:sz w:val="20"/>
        </w:rPr>
        <w:t>.</w:t>
      </w:r>
      <w:r>
        <w:rPr>
          <w:spacing w:val="31"/>
          <w:sz w:val="20"/>
        </w:rPr>
        <w:t> </w:t>
      </w:r>
      <w:r>
        <w:rPr>
          <w:sz w:val="20"/>
        </w:rPr>
        <w:t>cf.</w:t>
      </w:r>
      <w:r>
        <w:rPr>
          <w:spacing w:val="31"/>
          <w:sz w:val="20"/>
        </w:rPr>
        <w:t> </w:t>
      </w:r>
      <w:r>
        <w:rPr>
          <w:sz w:val="20"/>
        </w:rPr>
        <w:t>Birks</w:t>
      </w:r>
      <w:r>
        <w:rPr>
          <w:spacing w:val="31"/>
          <w:sz w:val="20"/>
        </w:rPr>
        <w:t> </w:t>
      </w:r>
      <w:r>
        <w:rPr>
          <w:sz w:val="20"/>
        </w:rPr>
        <w:t>and</w:t>
      </w:r>
      <w:r>
        <w:rPr>
          <w:spacing w:val="31"/>
          <w:sz w:val="20"/>
        </w:rPr>
        <w:t> </w:t>
      </w:r>
      <w:r>
        <w:rPr>
          <w:sz w:val="20"/>
        </w:rPr>
        <w:t>Swadling</w:t>
      </w:r>
      <w:r>
        <w:rPr>
          <w:spacing w:val="31"/>
          <w:sz w:val="20"/>
        </w:rPr>
        <w:t> </w:t>
      </w:r>
      <w:r>
        <w:rPr>
          <w:sz w:val="20"/>
        </w:rPr>
        <w:t>[1999]</w:t>
      </w:r>
      <w:r>
        <w:rPr>
          <w:spacing w:val="31"/>
          <w:sz w:val="20"/>
        </w:rPr>
        <w:t> </w:t>
      </w:r>
      <w:r>
        <w:rPr>
          <w:sz w:val="20"/>
        </w:rPr>
        <w:t>All</w:t>
      </w:r>
      <w:r>
        <w:rPr>
          <w:spacing w:val="31"/>
          <w:sz w:val="20"/>
        </w:rPr>
        <w:t> </w:t>
      </w:r>
      <w:r>
        <w:rPr>
          <w:sz w:val="20"/>
        </w:rPr>
        <w:t>E.R.</w:t>
      </w:r>
      <w:r>
        <w:rPr>
          <w:spacing w:val="31"/>
          <w:sz w:val="20"/>
        </w:rPr>
        <w:t> </w:t>
      </w:r>
      <w:r>
        <w:rPr>
          <w:sz w:val="20"/>
        </w:rPr>
        <w:t>319–320.</w:t>
      </w:r>
      <w:r>
        <w:rPr>
          <w:spacing w:val="31"/>
          <w:sz w:val="20"/>
        </w:rPr>
        <w:t> </w:t>
      </w:r>
      <w:r>
        <w:rPr>
          <w:sz w:val="20"/>
        </w:rPr>
        <w:t>See</w:t>
      </w:r>
      <w:r>
        <w:rPr>
          <w:spacing w:val="31"/>
          <w:sz w:val="20"/>
        </w:rPr>
        <w:t> </w:t>
      </w:r>
      <w:r>
        <w:rPr>
          <w:sz w:val="20"/>
        </w:rPr>
        <w:t>further</w:t>
      </w:r>
      <w:r>
        <w:rPr>
          <w:spacing w:val="31"/>
          <w:sz w:val="20"/>
        </w:rPr>
        <w:t> </w:t>
      </w:r>
      <w:r>
        <w:rPr>
          <w:spacing w:val="-2"/>
          <w:sz w:val="20"/>
        </w:rPr>
        <w:t>McInnes</w:t>
      </w:r>
    </w:p>
    <w:p>
      <w:pPr>
        <w:pStyle w:val="BodyText"/>
        <w:spacing w:line="224" w:lineRule="exact"/>
        <w:ind w:left="705"/>
      </w:pPr>
      <w:r>
        <w:rPr/>
        <w:t>(2002) 118 L.Q.R. </w:t>
      </w:r>
      <w:r>
        <w:rPr>
          <w:spacing w:val="-4"/>
        </w:rPr>
        <w:t>209.</w:t>
      </w:r>
    </w:p>
    <w:p>
      <w:pPr>
        <w:pStyle w:val="BodyText"/>
        <w:spacing w:before="8"/>
      </w:pPr>
    </w:p>
    <w:p>
      <w:pPr>
        <w:spacing w:line="235" w:lineRule="auto" w:before="0"/>
        <w:ind w:left="705" w:right="168" w:hanging="541"/>
        <w:jc w:val="both"/>
        <w:rPr>
          <w:sz w:val="20"/>
        </w:rPr>
      </w:pPr>
      <w:bookmarkStart w:name="_bookmark2260" w:id="2262"/>
      <w:bookmarkEnd w:id="2262"/>
      <w:r>
        <w:rPr/>
      </w:r>
      <w:hyperlink w:history="true" w:anchor="_bookmark2193">
        <w:r>
          <w:rPr>
            <w:color w:val="005DA1"/>
            <w:position w:val="5"/>
            <w:sz w:val="14"/>
            <w:u w:val="single" w:color="005DA1"/>
          </w:rPr>
          <w:t>1175</w:t>
        </w:r>
      </w:hyperlink>
      <w:r>
        <w:rPr>
          <w:position w:val="5"/>
          <w:sz w:val="14"/>
        </w:rPr>
        <w:t>.</w:t>
      </w:r>
      <w:r>
        <w:rPr>
          <w:spacing w:val="80"/>
          <w:position w:val="5"/>
          <w:sz w:val="14"/>
        </w:rPr>
        <w:t> </w:t>
      </w:r>
      <w:r>
        <w:rPr>
          <w:rFonts w:ascii="Arial" w:hAnsi="Arial"/>
          <w:i/>
          <w:sz w:val="20"/>
        </w:rPr>
        <w:t>Lipkin Gorman v Karpnale [1991] 2 A.C. 548, 559–560, 580 </w:t>
      </w:r>
      <w:r>
        <w:rPr>
          <w:sz w:val="20"/>
        </w:rPr>
        <w:t>(Lord Goff); </w:t>
      </w:r>
      <w:r>
        <w:rPr>
          <w:rFonts w:ascii="Arial" w:hAnsi="Arial"/>
          <w:i/>
          <w:sz w:val="20"/>
        </w:rPr>
        <w:t>National Westminster Bank Plc v Somer [2002] 1 All E.R. 198, 213 </w:t>
      </w:r>
      <w:r>
        <w:rPr>
          <w:sz w:val="20"/>
        </w:rPr>
        <w:t>(Potter L.J.); </w:t>
      </w:r>
      <w:r>
        <w:rPr>
          <w:rFonts w:ascii="Arial" w:hAnsi="Arial"/>
          <w:i/>
          <w:sz w:val="20"/>
        </w:rPr>
        <w:t>Barros Mattos Jnr v McDaniels Ltd [2004] EWHC 1188 (Ch), [2005] 1 W.L.R. 247 </w:t>
      </w:r>
      <w:r>
        <w:rPr>
          <w:sz w:val="20"/>
        </w:rPr>
        <w:t>at [16] (Laddie J.).</w:t>
      </w:r>
    </w:p>
    <w:p>
      <w:pPr>
        <w:pStyle w:val="BodyText"/>
        <w:spacing w:before="5"/>
      </w:pPr>
    </w:p>
    <w:p>
      <w:pPr>
        <w:spacing w:before="0"/>
        <w:ind w:left="165" w:right="0" w:firstLine="0"/>
        <w:jc w:val="left"/>
        <w:rPr>
          <w:sz w:val="20"/>
        </w:rPr>
      </w:pPr>
      <w:bookmarkStart w:name="_bookmark2261" w:id="2263"/>
      <w:bookmarkEnd w:id="2263"/>
      <w:r>
        <w:rPr/>
      </w:r>
      <w:hyperlink w:history="true" w:anchor="_bookmark2194">
        <w:r>
          <w:rPr>
            <w:color w:val="005DA1"/>
            <w:position w:val="5"/>
            <w:sz w:val="14"/>
            <w:u w:val="single" w:color="005DA1"/>
          </w:rPr>
          <w:t>1176</w:t>
        </w:r>
      </w:hyperlink>
      <w:r>
        <w:rPr>
          <w:position w:val="5"/>
          <w:sz w:val="14"/>
        </w:rPr>
        <w:t>.</w:t>
      </w:r>
      <w:r>
        <w:rPr>
          <w:spacing w:val="55"/>
          <w:position w:val="5"/>
          <w:sz w:val="14"/>
        </w:rPr>
        <w:t>  </w:t>
      </w:r>
      <w:r>
        <w:rPr>
          <w:sz w:val="20"/>
        </w:rPr>
        <w:t>See,</w:t>
      </w:r>
      <w:r>
        <w:rPr>
          <w:spacing w:val="1"/>
          <w:sz w:val="20"/>
        </w:rPr>
        <w:t> </w:t>
      </w:r>
      <w:r>
        <w:rPr>
          <w:sz w:val="20"/>
        </w:rPr>
        <w:t>e.g. </w:t>
      </w:r>
      <w:r>
        <w:rPr>
          <w:rFonts w:ascii="Arial"/>
          <w:i/>
          <w:sz w:val="20"/>
        </w:rPr>
        <w:t>Dextra Bank &amp; Trust Co Ltd v Bank of Jamaica [2002] 1 All E.R. (Comm) 193 </w:t>
      </w:r>
      <w:r>
        <w:rPr>
          <w:rFonts w:ascii="Arial"/>
          <w:i/>
          <w:spacing w:val="-5"/>
          <w:sz w:val="20"/>
        </w:rPr>
        <w:t>PC</w:t>
      </w:r>
      <w:r>
        <w:rPr>
          <w:spacing w:val="-5"/>
          <w:sz w:val="20"/>
        </w:rPr>
        <w:t>.</w:t>
      </w:r>
    </w:p>
    <w:p>
      <w:pPr>
        <w:pStyle w:val="BodyText"/>
        <w:spacing w:before="5"/>
      </w:pPr>
    </w:p>
    <w:p>
      <w:pPr>
        <w:spacing w:before="1"/>
        <w:ind w:left="165" w:right="0" w:firstLine="0"/>
        <w:jc w:val="left"/>
        <w:rPr>
          <w:sz w:val="20"/>
        </w:rPr>
      </w:pPr>
      <w:bookmarkStart w:name="_bookmark2262" w:id="2264"/>
      <w:bookmarkEnd w:id="2264"/>
      <w:r>
        <w:rPr/>
      </w:r>
      <w:hyperlink w:history="true" w:anchor="_bookmark2194">
        <w:r>
          <w:rPr>
            <w:color w:val="005DA1"/>
            <w:position w:val="5"/>
            <w:sz w:val="14"/>
            <w:u w:val="single" w:color="005DA1"/>
          </w:rPr>
          <w:t>1177</w:t>
        </w:r>
      </w:hyperlink>
      <w:r>
        <w:rPr>
          <w:position w:val="5"/>
          <w:sz w:val="14"/>
        </w:rPr>
        <w:t>.</w:t>
      </w:r>
      <w:r>
        <w:rPr>
          <w:spacing w:val="55"/>
          <w:position w:val="5"/>
          <w:sz w:val="14"/>
        </w:rPr>
        <w:t>  </w:t>
      </w:r>
      <w:r>
        <w:rPr>
          <w:rFonts w:ascii="Arial"/>
          <w:i/>
          <w:sz w:val="20"/>
        </w:rPr>
        <w:t>[2003]</w:t>
      </w:r>
      <w:r>
        <w:rPr>
          <w:rFonts w:ascii="Arial"/>
          <w:i/>
          <w:spacing w:val="1"/>
          <w:sz w:val="20"/>
        </w:rPr>
        <w:t> </w:t>
      </w:r>
      <w:r>
        <w:rPr>
          <w:rFonts w:ascii="Arial"/>
          <w:i/>
          <w:sz w:val="20"/>
        </w:rPr>
        <w:t>EWCA Civ 1663, [2004] 1 P. &amp; C.R. DG15</w:t>
      </w:r>
      <w:r>
        <w:rPr>
          <w:rFonts w:ascii="Arial"/>
          <w:i/>
          <w:spacing w:val="-1"/>
          <w:sz w:val="20"/>
        </w:rPr>
        <w:t> </w:t>
      </w:r>
      <w:r>
        <w:rPr>
          <w:sz w:val="20"/>
        </w:rPr>
        <w:t>at </w:t>
      </w:r>
      <w:r>
        <w:rPr>
          <w:spacing w:val="-2"/>
          <w:sz w:val="20"/>
        </w:rPr>
        <w:t>[32].</w:t>
      </w:r>
    </w:p>
    <w:p>
      <w:pPr>
        <w:pStyle w:val="BodyText"/>
        <w:spacing w:before="8"/>
      </w:pPr>
    </w:p>
    <w:p>
      <w:pPr>
        <w:spacing w:line="235" w:lineRule="auto" w:before="0"/>
        <w:ind w:left="705" w:right="167" w:hanging="541"/>
        <w:jc w:val="both"/>
        <w:rPr>
          <w:sz w:val="20"/>
        </w:rPr>
      </w:pPr>
      <w:bookmarkStart w:name="_bookmark2263" w:id="2265"/>
      <w:bookmarkEnd w:id="2265"/>
      <w:r>
        <w:rPr/>
      </w:r>
      <w:hyperlink w:history="true" w:anchor="_bookmark2195">
        <w:r>
          <w:rPr>
            <w:color w:val="005DA1"/>
            <w:position w:val="5"/>
            <w:sz w:val="14"/>
            <w:u w:val="single" w:color="005DA1"/>
          </w:rPr>
          <w:t>1178</w:t>
        </w:r>
      </w:hyperlink>
      <w:r>
        <w:rPr>
          <w:position w:val="5"/>
          <w:sz w:val="14"/>
        </w:rPr>
        <w:t>.</w:t>
      </w:r>
      <w:r>
        <w:rPr>
          <w:spacing w:val="80"/>
          <w:position w:val="5"/>
          <w:sz w:val="14"/>
        </w:rPr>
        <w:t> </w:t>
      </w:r>
      <w:r>
        <w:rPr>
          <w:rFonts w:ascii="Arial"/>
          <w:i/>
          <w:sz w:val="20"/>
        </w:rPr>
        <w:t>Commerzbank AG v Gareth Prices-Jones [2003] EWCA Civ 1663 </w:t>
      </w:r>
      <w:r>
        <w:rPr>
          <w:sz w:val="20"/>
        </w:rPr>
        <w:t>at [48]. See also </w:t>
      </w:r>
      <w:r>
        <w:rPr>
          <w:rFonts w:ascii="Arial"/>
          <w:i/>
          <w:sz w:val="20"/>
        </w:rPr>
        <w:t>Scottish Equitable Plc v Derby [2001] EWCA Civ 369, [2001] 3 All E.R. 818 </w:t>
      </w:r>
      <w:r>
        <w:rPr>
          <w:sz w:val="20"/>
        </w:rPr>
        <w:t>at [26], [34] (Robert Walker L.J.); </w:t>
      </w:r>
      <w:r>
        <w:rPr>
          <w:rFonts w:ascii="Arial"/>
          <w:i/>
          <w:sz w:val="20"/>
        </w:rPr>
        <w:t>Niru Battery Manufacturing Co v Milestone Trading Ltd [2002] EWHC (Comm) </w:t>
      </w:r>
      <w:r>
        <w:rPr>
          <w:rFonts w:ascii="Arial"/>
          <w:i/>
          <w:sz w:val="20"/>
        </w:rPr>
        <w:t>1425, [2002] 2 All E.R. (Comm) 705, 743 </w:t>
      </w:r>
      <w:r>
        <w:rPr>
          <w:sz w:val="20"/>
        </w:rPr>
        <w:t>(Moore-Bick J.).</w:t>
      </w:r>
    </w:p>
    <w:p>
      <w:pPr>
        <w:pStyle w:val="BodyText"/>
        <w:spacing w:before="9"/>
      </w:pPr>
    </w:p>
    <w:p>
      <w:pPr>
        <w:spacing w:line="235" w:lineRule="auto" w:before="0"/>
        <w:ind w:left="705" w:right="167" w:hanging="541"/>
        <w:jc w:val="both"/>
        <w:rPr>
          <w:rFonts w:ascii="Arial"/>
          <w:i/>
          <w:sz w:val="20"/>
        </w:rPr>
      </w:pPr>
      <w:bookmarkStart w:name="_bookmark2264" w:id="2266"/>
      <w:bookmarkEnd w:id="2266"/>
      <w:r>
        <w:rPr/>
      </w:r>
      <w:hyperlink w:history="true" w:anchor="_bookmark2196">
        <w:r>
          <w:rPr>
            <w:color w:val="005DA1"/>
            <w:position w:val="5"/>
            <w:sz w:val="14"/>
            <w:u w:val="single" w:color="005DA1"/>
          </w:rPr>
          <w:t>1179</w:t>
        </w:r>
      </w:hyperlink>
      <w:r>
        <w:rPr>
          <w:position w:val="5"/>
          <w:sz w:val="14"/>
        </w:rPr>
        <w:t>.</w:t>
      </w:r>
      <w:r>
        <w:rPr>
          <w:spacing w:val="80"/>
          <w:position w:val="5"/>
          <w:sz w:val="14"/>
        </w:rPr>
        <w:t> </w:t>
      </w:r>
      <w:r>
        <w:rPr>
          <w:sz w:val="20"/>
        </w:rPr>
        <w:t>So the defence is not available where money received is used to discharge a debt, since </w:t>
      </w:r>
      <w:r>
        <w:rPr>
          <w:sz w:val="20"/>
        </w:rPr>
        <w:t>the defendant will remain enriched by the discharge of the debt: </w:t>
      </w:r>
      <w:r>
        <w:rPr>
          <w:rFonts w:ascii="Arial"/>
          <w:i/>
          <w:sz w:val="20"/>
        </w:rPr>
        <w:t>Scottish Equitable Plc v Derby [2001] EWCA Civ 369, [2001] 3 All E.R. 818 </w:t>
      </w:r>
      <w:r>
        <w:rPr>
          <w:sz w:val="20"/>
        </w:rPr>
        <w:t>at [35] (Robert Walker L.J.); </w:t>
      </w:r>
      <w:r>
        <w:rPr>
          <w:rFonts w:ascii="Arial"/>
          <w:i/>
          <w:sz w:val="20"/>
        </w:rPr>
        <w:t>National Bank of</w:t>
      </w:r>
      <w:r>
        <w:rPr>
          <w:rFonts w:ascii="Arial"/>
          <w:i/>
          <w:spacing w:val="40"/>
          <w:sz w:val="20"/>
        </w:rPr>
        <w:t> </w:t>
      </w:r>
      <w:r>
        <w:rPr>
          <w:rFonts w:ascii="Arial"/>
          <w:i/>
          <w:sz w:val="20"/>
        </w:rPr>
        <w:t>Egypt</w:t>
      </w:r>
      <w:r>
        <w:rPr>
          <w:rFonts w:ascii="Arial"/>
          <w:i/>
          <w:spacing w:val="7"/>
          <w:sz w:val="20"/>
        </w:rPr>
        <w:t> </w:t>
      </w:r>
      <w:r>
        <w:rPr>
          <w:rFonts w:ascii="Arial"/>
          <w:i/>
          <w:sz w:val="20"/>
        </w:rPr>
        <w:t>International</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Oman</w:t>
      </w:r>
      <w:r>
        <w:rPr>
          <w:rFonts w:ascii="Arial"/>
          <w:i/>
          <w:spacing w:val="9"/>
          <w:sz w:val="20"/>
        </w:rPr>
        <w:t> </w:t>
      </w:r>
      <w:r>
        <w:rPr>
          <w:rFonts w:ascii="Arial"/>
          <w:i/>
          <w:sz w:val="20"/>
        </w:rPr>
        <w:t>Housing</w:t>
      </w:r>
      <w:r>
        <w:rPr>
          <w:rFonts w:ascii="Arial"/>
          <w:i/>
          <w:spacing w:val="9"/>
          <w:sz w:val="20"/>
        </w:rPr>
        <w:t> </w:t>
      </w:r>
      <w:r>
        <w:rPr>
          <w:rFonts w:ascii="Arial"/>
          <w:i/>
          <w:sz w:val="20"/>
        </w:rPr>
        <w:t>Bank</w:t>
      </w:r>
      <w:r>
        <w:rPr>
          <w:rFonts w:ascii="Arial"/>
          <w:i/>
          <w:spacing w:val="9"/>
          <w:sz w:val="20"/>
        </w:rPr>
        <w:t> </w:t>
      </w:r>
      <w:r>
        <w:rPr>
          <w:rFonts w:ascii="Arial"/>
          <w:i/>
          <w:sz w:val="20"/>
        </w:rPr>
        <w:t>SAOC</w:t>
      </w:r>
      <w:r>
        <w:rPr>
          <w:rFonts w:ascii="Arial"/>
          <w:i/>
          <w:spacing w:val="9"/>
          <w:sz w:val="20"/>
        </w:rPr>
        <w:t> </w:t>
      </w:r>
      <w:r>
        <w:rPr>
          <w:rFonts w:ascii="Arial"/>
          <w:i/>
          <w:sz w:val="20"/>
        </w:rPr>
        <w:t>[2002]</w:t>
      </w:r>
      <w:r>
        <w:rPr>
          <w:rFonts w:ascii="Arial"/>
          <w:i/>
          <w:spacing w:val="9"/>
          <w:sz w:val="20"/>
        </w:rPr>
        <w:t> </w:t>
      </w:r>
      <w:r>
        <w:rPr>
          <w:rFonts w:ascii="Arial"/>
          <w:i/>
          <w:sz w:val="20"/>
        </w:rPr>
        <w:t>EWHC</w:t>
      </w:r>
      <w:r>
        <w:rPr>
          <w:rFonts w:ascii="Arial"/>
          <w:i/>
          <w:spacing w:val="9"/>
          <w:sz w:val="20"/>
        </w:rPr>
        <w:t> </w:t>
      </w:r>
      <w:r>
        <w:rPr>
          <w:rFonts w:ascii="Arial"/>
          <w:i/>
          <w:sz w:val="20"/>
        </w:rPr>
        <w:t>1760</w:t>
      </w:r>
      <w:r>
        <w:rPr>
          <w:rFonts w:ascii="Arial"/>
          <w:i/>
          <w:spacing w:val="9"/>
          <w:sz w:val="20"/>
        </w:rPr>
        <w:t> </w:t>
      </w:r>
      <w:r>
        <w:rPr>
          <w:rFonts w:ascii="Arial"/>
          <w:i/>
          <w:sz w:val="20"/>
        </w:rPr>
        <w:t>(Comm),</w:t>
      </w:r>
      <w:r>
        <w:rPr>
          <w:rFonts w:ascii="Arial"/>
          <w:i/>
          <w:spacing w:val="9"/>
          <w:sz w:val="20"/>
        </w:rPr>
        <w:t> </w:t>
      </w:r>
      <w:r>
        <w:rPr>
          <w:rFonts w:ascii="Arial"/>
          <w:i/>
          <w:sz w:val="20"/>
        </w:rPr>
        <w:t>[2003]</w:t>
      </w:r>
      <w:r>
        <w:rPr>
          <w:rFonts w:ascii="Arial"/>
          <w:i/>
          <w:spacing w:val="9"/>
          <w:sz w:val="20"/>
        </w:rPr>
        <w:t> </w:t>
      </w:r>
      <w:r>
        <w:rPr>
          <w:rFonts w:ascii="Arial"/>
          <w:i/>
          <w:sz w:val="20"/>
        </w:rPr>
        <w:t>1</w:t>
      </w:r>
      <w:r>
        <w:rPr>
          <w:rFonts w:ascii="Arial"/>
          <w:i/>
          <w:spacing w:val="9"/>
          <w:sz w:val="20"/>
        </w:rPr>
        <w:t> </w:t>
      </w:r>
      <w:r>
        <w:rPr>
          <w:rFonts w:ascii="Arial"/>
          <w:i/>
          <w:spacing w:val="-5"/>
          <w:sz w:val="20"/>
        </w:rPr>
        <w:t>All</w:t>
      </w:r>
    </w:p>
    <w:p>
      <w:pPr>
        <w:spacing w:line="225" w:lineRule="exact" w:before="0"/>
        <w:ind w:left="705" w:right="0" w:firstLine="0"/>
        <w:jc w:val="left"/>
        <w:rPr>
          <w:sz w:val="20"/>
        </w:rPr>
      </w:pPr>
      <w:r>
        <w:rPr>
          <w:rFonts w:ascii="Arial"/>
          <w:i/>
          <w:sz w:val="20"/>
        </w:rPr>
        <w:t>E.R.</w:t>
      </w:r>
      <w:r>
        <w:rPr>
          <w:rFonts w:ascii="Arial"/>
          <w:i/>
          <w:spacing w:val="-2"/>
          <w:sz w:val="20"/>
        </w:rPr>
        <w:t> </w:t>
      </w:r>
      <w:r>
        <w:rPr>
          <w:rFonts w:ascii="Arial"/>
          <w:i/>
          <w:sz w:val="20"/>
        </w:rPr>
        <w:t>(Comm) </w:t>
      </w:r>
      <w:r>
        <w:rPr>
          <w:rFonts w:ascii="Arial"/>
          <w:i/>
          <w:spacing w:val="-4"/>
          <w:sz w:val="20"/>
        </w:rPr>
        <w:t>246</w:t>
      </w:r>
      <w:r>
        <w:rPr>
          <w:spacing w:val="-4"/>
          <w:sz w:val="20"/>
        </w:rPr>
        <w:t>.</w:t>
      </w:r>
    </w:p>
    <w:p>
      <w:pPr>
        <w:pStyle w:val="BodyText"/>
        <w:spacing w:before="5"/>
      </w:pPr>
    </w:p>
    <w:p>
      <w:pPr>
        <w:spacing w:before="0"/>
        <w:ind w:left="165" w:right="0" w:firstLine="0"/>
        <w:jc w:val="left"/>
        <w:rPr>
          <w:sz w:val="20"/>
        </w:rPr>
      </w:pPr>
      <w:bookmarkStart w:name="_bookmark2265" w:id="2267"/>
      <w:bookmarkEnd w:id="2267"/>
      <w:r>
        <w:rPr/>
      </w:r>
      <w:hyperlink w:history="true" w:anchor="_bookmark2197">
        <w:r>
          <w:rPr>
            <w:color w:val="005DA1"/>
            <w:position w:val="5"/>
            <w:sz w:val="14"/>
            <w:u w:val="single" w:color="005DA1"/>
          </w:rPr>
          <w:t>1180</w:t>
        </w:r>
      </w:hyperlink>
      <w:r>
        <w:rPr>
          <w:position w:val="5"/>
          <w:sz w:val="14"/>
        </w:rPr>
        <w:t>.</w:t>
      </w:r>
      <w:r>
        <w:rPr>
          <w:spacing w:val="55"/>
          <w:position w:val="5"/>
          <w:sz w:val="14"/>
        </w:rPr>
        <w:t>  </w:t>
      </w:r>
      <w:r>
        <w:rPr>
          <w:sz w:val="20"/>
        </w:rPr>
        <w:t>See</w:t>
      </w:r>
      <w:r>
        <w:rPr>
          <w:spacing w:val="1"/>
          <w:sz w:val="20"/>
        </w:rPr>
        <w:t> </w:t>
      </w:r>
      <w:r>
        <w:rPr>
          <w:sz w:val="20"/>
        </w:rPr>
        <w:t>above, para.29-</w:t>
      </w:r>
      <w:r>
        <w:rPr>
          <w:spacing w:val="-4"/>
          <w:sz w:val="20"/>
        </w:rPr>
        <w:t>039.</w:t>
      </w:r>
    </w:p>
    <w:p>
      <w:pPr>
        <w:pStyle w:val="BodyText"/>
        <w:spacing w:before="5"/>
      </w:pPr>
    </w:p>
    <w:p>
      <w:pPr>
        <w:spacing w:before="0"/>
        <w:ind w:left="165" w:right="0" w:firstLine="0"/>
        <w:jc w:val="left"/>
        <w:rPr>
          <w:rFonts w:ascii="Arial"/>
          <w:i/>
          <w:sz w:val="20"/>
        </w:rPr>
      </w:pPr>
      <w:bookmarkStart w:name="_bookmark2266" w:id="2268"/>
      <w:bookmarkEnd w:id="2268"/>
      <w:r>
        <w:rPr/>
      </w:r>
      <w:hyperlink w:history="true" w:anchor="_bookmark2198">
        <w:r>
          <w:rPr>
            <w:color w:val="005DA1"/>
            <w:position w:val="5"/>
            <w:sz w:val="14"/>
            <w:u w:val="single" w:color="005DA1"/>
          </w:rPr>
          <w:t>1181</w:t>
        </w:r>
      </w:hyperlink>
      <w:r>
        <w:rPr>
          <w:position w:val="5"/>
          <w:sz w:val="14"/>
        </w:rPr>
        <w:t>.</w:t>
      </w:r>
      <w:r>
        <w:rPr>
          <w:spacing w:val="55"/>
          <w:position w:val="5"/>
          <w:sz w:val="14"/>
        </w:rPr>
        <w:t>  </w:t>
      </w:r>
      <w:r>
        <w:rPr>
          <w:rFonts w:ascii="Arial"/>
          <w:i/>
          <w:sz w:val="20"/>
        </w:rPr>
        <w:t>Phillip</w:t>
      </w:r>
      <w:r>
        <w:rPr>
          <w:rFonts w:ascii="Arial"/>
          <w:i/>
          <w:spacing w:val="8"/>
          <w:sz w:val="20"/>
        </w:rPr>
        <w:t> </w:t>
      </w:r>
      <w:r>
        <w:rPr>
          <w:rFonts w:ascii="Arial"/>
          <w:i/>
          <w:sz w:val="20"/>
        </w:rPr>
        <w:t>Collins</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Davis</w:t>
      </w:r>
      <w:r>
        <w:rPr>
          <w:rFonts w:ascii="Arial"/>
          <w:i/>
          <w:spacing w:val="7"/>
          <w:sz w:val="20"/>
        </w:rPr>
        <w:t> </w:t>
      </w:r>
      <w:r>
        <w:rPr>
          <w:rFonts w:ascii="Arial"/>
          <w:i/>
          <w:sz w:val="20"/>
        </w:rPr>
        <w:t>and</w:t>
      </w:r>
      <w:r>
        <w:rPr>
          <w:rFonts w:ascii="Arial"/>
          <w:i/>
          <w:spacing w:val="7"/>
          <w:sz w:val="20"/>
        </w:rPr>
        <w:t> </w:t>
      </w:r>
      <w:r>
        <w:rPr>
          <w:rFonts w:ascii="Arial"/>
          <w:i/>
          <w:sz w:val="20"/>
        </w:rPr>
        <w:t>Satterfield</w:t>
      </w:r>
      <w:r>
        <w:rPr>
          <w:rFonts w:ascii="Arial"/>
          <w:i/>
          <w:spacing w:val="7"/>
          <w:sz w:val="20"/>
        </w:rPr>
        <w:t> </w:t>
      </w:r>
      <w:r>
        <w:rPr>
          <w:rFonts w:ascii="Arial"/>
          <w:i/>
          <w:sz w:val="20"/>
        </w:rPr>
        <w:t>[2000]</w:t>
      </w:r>
      <w:r>
        <w:rPr>
          <w:rFonts w:ascii="Arial"/>
          <w:i/>
          <w:spacing w:val="6"/>
          <w:sz w:val="20"/>
        </w:rPr>
        <w:t> </w:t>
      </w:r>
      <w:r>
        <w:rPr>
          <w:rFonts w:ascii="Arial"/>
          <w:i/>
          <w:sz w:val="20"/>
        </w:rPr>
        <w:t>3</w:t>
      </w:r>
      <w:r>
        <w:rPr>
          <w:rFonts w:ascii="Arial"/>
          <w:i/>
          <w:spacing w:val="7"/>
          <w:sz w:val="20"/>
        </w:rPr>
        <w:t> </w:t>
      </w:r>
      <w:r>
        <w:rPr>
          <w:rFonts w:ascii="Arial"/>
          <w:i/>
          <w:sz w:val="20"/>
        </w:rPr>
        <w:t>All</w:t>
      </w:r>
      <w:r>
        <w:rPr>
          <w:rFonts w:ascii="Arial"/>
          <w:i/>
          <w:spacing w:val="7"/>
          <w:sz w:val="20"/>
        </w:rPr>
        <w:t> </w:t>
      </w:r>
      <w:r>
        <w:rPr>
          <w:rFonts w:ascii="Arial"/>
          <w:i/>
          <w:sz w:val="20"/>
        </w:rPr>
        <w:t>E.R.</w:t>
      </w:r>
      <w:r>
        <w:rPr>
          <w:rFonts w:ascii="Arial"/>
          <w:i/>
          <w:spacing w:val="7"/>
          <w:sz w:val="20"/>
        </w:rPr>
        <w:t> </w:t>
      </w:r>
      <w:r>
        <w:rPr>
          <w:rFonts w:ascii="Arial"/>
          <w:i/>
          <w:sz w:val="20"/>
        </w:rPr>
        <w:t>808</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Scottish</w:t>
      </w:r>
      <w:r>
        <w:rPr>
          <w:rFonts w:ascii="Arial"/>
          <w:i/>
          <w:spacing w:val="7"/>
          <w:sz w:val="20"/>
        </w:rPr>
        <w:t> </w:t>
      </w:r>
      <w:r>
        <w:rPr>
          <w:rFonts w:ascii="Arial"/>
          <w:i/>
          <w:sz w:val="20"/>
        </w:rPr>
        <w:t>Equitable</w:t>
      </w:r>
      <w:r>
        <w:rPr>
          <w:rFonts w:ascii="Arial"/>
          <w:i/>
          <w:spacing w:val="7"/>
          <w:sz w:val="20"/>
        </w:rPr>
        <w:t> </w:t>
      </w:r>
      <w:r>
        <w:rPr>
          <w:rFonts w:ascii="Arial"/>
          <w:i/>
          <w:spacing w:val="-5"/>
          <w:sz w:val="20"/>
        </w:rPr>
        <w:t>Plc</w:t>
      </w:r>
    </w:p>
    <w:p>
      <w:pPr>
        <w:spacing w:after="0"/>
        <w:jc w:val="left"/>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v Derby [2001] EWCA Civ 369, [2001] 3 All E.R. 818</w:t>
      </w:r>
      <w:r>
        <w:rPr>
          <w:sz w:val="20"/>
        </w:rPr>
        <w:t>; </w:t>
      </w:r>
      <w:r>
        <w:rPr>
          <w:rFonts w:ascii="Arial"/>
          <w:i/>
          <w:sz w:val="20"/>
        </w:rPr>
        <w:t>National Westminster Bank Plc v </w:t>
      </w:r>
      <w:r>
        <w:rPr>
          <w:rFonts w:ascii="Arial"/>
          <w:i/>
          <w:sz w:val="20"/>
        </w:rPr>
        <w:t>Somer [2001] EWCA Civ 970, [2002] 1 All E.R. 198, 215 </w:t>
      </w:r>
      <w:r>
        <w:rPr>
          <w:sz w:val="20"/>
        </w:rPr>
        <w:t>(Potter L.J.).</w:t>
      </w:r>
    </w:p>
    <w:p>
      <w:pPr>
        <w:pStyle w:val="BodyText"/>
        <w:spacing w:before="9"/>
      </w:pPr>
    </w:p>
    <w:p>
      <w:pPr>
        <w:spacing w:line="235" w:lineRule="auto" w:before="0"/>
        <w:ind w:left="705" w:right="167" w:hanging="541"/>
        <w:jc w:val="both"/>
        <w:rPr>
          <w:sz w:val="20"/>
        </w:rPr>
      </w:pPr>
      <w:bookmarkStart w:name="_bookmark2267" w:id="2269"/>
      <w:bookmarkEnd w:id="2269"/>
      <w:r>
        <w:rPr/>
      </w:r>
      <w:hyperlink w:history="true" w:anchor="_bookmark2199">
        <w:r>
          <w:rPr>
            <w:color w:val="005DA1"/>
            <w:position w:val="5"/>
            <w:sz w:val="14"/>
            <w:u w:val="single" w:color="005DA1"/>
          </w:rPr>
          <w:t>1182</w:t>
        </w:r>
      </w:hyperlink>
      <w:r>
        <w:rPr>
          <w:position w:val="5"/>
          <w:sz w:val="14"/>
        </w:rPr>
        <w:t>.</w:t>
      </w:r>
      <w:r>
        <w:rPr>
          <w:spacing w:val="80"/>
          <w:position w:val="5"/>
          <w:sz w:val="14"/>
        </w:rPr>
        <w:t> </w:t>
      </w:r>
      <w:r>
        <w:rPr>
          <w:rFonts w:ascii="Arial" w:hAnsi="Arial"/>
          <w:i/>
          <w:sz w:val="20"/>
        </w:rPr>
        <w:t>Foskett v McKeown [2001] 1 A.C. 102, 129 </w:t>
      </w:r>
      <w:r>
        <w:rPr>
          <w:sz w:val="20"/>
        </w:rPr>
        <w:t>(Lord Millett); </w:t>
      </w:r>
      <w:r>
        <w:rPr>
          <w:rFonts w:ascii="Arial" w:hAnsi="Arial"/>
          <w:i/>
          <w:sz w:val="20"/>
        </w:rPr>
        <w:t>Papamichael v National Westminster Bank [2003] 1 Lloyd’s Rep. 341, 376 </w:t>
      </w:r>
      <w:r>
        <w:rPr>
          <w:sz w:val="20"/>
        </w:rPr>
        <w:t>(Judge Chambers Q.C.); </w:t>
      </w:r>
      <w:r>
        <w:rPr>
          <w:rFonts w:ascii="Arial" w:hAnsi="Arial"/>
          <w:i/>
          <w:sz w:val="20"/>
        </w:rPr>
        <w:t>Armstrong DLW GmbH </w:t>
      </w:r>
      <w:r>
        <w:rPr>
          <w:rFonts w:ascii="Arial" w:hAnsi="Arial"/>
          <w:i/>
          <w:sz w:val="20"/>
        </w:rPr>
        <w:t>v Winnington Networks Ltd [2012] EWHC 10 (Ch), [2013] Ch. 156</w:t>
      </w:r>
      <w:r>
        <w:rPr>
          <w:sz w:val="20"/>
        </w:rPr>
        <w:t>, [99]–[103] (Stephen Morris Q.C.); </w:t>
      </w:r>
      <w:r>
        <w:rPr>
          <w:rFonts w:ascii="Arial" w:hAnsi="Arial"/>
          <w:i/>
          <w:sz w:val="20"/>
        </w:rPr>
        <w:t>Test Claimants in the FII Group Litigation v HMRC (No.2) [2014] EWHC 4302 (Ch), [2015] S.T.I. 49 </w:t>
      </w:r>
      <w:r>
        <w:rPr>
          <w:sz w:val="20"/>
        </w:rPr>
        <w:t>at [348] (Henderson J.). See above, para.29-174.</w:t>
      </w:r>
    </w:p>
    <w:p>
      <w:pPr>
        <w:pStyle w:val="BodyText"/>
        <w:spacing w:before="12"/>
      </w:pPr>
    </w:p>
    <w:p>
      <w:pPr>
        <w:spacing w:line="137" w:lineRule="exact" w:before="0"/>
        <w:ind w:left="165" w:right="0" w:firstLine="0"/>
        <w:jc w:val="left"/>
        <w:rPr>
          <w:sz w:val="14"/>
        </w:rPr>
      </w:pPr>
      <w:bookmarkStart w:name="_bookmark2268" w:id="2270"/>
      <w:bookmarkEnd w:id="2270"/>
      <w:r>
        <w:rPr/>
      </w:r>
      <w:hyperlink w:history="true" w:anchor="_bookmark2200">
        <w:r>
          <w:rPr>
            <w:color w:val="005DA1"/>
            <w:spacing w:val="-2"/>
            <w:sz w:val="14"/>
            <w:u w:val="single" w:color="005DA1"/>
          </w:rPr>
          <w:t>1183</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27456">
            <wp:simplePos x="0" y="0"/>
            <wp:positionH relativeFrom="page">
              <wp:posOffset>1257846</wp:posOffset>
            </wp:positionH>
            <wp:positionV relativeFrom="paragraph">
              <wp:posOffset>12860</wp:posOffset>
            </wp:positionV>
            <wp:extent cx="107988" cy="107988"/>
            <wp:effectExtent l="0" t="0" r="0" b="0"/>
            <wp:wrapNone/>
            <wp:docPr id="403" name="Image 403"/>
            <wp:cNvGraphicFramePr>
              <a:graphicFrameLocks/>
            </wp:cNvGraphicFramePr>
            <a:graphic>
              <a:graphicData uri="http://schemas.openxmlformats.org/drawingml/2006/picture">
                <pic:pic>
                  <pic:nvPicPr>
                    <pic:cNvPr id="403" name="Image 40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Test</w:t>
      </w:r>
      <w:r>
        <w:rPr>
          <w:rFonts w:ascii="Arial"/>
          <w:i/>
          <w:spacing w:val="23"/>
          <w:sz w:val="20"/>
        </w:rPr>
        <w:t> </w:t>
      </w:r>
      <w:r>
        <w:rPr>
          <w:rFonts w:ascii="Arial"/>
          <w:i/>
          <w:sz w:val="20"/>
        </w:rPr>
        <w:t>Claimants</w:t>
      </w:r>
      <w:r>
        <w:rPr>
          <w:rFonts w:ascii="Arial"/>
          <w:i/>
          <w:spacing w:val="23"/>
          <w:sz w:val="20"/>
        </w:rPr>
        <w:t> </w:t>
      </w:r>
      <w:r>
        <w:rPr>
          <w:rFonts w:ascii="Arial"/>
          <w:i/>
          <w:sz w:val="20"/>
        </w:rPr>
        <w:t>in</w:t>
      </w:r>
      <w:r>
        <w:rPr>
          <w:rFonts w:ascii="Arial"/>
          <w:i/>
          <w:spacing w:val="23"/>
          <w:sz w:val="20"/>
        </w:rPr>
        <w:t> </w:t>
      </w:r>
      <w:r>
        <w:rPr>
          <w:rFonts w:ascii="Arial"/>
          <w:i/>
          <w:sz w:val="20"/>
        </w:rPr>
        <w:t>the</w:t>
      </w:r>
      <w:r>
        <w:rPr>
          <w:rFonts w:ascii="Arial"/>
          <w:i/>
          <w:spacing w:val="23"/>
          <w:sz w:val="20"/>
        </w:rPr>
        <w:t> </w:t>
      </w:r>
      <w:r>
        <w:rPr>
          <w:rFonts w:ascii="Arial"/>
          <w:i/>
          <w:sz w:val="20"/>
        </w:rPr>
        <w:t>FII</w:t>
      </w:r>
      <w:r>
        <w:rPr>
          <w:rFonts w:ascii="Arial"/>
          <w:i/>
          <w:spacing w:val="23"/>
          <w:sz w:val="20"/>
        </w:rPr>
        <w:t> </w:t>
      </w:r>
      <w:r>
        <w:rPr>
          <w:rFonts w:ascii="Arial"/>
          <w:i/>
          <w:sz w:val="20"/>
        </w:rPr>
        <w:t>Group</w:t>
      </w:r>
      <w:r>
        <w:rPr>
          <w:rFonts w:ascii="Arial"/>
          <w:i/>
          <w:spacing w:val="23"/>
          <w:sz w:val="20"/>
        </w:rPr>
        <w:t> </w:t>
      </w:r>
      <w:r>
        <w:rPr>
          <w:rFonts w:ascii="Arial"/>
          <w:i/>
          <w:sz w:val="20"/>
        </w:rPr>
        <w:t>Litigation</w:t>
      </w:r>
      <w:r>
        <w:rPr>
          <w:rFonts w:ascii="Arial"/>
          <w:i/>
          <w:spacing w:val="23"/>
          <w:sz w:val="20"/>
        </w:rPr>
        <w:t> </w:t>
      </w:r>
      <w:r>
        <w:rPr>
          <w:rFonts w:ascii="Arial"/>
          <w:i/>
          <w:sz w:val="20"/>
        </w:rPr>
        <w:t>v</w:t>
      </w:r>
      <w:r>
        <w:rPr>
          <w:rFonts w:ascii="Arial"/>
          <w:i/>
          <w:spacing w:val="23"/>
          <w:sz w:val="20"/>
        </w:rPr>
        <w:t> </w:t>
      </w:r>
      <w:r>
        <w:rPr>
          <w:rFonts w:ascii="Arial"/>
          <w:i/>
          <w:sz w:val="20"/>
        </w:rPr>
        <w:t>HMRC</w:t>
      </w:r>
      <w:r>
        <w:rPr>
          <w:rFonts w:ascii="Arial"/>
          <w:i/>
          <w:spacing w:val="23"/>
          <w:sz w:val="20"/>
        </w:rPr>
        <w:t> </w:t>
      </w:r>
      <w:r>
        <w:rPr>
          <w:rFonts w:ascii="Arial"/>
          <w:i/>
          <w:sz w:val="20"/>
        </w:rPr>
        <w:t>(No</w:t>
      </w:r>
      <w:r>
        <w:rPr>
          <w:rFonts w:ascii="Arial"/>
          <w:i/>
          <w:spacing w:val="23"/>
          <w:sz w:val="20"/>
        </w:rPr>
        <w:t> </w:t>
      </w:r>
      <w:r>
        <w:rPr>
          <w:rFonts w:ascii="Arial"/>
          <w:i/>
          <w:sz w:val="20"/>
        </w:rPr>
        <w:t>2)</w:t>
      </w:r>
      <w:r>
        <w:rPr>
          <w:rFonts w:ascii="Arial"/>
          <w:i/>
          <w:spacing w:val="23"/>
          <w:sz w:val="20"/>
        </w:rPr>
        <w:t> </w:t>
      </w:r>
      <w:r>
        <w:rPr>
          <w:rFonts w:ascii="Arial"/>
          <w:i/>
          <w:sz w:val="20"/>
        </w:rPr>
        <w:t>[2014]</w:t>
      </w:r>
      <w:r>
        <w:rPr>
          <w:rFonts w:ascii="Arial"/>
          <w:i/>
          <w:spacing w:val="23"/>
          <w:sz w:val="20"/>
        </w:rPr>
        <w:t> </w:t>
      </w:r>
      <w:r>
        <w:rPr>
          <w:rFonts w:ascii="Arial"/>
          <w:i/>
          <w:sz w:val="20"/>
        </w:rPr>
        <w:t>EWHC</w:t>
      </w:r>
      <w:r>
        <w:rPr>
          <w:rFonts w:ascii="Arial"/>
          <w:i/>
          <w:spacing w:val="23"/>
          <w:sz w:val="20"/>
        </w:rPr>
        <w:t> </w:t>
      </w:r>
      <w:r>
        <w:rPr>
          <w:rFonts w:ascii="Arial"/>
          <w:i/>
          <w:sz w:val="20"/>
        </w:rPr>
        <w:t>4302</w:t>
      </w:r>
      <w:r>
        <w:rPr>
          <w:rFonts w:ascii="Arial"/>
          <w:i/>
          <w:spacing w:val="23"/>
          <w:sz w:val="20"/>
        </w:rPr>
        <w:t> </w:t>
      </w:r>
      <w:r>
        <w:rPr>
          <w:rFonts w:ascii="Arial"/>
          <w:i/>
          <w:sz w:val="20"/>
        </w:rPr>
        <w:t>(Ch),</w:t>
      </w:r>
      <w:r>
        <w:rPr>
          <w:rFonts w:ascii="Arial"/>
          <w:i/>
          <w:spacing w:val="23"/>
          <w:sz w:val="20"/>
        </w:rPr>
        <w:t> </w:t>
      </w:r>
      <w:r>
        <w:rPr>
          <w:rFonts w:ascii="Arial"/>
          <w:i/>
          <w:spacing w:val="-2"/>
          <w:sz w:val="20"/>
        </w:rPr>
        <w:t>[2015]</w:t>
      </w:r>
    </w:p>
    <w:p>
      <w:pPr>
        <w:spacing w:line="235" w:lineRule="auto" w:before="1"/>
        <w:ind w:left="705" w:right="167" w:firstLine="0"/>
        <w:jc w:val="both"/>
        <w:rPr>
          <w:sz w:val="20"/>
        </w:rPr>
      </w:pPr>
      <w:r>
        <w:rPr>
          <w:rFonts w:ascii="Arial"/>
          <w:i/>
          <w:sz w:val="20"/>
        </w:rPr>
        <w:t>S.T.I. 49 </w:t>
      </w:r>
      <w:r>
        <w:rPr>
          <w:sz w:val="20"/>
        </w:rPr>
        <w:t>at [343] (Henderson J.). See also </w:t>
      </w:r>
      <w:r>
        <w:rPr>
          <w:rFonts w:ascii="Arial"/>
          <w:i/>
          <w:sz w:val="20"/>
        </w:rPr>
        <w:t>Dexia Crediop SpA v Comune di Prato [2016]</w:t>
      </w:r>
      <w:r>
        <w:rPr>
          <w:rFonts w:ascii="Arial"/>
          <w:i/>
          <w:spacing w:val="40"/>
          <w:sz w:val="20"/>
        </w:rPr>
        <w:t> </w:t>
      </w:r>
      <w:r>
        <w:rPr>
          <w:rFonts w:ascii="Arial"/>
          <w:i/>
          <w:sz w:val="20"/>
        </w:rPr>
        <w:t>EWHC 2824 (Comm) </w:t>
      </w:r>
      <w:r>
        <w:rPr>
          <w:sz w:val="20"/>
        </w:rPr>
        <w:t>at [75], where it followed from the recognition of the but for test of causation that the defence would not be applicable if the defendant would have incurred </w:t>
      </w:r>
      <w:r>
        <w:rPr>
          <w:sz w:val="20"/>
        </w:rPr>
        <w:t>the expenditure in the ordinary course of events.</w:t>
      </w:r>
    </w:p>
    <w:p>
      <w:pPr>
        <w:pStyle w:val="BodyText"/>
        <w:spacing w:before="9"/>
      </w:pPr>
    </w:p>
    <w:p>
      <w:pPr>
        <w:spacing w:line="235" w:lineRule="auto" w:before="0"/>
        <w:ind w:left="705" w:right="0" w:hanging="541"/>
        <w:jc w:val="left"/>
        <w:rPr>
          <w:sz w:val="20"/>
        </w:rPr>
      </w:pPr>
      <w:bookmarkStart w:name="_bookmark2269" w:id="2271"/>
      <w:bookmarkEnd w:id="2271"/>
      <w:r>
        <w:rPr/>
      </w:r>
      <w:hyperlink w:history="true" w:anchor="_bookmark2201">
        <w:r>
          <w:rPr>
            <w:color w:val="005DA1"/>
            <w:position w:val="5"/>
            <w:sz w:val="14"/>
            <w:u w:val="single" w:color="005DA1"/>
          </w:rPr>
          <w:t>1184</w:t>
        </w:r>
      </w:hyperlink>
      <w:r>
        <w:rPr>
          <w:position w:val="5"/>
          <w:sz w:val="14"/>
        </w:rPr>
        <w:t>.</w:t>
      </w:r>
      <w:r>
        <w:rPr>
          <w:spacing w:val="40"/>
          <w:position w:val="5"/>
          <w:sz w:val="14"/>
        </w:rPr>
        <w:t>  </w:t>
      </w:r>
      <w:r>
        <w:rPr>
          <w:rFonts w:ascii="Arial" w:hAnsi="Arial"/>
          <w:i/>
          <w:sz w:val="20"/>
        </w:rPr>
        <w:t>Rover International Ltd v Cannon Films Sales Ltd (No.3) [1989] 1 W.L.R. 912</w:t>
      </w:r>
      <w:r>
        <w:rPr>
          <w:sz w:val="20"/>
        </w:rPr>
        <w:t>. See also </w:t>
      </w:r>
      <w:r>
        <w:rPr>
          <w:rFonts w:ascii="Arial" w:hAnsi="Arial"/>
          <w:i/>
          <w:sz w:val="20"/>
        </w:rPr>
        <w:t>United Overseas Bank v Jiwani [1976] 1 W.L.R. 964, 968–969</w:t>
      </w:r>
      <w:r>
        <w:rPr>
          <w:sz w:val="20"/>
        </w:rPr>
        <w:t>.</w:t>
      </w:r>
    </w:p>
    <w:p>
      <w:pPr>
        <w:pStyle w:val="BodyText"/>
        <w:spacing w:before="9"/>
      </w:pPr>
    </w:p>
    <w:p>
      <w:pPr>
        <w:spacing w:line="235" w:lineRule="auto" w:before="0"/>
        <w:ind w:left="705" w:right="168" w:hanging="541"/>
        <w:jc w:val="both"/>
        <w:rPr>
          <w:sz w:val="20"/>
        </w:rPr>
      </w:pPr>
      <w:bookmarkStart w:name="_bookmark2270" w:id="2272"/>
      <w:bookmarkEnd w:id="2272"/>
      <w:r>
        <w:rPr/>
      </w:r>
      <w:hyperlink w:history="true" w:anchor="_bookmark2202">
        <w:r>
          <w:rPr>
            <w:color w:val="005DA1"/>
            <w:position w:val="5"/>
            <w:sz w:val="14"/>
            <w:u w:val="single" w:color="005DA1"/>
          </w:rPr>
          <w:t>1185</w:t>
        </w:r>
      </w:hyperlink>
      <w:r>
        <w:rPr>
          <w:position w:val="5"/>
          <w:sz w:val="14"/>
        </w:rPr>
        <w:t>.</w:t>
      </w:r>
      <w:r>
        <w:rPr>
          <w:spacing w:val="80"/>
          <w:position w:val="5"/>
          <w:sz w:val="14"/>
        </w:rPr>
        <w:t> </w:t>
      </w:r>
      <w:r>
        <w:rPr>
          <w:sz w:val="20"/>
        </w:rPr>
        <w:t>This is the only interpretation of the test in Australia: </w:t>
      </w:r>
      <w:r>
        <w:rPr>
          <w:rFonts w:ascii="Arial" w:hAnsi="Arial"/>
          <w:i/>
          <w:sz w:val="20"/>
        </w:rPr>
        <w:t>David Securities Commonwealth Bank of Australia (1992) 175 C.L.R. 353, 385</w:t>
      </w:r>
      <w:r>
        <w:rPr>
          <w:sz w:val="20"/>
        </w:rPr>
        <w:t>; </w:t>
      </w:r>
      <w:r>
        <w:rPr>
          <w:rFonts w:ascii="Arial" w:hAnsi="Arial"/>
          <w:i/>
          <w:sz w:val="20"/>
        </w:rPr>
        <w:t>State Bank of New South Wales Ltd v Swiss Bank </w:t>
      </w:r>
      <w:r>
        <w:rPr>
          <w:rFonts w:ascii="Arial" w:hAnsi="Arial"/>
          <w:i/>
          <w:sz w:val="20"/>
        </w:rPr>
        <w:t>Corp (1995)</w:t>
      </w:r>
      <w:r>
        <w:rPr>
          <w:rFonts w:ascii="Arial" w:hAnsi="Arial"/>
          <w:i/>
          <w:spacing w:val="5"/>
          <w:sz w:val="20"/>
        </w:rPr>
        <w:t> </w:t>
      </w:r>
      <w:r>
        <w:rPr>
          <w:rFonts w:ascii="Arial" w:hAnsi="Arial"/>
          <w:i/>
          <w:sz w:val="20"/>
        </w:rPr>
        <w:t>39</w:t>
      </w:r>
      <w:r>
        <w:rPr>
          <w:rFonts w:ascii="Arial" w:hAnsi="Arial"/>
          <w:i/>
          <w:spacing w:val="8"/>
          <w:sz w:val="20"/>
        </w:rPr>
        <w:t> </w:t>
      </w:r>
      <w:r>
        <w:rPr>
          <w:rFonts w:ascii="Arial" w:hAnsi="Arial"/>
          <w:i/>
          <w:sz w:val="20"/>
        </w:rPr>
        <w:t>N.S.W.L.R.</w:t>
      </w:r>
      <w:r>
        <w:rPr>
          <w:rFonts w:ascii="Arial" w:hAnsi="Arial"/>
          <w:i/>
          <w:spacing w:val="8"/>
          <w:sz w:val="20"/>
        </w:rPr>
        <w:t> </w:t>
      </w:r>
      <w:r>
        <w:rPr>
          <w:rFonts w:ascii="Arial" w:hAnsi="Arial"/>
          <w:i/>
          <w:sz w:val="20"/>
        </w:rPr>
        <w:t>350,</w:t>
      </w:r>
      <w:r>
        <w:rPr>
          <w:rFonts w:ascii="Arial" w:hAnsi="Arial"/>
          <w:i/>
          <w:spacing w:val="8"/>
          <w:sz w:val="20"/>
        </w:rPr>
        <w:t> </w:t>
      </w:r>
      <w:r>
        <w:rPr>
          <w:rFonts w:ascii="Arial" w:hAnsi="Arial"/>
          <w:i/>
          <w:sz w:val="20"/>
        </w:rPr>
        <w:t>356–7</w:t>
      </w:r>
      <w:r>
        <w:rPr>
          <w:sz w:val="20"/>
        </w:rPr>
        <w:t>;</w:t>
      </w:r>
      <w:r>
        <w:rPr>
          <w:spacing w:val="9"/>
          <w:sz w:val="20"/>
        </w:rPr>
        <w:t> </w:t>
      </w:r>
      <w:r>
        <w:rPr>
          <w:rFonts w:ascii="Arial" w:hAnsi="Arial"/>
          <w:i/>
          <w:sz w:val="20"/>
        </w:rPr>
        <w:t>Citigroup</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National</w:t>
      </w:r>
      <w:r>
        <w:rPr>
          <w:rFonts w:ascii="Arial" w:hAnsi="Arial"/>
          <w:i/>
          <w:spacing w:val="8"/>
          <w:sz w:val="20"/>
        </w:rPr>
        <w:t> </w:t>
      </w:r>
      <w:r>
        <w:rPr>
          <w:rFonts w:ascii="Arial" w:hAnsi="Arial"/>
          <w:i/>
          <w:sz w:val="20"/>
        </w:rPr>
        <w:t>[2012]</w:t>
      </w:r>
      <w:r>
        <w:rPr>
          <w:rFonts w:ascii="Arial" w:hAnsi="Arial"/>
          <w:i/>
          <w:spacing w:val="8"/>
          <w:sz w:val="20"/>
        </w:rPr>
        <w:t> </w:t>
      </w:r>
      <w:r>
        <w:rPr>
          <w:rFonts w:ascii="Arial" w:hAnsi="Arial"/>
          <w:i/>
          <w:sz w:val="20"/>
        </w:rPr>
        <w:t>NSWCA</w:t>
      </w:r>
      <w:r>
        <w:rPr>
          <w:rFonts w:ascii="Arial" w:hAnsi="Arial"/>
          <w:i/>
          <w:spacing w:val="8"/>
          <w:sz w:val="20"/>
        </w:rPr>
        <w:t> </w:t>
      </w:r>
      <w:r>
        <w:rPr>
          <w:rFonts w:ascii="Arial" w:hAnsi="Arial"/>
          <w:i/>
          <w:sz w:val="20"/>
        </w:rPr>
        <w:t>381,</w:t>
      </w:r>
      <w:r>
        <w:rPr>
          <w:rFonts w:ascii="Arial" w:hAnsi="Arial"/>
          <w:i/>
          <w:spacing w:val="8"/>
          <w:sz w:val="20"/>
        </w:rPr>
        <w:t> </w:t>
      </w:r>
      <w:r>
        <w:rPr>
          <w:rFonts w:ascii="Arial" w:hAnsi="Arial"/>
          <w:i/>
          <w:sz w:val="20"/>
        </w:rPr>
        <w:t>82</w:t>
      </w:r>
      <w:r>
        <w:rPr>
          <w:rFonts w:ascii="Arial" w:hAnsi="Arial"/>
          <w:i/>
          <w:spacing w:val="8"/>
          <w:sz w:val="20"/>
        </w:rPr>
        <w:t> </w:t>
      </w:r>
      <w:r>
        <w:rPr>
          <w:rFonts w:ascii="Arial" w:hAnsi="Arial"/>
          <w:i/>
          <w:sz w:val="20"/>
        </w:rPr>
        <w:t>NSWLR</w:t>
      </w:r>
      <w:r>
        <w:rPr>
          <w:rFonts w:ascii="Arial" w:hAnsi="Arial"/>
          <w:i/>
          <w:spacing w:val="8"/>
          <w:sz w:val="20"/>
        </w:rPr>
        <w:t> </w:t>
      </w:r>
      <w:r>
        <w:rPr>
          <w:rFonts w:ascii="Arial" w:hAnsi="Arial"/>
          <w:i/>
          <w:sz w:val="20"/>
        </w:rPr>
        <w:t>391</w:t>
      </w:r>
      <w:r>
        <w:rPr>
          <w:rFonts w:ascii="Arial" w:hAnsi="Arial"/>
          <w:i/>
          <w:spacing w:val="8"/>
          <w:sz w:val="20"/>
        </w:rPr>
        <w:t> </w:t>
      </w:r>
      <w:r>
        <w:rPr>
          <w:spacing w:val="-5"/>
          <w:sz w:val="20"/>
        </w:rPr>
        <w:t>at</w:t>
      </w:r>
    </w:p>
    <w:p>
      <w:pPr>
        <w:spacing w:line="235" w:lineRule="auto" w:before="0"/>
        <w:ind w:left="705" w:right="168" w:firstLine="0"/>
        <w:jc w:val="both"/>
        <w:rPr>
          <w:sz w:val="20"/>
        </w:rPr>
      </w:pPr>
      <w:r>
        <w:rPr>
          <w:sz w:val="20"/>
        </w:rPr>
        <w:t>[5]–[6] (Bathurst C.J., Allsop P. and Meagher J.A.) at [64]–[65] (Barrett J.A.); </w:t>
      </w:r>
      <w:r>
        <w:rPr>
          <w:rFonts w:ascii="Arial" w:hAnsi="Arial"/>
          <w:i/>
          <w:sz w:val="20"/>
        </w:rPr>
        <w:t>Australian Financial Services and Leasing Pty Ltd v Hills Industries Ltd [2014] HCA 14</w:t>
      </w:r>
      <w:r>
        <w:rPr>
          <w:sz w:val="20"/>
        </w:rPr>
        <w:t>, [25] (French </w:t>
      </w:r>
      <w:r>
        <w:rPr>
          <w:sz w:val="20"/>
        </w:rPr>
        <w:t>C.J.), [81], [88] (Hayne, Crennan, Kiefel, Bell and Keane JJ.).</w:t>
      </w:r>
    </w:p>
    <w:p>
      <w:pPr>
        <w:pStyle w:val="BodyText"/>
        <w:spacing w:before="8"/>
      </w:pPr>
    </w:p>
    <w:p>
      <w:pPr>
        <w:pStyle w:val="BodyText"/>
        <w:spacing w:line="235" w:lineRule="auto"/>
        <w:ind w:left="705" w:right="167" w:hanging="541"/>
        <w:jc w:val="both"/>
      </w:pPr>
      <w:bookmarkStart w:name="_bookmark2271" w:id="2273"/>
      <w:bookmarkEnd w:id="2273"/>
      <w:r>
        <w:rPr/>
      </w:r>
      <w:hyperlink w:history="true" w:anchor="_bookmark2203">
        <w:r>
          <w:rPr>
            <w:color w:val="005DA1"/>
            <w:position w:val="5"/>
            <w:sz w:val="14"/>
            <w:u w:val="single" w:color="005DA1"/>
          </w:rPr>
          <w:t>1186</w:t>
        </w:r>
      </w:hyperlink>
      <w:r>
        <w:rPr>
          <w:position w:val="5"/>
          <w:sz w:val="14"/>
        </w:rPr>
        <w:t>.</w:t>
      </w:r>
      <w:r>
        <w:rPr>
          <w:spacing w:val="80"/>
          <w:w w:val="150"/>
          <w:position w:val="5"/>
          <w:sz w:val="14"/>
        </w:rPr>
        <w:t> </w:t>
      </w:r>
      <w:r>
        <w:rPr>
          <w:rFonts w:ascii="Arial"/>
          <w:i/>
        </w:rPr>
        <w:t>Lipkin Gorman v Karpnale [1991] 2 A.C. 548, 559 </w:t>
      </w:r>
      <w:r>
        <w:rPr/>
        <w:t>(Lord Bridge), 579 (Lord Goff). Where the</w:t>
      </w:r>
      <w:r>
        <w:rPr>
          <w:spacing w:val="80"/>
        </w:rPr>
        <w:t> </w:t>
      </w:r>
      <w:r>
        <w:rPr/>
        <w:t>item purchased has a second-hand value there is unjust enrichment to the extent of the</w:t>
      </w:r>
      <w:r>
        <w:rPr>
          <w:spacing w:val="40"/>
        </w:rPr>
        <w:t> </w:t>
      </w:r>
      <w:r>
        <w:rPr/>
        <w:t>second-hand value of that item, but where, for example, the money is spent on a holiday which leaves no by-product, the enrichment is erased by the change of position.</w:t>
      </w:r>
    </w:p>
    <w:p>
      <w:pPr>
        <w:pStyle w:val="BodyText"/>
        <w:spacing w:before="8"/>
      </w:pPr>
    </w:p>
    <w:p>
      <w:pPr>
        <w:spacing w:line="235" w:lineRule="auto" w:before="0"/>
        <w:ind w:left="705" w:right="0" w:hanging="541"/>
        <w:jc w:val="left"/>
        <w:rPr>
          <w:sz w:val="20"/>
        </w:rPr>
      </w:pPr>
      <w:bookmarkStart w:name="_bookmark2272" w:id="2274"/>
      <w:bookmarkEnd w:id="2274"/>
      <w:r>
        <w:rPr/>
      </w:r>
      <w:hyperlink w:history="true" w:anchor="_bookmark2204">
        <w:r>
          <w:rPr>
            <w:color w:val="005DA1"/>
            <w:position w:val="5"/>
            <w:sz w:val="14"/>
            <w:u w:val="single" w:color="005DA1"/>
          </w:rPr>
          <w:t>1187</w:t>
        </w:r>
      </w:hyperlink>
      <w:r>
        <w:rPr>
          <w:position w:val="5"/>
          <w:sz w:val="14"/>
        </w:rPr>
        <w:t>.</w:t>
      </w:r>
      <w:r>
        <w:rPr>
          <w:spacing w:val="80"/>
          <w:w w:val="150"/>
          <w:position w:val="5"/>
          <w:sz w:val="14"/>
        </w:rPr>
        <w:t> </w:t>
      </w:r>
      <w:r>
        <w:rPr>
          <w:rFonts w:ascii="Arial"/>
          <w:i/>
          <w:sz w:val="20"/>
        </w:rPr>
        <w:t>Lipkin Gorman v Karpnale [1991] 2 A.C. 548, 559, 579-580 </w:t>
      </w:r>
      <w:r>
        <w:rPr>
          <w:sz w:val="20"/>
        </w:rPr>
        <w:t>(Lord Goff). For the reason why </w:t>
      </w:r>
      <w:r>
        <w:rPr>
          <w:sz w:val="20"/>
        </w:rPr>
        <w:t>the provision of gaming services was not regarded as good consideration see above, para.29-080.</w:t>
      </w:r>
    </w:p>
    <w:p>
      <w:pPr>
        <w:pStyle w:val="BodyText"/>
        <w:spacing w:before="6"/>
      </w:pPr>
    </w:p>
    <w:p>
      <w:pPr>
        <w:spacing w:before="0"/>
        <w:ind w:left="165" w:right="0" w:firstLine="0"/>
        <w:jc w:val="left"/>
        <w:rPr>
          <w:sz w:val="20"/>
        </w:rPr>
      </w:pPr>
      <w:bookmarkStart w:name="_bookmark2273" w:id="2275"/>
      <w:bookmarkEnd w:id="2275"/>
      <w:r>
        <w:rPr/>
      </w:r>
      <w:hyperlink w:history="true" w:anchor="_bookmark2205">
        <w:r>
          <w:rPr>
            <w:color w:val="005DA1"/>
            <w:position w:val="5"/>
            <w:sz w:val="14"/>
            <w:u w:val="single" w:color="005DA1"/>
          </w:rPr>
          <w:t>1188</w:t>
        </w:r>
      </w:hyperlink>
      <w:r>
        <w:rPr>
          <w:position w:val="5"/>
          <w:sz w:val="14"/>
        </w:rPr>
        <w:t>.</w:t>
      </w:r>
      <w:r>
        <w:rPr>
          <w:spacing w:val="55"/>
          <w:position w:val="5"/>
          <w:sz w:val="14"/>
        </w:rPr>
        <w:t>  </w:t>
      </w:r>
      <w:r>
        <w:rPr>
          <w:rFonts w:ascii="Arial"/>
          <w:i/>
          <w:sz w:val="20"/>
        </w:rPr>
        <w:t>R.B.C.</w:t>
      </w:r>
      <w:r>
        <w:rPr>
          <w:rFonts w:ascii="Arial"/>
          <w:i/>
          <w:spacing w:val="1"/>
          <w:sz w:val="20"/>
        </w:rPr>
        <w:t> </w:t>
      </w:r>
      <w:r>
        <w:rPr>
          <w:rFonts w:ascii="Arial"/>
          <w:i/>
          <w:sz w:val="20"/>
        </w:rPr>
        <w:t>Dominion Securities Inc v Dawson [1994] 111 D.L.R. (4th) </w:t>
      </w:r>
      <w:r>
        <w:rPr>
          <w:rFonts w:ascii="Arial"/>
          <w:i/>
          <w:spacing w:val="-4"/>
          <w:sz w:val="20"/>
        </w:rPr>
        <w:t>230</w:t>
      </w:r>
      <w:r>
        <w:rPr>
          <w:spacing w:val="-4"/>
          <w:sz w:val="20"/>
        </w:rPr>
        <w:t>.</w:t>
      </w:r>
    </w:p>
    <w:p>
      <w:pPr>
        <w:pStyle w:val="BodyText"/>
        <w:spacing w:before="5"/>
      </w:pPr>
    </w:p>
    <w:p>
      <w:pPr>
        <w:spacing w:before="0"/>
        <w:ind w:left="165" w:right="0" w:firstLine="0"/>
        <w:jc w:val="left"/>
        <w:rPr>
          <w:sz w:val="20"/>
        </w:rPr>
      </w:pPr>
      <w:bookmarkStart w:name="_bookmark2274" w:id="2276"/>
      <w:bookmarkEnd w:id="2276"/>
      <w:r>
        <w:rPr/>
      </w:r>
      <w:hyperlink w:history="true" w:anchor="_bookmark2206">
        <w:r>
          <w:rPr>
            <w:color w:val="005DA1"/>
            <w:position w:val="5"/>
            <w:sz w:val="14"/>
            <w:u w:val="single" w:color="005DA1"/>
          </w:rPr>
          <w:t>1189</w:t>
        </w:r>
      </w:hyperlink>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HCA </w:t>
      </w:r>
      <w:r>
        <w:rPr>
          <w:rFonts w:ascii="Arial"/>
          <w:i/>
          <w:spacing w:val="-5"/>
          <w:sz w:val="20"/>
        </w:rPr>
        <w:t>14</w:t>
      </w:r>
      <w:r>
        <w:rPr>
          <w:spacing w:val="-5"/>
          <w:sz w:val="20"/>
        </w:rPr>
        <w:t>.</w:t>
      </w:r>
    </w:p>
    <w:p>
      <w:pPr>
        <w:pStyle w:val="BodyText"/>
        <w:spacing w:before="5"/>
      </w:pPr>
    </w:p>
    <w:p>
      <w:pPr>
        <w:spacing w:line="227" w:lineRule="exact" w:before="0"/>
        <w:ind w:left="165" w:right="0" w:firstLine="0"/>
        <w:jc w:val="left"/>
        <w:rPr>
          <w:rFonts w:ascii="Arial"/>
          <w:i/>
          <w:sz w:val="20"/>
        </w:rPr>
      </w:pPr>
      <w:bookmarkStart w:name="_bookmark2275" w:id="2277"/>
      <w:bookmarkEnd w:id="2277"/>
      <w:r>
        <w:rPr/>
      </w:r>
      <w:hyperlink w:history="true" w:anchor="_bookmark2207">
        <w:r>
          <w:rPr>
            <w:color w:val="005DA1"/>
            <w:position w:val="5"/>
            <w:sz w:val="14"/>
            <w:u w:val="single" w:color="005DA1"/>
          </w:rPr>
          <w:t>1190</w:t>
        </w:r>
      </w:hyperlink>
      <w:r>
        <w:rPr>
          <w:position w:val="5"/>
          <w:sz w:val="14"/>
        </w:rPr>
        <w:t>.</w:t>
      </w:r>
      <w:r>
        <w:rPr>
          <w:spacing w:val="55"/>
          <w:position w:val="5"/>
          <w:sz w:val="14"/>
        </w:rPr>
        <w:t>  </w:t>
      </w:r>
      <w:r>
        <w:rPr>
          <w:rFonts w:ascii="Arial"/>
          <w:i/>
          <w:sz w:val="20"/>
        </w:rPr>
        <w:t>Test</w:t>
      </w:r>
      <w:r>
        <w:rPr>
          <w:rFonts w:ascii="Arial"/>
          <w:i/>
          <w:spacing w:val="38"/>
          <w:sz w:val="20"/>
        </w:rPr>
        <w:t> </w:t>
      </w:r>
      <w:r>
        <w:rPr>
          <w:rFonts w:ascii="Arial"/>
          <w:i/>
          <w:sz w:val="20"/>
        </w:rPr>
        <w:t>Claimants</w:t>
      </w:r>
      <w:r>
        <w:rPr>
          <w:rFonts w:ascii="Arial"/>
          <w:i/>
          <w:spacing w:val="37"/>
          <w:sz w:val="20"/>
        </w:rPr>
        <w:t> </w:t>
      </w:r>
      <w:r>
        <w:rPr>
          <w:rFonts w:ascii="Arial"/>
          <w:i/>
          <w:sz w:val="20"/>
        </w:rPr>
        <w:t>in</w:t>
      </w:r>
      <w:r>
        <w:rPr>
          <w:rFonts w:ascii="Arial"/>
          <w:i/>
          <w:spacing w:val="37"/>
          <w:sz w:val="20"/>
        </w:rPr>
        <w:t> </w:t>
      </w:r>
      <w:r>
        <w:rPr>
          <w:rFonts w:ascii="Arial"/>
          <w:i/>
          <w:sz w:val="20"/>
        </w:rPr>
        <w:t>the</w:t>
      </w:r>
      <w:r>
        <w:rPr>
          <w:rFonts w:ascii="Arial"/>
          <w:i/>
          <w:spacing w:val="37"/>
          <w:sz w:val="20"/>
        </w:rPr>
        <w:t> </w:t>
      </w:r>
      <w:r>
        <w:rPr>
          <w:rFonts w:ascii="Arial"/>
          <w:i/>
          <w:sz w:val="20"/>
        </w:rPr>
        <w:t>FII</w:t>
      </w:r>
      <w:r>
        <w:rPr>
          <w:rFonts w:ascii="Arial"/>
          <w:i/>
          <w:spacing w:val="37"/>
          <w:sz w:val="20"/>
        </w:rPr>
        <w:t> </w:t>
      </w:r>
      <w:r>
        <w:rPr>
          <w:rFonts w:ascii="Arial"/>
          <w:i/>
          <w:sz w:val="20"/>
        </w:rPr>
        <w:t>Group</w:t>
      </w:r>
      <w:r>
        <w:rPr>
          <w:rFonts w:ascii="Arial"/>
          <w:i/>
          <w:spacing w:val="37"/>
          <w:sz w:val="20"/>
        </w:rPr>
        <w:t> </w:t>
      </w:r>
      <w:r>
        <w:rPr>
          <w:rFonts w:ascii="Arial"/>
          <w:i/>
          <w:sz w:val="20"/>
        </w:rPr>
        <w:t>Litigation</w:t>
      </w:r>
      <w:r>
        <w:rPr>
          <w:rFonts w:ascii="Arial"/>
          <w:i/>
          <w:spacing w:val="37"/>
          <w:sz w:val="20"/>
        </w:rPr>
        <w:t> </w:t>
      </w:r>
      <w:r>
        <w:rPr>
          <w:rFonts w:ascii="Arial"/>
          <w:i/>
          <w:sz w:val="20"/>
        </w:rPr>
        <w:t>v</w:t>
      </w:r>
      <w:r>
        <w:rPr>
          <w:rFonts w:ascii="Arial"/>
          <w:i/>
          <w:spacing w:val="37"/>
          <w:sz w:val="20"/>
        </w:rPr>
        <w:t> </w:t>
      </w:r>
      <w:r>
        <w:rPr>
          <w:rFonts w:ascii="Arial"/>
          <w:i/>
          <w:sz w:val="20"/>
        </w:rPr>
        <w:t>HMRC</w:t>
      </w:r>
      <w:r>
        <w:rPr>
          <w:rFonts w:ascii="Arial"/>
          <w:i/>
          <w:spacing w:val="37"/>
          <w:sz w:val="20"/>
        </w:rPr>
        <w:t> </w:t>
      </w:r>
      <w:r>
        <w:rPr>
          <w:rFonts w:ascii="Arial"/>
          <w:i/>
          <w:sz w:val="20"/>
        </w:rPr>
        <w:t>(No.2)</w:t>
      </w:r>
      <w:r>
        <w:rPr>
          <w:rFonts w:ascii="Arial"/>
          <w:i/>
          <w:spacing w:val="37"/>
          <w:sz w:val="20"/>
        </w:rPr>
        <w:t> </w:t>
      </w:r>
      <w:r>
        <w:rPr>
          <w:rFonts w:ascii="Arial"/>
          <w:i/>
          <w:sz w:val="20"/>
        </w:rPr>
        <w:t>[2014]</w:t>
      </w:r>
      <w:r>
        <w:rPr>
          <w:rFonts w:ascii="Arial"/>
          <w:i/>
          <w:spacing w:val="37"/>
          <w:sz w:val="20"/>
        </w:rPr>
        <w:t> </w:t>
      </w:r>
      <w:r>
        <w:rPr>
          <w:rFonts w:ascii="Arial"/>
          <w:i/>
          <w:sz w:val="20"/>
        </w:rPr>
        <w:t>EWHC</w:t>
      </w:r>
      <w:r>
        <w:rPr>
          <w:rFonts w:ascii="Arial"/>
          <w:i/>
          <w:spacing w:val="37"/>
          <w:sz w:val="20"/>
        </w:rPr>
        <w:t> </w:t>
      </w:r>
      <w:r>
        <w:rPr>
          <w:rFonts w:ascii="Arial"/>
          <w:i/>
          <w:sz w:val="20"/>
        </w:rPr>
        <w:t>4302</w:t>
      </w:r>
      <w:r>
        <w:rPr>
          <w:rFonts w:ascii="Arial"/>
          <w:i/>
          <w:spacing w:val="37"/>
          <w:sz w:val="20"/>
        </w:rPr>
        <w:t> </w:t>
      </w:r>
      <w:r>
        <w:rPr>
          <w:rFonts w:ascii="Arial"/>
          <w:i/>
          <w:sz w:val="20"/>
        </w:rPr>
        <w:t>(Ch),</w:t>
      </w:r>
      <w:r>
        <w:rPr>
          <w:rFonts w:ascii="Arial"/>
          <w:i/>
          <w:spacing w:val="37"/>
          <w:sz w:val="20"/>
        </w:rPr>
        <w:t> </w:t>
      </w:r>
      <w:r>
        <w:rPr>
          <w:rFonts w:ascii="Arial"/>
          <w:i/>
          <w:spacing w:val="-2"/>
          <w:sz w:val="20"/>
        </w:rPr>
        <w:t>[2015]</w:t>
      </w:r>
    </w:p>
    <w:p>
      <w:pPr>
        <w:spacing w:line="227" w:lineRule="exact" w:before="0"/>
        <w:ind w:left="705" w:right="0" w:firstLine="0"/>
        <w:jc w:val="left"/>
        <w:rPr>
          <w:sz w:val="20"/>
        </w:rPr>
      </w:pPr>
      <w:r>
        <w:rPr>
          <w:rFonts w:ascii="Arial"/>
          <w:i/>
          <w:sz w:val="20"/>
        </w:rPr>
        <w:t>S.T.I. 49 </w:t>
      </w:r>
      <w:r>
        <w:rPr>
          <w:sz w:val="20"/>
        </w:rPr>
        <w:t>at [354] (Henderson </w:t>
      </w:r>
      <w:r>
        <w:rPr>
          <w:spacing w:val="-4"/>
          <w:sz w:val="20"/>
        </w:rPr>
        <w:t>J.).</w:t>
      </w:r>
    </w:p>
    <w:p>
      <w:pPr>
        <w:pStyle w:val="BodyText"/>
        <w:spacing w:before="8"/>
      </w:pPr>
    </w:p>
    <w:p>
      <w:pPr>
        <w:spacing w:line="235" w:lineRule="auto" w:before="1"/>
        <w:ind w:left="705" w:right="167" w:hanging="541"/>
        <w:jc w:val="both"/>
        <w:rPr>
          <w:sz w:val="20"/>
        </w:rPr>
      </w:pPr>
      <w:bookmarkStart w:name="_bookmark2276" w:id="2278"/>
      <w:bookmarkEnd w:id="2278"/>
      <w:r>
        <w:rPr/>
      </w:r>
      <w:hyperlink w:history="true" w:anchor="_bookmark2208">
        <w:r>
          <w:rPr>
            <w:color w:val="005DA1"/>
            <w:position w:val="5"/>
            <w:sz w:val="14"/>
            <w:u w:val="single" w:color="005DA1"/>
          </w:rPr>
          <w:t>1191</w:t>
        </w:r>
      </w:hyperlink>
      <w:r>
        <w:rPr>
          <w:position w:val="5"/>
          <w:sz w:val="14"/>
        </w:rPr>
        <w:t>.</w:t>
      </w:r>
      <w:r>
        <w:rPr>
          <w:spacing w:val="40"/>
          <w:position w:val="5"/>
          <w:sz w:val="14"/>
        </w:rPr>
        <w:t>  </w:t>
      </w:r>
      <w:r>
        <w:rPr>
          <w:rFonts w:ascii="Arial"/>
          <w:i/>
          <w:sz w:val="20"/>
        </w:rPr>
        <w:t>Dextra Bank &amp; Trust Co Ltd v Bank of Jamaica [2002] 1 All E.R. (Comm) 193 </w:t>
      </w:r>
      <w:r>
        <w:rPr>
          <w:sz w:val="20"/>
        </w:rPr>
        <w:t>at [39]. The </w:t>
      </w:r>
      <w:r>
        <w:rPr>
          <w:sz w:val="20"/>
        </w:rPr>
        <w:t>Court of Appeal expressly recognised that an anticipatory change of position is a good defence in </w:t>
      </w:r>
      <w:r>
        <w:rPr>
          <w:rFonts w:ascii="Arial"/>
          <w:i/>
          <w:sz w:val="20"/>
        </w:rPr>
        <w:t>Commerzbank</w:t>
      </w:r>
      <w:r>
        <w:rPr>
          <w:rFonts w:ascii="Arial"/>
          <w:i/>
          <w:spacing w:val="17"/>
          <w:sz w:val="20"/>
        </w:rPr>
        <w:t> </w:t>
      </w:r>
      <w:r>
        <w:rPr>
          <w:rFonts w:ascii="Arial"/>
          <w:i/>
          <w:sz w:val="20"/>
        </w:rPr>
        <w:t>AG</w:t>
      </w:r>
      <w:r>
        <w:rPr>
          <w:rFonts w:ascii="Arial"/>
          <w:i/>
          <w:spacing w:val="17"/>
          <w:sz w:val="20"/>
        </w:rPr>
        <w:t> </w:t>
      </w:r>
      <w:r>
        <w:rPr>
          <w:rFonts w:ascii="Arial"/>
          <w:i/>
          <w:sz w:val="20"/>
        </w:rPr>
        <w:t>v</w:t>
      </w:r>
      <w:r>
        <w:rPr>
          <w:rFonts w:ascii="Arial"/>
          <w:i/>
          <w:spacing w:val="17"/>
          <w:sz w:val="20"/>
        </w:rPr>
        <w:t> </w:t>
      </w:r>
      <w:r>
        <w:rPr>
          <w:rFonts w:ascii="Arial"/>
          <w:i/>
          <w:sz w:val="20"/>
        </w:rPr>
        <w:t>Gareth</w:t>
      </w:r>
      <w:r>
        <w:rPr>
          <w:rFonts w:ascii="Arial"/>
          <w:i/>
          <w:spacing w:val="17"/>
          <w:sz w:val="20"/>
        </w:rPr>
        <w:t> </w:t>
      </w:r>
      <w:r>
        <w:rPr>
          <w:rFonts w:ascii="Arial"/>
          <w:i/>
          <w:sz w:val="20"/>
        </w:rPr>
        <w:t>Price-Jones</w:t>
      </w:r>
      <w:r>
        <w:rPr>
          <w:rFonts w:ascii="Arial"/>
          <w:i/>
          <w:spacing w:val="17"/>
          <w:sz w:val="20"/>
        </w:rPr>
        <w:t> </w:t>
      </w:r>
      <w:r>
        <w:rPr>
          <w:rFonts w:ascii="Arial"/>
          <w:i/>
          <w:sz w:val="20"/>
        </w:rPr>
        <w:t>[2003]</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1663,</w:t>
      </w:r>
      <w:r>
        <w:rPr>
          <w:rFonts w:ascii="Arial"/>
          <w:i/>
          <w:spacing w:val="17"/>
          <w:sz w:val="20"/>
        </w:rPr>
        <w:t> </w:t>
      </w:r>
      <w:r>
        <w:rPr>
          <w:rFonts w:ascii="Arial"/>
          <w:i/>
          <w:sz w:val="20"/>
        </w:rPr>
        <w:t>[2004]</w:t>
      </w:r>
      <w:r>
        <w:rPr>
          <w:rFonts w:ascii="Arial"/>
          <w:i/>
          <w:spacing w:val="17"/>
          <w:sz w:val="20"/>
        </w:rPr>
        <w:t> </w:t>
      </w:r>
      <w:r>
        <w:rPr>
          <w:rFonts w:ascii="Arial"/>
          <w:i/>
          <w:sz w:val="20"/>
        </w:rPr>
        <w:t>1</w:t>
      </w:r>
      <w:r>
        <w:rPr>
          <w:rFonts w:ascii="Arial"/>
          <w:i/>
          <w:spacing w:val="17"/>
          <w:sz w:val="20"/>
        </w:rPr>
        <w:t> </w:t>
      </w:r>
      <w:r>
        <w:rPr>
          <w:rFonts w:ascii="Arial"/>
          <w:i/>
          <w:sz w:val="20"/>
        </w:rPr>
        <w:t>P.</w:t>
      </w:r>
      <w:r>
        <w:rPr>
          <w:rFonts w:ascii="Arial"/>
          <w:i/>
          <w:spacing w:val="17"/>
          <w:sz w:val="20"/>
        </w:rPr>
        <w:t> </w:t>
      </w:r>
      <w:r>
        <w:rPr>
          <w:rFonts w:ascii="Arial"/>
          <w:i/>
          <w:sz w:val="20"/>
        </w:rPr>
        <w:t>&amp;</w:t>
      </w:r>
      <w:r>
        <w:rPr>
          <w:rFonts w:ascii="Arial"/>
          <w:i/>
          <w:spacing w:val="17"/>
          <w:sz w:val="20"/>
        </w:rPr>
        <w:t> </w:t>
      </w:r>
      <w:r>
        <w:rPr>
          <w:rFonts w:ascii="Arial"/>
          <w:i/>
          <w:sz w:val="20"/>
        </w:rPr>
        <w:t>C.R.</w:t>
      </w:r>
      <w:r>
        <w:rPr>
          <w:rFonts w:ascii="Arial"/>
          <w:i/>
          <w:spacing w:val="17"/>
          <w:sz w:val="20"/>
        </w:rPr>
        <w:t> </w:t>
      </w:r>
      <w:r>
        <w:rPr>
          <w:rFonts w:ascii="Arial"/>
          <w:i/>
          <w:sz w:val="20"/>
        </w:rPr>
        <w:t>DG15</w:t>
      </w:r>
      <w:r>
        <w:rPr>
          <w:rFonts w:ascii="Arial"/>
          <w:i/>
          <w:spacing w:val="16"/>
          <w:sz w:val="20"/>
        </w:rPr>
        <w:t> </w:t>
      </w:r>
      <w:r>
        <w:rPr>
          <w:spacing w:val="-5"/>
          <w:sz w:val="20"/>
        </w:rPr>
        <w:t>at</w:t>
      </w:r>
    </w:p>
    <w:p>
      <w:pPr>
        <w:pStyle w:val="BodyText"/>
        <w:spacing w:line="225" w:lineRule="exact"/>
        <w:ind w:left="705"/>
      </w:pPr>
      <w:r>
        <w:rPr/>
        <w:t>[38] (Mummery L.J.) and [64] (Munby </w:t>
      </w:r>
      <w:r>
        <w:rPr>
          <w:spacing w:val="-4"/>
        </w:rPr>
        <w:t>J.).</w:t>
      </w:r>
    </w:p>
    <w:p>
      <w:pPr>
        <w:pStyle w:val="BodyText"/>
        <w:spacing w:before="8"/>
      </w:pPr>
    </w:p>
    <w:p>
      <w:pPr>
        <w:spacing w:line="235" w:lineRule="auto" w:before="0"/>
        <w:ind w:left="705" w:right="168" w:hanging="541"/>
        <w:jc w:val="both"/>
        <w:rPr>
          <w:sz w:val="20"/>
        </w:rPr>
      </w:pPr>
      <w:bookmarkStart w:name="_bookmark2277" w:id="2279"/>
      <w:bookmarkEnd w:id="2279"/>
      <w:r>
        <w:rPr/>
      </w:r>
      <w:hyperlink w:history="true" w:anchor="_bookmark2209">
        <w:r>
          <w:rPr>
            <w:color w:val="005DA1"/>
            <w:position w:val="5"/>
            <w:sz w:val="14"/>
            <w:u w:val="single" w:color="005DA1"/>
          </w:rPr>
          <w:t>1192</w:t>
        </w:r>
      </w:hyperlink>
      <w:r>
        <w:rPr>
          <w:position w:val="5"/>
          <w:sz w:val="14"/>
        </w:rPr>
        <w:t>.</w:t>
      </w:r>
      <w:r>
        <w:rPr>
          <w:spacing w:val="80"/>
          <w:position w:val="5"/>
          <w:sz w:val="14"/>
        </w:rPr>
        <w:t> </w:t>
      </w:r>
      <w:r>
        <w:rPr>
          <w:rFonts w:ascii="Arial"/>
          <w:i/>
          <w:sz w:val="20"/>
        </w:rPr>
        <w:t>South Tyneside MBC v Svenska International Plc [1995] 1 All E.R. 545</w:t>
      </w:r>
      <w:r>
        <w:rPr>
          <w:sz w:val="20"/>
        </w:rPr>
        <w:t>; </w:t>
      </w:r>
      <w:r>
        <w:rPr>
          <w:rFonts w:ascii="Arial"/>
          <w:i/>
          <w:sz w:val="20"/>
        </w:rPr>
        <w:t>Barber v N.W.S. Bank [1996] 1 W.L.R. 641</w:t>
      </w:r>
      <w:r>
        <w:rPr>
          <w:sz w:val="20"/>
        </w:rPr>
        <w:t>; </w:t>
      </w:r>
      <w:r>
        <w:rPr>
          <w:rFonts w:ascii="Arial"/>
          <w:i/>
          <w:sz w:val="20"/>
        </w:rPr>
        <w:t>State Bank of N.S.W. Ltd v Swiss Bank Corp [1997] 6 Bank. L.R. 34</w:t>
      </w:r>
      <w:r>
        <w:rPr>
          <w:sz w:val="20"/>
        </w:rPr>
        <w:t>. Nolan, </w:t>
      </w:r>
      <w:r>
        <w:rPr>
          <w:rFonts w:ascii="Arial"/>
          <w:i/>
          <w:sz w:val="20"/>
        </w:rPr>
        <w:t>Laundering and Tracing </w:t>
      </w:r>
      <w:r>
        <w:rPr>
          <w:sz w:val="20"/>
        </w:rPr>
        <w:t>(1995), Ch.6.</w:t>
      </w:r>
    </w:p>
    <w:p>
      <w:pPr>
        <w:pStyle w:val="BodyText"/>
        <w:spacing w:before="5"/>
      </w:pPr>
    </w:p>
    <w:p>
      <w:pPr>
        <w:spacing w:line="227" w:lineRule="exact" w:before="1"/>
        <w:ind w:left="165" w:right="0" w:firstLine="0"/>
        <w:jc w:val="left"/>
        <w:rPr>
          <w:rFonts w:ascii="Arial"/>
          <w:i/>
          <w:sz w:val="20"/>
        </w:rPr>
      </w:pPr>
      <w:bookmarkStart w:name="_bookmark2278" w:id="2280"/>
      <w:bookmarkEnd w:id="2280"/>
      <w:r>
        <w:rPr/>
      </w:r>
      <w:hyperlink w:history="true" w:anchor="_bookmark2210">
        <w:r>
          <w:rPr>
            <w:color w:val="005DA1"/>
            <w:position w:val="5"/>
            <w:sz w:val="14"/>
            <w:u w:val="single" w:color="005DA1"/>
          </w:rPr>
          <w:t>1193</w:t>
        </w:r>
      </w:hyperlink>
      <w:r>
        <w:rPr>
          <w:position w:val="5"/>
          <w:sz w:val="14"/>
        </w:rPr>
        <w:t>.</w:t>
      </w:r>
      <w:r>
        <w:rPr>
          <w:spacing w:val="55"/>
          <w:position w:val="5"/>
          <w:sz w:val="14"/>
        </w:rPr>
        <w:t>  </w:t>
      </w:r>
      <w:r>
        <w:rPr>
          <w:rFonts w:ascii="Arial"/>
          <w:i/>
          <w:sz w:val="20"/>
        </w:rPr>
        <w:t>Charles</w:t>
      </w:r>
      <w:r>
        <w:rPr>
          <w:rFonts w:ascii="Arial"/>
          <w:i/>
          <w:spacing w:val="2"/>
          <w:sz w:val="20"/>
        </w:rPr>
        <w:t> </w:t>
      </w:r>
      <w:r>
        <w:rPr>
          <w:rFonts w:ascii="Arial"/>
          <w:i/>
          <w:sz w:val="20"/>
        </w:rPr>
        <w:t>Terence</w:t>
      </w:r>
      <w:r>
        <w:rPr>
          <w:rFonts w:ascii="Arial"/>
          <w:i/>
          <w:spacing w:val="1"/>
          <w:sz w:val="20"/>
        </w:rPr>
        <w:t> </w:t>
      </w:r>
      <w:r>
        <w:rPr>
          <w:rFonts w:ascii="Arial"/>
          <w:i/>
          <w:sz w:val="20"/>
        </w:rPr>
        <w:t>Estates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Cornwall</w:t>
      </w:r>
      <w:r>
        <w:rPr>
          <w:rFonts w:ascii="Arial"/>
          <w:i/>
          <w:spacing w:val="1"/>
          <w:sz w:val="20"/>
        </w:rPr>
        <w:t> </w:t>
      </w:r>
      <w:r>
        <w:rPr>
          <w:rFonts w:ascii="Arial"/>
          <w:i/>
          <w:sz w:val="20"/>
        </w:rPr>
        <w:t>County</w:t>
      </w:r>
      <w:r>
        <w:rPr>
          <w:rFonts w:ascii="Arial"/>
          <w:i/>
          <w:spacing w:val="1"/>
          <w:sz w:val="20"/>
        </w:rPr>
        <w:t> </w:t>
      </w:r>
      <w:r>
        <w:rPr>
          <w:rFonts w:ascii="Arial"/>
          <w:i/>
          <w:sz w:val="20"/>
        </w:rPr>
        <w:t>Council</w:t>
      </w:r>
      <w:r>
        <w:rPr>
          <w:rFonts w:ascii="Arial"/>
          <w:i/>
          <w:spacing w:val="1"/>
          <w:sz w:val="20"/>
        </w:rPr>
        <w:t> </w:t>
      </w:r>
      <w:r>
        <w:rPr>
          <w:rFonts w:ascii="Arial"/>
          <w:i/>
          <w:sz w:val="20"/>
        </w:rPr>
        <w:t>[2011]</w:t>
      </w:r>
      <w:r>
        <w:rPr>
          <w:rFonts w:ascii="Arial"/>
          <w:i/>
          <w:spacing w:val="1"/>
          <w:sz w:val="20"/>
        </w:rPr>
        <w:t> </w:t>
      </w:r>
      <w:r>
        <w:rPr>
          <w:rFonts w:ascii="Arial"/>
          <w:i/>
          <w:sz w:val="20"/>
        </w:rPr>
        <w:t>EWHC</w:t>
      </w:r>
      <w:r>
        <w:rPr>
          <w:rFonts w:ascii="Arial"/>
          <w:i/>
          <w:spacing w:val="1"/>
          <w:sz w:val="20"/>
        </w:rPr>
        <w:t> </w:t>
      </w:r>
      <w:r>
        <w:rPr>
          <w:rFonts w:ascii="Arial"/>
          <w:i/>
          <w:sz w:val="20"/>
        </w:rPr>
        <w:t>2542</w:t>
      </w:r>
      <w:r>
        <w:rPr>
          <w:rFonts w:ascii="Arial"/>
          <w:i/>
          <w:spacing w:val="1"/>
          <w:sz w:val="20"/>
        </w:rPr>
        <w:t> </w:t>
      </w:r>
      <w:r>
        <w:rPr>
          <w:rFonts w:ascii="Arial"/>
          <w:i/>
          <w:sz w:val="20"/>
        </w:rPr>
        <w:t>(QB),</w:t>
      </w:r>
      <w:r>
        <w:rPr>
          <w:rFonts w:ascii="Arial"/>
          <w:i/>
          <w:spacing w:val="1"/>
          <w:sz w:val="20"/>
        </w:rPr>
        <w:t> </w:t>
      </w:r>
      <w:r>
        <w:rPr>
          <w:rFonts w:ascii="Arial"/>
          <w:i/>
          <w:sz w:val="20"/>
        </w:rPr>
        <w:t>[2012]</w:t>
      </w:r>
      <w:r>
        <w:rPr>
          <w:rFonts w:ascii="Arial"/>
          <w:i/>
          <w:spacing w:val="1"/>
          <w:sz w:val="20"/>
        </w:rPr>
        <w:t> </w:t>
      </w:r>
      <w:r>
        <w:rPr>
          <w:rFonts w:ascii="Arial"/>
          <w:i/>
          <w:sz w:val="20"/>
        </w:rPr>
        <w:t>1</w:t>
      </w:r>
      <w:r>
        <w:rPr>
          <w:rFonts w:ascii="Arial"/>
          <w:i/>
          <w:spacing w:val="1"/>
          <w:sz w:val="20"/>
        </w:rPr>
        <w:t> </w:t>
      </w:r>
      <w:r>
        <w:rPr>
          <w:rFonts w:ascii="Arial"/>
          <w:i/>
          <w:sz w:val="20"/>
        </w:rPr>
        <w:t>P.</w:t>
      </w:r>
      <w:r>
        <w:rPr>
          <w:rFonts w:ascii="Arial"/>
          <w:i/>
          <w:spacing w:val="1"/>
          <w:sz w:val="20"/>
        </w:rPr>
        <w:t> </w:t>
      </w:r>
      <w:r>
        <w:rPr>
          <w:rFonts w:ascii="Arial"/>
          <w:i/>
          <w:spacing w:val="-10"/>
          <w:sz w:val="20"/>
        </w:rPr>
        <w:t>&amp;</w:t>
      </w:r>
    </w:p>
    <w:p>
      <w:pPr>
        <w:spacing w:line="235" w:lineRule="auto" w:before="1"/>
        <w:ind w:left="705" w:right="0" w:firstLine="0"/>
        <w:jc w:val="left"/>
        <w:rPr>
          <w:sz w:val="20"/>
        </w:rPr>
      </w:pPr>
      <w:r>
        <w:rPr>
          <w:rFonts w:ascii="Arial"/>
          <w:i/>
          <w:sz w:val="20"/>
        </w:rPr>
        <w:t>C.R. 2</w:t>
      </w:r>
      <w:r>
        <w:rPr>
          <w:sz w:val="20"/>
        </w:rPr>
        <w:t>, at [98] (Cranston J.). See also </w:t>
      </w:r>
      <w:r>
        <w:rPr>
          <w:rFonts w:ascii="Arial"/>
          <w:i/>
          <w:sz w:val="20"/>
        </w:rPr>
        <w:t>Skandinaviska Enskilda Banken AB (Publ), </w:t>
      </w:r>
      <w:r>
        <w:rPr>
          <w:rFonts w:ascii="Arial"/>
          <w:i/>
          <w:sz w:val="20"/>
        </w:rPr>
        <w:t>Singapore</w:t>
      </w:r>
      <w:r>
        <w:rPr>
          <w:rFonts w:ascii="Arial"/>
          <w:i/>
          <w:spacing w:val="80"/>
          <w:w w:val="150"/>
          <w:sz w:val="20"/>
        </w:rPr>
        <w:t> </w:t>
      </w:r>
      <w:r>
        <w:rPr>
          <w:rFonts w:ascii="Arial"/>
          <w:i/>
          <w:sz w:val="20"/>
        </w:rPr>
        <w:t>Branch v Asia Pacific Breweries (Singapore) Pte Ltd [2011] SGCA 22, [2011] 3 S.L.R. 540</w:t>
      </w:r>
      <w:r>
        <w:rPr>
          <w:sz w:val="20"/>
        </w:rPr>
        <w:t>.</w:t>
      </w:r>
    </w:p>
    <w:p>
      <w:pPr>
        <w:pStyle w:val="BodyText"/>
        <w:spacing w:before="9"/>
      </w:pPr>
    </w:p>
    <w:p>
      <w:pPr>
        <w:spacing w:line="235" w:lineRule="auto" w:before="0"/>
        <w:ind w:left="705" w:right="167" w:hanging="541"/>
        <w:jc w:val="both"/>
        <w:rPr>
          <w:sz w:val="20"/>
        </w:rPr>
      </w:pPr>
      <w:bookmarkStart w:name="_bookmark2279" w:id="2281"/>
      <w:bookmarkEnd w:id="2281"/>
      <w:r>
        <w:rPr/>
      </w:r>
      <w:hyperlink w:history="true" w:anchor="_bookmark2211">
        <w:r>
          <w:rPr>
            <w:color w:val="005DA1"/>
            <w:position w:val="5"/>
            <w:sz w:val="14"/>
            <w:u w:val="single" w:color="005DA1"/>
          </w:rPr>
          <w:t>1194</w:t>
        </w:r>
      </w:hyperlink>
      <w:r>
        <w:rPr>
          <w:position w:val="5"/>
          <w:sz w:val="14"/>
        </w:rPr>
        <w:t>.</w:t>
      </w:r>
      <w:r>
        <w:rPr>
          <w:spacing w:val="40"/>
          <w:position w:val="5"/>
          <w:sz w:val="14"/>
        </w:rPr>
        <w:t>  </w:t>
      </w:r>
      <w:r>
        <w:rPr>
          <w:rFonts w:ascii="Arial"/>
          <w:i/>
          <w:sz w:val="20"/>
        </w:rPr>
        <w:t>Dextra Bank &amp; Trust Co Ltd v Bank of Jamaica [2002] 1 All E.R. (Comm) 193 </w:t>
      </w:r>
      <w:r>
        <w:rPr>
          <w:sz w:val="20"/>
        </w:rPr>
        <w:t>at [39]. In </w:t>
      </w:r>
      <w:r>
        <w:rPr>
          <w:rFonts w:ascii="Arial"/>
          <w:i/>
          <w:sz w:val="20"/>
        </w:rPr>
        <w:t>Jeremy D Stone Consultants Ltd v National Westminster Bank [2013] EWHC 208 (Ch) </w:t>
      </w:r>
      <w:r>
        <w:rPr>
          <w:sz w:val="20"/>
        </w:rPr>
        <w:t>Sales J. </w:t>
      </w:r>
      <w:r>
        <w:rPr>
          <w:sz w:val="20"/>
        </w:rPr>
        <w:t>(at [251])</w:t>
      </w:r>
      <w:r>
        <w:rPr>
          <w:spacing w:val="-1"/>
          <w:sz w:val="20"/>
        </w:rPr>
        <w:t> </w:t>
      </w:r>
      <w:r>
        <w:rPr>
          <w:sz w:val="20"/>
        </w:rPr>
        <w:t>recognised</w:t>
      </w:r>
      <w:r>
        <w:rPr>
          <w:spacing w:val="-1"/>
          <w:sz w:val="20"/>
        </w:rPr>
        <w:t> </w:t>
      </w:r>
      <w:r>
        <w:rPr>
          <w:sz w:val="20"/>
        </w:rPr>
        <w:t>that</w:t>
      </w:r>
      <w:r>
        <w:rPr>
          <w:spacing w:val="-1"/>
          <w:sz w:val="20"/>
        </w:rPr>
        <w:t> </w:t>
      </w:r>
      <w:r>
        <w:rPr>
          <w:sz w:val="20"/>
        </w:rPr>
        <w:t>commission</w:t>
      </w:r>
      <w:r>
        <w:rPr>
          <w:spacing w:val="-1"/>
          <w:sz w:val="20"/>
        </w:rPr>
        <w:t> </w:t>
      </w:r>
      <w:r>
        <w:rPr>
          <w:sz w:val="20"/>
        </w:rPr>
        <w:t>of</w:t>
      </w:r>
      <w:r>
        <w:rPr>
          <w:spacing w:val="-1"/>
          <w:sz w:val="20"/>
        </w:rPr>
        <w:t> </w:t>
      </w:r>
      <w:r>
        <w:rPr>
          <w:sz w:val="20"/>
        </w:rPr>
        <w:t>a</w:t>
      </w:r>
      <w:r>
        <w:rPr>
          <w:spacing w:val="-1"/>
          <w:sz w:val="20"/>
        </w:rPr>
        <w:t> </w:t>
      </w:r>
      <w:r>
        <w:rPr>
          <w:sz w:val="20"/>
        </w:rPr>
        <w:t>strict</w:t>
      </w:r>
      <w:r>
        <w:rPr>
          <w:spacing w:val="-1"/>
          <w:sz w:val="20"/>
        </w:rPr>
        <w:t> </w:t>
      </w:r>
      <w:r>
        <w:rPr>
          <w:sz w:val="20"/>
        </w:rPr>
        <w:t>liability</w:t>
      </w:r>
      <w:r>
        <w:rPr>
          <w:spacing w:val="-1"/>
          <w:sz w:val="20"/>
        </w:rPr>
        <w:t> </w:t>
      </w:r>
      <w:r>
        <w:rPr>
          <w:sz w:val="20"/>
        </w:rPr>
        <w:t>regulatory</w:t>
      </w:r>
      <w:r>
        <w:rPr>
          <w:spacing w:val="-1"/>
          <w:sz w:val="20"/>
        </w:rPr>
        <w:t> </w:t>
      </w:r>
      <w:r>
        <w:rPr>
          <w:sz w:val="20"/>
        </w:rPr>
        <w:t>failure</w:t>
      </w:r>
      <w:r>
        <w:rPr>
          <w:spacing w:val="-1"/>
          <w:sz w:val="20"/>
        </w:rPr>
        <w:t> </w:t>
      </w:r>
      <w:r>
        <w:rPr>
          <w:sz w:val="20"/>
        </w:rPr>
        <w:t>was</w:t>
      </w:r>
      <w:r>
        <w:rPr>
          <w:spacing w:val="-1"/>
          <w:sz w:val="20"/>
        </w:rPr>
        <w:t> </w:t>
      </w:r>
      <w:r>
        <w:rPr>
          <w:sz w:val="20"/>
        </w:rPr>
        <w:t>insufficiently</w:t>
      </w:r>
      <w:r>
        <w:rPr>
          <w:spacing w:val="-1"/>
          <w:sz w:val="20"/>
        </w:rPr>
        <w:t> </w:t>
      </w:r>
      <w:r>
        <w:rPr>
          <w:sz w:val="20"/>
        </w:rPr>
        <w:t>grave</w:t>
      </w:r>
      <w:r>
        <w:rPr>
          <w:spacing w:val="-1"/>
          <w:sz w:val="20"/>
        </w:rPr>
        <w:t> </w:t>
      </w:r>
      <w:r>
        <w:rPr>
          <w:sz w:val="20"/>
        </w:rPr>
        <w:t>to debar a defendant from relying on the defence.</w:t>
      </w:r>
    </w:p>
    <w:p>
      <w:pPr>
        <w:pStyle w:val="BodyText"/>
        <w:spacing w:before="8"/>
      </w:pPr>
    </w:p>
    <w:p>
      <w:pPr>
        <w:spacing w:line="235" w:lineRule="auto" w:before="1"/>
        <w:ind w:left="705" w:right="251" w:hanging="541"/>
        <w:jc w:val="left"/>
        <w:rPr>
          <w:sz w:val="20"/>
        </w:rPr>
      </w:pPr>
      <w:bookmarkStart w:name="_bookmark2280" w:id="2282"/>
      <w:bookmarkEnd w:id="2282"/>
      <w:r>
        <w:rPr/>
      </w:r>
      <w:hyperlink w:history="true" w:anchor="_bookmark2212">
        <w:r>
          <w:rPr>
            <w:color w:val="005DA1"/>
            <w:position w:val="5"/>
            <w:sz w:val="14"/>
            <w:u w:val="single" w:color="005DA1"/>
          </w:rPr>
          <w:t>1195</w:t>
        </w:r>
      </w:hyperlink>
      <w:r>
        <w:rPr>
          <w:position w:val="5"/>
          <w:sz w:val="14"/>
        </w:rPr>
        <w:t>.</w:t>
      </w:r>
      <w:r>
        <w:rPr>
          <w:spacing w:val="54"/>
          <w:position w:val="5"/>
          <w:sz w:val="14"/>
        </w:rPr>
        <w:t>  </w:t>
      </w:r>
      <w:r>
        <w:rPr>
          <w:rFonts w:ascii="Arial"/>
          <w:i/>
          <w:sz w:val="20"/>
        </w:rPr>
        <w:t>Phillip Collins Ltd v Davis and Satterfield [2000] 3 All E.R. 808</w:t>
      </w:r>
      <w:r>
        <w:rPr>
          <w:sz w:val="20"/>
        </w:rPr>
        <w:t>. See also </w:t>
      </w:r>
      <w:r>
        <w:rPr>
          <w:rFonts w:ascii="Arial"/>
          <w:i/>
          <w:sz w:val="20"/>
        </w:rPr>
        <w:t>Scottish Equitable Plc</w:t>
      </w:r>
      <w:r>
        <w:rPr>
          <w:rFonts w:ascii="Arial"/>
          <w:i/>
          <w:spacing w:val="40"/>
          <w:sz w:val="20"/>
        </w:rPr>
        <w:t> </w:t>
      </w:r>
      <w:r>
        <w:rPr>
          <w:rFonts w:ascii="Arial"/>
          <w:i/>
          <w:sz w:val="20"/>
        </w:rPr>
        <w:t>v Derby [2001] EWCA Civ 369, [2001] 3 All E.R. 818</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213">
        <w:r>
          <w:rPr>
            <w:color w:val="005DA1"/>
            <w:position w:val="5"/>
            <w:sz w:val="14"/>
            <w:u w:val="single" w:color="005DA1"/>
          </w:rPr>
          <w:t>1196</w:t>
        </w:r>
      </w:hyperlink>
      <w:r>
        <w:rPr>
          <w:position w:val="5"/>
          <w:sz w:val="14"/>
        </w:rPr>
        <w:t>.</w:t>
      </w:r>
      <w:r>
        <w:rPr>
          <w:spacing w:val="54"/>
          <w:position w:val="5"/>
          <w:sz w:val="14"/>
        </w:rPr>
        <w:t>  </w:t>
      </w:r>
      <w:r>
        <w:rPr>
          <w:rFonts w:ascii="Arial"/>
          <w:i/>
          <w:sz w:val="20"/>
        </w:rPr>
        <w:t>Phillip Collins Ltd v Davis and Satterfield [2000] 3 All E.R. 808</w:t>
      </w:r>
      <w:r>
        <w:rPr>
          <w:sz w:val="20"/>
        </w:rPr>
        <w:t>. See also </w:t>
      </w:r>
      <w:r>
        <w:rPr>
          <w:rFonts w:ascii="Arial"/>
          <w:i/>
          <w:sz w:val="20"/>
        </w:rPr>
        <w:t>Scottish Equitable Plc</w:t>
      </w:r>
      <w:r>
        <w:rPr>
          <w:rFonts w:ascii="Arial"/>
          <w:i/>
          <w:spacing w:val="40"/>
          <w:sz w:val="20"/>
        </w:rPr>
        <w:t> </w:t>
      </w:r>
      <w:r>
        <w:rPr>
          <w:rFonts w:ascii="Arial"/>
          <w:i/>
          <w:sz w:val="20"/>
        </w:rPr>
        <w:t>v Derby [2001] EWCA Civ 369</w:t>
      </w:r>
      <w:r>
        <w:rPr>
          <w:sz w:val="20"/>
        </w:rPr>
        <w:t>. cf. </w:t>
      </w:r>
      <w:r>
        <w:rPr>
          <w:rFonts w:ascii="Arial"/>
          <w:i/>
          <w:sz w:val="20"/>
        </w:rPr>
        <w:t>Rural Municipality of Storthoaks v Mobile Oil Canada Ltd [1976] 2 S.C.R. 147 </w:t>
      </w:r>
      <w:r>
        <w:rPr>
          <w:sz w:val="20"/>
        </w:rPr>
        <w:t>where the defence failed because it was not proved that specific items of expenditure resulted from specific receipts. But reliance on the validity of the receipt must be established: </w:t>
      </w:r>
      <w:r>
        <w:rPr>
          <w:rFonts w:ascii="Arial"/>
          <w:i/>
          <w:sz w:val="20"/>
        </w:rPr>
        <w:t>Rose v AIB Group (UK) Plc [2003] EWHC 1737 (Ch), [2003] 2 B.C.L.C. 374</w:t>
      </w:r>
      <w:r>
        <w:rPr>
          <w:sz w:val="20"/>
        </w:rPr>
        <w:t>.</w:t>
      </w:r>
    </w:p>
    <w:p>
      <w:pPr>
        <w:pStyle w:val="BodyText"/>
        <w:spacing w:before="4"/>
      </w:pPr>
    </w:p>
    <w:p>
      <w:pPr>
        <w:spacing w:line="227" w:lineRule="exact" w:before="1"/>
        <w:ind w:left="165" w:right="0" w:firstLine="0"/>
        <w:jc w:val="left"/>
        <w:rPr>
          <w:sz w:val="20"/>
        </w:rPr>
      </w:pPr>
      <w:bookmarkStart w:name="_bookmark2281" w:id="2283"/>
      <w:bookmarkEnd w:id="2283"/>
      <w:r>
        <w:rPr/>
      </w:r>
      <w:hyperlink w:history="true" w:anchor="_bookmark2214">
        <w:r>
          <w:rPr>
            <w:color w:val="005DA1"/>
            <w:position w:val="5"/>
            <w:sz w:val="14"/>
            <w:u w:val="single" w:color="005DA1"/>
          </w:rPr>
          <w:t>1197</w:t>
        </w:r>
      </w:hyperlink>
      <w:r>
        <w:rPr>
          <w:position w:val="5"/>
          <w:sz w:val="14"/>
        </w:rPr>
        <w:t>.</w:t>
      </w:r>
      <w:r>
        <w:rPr>
          <w:spacing w:val="55"/>
          <w:position w:val="5"/>
          <w:sz w:val="14"/>
        </w:rPr>
        <w:t>  </w:t>
      </w:r>
      <w:r>
        <w:rPr>
          <w:rFonts w:ascii="Arial"/>
          <w:i/>
          <w:sz w:val="20"/>
        </w:rPr>
        <w:t>Avon</w:t>
      </w:r>
      <w:r>
        <w:rPr>
          <w:rFonts w:ascii="Arial"/>
          <w:i/>
          <w:spacing w:val="19"/>
          <w:sz w:val="20"/>
        </w:rPr>
        <w:t> </w:t>
      </w:r>
      <w:r>
        <w:rPr>
          <w:rFonts w:ascii="Arial"/>
          <w:i/>
          <w:sz w:val="20"/>
        </w:rPr>
        <w:t>CC</w:t>
      </w:r>
      <w:r>
        <w:rPr>
          <w:rFonts w:ascii="Arial"/>
          <w:i/>
          <w:spacing w:val="18"/>
          <w:sz w:val="20"/>
        </w:rPr>
        <w:t> </w:t>
      </w:r>
      <w:r>
        <w:rPr>
          <w:rFonts w:ascii="Arial"/>
          <w:i/>
          <w:sz w:val="20"/>
        </w:rPr>
        <w:t>v</w:t>
      </w:r>
      <w:r>
        <w:rPr>
          <w:rFonts w:ascii="Arial"/>
          <w:i/>
          <w:spacing w:val="18"/>
          <w:sz w:val="20"/>
        </w:rPr>
        <w:t> </w:t>
      </w:r>
      <w:r>
        <w:rPr>
          <w:rFonts w:ascii="Arial"/>
          <w:i/>
          <w:sz w:val="20"/>
        </w:rPr>
        <w:t>Howlett</w:t>
      </w:r>
      <w:r>
        <w:rPr>
          <w:rFonts w:ascii="Arial"/>
          <w:i/>
          <w:spacing w:val="18"/>
          <w:sz w:val="20"/>
        </w:rPr>
        <w:t> </w:t>
      </w:r>
      <w:r>
        <w:rPr>
          <w:rFonts w:ascii="Arial"/>
          <w:i/>
          <w:sz w:val="20"/>
        </w:rPr>
        <w:t>[1981]</w:t>
      </w:r>
      <w:r>
        <w:rPr>
          <w:rFonts w:ascii="Arial"/>
          <w:i/>
          <w:spacing w:val="18"/>
          <w:sz w:val="20"/>
        </w:rPr>
        <w:t> </w:t>
      </w:r>
      <w:r>
        <w:rPr>
          <w:rFonts w:ascii="Arial"/>
          <w:i/>
          <w:sz w:val="20"/>
        </w:rPr>
        <w:t>I.R.L.R.</w:t>
      </w:r>
      <w:r>
        <w:rPr>
          <w:rFonts w:ascii="Arial"/>
          <w:i/>
          <w:spacing w:val="18"/>
          <w:sz w:val="20"/>
        </w:rPr>
        <w:t> </w:t>
      </w:r>
      <w:r>
        <w:rPr>
          <w:rFonts w:ascii="Arial"/>
          <w:i/>
          <w:sz w:val="20"/>
        </w:rPr>
        <w:t>447,</w:t>
      </w:r>
      <w:r>
        <w:rPr>
          <w:rFonts w:ascii="Arial"/>
          <w:i/>
          <w:spacing w:val="18"/>
          <w:sz w:val="20"/>
        </w:rPr>
        <w:t> </w:t>
      </w:r>
      <w:r>
        <w:rPr>
          <w:rFonts w:ascii="Arial"/>
          <w:i/>
          <w:sz w:val="20"/>
        </w:rPr>
        <w:t>449-450</w:t>
      </w:r>
      <w:r>
        <w:rPr>
          <w:rFonts w:ascii="Arial"/>
          <w:i/>
          <w:spacing w:val="17"/>
          <w:sz w:val="20"/>
        </w:rPr>
        <w:t> </w:t>
      </w:r>
      <w:r>
        <w:rPr>
          <w:sz w:val="20"/>
        </w:rPr>
        <w:t>(Sheldon</w:t>
      </w:r>
      <w:r>
        <w:rPr>
          <w:spacing w:val="18"/>
          <w:sz w:val="20"/>
        </w:rPr>
        <w:t> </w:t>
      </w:r>
      <w:r>
        <w:rPr>
          <w:sz w:val="20"/>
        </w:rPr>
        <w:t>J.);</w:t>
      </w:r>
      <w:r>
        <w:rPr>
          <w:spacing w:val="18"/>
          <w:sz w:val="20"/>
        </w:rPr>
        <w:t> </w:t>
      </w:r>
      <w:r>
        <w:rPr>
          <w:rFonts w:ascii="Arial"/>
          <w:i/>
          <w:sz w:val="20"/>
        </w:rPr>
        <w:t>[1983]</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605,</w:t>
      </w:r>
      <w:r>
        <w:rPr>
          <w:rFonts w:ascii="Arial"/>
          <w:i/>
          <w:spacing w:val="18"/>
          <w:sz w:val="20"/>
        </w:rPr>
        <w:t> </w:t>
      </w:r>
      <w:r>
        <w:rPr>
          <w:rFonts w:ascii="Arial"/>
          <w:i/>
          <w:sz w:val="20"/>
        </w:rPr>
        <w:t>622</w:t>
      </w:r>
      <w:r>
        <w:rPr>
          <w:sz w:val="20"/>
        </w:rPr>
        <w:t>.</w:t>
      </w:r>
      <w:r>
        <w:rPr>
          <w:spacing w:val="18"/>
          <w:sz w:val="20"/>
        </w:rPr>
        <w:t> </w:t>
      </w:r>
      <w:r>
        <w:rPr>
          <w:spacing w:val="-5"/>
          <w:sz w:val="20"/>
        </w:rPr>
        <w:t>See</w:t>
      </w:r>
    </w:p>
    <w:p>
      <w:pPr>
        <w:pStyle w:val="BodyText"/>
        <w:spacing w:line="227" w:lineRule="exact"/>
        <w:ind w:left="705"/>
      </w:pPr>
      <w:r>
        <w:rPr/>
        <w:t>above, para.29-</w:t>
      </w:r>
      <w:r>
        <w:rPr>
          <w:spacing w:val="-4"/>
        </w:rPr>
        <w:t>185.</w:t>
      </w:r>
    </w:p>
    <w:p>
      <w:pPr>
        <w:pStyle w:val="BodyText"/>
        <w:spacing w:before="4"/>
      </w:pPr>
    </w:p>
    <w:p>
      <w:pPr>
        <w:spacing w:before="1"/>
        <w:ind w:left="165" w:right="0" w:firstLine="0"/>
        <w:jc w:val="left"/>
        <w:rPr>
          <w:sz w:val="20"/>
        </w:rPr>
      </w:pPr>
      <w:bookmarkStart w:name="_bookmark2282" w:id="2284"/>
      <w:bookmarkEnd w:id="2284"/>
      <w:r>
        <w:rPr/>
      </w:r>
      <w:hyperlink w:history="true" w:anchor="_bookmark2215">
        <w:r>
          <w:rPr>
            <w:color w:val="005DA1"/>
            <w:position w:val="5"/>
            <w:sz w:val="14"/>
            <w:u w:val="single" w:color="005DA1"/>
          </w:rPr>
          <w:t>1198</w:t>
        </w:r>
      </w:hyperlink>
      <w:r>
        <w:rPr>
          <w:position w:val="5"/>
          <w:sz w:val="14"/>
        </w:rPr>
        <w:t>.</w:t>
      </w:r>
      <w:r>
        <w:rPr>
          <w:spacing w:val="55"/>
          <w:position w:val="5"/>
          <w:sz w:val="14"/>
        </w:rPr>
        <w:t>  </w:t>
      </w:r>
      <w:r>
        <w:rPr>
          <w:rFonts w:ascii="Arial"/>
          <w:i/>
          <w:sz w:val="20"/>
        </w:rPr>
        <w:t>Avon</w:t>
      </w:r>
      <w:r>
        <w:rPr>
          <w:rFonts w:ascii="Arial"/>
          <w:i/>
          <w:spacing w:val="1"/>
          <w:sz w:val="20"/>
        </w:rPr>
        <w:t> </w:t>
      </w:r>
      <w:r>
        <w:rPr>
          <w:rFonts w:ascii="Arial"/>
          <w:i/>
          <w:sz w:val="20"/>
        </w:rPr>
        <w:t>CC v Howlett [1981] I.R.L.R. </w:t>
      </w:r>
      <w:r>
        <w:rPr>
          <w:rFonts w:ascii="Arial"/>
          <w:i/>
          <w:spacing w:val="-4"/>
          <w:sz w:val="20"/>
        </w:rPr>
        <w:t>447</w:t>
      </w:r>
      <w:r>
        <w:rPr>
          <w:spacing w:val="-4"/>
          <w:sz w:val="20"/>
        </w:rPr>
        <w:t>.</w:t>
      </w:r>
    </w:p>
    <w:p>
      <w:pPr>
        <w:pStyle w:val="BodyText"/>
        <w:spacing w:before="8"/>
      </w:pPr>
    </w:p>
    <w:p>
      <w:pPr>
        <w:spacing w:line="235" w:lineRule="auto" w:before="0"/>
        <w:ind w:left="705" w:right="167" w:hanging="541"/>
        <w:jc w:val="both"/>
        <w:rPr>
          <w:sz w:val="20"/>
        </w:rPr>
      </w:pPr>
      <w:bookmarkStart w:name="_bookmark2283" w:id="2285"/>
      <w:bookmarkEnd w:id="2285"/>
      <w:r>
        <w:rPr/>
      </w:r>
      <w:hyperlink w:history="true" w:anchor="_bookmark2216">
        <w:r>
          <w:rPr>
            <w:color w:val="005DA1"/>
            <w:position w:val="5"/>
            <w:sz w:val="14"/>
            <w:u w:val="single" w:color="005DA1"/>
          </w:rPr>
          <w:t>1199</w:t>
        </w:r>
      </w:hyperlink>
      <w:r>
        <w:rPr>
          <w:position w:val="5"/>
          <w:sz w:val="14"/>
        </w:rPr>
        <w:t>.</w:t>
      </w:r>
      <w:r>
        <w:rPr>
          <w:spacing w:val="80"/>
          <w:w w:val="150"/>
          <w:position w:val="5"/>
          <w:sz w:val="14"/>
        </w:rPr>
        <w:t> </w:t>
      </w:r>
      <w:r>
        <w:rPr>
          <w:sz w:val="20"/>
        </w:rPr>
        <w:t>See</w:t>
      </w:r>
      <w:r>
        <w:rPr>
          <w:spacing w:val="-1"/>
          <w:sz w:val="20"/>
        </w:rPr>
        <w:t> </w:t>
      </w:r>
      <w:r>
        <w:rPr>
          <w:rFonts w:ascii="Arial" w:hAnsi="Arial"/>
          <w:i/>
          <w:sz w:val="20"/>
        </w:rPr>
        <w:t>Home</w:t>
      </w:r>
      <w:r>
        <w:rPr>
          <w:rFonts w:ascii="Arial" w:hAnsi="Arial"/>
          <w:i/>
          <w:spacing w:val="-1"/>
          <w:sz w:val="20"/>
        </w:rPr>
        <w:t> </w:t>
      </w:r>
      <w:r>
        <w:rPr>
          <w:rFonts w:ascii="Arial" w:hAnsi="Arial"/>
          <w:i/>
          <w:sz w:val="20"/>
        </w:rPr>
        <w:t>Office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Ayres</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I.C.R.</w:t>
      </w:r>
      <w:r>
        <w:rPr>
          <w:rFonts w:ascii="Arial" w:hAnsi="Arial"/>
          <w:i/>
          <w:spacing w:val="-1"/>
          <w:sz w:val="20"/>
        </w:rPr>
        <w:t> </w:t>
      </w:r>
      <w:r>
        <w:rPr>
          <w:rFonts w:ascii="Arial" w:hAnsi="Arial"/>
          <w:i/>
          <w:sz w:val="20"/>
        </w:rPr>
        <w:t>175</w:t>
      </w:r>
      <w:r>
        <w:rPr>
          <w:rFonts w:ascii="Arial" w:hAnsi="Arial"/>
          <w:i/>
          <w:spacing w:val="-1"/>
          <w:sz w:val="20"/>
        </w:rPr>
        <w:t> </w:t>
      </w:r>
      <w:r>
        <w:rPr>
          <w:sz w:val="20"/>
        </w:rPr>
        <w:t>(indications</w:t>
      </w:r>
      <w:r>
        <w:rPr>
          <w:spacing w:val="-1"/>
          <w:sz w:val="20"/>
        </w:rPr>
        <w:t> </w:t>
      </w:r>
      <w:r>
        <w:rPr>
          <w:sz w:val="20"/>
        </w:rPr>
        <w:t>by</w:t>
      </w:r>
      <w:r>
        <w:rPr>
          <w:spacing w:val="-1"/>
          <w:sz w:val="20"/>
        </w:rPr>
        <w:t> </w:t>
      </w:r>
      <w:r>
        <w:rPr>
          <w:sz w:val="20"/>
        </w:rPr>
        <w:t>EAT</w:t>
      </w:r>
      <w:r>
        <w:rPr>
          <w:spacing w:val="-1"/>
          <w:sz w:val="20"/>
        </w:rPr>
        <w:t> </w:t>
      </w:r>
      <w:r>
        <w:rPr>
          <w:sz w:val="20"/>
        </w:rPr>
        <w:t>that</w:t>
      </w:r>
      <w:r>
        <w:rPr>
          <w:spacing w:val="-1"/>
          <w:sz w:val="20"/>
        </w:rPr>
        <w:t> </w:t>
      </w:r>
      <w:r>
        <w:rPr>
          <w:sz w:val="20"/>
        </w:rPr>
        <w:t>spending</w:t>
      </w:r>
      <w:r>
        <w:rPr>
          <w:spacing w:val="-1"/>
          <w:sz w:val="20"/>
        </w:rPr>
        <w:t> </w:t>
      </w:r>
      <w:r>
        <w:rPr>
          <w:sz w:val="20"/>
        </w:rPr>
        <w:t>money</w:t>
      </w:r>
      <w:r>
        <w:rPr>
          <w:spacing w:val="-1"/>
          <w:sz w:val="20"/>
        </w:rPr>
        <w:t> </w:t>
      </w:r>
      <w:r>
        <w:rPr>
          <w:sz w:val="20"/>
        </w:rPr>
        <w:t>on</w:t>
      </w:r>
      <w:r>
        <w:rPr>
          <w:spacing w:val="-1"/>
          <w:sz w:val="20"/>
        </w:rPr>
        <w:t> </w:t>
      </w:r>
      <w:r>
        <w:rPr>
          <w:sz w:val="20"/>
        </w:rPr>
        <w:t>normal living expenses, i.e. failing to adjust standard of living, would probably have qualified as a change of position); </w:t>
      </w:r>
      <w:r>
        <w:rPr>
          <w:rFonts w:ascii="Arial" w:hAnsi="Arial"/>
          <w:i/>
          <w:sz w:val="20"/>
        </w:rPr>
        <w:t>Phillip Collins Ltd v Davis and Satterfield [2000] 3 All E.R. 808</w:t>
      </w:r>
      <w:r>
        <w:rPr>
          <w:sz w:val="20"/>
        </w:rPr>
        <w:t>. See also </w:t>
      </w:r>
      <w:r>
        <w:rPr>
          <w:rFonts w:ascii="Arial" w:hAnsi="Arial"/>
          <w:i/>
          <w:sz w:val="20"/>
        </w:rPr>
        <w:t>David Securities Pty Ltd v Commonwealth Bank of Australia (1992) 66 A.L.J.R. 768, 780-781</w:t>
      </w:r>
      <w:r>
        <w:rPr>
          <w:sz w:val="20"/>
        </w:rPr>
        <w:t>; </w:t>
      </w:r>
      <w:r>
        <w:rPr>
          <w:rFonts w:ascii="Arial" w:hAnsi="Arial"/>
          <w:i/>
          <w:sz w:val="20"/>
        </w:rPr>
        <w:t>Westdeutsche Landesbank Girozentrale v Islington LBC (1993) 91 L.G.R. 325, </w:t>
      </w:r>
      <w:r>
        <w:rPr>
          <w:rFonts w:ascii="Arial" w:hAnsi="Arial"/>
          <w:i/>
          <w:sz w:val="20"/>
        </w:rPr>
        <w:t>390–397 </w:t>
      </w:r>
      <w:r>
        <w:rPr>
          <w:sz w:val="20"/>
        </w:rPr>
        <w:t>(Hobhouse J.) (while no need for link between specific expenditure and specific receipts, losses independent of or prior to the receipt of the benefit cannot be taken into account).</w:t>
      </w:r>
    </w:p>
    <w:p>
      <w:pPr>
        <w:pStyle w:val="BodyText"/>
        <w:spacing w:before="4"/>
      </w:pPr>
    </w:p>
    <w:p>
      <w:pPr>
        <w:spacing w:before="0"/>
        <w:ind w:left="165" w:right="0" w:firstLine="0"/>
        <w:jc w:val="left"/>
        <w:rPr>
          <w:sz w:val="20"/>
        </w:rPr>
      </w:pPr>
      <w:bookmarkStart w:name="_bookmark2284" w:id="2286"/>
      <w:bookmarkEnd w:id="2286"/>
      <w:r>
        <w:rPr/>
      </w:r>
      <w:hyperlink w:history="true" w:anchor="_bookmark2217">
        <w:r>
          <w:rPr>
            <w:color w:val="005DA1"/>
            <w:position w:val="5"/>
            <w:sz w:val="14"/>
            <w:u w:val="single" w:color="005DA1"/>
          </w:rPr>
          <w:t>1200</w:t>
        </w:r>
      </w:hyperlink>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EWHC 4302</w:t>
      </w:r>
      <w:r>
        <w:rPr>
          <w:rFonts w:ascii="Arial"/>
          <w:i/>
          <w:spacing w:val="-1"/>
          <w:sz w:val="20"/>
        </w:rPr>
        <w:t> </w:t>
      </w:r>
      <w:r>
        <w:rPr>
          <w:rFonts w:ascii="Arial"/>
          <w:i/>
          <w:sz w:val="20"/>
        </w:rPr>
        <w:t>(Ch), [2015] S.T.I. 49</w:t>
      </w:r>
      <w:r>
        <w:rPr>
          <w:sz w:val="20"/>
        </w:rPr>
        <w:t>, </w:t>
      </w:r>
      <w:r>
        <w:rPr>
          <w:spacing w:val="-2"/>
          <w:sz w:val="20"/>
        </w:rPr>
        <w:t>[347].</w:t>
      </w:r>
    </w:p>
    <w:p>
      <w:pPr>
        <w:pStyle w:val="BodyText"/>
        <w:spacing w:before="5"/>
      </w:pPr>
    </w:p>
    <w:p>
      <w:pPr>
        <w:spacing w:line="227" w:lineRule="exact" w:before="0"/>
        <w:ind w:left="165" w:right="0" w:firstLine="0"/>
        <w:jc w:val="left"/>
        <w:rPr>
          <w:rFonts w:ascii="Arial"/>
          <w:i/>
          <w:sz w:val="20"/>
        </w:rPr>
      </w:pPr>
      <w:bookmarkStart w:name="_bookmark2285" w:id="2287"/>
      <w:bookmarkEnd w:id="2287"/>
      <w:r>
        <w:rPr/>
      </w:r>
      <w:hyperlink w:history="true" w:anchor="_bookmark2218">
        <w:r>
          <w:rPr>
            <w:color w:val="005DA1"/>
            <w:position w:val="5"/>
            <w:sz w:val="14"/>
            <w:u w:val="single" w:color="005DA1"/>
          </w:rPr>
          <w:t>1201</w:t>
        </w:r>
      </w:hyperlink>
      <w:r>
        <w:rPr>
          <w:position w:val="5"/>
          <w:sz w:val="14"/>
        </w:rPr>
        <w:t>.</w:t>
      </w:r>
      <w:r>
        <w:rPr>
          <w:spacing w:val="55"/>
          <w:position w:val="5"/>
          <w:sz w:val="14"/>
        </w:rPr>
        <w:t>  </w:t>
      </w:r>
      <w:r>
        <w:rPr>
          <w:rFonts w:ascii="Arial"/>
          <w:i/>
          <w:sz w:val="20"/>
        </w:rPr>
        <w:t>Bloomsbury</w:t>
      </w:r>
      <w:r>
        <w:rPr>
          <w:rFonts w:ascii="Arial"/>
          <w:i/>
          <w:spacing w:val="18"/>
          <w:sz w:val="20"/>
        </w:rPr>
        <w:t> </w:t>
      </w:r>
      <w:r>
        <w:rPr>
          <w:rFonts w:ascii="Arial"/>
          <w:i/>
          <w:sz w:val="20"/>
        </w:rPr>
        <w:t>International</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Sea</w:t>
      </w:r>
      <w:r>
        <w:rPr>
          <w:rFonts w:ascii="Arial"/>
          <w:i/>
          <w:spacing w:val="17"/>
          <w:sz w:val="20"/>
        </w:rPr>
        <w:t> </w:t>
      </w:r>
      <w:r>
        <w:rPr>
          <w:rFonts w:ascii="Arial"/>
          <w:i/>
          <w:sz w:val="20"/>
        </w:rPr>
        <w:t>Fish</w:t>
      </w:r>
      <w:r>
        <w:rPr>
          <w:rFonts w:ascii="Arial"/>
          <w:i/>
          <w:spacing w:val="17"/>
          <w:sz w:val="20"/>
        </w:rPr>
        <w:t> </w:t>
      </w:r>
      <w:r>
        <w:rPr>
          <w:rFonts w:ascii="Arial"/>
          <w:i/>
          <w:sz w:val="20"/>
        </w:rPr>
        <w:t>Industry</w:t>
      </w:r>
      <w:r>
        <w:rPr>
          <w:rFonts w:ascii="Arial"/>
          <w:i/>
          <w:spacing w:val="17"/>
          <w:sz w:val="20"/>
        </w:rPr>
        <w:t> </w:t>
      </w:r>
      <w:r>
        <w:rPr>
          <w:rFonts w:ascii="Arial"/>
          <w:i/>
          <w:sz w:val="20"/>
        </w:rPr>
        <w:t>Authority</w:t>
      </w:r>
      <w:r>
        <w:rPr>
          <w:rFonts w:ascii="Arial"/>
          <w:i/>
          <w:spacing w:val="17"/>
          <w:sz w:val="20"/>
        </w:rPr>
        <w:t> </w:t>
      </w:r>
      <w:r>
        <w:rPr>
          <w:rFonts w:ascii="Arial"/>
          <w:i/>
          <w:sz w:val="20"/>
        </w:rPr>
        <w:t>[2009]</w:t>
      </w:r>
      <w:r>
        <w:rPr>
          <w:rFonts w:ascii="Arial"/>
          <w:i/>
          <w:spacing w:val="17"/>
          <w:sz w:val="20"/>
        </w:rPr>
        <w:t> </w:t>
      </w:r>
      <w:r>
        <w:rPr>
          <w:rFonts w:ascii="Arial"/>
          <w:i/>
          <w:sz w:val="20"/>
        </w:rPr>
        <w:t>EWHC</w:t>
      </w:r>
      <w:r>
        <w:rPr>
          <w:rFonts w:ascii="Arial"/>
          <w:i/>
          <w:spacing w:val="17"/>
          <w:sz w:val="20"/>
        </w:rPr>
        <w:t> </w:t>
      </w:r>
      <w:r>
        <w:rPr>
          <w:rFonts w:ascii="Arial"/>
          <w:i/>
          <w:sz w:val="20"/>
        </w:rPr>
        <w:t>1721</w:t>
      </w:r>
      <w:r>
        <w:rPr>
          <w:rFonts w:ascii="Arial"/>
          <w:i/>
          <w:spacing w:val="17"/>
          <w:sz w:val="20"/>
        </w:rPr>
        <w:t> </w:t>
      </w:r>
      <w:r>
        <w:rPr>
          <w:rFonts w:ascii="Arial"/>
          <w:i/>
          <w:sz w:val="20"/>
        </w:rPr>
        <w:t>(QB),</w:t>
      </w:r>
      <w:r>
        <w:rPr>
          <w:rFonts w:ascii="Arial"/>
          <w:i/>
          <w:spacing w:val="17"/>
          <w:sz w:val="20"/>
        </w:rPr>
        <w:t> </w:t>
      </w:r>
      <w:r>
        <w:rPr>
          <w:rFonts w:ascii="Arial"/>
          <w:i/>
          <w:sz w:val="20"/>
        </w:rPr>
        <w:t>[2010]</w:t>
      </w:r>
      <w:r>
        <w:rPr>
          <w:rFonts w:ascii="Arial"/>
          <w:i/>
          <w:spacing w:val="17"/>
          <w:sz w:val="20"/>
        </w:rPr>
        <w:t> </w:t>
      </w:r>
      <w:r>
        <w:rPr>
          <w:rFonts w:ascii="Arial"/>
          <w:i/>
          <w:spacing w:val="-10"/>
          <w:sz w:val="20"/>
        </w:rPr>
        <w:t>1</w:t>
      </w:r>
    </w:p>
    <w:p>
      <w:pPr>
        <w:spacing w:line="235" w:lineRule="auto" w:before="1"/>
        <w:ind w:left="705" w:right="0" w:firstLine="0"/>
        <w:jc w:val="left"/>
        <w:rPr>
          <w:sz w:val="20"/>
        </w:rPr>
      </w:pPr>
      <w:r>
        <w:rPr>
          <w:rFonts w:ascii="Arial"/>
          <w:i/>
          <w:sz w:val="20"/>
        </w:rPr>
        <w:t>C.M.L.R.</w:t>
      </w:r>
      <w:r>
        <w:rPr>
          <w:rFonts w:ascii="Arial"/>
          <w:i/>
          <w:spacing w:val="31"/>
          <w:sz w:val="20"/>
        </w:rPr>
        <w:t> </w:t>
      </w:r>
      <w:r>
        <w:rPr>
          <w:rFonts w:ascii="Arial"/>
          <w:i/>
          <w:sz w:val="20"/>
        </w:rPr>
        <w:t>12</w:t>
      </w:r>
      <w:r>
        <w:rPr>
          <w:sz w:val="20"/>
        </w:rPr>
        <w:t>,</w:t>
      </w:r>
      <w:r>
        <w:rPr>
          <w:spacing w:val="31"/>
          <w:sz w:val="20"/>
        </w:rPr>
        <w:t> </w:t>
      </w:r>
      <w:r>
        <w:rPr>
          <w:sz w:val="20"/>
        </w:rPr>
        <w:t>[137]</w:t>
      </w:r>
      <w:r>
        <w:rPr>
          <w:spacing w:val="31"/>
          <w:sz w:val="20"/>
        </w:rPr>
        <w:t> </w:t>
      </w:r>
      <w:r>
        <w:rPr>
          <w:sz w:val="20"/>
        </w:rPr>
        <w:t>(Hamblen</w:t>
      </w:r>
      <w:r>
        <w:rPr>
          <w:spacing w:val="31"/>
          <w:sz w:val="20"/>
        </w:rPr>
        <w:t> </w:t>
      </w:r>
      <w:r>
        <w:rPr>
          <w:sz w:val="20"/>
        </w:rPr>
        <w:t>J.);</w:t>
      </w:r>
      <w:r>
        <w:rPr>
          <w:spacing w:val="31"/>
          <w:sz w:val="20"/>
        </w:rPr>
        <w:t> </w:t>
      </w:r>
      <w:r>
        <w:rPr>
          <w:rFonts w:ascii="Arial"/>
          <w:i/>
          <w:sz w:val="20"/>
        </w:rPr>
        <w:t>Test</w:t>
      </w:r>
      <w:r>
        <w:rPr>
          <w:rFonts w:ascii="Arial"/>
          <w:i/>
          <w:spacing w:val="31"/>
          <w:sz w:val="20"/>
        </w:rPr>
        <w:t> </w:t>
      </w:r>
      <w:r>
        <w:rPr>
          <w:rFonts w:ascii="Arial"/>
          <w:i/>
          <w:sz w:val="20"/>
        </w:rPr>
        <w:t>Claimants</w:t>
      </w:r>
      <w:r>
        <w:rPr>
          <w:rFonts w:ascii="Arial"/>
          <w:i/>
          <w:spacing w:val="31"/>
          <w:sz w:val="20"/>
        </w:rPr>
        <w:t> </w:t>
      </w:r>
      <w:r>
        <w:rPr>
          <w:rFonts w:ascii="Arial"/>
          <w:i/>
          <w:sz w:val="20"/>
        </w:rPr>
        <w:t>in</w:t>
      </w:r>
      <w:r>
        <w:rPr>
          <w:rFonts w:ascii="Arial"/>
          <w:i/>
          <w:spacing w:val="31"/>
          <w:sz w:val="20"/>
        </w:rPr>
        <w:t> </w:t>
      </w:r>
      <w:r>
        <w:rPr>
          <w:rFonts w:ascii="Arial"/>
          <w:i/>
          <w:sz w:val="20"/>
        </w:rPr>
        <w:t>the</w:t>
      </w:r>
      <w:r>
        <w:rPr>
          <w:rFonts w:ascii="Arial"/>
          <w:i/>
          <w:spacing w:val="31"/>
          <w:sz w:val="20"/>
        </w:rPr>
        <w:t> </w:t>
      </w:r>
      <w:r>
        <w:rPr>
          <w:rFonts w:ascii="Arial"/>
          <w:i/>
          <w:sz w:val="20"/>
        </w:rPr>
        <w:t>FII</w:t>
      </w:r>
      <w:r>
        <w:rPr>
          <w:rFonts w:ascii="Arial"/>
          <w:i/>
          <w:spacing w:val="31"/>
          <w:sz w:val="20"/>
        </w:rPr>
        <w:t> </w:t>
      </w:r>
      <w:r>
        <w:rPr>
          <w:rFonts w:ascii="Arial"/>
          <w:i/>
          <w:sz w:val="20"/>
        </w:rPr>
        <w:t>Group</w:t>
      </w:r>
      <w:r>
        <w:rPr>
          <w:rFonts w:ascii="Arial"/>
          <w:i/>
          <w:spacing w:val="31"/>
          <w:sz w:val="20"/>
        </w:rPr>
        <w:t> </w:t>
      </w:r>
      <w:r>
        <w:rPr>
          <w:rFonts w:ascii="Arial"/>
          <w:i/>
          <w:sz w:val="20"/>
        </w:rPr>
        <w:t>Litigation</w:t>
      </w:r>
      <w:r>
        <w:rPr>
          <w:rFonts w:ascii="Arial"/>
          <w:i/>
          <w:spacing w:val="31"/>
          <w:sz w:val="20"/>
        </w:rPr>
        <w:t> </w:t>
      </w:r>
      <w:r>
        <w:rPr>
          <w:rFonts w:ascii="Arial"/>
          <w:i/>
          <w:sz w:val="20"/>
        </w:rPr>
        <w:t>v</w:t>
      </w:r>
      <w:r>
        <w:rPr>
          <w:rFonts w:ascii="Arial"/>
          <w:i/>
          <w:spacing w:val="31"/>
          <w:sz w:val="20"/>
        </w:rPr>
        <w:t> </w:t>
      </w:r>
      <w:r>
        <w:rPr>
          <w:rFonts w:ascii="Arial"/>
          <w:i/>
          <w:sz w:val="20"/>
        </w:rPr>
        <w:t>HMRC</w:t>
      </w:r>
      <w:r>
        <w:rPr>
          <w:rFonts w:ascii="Arial"/>
          <w:i/>
          <w:spacing w:val="31"/>
          <w:sz w:val="20"/>
        </w:rPr>
        <w:t> </w:t>
      </w:r>
      <w:r>
        <w:rPr>
          <w:rFonts w:ascii="Arial"/>
          <w:i/>
          <w:sz w:val="20"/>
        </w:rPr>
        <w:t>[2014] EWHC 4302 (Ch), [2015] S.T.I. 49</w:t>
      </w:r>
      <w:r>
        <w:rPr>
          <w:sz w:val="20"/>
        </w:rPr>
        <w:t>, [356] (Henderson J.).</w:t>
      </w:r>
    </w:p>
    <w:p>
      <w:pPr>
        <w:pStyle w:val="BodyText"/>
        <w:spacing w:before="6"/>
      </w:pPr>
    </w:p>
    <w:p>
      <w:pPr>
        <w:spacing w:line="227" w:lineRule="exact" w:before="0"/>
        <w:ind w:left="165" w:right="0" w:firstLine="0"/>
        <w:jc w:val="left"/>
        <w:rPr>
          <w:sz w:val="20"/>
        </w:rPr>
      </w:pPr>
      <w:bookmarkStart w:name="_bookmark2286" w:id="2288"/>
      <w:bookmarkEnd w:id="2288"/>
      <w:r>
        <w:rPr/>
      </w:r>
      <w:hyperlink w:history="true" w:anchor="_bookmark2219">
        <w:r>
          <w:rPr>
            <w:color w:val="005DA1"/>
            <w:position w:val="5"/>
            <w:sz w:val="14"/>
            <w:u w:val="single" w:color="005DA1"/>
          </w:rPr>
          <w:t>1202</w:t>
        </w:r>
      </w:hyperlink>
      <w:r>
        <w:rPr>
          <w:position w:val="5"/>
          <w:sz w:val="14"/>
        </w:rPr>
        <w:t>.</w:t>
      </w:r>
      <w:r>
        <w:rPr>
          <w:spacing w:val="55"/>
          <w:position w:val="5"/>
          <w:sz w:val="14"/>
        </w:rPr>
        <w:t>  </w:t>
      </w:r>
      <w:r>
        <w:rPr>
          <w:rFonts w:ascii="Arial"/>
          <w:i/>
          <w:sz w:val="20"/>
        </w:rPr>
        <w:t>Test</w:t>
      </w:r>
      <w:r>
        <w:rPr>
          <w:rFonts w:ascii="Arial"/>
          <w:i/>
          <w:spacing w:val="19"/>
          <w:sz w:val="20"/>
        </w:rPr>
        <w:t> </w:t>
      </w:r>
      <w:r>
        <w:rPr>
          <w:rFonts w:ascii="Arial"/>
          <w:i/>
          <w:sz w:val="20"/>
        </w:rPr>
        <w:t>Claimants</w:t>
      </w:r>
      <w:r>
        <w:rPr>
          <w:rFonts w:ascii="Arial"/>
          <w:i/>
          <w:spacing w:val="18"/>
          <w:sz w:val="20"/>
        </w:rPr>
        <w:t> </w:t>
      </w:r>
      <w:r>
        <w:rPr>
          <w:rFonts w:ascii="Arial"/>
          <w:i/>
          <w:sz w:val="20"/>
        </w:rPr>
        <w:t>in</w:t>
      </w:r>
      <w:r>
        <w:rPr>
          <w:rFonts w:ascii="Arial"/>
          <w:i/>
          <w:spacing w:val="18"/>
          <w:sz w:val="20"/>
        </w:rPr>
        <w:t> </w:t>
      </w:r>
      <w:r>
        <w:rPr>
          <w:rFonts w:ascii="Arial"/>
          <w:i/>
          <w:sz w:val="20"/>
        </w:rPr>
        <w:t>the</w:t>
      </w:r>
      <w:r>
        <w:rPr>
          <w:rFonts w:ascii="Arial"/>
          <w:i/>
          <w:spacing w:val="18"/>
          <w:sz w:val="20"/>
        </w:rPr>
        <w:t> </w:t>
      </w:r>
      <w:r>
        <w:rPr>
          <w:rFonts w:ascii="Arial"/>
          <w:i/>
          <w:sz w:val="20"/>
        </w:rPr>
        <w:t>FII</w:t>
      </w:r>
      <w:r>
        <w:rPr>
          <w:rFonts w:ascii="Arial"/>
          <w:i/>
          <w:spacing w:val="18"/>
          <w:sz w:val="20"/>
        </w:rPr>
        <w:t> </w:t>
      </w:r>
      <w:r>
        <w:rPr>
          <w:rFonts w:ascii="Arial"/>
          <w:i/>
          <w:sz w:val="20"/>
        </w:rPr>
        <w:t>Group</w:t>
      </w:r>
      <w:r>
        <w:rPr>
          <w:rFonts w:ascii="Arial"/>
          <w:i/>
          <w:spacing w:val="18"/>
          <w:sz w:val="20"/>
        </w:rPr>
        <w:t> </w:t>
      </w:r>
      <w:r>
        <w:rPr>
          <w:rFonts w:ascii="Arial"/>
          <w:i/>
          <w:sz w:val="20"/>
        </w:rPr>
        <w:t>Litigation</w:t>
      </w:r>
      <w:r>
        <w:rPr>
          <w:rFonts w:ascii="Arial"/>
          <w:i/>
          <w:spacing w:val="18"/>
          <w:sz w:val="20"/>
        </w:rPr>
        <w:t> </w:t>
      </w:r>
      <w:r>
        <w:rPr>
          <w:rFonts w:ascii="Arial"/>
          <w:i/>
          <w:sz w:val="20"/>
        </w:rPr>
        <w:t>v</w:t>
      </w:r>
      <w:r>
        <w:rPr>
          <w:rFonts w:ascii="Arial"/>
          <w:i/>
          <w:spacing w:val="18"/>
          <w:sz w:val="20"/>
        </w:rPr>
        <w:t> </w:t>
      </w:r>
      <w:r>
        <w:rPr>
          <w:rFonts w:ascii="Arial"/>
          <w:i/>
          <w:sz w:val="20"/>
        </w:rPr>
        <w:t>HMRC</w:t>
      </w:r>
      <w:r>
        <w:rPr>
          <w:rFonts w:ascii="Arial"/>
          <w:i/>
          <w:spacing w:val="18"/>
          <w:sz w:val="20"/>
        </w:rPr>
        <w:t> </w:t>
      </w:r>
      <w:r>
        <w:rPr>
          <w:rFonts w:ascii="Arial"/>
          <w:i/>
          <w:sz w:val="20"/>
        </w:rPr>
        <w:t>[2014]</w:t>
      </w:r>
      <w:r>
        <w:rPr>
          <w:rFonts w:ascii="Arial"/>
          <w:i/>
          <w:spacing w:val="18"/>
          <w:sz w:val="20"/>
        </w:rPr>
        <w:t> </w:t>
      </w:r>
      <w:r>
        <w:rPr>
          <w:rFonts w:ascii="Arial"/>
          <w:i/>
          <w:sz w:val="20"/>
        </w:rPr>
        <w:t>EWHC</w:t>
      </w:r>
      <w:r>
        <w:rPr>
          <w:rFonts w:ascii="Arial"/>
          <w:i/>
          <w:spacing w:val="18"/>
          <w:sz w:val="20"/>
        </w:rPr>
        <w:t> </w:t>
      </w:r>
      <w:r>
        <w:rPr>
          <w:rFonts w:ascii="Arial"/>
          <w:i/>
          <w:sz w:val="20"/>
        </w:rPr>
        <w:t>4302</w:t>
      </w:r>
      <w:r>
        <w:rPr>
          <w:rFonts w:ascii="Arial"/>
          <w:i/>
          <w:spacing w:val="18"/>
          <w:sz w:val="20"/>
        </w:rPr>
        <w:t> </w:t>
      </w:r>
      <w:r>
        <w:rPr>
          <w:rFonts w:ascii="Arial"/>
          <w:i/>
          <w:sz w:val="20"/>
        </w:rPr>
        <w:t>(Ch),</w:t>
      </w:r>
      <w:r>
        <w:rPr>
          <w:rFonts w:ascii="Arial"/>
          <w:i/>
          <w:spacing w:val="18"/>
          <w:sz w:val="20"/>
        </w:rPr>
        <w:t> </w:t>
      </w:r>
      <w:r>
        <w:rPr>
          <w:rFonts w:ascii="Arial"/>
          <w:i/>
          <w:sz w:val="20"/>
        </w:rPr>
        <w:t>[2015]</w:t>
      </w:r>
      <w:r>
        <w:rPr>
          <w:rFonts w:ascii="Arial"/>
          <w:i/>
          <w:spacing w:val="18"/>
          <w:sz w:val="20"/>
        </w:rPr>
        <w:t> </w:t>
      </w:r>
      <w:r>
        <w:rPr>
          <w:rFonts w:ascii="Arial"/>
          <w:i/>
          <w:sz w:val="20"/>
        </w:rPr>
        <w:t>S.T.I.</w:t>
      </w:r>
      <w:r>
        <w:rPr>
          <w:rFonts w:ascii="Arial"/>
          <w:i/>
          <w:spacing w:val="18"/>
          <w:sz w:val="20"/>
        </w:rPr>
        <w:t> </w:t>
      </w:r>
      <w:r>
        <w:rPr>
          <w:rFonts w:ascii="Arial"/>
          <w:i/>
          <w:spacing w:val="-5"/>
          <w:sz w:val="20"/>
        </w:rPr>
        <w:t>49</w:t>
      </w:r>
      <w:r>
        <w:rPr>
          <w:spacing w:val="-5"/>
          <w:sz w:val="20"/>
        </w:rPr>
        <w:t>,</w:t>
      </w:r>
    </w:p>
    <w:p>
      <w:pPr>
        <w:pStyle w:val="BodyText"/>
        <w:spacing w:line="227" w:lineRule="exact"/>
        <w:ind w:left="705"/>
      </w:pPr>
      <w:r>
        <w:rPr/>
        <w:t>[356] (Henderson </w:t>
      </w:r>
      <w:r>
        <w:rPr>
          <w:spacing w:val="-4"/>
        </w:rPr>
        <w:t>J.).</w:t>
      </w:r>
    </w:p>
    <w:p>
      <w:pPr>
        <w:pStyle w:val="BodyText"/>
        <w:spacing w:before="8"/>
      </w:pPr>
    </w:p>
    <w:p>
      <w:pPr>
        <w:pStyle w:val="BodyText"/>
        <w:spacing w:line="235" w:lineRule="auto" w:before="1"/>
        <w:ind w:left="705" w:right="167" w:hanging="541"/>
        <w:jc w:val="both"/>
      </w:pPr>
      <w:bookmarkStart w:name="_bookmark2287" w:id="2289"/>
      <w:bookmarkEnd w:id="2289"/>
      <w:r>
        <w:rPr/>
      </w:r>
      <w:hyperlink w:history="true" w:anchor="_bookmark2220">
        <w:r>
          <w:rPr>
            <w:color w:val="005DA1"/>
            <w:position w:val="5"/>
            <w:sz w:val="14"/>
            <w:u w:val="single" w:color="005DA1"/>
          </w:rPr>
          <w:t>1203</w:t>
        </w:r>
      </w:hyperlink>
      <w:r>
        <w:rPr>
          <w:position w:val="5"/>
          <w:sz w:val="14"/>
        </w:rPr>
        <w:t>.</w:t>
      </w:r>
      <w:r>
        <w:rPr>
          <w:spacing w:val="80"/>
          <w:position w:val="5"/>
          <w:sz w:val="14"/>
        </w:rPr>
        <w:t> </w:t>
      </w:r>
      <w:r>
        <w:rPr/>
        <w:t>Mistakes</w:t>
      </w:r>
      <w:r>
        <w:rPr>
          <w:spacing w:val="-1"/>
        </w:rPr>
        <w:t> </w:t>
      </w:r>
      <w:r>
        <w:rPr/>
        <w:t>of</w:t>
      </w:r>
      <w:r>
        <w:rPr>
          <w:spacing w:val="-1"/>
        </w:rPr>
        <w:t> </w:t>
      </w:r>
      <w:r>
        <w:rPr/>
        <w:t>Law</w:t>
      </w:r>
      <w:r>
        <w:rPr>
          <w:spacing w:val="-1"/>
        </w:rPr>
        <w:t> </w:t>
      </w:r>
      <w:r>
        <w:rPr/>
        <w:t>and</w:t>
      </w:r>
      <w:r>
        <w:rPr>
          <w:spacing w:val="-1"/>
        </w:rPr>
        <w:t> </w:t>
      </w:r>
      <w:r>
        <w:rPr/>
        <w:t>Ultra</w:t>
      </w:r>
      <w:r>
        <w:rPr>
          <w:spacing w:val="-1"/>
        </w:rPr>
        <w:t> </w:t>
      </w:r>
      <w:r>
        <w:rPr/>
        <w:t>Vires</w:t>
      </w:r>
      <w:r>
        <w:rPr>
          <w:spacing w:val="-1"/>
        </w:rPr>
        <w:t> </w:t>
      </w:r>
      <w:r>
        <w:rPr/>
        <w:t>Public</w:t>
      </w:r>
      <w:r>
        <w:rPr>
          <w:spacing w:val="-1"/>
        </w:rPr>
        <w:t> </w:t>
      </w:r>
      <w:r>
        <w:rPr/>
        <w:t>Authority</w:t>
      </w:r>
      <w:r>
        <w:rPr>
          <w:spacing w:val="-1"/>
        </w:rPr>
        <w:t> </w:t>
      </w:r>
      <w:r>
        <w:rPr/>
        <w:t>Receipts</w:t>
      </w:r>
      <w:r>
        <w:rPr>
          <w:spacing w:val="-1"/>
        </w:rPr>
        <w:t> </w:t>
      </w:r>
      <w:r>
        <w:rPr/>
        <w:t>and</w:t>
      </w:r>
      <w:r>
        <w:rPr>
          <w:spacing w:val="-1"/>
        </w:rPr>
        <w:t> </w:t>
      </w:r>
      <w:r>
        <w:rPr/>
        <w:t>Payments</w:t>
      </w:r>
      <w:r>
        <w:rPr>
          <w:spacing w:val="-1"/>
        </w:rPr>
        <w:t> </w:t>
      </w:r>
      <w:r>
        <w:rPr/>
        <w:t>(Cm.2731)</w:t>
      </w:r>
      <w:r>
        <w:rPr>
          <w:spacing w:val="-1"/>
        </w:rPr>
        <w:t> </w:t>
      </w:r>
      <w:r>
        <w:rPr/>
        <w:t>(Law</w:t>
      </w:r>
      <w:r>
        <w:rPr>
          <w:spacing w:val="-1"/>
        </w:rPr>
        <w:t> </w:t>
      </w:r>
      <w:r>
        <w:rPr/>
        <w:t>Com. No.227, 1994), para.2.21; Burrows at p.529; Virgo at pp.683–686. cf. Birks [1991] L.M.C.L.Q. 473; Birks, </w:t>
      </w:r>
      <w:r>
        <w:rPr>
          <w:rFonts w:ascii="Arial" w:hAnsi="Arial"/>
          <w:i/>
        </w:rPr>
        <w:t>Restitution—The Future </w:t>
      </w:r>
      <w:r>
        <w:rPr/>
        <w:t>(1991), pp.141–143; Watts (1993) Contract Statutes</w:t>
      </w:r>
      <w:r>
        <w:rPr>
          <w:spacing w:val="40"/>
        </w:rPr>
        <w:t> </w:t>
      </w:r>
      <w:r>
        <w:rPr/>
        <w:t>Review 25 N.Z.L.C. 191.</w:t>
      </w:r>
    </w:p>
    <w:p>
      <w:pPr>
        <w:pStyle w:val="BodyText"/>
        <w:spacing w:before="4"/>
      </w:pPr>
    </w:p>
    <w:p>
      <w:pPr>
        <w:spacing w:line="227" w:lineRule="exact" w:before="0"/>
        <w:ind w:left="165" w:right="0" w:firstLine="0"/>
        <w:jc w:val="left"/>
        <w:rPr>
          <w:sz w:val="20"/>
        </w:rPr>
      </w:pPr>
      <w:bookmarkStart w:name="_bookmark2288" w:id="2290"/>
      <w:bookmarkEnd w:id="2290"/>
      <w:r>
        <w:rPr/>
      </w:r>
      <w:hyperlink w:history="true" w:anchor="_bookmark2221">
        <w:r>
          <w:rPr>
            <w:color w:val="005DA1"/>
            <w:position w:val="5"/>
            <w:sz w:val="14"/>
            <w:u w:val="single" w:color="005DA1"/>
          </w:rPr>
          <w:t>1204</w:t>
        </w:r>
      </w:hyperlink>
      <w:r>
        <w:rPr>
          <w:position w:val="5"/>
          <w:sz w:val="14"/>
        </w:rPr>
        <w:t>.</w:t>
      </w:r>
      <w:r>
        <w:rPr>
          <w:spacing w:val="55"/>
          <w:position w:val="5"/>
          <w:sz w:val="14"/>
        </w:rPr>
        <w:t>  </w:t>
      </w:r>
      <w:r>
        <w:rPr>
          <w:rFonts w:ascii="Arial"/>
          <w:i/>
          <w:sz w:val="20"/>
        </w:rPr>
        <w:t>[2003]</w:t>
      </w:r>
      <w:r>
        <w:rPr>
          <w:rFonts w:ascii="Arial"/>
          <w:i/>
          <w:spacing w:val="23"/>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1663,</w:t>
      </w:r>
      <w:r>
        <w:rPr>
          <w:rFonts w:ascii="Arial"/>
          <w:i/>
          <w:spacing w:val="22"/>
          <w:sz w:val="20"/>
        </w:rPr>
        <w:t> </w:t>
      </w:r>
      <w:r>
        <w:rPr>
          <w:rFonts w:ascii="Arial"/>
          <w:i/>
          <w:sz w:val="20"/>
        </w:rPr>
        <w:t>[2004]</w:t>
      </w:r>
      <w:r>
        <w:rPr>
          <w:rFonts w:ascii="Arial"/>
          <w:i/>
          <w:spacing w:val="22"/>
          <w:sz w:val="20"/>
        </w:rPr>
        <w:t> </w:t>
      </w:r>
      <w:r>
        <w:rPr>
          <w:rFonts w:ascii="Arial"/>
          <w:i/>
          <w:sz w:val="20"/>
        </w:rPr>
        <w:t>1</w:t>
      </w:r>
      <w:r>
        <w:rPr>
          <w:rFonts w:ascii="Arial"/>
          <w:i/>
          <w:spacing w:val="22"/>
          <w:sz w:val="20"/>
        </w:rPr>
        <w:t> </w:t>
      </w:r>
      <w:r>
        <w:rPr>
          <w:rFonts w:ascii="Arial"/>
          <w:i/>
          <w:sz w:val="20"/>
        </w:rPr>
        <w:t>P.</w:t>
      </w:r>
      <w:r>
        <w:rPr>
          <w:rFonts w:ascii="Arial"/>
          <w:i/>
          <w:spacing w:val="22"/>
          <w:sz w:val="20"/>
        </w:rPr>
        <w:t> </w:t>
      </w:r>
      <w:r>
        <w:rPr>
          <w:rFonts w:ascii="Arial"/>
          <w:i/>
          <w:sz w:val="20"/>
        </w:rPr>
        <w:t>&amp;</w:t>
      </w:r>
      <w:r>
        <w:rPr>
          <w:rFonts w:ascii="Arial"/>
          <w:i/>
          <w:spacing w:val="22"/>
          <w:sz w:val="20"/>
        </w:rPr>
        <w:t> </w:t>
      </w:r>
      <w:r>
        <w:rPr>
          <w:rFonts w:ascii="Arial"/>
          <w:i/>
          <w:sz w:val="20"/>
        </w:rPr>
        <w:t>C.R.</w:t>
      </w:r>
      <w:r>
        <w:rPr>
          <w:rFonts w:ascii="Arial"/>
          <w:i/>
          <w:spacing w:val="22"/>
          <w:sz w:val="20"/>
        </w:rPr>
        <w:t> </w:t>
      </w:r>
      <w:r>
        <w:rPr>
          <w:rFonts w:ascii="Arial"/>
          <w:i/>
          <w:sz w:val="20"/>
        </w:rPr>
        <w:t>DG15</w:t>
      </w:r>
      <w:r>
        <w:rPr>
          <w:rFonts w:ascii="Arial"/>
          <w:i/>
          <w:spacing w:val="22"/>
          <w:sz w:val="20"/>
        </w:rPr>
        <w:t> </w:t>
      </w:r>
      <w:r>
        <w:rPr>
          <w:sz w:val="20"/>
        </w:rPr>
        <w:t>at</w:t>
      </w:r>
      <w:r>
        <w:rPr>
          <w:spacing w:val="22"/>
          <w:sz w:val="20"/>
        </w:rPr>
        <w:t> </w:t>
      </w:r>
      <w:r>
        <w:rPr>
          <w:sz w:val="20"/>
        </w:rPr>
        <w:t>[39],</w:t>
      </w:r>
      <w:r>
        <w:rPr>
          <w:spacing w:val="22"/>
          <w:sz w:val="20"/>
        </w:rPr>
        <w:t> </w:t>
      </w:r>
      <w:r>
        <w:rPr>
          <w:sz w:val="20"/>
        </w:rPr>
        <w:t>[40],</w:t>
      </w:r>
      <w:r>
        <w:rPr>
          <w:spacing w:val="22"/>
          <w:sz w:val="20"/>
        </w:rPr>
        <w:t> </w:t>
      </w:r>
      <w:r>
        <w:rPr>
          <w:sz w:val="20"/>
        </w:rPr>
        <w:t>[43]</w:t>
      </w:r>
      <w:r>
        <w:rPr>
          <w:spacing w:val="22"/>
          <w:sz w:val="20"/>
        </w:rPr>
        <w:t> </w:t>
      </w:r>
      <w:r>
        <w:rPr>
          <w:sz w:val="20"/>
        </w:rPr>
        <w:t>(Mummery</w:t>
      </w:r>
      <w:r>
        <w:rPr>
          <w:spacing w:val="22"/>
          <w:sz w:val="20"/>
        </w:rPr>
        <w:t> </w:t>
      </w:r>
      <w:r>
        <w:rPr>
          <w:sz w:val="20"/>
        </w:rPr>
        <w:t>L.J.)</w:t>
      </w:r>
      <w:r>
        <w:rPr>
          <w:spacing w:val="22"/>
          <w:sz w:val="20"/>
        </w:rPr>
        <w:t> </w:t>
      </w:r>
      <w:r>
        <w:rPr>
          <w:sz w:val="20"/>
        </w:rPr>
        <w:t>and</w:t>
      </w:r>
      <w:r>
        <w:rPr>
          <w:spacing w:val="22"/>
          <w:sz w:val="20"/>
        </w:rPr>
        <w:t> </w:t>
      </w:r>
      <w:r>
        <w:rPr>
          <w:spacing w:val="-4"/>
          <w:sz w:val="20"/>
        </w:rPr>
        <w:t>[59]</w:t>
      </w:r>
    </w:p>
    <w:p>
      <w:pPr>
        <w:pStyle w:val="BodyText"/>
        <w:spacing w:line="227" w:lineRule="exact"/>
        <w:ind w:left="705"/>
      </w:pPr>
      <w:r>
        <w:rPr/>
        <w:t>(Munby </w:t>
      </w:r>
      <w:r>
        <w:rPr>
          <w:spacing w:val="-4"/>
        </w:rPr>
        <w:t>J.).</w:t>
      </w:r>
    </w:p>
    <w:p>
      <w:pPr>
        <w:pStyle w:val="BodyText"/>
        <w:spacing w:before="9"/>
      </w:pPr>
    </w:p>
    <w:p>
      <w:pPr>
        <w:spacing w:line="235" w:lineRule="auto" w:before="0"/>
        <w:ind w:left="705" w:right="168" w:hanging="541"/>
        <w:jc w:val="both"/>
        <w:rPr>
          <w:sz w:val="20"/>
        </w:rPr>
      </w:pPr>
      <w:bookmarkStart w:name="_bookmark2289" w:id="2291"/>
      <w:bookmarkEnd w:id="2291"/>
      <w:r>
        <w:rPr/>
      </w:r>
      <w:hyperlink w:history="true" w:anchor="_bookmark2222">
        <w:r>
          <w:rPr>
            <w:color w:val="005DA1"/>
            <w:position w:val="5"/>
            <w:sz w:val="14"/>
            <w:u w:val="single" w:color="005DA1"/>
          </w:rPr>
          <w:t>1205</w:t>
        </w:r>
      </w:hyperlink>
      <w:r>
        <w:rPr>
          <w:position w:val="5"/>
          <w:sz w:val="14"/>
        </w:rPr>
        <w:t>.</w:t>
      </w:r>
      <w:r>
        <w:rPr>
          <w:spacing w:val="80"/>
          <w:position w:val="5"/>
          <w:sz w:val="14"/>
        </w:rPr>
        <w:t> </w:t>
      </w:r>
      <w:r>
        <w:rPr>
          <w:rFonts w:ascii="Arial" w:hAnsi="Arial"/>
          <w:i/>
          <w:sz w:val="20"/>
        </w:rPr>
        <w:t>[1991] 2 A.C. 548, 580</w:t>
      </w:r>
      <w:r>
        <w:rPr>
          <w:sz w:val="20"/>
        </w:rPr>
        <w:t>. See also 560 (Lord Templeman). See Palmer [2005] R.L.R. 53. For examples of bad faith defeating the defence of change of position see </w:t>
      </w:r>
      <w:r>
        <w:rPr>
          <w:rFonts w:ascii="Arial" w:hAnsi="Arial"/>
          <w:i/>
          <w:sz w:val="20"/>
        </w:rPr>
        <w:t>Jones v Churcher </w:t>
      </w:r>
      <w:r>
        <w:rPr>
          <w:rFonts w:ascii="Arial" w:hAnsi="Arial"/>
          <w:i/>
          <w:sz w:val="20"/>
        </w:rPr>
        <w:t>[2009] EWHC 722 (QB), [2009] 2 Lloyd’s Rep. 94 </w:t>
      </w:r>
      <w:r>
        <w:rPr>
          <w:sz w:val="20"/>
        </w:rPr>
        <w:t>(circumstances of payment were suspicious); </w:t>
      </w:r>
      <w:r>
        <w:rPr>
          <w:rFonts w:ascii="Arial" w:hAnsi="Arial"/>
          <w:i/>
          <w:sz w:val="20"/>
        </w:rPr>
        <w:t>Barclays Bank Plc v Kalamohan [2010] EWHC 1383 (Ch) </w:t>
      </w:r>
      <w:r>
        <w:rPr>
          <w:sz w:val="20"/>
        </w:rPr>
        <w:t>at [75] (Proudman J.).</w:t>
      </w:r>
    </w:p>
    <w:p>
      <w:pPr>
        <w:pStyle w:val="BodyText"/>
        <w:spacing w:before="5"/>
      </w:pPr>
    </w:p>
    <w:p>
      <w:pPr>
        <w:spacing w:before="0"/>
        <w:ind w:left="165" w:right="0" w:firstLine="0"/>
        <w:jc w:val="left"/>
        <w:rPr>
          <w:sz w:val="20"/>
        </w:rPr>
      </w:pPr>
      <w:bookmarkStart w:name="_bookmark2290" w:id="2292"/>
      <w:bookmarkEnd w:id="2292"/>
      <w:r>
        <w:rPr/>
      </w:r>
      <w:hyperlink w:history="true" w:anchor="_bookmark2223">
        <w:r>
          <w:rPr>
            <w:color w:val="005DA1"/>
            <w:position w:val="5"/>
            <w:sz w:val="14"/>
            <w:u w:val="single" w:color="005DA1"/>
          </w:rPr>
          <w:t>1206</w:t>
        </w:r>
      </w:hyperlink>
      <w:r>
        <w:rPr>
          <w:position w:val="5"/>
          <w:sz w:val="14"/>
        </w:rPr>
        <w:t>.</w:t>
      </w:r>
      <w:r>
        <w:rPr>
          <w:spacing w:val="55"/>
          <w:position w:val="5"/>
          <w:sz w:val="14"/>
        </w:rPr>
        <w:t>  </w:t>
      </w:r>
      <w:r>
        <w:rPr>
          <w:rFonts w:ascii="Arial"/>
          <w:i/>
          <w:sz w:val="20"/>
        </w:rPr>
        <w:t>[2002]</w:t>
      </w:r>
      <w:r>
        <w:rPr>
          <w:rFonts w:ascii="Arial"/>
          <w:i/>
          <w:spacing w:val="1"/>
          <w:sz w:val="20"/>
        </w:rPr>
        <w:t> </w:t>
      </w:r>
      <w:r>
        <w:rPr>
          <w:rFonts w:ascii="Arial"/>
          <w:i/>
          <w:sz w:val="20"/>
        </w:rPr>
        <w:t>EWHC 1425 (Comm), [2002] 2 All E.R. (Comm) 705; approved [2003] EWCA Civ </w:t>
      </w:r>
      <w:r>
        <w:rPr>
          <w:rFonts w:ascii="Arial"/>
          <w:i/>
          <w:spacing w:val="-2"/>
          <w:sz w:val="20"/>
        </w:rPr>
        <w:t>1446</w:t>
      </w:r>
      <w:r>
        <w:rPr>
          <w:spacing w:val="-2"/>
          <w:sz w:val="20"/>
        </w:rPr>
        <w:t>.</w:t>
      </w:r>
    </w:p>
    <w:p>
      <w:pPr>
        <w:pStyle w:val="BodyText"/>
        <w:spacing w:before="9"/>
      </w:pPr>
    </w:p>
    <w:p>
      <w:pPr>
        <w:spacing w:line="235" w:lineRule="auto" w:before="0"/>
        <w:ind w:left="705" w:right="168" w:hanging="541"/>
        <w:jc w:val="both"/>
        <w:rPr>
          <w:rFonts w:ascii="Arial"/>
          <w:i/>
          <w:sz w:val="20"/>
        </w:rPr>
      </w:pPr>
      <w:bookmarkStart w:name="_bookmark2291" w:id="2293"/>
      <w:bookmarkEnd w:id="2293"/>
      <w:r>
        <w:rPr/>
      </w:r>
      <w:hyperlink w:history="true" w:anchor="_bookmark2224">
        <w:r>
          <w:rPr>
            <w:color w:val="005DA1"/>
            <w:position w:val="5"/>
            <w:sz w:val="14"/>
            <w:u w:val="single" w:color="005DA1"/>
          </w:rPr>
          <w:t>1207</w:t>
        </w:r>
      </w:hyperlink>
      <w:r>
        <w:rPr>
          <w:position w:val="5"/>
          <w:sz w:val="14"/>
        </w:rPr>
        <w:t>.</w:t>
      </w:r>
      <w:r>
        <w:rPr>
          <w:spacing w:val="80"/>
          <w:position w:val="5"/>
          <w:sz w:val="14"/>
        </w:rPr>
        <w:t> </w:t>
      </w:r>
      <w:r>
        <w:rPr>
          <w:sz w:val="20"/>
        </w:rPr>
        <w:t>See, in the context of the action for dishonest assistance in a breach of trust, </w:t>
      </w:r>
      <w:r>
        <w:rPr>
          <w:rFonts w:ascii="Arial"/>
          <w:i/>
          <w:sz w:val="20"/>
        </w:rPr>
        <w:t>Royal Brunei Airlines Sdn Bhd v Tan [1995] 2 A.C. 378 </w:t>
      </w:r>
      <w:r>
        <w:rPr>
          <w:sz w:val="20"/>
        </w:rPr>
        <w:t>and </w:t>
      </w:r>
      <w:r>
        <w:rPr>
          <w:rFonts w:ascii="Arial"/>
          <w:i/>
          <w:sz w:val="20"/>
        </w:rPr>
        <w:t>Barlow Clowes International Ltd v Eurotrust International</w:t>
      </w:r>
      <w:r>
        <w:rPr>
          <w:rFonts w:ascii="Arial"/>
          <w:i/>
          <w:spacing w:val="41"/>
          <w:sz w:val="20"/>
        </w:rPr>
        <w:t> </w:t>
      </w:r>
      <w:r>
        <w:rPr>
          <w:rFonts w:ascii="Arial"/>
          <w:i/>
          <w:sz w:val="20"/>
        </w:rPr>
        <w:t>Ltd</w:t>
      </w:r>
      <w:r>
        <w:rPr>
          <w:rFonts w:ascii="Arial"/>
          <w:i/>
          <w:spacing w:val="44"/>
          <w:sz w:val="20"/>
        </w:rPr>
        <w:t> </w:t>
      </w:r>
      <w:r>
        <w:rPr>
          <w:rFonts w:ascii="Arial"/>
          <w:i/>
          <w:sz w:val="20"/>
        </w:rPr>
        <w:t>[2005]</w:t>
      </w:r>
      <w:r>
        <w:rPr>
          <w:rFonts w:ascii="Arial"/>
          <w:i/>
          <w:spacing w:val="44"/>
          <w:sz w:val="20"/>
        </w:rPr>
        <w:t> </w:t>
      </w:r>
      <w:r>
        <w:rPr>
          <w:rFonts w:ascii="Arial"/>
          <w:i/>
          <w:sz w:val="20"/>
        </w:rPr>
        <w:t>UKPC</w:t>
      </w:r>
      <w:r>
        <w:rPr>
          <w:rFonts w:ascii="Arial"/>
          <w:i/>
          <w:spacing w:val="44"/>
          <w:sz w:val="20"/>
        </w:rPr>
        <w:t> </w:t>
      </w:r>
      <w:r>
        <w:rPr>
          <w:rFonts w:ascii="Arial"/>
          <w:i/>
          <w:sz w:val="20"/>
        </w:rPr>
        <w:t>37,</w:t>
      </w:r>
      <w:r>
        <w:rPr>
          <w:rFonts w:ascii="Arial"/>
          <w:i/>
          <w:spacing w:val="44"/>
          <w:sz w:val="20"/>
        </w:rPr>
        <w:t> </w:t>
      </w:r>
      <w:r>
        <w:rPr>
          <w:rFonts w:ascii="Arial"/>
          <w:i/>
          <w:sz w:val="20"/>
        </w:rPr>
        <w:t>[2006]</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1476</w:t>
      </w:r>
      <w:r>
        <w:rPr>
          <w:sz w:val="20"/>
        </w:rPr>
        <w:t>;</w:t>
      </w:r>
      <w:r>
        <w:rPr>
          <w:spacing w:val="45"/>
          <w:sz w:val="20"/>
        </w:rPr>
        <w:t> </w:t>
      </w:r>
      <w:r>
        <w:rPr>
          <w:rFonts w:ascii="Arial"/>
          <w:i/>
          <w:sz w:val="20"/>
        </w:rPr>
        <w:t>Starglade</w:t>
      </w:r>
      <w:r>
        <w:rPr>
          <w:rFonts w:ascii="Arial"/>
          <w:i/>
          <w:spacing w:val="44"/>
          <w:sz w:val="20"/>
        </w:rPr>
        <w:t> </w:t>
      </w:r>
      <w:r>
        <w:rPr>
          <w:rFonts w:ascii="Arial"/>
          <w:i/>
          <w:sz w:val="20"/>
        </w:rPr>
        <w:t>Properties</w:t>
      </w:r>
      <w:r>
        <w:rPr>
          <w:rFonts w:ascii="Arial"/>
          <w:i/>
          <w:spacing w:val="44"/>
          <w:sz w:val="20"/>
        </w:rPr>
        <w:t> </w:t>
      </w:r>
      <w:r>
        <w:rPr>
          <w:rFonts w:ascii="Arial"/>
          <w:i/>
          <w:sz w:val="20"/>
        </w:rPr>
        <w:t>Ltd</w:t>
      </w:r>
      <w:r>
        <w:rPr>
          <w:rFonts w:ascii="Arial"/>
          <w:i/>
          <w:spacing w:val="44"/>
          <w:sz w:val="20"/>
        </w:rPr>
        <w:t> </w:t>
      </w:r>
      <w:r>
        <w:rPr>
          <w:rFonts w:ascii="Arial"/>
          <w:i/>
          <w:sz w:val="20"/>
        </w:rPr>
        <w:t>v</w:t>
      </w:r>
      <w:r>
        <w:rPr>
          <w:rFonts w:ascii="Arial"/>
          <w:i/>
          <w:spacing w:val="44"/>
          <w:sz w:val="20"/>
        </w:rPr>
        <w:t> </w:t>
      </w:r>
      <w:r>
        <w:rPr>
          <w:rFonts w:ascii="Arial"/>
          <w:i/>
          <w:spacing w:val="-4"/>
          <w:sz w:val="20"/>
        </w:rPr>
        <w:t>Nash</w:t>
      </w:r>
    </w:p>
    <w:p>
      <w:pPr>
        <w:spacing w:line="235" w:lineRule="auto" w:before="0"/>
        <w:ind w:left="705" w:right="167" w:firstLine="0"/>
        <w:jc w:val="both"/>
        <w:rPr>
          <w:sz w:val="20"/>
        </w:rPr>
      </w:pPr>
      <w:r>
        <w:rPr>
          <w:rFonts w:ascii="Arial"/>
          <w:i/>
          <w:sz w:val="20"/>
        </w:rPr>
        <w:t>[2010] EWCA Civ 1314 </w:t>
      </w:r>
      <w:r>
        <w:rPr>
          <w:sz w:val="20"/>
        </w:rPr>
        <w:t>at [32]; </w:t>
      </w:r>
      <w:r>
        <w:rPr>
          <w:rFonts w:ascii="Arial"/>
          <w:i/>
          <w:sz w:val="20"/>
        </w:rPr>
        <w:t>Fiona Trust &amp; Holding Corp v Privalov [2010] EWHC 3199 (Comm) </w:t>
      </w:r>
      <w:r>
        <w:rPr>
          <w:sz w:val="20"/>
        </w:rPr>
        <w:t>at [1437] (Andrew Smith J.) (objective test of dishonesty).</w:t>
      </w:r>
    </w:p>
    <w:p>
      <w:pPr>
        <w:pStyle w:val="BodyText"/>
        <w:spacing w:before="4"/>
      </w:pPr>
    </w:p>
    <w:p>
      <w:pPr>
        <w:spacing w:line="227" w:lineRule="exact" w:before="0"/>
        <w:ind w:left="0" w:right="168" w:firstLine="0"/>
        <w:jc w:val="right"/>
        <w:rPr>
          <w:rFonts w:ascii="Arial"/>
          <w:i/>
          <w:sz w:val="20"/>
        </w:rPr>
      </w:pPr>
      <w:bookmarkStart w:name="_bookmark2292" w:id="2294"/>
      <w:bookmarkEnd w:id="2294"/>
      <w:r>
        <w:rPr/>
      </w:r>
      <w:hyperlink w:history="true" w:anchor="_bookmark2225">
        <w:r>
          <w:rPr>
            <w:color w:val="005DA1"/>
            <w:position w:val="5"/>
            <w:sz w:val="14"/>
            <w:u w:val="single" w:color="005DA1"/>
          </w:rPr>
          <w:t>1208</w:t>
        </w:r>
      </w:hyperlink>
      <w:r>
        <w:rPr>
          <w:position w:val="5"/>
          <w:sz w:val="14"/>
        </w:rPr>
        <w:t>.</w:t>
      </w:r>
      <w:r>
        <w:rPr>
          <w:spacing w:val="55"/>
          <w:position w:val="5"/>
          <w:sz w:val="14"/>
        </w:rPr>
        <w:t>  </w:t>
      </w:r>
      <w:r>
        <w:rPr>
          <w:rFonts w:ascii="Arial"/>
          <w:i/>
          <w:sz w:val="20"/>
        </w:rPr>
        <w:t>[2002]</w:t>
      </w:r>
      <w:r>
        <w:rPr>
          <w:rFonts w:ascii="Arial"/>
          <w:i/>
          <w:spacing w:val="18"/>
          <w:sz w:val="20"/>
        </w:rPr>
        <w:t> </w:t>
      </w:r>
      <w:r>
        <w:rPr>
          <w:rFonts w:ascii="Arial"/>
          <w:i/>
          <w:sz w:val="20"/>
        </w:rPr>
        <w:t>EWHC</w:t>
      </w:r>
      <w:r>
        <w:rPr>
          <w:rFonts w:ascii="Arial"/>
          <w:i/>
          <w:spacing w:val="17"/>
          <w:sz w:val="20"/>
        </w:rPr>
        <w:t> </w:t>
      </w:r>
      <w:r>
        <w:rPr>
          <w:rFonts w:ascii="Arial"/>
          <w:i/>
          <w:sz w:val="20"/>
        </w:rPr>
        <w:t>1425</w:t>
      </w:r>
      <w:r>
        <w:rPr>
          <w:rFonts w:ascii="Arial"/>
          <w:i/>
          <w:spacing w:val="17"/>
          <w:sz w:val="20"/>
        </w:rPr>
        <w:t> </w:t>
      </w:r>
      <w:r>
        <w:rPr>
          <w:rFonts w:ascii="Arial"/>
          <w:i/>
          <w:sz w:val="20"/>
        </w:rPr>
        <w:t>(Comm),</w:t>
      </w:r>
      <w:r>
        <w:rPr>
          <w:rFonts w:ascii="Arial"/>
          <w:i/>
          <w:spacing w:val="17"/>
          <w:sz w:val="20"/>
        </w:rPr>
        <w:t> </w:t>
      </w:r>
      <w:r>
        <w:rPr>
          <w:rFonts w:ascii="Arial"/>
          <w:i/>
          <w:sz w:val="20"/>
        </w:rPr>
        <w:t>[2002]</w:t>
      </w:r>
      <w:r>
        <w:rPr>
          <w:rFonts w:ascii="Arial"/>
          <w:i/>
          <w:spacing w:val="17"/>
          <w:sz w:val="20"/>
        </w:rPr>
        <w:t> </w:t>
      </w:r>
      <w:r>
        <w:rPr>
          <w:rFonts w:ascii="Arial"/>
          <w:i/>
          <w:sz w:val="20"/>
        </w:rPr>
        <w:t>2</w:t>
      </w:r>
      <w:r>
        <w:rPr>
          <w:rFonts w:ascii="Arial"/>
          <w:i/>
          <w:spacing w:val="17"/>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(Comm)</w:t>
      </w:r>
      <w:r>
        <w:rPr>
          <w:rFonts w:ascii="Arial"/>
          <w:i/>
          <w:spacing w:val="17"/>
          <w:sz w:val="20"/>
        </w:rPr>
        <w:t> </w:t>
      </w:r>
      <w:r>
        <w:rPr>
          <w:rFonts w:ascii="Arial"/>
          <w:i/>
          <w:sz w:val="20"/>
        </w:rPr>
        <w:t>705,</w:t>
      </w:r>
      <w:r>
        <w:rPr>
          <w:rFonts w:ascii="Arial"/>
          <w:i/>
          <w:spacing w:val="17"/>
          <w:sz w:val="20"/>
        </w:rPr>
        <w:t> </w:t>
      </w:r>
      <w:r>
        <w:rPr>
          <w:rFonts w:ascii="Arial"/>
          <w:i/>
          <w:sz w:val="20"/>
        </w:rPr>
        <w:t>741,</w:t>
      </w:r>
      <w:r>
        <w:rPr>
          <w:rFonts w:ascii="Arial"/>
          <w:i/>
          <w:spacing w:val="17"/>
          <w:sz w:val="20"/>
        </w:rPr>
        <w:t> </w:t>
      </w:r>
      <w:r>
        <w:rPr>
          <w:rFonts w:ascii="Arial"/>
          <w:i/>
          <w:sz w:val="20"/>
        </w:rPr>
        <w:t>approved</w:t>
      </w:r>
      <w:r>
        <w:rPr>
          <w:rFonts w:ascii="Arial"/>
          <w:i/>
          <w:spacing w:val="17"/>
          <w:sz w:val="20"/>
        </w:rPr>
        <w:t> </w:t>
      </w:r>
      <w:r>
        <w:rPr>
          <w:rFonts w:ascii="Arial"/>
          <w:i/>
          <w:sz w:val="20"/>
        </w:rPr>
        <w:t>[2003]</w:t>
      </w:r>
      <w:r>
        <w:rPr>
          <w:rFonts w:ascii="Arial"/>
          <w:i/>
          <w:spacing w:val="17"/>
          <w:sz w:val="20"/>
        </w:rPr>
        <w:t> </w:t>
      </w:r>
      <w:r>
        <w:rPr>
          <w:rFonts w:ascii="Arial"/>
          <w:i/>
          <w:sz w:val="20"/>
        </w:rPr>
        <w:t>EWCA</w:t>
      </w:r>
      <w:r>
        <w:rPr>
          <w:rFonts w:ascii="Arial"/>
          <w:i/>
          <w:spacing w:val="17"/>
          <w:sz w:val="20"/>
        </w:rPr>
        <w:t> </w:t>
      </w:r>
      <w:r>
        <w:rPr>
          <w:rFonts w:ascii="Arial"/>
          <w:i/>
          <w:spacing w:val="-5"/>
          <w:sz w:val="20"/>
        </w:rPr>
        <w:t>Civ</w:t>
      </w:r>
    </w:p>
    <w:p>
      <w:pPr>
        <w:spacing w:line="225" w:lineRule="exact" w:before="0"/>
        <w:ind w:left="0" w:right="168" w:firstLine="0"/>
        <w:jc w:val="right"/>
        <w:rPr>
          <w:sz w:val="20"/>
        </w:rPr>
      </w:pPr>
      <w:r>
        <w:rPr>
          <w:rFonts w:ascii="Arial"/>
          <w:i/>
          <w:sz w:val="20"/>
        </w:rPr>
        <w:t>1446</w:t>
      </w:r>
      <w:r>
        <w:rPr>
          <w:sz w:val="20"/>
        </w:rPr>
        <w:t>.</w:t>
      </w:r>
      <w:r>
        <w:rPr>
          <w:spacing w:val="6"/>
          <w:sz w:val="20"/>
        </w:rPr>
        <w:t> </w:t>
      </w:r>
      <w:r>
        <w:rPr>
          <w:sz w:val="20"/>
        </w:rPr>
        <w:t>See</w:t>
      </w:r>
      <w:r>
        <w:rPr>
          <w:spacing w:val="7"/>
          <w:sz w:val="20"/>
        </w:rPr>
        <w:t> </w:t>
      </w:r>
      <w:r>
        <w:rPr>
          <w:sz w:val="20"/>
        </w:rPr>
        <w:t>also</w:t>
      </w:r>
      <w:r>
        <w:rPr>
          <w:spacing w:val="7"/>
          <w:sz w:val="20"/>
        </w:rPr>
        <w:t> </w:t>
      </w:r>
      <w:r>
        <w:rPr>
          <w:rFonts w:ascii="Arial"/>
          <w:i/>
          <w:sz w:val="20"/>
        </w:rPr>
        <w:t>McDonald</w:t>
      </w:r>
      <w:r>
        <w:rPr>
          <w:rFonts w:ascii="Arial"/>
          <w:i/>
          <w:spacing w:val="7"/>
          <w:sz w:val="20"/>
        </w:rPr>
        <w:t> </w:t>
      </w:r>
      <w:r>
        <w:rPr>
          <w:rFonts w:ascii="Arial"/>
          <w:i/>
          <w:sz w:val="20"/>
        </w:rPr>
        <w:t>v</w:t>
      </w:r>
      <w:r>
        <w:rPr>
          <w:rFonts w:ascii="Arial"/>
          <w:i/>
          <w:spacing w:val="7"/>
          <w:sz w:val="20"/>
        </w:rPr>
        <w:t> </w:t>
      </w:r>
      <w:r>
        <w:rPr>
          <w:rFonts w:ascii="Arial"/>
          <w:i/>
          <w:sz w:val="20"/>
        </w:rPr>
        <w:t>Coys</w:t>
      </w:r>
      <w:r>
        <w:rPr>
          <w:rFonts w:ascii="Arial"/>
          <w:i/>
          <w:spacing w:val="7"/>
          <w:sz w:val="20"/>
        </w:rPr>
        <w:t> </w:t>
      </w:r>
      <w:r>
        <w:rPr>
          <w:rFonts w:ascii="Arial"/>
          <w:i/>
          <w:sz w:val="20"/>
        </w:rPr>
        <w:t>of</w:t>
      </w:r>
      <w:r>
        <w:rPr>
          <w:rFonts w:ascii="Arial"/>
          <w:i/>
          <w:spacing w:val="7"/>
          <w:sz w:val="20"/>
        </w:rPr>
        <w:t> </w:t>
      </w:r>
      <w:r>
        <w:rPr>
          <w:rFonts w:ascii="Arial"/>
          <w:i/>
          <w:sz w:val="20"/>
        </w:rPr>
        <w:t>Kensington</w:t>
      </w:r>
      <w:r>
        <w:rPr>
          <w:rFonts w:ascii="Arial"/>
          <w:i/>
          <w:spacing w:val="7"/>
          <w:sz w:val="20"/>
        </w:rPr>
        <w:t> </w:t>
      </w:r>
      <w:r>
        <w:rPr>
          <w:rFonts w:ascii="Arial"/>
          <w:i/>
          <w:sz w:val="20"/>
        </w:rPr>
        <w:t>[2004]</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47,</w:t>
      </w:r>
      <w:r>
        <w:rPr>
          <w:rFonts w:ascii="Arial"/>
          <w:i/>
          <w:spacing w:val="7"/>
          <w:sz w:val="20"/>
        </w:rPr>
        <w:t> </w:t>
      </w:r>
      <w:r>
        <w:rPr>
          <w:rFonts w:ascii="Arial"/>
          <w:i/>
          <w:sz w:val="20"/>
        </w:rPr>
        <w:t>[2004]</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2775</w:t>
      </w:r>
      <w:r>
        <w:rPr>
          <w:rFonts w:ascii="Arial"/>
          <w:i/>
          <w:spacing w:val="7"/>
          <w:sz w:val="20"/>
        </w:rPr>
        <w:t> </w:t>
      </w:r>
      <w:r>
        <w:rPr>
          <w:spacing w:val="-5"/>
          <w:sz w:val="20"/>
        </w:rPr>
        <w:t>at</w:t>
      </w:r>
    </w:p>
    <w:p>
      <w:pPr>
        <w:pStyle w:val="BodyText"/>
        <w:spacing w:line="235" w:lineRule="auto" w:before="1"/>
        <w:ind w:left="705" w:right="167"/>
        <w:jc w:val="both"/>
      </w:pPr>
      <w:r>
        <w:rPr/>
        <w:t>[41] (Mance L.J.). In </w:t>
      </w:r>
      <w:r>
        <w:rPr>
          <w:rFonts w:ascii="Arial"/>
          <w:i/>
        </w:rPr>
        <w:t>Challinor v Bellis [2015] EWCA Civ 58 </w:t>
      </w:r>
      <w:r>
        <w:rPr/>
        <w:t>at [116] Briggs LJ considered that conduct</w:t>
      </w:r>
      <w:r>
        <w:rPr>
          <w:spacing w:val="-1"/>
        </w:rPr>
        <w:t> </w:t>
      </w:r>
      <w:r>
        <w:rPr/>
        <w:t>can</w:t>
      </w:r>
      <w:r>
        <w:rPr>
          <w:spacing w:val="-1"/>
        </w:rPr>
        <w:t> </w:t>
      </w:r>
      <w:r>
        <w:rPr/>
        <w:t>only</w:t>
      </w:r>
      <w:r>
        <w:rPr>
          <w:spacing w:val="-1"/>
        </w:rPr>
        <w:t> </w:t>
      </w:r>
      <w:r>
        <w:rPr/>
        <w:t>be</w:t>
      </w:r>
      <w:r>
        <w:rPr>
          <w:spacing w:val="-1"/>
        </w:rPr>
        <w:t> </w:t>
      </w:r>
      <w:r>
        <w:rPr/>
        <w:t>considered</w:t>
      </w:r>
      <w:r>
        <w:rPr>
          <w:spacing w:val="-1"/>
        </w:rPr>
        <w:t> </w:t>
      </w:r>
      <w:r>
        <w:rPr/>
        <w:t>to</w:t>
      </w:r>
      <w:r>
        <w:rPr>
          <w:spacing w:val="-1"/>
        </w:rPr>
        <w:t> </w:t>
      </w:r>
      <w:r>
        <w:rPr/>
        <w:t>be</w:t>
      </w:r>
      <w:r>
        <w:rPr>
          <w:spacing w:val="-1"/>
        </w:rPr>
        <w:t> </w:t>
      </w:r>
      <w:r>
        <w:rPr/>
        <w:t>commercially</w:t>
      </w:r>
      <w:r>
        <w:rPr>
          <w:spacing w:val="-1"/>
        </w:rPr>
        <w:t> </w:t>
      </w:r>
      <w:r>
        <w:rPr/>
        <w:t>unacceptable</w:t>
      </w:r>
      <w:r>
        <w:rPr>
          <w:spacing w:val="-1"/>
        </w:rPr>
        <w:t> </w:t>
      </w:r>
      <w:r>
        <w:rPr/>
        <w:t>in</w:t>
      </w:r>
      <w:r>
        <w:rPr>
          <w:spacing w:val="-1"/>
        </w:rPr>
        <w:t> </w:t>
      </w:r>
      <w:r>
        <w:rPr/>
        <w:t>relation</w:t>
      </w:r>
      <w:r>
        <w:rPr>
          <w:spacing w:val="-1"/>
        </w:rPr>
        <w:t> </w:t>
      </w:r>
      <w:r>
        <w:rPr/>
        <w:t>to</w:t>
      </w:r>
      <w:r>
        <w:rPr>
          <w:spacing w:val="-1"/>
        </w:rPr>
        <w:t> </w:t>
      </w:r>
      <w:r>
        <w:rPr/>
        <w:t>the</w:t>
      </w:r>
      <w:r>
        <w:rPr>
          <w:spacing w:val="-1"/>
        </w:rPr>
        <w:t> </w:t>
      </w:r>
      <w:r>
        <w:rPr/>
        <w:t>claimant</w:t>
      </w:r>
      <w:r>
        <w:rPr>
          <w:spacing w:val="-1"/>
        </w:rPr>
        <w:t> </w:t>
      </w:r>
      <w:r>
        <w:rPr/>
        <w:t>and does not include conduct about which the claimant cannot complain.</w:t>
      </w:r>
    </w:p>
    <w:p>
      <w:pPr>
        <w:pStyle w:val="BodyText"/>
        <w:spacing w:before="5"/>
      </w:pPr>
    </w:p>
    <w:p>
      <w:pPr>
        <w:spacing w:line="227" w:lineRule="exact" w:before="0"/>
        <w:ind w:left="165" w:right="0" w:firstLine="0"/>
        <w:jc w:val="left"/>
        <w:rPr>
          <w:sz w:val="20"/>
        </w:rPr>
      </w:pPr>
      <w:bookmarkStart w:name="_bookmark2293" w:id="2295"/>
      <w:bookmarkEnd w:id="2295"/>
      <w:r>
        <w:rPr/>
      </w:r>
      <w:hyperlink w:history="true" w:anchor="_bookmark2226">
        <w:r>
          <w:rPr>
            <w:color w:val="005DA1"/>
            <w:position w:val="5"/>
            <w:sz w:val="14"/>
            <w:u w:val="single" w:color="005DA1"/>
          </w:rPr>
          <w:t>1209</w:t>
        </w:r>
      </w:hyperlink>
      <w:r>
        <w:rPr>
          <w:position w:val="5"/>
          <w:sz w:val="14"/>
        </w:rPr>
        <w:t>.</w:t>
      </w:r>
      <w:r>
        <w:rPr>
          <w:spacing w:val="55"/>
          <w:position w:val="5"/>
          <w:sz w:val="14"/>
        </w:rPr>
        <w:t>  </w:t>
      </w:r>
      <w:r>
        <w:rPr>
          <w:rFonts w:ascii="Arial"/>
          <w:i/>
          <w:sz w:val="20"/>
        </w:rPr>
        <w:t>Armstrong</w:t>
      </w:r>
      <w:r>
        <w:rPr>
          <w:rFonts w:ascii="Arial"/>
          <w:i/>
          <w:spacing w:val="25"/>
          <w:sz w:val="20"/>
        </w:rPr>
        <w:t> </w:t>
      </w:r>
      <w:r>
        <w:rPr>
          <w:rFonts w:ascii="Arial"/>
          <w:i/>
          <w:sz w:val="20"/>
        </w:rPr>
        <w:t>DLW</w:t>
      </w:r>
      <w:r>
        <w:rPr>
          <w:rFonts w:ascii="Arial"/>
          <w:i/>
          <w:spacing w:val="24"/>
          <w:sz w:val="20"/>
        </w:rPr>
        <w:t> </w:t>
      </w:r>
      <w:r>
        <w:rPr>
          <w:rFonts w:ascii="Arial"/>
          <w:i/>
          <w:sz w:val="20"/>
        </w:rPr>
        <w:t>GmbH</w:t>
      </w:r>
      <w:r>
        <w:rPr>
          <w:rFonts w:ascii="Arial"/>
          <w:i/>
          <w:spacing w:val="24"/>
          <w:sz w:val="20"/>
        </w:rPr>
        <w:t> </w:t>
      </w:r>
      <w:r>
        <w:rPr>
          <w:rFonts w:ascii="Arial"/>
          <w:i/>
          <w:sz w:val="20"/>
        </w:rPr>
        <w:t>v</w:t>
      </w:r>
      <w:r>
        <w:rPr>
          <w:rFonts w:ascii="Arial"/>
          <w:i/>
          <w:spacing w:val="24"/>
          <w:sz w:val="20"/>
        </w:rPr>
        <w:t> </w:t>
      </w:r>
      <w:r>
        <w:rPr>
          <w:rFonts w:ascii="Arial"/>
          <w:i/>
          <w:sz w:val="20"/>
        </w:rPr>
        <w:t>Winnington</w:t>
      </w:r>
      <w:r>
        <w:rPr>
          <w:rFonts w:ascii="Arial"/>
          <w:i/>
          <w:spacing w:val="24"/>
          <w:sz w:val="20"/>
        </w:rPr>
        <w:t> </w:t>
      </w:r>
      <w:r>
        <w:rPr>
          <w:rFonts w:ascii="Arial"/>
          <w:i/>
          <w:sz w:val="20"/>
        </w:rPr>
        <w:t>Networks</w:t>
      </w:r>
      <w:r>
        <w:rPr>
          <w:rFonts w:ascii="Arial"/>
          <w:i/>
          <w:spacing w:val="24"/>
          <w:sz w:val="20"/>
        </w:rPr>
        <w:t> </w:t>
      </w:r>
      <w:r>
        <w:rPr>
          <w:rFonts w:ascii="Arial"/>
          <w:i/>
          <w:sz w:val="20"/>
        </w:rPr>
        <w:t>Ltd</w:t>
      </w:r>
      <w:r>
        <w:rPr>
          <w:rFonts w:ascii="Arial"/>
          <w:i/>
          <w:spacing w:val="24"/>
          <w:sz w:val="20"/>
        </w:rPr>
        <w:t> </w:t>
      </w:r>
      <w:r>
        <w:rPr>
          <w:rFonts w:ascii="Arial"/>
          <w:i/>
          <w:sz w:val="20"/>
        </w:rPr>
        <w:t>[2012]</w:t>
      </w:r>
      <w:r>
        <w:rPr>
          <w:rFonts w:ascii="Arial"/>
          <w:i/>
          <w:spacing w:val="24"/>
          <w:sz w:val="20"/>
        </w:rPr>
        <w:t> </w:t>
      </w:r>
      <w:r>
        <w:rPr>
          <w:rFonts w:ascii="Arial"/>
          <w:i/>
          <w:sz w:val="20"/>
        </w:rPr>
        <w:t>EWHC</w:t>
      </w:r>
      <w:r>
        <w:rPr>
          <w:rFonts w:ascii="Arial"/>
          <w:i/>
          <w:spacing w:val="24"/>
          <w:sz w:val="20"/>
        </w:rPr>
        <w:t> </w:t>
      </w:r>
      <w:r>
        <w:rPr>
          <w:rFonts w:ascii="Arial"/>
          <w:i/>
          <w:sz w:val="20"/>
        </w:rPr>
        <w:t>10</w:t>
      </w:r>
      <w:r>
        <w:rPr>
          <w:rFonts w:ascii="Arial"/>
          <w:i/>
          <w:spacing w:val="24"/>
          <w:sz w:val="20"/>
        </w:rPr>
        <w:t> </w:t>
      </w:r>
      <w:r>
        <w:rPr>
          <w:rFonts w:ascii="Arial"/>
          <w:i/>
          <w:sz w:val="20"/>
        </w:rPr>
        <w:t>(Ch),</w:t>
      </w:r>
      <w:r>
        <w:rPr>
          <w:rFonts w:ascii="Arial"/>
          <w:i/>
          <w:spacing w:val="24"/>
          <w:sz w:val="20"/>
        </w:rPr>
        <w:t> </w:t>
      </w:r>
      <w:r>
        <w:rPr>
          <w:rFonts w:ascii="Arial"/>
          <w:i/>
          <w:sz w:val="20"/>
        </w:rPr>
        <w:t>[2013]</w:t>
      </w:r>
      <w:r>
        <w:rPr>
          <w:rFonts w:ascii="Arial"/>
          <w:i/>
          <w:spacing w:val="24"/>
          <w:sz w:val="20"/>
        </w:rPr>
        <w:t> </w:t>
      </w:r>
      <w:r>
        <w:rPr>
          <w:rFonts w:ascii="Arial"/>
          <w:i/>
          <w:sz w:val="20"/>
        </w:rPr>
        <w:t>Ch.</w:t>
      </w:r>
      <w:r>
        <w:rPr>
          <w:rFonts w:ascii="Arial"/>
          <w:i/>
          <w:spacing w:val="24"/>
          <w:sz w:val="20"/>
        </w:rPr>
        <w:t> </w:t>
      </w:r>
      <w:r>
        <w:rPr>
          <w:rFonts w:ascii="Arial"/>
          <w:i/>
          <w:sz w:val="20"/>
        </w:rPr>
        <w:t>156</w:t>
      </w:r>
      <w:r>
        <w:rPr>
          <w:rFonts w:ascii="Arial"/>
          <w:i/>
          <w:spacing w:val="23"/>
          <w:sz w:val="20"/>
        </w:rPr>
        <w:t> </w:t>
      </w:r>
      <w:r>
        <w:rPr>
          <w:spacing w:val="-5"/>
          <w:sz w:val="20"/>
        </w:rPr>
        <w:t>at</w:t>
      </w:r>
    </w:p>
    <w:p>
      <w:pPr>
        <w:spacing w:line="235" w:lineRule="auto" w:before="2"/>
        <w:ind w:left="705" w:right="0" w:firstLine="0"/>
        <w:jc w:val="left"/>
        <w:rPr>
          <w:sz w:val="20"/>
        </w:rPr>
      </w:pPr>
      <w:r>
        <w:rPr>
          <w:sz w:val="20"/>
        </w:rPr>
        <w:t>[108]</w:t>
      </w:r>
      <w:r>
        <w:rPr>
          <w:spacing w:val="26"/>
          <w:sz w:val="20"/>
        </w:rPr>
        <w:t> </w:t>
      </w:r>
      <w:r>
        <w:rPr>
          <w:sz w:val="20"/>
        </w:rPr>
        <w:t>(Stephen</w:t>
      </w:r>
      <w:r>
        <w:rPr>
          <w:spacing w:val="26"/>
          <w:sz w:val="20"/>
        </w:rPr>
        <w:t> </w:t>
      </w:r>
      <w:r>
        <w:rPr>
          <w:sz w:val="20"/>
        </w:rPr>
        <w:t>Morris</w:t>
      </w:r>
      <w:r>
        <w:rPr>
          <w:spacing w:val="26"/>
          <w:sz w:val="20"/>
        </w:rPr>
        <w:t> </w:t>
      </w:r>
      <w:r>
        <w:rPr>
          <w:sz w:val="20"/>
        </w:rPr>
        <w:t>Q.C.).</w:t>
      </w:r>
      <w:r>
        <w:rPr>
          <w:spacing w:val="26"/>
          <w:sz w:val="20"/>
        </w:rPr>
        <w:t> </w:t>
      </w:r>
      <w:r>
        <w:rPr>
          <w:sz w:val="20"/>
        </w:rPr>
        <w:t>cf.</w:t>
      </w:r>
      <w:r>
        <w:rPr>
          <w:spacing w:val="26"/>
          <w:sz w:val="20"/>
        </w:rPr>
        <w:t> </w:t>
      </w:r>
      <w:r>
        <w:rPr>
          <w:rFonts w:ascii="Arial" w:hAnsi="Arial"/>
          <w:i/>
          <w:sz w:val="20"/>
        </w:rPr>
        <w:t>Jones</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Churcher</w:t>
      </w:r>
      <w:r>
        <w:rPr>
          <w:rFonts w:ascii="Arial" w:hAnsi="Arial"/>
          <w:i/>
          <w:spacing w:val="26"/>
          <w:sz w:val="20"/>
        </w:rPr>
        <w:t> </w:t>
      </w:r>
      <w:r>
        <w:rPr>
          <w:rFonts w:ascii="Arial" w:hAnsi="Arial"/>
          <w:i/>
          <w:sz w:val="20"/>
        </w:rPr>
        <w:t>[2009]</w:t>
      </w:r>
      <w:r>
        <w:rPr>
          <w:rFonts w:ascii="Arial" w:hAnsi="Arial"/>
          <w:i/>
          <w:spacing w:val="26"/>
          <w:sz w:val="20"/>
        </w:rPr>
        <w:t> </w:t>
      </w:r>
      <w:r>
        <w:rPr>
          <w:rFonts w:ascii="Arial" w:hAnsi="Arial"/>
          <w:i/>
          <w:sz w:val="20"/>
        </w:rPr>
        <w:t>EWHC</w:t>
      </w:r>
      <w:r>
        <w:rPr>
          <w:rFonts w:ascii="Arial" w:hAnsi="Arial"/>
          <w:i/>
          <w:spacing w:val="26"/>
          <w:sz w:val="20"/>
        </w:rPr>
        <w:t> </w:t>
      </w:r>
      <w:r>
        <w:rPr>
          <w:rFonts w:ascii="Arial" w:hAnsi="Arial"/>
          <w:i/>
          <w:sz w:val="20"/>
        </w:rPr>
        <w:t>722</w:t>
      </w:r>
      <w:r>
        <w:rPr>
          <w:rFonts w:ascii="Arial" w:hAnsi="Arial"/>
          <w:i/>
          <w:spacing w:val="26"/>
          <w:sz w:val="20"/>
        </w:rPr>
        <w:t> </w:t>
      </w:r>
      <w:r>
        <w:rPr>
          <w:rFonts w:ascii="Arial" w:hAnsi="Arial"/>
          <w:i/>
          <w:sz w:val="20"/>
        </w:rPr>
        <w:t>(QB),</w:t>
      </w:r>
      <w:r>
        <w:rPr>
          <w:rFonts w:ascii="Arial" w:hAnsi="Arial"/>
          <w:i/>
          <w:spacing w:val="26"/>
          <w:sz w:val="20"/>
        </w:rPr>
        <w:t> </w:t>
      </w:r>
      <w:r>
        <w:rPr>
          <w:rFonts w:ascii="Arial" w:hAnsi="Arial"/>
          <w:i/>
          <w:sz w:val="20"/>
        </w:rPr>
        <w:t>[2009]</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Lloyd’s Rep. 94 </w:t>
      </w:r>
      <w:r>
        <w:rPr>
          <w:sz w:val="20"/>
        </w:rPr>
        <w:t>at [46] (Havelock Allan Q.C.).</w:t>
      </w:r>
    </w:p>
    <w:p>
      <w:pPr>
        <w:pStyle w:val="BodyText"/>
        <w:spacing w:before="5"/>
      </w:pPr>
    </w:p>
    <w:p>
      <w:pPr>
        <w:spacing w:before="0"/>
        <w:ind w:left="165" w:right="0" w:firstLine="0"/>
        <w:jc w:val="left"/>
        <w:rPr>
          <w:sz w:val="20"/>
        </w:rPr>
      </w:pPr>
      <w:bookmarkStart w:name="_bookmark2294" w:id="2296"/>
      <w:bookmarkEnd w:id="2296"/>
      <w:r>
        <w:rPr/>
      </w:r>
      <w:hyperlink w:history="true" w:anchor="_bookmark2227">
        <w:r>
          <w:rPr>
            <w:color w:val="005DA1"/>
            <w:position w:val="5"/>
            <w:sz w:val="14"/>
            <w:u w:val="single" w:color="005DA1"/>
          </w:rPr>
          <w:t>1210</w:t>
        </w:r>
      </w:hyperlink>
      <w:r>
        <w:rPr>
          <w:position w:val="5"/>
          <w:sz w:val="14"/>
        </w:rPr>
        <w:t>.</w:t>
      </w:r>
      <w:r>
        <w:rPr>
          <w:spacing w:val="56"/>
          <w:position w:val="5"/>
          <w:sz w:val="14"/>
        </w:rPr>
        <w:t>  </w:t>
      </w:r>
      <w:r>
        <w:rPr>
          <w:rFonts w:ascii="Arial"/>
          <w:i/>
          <w:sz w:val="20"/>
        </w:rPr>
        <w:t>[2003]</w:t>
      </w:r>
      <w:r>
        <w:rPr>
          <w:rFonts w:ascii="Arial"/>
          <w:i/>
          <w:spacing w:val="73"/>
          <w:sz w:val="20"/>
        </w:rPr>
        <w:t> </w:t>
      </w:r>
      <w:r>
        <w:rPr>
          <w:rFonts w:ascii="Arial"/>
          <w:i/>
          <w:sz w:val="20"/>
        </w:rPr>
        <w:t>EWCA</w:t>
      </w:r>
      <w:r>
        <w:rPr>
          <w:rFonts w:ascii="Arial"/>
          <w:i/>
          <w:spacing w:val="74"/>
          <w:sz w:val="20"/>
        </w:rPr>
        <w:t> </w:t>
      </w:r>
      <w:r>
        <w:rPr>
          <w:rFonts w:ascii="Arial"/>
          <w:i/>
          <w:sz w:val="20"/>
        </w:rPr>
        <w:t>Civ</w:t>
      </w:r>
      <w:r>
        <w:rPr>
          <w:rFonts w:ascii="Arial"/>
          <w:i/>
          <w:spacing w:val="74"/>
          <w:sz w:val="20"/>
        </w:rPr>
        <w:t> </w:t>
      </w:r>
      <w:r>
        <w:rPr>
          <w:rFonts w:ascii="Arial"/>
          <w:i/>
          <w:sz w:val="20"/>
        </w:rPr>
        <w:t>1446</w:t>
      </w:r>
      <w:r>
        <w:rPr>
          <w:rFonts w:ascii="Arial"/>
          <w:i/>
          <w:spacing w:val="74"/>
          <w:sz w:val="20"/>
        </w:rPr>
        <w:t> </w:t>
      </w:r>
      <w:r>
        <w:rPr>
          <w:sz w:val="20"/>
        </w:rPr>
        <w:t>at</w:t>
      </w:r>
      <w:r>
        <w:rPr>
          <w:spacing w:val="74"/>
          <w:sz w:val="20"/>
        </w:rPr>
        <w:t> </w:t>
      </w:r>
      <w:r>
        <w:rPr>
          <w:sz w:val="20"/>
        </w:rPr>
        <w:t>[152].</w:t>
      </w:r>
      <w:r>
        <w:rPr>
          <w:spacing w:val="74"/>
          <w:sz w:val="20"/>
        </w:rPr>
        <w:t> </w:t>
      </w:r>
      <w:r>
        <w:rPr>
          <w:sz w:val="20"/>
        </w:rPr>
        <w:t>See</w:t>
      </w:r>
      <w:r>
        <w:rPr>
          <w:spacing w:val="74"/>
          <w:sz w:val="20"/>
        </w:rPr>
        <w:t> </w:t>
      </w:r>
      <w:r>
        <w:rPr>
          <w:sz w:val="20"/>
        </w:rPr>
        <w:t>also</w:t>
      </w:r>
      <w:r>
        <w:rPr>
          <w:spacing w:val="74"/>
          <w:sz w:val="20"/>
        </w:rPr>
        <w:t> </w:t>
      </w:r>
      <w:r>
        <w:rPr>
          <w:sz w:val="20"/>
        </w:rPr>
        <w:t>at</w:t>
      </w:r>
      <w:r>
        <w:rPr>
          <w:spacing w:val="74"/>
          <w:sz w:val="20"/>
        </w:rPr>
        <w:t> </w:t>
      </w:r>
      <w:r>
        <w:rPr>
          <w:sz w:val="20"/>
        </w:rPr>
        <w:t>[183]</w:t>
      </w:r>
      <w:r>
        <w:rPr>
          <w:spacing w:val="74"/>
          <w:sz w:val="20"/>
        </w:rPr>
        <w:t> </w:t>
      </w:r>
      <w:r>
        <w:rPr>
          <w:sz w:val="20"/>
        </w:rPr>
        <w:t>and</w:t>
      </w:r>
      <w:r>
        <w:rPr>
          <w:spacing w:val="74"/>
          <w:sz w:val="20"/>
        </w:rPr>
        <w:t> </w:t>
      </w:r>
      <w:r>
        <w:rPr>
          <w:sz w:val="20"/>
        </w:rPr>
        <w:t>[192]</w:t>
      </w:r>
      <w:r>
        <w:rPr>
          <w:spacing w:val="74"/>
          <w:sz w:val="20"/>
        </w:rPr>
        <w:t> </w:t>
      </w:r>
      <w:r>
        <w:rPr>
          <w:sz w:val="20"/>
        </w:rPr>
        <w:t>(Sedley</w:t>
      </w:r>
      <w:r>
        <w:rPr>
          <w:spacing w:val="74"/>
          <w:sz w:val="20"/>
        </w:rPr>
        <w:t> </w:t>
      </w:r>
      <w:r>
        <w:rPr>
          <w:sz w:val="20"/>
        </w:rPr>
        <w:t>L.J.).</w:t>
      </w:r>
      <w:r>
        <w:rPr>
          <w:spacing w:val="74"/>
          <w:sz w:val="20"/>
        </w:rPr>
        <w:t> </w:t>
      </w:r>
      <w:r>
        <w:rPr>
          <w:sz w:val="20"/>
        </w:rPr>
        <w:t>See</w:t>
      </w:r>
      <w:r>
        <w:rPr>
          <w:spacing w:val="74"/>
          <w:sz w:val="20"/>
        </w:rPr>
        <w:t> </w:t>
      </w:r>
      <w:r>
        <w:rPr>
          <w:spacing w:val="-4"/>
          <w:sz w:val="20"/>
        </w:rPr>
        <w:t>also</w:t>
      </w:r>
    </w:p>
    <w:p>
      <w:pPr>
        <w:spacing w:after="0"/>
        <w:jc w:val="left"/>
        <w:rPr>
          <w:sz w:val="20"/>
        </w:rPr>
        <w:sectPr>
          <w:pgSz w:w="11900" w:h="16840"/>
          <w:pgMar w:header="971" w:footer="0" w:top="1300" w:bottom="280" w:left="1275" w:right="1275"/>
        </w:sectPr>
      </w:pPr>
    </w:p>
    <w:p>
      <w:pPr>
        <w:spacing w:line="227" w:lineRule="exact" w:before="106"/>
        <w:ind w:left="705" w:right="0" w:firstLine="0"/>
        <w:jc w:val="left"/>
        <w:rPr>
          <w:sz w:val="20"/>
        </w:rPr>
      </w:pPr>
      <w:r>
        <w:rPr>
          <w:rFonts w:ascii="Arial"/>
          <w:i/>
          <w:sz w:val="20"/>
        </w:rPr>
        <w:t>Commerzbank</w:t>
      </w:r>
      <w:r>
        <w:rPr>
          <w:rFonts w:ascii="Arial"/>
          <w:i/>
          <w:spacing w:val="21"/>
          <w:sz w:val="20"/>
        </w:rPr>
        <w:t> </w:t>
      </w:r>
      <w:r>
        <w:rPr>
          <w:rFonts w:ascii="Arial"/>
          <w:i/>
          <w:sz w:val="20"/>
        </w:rPr>
        <w:t>AG</w:t>
      </w:r>
      <w:r>
        <w:rPr>
          <w:rFonts w:ascii="Arial"/>
          <w:i/>
          <w:spacing w:val="21"/>
          <w:sz w:val="20"/>
        </w:rPr>
        <w:t> </w:t>
      </w:r>
      <w:r>
        <w:rPr>
          <w:rFonts w:ascii="Arial"/>
          <w:i/>
          <w:sz w:val="20"/>
        </w:rPr>
        <w:t>v</w:t>
      </w:r>
      <w:r>
        <w:rPr>
          <w:rFonts w:ascii="Arial"/>
          <w:i/>
          <w:spacing w:val="21"/>
          <w:sz w:val="20"/>
        </w:rPr>
        <w:t> </w:t>
      </w:r>
      <w:r>
        <w:rPr>
          <w:rFonts w:ascii="Arial"/>
          <w:i/>
          <w:sz w:val="20"/>
        </w:rPr>
        <w:t>Gareth</w:t>
      </w:r>
      <w:r>
        <w:rPr>
          <w:rFonts w:ascii="Arial"/>
          <w:i/>
          <w:spacing w:val="21"/>
          <w:sz w:val="20"/>
        </w:rPr>
        <w:t> </w:t>
      </w:r>
      <w:r>
        <w:rPr>
          <w:rFonts w:ascii="Arial"/>
          <w:i/>
          <w:sz w:val="20"/>
        </w:rPr>
        <w:t>Price-Jones</w:t>
      </w:r>
      <w:r>
        <w:rPr>
          <w:rFonts w:ascii="Arial"/>
          <w:i/>
          <w:spacing w:val="21"/>
          <w:sz w:val="20"/>
        </w:rPr>
        <w:t> </w:t>
      </w:r>
      <w:r>
        <w:rPr>
          <w:rFonts w:ascii="Arial"/>
          <w:i/>
          <w:sz w:val="20"/>
        </w:rPr>
        <w:t>[2003]</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1663,</w:t>
      </w:r>
      <w:r>
        <w:rPr>
          <w:rFonts w:ascii="Arial"/>
          <w:i/>
          <w:spacing w:val="21"/>
          <w:sz w:val="20"/>
        </w:rPr>
        <w:t> </w:t>
      </w:r>
      <w:r>
        <w:rPr>
          <w:rFonts w:ascii="Arial"/>
          <w:i/>
          <w:sz w:val="20"/>
        </w:rPr>
        <w:t>[2004]</w:t>
      </w:r>
      <w:r>
        <w:rPr>
          <w:rFonts w:ascii="Arial"/>
          <w:i/>
          <w:spacing w:val="21"/>
          <w:sz w:val="20"/>
        </w:rPr>
        <w:t> </w:t>
      </w:r>
      <w:r>
        <w:rPr>
          <w:rFonts w:ascii="Arial"/>
          <w:i/>
          <w:sz w:val="20"/>
        </w:rPr>
        <w:t>1</w:t>
      </w:r>
      <w:r>
        <w:rPr>
          <w:rFonts w:ascii="Arial"/>
          <w:i/>
          <w:spacing w:val="21"/>
          <w:sz w:val="20"/>
        </w:rPr>
        <w:t> </w:t>
      </w:r>
      <w:r>
        <w:rPr>
          <w:rFonts w:ascii="Arial"/>
          <w:i/>
          <w:sz w:val="20"/>
        </w:rPr>
        <w:t>P</w:t>
      </w:r>
      <w:r>
        <w:rPr>
          <w:rFonts w:ascii="Arial"/>
          <w:i/>
          <w:spacing w:val="21"/>
          <w:sz w:val="20"/>
        </w:rPr>
        <w:t> </w:t>
      </w:r>
      <w:r>
        <w:rPr>
          <w:rFonts w:ascii="Arial"/>
          <w:i/>
          <w:sz w:val="20"/>
        </w:rPr>
        <w:t>&amp;</w:t>
      </w:r>
      <w:r>
        <w:rPr>
          <w:rFonts w:ascii="Arial"/>
          <w:i/>
          <w:spacing w:val="21"/>
          <w:sz w:val="20"/>
        </w:rPr>
        <w:t> </w:t>
      </w:r>
      <w:r>
        <w:rPr>
          <w:rFonts w:ascii="Arial"/>
          <w:i/>
          <w:sz w:val="20"/>
        </w:rPr>
        <w:t>C.R.</w:t>
      </w:r>
      <w:r>
        <w:rPr>
          <w:rFonts w:ascii="Arial"/>
          <w:i/>
          <w:spacing w:val="21"/>
          <w:sz w:val="20"/>
        </w:rPr>
        <w:t> </w:t>
      </w:r>
      <w:r>
        <w:rPr>
          <w:rFonts w:ascii="Arial"/>
          <w:i/>
          <w:sz w:val="20"/>
        </w:rPr>
        <w:t>DG15</w:t>
      </w:r>
      <w:r>
        <w:rPr>
          <w:rFonts w:ascii="Arial"/>
          <w:i/>
          <w:spacing w:val="20"/>
          <w:sz w:val="20"/>
        </w:rPr>
        <w:t> </w:t>
      </w:r>
      <w:r>
        <w:rPr>
          <w:spacing w:val="-5"/>
          <w:sz w:val="20"/>
        </w:rPr>
        <w:t>at</w:t>
      </w:r>
    </w:p>
    <w:p>
      <w:pPr>
        <w:pStyle w:val="BodyText"/>
        <w:spacing w:line="235" w:lineRule="auto" w:before="2"/>
        <w:ind w:left="705" w:right="167"/>
        <w:jc w:val="both"/>
      </w:pPr>
      <w:r>
        <w:rPr/>
        <w:t>[53] where Munby J. stated that this was an exercise in judicial evaluation rather than judicial discretion. cf. Birks (2004) 120 L.Q.R. 373, Burrows [2004] C.L.J. 276. See also</w:t>
      </w:r>
      <w:r>
        <w:rPr>
          <w:spacing w:val="-1"/>
        </w:rPr>
        <w:t> </w:t>
      </w:r>
      <w:r>
        <w:rPr>
          <w:rFonts w:ascii="Arial" w:hAnsi="Arial"/>
          <w:i/>
        </w:rPr>
        <w:t>Abou-Ramah v Abacha [2006] EWCA Civ 1492, [2007] 1 Lloyd’s Rep. 115</w:t>
      </w:r>
      <w:r>
        <w:rPr/>
        <w:t>, where it was held that bad faith had to</w:t>
      </w:r>
      <w:r>
        <w:rPr>
          <w:spacing w:val="-3"/>
        </w:rPr>
        <w:t> </w:t>
      </w:r>
      <w:r>
        <w:rPr/>
        <w:t>be</w:t>
      </w:r>
      <w:r>
        <w:rPr>
          <w:spacing w:val="-3"/>
        </w:rPr>
        <w:t> </w:t>
      </w:r>
      <w:r>
        <w:rPr/>
        <w:t>determined</w:t>
      </w:r>
      <w:r>
        <w:rPr>
          <w:spacing w:val="-3"/>
        </w:rPr>
        <w:t> </w:t>
      </w:r>
      <w:r>
        <w:rPr/>
        <w:t>at</w:t>
      </w:r>
      <w:r>
        <w:rPr>
          <w:spacing w:val="-3"/>
        </w:rPr>
        <w:t> </w:t>
      </w:r>
      <w:r>
        <w:rPr/>
        <w:t>the</w:t>
      </w:r>
      <w:r>
        <w:rPr>
          <w:spacing w:val="-3"/>
        </w:rPr>
        <w:t> </w:t>
      </w:r>
      <w:r>
        <w:rPr/>
        <w:t>time</w:t>
      </w:r>
      <w:r>
        <w:rPr>
          <w:spacing w:val="-3"/>
        </w:rPr>
        <w:t> </w:t>
      </w:r>
      <w:r>
        <w:rPr/>
        <w:t>of</w:t>
      </w:r>
      <w:r>
        <w:rPr>
          <w:spacing w:val="-3"/>
        </w:rPr>
        <w:t> </w:t>
      </w:r>
      <w:r>
        <w:rPr/>
        <w:t>the</w:t>
      </w:r>
      <w:r>
        <w:rPr>
          <w:spacing w:val="-3"/>
        </w:rPr>
        <w:t> </w:t>
      </w:r>
      <w:r>
        <w:rPr/>
        <w:t>defendant’s</w:t>
      </w:r>
      <w:r>
        <w:rPr>
          <w:spacing w:val="-3"/>
        </w:rPr>
        <w:t> </w:t>
      </w:r>
      <w:r>
        <w:rPr/>
        <w:t>change</w:t>
      </w:r>
      <w:r>
        <w:rPr>
          <w:spacing w:val="-3"/>
        </w:rPr>
        <w:t> </w:t>
      </w:r>
      <w:r>
        <w:rPr/>
        <w:t>of</w:t>
      </w:r>
      <w:r>
        <w:rPr>
          <w:spacing w:val="-3"/>
        </w:rPr>
        <w:t> </w:t>
      </w:r>
      <w:r>
        <w:rPr/>
        <w:t>position</w:t>
      </w:r>
      <w:r>
        <w:rPr>
          <w:spacing w:val="-3"/>
        </w:rPr>
        <w:t> </w:t>
      </w:r>
      <w:r>
        <w:rPr/>
        <w:t>and</w:t>
      </w:r>
      <w:r>
        <w:rPr>
          <w:spacing w:val="-3"/>
        </w:rPr>
        <w:t> </w:t>
      </w:r>
      <w:r>
        <w:rPr/>
        <w:t>is</w:t>
      </w:r>
      <w:r>
        <w:rPr>
          <w:spacing w:val="-3"/>
        </w:rPr>
        <w:t> </w:t>
      </w:r>
      <w:r>
        <w:rPr/>
        <w:t>not</w:t>
      </w:r>
      <w:r>
        <w:rPr>
          <w:spacing w:val="-3"/>
        </w:rPr>
        <w:t> </w:t>
      </w:r>
      <w:r>
        <w:rPr/>
        <w:t>concerned</w:t>
      </w:r>
      <w:r>
        <w:rPr>
          <w:spacing w:val="-3"/>
        </w:rPr>
        <w:t> </w:t>
      </w:r>
      <w:r>
        <w:rPr/>
        <w:t>with</w:t>
      </w:r>
      <w:r>
        <w:rPr>
          <w:spacing w:val="-3"/>
        </w:rPr>
        <w:t> </w:t>
      </w:r>
      <w:r>
        <w:rPr/>
        <w:t>the general nature of the defendant’s conduct. See Virgo [2007] C.L.J. 22; Lee [2007] R.L.R. 135.</w:t>
      </w:r>
    </w:p>
    <w:p>
      <w:pPr>
        <w:pStyle w:val="BodyText"/>
        <w:spacing w:before="8"/>
      </w:pPr>
    </w:p>
    <w:p>
      <w:pPr>
        <w:spacing w:line="235" w:lineRule="auto" w:before="0"/>
        <w:ind w:left="705" w:right="168" w:hanging="541"/>
        <w:jc w:val="both"/>
        <w:rPr>
          <w:sz w:val="20"/>
        </w:rPr>
      </w:pPr>
      <w:bookmarkStart w:name="_bookmark2295" w:id="2297"/>
      <w:bookmarkEnd w:id="2297"/>
      <w:r>
        <w:rPr/>
      </w:r>
      <w:hyperlink w:history="true" w:anchor="_bookmark2227">
        <w:r>
          <w:rPr>
            <w:color w:val="005DA1"/>
            <w:position w:val="5"/>
            <w:sz w:val="14"/>
            <w:u w:val="single" w:color="005DA1"/>
          </w:rPr>
          <w:t>1211</w:t>
        </w:r>
      </w:hyperlink>
      <w:r>
        <w:rPr>
          <w:position w:val="5"/>
          <w:sz w:val="14"/>
        </w:rPr>
        <w:t>.</w:t>
      </w:r>
      <w:r>
        <w:rPr>
          <w:spacing w:val="80"/>
          <w:position w:val="5"/>
          <w:sz w:val="14"/>
        </w:rPr>
        <w:t> </w:t>
      </w:r>
      <w:r>
        <w:rPr>
          <w:rFonts w:ascii="Arial" w:hAnsi="Arial"/>
          <w:i/>
          <w:sz w:val="20"/>
        </w:rPr>
        <w:t>Dextra Bank &amp; Trust Co Ltd v Bank of Jamaica [2002] 1 All E.R. (Comm) 193</w:t>
      </w:r>
      <w:r>
        <w:rPr>
          <w:sz w:val="20"/>
        </w:rPr>
        <w:t>; </w:t>
      </w:r>
      <w:r>
        <w:rPr>
          <w:rFonts w:ascii="Arial" w:hAnsi="Arial"/>
          <w:i/>
          <w:sz w:val="20"/>
        </w:rPr>
        <w:t>Niru </w:t>
      </w:r>
      <w:r>
        <w:rPr>
          <w:rFonts w:ascii="Arial" w:hAnsi="Arial"/>
          <w:i/>
          <w:sz w:val="20"/>
        </w:rPr>
        <w:t>Battery Manufacturing Co v Milestone Trading Ltd [2002] 2 All E.R. (Comm) 705, 738</w:t>
      </w:r>
      <w:r>
        <w:rPr>
          <w:sz w:val="20"/>
        </w:rPr>
        <w:t>; </w:t>
      </w:r>
      <w:r>
        <w:rPr>
          <w:rFonts w:ascii="Arial" w:hAnsi="Arial"/>
          <w:i/>
          <w:sz w:val="20"/>
        </w:rPr>
        <w:t>Maersk Air Ltd v Expeditors International (UK) Ltd [2003] 1 Lloyd’s Rep. 491, 499</w:t>
      </w:r>
      <w:r>
        <w:rPr>
          <w:sz w:val="20"/>
        </w:rPr>
        <w:t>; </w:t>
      </w:r>
      <w:r>
        <w:rPr>
          <w:rFonts w:ascii="Arial" w:hAnsi="Arial"/>
          <w:i/>
          <w:sz w:val="20"/>
        </w:rPr>
        <w:t>Armstrong DLW GmbH v Winnington Networks Ltd [2012] EWHC 10 (Ch), [2013] Ch. 156</w:t>
      </w:r>
      <w:r>
        <w:rPr>
          <w:sz w:val="20"/>
        </w:rPr>
        <w:t>, at [110] (Stephen Morris</w:t>
      </w:r>
      <w:r>
        <w:rPr>
          <w:spacing w:val="40"/>
          <w:sz w:val="20"/>
        </w:rPr>
        <w:t> </w:t>
      </w:r>
      <w:r>
        <w:rPr>
          <w:spacing w:val="-2"/>
          <w:sz w:val="20"/>
        </w:rPr>
        <w:t>Q.C.).</w:t>
      </w:r>
    </w:p>
    <w:p>
      <w:pPr>
        <w:pStyle w:val="BodyText"/>
        <w:spacing w:before="4"/>
      </w:pPr>
    </w:p>
    <w:p>
      <w:pPr>
        <w:spacing w:line="227" w:lineRule="exact" w:before="0"/>
        <w:ind w:left="165" w:right="0" w:firstLine="0"/>
        <w:jc w:val="left"/>
        <w:rPr>
          <w:sz w:val="20"/>
        </w:rPr>
      </w:pPr>
      <w:bookmarkStart w:name="_bookmark2296" w:id="2298"/>
      <w:bookmarkEnd w:id="2298"/>
      <w:r>
        <w:rPr/>
      </w:r>
      <w:hyperlink w:history="true" w:anchor="_bookmark2228">
        <w:r>
          <w:rPr>
            <w:color w:val="005DA1"/>
            <w:position w:val="5"/>
            <w:sz w:val="14"/>
            <w:u w:val="single" w:color="005DA1"/>
          </w:rPr>
          <w:t>1212</w:t>
        </w:r>
      </w:hyperlink>
      <w:r>
        <w:rPr>
          <w:position w:val="5"/>
          <w:sz w:val="14"/>
        </w:rPr>
        <w:t>.</w:t>
      </w:r>
      <w:r>
        <w:rPr>
          <w:spacing w:val="55"/>
          <w:position w:val="5"/>
          <w:sz w:val="14"/>
        </w:rPr>
        <w:t>  </w:t>
      </w:r>
      <w:r>
        <w:rPr>
          <w:rFonts w:ascii="Arial"/>
          <w:i/>
          <w:sz w:val="20"/>
        </w:rPr>
        <w:t>Armstrong</w:t>
      </w:r>
      <w:r>
        <w:rPr>
          <w:rFonts w:ascii="Arial"/>
          <w:i/>
          <w:spacing w:val="25"/>
          <w:sz w:val="20"/>
        </w:rPr>
        <w:t> </w:t>
      </w:r>
      <w:r>
        <w:rPr>
          <w:rFonts w:ascii="Arial"/>
          <w:i/>
          <w:sz w:val="20"/>
        </w:rPr>
        <w:t>DLW</w:t>
      </w:r>
      <w:r>
        <w:rPr>
          <w:rFonts w:ascii="Arial"/>
          <w:i/>
          <w:spacing w:val="24"/>
          <w:sz w:val="20"/>
        </w:rPr>
        <w:t> </w:t>
      </w:r>
      <w:r>
        <w:rPr>
          <w:rFonts w:ascii="Arial"/>
          <w:i/>
          <w:sz w:val="20"/>
        </w:rPr>
        <w:t>GmbH</w:t>
      </w:r>
      <w:r>
        <w:rPr>
          <w:rFonts w:ascii="Arial"/>
          <w:i/>
          <w:spacing w:val="24"/>
          <w:sz w:val="20"/>
        </w:rPr>
        <w:t> </w:t>
      </w:r>
      <w:r>
        <w:rPr>
          <w:rFonts w:ascii="Arial"/>
          <w:i/>
          <w:sz w:val="20"/>
        </w:rPr>
        <w:t>v</w:t>
      </w:r>
      <w:r>
        <w:rPr>
          <w:rFonts w:ascii="Arial"/>
          <w:i/>
          <w:spacing w:val="24"/>
          <w:sz w:val="20"/>
        </w:rPr>
        <w:t> </w:t>
      </w:r>
      <w:r>
        <w:rPr>
          <w:rFonts w:ascii="Arial"/>
          <w:i/>
          <w:sz w:val="20"/>
        </w:rPr>
        <w:t>Winnington</w:t>
      </w:r>
      <w:r>
        <w:rPr>
          <w:rFonts w:ascii="Arial"/>
          <w:i/>
          <w:spacing w:val="24"/>
          <w:sz w:val="20"/>
        </w:rPr>
        <w:t> </w:t>
      </w:r>
      <w:r>
        <w:rPr>
          <w:rFonts w:ascii="Arial"/>
          <w:i/>
          <w:sz w:val="20"/>
        </w:rPr>
        <w:t>Networks</w:t>
      </w:r>
      <w:r>
        <w:rPr>
          <w:rFonts w:ascii="Arial"/>
          <w:i/>
          <w:spacing w:val="24"/>
          <w:sz w:val="20"/>
        </w:rPr>
        <w:t> </w:t>
      </w:r>
      <w:r>
        <w:rPr>
          <w:rFonts w:ascii="Arial"/>
          <w:i/>
          <w:sz w:val="20"/>
        </w:rPr>
        <w:t>Ltd</w:t>
      </w:r>
      <w:r>
        <w:rPr>
          <w:rFonts w:ascii="Arial"/>
          <w:i/>
          <w:spacing w:val="24"/>
          <w:sz w:val="20"/>
        </w:rPr>
        <w:t> </w:t>
      </w:r>
      <w:r>
        <w:rPr>
          <w:rFonts w:ascii="Arial"/>
          <w:i/>
          <w:sz w:val="20"/>
        </w:rPr>
        <w:t>[2012]</w:t>
      </w:r>
      <w:r>
        <w:rPr>
          <w:rFonts w:ascii="Arial"/>
          <w:i/>
          <w:spacing w:val="24"/>
          <w:sz w:val="20"/>
        </w:rPr>
        <w:t> </w:t>
      </w:r>
      <w:r>
        <w:rPr>
          <w:rFonts w:ascii="Arial"/>
          <w:i/>
          <w:sz w:val="20"/>
        </w:rPr>
        <w:t>EWHC</w:t>
      </w:r>
      <w:r>
        <w:rPr>
          <w:rFonts w:ascii="Arial"/>
          <w:i/>
          <w:spacing w:val="24"/>
          <w:sz w:val="20"/>
        </w:rPr>
        <w:t> </w:t>
      </w:r>
      <w:r>
        <w:rPr>
          <w:rFonts w:ascii="Arial"/>
          <w:i/>
          <w:sz w:val="20"/>
        </w:rPr>
        <w:t>10</w:t>
      </w:r>
      <w:r>
        <w:rPr>
          <w:rFonts w:ascii="Arial"/>
          <w:i/>
          <w:spacing w:val="24"/>
          <w:sz w:val="20"/>
        </w:rPr>
        <w:t> </w:t>
      </w:r>
      <w:r>
        <w:rPr>
          <w:rFonts w:ascii="Arial"/>
          <w:i/>
          <w:sz w:val="20"/>
        </w:rPr>
        <w:t>(Ch),</w:t>
      </w:r>
      <w:r>
        <w:rPr>
          <w:rFonts w:ascii="Arial"/>
          <w:i/>
          <w:spacing w:val="24"/>
          <w:sz w:val="20"/>
        </w:rPr>
        <w:t> </w:t>
      </w:r>
      <w:r>
        <w:rPr>
          <w:rFonts w:ascii="Arial"/>
          <w:i/>
          <w:sz w:val="20"/>
        </w:rPr>
        <w:t>[2013]</w:t>
      </w:r>
      <w:r>
        <w:rPr>
          <w:rFonts w:ascii="Arial"/>
          <w:i/>
          <w:spacing w:val="24"/>
          <w:sz w:val="20"/>
        </w:rPr>
        <w:t> </w:t>
      </w:r>
      <w:r>
        <w:rPr>
          <w:rFonts w:ascii="Arial"/>
          <w:i/>
          <w:sz w:val="20"/>
        </w:rPr>
        <w:t>Ch.</w:t>
      </w:r>
      <w:r>
        <w:rPr>
          <w:rFonts w:ascii="Arial"/>
          <w:i/>
          <w:spacing w:val="24"/>
          <w:sz w:val="20"/>
        </w:rPr>
        <w:t> </w:t>
      </w:r>
      <w:r>
        <w:rPr>
          <w:rFonts w:ascii="Arial"/>
          <w:i/>
          <w:sz w:val="20"/>
        </w:rPr>
        <w:t>156</w:t>
      </w:r>
      <w:r>
        <w:rPr>
          <w:rFonts w:ascii="Arial"/>
          <w:i/>
          <w:spacing w:val="23"/>
          <w:sz w:val="20"/>
        </w:rPr>
        <w:t> </w:t>
      </w:r>
      <w:r>
        <w:rPr>
          <w:spacing w:val="-5"/>
          <w:sz w:val="20"/>
        </w:rPr>
        <w:t>at</w:t>
      </w:r>
    </w:p>
    <w:p>
      <w:pPr>
        <w:spacing w:line="235" w:lineRule="auto" w:before="1"/>
        <w:ind w:left="705" w:right="168" w:firstLine="0"/>
        <w:jc w:val="both"/>
        <w:rPr>
          <w:sz w:val="20"/>
        </w:rPr>
      </w:pPr>
      <w:r>
        <w:rPr>
          <w:sz w:val="20"/>
        </w:rPr>
        <w:t>[110] (Stephen Morris Q.C.). In </w:t>
      </w:r>
      <w:r>
        <w:rPr>
          <w:rFonts w:ascii="Arial"/>
          <w:i/>
          <w:sz w:val="20"/>
        </w:rPr>
        <w:t>Jeremy D Stone Consultants Ltd v National Westminster </w:t>
      </w:r>
      <w:r>
        <w:rPr>
          <w:rFonts w:ascii="Arial"/>
          <w:i/>
          <w:sz w:val="20"/>
        </w:rPr>
        <w:t>Bank [2013] EWHC 208 (Ch) </w:t>
      </w:r>
      <w:r>
        <w:rPr>
          <w:sz w:val="20"/>
        </w:rPr>
        <w:t>Sales J. (at [247]) recognised that incompetence did not constitute </w:t>
      </w:r>
      <w:r>
        <w:rPr>
          <w:sz w:val="20"/>
        </w:rPr>
        <w:t>bad </w:t>
      </w:r>
      <w:r>
        <w:rPr>
          <w:spacing w:val="-2"/>
          <w:sz w:val="20"/>
        </w:rPr>
        <w:t>faith.</w:t>
      </w:r>
    </w:p>
    <w:p>
      <w:pPr>
        <w:pStyle w:val="BodyText"/>
        <w:spacing w:before="5"/>
      </w:pPr>
    </w:p>
    <w:p>
      <w:pPr>
        <w:spacing w:line="227" w:lineRule="exact" w:before="1"/>
        <w:ind w:left="165" w:right="0" w:firstLine="0"/>
        <w:jc w:val="left"/>
        <w:rPr>
          <w:rFonts w:ascii="Arial"/>
          <w:i/>
          <w:sz w:val="20"/>
        </w:rPr>
      </w:pPr>
      <w:bookmarkStart w:name="_bookmark2297" w:id="2299"/>
      <w:bookmarkEnd w:id="2299"/>
      <w:r>
        <w:rPr/>
      </w:r>
      <w:hyperlink w:history="true" w:anchor="_bookmark2229">
        <w:r>
          <w:rPr>
            <w:color w:val="005DA1"/>
            <w:position w:val="5"/>
            <w:sz w:val="14"/>
            <w:u w:val="single" w:color="005DA1"/>
          </w:rPr>
          <w:t>1213</w:t>
        </w:r>
      </w:hyperlink>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EWCA Civ 361 </w:t>
      </w:r>
      <w:r>
        <w:rPr>
          <w:sz w:val="20"/>
        </w:rPr>
        <w:t>at [61] (Etherton C.). See also </w:t>
      </w:r>
      <w:r>
        <w:rPr>
          <w:rFonts w:ascii="Arial"/>
          <w:i/>
          <w:sz w:val="20"/>
        </w:rPr>
        <w:t>Jones v Churcher [2009] EWHC 722 </w:t>
      </w:r>
      <w:r>
        <w:rPr>
          <w:rFonts w:ascii="Arial"/>
          <w:i/>
          <w:spacing w:val="-2"/>
          <w:sz w:val="20"/>
        </w:rPr>
        <w:t>(QB),</w:t>
      </w:r>
    </w:p>
    <w:p>
      <w:pPr>
        <w:spacing w:line="227" w:lineRule="exact" w:before="0"/>
        <w:ind w:left="705" w:right="0" w:firstLine="0"/>
        <w:jc w:val="left"/>
        <w:rPr>
          <w:sz w:val="20"/>
        </w:rPr>
      </w:pPr>
      <w:r>
        <w:rPr>
          <w:rFonts w:ascii="Arial" w:hAnsi="Arial"/>
          <w:i/>
          <w:sz w:val="20"/>
        </w:rPr>
        <w:t>[2009] 2 Lloyd’s Rep 94</w:t>
      </w:r>
      <w:r>
        <w:rPr>
          <w:rFonts w:ascii="Arial" w:hAnsi="Arial"/>
          <w:i/>
          <w:spacing w:val="-1"/>
          <w:sz w:val="20"/>
        </w:rPr>
        <w:t> </w:t>
      </w:r>
      <w:r>
        <w:rPr>
          <w:sz w:val="20"/>
        </w:rPr>
        <w:t>at [46] (Havelock Allan </w:t>
      </w:r>
      <w:r>
        <w:rPr>
          <w:spacing w:val="-4"/>
          <w:sz w:val="20"/>
        </w:rPr>
        <w:t>QC).</w:t>
      </w:r>
    </w:p>
    <w:p>
      <w:pPr>
        <w:pStyle w:val="BodyText"/>
        <w:spacing w:before="124"/>
      </w:pPr>
    </w:p>
    <w:p>
      <w:pPr>
        <w:spacing w:before="1"/>
        <w:ind w:left="165" w:right="0" w:firstLine="0"/>
        <w:jc w:val="left"/>
        <w:rPr>
          <w:sz w:val="20"/>
        </w:rPr>
      </w:pPr>
      <w:bookmarkStart w:name="_bookmark2298" w:id="2300"/>
      <w:bookmarkEnd w:id="2300"/>
      <w:r>
        <w:rPr/>
      </w:r>
      <w:hyperlink w:history="true" w:anchor="_bookmark2230">
        <w:r>
          <w:rPr>
            <w:color w:val="005DA1"/>
            <w:sz w:val="20"/>
            <w:u w:val="single" w:color="005DA1"/>
            <w:vertAlign w:val="superscript"/>
          </w:rPr>
          <w:t>1214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EWHC</w:t>
      </w:r>
      <w:r>
        <w:rPr>
          <w:rFonts w:ascii="Arial"/>
          <w:i/>
          <w:spacing w:val="2"/>
          <w:sz w:val="20"/>
          <w:vertAlign w:val="baseline"/>
        </w:rPr>
        <w:t> </w:t>
      </w:r>
      <w:r>
        <w:rPr>
          <w:rFonts w:ascii="Arial"/>
          <w:i/>
          <w:sz w:val="20"/>
          <w:vertAlign w:val="baseline"/>
        </w:rPr>
        <w:t>1905</w:t>
      </w:r>
      <w:r>
        <w:rPr>
          <w:rFonts w:ascii="Arial"/>
          <w:i/>
          <w:spacing w:val="2"/>
          <w:sz w:val="20"/>
          <w:vertAlign w:val="baseline"/>
        </w:rPr>
        <w:t> </w:t>
      </w:r>
      <w:r>
        <w:rPr>
          <w:rFonts w:ascii="Arial"/>
          <w:i/>
          <w:sz w:val="20"/>
          <w:vertAlign w:val="baseline"/>
        </w:rPr>
        <w:t>(Ch),</w:t>
      </w:r>
      <w:r>
        <w:rPr>
          <w:rFonts w:ascii="Arial"/>
          <w:i/>
          <w:spacing w:val="2"/>
          <w:sz w:val="20"/>
          <w:vertAlign w:val="baseline"/>
        </w:rPr>
        <w:t> </w:t>
      </w:r>
      <w:r>
        <w:rPr>
          <w:rFonts w:ascii="Arial"/>
          <w:i/>
          <w:sz w:val="20"/>
          <w:vertAlign w:val="baseline"/>
        </w:rPr>
        <w:t>[2016]</w:t>
      </w:r>
      <w:r>
        <w:rPr>
          <w:rFonts w:ascii="Arial"/>
          <w:i/>
          <w:spacing w:val="3"/>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B.C.L.C.</w:t>
      </w:r>
      <w:r>
        <w:rPr>
          <w:rFonts w:ascii="Arial"/>
          <w:i/>
          <w:spacing w:val="2"/>
          <w:sz w:val="20"/>
          <w:vertAlign w:val="baseline"/>
        </w:rPr>
        <w:t> </w:t>
      </w:r>
      <w:r>
        <w:rPr>
          <w:rFonts w:ascii="Arial"/>
          <w:i/>
          <w:spacing w:val="-4"/>
          <w:sz w:val="20"/>
          <w:vertAlign w:val="baseline"/>
        </w:rPr>
        <w:t>374</w:t>
      </w:r>
      <w:r>
        <w:rPr>
          <w:spacing w:val="-4"/>
          <w:sz w:val="20"/>
          <w:vertAlign w:val="baseline"/>
        </w:rPr>
        <w:t>.</w:t>
      </w:r>
    </w:p>
    <w:p>
      <w:pPr>
        <w:pStyle w:val="BodyText"/>
        <w:spacing w:before="1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jc w:val="center"/>
              <w:rPr>
                <w:rFonts w:ascii="Arial MT"/>
                <w:sz w:val="14"/>
              </w:rPr>
            </w:pPr>
            <w:bookmarkStart w:name="_bookmark2299" w:id="2301"/>
            <w:bookmarkEnd w:id="2301"/>
            <w:r>
              <w:rPr/>
            </w:r>
            <w:hyperlink w:history="true" w:anchor="_bookmark2231">
              <w:r>
                <w:rPr>
                  <w:rFonts w:ascii="Arial MT"/>
                  <w:color w:val="005DA1"/>
                  <w:spacing w:val="-2"/>
                  <w:sz w:val="14"/>
                  <w:u w:val="single" w:color="005DA1"/>
                </w:rPr>
                <w:t>1215</w:t>
              </w:r>
            </w:hyperlink>
            <w:r>
              <w:rPr>
                <w:rFonts w:ascii="Arial MT"/>
                <w:spacing w:val="-2"/>
                <w:sz w:val="14"/>
              </w:rPr>
              <w:t>.</w:t>
            </w:r>
          </w:p>
        </w:tc>
        <w:tc>
          <w:tcPr>
            <w:tcW w:w="8620" w:type="dxa"/>
          </w:tcPr>
          <w:p>
            <w:pPr>
              <w:pStyle w:val="TableParagraph"/>
              <w:spacing w:line="223" w:lineRule="exact" w:before="0"/>
              <w:rPr>
                <w:rFonts w:ascii="Arial MT"/>
                <w:sz w:val="20"/>
              </w:rPr>
            </w:pPr>
            <w:r>
              <w:rPr>
                <w:i/>
                <w:sz w:val="20"/>
              </w:rPr>
              <w:t>[1991]</w:t>
            </w:r>
            <w:r>
              <w:rPr>
                <w:i/>
                <w:spacing w:val="-2"/>
                <w:sz w:val="20"/>
              </w:rPr>
              <w:t> </w:t>
            </w:r>
            <w:r>
              <w:rPr>
                <w:i/>
                <w:sz w:val="20"/>
              </w:rPr>
              <w:t>2 A.C. 548, </w:t>
            </w:r>
            <w:r>
              <w:rPr>
                <w:i/>
                <w:spacing w:val="-4"/>
                <w:sz w:val="20"/>
              </w:rPr>
              <w:t>580</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300" w:id="2302"/>
            <w:bookmarkEnd w:id="2302"/>
            <w:r>
              <w:rPr/>
            </w:r>
            <w:hyperlink w:history="true" w:anchor="_bookmark2232">
              <w:r>
                <w:rPr>
                  <w:rFonts w:ascii="Arial MT"/>
                  <w:color w:val="005DA1"/>
                  <w:spacing w:val="-2"/>
                  <w:sz w:val="14"/>
                  <w:u w:val="single" w:color="005DA1"/>
                </w:rPr>
                <w:t>1216</w:t>
              </w:r>
            </w:hyperlink>
            <w:r>
              <w:rPr>
                <w:rFonts w:ascii="Arial MT"/>
                <w:spacing w:val="-2"/>
                <w:sz w:val="14"/>
              </w:rPr>
              <w:t>.</w:t>
            </w:r>
          </w:p>
        </w:tc>
        <w:tc>
          <w:tcPr>
            <w:tcW w:w="8620" w:type="dxa"/>
          </w:tcPr>
          <w:p>
            <w:pPr>
              <w:pStyle w:val="TableParagraph"/>
              <w:spacing w:before="114"/>
              <w:rPr>
                <w:rFonts w:ascii="Arial MT"/>
                <w:sz w:val="20"/>
              </w:rPr>
            </w:pPr>
            <w:r>
              <w:rPr>
                <w:i/>
                <w:sz w:val="20"/>
              </w:rPr>
              <w:t>Kuwait Airways Corp v Iraqi Airways Co (Nos 4 and 5) [2002] 2 A.C. 883, 1093</w:t>
            </w:r>
            <w:r>
              <w:rPr>
                <w:i/>
                <w:spacing w:val="-1"/>
                <w:sz w:val="20"/>
              </w:rPr>
              <w:t> </w:t>
            </w:r>
            <w:r>
              <w:rPr>
                <w:rFonts w:ascii="Arial MT"/>
                <w:sz w:val="20"/>
              </w:rPr>
              <w:t>(Lord </w:t>
            </w:r>
            <w:r>
              <w:rPr>
                <w:rFonts w:ascii="Arial MT"/>
                <w:spacing w:val="-2"/>
                <w:sz w:val="20"/>
              </w:rPr>
              <w:t>Nicholls).</w:t>
            </w:r>
          </w:p>
        </w:tc>
      </w:tr>
      <w:tr>
        <w:trPr>
          <w:trHeight w:val="465" w:hRule="atLeast"/>
        </w:trPr>
        <w:tc>
          <w:tcPr>
            <w:tcW w:w="496" w:type="dxa"/>
          </w:tcPr>
          <w:p>
            <w:pPr>
              <w:pStyle w:val="TableParagraph"/>
              <w:ind w:left="0" w:right="43"/>
              <w:jc w:val="center"/>
              <w:rPr>
                <w:rFonts w:ascii="Arial MT"/>
                <w:sz w:val="14"/>
              </w:rPr>
            </w:pPr>
            <w:bookmarkStart w:name="_bookmark2301" w:id="2303"/>
            <w:bookmarkEnd w:id="2303"/>
            <w:r>
              <w:rPr/>
            </w:r>
            <w:hyperlink w:history="true" w:anchor="_bookmark2233">
              <w:r>
                <w:rPr>
                  <w:rFonts w:ascii="Arial MT"/>
                  <w:color w:val="005DA1"/>
                  <w:spacing w:val="-2"/>
                  <w:sz w:val="14"/>
                  <w:u w:val="single" w:color="005DA1"/>
                </w:rPr>
                <w:t>1217</w:t>
              </w:r>
            </w:hyperlink>
            <w:r>
              <w:rPr>
                <w:rFonts w:ascii="Arial MT"/>
                <w:spacing w:val="-2"/>
                <w:sz w:val="14"/>
              </w:rPr>
              <w:t>.</w:t>
            </w:r>
          </w:p>
        </w:tc>
        <w:tc>
          <w:tcPr>
            <w:tcW w:w="8620" w:type="dxa"/>
          </w:tcPr>
          <w:p>
            <w:pPr>
              <w:pStyle w:val="TableParagraph"/>
              <w:spacing w:before="114"/>
              <w:rPr>
                <w:rFonts w:ascii="Arial MT"/>
                <w:sz w:val="20"/>
              </w:rPr>
            </w:pPr>
            <w:r>
              <w:rPr>
                <w:i/>
                <w:sz w:val="20"/>
              </w:rPr>
              <w:t>[2013] EWHC 208 (Ch)</w:t>
            </w:r>
            <w:r>
              <w:rPr>
                <w:i/>
                <w:spacing w:val="-1"/>
                <w:sz w:val="20"/>
              </w:rPr>
              <w:t> </w:t>
            </w:r>
            <w:r>
              <w:rPr>
                <w:rFonts w:ascii="Arial MT"/>
                <w:sz w:val="20"/>
              </w:rPr>
              <w:t>at </w:t>
            </w:r>
            <w:r>
              <w:rPr>
                <w:rFonts w:ascii="Arial MT"/>
                <w:spacing w:val="-2"/>
                <w:sz w:val="20"/>
              </w:rPr>
              <w:t>[251].</w:t>
            </w:r>
          </w:p>
        </w:tc>
      </w:tr>
      <w:tr>
        <w:trPr>
          <w:trHeight w:val="465" w:hRule="atLeast"/>
        </w:trPr>
        <w:tc>
          <w:tcPr>
            <w:tcW w:w="496" w:type="dxa"/>
          </w:tcPr>
          <w:p>
            <w:pPr>
              <w:pStyle w:val="TableParagraph"/>
              <w:ind w:left="0" w:right="43"/>
              <w:jc w:val="center"/>
              <w:rPr>
                <w:rFonts w:ascii="Arial MT"/>
                <w:sz w:val="14"/>
              </w:rPr>
            </w:pPr>
            <w:bookmarkStart w:name="_bookmark2302" w:id="2304"/>
            <w:bookmarkEnd w:id="2304"/>
            <w:r>
              <w:rPr/>
            </w:r>
            <w:hyperlink w:history="true" w:anchor="_bookmark2234">
              <w:r>
                <w:rPr>
                  <w:rFonts w:ascii="Arial MT"/>
                  <w:color w:val="005DA1"/>
                  <w:spacing w:val="-2"/>
                  <w:sz w:val="14"/>
                  <w:u w:val="single" w:color="005DA1"/>
                </w:rPr>
                <w:t>1218</w:t>
              </w:r>
            </w:hyperlink>
            <w:r>
              <w:rPr>
                <w:rFonts w:ascii="Arial MT"/>
                <w:spacing w:val="-2"/>
                <w:sz w:val="14"/>
              </w:rPr>
              <w:t>.</w:t>
            </w:r>
          </w:p>
        </w:tc>
        <w:tc>
          <w:tcPr>
            <w:tcW w:w="8620" w:type="dxa"/>
          </w:tcPr>
          <w:p>
            <w:pPr>
              <w:pStyle w:val="TableParagraph"/>
              <w:spacing w:before="114"/>
              <w:rPr>
                <w:rFonts w:ascii="Arial MT"/>
                <w:sz w:val="20"/>
              </w:rPr>
            </w:pPr>
            <w:r>
              <w:rPr>
                <w:i/>
                <w:sz w:val="20"/>
              </w:rPr>
              <w:t>[2013] SGHC 45, [2013] 2 S.L.R. </w:t>
            </w:r>
            <w:r>
              <w:rPr>
                <w:i/>
                <w:spacing w:val="-4"/>
                <w:sz w:val="20"/>
              </w:rPr>
              <w:t>543</w:t>
            </w:r>
            <w:r>
              <w:rPr>
                <w:rFonts w:ascii="Arial MT"/>
                <w:spacing w:val="-4"/>
                <w:sz w:val="20"/>
              </w:rPr>
              <w:t>.</w:t>
            </w:r>
          </w:p>
        </w:tc>
      </w:tr>
      <w:tr>
        <w:trPr>
          <w:trHeight w:val="690" w:hRule="atLeast"/>
        </w:trPr>
        <w:tc>
          <w:tcPr>
            <w:tcW w:w="496" w:type="dxa"/>
          </w:tcPr>
          <w:p>
            <w:pPr>
              <w:pStyle w:val="TableParagraph"/>
              <w:ind w:left="0" w:right="43"/>
              <w:jc w:val="center"/>
              <w:rPr>
                <w:rFonts w:ascii="Arial MT"/>
                <w:sz w:val="14"/>
              </w:rPr>
            </w:pPr>
            <w:bookmarkStart w:name="_bookmark2303" w:id="2305"/>
            <w:bookmarkEnd w:id="2305"/>
            <w:r>
              <w:rPr/>
            </w:r>
            <w:hyperlink w:history="true" w:anchor="_bookmark2235">
              <w:r>
                <w:rPr>
                  <w:rFonts w:ascii="Arial MT"/>
                  <w:color w:val="005DA1"/>
                  <w:spacing w:val="-2"/>
                  <w:sz w:val="14"/>
                  <w:u w:val="single" w:color="005DA1"/>
                </w:rPr>
                <w:t>1219</w:t>
              </w:r>
            </w:hyperlink>
            <w:r>
              <w:rPr>
                <w:rFonts w:ascii="Arial MT"/>
                <w:spacing w:val="-2"/>
                <w:sz w:val="14"/>
              </w:rPr>
              <w:t>.</w:t>
            </w:r>
          </w:p>
        </w:tc>
        <w:tc>
          <w:tcPr>
            <w:tcW w:w="8620" w:type="dxa"/>
          </w:tcPr>
          <w:p>
            <w:pPr>
              <w:pStyle w:val="TableParagraph"/>
              <w:spacing w:line="235" w:lineRule="auto" w:before="118"/>
              <w:rPr>
                <w:rFonts w:ascii="Arial MT" w:hAnsi="Arial MT"/>
                <w:sz w:val="20"/>
              </w:rPr>
            </w:pPr>
            <w:r>
              <w:rPr>
                <w:i/>
                <w:sz w:val="20"/>
              </w:rPr>
              <w:t>Barros Mattos Jnr v McDaniels Ltd [2004] EWHC 1188 (Ch), [2004] 3 All E.R. 299</w:t>
            </w:r>
            <w:r>
              <w:rPr>
                <w:rFonts w:ascii="Arial MT" w:hAnsi="Arial MT"/>
                <w:sz w:val="20"/>
              </w:rPr>
              <w:t>. cf. </w:t>
            </w:r>
            <w:r>
              <w:rPr>
                <w:i/>
                <w:sz w:val="20"/>
              </w:rPr>
              <w:t>O’Neil </w:t>
            </w:r>
            <w:r>
              <w:rPr>
                <w:i/>
                <w:sz w:val="20"/>
              </w:rPr>
              <w:t>v Gale [2013] EWHC 644 (Ch) </w:t>
            </w:r>
            <w:r>
              <w:rPr>
                <w:rFonts w:ascii="Arial MT" w:hAnsi="Arial MT"/>
                <w:sz w:val="20"/>
              </w:rPr>
              <w:t>at [68] (David Donaldson QC).</w:t>
            </w:r>
          </w:p>
        </w:tc>
      </w:tr>
      <w:tr>
        <w:trPr>
          <w:trHeight w:val="465" w:hRule="atLeast"/>
        </w:trPr>
        <w:tc>
          <w:tcPr>
            <w:tcW w:w="496" w:type="dxa"/>
          </w:tcPr>
          <w:p>
            <w:pPr>
              <w:pStyle w:val="TableParagraph"/>
              <w:ind w:left="0" w:right="43"/>
              <w:jc w:val="center"/>
              <w:rPr>
                <w:rFonts w:ascii="Arial MT"/>
                <w:sz w:val="14"/>
              </w:rPr>
            </w:pPr>
            <w:bookmarkStart w:name="_bookmark2304" w:id="2306"/>
            <w:bookmarkEnd w:id="2306"/>
            <w:r>
              <w:rPr/>
            </w:r>
            <w:hyperlink w:history="true" w:anchor="_bookmark2236">
              <w:r>
                <w:rPr>
                  <w:rFonts w:ascii="Arial MT"/>
                  <w:color w:val="005DA1"/>
                  <w:spacing w:val="-2"/>
                  <w:sz w:val="14"/>
                  <w:u w:val="single" w:color="005DA1"/>
                </w:rPr>
                <w:t>1220</w:t>
              </w:r>
            </w:hyperlink>
            <w:r>
              <w:rPr>
                <w:rFonts w:ascii="Arial MT"/>
                <w:spacing w:val="-2"/>
                <w:sz w:val="14"/>
              </w:rPr>
              <w:t>.</w:t>
            </w:r>
          </w:p>
        </w:tc>
        <w:tc>
          <w:tcPr>
            <w:tcW w:w="8620" w:type="dxa"/>
          </w:tcPr>
          <w:p>
            <w:pPr>
              <w:pStyle w:val="TableParagraph"/>
              <w:spacing w:before="114"/>
              <w:rPr>
                <w:rFonts w:ascii="Arial MT"/>
                <w:sz w:val="20"/>
              </w:rPr>
            </w:pPr>
            <w:r>
              <w:rPr>
                <w:i/>
                <w:sz w:val="20"/>
              </w:rPr>
              <w:t>[2010] EWCA Civ 579, [2012] Q.B. </w:t>
            </w:r>
            <w:r>
              <w:rPr>
                <w:i/>
                <w:spacing w:val="-4"/>
                <w:sz w:val="20"/>
              </w:rPr>
              <w:t>549</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305" w:id="2307"/>
            <w:bookmarkEnd w:id="2307"/>
            <w:r>
              <w:rPr/>
            </w:r>
            <w:hyperlink w:history="true" w:anchor="_bookmark2237">
              <w:r>
                <w:rPr>
                  <w:rFonts w:ascii="Arial MT"/>
                  <w:color w:val="005DA1"/>
                  <w:spacing w:val="-2"/>
                  <w:sz w:val="14"/>
                  <w:u w:val="single" w:color="005DA1"/>
                </w:rPr>
                <w:t>1221</w:t>
              </w:r>
            </w:hyperlink>
            <w:r>
              <w:rPr>
                <w:rFonts w:ascii="Arial MT"/>
                <w:spacing w:val="-2"/>
                <w:sz w:val="14"/>
              </w:rPr>
              <w:t>.</w:t>
            </w:r>
          </w:p>
        </w:tc>
        <w:tc>
          <w:tcPr>
            <w:tcW w:w="8620" w:type="dxa"/>
          </w:tcPr>
          <w:p>
            <w:pPr>
              <w:pStyle w:val="TableParagraph"/>
              <w:spacing w:before="114"/>
              <w:rPr>
                <w:rFonts w:ascii="Arial MT"/>
                <w:sz w:val="20"/>
              </w:rPr>
            </w:pPr>
            <w:r>
              <w:rPr>
                <w:i/>
                <w:sz w:val="20"/>
              </w:rPr>
              <w:t>Sullivan v Lee (1995) 95 B.C.L.R. (2d) </w:t>
            </w:r>
            <w:r>
              <w:rPr>
                <w:i/>
                <w:spacing w:val="-4"/>
                <w:sz w:val="20"/>
              </w:rPr>
              <w:t>195</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306" w:id="2308"/>
            <w:bookmarkEnd w:id="2308"/>
            <w:r>
              <w:rPr/>
            </w:r>
            <w:hyperlink w:history="true" w:anchor="_bookmark2238">
              <w:r>
                <w:rPr>
                  <w:rFonts w:ascii="Arial MT"/>
                  <w:color w:val="005DA1"/>
                  <w:spacing w:val="-2"/>
                  <w:sz w:val="14"/>
                  <w:u w:val="single" w:color="005DA1"/>
                </w:rPr>
                <w:t>1222</w:t>
              </w:r>
            </w:hyperlink>
            <w:r>
              <w:rPr>
                <w:rFonts w:ascii="Arial MT"/>
                <w:spacing w:val="-2"/>
                <w:sz w:val="14"/>
              </w:rPr>
              <w:t>.</w:t>
            </w:r>
          </w:p>
        </w:tc>
        <w:tc>
          <w:tcPr>
            <w:tcW w:w="8620" w:type="dxa"/>
          </w:tcPr>
          <w:p>
            <w:pPr>
              <w:pStyle w:val="TableParagraph"/>
              <w:spacing w:before="114"/>
              <w:rPr>
                <w:rFonts w:ascii="Arial MT"/>
                <w:sz w:val="20"/>
              </w:rPr>
            </w:pPr>
            <w:r>
              <w:rPr>
                <w:i/>
                <w:sz w:val="20"/>
              </w:rPr>
              <w:t>Skyring v Greenwood (1825) 4 B.C. 281, </w:t>
            </w:r>
            <w:r>
              <w:rPr>
                <w:i/>
                <w:spacing w:val="-4"/>
                <w:sz w:val="20"/>
              </w:rPr>
              <w:t>289</w:t>
            </w:r>
            <w:r>
              <w:rPr>
                <w:rFonts w:ascii="Arial MT"/>
                <w:spacing w:val="-4"/>
                <w:sz w:val="20"/>
              </w:rPr>
              <w:t>.</w:t>
            </w:r>
          </w:p>
        </w:tc>
      </w:tr>
      <w:tr>
        <w:trPr>
          <w:trHeight w:val="465" w:hRule="atLeast"/>
        </w:trPr>
        <w:tc>
          <w:tcPr>
            <w:tcW w:w="496" w:type="dxa"/>
          </w:tcPr>
          <w:p>
            <w:pPr>
              <w:pStyle w:val="TableParagraph"/>
              <w:ind w:left="0" w:right="43"/>
              <w:jc w:val="center"/>
              <w:rPr>
                <w:rFonts w:ascii="Arial MT"/>
                <w:sz w:val="14"/>
              </w:rPr>
            </w:pPr>
            <w:bookmarkStart w:name="_bookmark2307" w:id="2309"/>
            <w:bookmarkEnd w:id="2309"/>
            <w:r>
              <w:rPr/>
            </w:r>
            <w:hyperlink w:history="true" w:anchor="_bookmark2239">
              <w:r>
                <w:rPr>
                  <w:rFonts w:ascii="Arial MT"/>
                  <w:color w:val="005DA1"/>
                  <w:spacing w:val="-2"/>
                  <w:sz w:val="14"/>
                  <w:u w:val="single" w:color="005DA1"/>
                </w:rPr>
                <w:t>1223</w:t>
              </w:r>
            </w:hyperlink>
            <w:r>
              <w:rPr>
                <w:rFonts w:ascii="Arial MT"/>
                <w:spacing w:val="-2"/>
                <w:sz w:val="14"/>
              </w:rPr>
              <w:t>.</w:t>
            </w:r>
          </w:p>
        </w:tc>
        <w:tc>
          <w:tcPr>
            <w:tcW w:w="8620" w:type="dxa"/>
          </w:tcPr>
          <w:p>
            <w:pPr>
              <w:pStyle w:val="TableParagraph"/>
              <w:spacing w:before="114"/>
              <w:rPr>
                <w:rFonts w:ascii="Arial MT"/>
                <w:sz w:val="20"/>
              </w:rPr>
            </w:pPr>
            <w:r>
              <w:rPr>
                <w:i/>
                <w:sz w:val="20"/>
              </w:rPr>
              <w:t>Thomas v Houston Corbett and Co [1969] N.Z.L.R. </w:t>
            </w:r>
            <w:r>
              <w:rPr>
                <w:i/>
                <w:spacing w:val="-4"/>
                <w:sz w:val="20"/>
              </w:rPr>
              <w:t>151</w:t>
            </w:r>
            <w:r>
              <w:rPr>
                <w:rFonts w:ascii="Arial MT"/>
                <w:spacing w:val="-4"/>
                <w:sz w:val="20"/>
              </w:rPr>
              <w:t>.</w:t>
            </w:r>
          </w:p>
        </w:tc>
      </w:tr>
      <w:tr>
        <w:trPr>
          <w:trHeight w:val="915" w:hRule="atLeast"/>
        </w:trPr>
        <w:tc>
          <w:tcPr>
            <w:tcW w:w="496" w:type="dxa"/>
          </w:tcPr>
          <w:p>
            <w:pPr>
              <w:pStyle w:val="TableParagraph"/>
              <w:ind w:left="0" w:right="43"/>
              <w:jc w:val="center"/>
              <w:rPr>
                <w:rFonts w:ascii="Arial MT"/>
                <w:sz w:val="14"/>
              </w:rPr>
            </w:pPr>
            <w:bookmarkStart w:name="_bookmark2308" w:id="2310"/>
            <w:bookmarkEnd w:id="2310"/>
            <w:r>
              <w:rPr/>
            </w:r>
            <w:hyperlink w:history="true" w:anchor="_bookmark2240">
              <w:r>
                <w:rPr>
                  <w:rFonts w:ascii="Arial MT"/>
                  <w:color w:val="005DA1"/>
                  <w:spacing w:val="-2"/>
                  <w:sz w:val="14"/>
                  <w:u w:val="single" w:color="005DA1"/>
                </w:rPr>
                <w:t>1224</w:t>
              </w:r>
            </w:hyperlink>
            <w:r>
              <w:rPr>
                <w:rFonts w:ascii="Arial MT"/>
                <w:spacing w:val="-2"/>
                <w:sz w:val="14"/>
              </w:rPr>
              <w:t>.</w:t>
            </w:r>
          </w:p>
        </w:tc>
        <w:tc>
          <w:tcPr>
            <w:tcW w:w="8620" w:type="dxa"/>
          </w:tcPr>
          <w:p>
            <w:pPr>
              <w:pStyle w:val="TableParagraph"/>
              <w:spacing w:line="235" w:lineRule="auto" w:before="118"/>
              <w:ind w:right="48"/>
              <w:jc w:val="both"/>
              <w:rPr>
                <w:rFonts w:ascii="Arial MT"/>
                <w:sz w:val="20"/>
              </w:rPr>
            </w:pPr>
            <w:r>
              <w:rPr>
                <w:rFonts w:ascii="Arial MT"/>
                <w:sz w:val="20"/>
              </w:rPr>
              <w:t>Law Commission Consultation Paper No.120, para.2.77; Law Reform Commission of </w:t>
            </w:r>
            <w:r>
              <w:rPr>
                <w:rFonts w:ascii="Arial MT"/>
                <w:sz w:val="20"/>
              </w:rPr>
              <w:t>British Columbia L.R.C. 51 (1981), p.79; Law Reform Committee of South Australia (84th Report, 1984), p.32. Law Reform Commission of New South Wales L.R.C. 53 (1987), para.5.35.</w:t>
            </w:r>
          </w:p>
        </w:tc>
      </w:tr>
      <w:tr>
        <w:trPr>
          <w:trHeight w:val="465" w:hRule="atLeast"/>
        </w:trPr>
        <w:tc>
          <w:tcPr>
            <w:tcW w:w="496" w:type="dxa"/>
          </w:tcPr>
          <w:p>
            <w:pPr>
              <w:pStyle w:val="TableParagraph"/>
              <w:ind w:left="0" w:right="43"/>
              <w:jc w:val="center"/>
              <w:rPr>
                <w:rFonts w:ascii="Arial MT"/>
                <w:sz w:val="14"/>
              </w:rPr>
            </w:pPr>
            <w:bookmarkStart w:name="_bookmark2309" w:id="2311"/>
            <w:bookmarkEnd w:id="2311"/>
            <w:r>
              <w:rPr/>
            </w:r>
            <w:hyperlink w:history="true" w:anchor="_bookmark2241">
              <w:r>
                <w:rPr>
                  <w:rFonts w:ascii="Arial MT"/>
                  <w:color w:val="005DA1"/>
                  <w:spacing w:val="-2"/>
                  <w:sz w:val="14"/>
                  <w:u w:val="single" w:color="005DA1"/>
                </w:rPr>
                <w:t>1225</w:t>
              </w:r>
            </w:hyperlink>
            <w:r>
              <w:rPr>
                <w:rFonts w:ascii="Arial MT"/>
                <w:spacing w:val="-2"/>
                <w:sz w:val="14"/>
              </w:rPr>
              <w:t>.</w:t>
            </w:r>
          </w:p>
        </w:tc>
        <w:tc>
          <w:tcPr>
            <w:tcW w:w="8620" w:type="dxa"/>
          </w:tcPr>
          <w:p>
            <w:pPr>
              <w:pStyle w:val="TableParagraph"/>
              <w:spacing w:before="114"/>
              <w:rPr>
                <w:rFonts w:ascii="Arial MT"/>
                <w:sz w:val="20"/>
              </w:rPr>
            </w:pPr>
            <w:r>
              <w:rPr>
                <w:rFonts w:ascii="Arial MT"/>
                <w:sz w:val="20"/>
              </w:rPr>
              <w:t>Burrows at pp.540-</w:t>
            </w:r>
            <w:r>
              <w:rPr>
                <w:rFonts w:ascii="Arial MT"/>
                <w:spacing w:val="-4"/>
                <w:sz w:val="20"/>
              </w:rPr>
              <w:t>542.</w:t>
            </w:r>
          </w:p>
        </w:tc>
      </w:tr>
      <w:tr>
        <w:trPr>
          <w:trHeight w:val="1140" w:hRule="atLeast"/>
        </w:trPr>
        <w:tc>
          <w:tcPr>
            <w:tcW w:w="496" w:type="dxa"/>
          </w:tcPr>
          <w:p>
            <w:pPr>
              <w:pStyle w:val="TableParagraph"/>
              <w:ind w:left="0" w:right="43"/>
              <w:jc w:val="center"/>
              <w:rPr>
                <w:rFonts w:ascii="Arial MT"/>
                <w:sz w:val="14"/>
              </w:rPr>
            </w:pPr>
            <w:bookmarkStart w:name="_bookmark2310" w:id="2312"/>
            <w:bookmarkEnd w:id="2312"/>
            <w:r>
              <w:rPr/>
            </w:r>
            <w:hyperlink w:history="true" w:anchor="_bookmark2242">
              <w:r>
                <w:rPr>
                  <w:rFonts w:ascii="Arial MT"/>
                  <w:color w:val="005DA1"/>
                  <w:spacing w:val="-2"/>
                  <w:sz w:val="14"/>
                  <w:u w:val="single" w:color="005DA1"/>
                </w:rPr>
                <w:t>1226</w:t>
              </w:r>
            </w:hyperlink>
            <w:r>
              <w:rPr>
                <w:rFonts w:ascii="Arial MT"/>
                <w:spacing w:val="-2"/>
                <w:sz w:val="14"/>
              </w:rPr>
              <w:t>.</w:t>
            </w:r>
          </w:p>
        </w:tc>
        <w:tc>
          <w:tcPr>
            <w:tcW w:w="8620" w:type="dxa"/>
          </w:tcPr>
          <w:p>
            <w:pPr>
              <w:pStyle w:val="TableParagraph"/>
              <w:spacing w:line="235" w:lineRule="auto" w:before="118"/>
              <w:ind w:right="48"/>
              <w:jc w:val="both"/>
              <w:rPr>
                <w:rFonts w:ascii="Arial MT"/>
                <w:sz w:val="20"/>
              </w:rPr>
            </w:pPr>
            <w:r>
              <w:rPr>
                <w:i/>
                <w:sz w:val="20"/>
              </w:rPr>
              <w:t>Dextra Bank &amp; Trust Co Ltd v Bank of Jamaica [2002] 1 All E.R. (Comm) 193 </w:t>
            </w:r>
            <w:r>
              <w:rPr>
                <w:rFonts w:ascii="Arial MT"/>
                <w:sz w:val="20"/>
              </w:rPr>
              <w:t>at [45], </w:t>
            </w:r>
            <w:r>
              <w:rPr>
                <w:rFonts w:ascii="Arial MT"/>
                <w:sz w:val="20"/>
              </w:rPr>
              <w:t>accepting the view of Birks, </w:t>
            </w:r>
            <w:r>
              <w:rPr>
                <w:i/>
                <w:sz w:val="20"/>
              </w:rPr>
              <w:t>Limits of Restitution: A Comparative Analysis</w:t>
            </w:r>
            <w:r>
              <w:rPr>
                <w:rFonts w:ascii="Arial MT"/>
                <w:sz w:val="20"/>
              </w:rPr>
              <w:t>, p.41. See also </w:t>
            </w:r>
            <w:r>
              <w:rPr>
                <w:i/>
                <w:sz w:val="20"/>
              </w:rPr>
              <w:t>Niru Battery Manufacturing Co v Milestone Trading Ltd [2002] EWHC (Comm) 1425, [2002] 2 All E.R. (Comm) 705, 738 </w:t>
            </w:r>
            <w:r>
              <w:rPr>
                <w:rFonts w:ascii="Arial MT"/>
                <w:sz w:val="20"/>
              </w:rPr>
              <w:t>(Moore-Bick J.).</w:t>
            </w:r>
          </w:p>
        </w:tc>
      </w:tr>
      <w:tr>
        <w:trPr>
          <w:trHeight w:val="1140" w:hRule="atLeast"/>
        </w:trPr>
        <w:tc>
          <w:tcPr>
            <w:tcW w:w="496" w:type="dxa"/>
          </w:tcPr>
          <w:p>
            <w:pPr>
              <w:pStyle w:val="TableParagraph"/>
              <w:ind w:left="0" w:right="43"/>
              <w:jc w:val="center"/>
              <w:rPr>
                <w:rFonts w:ascii="Arial MT"/>
                <w:sz w:val="14"/>
              </w:rPr>
            </w:pPr>
            <w:bookmarkStart w:name="_bookmark2311" w:id="2313"/>
            <w:bookmarkEnd w:id="2313"/>
            <w:r>
              <w:rPr/>
            </w:r>
            <w:hyperlink w:history="true" w:anchor="_bookmark2243">
              <w:r>
                <w:rPr>
                  <w:rFonts w:ascii="Arial MT"/>
                  <w:color w:val="005DA1"/>
                  <w:spacing w:val="-2"/>
                  <w:sz w:val="14"/>
                  <w:u w:val="single" w:color="005DA1"/>
                </w:rPr>
                <w:t>1227</w:t>
              </w:r>
            </w:hyperlink>
            <w:r>
              <w:rPr>
                <w:rFonts w:ascii="Arial MT"/>
                <w:spacing w:val="-2"/>
                <w:sz w:val="14"/>
              </w:rPr>
              <w:t>.</w:t>
            </w:r>
          </w:p>
        </w:tc>
        <w:tc>
          <w:tcPr>
            <w:tcW w:w="8620" w:type="dxa"/>
          </w:tcPr>
          <w:p>
            <w:pPr>
              <w:pStyle w:val="TableParagraph"/>
              <w:spacing w:line="235" w:lineRule="auto" w:before="118"/>
              <w:ind w:right="48"/>
              <w:jc w:val="both"/>
              <w:rPr>
                <w:rFonts w:ascii="Arial MT"/>
                <w:sz w:val="20"/>
              </w:rPr>
            </w:pPr>
            <w:r>
              <w:rPr>
                <w:i/>
                <w:sz w:val="20"/>
              </w:rPr>
              <w:t>Kelly v Solari (1841) 9 M. &amp; W. 54, 59</w:t>
            </w:r>
            <w:r>
              <w:rPr>
                <w:rFonts w:ascii="Arial MT"/>
                <w:sz w:val="20"/>
              </w:rPr>
              <w:t>, above, para.29-039. Equally where the claimant might</w:t>
            </w:r>
            <w:r>
              <w:rPr>
                <w:rFonts w:ascii="Arial MT"/>
                <w:spacing w:val="40"/>
                <w:sz w:val="20"/>
              </w:rPr>
              <w:t> </w:t>
            </w:r>
            <w:r>
              <w:rPr>
                <w:rFonts w:ascii="Arial MT"/>
                <w:sz w:val="20"/>
              </w:rPr>
              <w:t>be considered to be negligent in failing to recover money from a third party: </w:t>
            </w:r>
            <w:r>
              <w:rPr>
                <w:i/>
                <w:sz w:val="20"/>
              </w:rPr>
              <w:t>Niru Battery Manufacturing Co v Milestone Trading Ltd [2002] EWHC (Comm) 1425, [2002] 2 All </w:t>
            </w:r>
            <w:r>
              <w:rPr>
                <w:i/>
                <w:sz w:val="20"/>
              </w:rPr>
              <w:t>E.R. (Comm) 705, 743 </w:t>
            </w:r>
            <w:r>
              <w:rPr>
                <w:rFonts w:ascii="Arial MT"/>
                <w:sz w:val="20"/>
              </w:rPr>
              <w:t>(Moore-Bick J.).</w:t>
            </w:r>
          </w:p>
        </w:tc>
      </w:tr>
      <w:tr>
        <w:trPr>
          <w:trHeight w:val="569" w:hRule="atLeast"/>
        </w:trPr>
        <w:tc>
          <w:tcPr>
            <w:tcW w:w="496" w:type="dxa"/>
          </w:tcPr>
          <w:p>
            <w:pPr>
              <w:pStyle w:val="TableParagraph"/>
              <w:ind w:left="0" w:right="43"/>
              <w:jc w:val="center"/>
              <w:rPr>
                <w:rFonts w:ascii="Arial MT"/>
                <w:sz w:val="14"/>
              </w:rPr>
            </w:pPr>
            <w:bookmarkStart w:name="_bookmark2312" w:id="2314"/>
            <w:bookmarkEnd w:id="2314"/>
            <w:r>
              <w:rPr/>
            </w:r>
            <w:hyperlink w:history="true" w:anchor="_bookmark2244">
              <w:r>
                <w:rPr>
                  <w:rFonts w:ascii="Arial MT"/>
                  <w:color w:val="005DA1"/>
                  <w:spacing w:val="-2"/>
                  <w:sz w:val="14"/>
                  <w:u w:val="single" w:color="005DA1"/>
                </w:rPr>
                <w:t>1228</w:t>
              </w:r>
            </w:hyperlink>
            <w:r>
              <w:rPr>
                <w:rFonts w:ascii="Arial MT"/>
                <w:spacing w:val="-2"/>
                <w:sz w:val="14"/>
              </w:rPr>
              <w:t>.</w:t>
            </w:r>
          </w:p>
        </w:tc>
        <w:tc>
          <w:tcPr>
            <w:tcW w:w="8620" w:type="dxa"/>
          </w:tcPr>
          <w:p>
            <w:pPr>
              <w:pStyle w:val="TableParagraph"/>
              <w:spacing w:line="226" w:lineRule="exact" w:before="97"/>
              <w:rPr>
                <w:rFonts w:ascii="Arial MT"/>
                <w:sz w:val="20"/>
              </w:rPr>
            </w:pPr>
            <w:r>
              <w:rPr>
                <w:i/>
                <w:sz w:val="20"/>
              </w:rPr>
              <w:t>[2003]</w:t>
            </w:r>
            <w:r>
              <w:rPr>
                <w:i/>
                <w:spacing w:val="21"/>
                <w:sz w:val="20"/>
              </w:rPr>
              <w:t> </w:t>
            </w:r>
            <w:r>
              <w:rPr>
                <w:i/>
                <w:sz w:val="20"/>
              </w:rPr>
              <w:t>EWCA</w:t>
            </w:r>
            <w:r>
              <w:rPr>
                <w:i/>
                <w:spacing w:val="21"/>
                <w:sz w:val="20"/>
              </w:rPr>
              <w:t> </w:t>
            </w:r>
            <w:r>
              <w:rPr>
                <w:i/>
                <w:sz w:val="20"/>
              </w:rPr>
              <w:t>Civ</w:t>
            </w:r>
            <w:r>
              <w:rPr>
                <w:i/>
                <w:spacing w:val="21"/>
                <w:sz w:val="20"/>
              </w:rPr>
              <w:t> </w:t>
            </w:r>
            <w:r>
              <w:rPr>
                <w:i/>
                <w:sz w:val="20"/>
              </w:rPr>
              <w:t>1663,</w:t>
            </w:r>
            <w:r>
              <w:rPr>
                <w:i/>
                <w:spacing w:val="21"/>
                <w:sz w:val="20"/>
              </w:rPr>
              <w:t> </w:t>
            </w:r>
            <w:r>
              <w:rPr>
                <w:i/>
                <w:sz w:val="20"/>
              </w:rPr>
              <w:t>[2004]</w:t>
            </w:r>
            <w:r>
              <w:rPr>
                <w:i/>
                <w:spacing w:val="21"/>
                <w:sz w:val="20"/>
              </w:rPr>
              <w:t> </w:t>
            </w:r>
            <w:r>
              <w:rPr>
                <w:i/>
                <w:sz w:val="20"/>
              </w:rPr>
              <w:t>1</w:t>
            </w:r>
            <w:r>
              <w:rPr>
                <w:i/>
                <w:spacing w:val="21"/>
                <w:sz w:val="20"/>
              </w:rPr>
              <w:t> </w:t>
            </w:r>
            <w:r>
              <w:rPr>
                <w:i/>
                <w:sz w:val="20"/>
              </w:rPr>
              <w:t>P</w:t>
            </w:r>
            <w:r>
              <w:rPr>
                <w:i/>
                <w:spacing w:val="21"/>
                <w:sz w:val="20"/>
              </w:rPr>
              <w:t> </w:t>
            </w:r>
            <w:r>
              <w:rPr>
                <w:i/>
                <w:sz w:val="20"/>
              </w:rPr>
              <w:t>&amp;</w:t>
            </w:r>
            <w:r>
              <w:rPr>
                <w:i/>
                <w:spacing w:val="21"/>
                <w:sz w:val="20"/>
              </w:rPr>
              <w:t> </w:t>
            </w:r>
            <w:r>
              <w:rPr>
                <w:i/>
                <w:sz w:val="20"/>
              </w:rPr>
              <w:t>C.R.</w:t>
            </w:r>
            <w:r>
              <w:rPr>
                <w:i/>
                <w:spacing w:val="21"/>
                <w:sz w:val="20"/>
              </w:rPr>
              <w:t> </w:t>
            </w:r>
            <w:r>
              <w:rPr>
                <w:i/>
                <w:sz w:val="20"/>
              </w:rPr>
              <w:t>DG15</w:t>
            </w:r>
            <w:r>
              <w:rPr>
                <w:rFonts w:ascii="Arial MT"/>
                <w:sz w:val="20"/>
              </w:rPr>
              <w:t>.</w:t>
            </w:r>
            <w:r>
              <w:rPr>
                <w:rFonts w:ascii="Arial MT"/>
                <w:spacing w:val="21"/>
                <w:sz w:val="20"/>
              </w:rPr>
              <w:t> </w:t>
            </w:r>
            <w:r>
              <w:rPr>
                <w:rFonts w:ascii="Arial MT"/>
                <w:sz w:val="20"/>
              </w:rPr>
              <w:t>See</w:t>
            </w:r>
            <w:r>
              <w:rPr>
                <w:rFonts w:ascii="Arial MT"/>
                <w:spacing w:val="21"/>
                <w:sz w:val="20"/>
              </w:rPr>
              <w:t> </w:t>
            </w:r>
            <w:r>
              <w:rPr>
                <w:rFonts w:ascii="Arial MT"/>
                <w:sz w:val="20"/>
              </w:rPr>
              <w:t>also</w:t>
            </w:r>
            <w:r>
              <w:rPr>
                <w:rFonts w:ascii="Arial MT"/>
                <w:spacing w:val="21"/>
                <w:sz w:val="20"/>
              </w:rPr>
              <w:t> </w:t>
            </w:r>
            <w:r>
              <w:rPr>
                <w:i/>
                <w:sz w:val="20"/>
              </w:rPr>
              <w:t>Niru</w:t>
            </w:r>
            <w:r>
              <w:rPr>
                <w:i/>
                <w:spacing w:val="21"/>
                <w:sz w:val="20"/>
              </w:rPr>
              <w:t> </w:t>
            </w:r>
            <w:r>
              <w:rPr>
                <w:i/>
                <w:sz w:val="20"/>
              </w:rPr>
              <w:t>Battery</w:t>
            </w:r>
            <w:r>
              <w:rPr>
                <w:i/>
                <w:spacing w:val="21"/>
                <w:sz w:val="20"/>
              </w:rPr>
              <w:t> </w:t>
            </w:r>
            <w:r>
              <w:rPr>
                <w:i/>
                <w:sz w:val="20"/>
              </w:rPr>
              <w:t>Manufacturing</w:t>
            </w:r>
            <w:r>
              <w:rPr>
                <w:i/>
                <w:spacing w:val="21"/>
                <w:sz w:val="20"/>
              </w:rPr>
              <w:t> </w:t>
            </w:r>
            <w:r>
              <w:rPr>
                <w:i/>
                <w:sz w:val="20"/>
              </w:rPr>
              <w:t>Co</w:t>
            </w:r>
            <w:r>
              <w:rPr>
                <w:i/>
                <w:spacing w:val="21"/>
                <w:sz w:val="20"/>
              </w:rPr>
              <w:t> </w:t>
            </w:r>
            <w:r>
              <w:rPr>
                <w:i/>
                <w:sz w:val="20"/>
              </w:rPr>
              <w:t>v Milestone Trading Ltd (No.2) [2004] EWCA Civ 487 </w:t>
            </w:r>
            <w:r>
              <w:rPr>
                <w:rFonts w:ascii="Arial MT"/>
                <w:sz w:val="20"/>
              </w:rPr>
              <w:t>at [33] (Clarke L.J.).</w:t>
            </w:r>
          </w:p>
        </w:tc>
      </w:tr>
    </w:tbl>
    <w:p>
      <w:pPr>
        <w:pStyle w:val="TableParagraph"/>
        <w:spacing w:after="0" w:line="226" w:lineRule="exact"/>
        <w:rPr>
          <w:rFonts w:ascii="Arial MT"/>
          <w:sz w:val="20"/>
        </w:rPr>
        <w:sectPr>
          <w:pgSz w:w="11900" w:h="16840"/>
          <w:pgMar w:header="971" w:footer="0" w:top="1300" w:bottom="280" w:left="1275" w:right="1275"/>
        </w:sectPr>
      </w:pPr>
    </w:p>
    <w:p>
      <w:pPr>
        <w:spacing w:before="166"/>
        <w:ind w:left="165" w:right="0" w:firstLine="0"/>
        <w:jc w:val="left"/>
        <w:rPr>
          <w:sz w:val="20"/>
        </w:rPr>
      </w:pPr>
      <w:hyperlink w:history="true" w:anchor="_bookmark2245">
        <w:r>
          <w:rPr>
            <w:color w:val="005DA1"/>
            <w:position w:val="5"/>
            <w:sz w:val="14"/>
            <w:u w:val="single" w:color="005DA1"/>
          </w:rPr>
          <w:t>1229</w:t>
        </w:r>
      </w:hyperlink>
      <w:r>
        <w:rPr>
          <w:position w:val="5"/>
          <w:sz w:val="14"/>
        </w:rPr>
        <w:t>.</w:t>
      </w:r>
      <w:r>
        <w:rPr>
          <w:spacing w:val="55"/>
          <w:position w:val="5"/>
          <w:sz w:val="14"/>
        </w:rPr>
        <w:t>  </w:t>
      </w:r>
      <w:r>
        <w:rPr>
          <w:rFonts w:ascii="Arial"/>
          <w:i/>
          <w:sz w:val="20"/>
        </w:rPr>
        <w:t>Lipkin</w:t>
      </w:r>
      <w:r>
        <w:rPr>
          <w:rFonts w:ascii="Arial"/>
          <w:i/>
          <w:spacing w:val="1"/>
          <w:sz w:val="20"/>
        </w:rPr>
        <w:t> </w:t>
      </w:r>
      <w:r>
        <w:rPr>
          <w:rFonts w:ascii="Arial"/>
          <w:i/>
          <w:sz w:val="20"/>
        </w:rPr>
        <w:t>Gorman v Karpnale Ltd [1991] 2 A.C. 548, 579</w:t>
      </w:r>
      <w:r>
        <w:rPr>
          <w:rFonts w:ascii="Arial"/>
          <w:i/>
          <w:spacing w:val="-1"/>
          <w:sz w:val="20"/>
        </w:rPr>
        <w:t> </w:t>
      </w:r>
      <w:r>
        <w:rPr>
          <w:sz w:val="20"/>
        </w:rPr>
        <w:t>(Lord </w:t>
      </w:r>
      <w:r>
        <w:rPr>
          <w:spacing w:val="-2"/>
          <w:sz w:val="20"/>
        </w:rPr>
        <w:t>Goff).</w:t>
      </w:r>
    </w:p>
    <w:p>
      <w:pPr>
        <w:pStyle w:val="BodyText"/>
        <w:spacing w:before="13"/>
      </w:pPr>
    </w:p>
    <w:p>
      <w:pPr>
        <w:spacing w:line="137" w:lineRule="exact" w:before="0"/>
        <w:ind w:left="165" w:right="0" w:firstLine="0"/>
        <w:jc w:val="left"/>
        <w:rPr>
          <w:sz w:val="14"/>
        </w:rPr>
      </w:pPr>
      <w:bookmarkStart w:name="_bookmark2313" w:id="2315"/>
      <w:bookmarkEnd w:id="2315"/>
      <w:r>
        <w:rPr/>
      </w:r>
      <w:hyperlink w:history="true" w:anchor="_bookmark2246">
        <w:r>
          <w:rPr>
            <w:color w:val="005DA1"/>
            <w:spacing w:val="-2"/>
            <w:sz w:val="14"/>
            <w:u w:val="single" w:color="005DA1"/>
          </w:rPr>
          <w:t>1230</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27968">
            <wp:simplePos x="0" y="0"/>
            <wp:positionH relativeFrom="page">
              <wp:posOffset>1257846</wp:posOffset>
            </wp:positionH>
            <wp:positionV relativeFrom="paragraph">
              <wp:posOffset>12648</wp:posOffset>
            </wp:positionV>
            <wp:extent cx="107988" cy="107988"/>
            <wp:effectExtent l="0" t="0" r="0" b="0"/>
            <wp:wrapNone/>
            <wp:docPr id="405" name="Image 405"/>
            <wp:cNvGraphicFramePr>
              <a:graphicFrameLocks/>
            </wp:cNvGraphicFramePr>
            <a:graphic>
              <a:graphicData uri="http://schemas.openxmlformats.org/drawingml/2006/picture">
                <pic:pic>
                  <pic:nvPicPr>
                    <pic:cNvPr id="405" name="Image 40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Buller</w:t>
      </w:r>
      <w:r>
        <w:rPr>
          <w:rFonts w:ascii="Arial"/>
          <w:i/>
          <w:spacing w:val="26"/>
          <w:sz w:val="20"/>
        </w:rPr>
        <w:t> </w:t>
      </w:r>
      <w:r>
        <w:rPr>
          <w:rFonts w:ascii="Arial"/>
          <w:i/>
          <w:sz w:val="20"/>
        </w:rPr>
        <w:t>v</w:t>
      </w:r>
      <w:r>
        <w:rPr>
          <w:rFonts w:ascii="Arial"/>
          <w:i/>
          <w:spacing w:val="27"/>
          <w:sz w:val="20"/>
        </w:rPr>
        <w:t> </w:t>
      </w:r>
      <w:r>
        <w:rPr>
          <w:rFonts w:ascii="Arial"/>
          <w:i/>
          <w:sz w:val="20"/>
        </w:rPr>
        <w:t>Harrison</w:t>
      </w:r>
      <w:r>
        <w:rPr>
          <w:rFonts w:ascii="Arial"/>
          <w:i/>
          <w:spacing w:val="27"/>
          <w:sz w:val="20"/>
        </w:rPr>
        <w:t> </w:t>
      </w:r>
      <w:r>
        <w:rPr>
          <w:rFonts w:ascii="Arial"/>
          <w:i/>
          <w:sz w:val="20"/>
        </w:rPr>
        <w:t>(1777)</w:t>
      </w:r>
      <w:r>
        <w:rPr>
          <w:rFonts w:ascii="Arial"/>
          <w:i/>
          <w:spacing w:val="27"/>
          <w:sz w:val="20"/>
        </w:rPr>
        <w:t> </w:t>
      </w:r>
      <w:r>
        <w:rPr>
          <w:rFonts w:ascii="Arial"/>
          <w:i/>
          <w:sz w:val="20"/>
        </w:rPr>
        <w:t>2</w:t>
      </w:r>
      <w:r>
        <w:rPr>
          <w:rFonts w:ascii="Arial"/>
          <w:i/>
          <w:spacing w:val="27"/>
          <w:sz w:val="20"/>
        </w:rPr>
        <w:t> </w:t>
      </w:r>
      <w:r>
        <w:rPr>
          <w:rFonts w:ascii="Arial"/>
          <w:i/>
          <w:sz w:val="20"/>
        </w:rPr>
        <w:t>Cowp.</w:t>
      </w:r>
      <w:r>
        <w:rPr>
          <w:rFonts w:ascii="Arial"/>
          <w:i/>
          <w:spacing w:val="27"/>
          <w:sz w:val="20"/>
        </w:rPr>
        <w:t> </w:t>
      </w:r>
      <w:r>
        <w:rPr>
          <w:rFonts w:ascii="Arial"/>
          <w:i/>
          <w:sz w:val="20"/>
        </w:rPr>
        <w:t>565,</w:t>
      </w:r>
      <w:r>
        <w:rPr>
          <w:rFonts w:ascii="Arial"/>
          <w:i/>
          <w:spacing w:val="27"/>
          <w:sz w:val="20"/>
        </w:rPr>
        <w:t> </w:t>
      </w:r>
      <w:r>
        <w:rPr>
          <w:rFonts w:ascii="Arial"/>
          <w:i/>
          <w:sz w:val="20"/>
        </w:rPr>
        <w:t>566</w:t>
      </w:r>
      <w:r>
        <w:rPr>
          <w:sz w:val="20"/>
        </w:rPr>
        <w:t>;</w:t>
      </w:r>
      <w:r>
        <w:rPr>
          <w:spacing w:val="27"/>
          <w:sz w:val="20"/>
        </w:rPr>
        <w:t> </w:t>
      </w:r>
      <w:r>
        <w:rPr>
          <w:rFonts w:ascii="Arial"/>
          <w:i/>
          <w:sz w:val="20"/>
        </w:rPr>
        <w:t>Continental</w:t>
      </w:r>
      <w:r>
        <w:rPr>
          <w:rFonts w:ascii="Arial"/>
          <w:i/>
          <w:spacing w:val="27"/>
          <w:sz w:val="20"/>
        </w:rPr>
        <w:t> </w:t>
      </w:r>
      <w:r>
        <w:rPr>
          <w:rFonts w:ascii="Arial"/>
          <w:i/>
          <w:sz w:val="20"/>
        </w:rPr>
        <w:t>Caoutchoue</w:t>
      </w:r>
      <w:r>
        <w:rPr>
          <w:rFonts w:ascii="Arial"/>
          <w:i/>
          <w:spacing w:val="27"/>
          <w:sz w:val="20"/>
        </w:rPr>
        <w:t> </w:t>
      </w:r>
      <w:r>
        <w:rPr>
          <w:rFonts w:ascii="Arial"/>
          <w:i/>
          <w:sz w:val="20"/>
        </w:rPr>
        <w:t>v</w:t>
      </w:r>
      <w:r>
        <w:rPr>
          <w:rFonts w:ascii="Arial"/>
          <w:i/>
          <w:spacing w:val="27"/>
          <w:sz w:val="20"/>
        </w:rPr>
        <w:t> </w:t>
      </w:r>
      <w:r>
        <w:rPr>
          <w:rFonts w:ascii="Arial"/>
          <w:i/>
          <w:sz w:val="20"/>
        </w:rPr>
        <w:t>Kleinwort</w:t>
      </w:r>
      <w:r>
        <w:rPr>
          <w:rFonts w:ascii="Arial"/>
          <w:i/>
          <w:spacing w:val="27"/>
          <w:sz w:val="20"/>
        </w:rPr>
        <w:t> </w:t>
      </w:r>
      <w:r>
        <w:rPr>
          <w:rFonts w:ascii="Arial"/>
          <w:i/>
          <w:sz w:val="20"/>
        </w:rPr>
        <w:t>(1904)</w:t>
      </w:r>
      <w:r>
        <w:rPr>
          <w:rFonts w:ascii="Arial"/>
          <w:i/>
          <w:spacing w:val="27"/>
          <w:sz w:val="20"/>
        </w:rPr>
        <w:t> </w:t>
      </w:r>
      <w:r>
        <w:rPr>
          <w:rFonts w:ascii="Arial"/>
          <w:i/>
          <w:spacing w:val="-5"/>
          <w:sz w:val="20"/>
        </w:rPr>
        <w:t>90</w:t>
      </w:r>
    </w:p>
    <w:p>
      <w:pPr>
        <w:spacing w:line="235" w:lineRule="auto" w:before="1"/>
        <w:ind w:left="705" w:right="167" w:firstLine="0"/>
        <w:jc w:val="both"/>
        <w:rPr>
          <w:sz w:val="20"/>
        </w:rPr>
      </w:pPr>
      <w:r>
        <w:rPr>
          <w:rFonts w:ascii="Arial" w:hAnsi="Arial"/>
          <w:i/>
          <w:sz w:val="20"/>
        </w:rPr>
        <w:t>L.T. 474, 476</w:t>
      </w:r>
      <w:r>
        <w:rPr>
          <w:sz w:val="20"/>
        </w:rPr>
        <w:t>; </w:t>
      </w:r>
      <w:r>
        <w:rPr>
          <w:rFonts w:ascii="Arial" w:hAnsi="Arial"/>
          <w:i/>
          <w:sz w:val="20"/>
        </w:rPr>
        <w:t>Gowers v Lloyds and National Provincial Foreign Bank Ltd [1938] 1 All E.R. </w:t>
      </w:r>
      <w:r>
        <w:rPr>
          <w:rFonts w:ascii="Arial" w:hAnsi="Arial"/>
          <w:i/>
          <w:sz w:val="20"/>
        </w:rPr>
        <w:t>766</w:t>
      </w:r>
      <w:r>
        <w:rPr>
          <w:sz w:val="20"/>
        </w:rPr>
        <w:t>; </w:t>
      </w:r>
      <w:r>
        <w:rPr>
          <w:rFonts w:ascii="Arial" w:hAnsi="Arial"/>
          <w:i/>
          <w:sz w:val="20"/>
        </w:rPr>
        <w:t>Agip</w:t>
      </w:r>
      <w:r>
        <w:rPr>
          <w:rFonts w:ascii="Arial" w:hAnsi="Arial"/>
          <w:i/>
          <w:spacing w:val="-2"/>
          <w:sz w:val="20"/>
        </w:rPr>
        <w:t> </w:t>
      </w:r>
      <w:r>
        <w:rPr>
          <w:rFonts w:ascii="Arial" w:hAnsi="Arial"/>
          <w:i/>
          <w:sz w:val="20"/>
        </w:rPr>
        <w:t>(Africa)</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Jackson</w:t>
      </w:r>
      <w:r>
        <w:rPr>
          <w:rFonts w:ascii="Arial" w:hAnsi="Arial"/>
          <w:i/>
          <w:spacing w:val="-2"/>
          <w:sz w:val="20"/>
        </w:rPr>
        <w:t> </w:t>
      </w:r>
      <w:r>
        <w:rPr>
          <w:rFonts w:ascii="Arial" w:hAnsi="Arial"/>
          <w:i/>
          <w:sz w:val="20"/>
        </w:rPr>
        <w:t>[1990]</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265,</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547</w:t>
      </w:r>
      <w:r>
        <w:rPr>
          <w:sz w:val="20"/>
        </w:rPr>
        <w:t>;</w:t>
      </w:r>
      <w:r>
        <w:rPr>
          <w:spacing w:val="-2"/>
          <w:sz w:val="20"/>
        </w:rPr>
        <w:t> </w:t>
      </w:r>
      <w:r>
        <w:rPr>
          <w:rFonts w:ascii="Arial" w:hAnsi="Arial"/>
          <w:i/>
          <w:sz w:val="20"/>
        </w:rPr>
        <w:t>Australia</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New</w:t>
      </w:r>
      <w:r>
        <w:rPr>
          <w:rFonts w:ascii="Arial" w:hAnsi="Arial"/>
          <w:i/>
          <w:spacing w:val="-2"/>
          <w:sz w:val="20"/>
        </w:rPr>
        <w:t> </w:t>
      </w:r>
      <w:r>
        <w:rPr>
          <w:rFonts w:ascii="Arial" w:hAnsi="Arial"/>
          <w:i/>
          <w:sz w:val="20"/>
        </w:rPr>
        <w:t>Zealand Banking Group Ltd v Westpac Banking Corp (1988) 78 A.L.R. 157, 168</w:t>
      </w:r>
      <w:r>
        <w:rPr>
          <w:sz w:val="20"/>
        </w:rPr>
        <w:t>; </w:t>
      </w:r>
      <w:r>
        <w:rPr>
          <w:rFonts w:ascii="Arial" w:hAnsi="Arial"/>
          <w:i/>
          <w:sz w:val="20"/>
        </w:rPr>
        <w:t>Bank Tejarat v </w:t>
      </w:r>
      <w:r>
        <w:rPr>
          <w:rFonts w:ascii="Arial" w:hAnsi="Arial"/>
          <w:i/>
          <w:sz w:val="20"/>
        </w:rPr>
        <w:t>Hong Kong &amp; Shanghai Banking Corp (CI) Ltd [1995] 1 Lloyd’s Rep. 239</w:t>
      </w:r>
      <w:r>
        <w:rPr>
          <w:sz w:val="20"/>
        </w:rPr>
        <w:t>; </w:t>
      </w:r>
      <w:r>
        <w:rPr>
          <w:rFonts w:ascii="Arial" w:hAnsi="Arial"/>
          <w:i/>
          <w:sz w:val="20"/>
        </w:rPr>
        <w:t>National Bank of </w:t>
      </w:r>
      <w:r>
        <w:rPr>
          <w:rFonts w:ascii="Arial" w:hAnsi="Arial"/>
          <w:i/>
          <w:sz w:val="20"/>
        </w:rPr>
        <w:t>Egypt International Ltd v Oman Housing Bank SAOC [2002] EWHC 1760 (Comm), [2003] 1 All E.R. (Comm) 246</w:t>
      </w:r>
      <w:r>
        <w:rPr>
          <w:sz w:val="20"/>
        </w:rPr>
        <w:t>; Virgo at pp.674-678. See Vol.II, para.31-109. But see Burrows at pp.558-568;</w:t>
      </w:r>
      <w:r>
        <w:rPr>
          <w:spacing w:val="40"/>
          <w:sz w:val="20"/>
        </w:rPr>
        <w:t> </w:t>
      </w:r>
      <w:r>
        <w:rPr>
          <w:sz w:val="20"/>
        </w:rPr>
        <w:t>Goff and Jones, Ch.28; Bant [2007] L.M.C.L.Q. 225 for the view that this is a distinct defence applicable under agency law. In </w:t>
      </w:r>
      <w:r>
        <w:rPr>
          <w:rFonts w:ascii="Arial" w:hAnsi="Arial"/>
          <w:i/>
          <w:sz w:val="20"/>
        </w:rPr>
        <w:t>Jeremy D Stone Consultants Ltd v National Westminster Bank [2013] EWHC 208 (Ch) </w:t>
      </w:r>
      <w:r>
        <w:rPr>
          <w:sz w:val="20"/>
        </w:rPr>
        <w:t>Sales J. (at [244]) recognised the defence of ministerial receipt as </w:t>
      </w:r>
      <w:r>
        <w:rPr>
          <w:sz w:val="20"/>
        </w:rPr>
        <w:t>a defence.</w:t>
      </w:r>
      <w:r>
        <w:rPr>
          <w:spacing w:val="-2"/>
          <w:sz w:val="20"/>
        </w:rPr>
        <w:t> </w:t>
      </w:r>
      <w:r>
        <w:rPr>
          <w:sz w:val="20"/>
        </w:rPr>
        <w:t>This</w:t>
      </w:r>
      <w:r>
        <w:rPr>
          <w:spacing w:val="-2"/>
          <w:sz w:val="20"/>
        </w:rPr>
        <w:t> </w:t>
      </w:r>
      <w:r>
        <w:rPr>
          <w:sz w:val="20"/>
        </w:rPr>
        <w:t>was</w:t>
      </w:r>
      <w:r>
        <w:rPr>
          <w:spacing w:val="-2"/>
          <w:sz w:val="20"/>
        </w:rPr>
        <w:t> </w:t>
      </w:r>
      <w:r>
        <w:rPr>
          <w:sz w:val="20"/>
        </w:rPr>
        <w:t>considered</w:t>
      </w:r>
      <w:r>
        <w:rPr>
          <w:spacing w:val="-2"/>
          <w:sz w:val="20"/>
        </w:rPr>
        <w:t> </w:t>
      </w:r>
      <w:r>
        <w:rPr>
          <w:sz w:val="20"/>
        </w:rPr>
        <w:t>to</w:t>
      </w:r>
      <w:r>
        <w:rPr>
          <w:spacing w:val="-2"/>
          <w:sz w:val="20"/>
        </w:rPr>
        <w:t> </w:t>
      </w:r>
      <w:r>
        <w:rPr>
          <w:sz w:val="20"/>
        </w:rPr>
        <w:t>be</w:t>
      </w:r>
      <w:r>
        <w:rPr>
          <w:spacing w:val="-2"/>
          <w:sz w:val="20"/>
        </w:rPr>
        <w:t> </w:t>
      </w:r>
      <w:r>
        <w:rPr>
          <w:sz w:val="20"/>
        </w:rPr>
        <w:t>distinct</w:t>
      </w:r>
      <w:r>
        <w:rPr>
          <w:spacing w:val="-2"/>
          <w:sz w:val="20"/>
        </w:rPr>
        <w:t> </w:t>
      </w:r>
      <w:r>
        <w:rPr>
          <w:sz w:val="20"/>
        </w:rPr>
        <w:t>from</w:t>
      </w:r>
      <w:r>
        <w:rPr>
          <w:spacing w:val="-2"/>
          <w:sz w:val="20"/>
        </w:rPr>
        <w:t> </w:t>
      </w:r>
      <w:r>
        <w:rPr>
          <w:sz w:val="20"/>
        </w:rPr>
        <w:t>change</w:t>
      </w:r>
      <w:r>
        <w:rPr>
          <w:spacing w:val="-2"/>
          <w:sz w:val="20"/>
        </w:rPr>
        <w:t> </w:t>
      </w:r>
      <w:r>
        <w:rPr>
          <w:sz w:val="20"/>
        </w:rPr>
        <w:t>of</w:t>
      </w:r>
      <w:r>
        <w:rPr>
          <w:spacing w:val="-2"/>
          <w:sz w:val="20"/>
        </w:rPr>
        <w:t> </w:t>
      </w:r>
      <w:r>
        <w:rPr>
          <w:sz w:val="20"/>
        </w:rPr>
        <w:t>position</w:t>
      </w:r>
      <w:r>
        <w:rPr>
          <w:spacing w:val="-2"/>
          <w:sz w:val="20"/>
        </w:rPr>
        <w:t> </w:t>
      </w:r>
      <w:r>
        <w:rPr>
          <w:sz w:val="20"/>
        </w:rPr>
        <w:t>and</w:t>
      </w:r>
      <w:r>
        <w:rPr>
          <w:spacing w:val="-2"/>
          <w:sz w:val="20"/>
        </w:rPr>
        <w:t> </w:t>
      </w:r>
      <w:r>
        <w:rPr>
          <w:sz w:val="20"/>
        </w:rPr>
        <w:t>it</w:t>
      </w:r>
      <w:r>
        <w:rPr>
          <w:spacing w:val="-2"/>
          <w:sz w:val="20"/>
        </w:rPr>
        <w:t> </w:t>
      </w:r>
      <w:r>
        <w:rPr>
          <w:sz w:val="20"/>
        </w:rPr>
        <w:t>applied</w:t>
      </w:r>
      <w:r>
        <w:rPr>
          <w:spacing w:val="-2"/>
          <w:sz w:val="20"/>
        </w:rPr>
        <w:t> </w:t>
      </w:r>
      <w:r>
        <w:rPr>
          <w:sz w:val="20"/>
        </w:rPr>
        <w:t>where</w:t>
      </w:r>
      <w:r>
        <w:rPr>
          <w:spacing w:val="-2"/>
          <w:sz w:val="20"/>
        </w:rPr>
        <w:t> </w:t>
      </w:r>
      <w:r>
        <w:rPr>
          <w:sz w:val="20"/>
        </w:rPr>
        <w:t>a</w:t>
      </w:r>
      <w:r>
        <w:rPr>
          <w:spacing w:val="-2"/>
          <w:sz w:val="20"/>
        </w:rPr>
        <w:t> </w:t>
      </w:r>
      <w:r>
        <w:rPr>
          <w:sz w:val="20"/>
        </w:rPr>
        <w:t>bank was contractually obliged to pay a customer where money had been paid to the bank for the account of the customer. See also Millett (1991) 107 L.Q.R. 71, 76; Swadling, </w:t>
      </w:r>
      <w:r>
        <w:rPr>
          <w:rFonts w:ascii="Arial" w:hAnsi="Arial"/>
          <w:i/>
          <w:sz w:val="20"/>
        </w:rPr>
        <w:t>Laundering and Tracing </w:t>
      </w:r>
      <w:r>
        <w:rPr>
          <w:sz w:val="20"/>
        </w:rPr>
        <w:t>(1995), Ch.9. Note that this principle does not apply where the recipient is in </w:t>
      </w:r>
      <w:r>
        <w:rPr>
          <w:sz w:val="20"/>
        </w:rPr>
        <w:t>the</w:t>
      </w:r>
      <w:r>
        <w:rPr>
          <w:spacing w:val="40"/>
          <w:sz w:val="20"/>
        </w:rPr>
        <w:t> </w:t>
      </w:r>
      <w:r>
        <w:rPr>
          <w:sz w:val="20"/>
        </w:rPr>
        <w:t>position of a trustee: </w:t>
      </w:r>
      <w:r>
        <w:rPr>
          <w:rFonts w:ascii="Arial" w:hAnsi="Arial"/>
          <w:i/>
          <w:sz w:val="20"/>
        </w:rPr>
        <w:t>Baylis v Bishop of London [1913] 1 Ch. 127</w:t>
      </w:r>
      <w:r>
        <w:rPr>
          <w:sz w:val="20"/>
        </w:rPr>
        <w:t>; or received the money as a result of his own wrongdoing, or with knowledge that it resulted from another’s </w:t>
      </w:r>
      <w:r>
        <w:rPr>
          <w:sz w:val="20"/>
        </w:rPr>
        <w:t>wrongdoing: </w:t>
      </w:r>
      <w:r>
        <w:rPr>
          <w:rFonts w:ascii="Arial" w:hAnsi="Arial"/>
          <w:i/>
          <w:sz w:val="20"/>
        </w:rPr>
        <w:t>Oates</w:t>
      </w:r>
      <w:r>
        <w:rPr>
          <w:rFonts w:ascii="Arial" w:hAnsi="Arial"/>
          <w:i/>
          <w:spacing w:val="9"/>
          <w:sz w:val="20"/>
        </w:rPr>
        <w:t> </w:t>
      </w:r>
      <w:r>
        <w:rPr>
          <w:rFonts w:ascii="Arial" w:hAnsi="Arial"/>
          <w:i/>
          <w:sz w:val="20"/>
        </w:rPr>
        <w:t>v</w:t>
      </w:r>
      <w:r>
        <w:rPr>
          <w:rFonts w:ascii="Arial" w:hAnsi="Arial"/>
          <w:i/>
          <w:spacing w:val="10"/>
          <w:sz w:val="20"/>
        </w:rPr>
        <w:t> </w:t>
      </w:r>
      <w:r>
        <w:rPr>
          <w:rFonts w:ascii="Arial" w:hAnsi="Arial"/>
          <w:i/>
          <w:sz w:val="20"/>
        </w:rPr>
        <w:t>Hudson</w:t>
      </w:r>
      <w:r>
        <w:rPr>
          <w:rFonts w:ascii="Arial" w:hAnsi="Arial"/>
          <w:i/>
          <w:spacing w:val="10"/>
          <w:sz w:val="20"/>
        </w:rPr>
        <w:t> </w:t>
      </w:r>
      <w:r>
        <w:rPr>
          <w:rFonts w:ascii="Arial" w:hAnsi="Arial"/>
          <w:i/>
          <w:sz w:val="20"/>
        </w:rPr>
        <w:t>(1851)</w:t>
      </w:r>
      <w:r>
        <w:rPr>
          <w:rFonts w:ascii="Arial" w:hAnsi="Arial"/>
          <w:i/>
          <w:spacing w:val="10"/>
          <w:sz w:val="20"/>
        </w:rPr>
        <w:t> </w:t>
      </w:r>
      <w:r>
        <w:rPr>
          <w:rFonts w:ascii="Arial" w:hAnsi="Arial"/>
          <w:i/>
          <w:sz w:val="20"/>
        </w:rPr>
        <w:t>6</w:t>
      </w:r>
      <w:r>
        <w:rPr>
          <w:rFonts w:ascii="Arial" w:hAnsi="Arial"/>
          <w:i/>
          <w:spacing w:val="10"/>
          <w:sz w:val="20"/>
        </w:rPr>
        <w:t> </w:t>
      </w:r>
      <w:r>
        <w:rPr>
          <w:rFonts w:ascii="Arial" w:hAnsi="Arial"/>
          <w:i/>
          <w:sz w:val="20"/>
        </w:rPr>
        <w:t>Ex.</w:t>
      </w:r>
      <w:r>
        <w:rPr>
          <w:rFonts w:ascii="Arial" w:hAnsi="Arial"/>
          <w:i/>
          <w:spacing w:val="10"/>
          <w:sz w:val="20"/>
        </w:rPr>
        <w:t> </w:t>
      </w:r>
      <w:r>
        <w:rPr>
          <w:rFonts w:ascii="Arial" w:hAnsi="Arial"/>
          <w:i/>
          <w:sz w:val="20"/>
        </w:rPr>
        <w:t>346</w:t>
      </w:r>
      <w:r>
        <w:rPr>
          <w:sz w:val="20"/>
        </w:rPr>
        <w:t>.</w:t>
      </w:r>
      <w:r>
        <w:rPr>
          <w:spacing w:val="10"/>
          <w:sz w:val="20"/>
        </w:rPr>
        <w:t> </w:t>
      </w:r>
      <w:r>
        <w:rPr>
          <w:sz w:val="20"/>
        </w:rPr>
        <w:t>The</w:t>
      </w:r>
      <w:r>
        <w:rPr>
          <w:spacing w:val="10"/>
          <w:sz w:val="20"/>
        </w:rPr>
        <w:t> </w:t>
      </w:r>
      <w:r>
        <w:rPr>
          <w:sz w:val="20"/>
        </w:rPr>
        <w:t>defence</w:t>
      </w:r>
      <w:r>
        <w:rPr>
          <w:spacing w:val="10"/>
          <w:sz w:val="20"/>
        </w:rPr>
        <w:t> </w:t>
      </w:r>
      <w:r>
        <w:rPr>
          <w:sz w:val="20"/>
        </w:rPr>
        <w:t>of</w:t>
      </w:r>
      <w:r>
        <w:rPr>
          <w:spacing w:val="10"/>
          <w:sz w:val="20"/>
        </w:rPr>
        <w:t> </w:t>
      </w:r>
      <w:r>
        <w:rPr>
          <w:sz w:val="20"/>
        </w:rPr>
        <w:t>ministerial</w:t>
      </w:r>
      <w:r>
        <w:rPr>
          <w:spacing w:val="10"/>
          <w:sz w:val="20"/>
        </w:rPr>
        <w:t> </w:t>
      </w:r>
      <w:r>
        <w:rPr>
          <w:sz w:val="20"/>
        </w:rPr>
        <w:t>receipt</w:t>
      </w:r>
      <w:r>
        <w:rPr>
          <w:spacing w:val="10"/>
          <w:sz w:val="20"/>
        </w:rPr>
        <w:t> </w:t>
      </w:r>
      <w:r>
        <w:rPr>
          <w:sz w:val="20"/>
        </w:rPr>
        <w:t>was</w:t>
      </w:r>
      <w:r>
        <w:rPr>
          <w:spacing w:val="10"/>
          <w:sz w:val="20"/>
        </w:rPr>
        <w:t> </w:t>
      </w:r>
      <w:r>
        <w:rPr>
          <w:sz w:val="20"/>
        </w:rPr>
        <w:t>considered</w:t>
      </w:r>
      <w:r>
        <w:rPr>
          <w:spacing w:val="10"/>
          <w:sz w:val="20"/>
        </w:rPr>
        <w:t> </w:t>
      </w:r>
      <w:r>
        <w:rPr>
          <w:sz w:val="20"/>
        </w:rPr>
        <w:t>by</w:t>
      </w:r>
      <w:r>
        <w:rPr>
          <w:spacing w:val="10"/>
          <w:sz w:val="20"/>
        </w:rPr>
        <w:t> </w:t>
      </w:r>
      <w:r>
        <w:rPr>
          <w:spacing w:val="-2"/>
          <w:sz w:val="20"/>
        </w:rPr>
        <w:t>Teare</w:t>
      </w:r>
    </w:p>
    <w:p>
      <w:pPr>
        <w:pStyle w:val="BodyText"/>
        <w:spacing w:line="235" w:lineRule="auto"/>
        <w:ind w:left="705" w:right="167"/>
        <w:jc w:val="both"/>
      </w:pPr>
      <w:r>
        <w:rPr/>
        <w:t>J. in </w:t>
      </w:r>
      <w:r>
        <w:rPr>
          <w:rFonts w:ascii="Arial" w:hAnsi="Arial"/>
          <w:i/>
        </w:rPr>
        <w:t>Marsfield Automotive Inc v Siddiqi [2017] EWHC 187 (Comm)</w:t>
      </w:r>
      <w:r>
        <w:rPr/>
        <w:t>, where a distinction was tentatively drawn between a strong and a weak version of the defence. The former version applies the defence wherever an agent receives a benefit on behalf of the principal, because</w:t>
      </w:r>
      <w:r>
        <w:rPr>
          <w:spacing w:val="40"/>
        </w:rPr>
        <w:t> </w:t>
      </w:r>
      <w:r>
        <w:rPr/>
        <w:t>the</w:t>
      </w:r>
      <w:r>
        <w:rPr>
          <w:spacing w:val="-2"/>
        </w:rPr>
        <w:t> </w:t>
      </w:r>
      <w:r>
        <w:rPr/>
        <w:t>agent</w:t>
      </w:r>
      <w:r>
        <w:rPr>
          <w:spacing w:val="-2"/>
        </w:rPr>
        <w:t> </w:t>
      </w:r>
      <w:r>
        <w:rPr/>
        <w:t>should</w:t>
      </w:r>
      <w:r>
        <w:rPr>
          <w:spacing w:val="-2"/>
        </w:rPr>
        <w:t> </w:t>
      </w:r>
      <w:r>
        <w:rPr/>
        <w:t>not</w:t>
      </w:r>
      <w:r>
        <w:rPr>
          <w:spacing w:val="-2"/>
        </w:rPr>
        <w:t> </w:t>
      </w:r>
      <w:r>
        <w:rPr/>
        <w:t>be</w:t>
      </w:r>
      <w:r>
        <w:rPr>
          <w:spacing w:val="-2"/>
        </w:rPr>
        <w:t> </w:t>
      </w:r>
      <w:r>
        <w:rPr/>
        <w:t>considered</w:t>
      </w:r>
      <w:r>
        <w:rPr>
          <w:spacing w:val="-2"/>
        </w:rPr>
        <w:t> </w:t>
      </w:r>
      <w:r>
        <w:rPr/>
        <w:t>to</w:t>
      </w:r>
      <w:r>
        <w:rPr>
          <w:spacing w:val="-2"/>
        </w:rPr>
        <w:t> </w:t>
      </w:r>
      <w:r>
        <w:rPr/>
        <w:t>be</w:t>
      </w:r>
      <w:r>
        <w:rPr>
          <w:spacing w:val="-2"/>
        </w:rPr>
        <w:t> </w:t>
      </w:r>
      <w:r>
        <w:rPr/>
        <w:t>enriched;</w:t>
      </w:r>
      <w:r>
        <w:rPr>
          <w:spacing w:val="-2"/>
        </w:rPr>
        <w:t> </w:t>
      </w:r>
      <w:r>
        <w:rPr/>
        <w:t>rather,</w:t>
      </w:r>
      <w:r>
        <w:rPr>
          <w:spacing w:val="-2"/>
        </w:rPr>
        <w:t> </w:t>
      </w:r>
      <w:r>
        <w:rPr/>
        <w:t>it</w:t>
      </w:r>
      <w:r>
        <w:rPr>
          <w:spacing w:val="-2"/>
        </w:rPr>
        <w:t> </w:t>
      </w:r>
      <w:r>
        <w:rPr/>
        <w:t>is</w:t>
      </w:r>
      <w:r>
        <w:rPr>
          <w:spacing w:val="-2"/>
        </w:rPr>
        <w:t> </w:t>
      </w:r>
      <w:r>
        <w:rPr/>
        <w:t>the</w:t>
      </w:r>
      <w:r>
        <w:rPr>
          <w:spacing w:val="-2"/>
        </w:rPr>
        <w:t> </w:t>
      </w:r>
      <w:r>
        <w:rPr/>
        <w:t>principal</w:t>
      </w:r>
      <w:r>
        <w:rPr>
          <w:spacing w:val="-2"/>
        </w:rPr>
        <w:t> </w:t>
      </w:r>
      <w:r>
        <w:rPr/>
        <w:t>who</w:t>
      </w:r>
      <w:r>
        <w:rPr>
          <w:spacing w:val="-2"/>
        </w:rPr>
        <w:t> </w:t>
      </w:r>
      <w:r>
        <w:rPr/>
        <w:t>is</w:t>
      </w:r>
      <w:r>
        <w:rPr>
          <w:spacing w:val="-2"/>
        </w:rPr>
        <w:t> </w:t>
      </w:r>
      <w:r>
        <w:rPr/>
        <w:t>enriched</w:t>
      </w:r>
      <w:r>
        <w:rPr>
          <w:spacing w:val="-2"/>
        </w:rPr>
        <w:t> </w:t>
      </w:r>
      <w:r>
        <w:rPr/>
        <w:t>and who should be sued. The weak version gives the agent a defence only where the agent has transferred the benefit received in accordance with the principal’s instructions and before </w:t>
      </w:r>
      <w:r>
        <w:rPr/>
        <w:t>the agent has notice of the claimant’s right to restitution. This distinction was also acknowledged by Henderson J. in </w:t>
      </w:r>
      <w:r>
        <w:rPr>
          <w:rFonts w:ascii="Arial" w:hAnsi="Arial"/>
          <w:i/>
        </w:rPr>
        <w:t>High Commissioner for Pakistan in the United Kingdom v Prince Mukkuram</w:t>
      </w:r>
      <w:r>
        <w:rPr>
          <w:rFonts w:ascii="Arial" w:hAnsi="Arial"/>
          <w:i/>
          <w:spacing w:val="40"/>
        </w:rPr>
        <w:t> </w:t>
      </w:r>
      <w:r>
        <w:rPr>
          <w:rFonts w:ascii="Arial" w:hAnsi="Arial"/>
          <w:i/>
        </w:rPr>
        <w:t>Jah [2016]</w:t>
      </w:r>
      <w:r>
        <w:rPr>
          <w:rFonts w:ascii="Arial" w:hAnsi="Arial"/>
          <w:i/>
          <w:spacing w:val="-1"/>
        </w:rPr>
        <w:t> </w:t>
      </w:r>
      <w:r>
        <w:rPr>
          <w:rFonts w:ascii="Arial" w:hAnsi="Arial"/>
          <w:i/>
        </w:rPr>
        <w:t>EWHC 1465</w:t>
      </w:r>
      <w:r>
        <w:rPr>
          <w:rFonts w:ascii="Arial" w:hAnsi="Arial"/>
          <w:i/>
          <w:spacing w:val="-1"/>
        </w:rPr>
        <w:t> </w:t>
      </w:r>
      <w:r>
        <w:rPr>
          <w:rFonts w:ascii="Arial" w:hAnsi="Arial"/>
          <w:i/>
        </w:rPr>
        <w:t>(Ch), [2016]</w:t>
      </w:r>
      <w:r>
        <w:rPr>
          <w:rFonts w:ascii="Arial" w:hAnsi="Arial"/>
          <w:i/>
          <w:spacing w:val="-1"/>
        </w:rPr>
        <w:t> </w:t>
      </w:r>
      <w:r>
        <w:rPr>
          <w:rFonts w:ascii="Arial" w:hAnsi="Arial"/>
          <w:i/>
        </w:rPr>
        <w:t>W.T.L.R. 1763</w:t>
      </w:r>
      <w:r>
        <w:rPr>
          <w:rFonts w:ascii="Arial" w:hAnsi="Arial"/>
          <w:i/>
          <w:spacing w:val="-1"/>
        </w:rPr>
        <w:t> </w:t>
      </w:r>
      <w:r>
        <w:rPr/>
        <w:t>at [150],</w:t>
      </w:r>
      <w:r>
        <w:rPr>
          <w:spacing w:val="-1"/>
        </w:rPr>
        <w:t> </w:t>
      </w:r>
      <w:r>
        <w:rPr/>
        <w:t>who noted</w:t>
      </w:r>
      <w:r>
        <w:rPr>
          <w:spacing w:val="-1"/>
        </w:rPr>
        <w:t> </w:t>
      </w:r>
      <w:r>
        <w:rPr/>
        <w:t>that both</w:t>
      </w:r>
      <w:r>
        <w:rPr>
          <w:spacing w:val="-1"/>
        </w:rPr>
        <w:t> </w:t>
      </w:r>
      <w:r>
        <w:rPr/>
        <w:t>versions were supported by authority. In </w:t>
      </w:r>
      <w:r>
        <w:rPr>
          <w:rFonts w:ascii="Arial" w:hAnsi="Arial"/>
          <w:i/>
        </w:rPr>
        <w:t>Marsfield Automotive </w:t>
      </w:r>
      <w:r>
        <w:rPr/>
        <w:t>Teare J. indicated, (at [34]), that the weak interpretation of the defence applied where the payment to the agent was made by mistake or as the result of a wrongful act, whereas the stronger version applied in all other cases. This is a sensible way of rationalising a confused body of cases.</w:t>
      </w:r>
    </w:p>
    <w:p>
      <w:pPr>
        <w:spacing w:line="235" w:lineRule="auto" w:before="229"/>
        <w:ind w:left="705" w:right="0" w:hanging="541"/>
        <w:jc w:val="left"/>
        <w:rPr>
          <w:rFonts w:ascii="Arial"/>
          <w:i/>
          <w:sz w:val="20"/>
        </w:rPr>
      </w:pPr>
      <w:bookmarkStart w:name="_bookmark2314" w:id="2316"/>
      <w:bookmarkEnd w:id="2316"/>
      <w:r>
        <w:rPr/>
      </w:r>
      <w:hyperlink w:history="true" w:anchor="_bookmark2247">
        <w:r>
          <w:rPr>
            <w:color w:val="005DA1"/>
            <w:position w:val="5"/>
            <w:sz w:val="14"/>
            <w:u w:val="single" w:color="005DA1"/>
          </w:rPr>
          <w:t>1231</w:t>
        </w:r>
      </w:hyperlink>
      <w:r>
        <w:rPr>
          <w:position w:val="5"/>
          <w:sz w:val="14"/>
        </w:rPr>
        <w:t>.</w:t>
      </w:r>
      <w:r>
        <w:rPr>
          <w:spacing w:val="40"/>
          <w:position w:val="5"/>
          <w:sz w:val="14"/>
        </w:rPr>
        <w:t>  </w:t>
      </w:r>
      <w:r>
        <w:rPr>
          <w:rFonts w:ascii="Arial"/>
          <w:i/>
          <w:sz w:val="20"/>
        </w:rPr>
        <w:t>Portman</w:t>
      </w:r>
      <w:r>
        <w:rPr>
          <w:rFonts w:ascii="Arial"/>
          <w:i/>
          <w:spacing w:val="19"/>
          <w:sz w:val="20"/>
        </w:rPr>
        <w:t> </w:t>
      </w:r>
      <w:r>
        <w:rPr>
          <w:rFonts w:ascii="Arial"/>
          <w:i/>
          <w:sz w:val="20"/>
        </w:rPr>
        <w:t>Building</w:t>
      </w:r>
      <w:r>
        <w:rPr>
          <w:rFonts w:ascii="Arial"/>
          <w:i/>
          <w:spacing w:val="19"/>
          <w:sz w:val="20"/>
        </w:rPr>
        <w:t> </w:t>
      </w:r>
      <w:r>
        <w:rPr>
          <w:rFonts w:ascii="Arial"/>
          <w:i/>
          <w:sz w:val="20"/>
        </w:rPr>
        <w:t>Society</w:t>
      </w:r>
      <w:r>
        <w:rPr>
          <w:rFonts w:ascii="Arial"/>
          <w:i/>
          <w:spacing w:val="19"/>
          <w:sz w:val="20"/>
        </w:rPr>
        <w:t> </w:t>
      </w:r>
      <w:r>
        <w:rPr>
          <w:rFonts w:ascii="Arial"/>
          <w:i/>
          <w:sz w:val="20"/>
        </w:rPr>
        <w:t>v</w:t>
      </w:r>
      <w:r>
        <w:rPr>
          <w:rFonts w:ascii="Arial"/>
          <w:i/>
          <w:spacing w:val="19"/>
          <w:sz w:val="20"/>
        </w:rPr>
        <w:t> </w:t>
      </w:r>
      <w:r>
        <w:rPr>
          <w:rFonts w:ascii="Arial"/>
          <w:i/>
          <w:sz w:val="20"/>
        </w:rPr>
        <w:t>Hamlyn</w:t>
      </w:r>
      <w:r>
        <w:rPr>
          <w:rFonts w:ascii="Arial"/>
          <w:i/>
          <w:spacing w:val="19"/>
          <w:sz w:val="20"/>
        </w:rPr>
        <w:t> </w:t>
      </w:r>
      <w:r>
        <w:rPr>
          <w:rFonts w:ascii="Arial"/>
          <w:i/>
          <w:sz w:val="20"/>
        </w:rPr>
        <w:t>Taylor</w:t>
      </w:r>
      <w:r>
        <w:rPr>
          <w:rFonts w:ascii="Arial"/>
          <w:i/>
          <w:spacing w:val="19"/>
          <w:sz w:val="20"/>
        </w:rPr>
        <w:t> </w:t>
      </w:r>
      <w:r>
        <w:rPr>
          <w:rFonts w:ascii="Arial"/>
          <w:i/>
          <w:sz w:val="20"/>
        </w:rPr>
        <w:t>Neck</w:t>
      </w:r>
      <w:r>
        <w:rPr>
          <w:rFonts w:ascii="Arial"/>
          <w:i/>
          <w:spacing w:val="19"/>
          <w:sz w:val="20"/>
        </w:rPr>
        <w:t> </w:t>
      </w:r>
      <w:r>
        <w:rPr>
          <w:rFonts w:ascii="Arial"/>
          <w:i/>
          <w:sz w:val="20"/>
        </w:rPr>
        <w:t>[1998]</w:t>
      </w:r>
      <w:r>
        <w:rPr>
          <w:rFonts w:ascii="Arial"/>
          <w:i/>
          <w:spacing w:val="19"/>
          <w:sz w:val="20"/>
        </w:rPr>
        <w:t> </w:t>
      </w:r>
      <w:r>
        <w:rPr>
          <w:rFonts w:ascii="Arial"/>
          <w:i/>
          <w:sz w:val="20"/>
        </w:rPr>
        <w:t>4</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202,</w:t>
      </w:r>
      <w:r>
        <w:rPr>
          <w:rFonts w:ascii="Arial"/>
          <w:i/>
          <w:spacing w:val="19"/>
          <w:sz w:val="20"/>
        </w:rPr>
        <w:t> </w:t>
      </w:r>
      <w:r>
        <w:rPr>
          <w:rFonts w:ascii="Arial"/>
          <w:i/>
          <w:sz w:val="20"/>
        </w:rPr>
        <w:t>207</w:t>
      </w:r>
      <w:r>
        <w:rPr>
          <w:rFonts w:ascii="Arial"/>
          <w:i/>
          <w:spacing w:val="18"/>
          <w:sz w:val="20"/>
        </w:rPr>
        <w:t> </w:t>
      </w:r>
      <w:r>
        <w:rPr>
          <w:sz w:val="20"/>
        </w:rPr>
        <w:t>(Millett</w:t>
      </w:r>
      <w:r>
        <w:rPr>
          <w:spacing w:val="19"/>
          <w:sz w:val="20"/>
        </w:rPr>
        <w:t> </w:t>
      </w:r>
      <w:r>
        <w:rPr>
          <w:sz w:val="20"/>
        </w:rPr>
        <w:t>L.J.);</w:t>
      </w:r>
      <w:r>
        <w:rPr>
          <w:spacing w:val="19"/>
          <w:sz w:val="20"/>
        </w:rPr>
        <w:t> </w:t>
      </w:r>
      <w:r>
        <w:rPr>
          <w:rFonts w:ascii="Arial"/>
          <w:i/>
          <w:sz w:val="20"/>
        </w:rPr>
        <w:t>Niru Battery</w:t>
      </w:r>
      <w:r>
        <w:rPr>
          <w:rFonts w:ascii="Arial"/>
          <w:i/>
          <w:spacing w:val="30"/>
          <w:sz w:val="20"/>
        </w:rPr>
        <w:t> </w:t>
      </w:r>
      <w:r>
        <w:rPr>
          <w:rFonts w:ascii="Arial"/>
          <w:i/>
          <w:sz w:val="20"/>
        </w:rPr>
        <w:t>Manufacturing</w:t>
      </w:r>
      <w:r>
        <w:rPr>
          <w:rFonts w:ascii="Arial"/>
          <w:i/>
          <w:spacing w:val="30"/>
          <w:sz w:val="20"/>
        </w:rPr>
        <w:t> </w:t>
      </w:r>
      <w:r>
        <w:rPr>
          <w:rFonts w:ascii="Arial"/>
          <w:i/>
          <w:sz w:val="20"/>
        </w:rPr>
        <w:t>Co</w:t>
      </w:r>
      <w:r>
        <w:rPr>
          <w:rFonts w:ascii="Arial"/>
          <w:i/>
          <w:spacing w:val="30"/>
          <w:sz w:val="20"/>
        </w:rPr>
        <w:t> </w:t>
      </w:r>
      <w:r>
        <w:rPr>
          <w:rFonts w:ascii="Arial"/>
          <w:i/>
          <w:sz w:val="20"/>
        </w:rPr>
        <w:t>v</w:t>
      </w:r>
      <w:r>
        <w:rPr>
          <w:rFonts w:ascii="Arial"/>
          <w:i/>
          <w:spacing w:val="30"/>
          <w:sz w:val="20"/>
        </w:rPr>
        <w:t> </w:t>
      </w:r>
      <w:r>
        <w:rPr>
          <w:rFonts w:ascii="Arial"/>
          <w:i/>
          <w:sz w:val="20"/>
        </w:rPr>
        <w:t>Milestone</w:t>
      </w:r>
      <w:r>
        <w:rPr>
          <w:rFonts w:ascii="Arial"/>
          <w:i/>
          <w:spacing w:val="30"/>
          <w:sz w:val="20"/>
        </w:rPr>
        <w:t> </w:t>
      </w:r>
      <w:r>
        <w:rPr>
          <w:rFonts w:ascii="Arial"/>
          <w:i/>
          <w:sz w:val="20"/>
        </w:rPr>
        <w:t>Trading</w:t>
      </w:r>
      <w:r>
        <w:rPr>
          <w:rFonts w:ascii="Arial"/>
          <w:i/>
          <w:spacing w:val="30"/>
          <w:sz w:val="20"/>
        </w:rPr>
        <w:t> </w:t>
      </w:r>
      <w:r>
        <w:rPr>
          <w:rFonts w:ascii="Arial"/>
          <w:i/>
          <w:sz w:val="20"/>
        </w:rPr>
        <w:t>Ltd</w:t>
      </w:r>
      <w:r>
        <w:rPr>
          <w:rFonts w:ascii="Arial"/>
          <w:i/>
          <w:spacing w:val="30"/>
          <w:sz w:val="20"/>
        </w:rPr>
        <w:t> </w:t>
      </w:r>
      <w:r>
        <w:rPr>
          <w:rFonts w:ascii="Arial"/>
          <w:i/>
          <w:sz w:val="20"/>
        </w:rPr>
        <w:t>[2002]</w:t>
      </w:r>
      <w:r>
        <w:rPr>
          <w:rFonts w:ascii="Arial"/>
          <w:i/>
          <w:spacing w:val="30"/>
          <w:sz w:val="20"/>
        </w:rPr>
        <w:t> </w:t>
      </w:r>
      <w:r>
        <w:rPr>
          <w:rFonts w:ascii="Arial"/>
          <w:i/>
          <w:sz w:val="20"/>
        </w:rPr>
        <w:t>EWHC</w:t>
      </w:r>
      <w:r>
        <w:rPr>
          <w:rFonts w:ascii="Arial"/>
          <w:i/>
          <w:spacing w:val="30"/>
          <w:sz w:val="20"/>
        </w:rPr>
        <w:t> </w:t>
      </w:r>
      <w:r>
        <w:rPr>
          <w:rFonts w:ascii="Arial"/>
          <w:i/>
          <w:sz w:val="20"/>
        </w:rPr>
        <w:t>(Comm)</w:t>
      </w:r>
      <w:r>
        <w:rPr>
          <w:rFonts w:ascii="Arial"/>
          <w:i/>
          <w:spacing w:val="30"/>
          <w:sz w:val="20"/>
        </w:rPr>
        <w:t> </w:t>
      </w:r>
      <w:r>
        <w:rPr>
          <w:rFonts w:ascii="Arial"/>
          <w:i/>
          <w:sz w:val="20"/>
        </w:rPr>
        <w:t>1425,</w:t>
      </w:r>
      <w:r>
        <w:rPr>
          <w:rFonts w:ascii="Arial"/>
          <w:i/>
          <w:spacing w:val="30"/>
          <w:sz w:val="20"/>
        </w:rPr>
        <w:t> </w:t>
      </w:r>
      <w:r>
        <w:rPr>
          <w:rFonts w:ascii="Arial"/>
          <w:i/>
          <w:sz w:val="20"/>
        </w:rPr>
        <w:t>[2002]</w:t>
      </w:r>
      <w:r>
        <w:rPr>
          <w:rFonts w:ascii="Arial"/>
          <w:i/>
          <w:spacing w:val="30"/>
          <w:sz w:val="20"/>
        </w:rPr>
        <w:t> </w:t>
      </w:r>
      <w:r>
        <w:rPr>
          <w:rFonts w:ascii="Arial"/>
          <w:i/>
          <w:sz w:val="20"/>
        </w:rPr>
        <w:t>2</w:t>
      </w:r>
      <w:r>
        <w:rPr>
          <w:rFonts w:ascii="Arial"/>
          <w:i/>
          <w:spacing w:val="30"/>
          <w:sz w:val="20"/>
        </w:rPr>
        <w:t> </w:t>
      </w:r>
      <w:r>
        <w:rPr>
          <w:rFonts w:ascii="Arial"/>
          <w:i/>
          <w:spacing w:val="-5"/>
          <w:sz w:val="20"/>
        </w:rPr>
        <w:t>All</w:t>
      </w:r>
    </w:p>
    <w:p>
      <w:pPr>
        <w:spacing w:line="225" w:lineRule="exact" w:before="0"/>
        <w:ind w:left="705" w:right="0" w:firstLine="0"/>
        <w:jc w:val="left"/>
        <w:rPr>
          <w:sz w:val="20"/>
        </w:rPr>
      </w:pPr>
      <w:r>
        <w:rPr>
          <w:rFonts w:ascii="Arial"/>
          <w:i/>
          <w:sz w:val="20"/>
        </w:rPr>
        <w:t>E.R. (Comm) 705, 740</w:t>
      </w:r>
      <w:r>
        <w:rPr>
          <w:rFonts w:ascii="Arial"/>
          <w:i/>
          <w:spacing w:val="-1"/>
          <w:sz w:val="20"/>
        </w:rPr>
        <w:t> </w:t>
      </w:r>
      <w:r>
        <w:rPr>
          <w:sz w:val="20"/>
        </w:rPr>
        <w:t>(Moore-Bick </w:t>
      </w:r>
      <w:r>
        <w:rPr>
          <w:spacing w:val="-4"/>
          <w:sz w:val="20"/>
        </w:rPr>
        <w:t>J.).</w:t>
      </w:r>
    </w:p>
    <w:p>
      <w:pPr>
        <w:pStyle w:val="BodyText"/>
        <w:spacing w:before="9"/>
      </w:pPr>
    </w:p>
    <w:p>
      <w:pPr>
        <w:spacing w:line="235" w:lineRule="auto" w:before="0"/>
        <w:ind w:left="705" w:right="169" w:hanging="541"/>
        <w:jc w:val="both"/>
        <w:rPr>
          <w:sz w:val="20"/>
        </w:rPr>
      </w:pPr>
      <w:bookmarkStart w:name="_bookmark2315" w:id="2317"/>
      <w:bookmarkEnd w:id="2317"/>
      <w:r>
        <w:rPr/>
      </w:r>
      <w:hyperlink w:history="true" w:anchor="_bookmark2248">
        <w:r>
          <w:rPr>
            <w:color w:val="005DA1"/>
            <w:position w:val="5"/>
            <w:sz w:val="14"/>
            <w:u w:val="single" w:color="005DA1"/>
          </w:rPr>
          <w:t>1232</w:t>
        </w:r>
      </w:hyperlink>
      <w:r>
        <w:rPr>
          <w:position w:val="5"/>
          <w:sz w:val="14"/>
        </w:rPr>
        <w:t>.</w:t>
      </w:r>
      <w:r>
        <w:rPr>
          <w:spacing w:val="80"/>
          <w:w w:val="150"/>
          <w:position w:val="5"/>
          <w:sz w:val="14"/>
        </w:rPr>
        <w:t> </w:t>
      </w:r>
      <w:r>
        <w:rPr>
          <w:rFonts w:ascii="Arial"/>
          <w:i/>
          <w:sz w:val="20"/>
        </w:rPr>
        <w:t>Price v Neal (1762) 3 Burr. 1354</w:t>
      </w:r>
      <w:r>
        <w:rPr>
          <w:sz w:val="20"/>
        </w:rPr>
        <w:t>; </w:t>
      </w:r>
      <w:r>
        <w:rPr>
          <w:rFonts w:ascii="Arial"/>
          <w:i/>
          <w:sz w:val="20"/>
        </w:rPr>
        <w:t>Cocks v Masterman (1829) 9 B. &amp; C. 902</w:t>
      </w:r>
      <w:r>
        <w:rPr>
          <w:sz w:val="20"/>
        </w:rPr>
        <w:t>; </w:t>
      </w:r>
      <w:r>
        <w:rPr>
          <w:rFonts w:ascii="Arial"/>
          <w:i/>
          <w:sz w:val="20"/>
        </w:rPr>
        <w:t>London &amp; River Plate Bank v Bank of Liverpool [1896] 1 Q.B. 7</w:t>
      </w:r>
      <w:r>
        <w:rPr>
          <w:sz w:val="20"/>
        </w:rPr>
        <w:t>; </w:t>
      </w:r>
      <w:r>
        <w:rPr>
          <w:rFonts w:ascii="Arial"/>
          <w:i/>
          <w:sz w:val="20"/>
        </w:rPr>
        <w:t>Imperial Bank of Canada v Bank of Hamilton [1903] A.C. 49</w:t>
      </w:r>
      <w:r>
        <w:rPr>
          <w:sz w:val="20"/>
        </w:rPr>
        <w:t>; </w:t>
      </w:r>
      <w:r>
        <w:rPr>
          <w:rFonts w:ascii="Arial"/>
          <w:i/>
          <w:sz w:val="20"/>
        </w:rPr>
        <w:t>National Westminster Bank Ltd v Barclays Bank International Ltd [1975] </w:t>
      </w:r>
      <w:r>
        <w:rPr>
          <w:rFonts w:ascii="Arial"/>
          <w:i/>
          <w:sz w:val="20"/>
        </w:rPr>
        <w:t>Q.B. </w:t>
      </w:r>
      <w:r>
        <w:rPr>
          <w:rFonts w:ascii="Arial"/>
          <w:i/>
          <w:spacing w:val="-4"/>
          <w:sz w:val="20"/>
        </w:rPr>
        <w:t>654</w:t>
      </w:r>
      <w:r>
        <w:rPr>
          <w:spacing w:val="-4"/>
          <w:sz w:val="20"/>
        </w:rPr>
        <w:t>.</w:t>
      </w:r>
    </w:p>
    <w:p>
      <w:pPr>
        <w:pStyle w:val="BodyText"/>
        <w:spacing w:before="8"/>
      </w:pPr>
    </w:p>
    <w:p>
      <w:pPr>
        <w:spacing w:line="235" w:lineRule="auto" w:before="0"/>
        <w:ind w:left="705" w:right="167" w:hanging="541"/>
        <w:jc w:val="both"/>
        <w:rPr>
          <w:sz w:val="20"/>
        </w:rPr>
      </w:pPr>
      <w:bookmarkStart w:name="_bookmark2316" w:id="2318"/>
      <w:bookmarkEnd w:id="2318"/>
      <w:r>
        <w:rPr/>
      </w:r>
      <w:hyperlink w:history="true" w:anchor="_bookmark2249">
        <w:r>
          <w:rPr>
            <w:color w:val="005DA1"/>
            <w:position w:val="5"/>
            <w:sz w:val="14"/>
            <w:u w:val="single" w:color="005DA1"/>
          </w:rPr>
          <w:t>1233</w:t>
        </w:r>
      </w:hyperlink>
      <w:r>
        <w:rPr>
          <w:position w:val="5"/>
          <w:sz w:val="14"/>
        </w:rPr>
        <w:t>.</w:t>
      </w:r>
      <w:r>
        <w:rPr>
          <w:spacing w:val="40"/>
          <w:position w:val="5"/>
          <w:sz w:val="14"/>
        </w:rPr>
        <w:t> </w:t>
      </w:r>
      <w:r>
        <w:rPr>
          <w:rFonts w:ascii="Arial" w:hAnsi="Arial"/>
          <w:i/>
          <w:sz w:val="20"/>
        </w:rPr>
        <w:t>(1857) 2 H. &amp; N. 564</w:t>
      </w:r>
      <w:r>
        <w:rPr>
          <w:sz w:val="20"/>
        </w:rPr>
        <w:t>. See also the requirement of restitutio in integrum for rescission for misrepresentation, above, paras 7-123 et seq. The requirement of total failure of basis, </w:t>
      </w:r>
      <w:r>
        <w:rPr>
          <w:sz w:val="20"/>
        </w:rPr>
        <w:t>above, paras 29-057 et seq. was also justified because of the absence of a defence of change of position; </w:t>
      </w:r>
      <w:r>
        <w:rPr>
          <w:rFonts w:ascii="Arial" w:hAnsi="Arial"/>
          <w:i/>
          <w:sz w:val="20"/>
        </w:rPr>
        <w:t>Whincup v Hughes (1871) L.R. 6 C.P. 78, 82, 84</w:t>
      </w:r>
      <w:r>
        <w:rPr>
          <w:sz w:val="20"/>
        </w:rPr>
        <w:t>. See also the “statutory recognition” of the defence in </w:t>
      </w:r>
      <w:r>
        <w:rPr>
          <w:rFonts w:ascii="Arial" w:hAnsi="Arial"/>
          <w:i/>
          <w:sz w:val="20"/>
        </w:rPr>
        <w:t>B.P. Exploration Co (Libya) Ltd v Hunt (No.2) [1979] 1 W.L.R. 783, 800</w:t>
      </w:r>
      <w:r>
        <w:rPr>
          <w:sz w:val="20"/>
        </w:rPr>
        <w:t>.</w:t>
      </w:r>
    </w:p>
    <w:p>
      <w:pPr>
        <w:pStyle w:val="BodyText"/>
        <w:spacing w:before="4"/>
      </w:pPr>
    </w:p>
    <w:p>
      <w:pPr>
        <w:spacing w:before="1"/>
        <w:ind w:left="165" w:right="0" w:firstLine="0"/>
        <w:jc w:val="left"/>
        <w:rPr>
          <w:sz w:val="20"/>
        </w:rPr>
      </w:pPr>
      <w:bookmarkStart w:name="_bookmark2317" w:id="2319"/>
      <w:bookmarkEnd w:id="2319"/>
      <w:r>
        <w:rPr/>
      </w:r>
      <w:hyperlink w:history="true" w:anchor="_bookmark2250">
        <w:r>
          <w:rPr>
            <w:color w:val="005DA1"/>
            <w:position w:val="5"/>
            <w:sz w:val="14"/>
            <w:u w:val="single" w:color="005DA1"/>
          </w:rPr>
          <w:t>1234</w:t>
        </w:r>
      </w:hyperlink>
      <w:r>
        <w:rPr>
          <w:position w:val="5"/>
          <w:sz w:val="14"/>
        </w:rPr>
        <w:t>.</w:t>
      </w:r>
      <w:r>
        <w:rPr>
          <w:spacing w:val="55"/>
          <w:position w:val="5"/>
          <w:sz w:val="14"/>
        </w:rPr>
        <w:t>  </w:t>
      </w:r>
      <w:r>
        <w:rPr>
          <w:sz w:val="20"/>
        </w:rPr>
        <w:t>See</w:t>
      </w:r>
      <w:r>
        <w:rPr>
          <w:spacing w:val="1"/>
          <w:sz w:val="20"/>
        </w:rPr>
        <w:t> </w:t>
      </w:r>
      <w:r>
        <w:rPr>
          <w:sz w:val="20"/>
        </w:rPr>
        <w:t>above, para.29-</w:t>
      </w:r>
      <w:r>
        <w:rPr>
          <w:spacing w:val="-4"/>
          <w:sz w:val="20"/>
        </w:rPr>
        <w:t>184.</w:t>
      </w:r>
    </w:p>
    <w:p>
      <w:pPr>
        <w:pStyle w:val="BodyText"/>
        <w:spacing w:before="4"/>
      </w:pPr>
    </w:p>
    <w:p>
      <w:pPr>
        <w:pStyle w:val="BodyText"/>
        <w:spacing w:line="227" w:lineRule="exact" w:before="1"/>
        <w:ind w:left="165"/>
      </w:pPr>
      <w:bookmarkStart w:name="_bookmark2318" w:id="2320"/>
      <w:bookmarkEnd w:id="2320"/>
      <w:r>
        <w:rPr/>
      </w:r>
      <w:hyperlink w:history="true" w:anchor="_bookmark2251">
        <w:r>
          <w:rPr>
            <w:color w:val="005DA1"/>
            <w:position w:val="5"/>
            <w:sz w:val="14"/>
            <w:u w:val="single" w:color="005DA1"/>
          </w:rPr>
          <w:t>1235</w:t>
        </w:r>
      </w:hyperlink>
      <w:r>
        <w:rPr>
          <w:position w:val="5"/>
          <w:sz w:val="14"/>
        </w:rPr>
        <w:t>.</w:t>
      </w:r>
      <w:r>
        <w:rPr>
          <w:spacing w:val="56"/>
          <w:position w:val="5"/>
          <w:sz w:val="14"/>
        </w:rPr>
        <w:t>  </w:t>
      </w:r>
      <w:r>
        <w:rPr/>
        <w:t>Burrows</w:t>
      </w:r>
      <w:r>
        <w:rPr>
          <w:spacing w:val="29"/>
        </w:rPr>
        <w:t> </w:t>
      </w:r>
      <w:r>
        <w:rPr/>
        <w:t>at</w:t>
      </w:r>
      <w:r>
        <w:rPr>
          <w:spacing w:val="30"/>
        </w:rPr>
        <w:t> </w:t>
      </w:r>
      <w:r>
        <w:rPr/>
        <w:t>p.558;</w:t>
      </w:r>
      <w:r>
        <w:rPr>
          <w:spacing w:val="30"/>
        </w:rPr>
        <w:t> </w:t>
      </w:r>
      <w:r>
        <w:rPr/>
        <w:t>Fung</w:t>
      </w:r>
      <w:r>
        <w:rPr>
          <w:spacing w:val="30"/>
        </w:rPr>
        <w:t> </w:t>
      </w:r>
      <w:r>
        <w:rPr/>
        <w:t>and</w:t>
      </w:r>
      <w:r>
        <w:rPr>
          <w:spacing w:val="30"/>
        </w:rPr>
        <w:t> </w:t>
      </w:r>
      <w:r>
        <w:rPr/>
        <w:t>Ho</w:t>
      </w:r>
      <w:r>
        <w:rPr>
          <w:spacing w:val="30"/>
        </w:rPr>
        <w:t> </w:t>
      </w:r>
      <w:r>
        <w:rPr/>
        <w:t>(2001)</w:t>
      </w:r>
      <w:r>
        <w:rPr>
          <w:spacing w:val="30"/>
        </w:rPr>
        <w:t> </w:t>
      </w:r>
      <w:r>
        <w:rPr/>
        <w:t>9</w:t>
      </w:r>
      <w:r>
        <w:rPr>
          <w:spacing w:val="30"/>
        </w:rPr>
        <w:t> </w:t>
      </w:r>
      <w:r>
        <w:rPr/>
        <w:t>R.L.R.</w:t>
      </w:r>
      <w:r>
        <w:rPr>
          <w:spacing w:val="30"/>
        </w:rPr>
        <w:t> </w:t>
      </w:r>
      <w:r>
        <w:rPr/>
        <w:t>52;</w:t>
      </w:r>
      <w:r>
        <w:rPr>
          <w:spacing w:val="30"/>
        </w:rPr>
        <w:t> </w:t>
      </w:r>
      <w:r>
        <w:rPr/>
        <w:t>Wilken</w:t>
      </w:r>
      <w:r>
        <w:rPr>
          <w:spacing w:val="30"/>
        </w:rPr>
        <w:t> </w:t>
      </w:r>
      <w:r>
        <w:rPr/>
        <w:t>(2002)</w:t>
      </w:r>
      <w:r>
        <w:rPr>
          <w:spacing w:val="30"/>
        </w:rPr>
        <w:t> </w:t>
      </w:r>
      <w:r>
        <w:rPr/>
        <w:t>54</w:t>
      </w:r>
      <w:r>
        <w:rPr>
          <w:spacing w:val="30"/>
        </w:rPr>
        <w:t> </w:t>
      </w:r>
      <w:r>
        <w:rPr/>
        <w:t>Comm.</w:t>
      </w:r>
      <w:r>
        <w:rPr>
          <w:spacing w:val="30"/>
        </w:rPr>
        <w:t> </w:t>
      </w:r>
      <w:r>
        <w:rPr/>
        <w:t>Law.</w:t>
      </w:r>
      <w:r>
        <w:rPr>
          <w:spacing w:val="30"/>
        </w:rPr>
        <w:t> </w:t>
      </w:r>
      <w:r>
        <w:rPr/>
        <w:t>73.</w:t>
      </w:r>
      <w:r>
        <w:rPr>
          <w:spacing w:val="30"/>
        </w:rPr>
        <w:t> </w:t>
      </w:r>
      <w:r>
        <w:rPr>
          <w:spacing w:val="-5"/>
        </w:rPr>
        <w:t>Cp.</w:t>
      </w:r>
    </w:p>
    <w:p>
      <w:pPr>
        <w:pStyle w:val="BodyText"/>
        <w:spacing w:line="227" w:lineRule="exact"/>
        <w:ind w:left="705"/>
      </w:pPr>
      <w:r>
        <w:rPr/>
        <w:t>Hudson [2014] R.L.R. </w:t>
      </w:r>
      <w:r>
        <w:rPr>
          <w:spacing w:val="-5"/>
        </w:rPr>
        <w:t>19.</w:t>
      </w:r>
    </w:p>
    <w:p>
      <w:pPr>
        <w:pStyle w:val="BodyText"/>
        <w:spacing w:before="4"/>
      </w:pPr>
    </w:p>
    <w:p>
      <w:pPr>
        <w:spacing w:before="1"/>
        <w:ind w:left="165" w:right="0" w:firstLine="0"/>
        <w:jc w:val="left"/>
        <w:rPr>
          <w:sz w:val="20"/>
        </w:rPr>
      </w:pPr>
      <w:bookmarkStart w:name="_bookmark2319" w:id="2321"/>
      <w:bookmarkEnd w:id="2321"/>
      <w:r>
        <w:rPr/>
      </w:r>
      <w:hyperlink w:history="true" w:anchor="_bookmark2252">
        <w:r>
          <w:rPr>
            <w:color w:val="005DA1"/>
            <w:position w:val="5"/>
            <w:sz w:val="14"/>
            <w:u w:val="single" w:color="005DA1"/>
          </w:rPr>
          <w:t>1236</w:t>
        </w:r>
      </w:hyperlink>
      <w:r>
        <w:rPr>
          <w:position w:val="5"/>
          <w:sz w:val="14"/>
        </w:rPr>
        <w:t>.</w:t>
      </w:r>
      <w:r>
        <w:rPr>
          <w:spacing w:val="55"/>
          <w:position w:val="5"/>
          <w:sz w:val="14"/>
        </w:rPr>
        <w:t>  </w:t>
      </w:r>
      <w:r>
        <w:rPr>
          <w:sz w:val="20"/>
        </w:rPr>
        <w:t>Above,</w:t>
      </w:r>
      <w:r>
        <w:rPr>
          <w:spacing w:val="1"/>
          <w:sz w:val="20"/>
        </w:rPr>
        <w:t> </w:t>
      </w:r>
      <w:r>
        <w:rPr>
          <w:sz w:val="20"/>
        </w:rPr>
        <w:t>para.29-</w:t>
      </w:r>
      <w:r>
        <w:rPr>
          <w:spacing w:val="-4"/>
          <w:sz w:val="20"/>
        </w:rPr>
        <w:t>185.</w:t>
      </w:r>
    </w:p>
    <w:p>
      <w:pPr>
        <w:pStyle w:val="BodyText"/>
        <w:spacing w:before="5"/>
      </w:pPr>
    </w:p>
    <w:p>
      <w:pPr>
        <w:spacing w:before="0"/>
        <w:ind w:left="165" w:right="0" w:firstLine="0"/>
        <w:jc w:val="left"/>
        <w:rPr>
          <w:sz w:val="20"/>
        </w:rPr>
      </w:pPr>
      <w:bookmarkStart w:name="_bookmark2320" w:id="2322"/>
      <w:bookmarkEnd w:id="2322"/>
      <w:r>
        <w:rPr/>
      </w:r>
      <w:hyperlink w:history="true" w:anchor="_bookmark2252">
        <w:r>
          <w:rPr>
            <w:color w:val="005DA1"/>
            <w:position w:val="5"/>
            <w:sz w:val="14"/>
            <w:u w:val="single" w:color="005DA1"/>
          </w:rPr>
          <w:t>1237</w:t>
        </w:r>
      </w:hyperlink>
      <w:r>
        <w:rPr>
          <w:position w:val="5"/>
          <w:sz w:val="14"/>
        </w:rPr>
        <w:t>.</w:t>
      </w:r>
      <w:r>
        <w:rPr>
          <w:spacing w:val="55"/>
          <w:position w:val="5"/>
          <w:sz w:val="14"/>
        </w:rPr>
        <w:t>  </w:t>
      </w:r>
      <w:r>
        <w:rPr>
          <w:rFonts w:ascii="Arial" w:hAnsi="Arial"/>
          <w:i/>
          <w:sz w:val="20"/>
        </w:rPr>
        <w:t>Avon</w:t>
      </w:r>
      <w:r>
        <w:rPr>
          <w:rFonts w:ascii="Arial" w:hAnsi="Arial"/>
          <w:i/>
          <w:spacing w:val="1"/>
          <w:sz w:val="20"/>
        </w:rPr>
        <w:t> </w:t>
      </w:r>
      <w:r>
        <w:rPr>
          <w:rFonts w:ascii="Arial" w:hAnsi="Arial"/>
          <w:i/>
          <w:sz w:val="20"/>
        </w:rPr>
        <w:t>CC v Howlett [1983] 1</w:t>
      </w:r>
      <w:r>
        <w:rPr>
          <w:rFonts w:ascii="Arial" w:hAnsi="Arial"/>
          <w:i/>
          <w:spacing w:val="-1"/>
          <w:sz w:val="20"/>
        </w:rPr>
        <w:t> </w:t>
      </w:r>
      <w:r>
        <w:rPr>
          <w:rFonts w:ascii="Arial" w:hAnsi="Arial"/>
          <w:i/>
          <w:sz w:val="20"/>
        </w:rPr>
        <w:t>W.L.R. 605, 612, 624–625</w:t>
      </w:r>
      <w:r>
        <w:rPr>
          <w:sz w:val="20"/>
        </w:rPr>
        <w:t>. See above, para.29-</w:t>
      </w:r>
      <w:r>
        <w:rPr>
          <w:spacing w:val="-4"/>
          <w:sz w:val="20"/>
        </w:rPr>
        <w:t>185.</w:t>
      </w:r>
    </w:p>
    <w:p>
      <w:pPr>
        <w:pStyle w:val="BodyText"/>
        <w:spacing w:before="8"/>
      </w:pPr>
    </w:p>
    <w:p>
      <w:pPr>
        <w:spacing w:line="235" w:lineRule="auto" w:before="0"/>
        <w:ind w:left="705" w:right="168" w:hanging="541"/>
        <w:jc w:val="both"/>
        <w:rPr>
          <w:sz w:val="20"/>
        </w:rPr>
      </w:pPr>
      <w:bookmarkStart w:name="_bookmark2321" w:id="2323"/>
      <w:bookmarkEnd w:id="2323"/>
      <w:r>
        <w:rPr/>
      </w:r>
      <w:hyperlink w:history="true" w:anchor="_bookmark2253">
        <w:r>
          <w:rPr>
            <w:color w:val="005DA1"/>
            <w:position w:val="5"/>
            <w:sz w:val="14"/>
            <w:u w:val="single" w:color="005DA1"/>
          </w:rPr>
          <w:t>1238</w:t>
        </w:r>
      </w:hyperlink>
      <w:r>
        <w:rPr>
          <w:position w:val="5"/>
          <w:sz w:val="14"/>
        </w:rPr>
        <w:t>.</w:t>
      </w:r>
      <w:r>
        <w:rPr>
          <w:spacing w:val="80"/>
          <w:position w:val="5"/>
          <w:sz w:val="14"/>
        </w:rPr>
        <w:t> </w:t>
      </w:r>
      <w:r>
        <w:rPr>
          <w:rFonts w:ascii="Arial"/>
          <w:i/>
          <w:sz w:val="20"/>
        </w:rPr>
        <w:t>R.B.C. Dominion Securities Inc v Dawson (1994) 111 D.L.R. (4th) 230</w:t>
      </w:r>
      <w:r>
        <w:rPr>
          <w:sz w:val="20"/>
        </w:rPr>
        <w:t>; </w:t>
      </w:r>
      <w:r>
        <w:rPr>
          <w:rFonts w:ascii="Arial"/>
          <w:i/>
          <w:sz w:val="20"/>
        </w:rPr>
        <w:t>Boscawen v Bajura [1996] 1 W.L.R. 328</w:t>
      </w:r>
      <w:r>
        <w:rPr>
          <w:sz w:val="20"/>
        </w:rPr>
        <w:t>; </w:t>
      </w:r>
      <w:r>
        <w:rPr>
          <w:rFonts w:ascii="Arial"/>
          <w:i/>
          <w:sz w:val="20"/>
        </w:rPr>
        <w:t>Phillip Collins Ltd v Davis and Satterfield [2000] 3 All E.R. 808</w:t>
      </w:r>
      <w:r>
        <w:rPr>
          <w:sz w:val="20"/>
        </w:rPr>
        <w:t>; </w:t>
      </w:r>
      <w:r>
        <w:rPr>
          <w:rFonts w:ascii="Arial"/>
          <w:i/>
          <w:sz w:val="20"/>
        </w:rPr>
        <w:t>Scottish Equitable</w:t>
      </w:r>
      <w:r>
        <w:rPr>
          <w:rFonts w:ascii="Arial"/>
          <w:i/>
          <w:spacing w:val="26"/>
          <w:sz w:val="20"/>
        </w:rPr>
        <w:t> </w:t>
      </w:r>
      <w:r>
        <w:rPr>
          <w:rFonts w:ascii="Arial"/>
          <w:i/>
          <w:sz w:val="20"/>
        </w:rPr>
        <w:t>Plc</w:t>
      </w:r>
      <w:r>
        <w:rPr>
          <w:rFonts w:ascii="Arial"/>
          <w:i/>
          <w:spacing w:val="27"/>
          <w:sz w:val="20"/>
        </w:rPr>
        <w:t> </w:t>
      </w:r>
      <w:r>
        <w:rPr>
          <w:rFonts w:ascii="Arial"/>
          <w:i/>
          <w:sz w:val="20"/>
        </w:rPr>
        <w:t>v</w:t>
      </w:r>
      <w:r>
        <w:rPr>
          <w:rFonts w:ascii="Arial"/>
          <w:i/>
          <w:spacing w:val="27"/>
          <w:sz w:val="20"/>
        </w:rPr>
        <w:t> </w:t>
      </w:r>
      <w:r>
        <w:rPr>
          <w:rFonts w:ascii="Arial"/>
          <w:i/>
          <w:sz w:val="20"/>
        </w:rPr>
        <w:t>Derby</w:t>
      </w:r>
      <w:r>
        <w:rPr>
          <w:rFonts w:ascii="Arial"/>
          <w:i/>
          <w:spacing w:val="27"/>
          <w:sz w:val="20"/>
        </w:rPr>
        <w:t> </w:t>
      </w:r>
      <w:r>
        <w:rPr>
          <w:rFonts w:ascii="Arial"/>
          <w:i/>
          <w:sz w:val="20"/>
        </w:rPr>
        <w:t>[2001]</w:t>
      </w:r>
      <w:r>
        <w:rPr>
          <w:rFonts w:ascii="Arial"/>
          <w:i/>
          <w:spacing w:val="27"/>
          <w:sz w:val="20"/>
        </w:rPr>
        <w:t> </w:t>
      </w:r>
      <w:r>
        <w:rPr>
          <w:rFonts w:ascii="Arial"/>
          <w:i/>
          <w:sz w:val="20"/>
        </w:rPr>
        <w:t>EWCA</w:t>
      </w:r>
      <w:r>
        <w:rPr>
          <w:rFonts w:ascii="Arial"/>
          <w:i/>
          <w:spacing w:val="27"/>
          <w:sz w:val="20"/>
        </w:rPr>
        <w:t> </w:t>
      </w:r>
      <w:r>
        <w:rPr>
          <w:rFonts w:ascii="Arial"/>
          <w:i/>
          <w:sz w:val="20"/>
        </w:rPr>
        <w:t>Civ</w:t>
      </w:r>
      <w:r>
        <w:rPr>
          <w:rFonts w:ascii="Arial"/>
          <w:i/>
          <w:spacing w:val="27"/>
          <w:sz w:val="20"/>
        </w:rPr>
        <w:t> </w:t>
      </w:r>
      <w:r>
        <w:rPr>
          <w:rFonts w:ascii="Arial"/>
          <w:i/>
          <w:sz w:val="20"/>
        </w:rPr>
        <w:t>369,</w:t>
      </w:r>
      <w:r>
        <w:rPr>
          <w:rFonts w:ascii="Arial"/>
          <w:i/>
          <w:spacing w:val="27"/>
          <w:sz w:val="20"/>
        </w:rPr>
        <w:t> </w:t>
      </w:r>
      <w:r>
        <w:rPr>
          <w:rFonts w:ascii="Arial"/>
          <w:i/>
          <w:sz w:val="20"/>
        </w:rPr>
        <w:t>[2001]</w:t>
      </w:r>
      <w:r>
        <w:rPr>
          <w:rFonts w:ascii="Arial"/>
          <w:i/>
          <w:spacing w:val="27"/>
          <w:sz w:val="20"/>
        </w:rPr>
        <w:t> </w:t>
      </w:r>
      <w:r>
        <w:rPr>
          <w:rFonts w:ascii="Arial"/>
          <w:i/>
          <w:sz w:val="20"/>
        </w:rPr>
        <w:t>3</w:t>
      </w:r>
      <w:r>
        <w:rPr>
          <w:rFonts w:ascii="Arial"/>
          <w:i/>
          <w:spacing w:val="27"/>
          <w:sz w:val="20"/>
        </w:rPr>
        <w:t> </w:t>
      </w:r>
      <w:r>
        <w:rPr>
          <w:rFonts w:ascii="Arial"/>
          <w:i/>
          <w:sz w:val="20"/>
        </w:rPr>
        <w:t>All</w:t>
      </w:r>
      <w:r>
        <w:rPr>
          <w:rFonts w:ascii="Arial"/>
          <w:i/>
          <w:spacing w:val="27"/>
          <w:sz w:val="20"/>
        </w:rPr>
        <w:t> </w:t>
      </w:r>
      <w:r>
        <w:rPr>
          <w:rFonts w:ascii="Arial"/>
          <w:i/>
          <w:sz w:val="20"/>
        </w:rPr>
        <w:t>E.R.</w:t>
      </w:r>
      <w:r>
        <w:rPr>
          <w:rFonts w:ascii="Arial"/>
          <w:i/>
          <w:spacing w:val="27"/>
          <w:sz w:val="20"/>
        </w:rPr>
        <w:t> </w:t>
      </w:r>
      <w:r>
        <w:rPr>
          <w:rFonts w:ascii="Arial"/>
          <w:i/>
          <w:sz w:val="20"/>
        </w:rPr>
        <w:t>818</w:t>
      </w:r>
      <w:r>
        <w:rPr>
          <w:sz w:val="20"/>
        </w:rPr>
        <w:t>.</w:t>
      </w:r>
      <w:r>
        <w:rPr>
          <w:spacing w:val="27"/>
          <w:sz w:val="20"/>
        </w:rPr>
        <w:t> </w:t>
      </w:r>
      <w:r>
        <w:rPr>
          <w:sz w:val="20"/>
        </w:rPr>
        <w:t>But</w:t>
      </w:r>
      <w:r>
        <w:rPr>
          <w:spacing w:val="27"/>
          <w:sz w:val="20"/>
        </w:rPr>
        <w:t> </w:t>
      </w:r>
      <w:r>
        <w:rPr>
          <w:sz w:val="20"/>
        </w:rPr>
        <w:t>cf.</w:t>
      </w:r>
      <w:r>
        <w:rPr>
          <w:spacing w:val="27"/>
          <w:sz w:val="20"/>
        </w:rPr>
        <w:t> </w:t>
      </w:r>
      <w:r>
        <w:rPr>
          <w:sz w:val="20"/>
        </w:rPr>
        <w:t>the</w:t>
      </w:r>
      <w:r>
        <w:rPr>
          <w:spacing w:val="27"/>
          <w:sz w:val="20"/>
        </w:rPr>
        <w:t> </w:t>
      </w:r>
      <w:r>
        <w:rPr>
          <w:sz w:val="20"/>
        </w:rPr>
        <w:t>more</w:t>
      </w:r>
      <w:r>
        <w:rPr>
          <w:spacing w:val="27"/>
          <w:sz w:val="20"/>
        </w:rPr>
        <w:t> </w:t>
      </w:r>
      <w:r>
        <w:rPr>
          <w:spacing w:val="-2"/>
          <w:sz w:val="20"/>
        </w:rPr>
        <w:t>recent</w:t>
      </w:r>
    </w:p>
    <w:p>
      <w:pPr>
        <w:spacing w:after="0" w:line="235" w:lineRule="auto"/>
        <w:jc w:val="both"/>
        <w:rPr>
          <w:sz w:val="20"/>
        </w:rPr>
        <w:sectPr>
          <w:pgSz w:w="11900" w:h="16840"/>
          <w:pgMar w:header="971" w:footer="0" w:top="1300" w:bottom="280" w:left="1275" w:right="1275"/>
        </w:sectPr>
      </w:pPr>
    </w:p>
    <w:p>
      <w:pPr>
        <w:spacing w:line="235" w:lineRule="auto" w:before="110"/>
        <w:ind w:left="705" w:right="168" w:firstLine="0"/>
        <w:jc w:val="left"/>
        <w:rPr>
          <w:sz w:val="20"/>
        </w:rPr>
      </w:pPr>
      <w:r>
        <w:rPr>
          <w:sz w:val="20"/>
        </w:rPr>
        <w:t>decision of the CA in </w:t>
      </w:r>
      <w:r>
        <w:rPr>
          <w:rFonts w:ascii="Arial"/>
          <w:i/>
          <w:sz w:val="20"/>
        </w:rPr>
        <w:t>National Westminster Bank Plc v Somer [2001] EWCA Civ 970, [2002] 1 All E.R. 198 </w:t>
      </w:r>
      <w:r>
        <w:rPr>
          <w:sz w:val="20"/>
        </w:rPr>
        <w:t>at [215] (Potter L.J.), [216] (Clarke L.J.), [219] (Peter Gibson L.J.).</w:t>
      </w:r>
    </w:p>
    <w:p>
      <w:pPr>
        <w:pStyle w:val="BodyText"/>
        <w:spacing w:before="9"/>
      </w:pPr>
    </w:p>
    <w:p>
      <w:pPr>
        <w:spacing w:line="235" w:lineRule="auto" w:before="0"/>
        <w:ind w:left="705" w:right="169" w:hanging="541"/>
        <w:jc w:val="left"/>
        <w:rPr>
          <w:rFonts w:ascii="Arial"/>
          <w:i/>
          <w:sz w:val="20"/>
        </w:rPr>
      </w:pPr>
      <w:bookmarkStart w:name="_bookmark2322" w:id="2324"/>
      <w:bookmarkEnd w:id="2324"/>
      <w:r>
        <w:rPr/>
      </w:r>
      <w:hyperlink w:history="true" w:anchor="_bookmark2254">
        <w:r>
          <w:rPr>
            <w:color w:val="005DA1"/>
            <w:position w:val="5"/>
            <w:sz w:val="14"/>
            <w:u w:val="single" w:color="005DA1"/>
          </w:rPr>
          <w:t>1239</w:t>
        </w:r>
      </w:hyperlink>
      <w:r>
        <w:rPr>
          <w:position w:val="5"/>
          <w:sz w:val="14"/>
        </w:rPr>
        <w:t>.</w:t>
      </w:r>
      <w:r>
        <w:rPr>
          <w:spacing w:val="40"/>
          <w:position w:val="5"/>
          <w:sz w:val="14"/>
        </w:rPr>
        <w:t>  </w:t>
      </w:r>
      <w:r>
        <w:rPr>
          <w:sz w:val="20"/>
        </w:rPr>
        <w:t>But note the more flexible approach adopted in </w:t>
      </w:r>
      <w:r>
        <w:rPr>
          <w:rFonts w:ascii="Arial"/>
          <w:i/>
          <w:sz w:val="20"/>
        </w:rPr>
        <w:t>Phillip Collins Ltd v Davis and Satterfield </w:t>
      </w:r>
      <w:r>
        <w:rPr>
          <w:rFonts w:ascii="Arial"/>
          <w:i/>
          <w:sz w:val="20"/>
        </w:rPr>
        <w:t>[2000] 3 All</w:t>
      </w:r>
      <w:r>
        <w:rPr>
          <w:rFonts w:ascii="Arial"/>
          <w:i/>
          <w:spacing w:val="3"/>
          <w:sz w:val="20"/>
        </w:rPr>
        <w:t> </w:t>
      </w:r>
      <w:r>
        <w:rPr>
          <w:rFonts w:ascii="Arial"/>
          <w:i/>
          <w:sz w:val="20"/>
        </w:rPr>
        <w:t>E.R.</w:t>
      </w:r>
      <w:r>
        <w:rPr>
          <w:rFonts w:ascii="Arial"/>
          <w:i/>
          <w:spacing w:val="3"/>
          <w:sz w:val="20"/>
        </w:rPr>
        <w:t> </w:t>
      </w:r>
      <w:r>
        <w:rPr>
          <w:rFonts w:ascii="Arial"/>
          <w:i/>
          <w:sz w:val="20"/>
        </w:rPr>
        <w:t>808</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Scottish</w:t>
      </w:r>
      <w:r>
        <w:rPr>
          <w:rFonts w:ascii="Arial"/>
          <w:i/>
          <w:spacing w:val="3"/>
          <w:sz w:val="20"/>
        </w:rPr>
        <w:t> </w:t>
      </w:r>
      <w:r>
        <w:rPr>
          <w:rFonts w:ascii="Arial"/>
          <w:i/>
          <w:sz w:val="20"/>
        </w:rPr>
        <w:t>Equitable</w:t>
      </w:r>
      <w:r>
        <w:rPr>
          <w:rFonts w:ascii="Arial"/>
          <w:i/>
          <w:spacing w:val="3"/>
          <w:sz w:val="20"/>
        </w:rPr>
        <w:t> </w:t>
      </w:r>
      <w:r>
        <w:rPr>
          <w:rFonts w:ascii="Arial"/>
          <w:i/>
          <w:sz w:val="20"/>
        </w:rPr>
        <w:t>Plc</w:t>
      </w:r>
      <w:r>
        <w:rPr>
          <w:rFonts w:ascii="Arial"/>
          <w:i/>
          <w:spacing w:val="3"/>
          <w:sz w:val="20"/>
        </w:rPr>
        <w:t> </w:t>
      </w:r>
      <w:r>
        <w:rPr>
          <w:rFonts w:ascii="Arial"/>
          <w:i/>
          <w:sz w:val="20"/>
        </w:rPr>
        <w:t>v</w:t>
      </w:r>
      <w:r>
        <w:rPr>
          <w:rFonts w:ascii="Arial"/>
          <w:i/>
          <w:spacing w:val="3"/>
          <w:sz w:val="20"/>
        </w:rPr>
        <w:t> </w:t>
      </w:r>
      <w:r>
        <w:rPr>
          <w:rFonts w:ascii="Arial"/>
          <w:i/>
          <w:sz w:val="20"/>
        </w:rPr>
        <w:t>Derby</w:t>
      </w:r>
      <w:r>
        <w:rPr>
          <w:rFonts w:ascii="Arial"/>
          <w:i/>
          <w:spacing w:val="3"/>
          <w:sz w:val="20"/>
        </w:rPr>
        <w:t> </w:t>
      </w:r>
      <w:r>
        <w:rPr>
          <w:rFonts w:ascii="Arial"/>
          <w:i/>
          <w:sz w:val="20"/>
        </w:rPr>
        <w:t>[2001]</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369,</w:t>
      </w:r>
      <w:r>
        <w:rPr>
          <w:rFonts w:ascii="Arial"/>
          <w:i/>
          <w:spacing w:val="3"/>
          <w:sz w:val="20"/>
        </w:rPr>
        <w:t> </w:t>
      </w:r>
      <w:r>
        <w:rPr>
          <w:rFonts w:ascii="Arial"/>
          <w:i/>
          <w:sz w:val="20"/>
        </w:rPr>
        <w:t>[2001]</w:t>
      </w:r>
      <w:r>
        <w:rPr>
          <w:rFonts w:ascii="Arial"/>
          <w:i/>
          <w:spacing w:val="3"/>
          <w:sz w:val="20"/>
        </w:rPr>
        <w:t> </w:t>
      </w:r>
      <w:r>
        <w:rPr>
          <w:rFonts w:ascii="Arial"/>
          <w:i/>
          <w:sz w:val="20"/>
        </w:rPr>
        <w:t>3</w:t>
      </w:r>
      <w:r>
        <w:rPr>
          <w:rFonts w:ascii="Arial"/>
          <w:i/>
          <w:spacing w:val="3"/>
          <w:sz w:val="20"/>
        </w:rPr>
        <w:t> </w:t>
      </w:r>
      <w:r>
        <w:rPr>
          <w:rFonts w:ascii="Arial"/>
          <w:i/>
          <w:sz w:val="20"/>
        </w:rPr>
        <w:t>All</w:t>
      </w:r>
      <w:r>
        <w:rPr>
          <w:rFonts w:ascii="Arial"/>
          <w:i/>
          <w:spacing w:val="3"/>
          <w:sz w:val="20"/>
        </w:rPr>
        <w:t> </w:t>
      </w:r>
      <w:r>
        <w:rPr>
          <w:rFonts w:ascii="Arial"/>
          <w:i/>
          <w:spacing w:val="-4"/>
          <w:sz w:val="20"/>
        </w:rPr>
        <w:t>E.R.</w:t>
      </w:r>
    </w:p>
    <w:p>
      <w:pPr>
        <w:spacing w:line="225" w:lineRule="exact" w:before="0"/>
        <w:ind w:left="705" w:right="0" w:firstLine="0"/>
        <w:jc w:val="left"/>
        <w:rPr>
          <w:sz w:val="20"/>
        </w:rPr>
      </w:pPr>
      <w:r>
        <w:rPr>
          <w:rFonts w:ascii="Arial"/>
          <w:i/>
          <w:spacing w:val="-4"/>
          <w:sz w:val="20"/>
        </w:rPr>
        <w:t>818</w:t>
      </w:r>
      <w:r>
        <w:rPr>
          <w:spacing w:val="-4"/>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5968">
                <wp:simplePos x="0" y="0"/>
                <wp:positionH relativeFrom="page">
                  <wp:posOffset>4635931</wp:posOffset>
                </wp:positionH>
                <wp:positionV relativeFrom="paragraph">
                  <wp:posOffset>377139</wp:posOffset>
                </wp:positionV>
                <wp:extent cx="42545"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0512" from="365.033997pt,29.695992pt" to="368.369997pt,29.695992pt" stroked="true" strokeweight=".428pt" strokecolor="#005da1">
                <v:stroke dashstyle="solid"/>
                <w10:wrap type="none"/>
              </v:line>
            </w:pict>
          </mc:Fallback>
        </mc:AlternateContent>
      </w:r>
      <w:r>
        <w:rPr>
          <w:rFonts w:ascii="Arial"/>
          <w:b/>
          <w:sz w:val="24"/>
        </w:rPr>
        <w:t>Part 9 - Restitution Chapter 29 - Restitution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5. - Defences</w:t>
      </w:r>
      <w:r>
        <w:rPr>
          <w:rFonts w:ascii="Arial"/>
          <w:b/>
          <w:spacing w:val="-1"/>
          <w:sz w:val="24"/>
        </w:rPr>
        <w:t> </w:t>
      </w:r>
      <w:r>
        <w:rPr>
          <w:rFonts w:ascii="Arial"/>
          <w:b/>
          <w:color w:val="005DA1"/>
          <w:spacing w:val="-4"/>
          <w:position w:val="11"/>
          <w:sz w:val="12"/>
          <w:u w:val="single" w:color="005DA1"/>
        </w:rPr>
        <w:t>1144</w:t>
      </w:r>
    </w:p>
    <w:p>
      <w:pPr>
        <w:pStyle w:val="ListParagraph"/>
        <w:numPr>
          <w:ilvl w:val="0"/>
          <w:numId w:val="7"/>
        </w:numPr>
        <w:tabs>
          <w:tab w:pos="3045" w:val="left" w:leader="none"/>
        </w:tabs>
        <w:spacing w:line="240" w:lineRule="auto" w:before="194" w:after="0"/>
        <w:ind w:left="3045" w:right="0" w:hanging="360"/>
        <w:jc w:val="left"/>
        <w:rPr>
          <w:b/>
          <w:sz w:val="24"/>
        </w:rPr>
      </w:pPr>
      <w:r>
        <w:rPr>
          <w:b/>
          <w:sz w:val="24"/>
        </w:rPr>
        <w:t>- Settlement of an Honest </w:t>
      </w:r>
      <w:r>
        <w:rPr>
          <w:b/>
          <w:spacing w:val="-2"/>
          <w:sz w:val="24"/>
        </w:rPr>
        <w:t>Claim</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2323" w:id="2325"/>
      <w:bookmarkEnd w:id="2325"/>
      <w:r>
        <w:rPr/>
      </w:r>
      <w:r>
        <w:rPr>
          <w:rFonts w:ascii="Arial"/>
          <w:b/>
          <w:sz w:val="18"/>
        </w:rPr>
        <w:t>Settlement of an honest claim </w:t>
      </w:r>
      <w:r>
        <w:rPr>
          <w:rFonts w:ascii="Arial"/>
          <w:b/>
          <w:color w:val="005DA1"/>
          <w:spacing w:val="-4"/>
          <w:sz w:val="18"/>
          <w:u w:val="single" w:color="005DA1"/>
          <w:vertAlign w:val="superscript"/>
        </w:rPr>
        <w:t>1240</w:t>
      </w:r>
    </w:p>
    <w:p>
      <w:pPr>
        <w:pStyle w:val="BodyText"/>
        <w:spacing w:before="42"/>
        <w:rPr>
          <w:rFonts w:ascii="Arial"/>
          <w:b/>
          <w:sz w:val="18"/>
        </w:rPr>
      </w:pPr>
    </w:p>
    <w:p>
      <w:pPr>
        <w:pStyle w:val="Heading2"/>
      </w:pPr>
      <w:r>
        <w:rPr/>
        <w:t>29-</w:t>
      </w:r>
      <w:r>
        <w:rPr>
          <w:spacing w:val="-5"/>
        </w:rPr>
        <w:t>197</w:t>
      </w:r>
    </w:p>
    <w:p>
      <w:pPr>
        <w:pStyle w:val="BodyText"/>
        <w:spacing w:line="235" w:lineRule="auto" w:before="202"/>
        <w:ind w:left="165" w:right="167"/>
        <w:jc w:val="both"/>
      </w:pPr>
      <w:r>
        <w:rPr/>
        <w:t>A payment that is made in settlement of or submission to an honest claim, or as part of a</w:t>
      </w:r>
      <w:r>
        <w:rPr>
          <w:spacing w:val="40"/>
        </w:rPr>
        <w:t> </w:t>
      </w:r>
      <w:r>
        <w:rPr/>
        <w:t>compromise, cannot be recovered. Since greater doubts surround questions of law than questions </w:t>
      </w:r>
      <w:r>
        <w:rPr/>
        <w:t>of fact it is more likely that there will be a settlement or a compromise where the issue is one of law </w:t>
      </w:r>
      <w:bookmarkStart w:name="_bookmark2324" w:id="2326"/>
      <w:bookmarkEnd w:id="2326"/>
      <w:r>
        <w:rPr/>
        <w:t>rather</w:t>
      </w:r>
      <w:r>
        <w:rPr/>
        <w:t> than one of fact. Although it has been stated that the precise limits of the settlement defence “have still to be clarified”, </w:t>
      </w:r>
      <w:r>
        <w:rPr>
          <w:color w:val="005DA1"/>
          <w:u w:val="single" w:color="005DA1"/>
          <w:vertAlign w:val="superscript"/>
        </w:rPr>
        <w:t>1241</w:t>
      </w:r>
      <w:r>
        <w:rPr>
          <w:color w:val="005DA1"/>
          <w:vertAlign w:val="baseline"/>
        </w:rPr>
        <w:t> </w:t>
      </w:r>
      <w:r>
        <w:rPr>
          <w:vertAlign w:val="baseline"/>
        </w:rPr>
        <w:t>the current position can be stated in the following way. First, where the </w:t>
      </w:r>
      <w:bookmarkStart w:name="_bookmark2325" w:id="2327"/>
      <w:bookmarkEnd w:id="2327"/>
      <w:r>
        <w:rPr>
          <w:vertAlign w:val="baseline"/>
        </w:rPr>
        <w:t>payer</w:t>
      </w:r>
      <w:r>
        <w:rPr>
          <w:vertAlign w:val="baseline"/>
        </w:rPr>
        <w:t> knows or believes the money is not due but pays in any event, the money will not be recoverable on the ground of mistake. </w:t>
      </w:r>
      <w:r>
        <w:rPr>
          <w:color w:val="005DA1"/>
          <w:u w:val="single" w:color="005DA1"/>
          <w:vertAlign w:val="superscript"/>
        </w:rPr>
        <w:t>1242</w:t>
      </w:r>
      <w:r>
        <w:rPr>
          <w:color w:val="005DA1"/>
          <w:vertAlign w:val="baseline"/>
        </w:rPr>
        <w:t> </w:t>
      </w:r>
      <w:r>
        <w:rPr>
          <w:vertAlign w:val="baseline"/>
        </w:rPr>
        <w:t>If a claim has been made and disputed but payment eventually made, whether in order to avoid threatened litigation or for some other reason such as to preserve good commercial relations or to secure some advantage, it will either be a compromise or a contractual submission to the claim. If there has been no overt dispute, the reason for irrecoverability may be more difficult to characterise as submission and is better analysed as waiver. In any event in such cases there is no mistake.</w:t>
      </w:r>
    </w:p>
    <w:p>
      <w:pPr>
        <w:pStyle w:val="BodyText"/>
      </w:pPr>
    </w:p>
    <w:p>
      <w:pPr>
        <w:pStyle w:val="BodyText"/>
        <w:spacing w:before="34"/>
      </w:pPr>
    </w:p>
    <w:p>
      <w:pPr>
        <w:spacing w:before="0"/>
        <w:ind w:left="165" w:right="0" w:firstLine="0"/>
        <w:jc w:val="both"/>
        <w:rPr>
          <w:rFonts w:ascii="Arial"/>
          <w:b/>
          <w:sz w:val="18"/>
        </w:rPr>
      </w:pPr>
      <w:r>
        <w:rPr>
          <w:rFonts w:ascii="Arial"/>
          <w:b/>
          <w:sz w:val="18"/>
        </w:rPr>
        <w:t>Payer has doubts but nevertheless </w:t>
      </w:r>
      <w:r>
        <w:rPr>
          <w:rFonts w:ascii="Arial"/>
          <w:b/>
          <w:spacing w:val="-4"/>
          <w:sz w:val="18"/>
        </w:rPr>
        <w:t>pays</w:t>
      </w:r>
    </w:p>
    <w:p>
      <w:pPr>
        <w:pStyle w:val="BodyText"/>
        <w:spacing w:before="42"/>
        <w:rPr>
          <w:rFonts w:ascii="Arial"/>
          <w:b/>
          <w:sz w:val="18"/>
        </w:rPr>
      </w:pPr>
    </w:p>
    <w:p>
      <w:pPr>
        <w:pStyle w:val="Heading2"/>
      </w:pPr>
      <w:r>
        <w:rPr/>
        <w:t>29-</w:t>
      </w:r>
      <w:r>
        <w:rPr>
          <w:spacing w:val="-5"/>
        </w:rPr>
        <w:t>198</w:t>
      </w:r>
    </w:p>
    <w:p>
      <w:pPr>
        <w:pStyle w:val="BodyText"/>
        <w:spacing w:before="199"/>
        <w:ind w:left="165"/>
        <w:jc w:val="both"/>
      </w:pPr>
      <w:r>
        <w:rPr/>
        <w:t>Where the payer has doubts but pays nevertheless, he is unlikely to be able to recover the </w:t>
      </w:r>
      <w:r>
        <w:rPr>
          <w:spacing w:val="-2"/>
        </w:rPr>
        <w:t>payment:</w:t>
      </w:r>
    </w:p>
    <w:p>
      <w:pPr>
        <w:pStyle w:val="BodyText"/>
      </w:pPr>
    </w:p>
    <w:p>
      <w:pPr>
        <w:pStyle w:val="BodyText"/>
        <w:spacing w:before="125"/>
      </w:pPr>
    </w:p>
    <w:p>
      <w:pPr>
        <w:pStyle w:val="BodyText"/>
        <w:spacing w:line="235" w:lineRule="auto"/>
        <w:ind w:left="1245"/>
      </w:pPr>
      <w:bookmarkStart w:name="_bookmark2326" w:id="2328"/>
      <w:bookmarkEnd w:id="2328"/>
      <w:r>
        <w:rPr/>
      </w:r>
      <w:r>
        <w:rPr/>
        <w:t>“…</w:t>
      </w:r>
      <w:r>
        <w:rPr>
          <w:spacing w:val="17"/>
        </w:rPr>
        <w:t> </w:t>
      </w:r>
      <w:r>
        <w:rPr/>
        <w:t>a</w:t>
      </w:r>
      <w:r>
        <w:rPr>
          <w:spacing w:val="17"/>
        </w:rPr>
        <w:t> </w:t>
      </w:r>
      <w:r>
        <w:rPr/>
        <w:t>state</w:t>
      </w:r>
      <w:r>
        <w:rPr>
          <w:spacing w:val="17"/>
        </w:rPr>
        <w:t> </w:t>
      </w:r>
      <w:r>
        <w:rPr/>
        <w:t>of</w:t>
      </w:r>
      <w:r>
        <w:rPr>
          <w:spacing w:val="17"/>
        </w:rPr>
        <w:t> </w:t>
      </w:r>
      <w:r>
        <w:rPr/>
        <w:t>doubt</w:t>
      </w:r>
      <w:r>
        <w:rPr>
          <w:spacing w:val="17"/>
        </w:rPr>
        <w:t> </w:t>
      </w:r>
      <w:r>
        <w:rPr/>
        <w:t>is</w:t>
      </w:r>
      <w:r>
        <w:rPr>
          <w:spacing w:val="17"/>
        </w:rPr>
        <w:t> </w:t>
      </w:r>
      <w:r>
        <w:rPr/>
        <w:t>different</w:t>
      </w:r>
      <w:r>
        <w:rPr>
          <w:spacing w:val="17"/>
        </w:rPr>
        <w:t> </w:t>
      </w:r>
      <w:r>
        <w:rPr/>
        <w:t>from</w:t>
      </w:r>
      <w:r>
        <w:rPr>
          <w:spacing w:val="17"/>
        </w:rPr>
        <w:t> </w:t>
      </w:r>
      <w:r>
        <w:rPr/>
        <w:t>that</w:t>
      </w:r>
      <w:r>
        <w:rPr>
          <w:spacing w:val="17"/>
        </w:rPr>
        <w:t> </w:t>
      </w:r>
      <w:r>
        <w:rPr/>
        <w:t>of</w:t>
      </w:r>
      <w:r>
        <w:rPr>
          <w:spacing w:val="17"/>
        </w:rPr>
        <w:t> </w:t>
      </w:r>
      <w:r>
        <w:rPr/>
        <w:t>mistake.</w:t>
      </w:r>
      <w:r>
        <w:rPr>
          <w:spacing w:val="17"/>
        </w:rPr>
        <w:t> </w:t>
      </w:r>
      <w:r>
        <w:rPr/>
        <w:t>A</w:t>
      </w:r>
      <w:r>
        <w:rPr>
          <w:spacing w:val="17"/>
        </w:rPr>
        <w:t> </w:t>
      </w:r>
      <w:r>
        <w:rPr/>
        <w:t>person</w:t>
      </w:r>
      <w:r>
        <w:rPr>
          <w:spacing w:val="17"/>
        </w:rPr>
        <w:t> </w:t>
      </w:r>
      <w:r>
        <w:rPr/>
        <w:t>who</w:t>
      </w:r>
      <w:r>
        <w:rPr>
          <w:spacing w:val="17"/>
        </w:rPr>
        <w:t> </w:t>
      </w:r>
      <w:r>
        <w:rPr/>
        <w:t>pays</w:t>
      </w:r>
      <w:r>
        <w:rPr>
          <w:spacing w:val="17"/>
        </w:rPr>
        <w:t> </w:t>
      </w:r>
      <w:r>
        <w:rPr/>
        <w:t>when</w:t>
      </w:r>
      <w:r>
        <w:rPr>
          <w:spacing w:val="17"/>
        </w:rPr>
        <w:t> </w:t>
      </w:r>
      <w:r>
        <w:rPr/>
        <w:t>in</w:t>
      </w:r>
      <w:r>
        <w:rPr>
          <w:spacing w:val="17"/>
        </w:rPr>
        <w:t> </w:t>
      </w:r>
      <w:r>
        <w:rPr/>
        <w:t>doubt takes the risk that he may be wrong.” </w:t>
      </w:r>
      <w:r>
        <w:rPr>
          <w:color w:val="005DA1"/>
          <w:u w:val="single" w:color="005DA1"/>
          <w:vertAlign w:val="superscript"/>
        </w:rPr>
        <w:t>1243</w:t>
      </w:r>
    </w:p>
    <w:p>
      <w:pPr>
        <w:pStyle w:val="BodyText"/>
        <w:spacing w:before="116"/>
      </w:pPr>
    </w:p>
    <w:p>
      <w:pPr>
        <w:pStyle w:val="BodyText"/>
        <w:spacing w:line="235" w:lineRule="auto"/>
        <w:ind w:left="164" w:right="167"/>
        <w:jc w:val="both"/>
      </w:pPr>
      <w:bookmarkStart w:name="_bookmark2327" w:id="2329"/>
      <w:bookmarkEnd w:id="2329"/>
      <w:r>
        <w:rPr/>
      </w:r>
      <w:r>
        <w:rPr/>
        <w:t>Three situations must, however, be distinguished. First, if the payee has made a claim accompanied by a threat to sue, recovery will be denied. </w:t>
      </w:r>
      <w:r>
        <w:rPr>
          <w:color w:val="005DA1"/>
          <w:u w:val="single" w:color="005DA1"/>
          <w:vertAlign w:val="superscript"/>
        </w:rPr>
        <w:t>1244</w:t>
      </w:r>
      <w:r>
        <w:rPr>
          <w:color w:val="005DA1"/>
          <w:vertAlign w:val="baseline"/>
        </w:rPr>
        <w:t> </w:t>
      </w:r>
      <w:r>
        <w:rPr>
          <w:vertAlign w:val="baseline"/>
        </w:rPr>
        <w:t>Secondly, where there has been no overt dispute, if</w:t>
      </w:r>
      <w:r>
        <w:rPr>
          <w:spacing w:val="40"/>
          <w:vertAlign w:val="baseline"/>
        </w:rPr>
        <w:t> </w:t>
      </w:r>
      <w:r>
        <w:rPr>
          <w:vertAlign w:val="baseline"/>
        </w:rPr>
        <w:t>the payer does not care which way that doubt is resolved but consciously makes a decision to pay, </w:t>
      </w:r>
      <w:bookmarkStart w:name="_bookmark2328" w:id="2330"/>
      <w:bookmarkEnd w:id="2330"/>
      <w:r>
        <w:rPr>
          <w:vertAlign w:val="baseline"/>
        </w:rPr>
        <w:t>there</w:t>
      </w:r>
      <w:r>
        <w:rPr>
          <w:vertAlign w:val="baseline"/>
        </w:rPr>
        <w:t> will also be no recovery. In other cases recovery is unlikely, particularly where the payer’s doubt </w:t>
      </w:r>
      <w:bookmarkStart w:name="_bookmark2329" w:id="2331"/>
      <w:bookmarkEnd w:id="2331"/>
      <w:r>
        <w:rPr>
          <w:vertAlign w:val="baseline"/>
        </w:rPr>
        <w:t>concerns</w:t>
      </w:r>
      <w:r>
        <w:rPr>
          <w:vertAlign w:val="baseline"/>
        </w:rPr>
        <w:t> a crucial issue, </w:t>
      </w:r>
      <w:r>
        <w:rPr>
          <w:color w:val="005DA1"/>
          <w:u w:val="single" w:color="005DA1"/>
          <w:vertAlign w:val="superscript"/>
        </w:rPr>
        <w:t>1245</w:t>
      </w:r>
      <w:r>
        <w:rPr>
          <w:color w:val="005DA1"/>
          <w:vertAlign w:val="baseline"/>
        </w:rPr>
        <w:t> </w:t>
      </w:r>
      <w:r>
        <w:rPr>
          <w:vertAlign w:val="baseline"/>
        </w:rPr>
        <w:t>but will depend on the degree of the doubt: while </w:t>
      </w:r>
      <w:r>
        <w:rPr>
          <w:rFonts w:ascii="Arial" w:hAnsi="Arial"/>
          <w:i/>
          <w:vertAlign w:val="baseline"/>
        </w:rPr>
        <w:t>some </w:t>
      </w:r>
      <w:r>
        <w:rPr>
          <w:vertAlign w:val="baseline"/>
        </w:rPr>
        <w:t>doubt will not prevent recovery, </w:t>
      </w:r>
      <w:r>
        <w:rPr>
          <w:color w:val="005DA1"/>
          <w:u w:val="single" w:color="005DA1"/>
          <w:vertAlign w:val="superscript"/>
        </w:rPr>
        <w:t>1246</w:t>
      </w:r>
      <w:r>
        <w:rPr>
          <w:color w:val="005DA1"/>
          <w:vertAlign w:val="baseline"/>
        </w:rPr>
        <w:t> </w:t>
      </w:r>
      <w:r>
        <w:rPr>
          <w:vertAlign w:val="baseline"/>
        </w:rPr>
        <w:t>the greater the doubt the less likely it is that recovery will be ordered. In </w:t>
      </w:r>
      <w:r>
        <w:rPr>
          <w:vertAlign w:val="baseline"/>
        </w:rPr>
        <w:t>the context of a question of law, a payer who adverted to the issue and nevertheless decided to make the payment is likely to be held to have been indifferent to what the law really was. Thirdly, if the payer </w:t>
      </w:r>
      <w:bookmarkStart w:name="_bookmark2330" w:id="2332"/>
      <w:bookmarkEnd w:id="2332"/>
      <w:r>
        <w:rPr>
          <w:vertAlign w:val="baseline"/>
        </w:rPr>
        <w:t>would</w:t>
      </w:r>
      <w:r>
        <w:rPr>
          <w:spacing w:val="-1"/>
          <w:vertAlign w:val="baseline"/>
        </w:rPr>
        <w:t> </w:t>
      </w:r>
      <w:r>
        <w:rPr>
          <w:vertAlign w:val="baseline"/>
        </w:rPr>
        <w:t>have</w:t>
      </w:r>
      <w:r>
        <w:rPr>
          <w:spacing w:val="-1"/>
          <w:vertAlign w:val="baseline"/>
        </w:rPr>
        <w:t> </w:t>
      </w:r>
      <w:r>
        <w:rPr>
          <w:vertAlign w:val="baseline"/>
        </w:rPr>
        <w:t>paid</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event,</w:t>
      </w:r>
      <w:r>
        <w:rPr>
          <w:spacing w:val="-1"/>
          <w:vertAlign w:val="baseline"/>
        </w:rPr>
        <w:t> </w:t>
      </w:r>
      <w:r>
        <w:rPr>
          <w:vertAlign w:val="baseline"/>
        </w:rPr>
        <w:t>any</w:t>
      </w:r>
      <w:r>
        <w:rPr>
          <w:spacing w:val="-1"/>
          <w:vertAlign w:val="baseline"/>
        </w:rPr>
        <w:t> </w:t>
      </w:r>
      <w:r>
        <w:rPr>
          <w:vertAlign w:val="baseline"/>
        </w:rPr>
        <w:t>mistake</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caused</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therefore not be recoverable on this ground. </w:t>
      </w:r>
      <w:r>
        <w:rPr>
          <w:color w:val="005DA1"/>
          <w:u w:val="single" w:color="005DA1"/>
          <w:vertAlign w:val="superscript"/>
        </w:rPr>
        <w:t>1247</w:t>
      </w:r>
    </w:p>
    <w:p>
      <w:pPr>
        <w:pStyle w:val="BodyText"/>
      </w:pPr>
    </w:p>
    <w:p>
      <w:pPr>
        <w:pStyle w:val="BodyText"/>
        <w:spacing w:before="35"/>
      </w:pPr>
    </w:p>
    <w:p>
      <w:pPr>
        <w:spacing w:before="0"/>
        <w:ind w:left="165" w:right="0" w:firstLine="0"/>
        <w:jc w:val="both"/>
        <w:rPr>
          <w:rFonts w:ascii="Arial"/>
          <w:b/>
          <w:sz w:val="18"/>
        </w:rPr>
      </w:pPr>
      <w:r>
        <w:rPr>
          <w:rFonts w:ascii="Arial"/>
          <w:b/>
          <w:sz w:val="18"/>
        </w:rPr>
        <w:t>Payer has no doubts as to </w:t>
      </w:r>
      <w:r>
        <w:rPr>
          <w:rFonts w:ascii="Arial"/>
          <w:b/>
          <w:spacing w:val="-2"/>
          <w:sz w:val="18"/>
        </w:rPr>
        <w:t>liability</w:t>
      </w:r>
    </w:p>
    <w:p>
      <w:pPr>
        <w:spacing w:after="0"/>
        <w:jc w:val="both"/>
        <w:rPr>
          <w:rFonts w:ascii="Arial"/>
          <w:b/>
          <w:sz w:val="18"/>
        </w:rPr>
        <w:sectPr>
          <w:headerReference w:type="default" r:id="rId28"/>
          <w:pgSz w:w="11900" w:h="16840"/>
          <w:pgMar w:header="971" w:footer="0" w:top="1300" w:bottom="280" w:left="1275" w:right="1275"/>
          <w:pgNumType w:start="1"/>
        </w:sectPr>
      </w:pPr>
    </w:p>
    <w:p>
      <w:pPr>
        <w:pStyle w:val="Heading2"/>
        <w:spacing w:before="262"/>
      </w:pPr>
      <w:r>
        <w:rPr/>
        <w:t>29-</w:t>
      </w:r>
      <w:r>
        <w:rPr>
          <w:spacing w:val="-5"/>
        </w:rPr>
        <w:t>199</w:t>
      </w:r>
    </w:p>
    <w:p>
      <w:pPr>
        <w:pStyle w:val="BodyText"/>
        <w:spacing w:line="235" w:lineRule="auto" w:before="202"/>
        <w:ind w:left="165" w:right="167"/>
        <w:jc w:val="both"/>
      </w:pPr>
      <w:bookmarkStart w:name="_bookmark2331" w:id="2333"/>
      <w:bookmarkEnd w:id="2333"/>
      <w:r>
        <w:rPr/>
      </w:r>
      <w:r>
        <w:rPr/>
        <w:t>Where the payer pays by mistake but he has no doubts as to his liability he will prima facie recover. </w:t>
      </w:r>
      <w:r>
        <w:rPr>
          <w:color w:val="005DA1"/>
          <w:u w:val="single" w:color="005DA1"/>
          <w:vertAlign w:val="superscript"/>
        </w:rPr>
        <w:t>1248</w:t>
      </w:r>
      <w:r>
        <w:rPr>
          <w:color w:val="005DA1"/>
          <w:vertAlign w:val="baseline"/>
        </w:rPr>
        <w:t> </w:t>
      </w:r>
      <w:bookmarkStart w:name="_bookmark2332" w:id="2334"/>
      <w:bookmarkEnd w:id="2334"/>
      <w:r>
        <w:rPr>
          <w:color w:val="005DA1"/>
          <w:spacing w:val="13"/>
          <w:vertAlign w:val="baseline"/>
        </w:rPr>
      </w:r>
      <w:r>
        <w:rPr>
          <w:vertAlign w:val="baseline"/>
        </w:rPr>
        <w:t>If, however, the payment is in response to a claim accompanied by a threat to sue, recovery will be denied even if the payer is mistaken. </w:t>
      </w:r>
      <w:r>
        <w:rPr>
          <w:color w:val="005DA1"/>
          <w:u w:val="single" w:color="005DA1"/>
          <w:vertAlign w:val="superscript"/>
        </w:rPr>
        <w:t>1249</w:t>
      </w:r>
      <w:r>
        <w:rPr>
          <w:color w:val="005DA1"/>
          <w:vertAlign w:val="baseline"/>
        </w:rPr>
        <w:t> </w:t>
      </w:r>
      <w:r>
        <w:rPr>
          <w:vertAlign w:val="baseline"/>
        </w:rPr>
        <w:t>If, moreover, the payer has waived any claim to </w:t>
      </w:r>
      <w:r>
        <w:rPr>
          <w:vertAlign w:val="baseline"/>
        </w:rPr>
        <w:t>recover the money or has assumed the risk of any mistake, recovery will be denied. While in the context of mistake of fact it appears that a mistaken payer will only rarely be held to have so waived his right or </w:t>
      </w:r>
      <w:bookmarkStart w:name="_bookmark2333" w:id="2335"/>
      <w:bookmarkEnd w:id="2335"/>
      <w:r>
        <w:rPr>
          <w:vertAlign w:val="baseline"/>
        </w:rPr>
        <w:t>assumed</w:t>
      </w:r>
      <w:r>
        <w:rPr>
          <w:vertAlign w:val="baseline"/>
        </w:rPr>
        <w:t> the risk, it is possible that courts may be more willing to hold that there has been a waiver in the context of mistake of law, </w:t>
      </w:r>
      <w:r>
        <w:rPr>
          <w:color w:val="005DA1"/>
          <w:u w:val="single" w:color="005DA1"/>
          <w:vertAlign w:val="superscript"/>
        </w:rPr>
        <w:t>1250</w:t>
      </w:r>
      <w:r>
        <w:rPr>
          <w:color w:val="005DA1"/>
          <w:vertAlign w:val="baseline"/>
        </w:rPr>
        <w:t> </w:t>
      </w:r>
      <w:r>
        <w:rPr>
          <w:vertAlign w:val="baseline"/>
        </w:rPr>
        <w:t>perhaps because of the greater prevalence of doubtful questions of </w:t>
      </w:r>
      <w:bookmarkStart w:name="_bookmark2334" w:id="2336"/>
      <w:bookmarkEnd w:id="2336"/>
      <w:r>
        <w:rPr>
          <w:vertAlign w:val="baseline"/>
        </w:rPr>
        <w:t>law,</w:t>
      </w:r>
      <w:r>
        <w:rPr>
          <w:vertAlign w:val="baseline"/>
        </w:rPr>
        <w:t> and particularly where the payer has adverted to the issue but decided to make the payment anyway. </w:t>
      </w:r>
      <w:r>
        <w:rPr>
          <w:color w:val="005DA1"/>
          <w:u w:val="single" w:color="005DA1"/>
          <w:vertAlign w:val="superscript"/>
        </w:rPr>
        <w:t>1251</w:t>
      </w:r>
    </w:p>
    <w:p>
      <w:pPr>
        <w:pStyle w:val="BodyText"/>
      </w:pPr>
    </w:p>
    <w:p>
      <w:pPr>
        <w:pStyle w:val="BodyText"/>
        <w:spacing w:before="35"/>
      </w:pPr>
    </w:p>
    <w:p>
      <w:pPr>
        <w:spacing w:before="1"/>
        <w:ind w:left="165" w:right="0" w:firstLine="0"/>
        <w:jc w:val="left"/>
        <w:rPr>
          <w:rFonts w:ascii="Arial"/>
          <w:b/>
          <w:sz w:val="18"/>
        </w:rPr>
      </w:pPr>
      <w:r>
        <w:rPr>
          <w:rFonts w:ascii="Arial"/>
          <w:b/>
          <w:spacing w:val="-2"/>
          <w:sz w:val="18"/>
        </w:rPr>
        <w:t>Compromise</w:t>
      </w:r>
    </w:p>
    <w:p>
      <w:pPr>
        <w:pStyle w:val="BodyText"/>
        <w:spacing w:before="41"/>
        <w:rPr>
          <w:rFonts w:ascii="Arial"/>
          <w:b/>
          <w:sz w:val="18"/>
        </w:rPr>
      </w:pPr>
    </w:p>
    <w:p>
      <w:pPr>
        <w:pStyle w:val="Heading2"/>
      </w:pPr>
      <w:r>
        <w:rPr/>
        <w:t>29-</w:t>
      </w:r>
      <w:r>
        <w:rPr>
          <w:spacing w:val="-5"/>
        </w:rPr>
        <w:t>200</w:t>
      </w:r>
    </w:p>
    <w:p>
      <w:pPr>
        <w:pStyle w:val="BodyText"/>
        <w:spacing w:line="235" w:lineRule="auto" w:before="202"/>
        <w:ind w:left="164" w:right="167"/>
        <w:jc w:val="both"/>
      </w:pPr>
      <w:r>
        <w:rPr/>
        <w:t>Recovery will also be denied if there has been a compromise of the claim. A compromise involves </w:t>
      </w:r>
      <w:bookmarkStart w:name="_bookmark2335" w:id="2337"/>
      <w:bookmarkEnd w:id="2337"/>
      <w:r>
        <w:rPr/>
        <w:t>some</w:t>
      </w:r>
      <w:r>
        <w:rPr/>
        <w:t> degree of concession (or consideration) on each side, and this can include the forbearance </w:t>
      </w:r>
      <w:r>
        <w:rPr/>
        <w:t>to sue. </w:t>
      </w:r>
      <w:r>
        <w:rPr>
          <w:color w:val="005DA1"/>
          <w:u w:val="single" w:color="005DA1"/>
          <w:vertAlign w:val="superscript"/>
        </w:rPr>
        <w:t>1252</w:t>
      </w:r>
      <w:r>
        <w:rPr>
          <w:color w:val="005DA1"/>
          <w:vertAlign w:val="baseline"/>
        </w:rPr>
        <w:t> </w:t>
      </w:r>
      <w:r>
        <w:rPr>
          <w:vertAlign w:val="baseline"/>
        </w:rPr>
        <w:t>Again, it may be binding regardless of the validity of the claim. This, of course, assumes that </w:t>
      </w:r>
      <w:bookmarkStart w:name="_bookmark2336" w:id="2338"/>
      <w:bookmarkEnd w:id="2338"/>
      <w:r>
        <w:rPr>
          <w:vertAlign w:val="baseline"/>
        </w:rPr>
        <w:t>in</w:t>
      </w:r>
      <w:r>
        <w:rPr>
          <w:vertAlign w:val="baseline"/>
        </w:rPr>
        <w:t> cases where the only pressure on the party who makes the payment is the probability of being sued, the claimant bona fide believes he has a fair chance of success. </w:t>
      </w:r>
      <w:r>
        <w:rPr>
          <w:color w:val="005DA1"/>
          <w:u w:val="single" w:color="005DA1"/>
          <w:vertAlign w:val="superscript"/>
        </w:rPr>
        <w:t>1253</w:t>
      </w:r>
      <w:r>
        <w:rPr>
          <w:color w:val="005DA1"/>
          <w:vertAlign w:val="baseline"/>
        </w:rPr>
        <w:t> </w:t>
      </w:r>
      <w:r>
        <w:rPr>
          <w:vertAlign w:val="baseline"/>
        </w:rPr>
        <w:t>A compromise may be </w:t>
      </w:r>
      <w:bookmarkStart w:name="_bookmark2337" w:id="2339"/>
      <w:bookmarkEnd w:id="2339"/>
      <w:r>
        <w:rPr>
          <w:vertAlign w:val="baseline"/>
        </w:rPr>
        <w:t>invalidated</w:t>
      </w:r>
      <w:r>
        <w:rPr>
          <w:vertAlign w:val="baseline"/>
        </w:rPr>
        <w:t> by a mistake, but not where the compromise was agreed on the basis of an erroneous assumption about the law. </w:t>
      </w:r>
      <w:r>
        <w:rPr>
          <w:color w:val="005DA1"/>
          <w:u w:val="single" w:color="005DA1"/>
          <w:vertAlign w:val="superscript"/>
        </w:rPr>
        <w:t>1254</w:t>
      </w:r>
    </w:p>
    <w:p>
      <w:pPr>
        <w:pStyle w:val="BodyText"/>
      </w:pPr>
    </w:p>
    <w:p>
      <w:pPr>
        <w:pStyle w:val="BodyText"/>
        <w:spacing w:before="36"/>
      </w:pPr>
    </w:p>
    <w:p>
      <w:pPr>
        <w:spacing w:before="0"/>
        <w:ind w:left="164" w:right="0" w:firstLine="0"/>
        <w:jc w:val="left"/>
        <w:rPr>
          <w:rFonts w:ascii="Arial"/>
          <w:b/>
          <w:sz w:val="18"/>
        </w:rPr>
      </w:pPr>
      <w:r>
        <w:rPr>
          <w:rFonts w:ascii="Arial"/>
          <w:b/>
          <w:sz w:val="18"/>
        </w:rPr>
        <w:t>Payment following simple </w:t>
      </w:r>
      <w:r>
        <w:rPr>
          <w:rFonts w:ascii="Arial"/>
          <w:b/>
          <w:spacing w:val="-2"/>
          <w:sz w:val="18"/>
        </w:rPr>
        <w:t>demand</w:t>
      </w:r>
    </w:p>
    <w:p>
      <w:pPr>
        <w:pStyle w:val="BodyText"/>
        <w:spacing w:before="42"/>
        <w:rPr>
          <w:rFonts w:ascii="Arial"/>
          <w:b/>
          <w:sz w:val="18"/>
        </w:rPr>
      </w:pPr>
    </w:p>
    <w:p>
      <w:pPr>
        <w:pStyle w:val="Heading2"/>
        <w:ind w:left="164"/>
      </w:pPr>
      <w:r>
        <w:rPr/>
        <w:t>29-</w:t>
      </w:r>
      <w:r>
        <w:rPr>
          <w:spacing w:val="-5"/>
        </w:rPr>
        <w:t>201</w:t>
      </w:r>
    </w:p>
    <w:p>
      <w:pPr>
        <w:pStyle w:val="BodyText"/>
        <w:spacing w:line="235" w:lineRule="auto" w:before="202"/>
        <w:ind w:left="164" w:right="167"/>
        <w:jc w:val="both"/>
      </w:pPr>
      <w:bookmarkStart w:name="_bookmark2338" w:id="2340"/>
      <w:bookmarkEnd w:id="2340"/>
      <w:r>
        <w:rPr/>
      </w:r>
      <w:r>
        <w:rPr/>
        <w:t>A payment following a simple but mistaken demand can be recovered, as there is neither </w:t>
      </w:r>
      <w:r>
        <w:rPr/>
        <w:t>a compromise of nor a submission to an honest claim. For example, in </w:t>
      </w:r>
      <w:r>
        <w:rPr>
          <w:rFonts w:ascii="Arial"/>
          <w:i/>
        </w:rPr>
        <w:t>Baylis v Bishop of London </w:t>
      </w:r>
      <w:r>
        <w:rPr>
          <w:color w:val="005DA1"/>
          <w:u w:val="single" w:color="005DA1"/>
          <w:vertAlign w:val="superscript"/>
        </w:rPr>
        <w:t>1255</w:t>
      </w:r>
      <w:r>
        <w:rPr>
          <w:color w:val="005DA1"/>
          <w:vertAlign w:val="baseline"/>
        </w:rPr>
        <w:t> </w:t>
      </w:r>
      <w:r>
        <w:rPr>
          <w:vertAlign w:val="baseline"/>
        </w:rPr>
        <w:t>restitution was granted where the plaintiffs had paid a rentcharge under a mistake of fact to the sequestrator of a benefice, thinking that a lease was in force when in fact it had expired. Money </w:t>
      </w:r>
      <w:bookmarkStart w:name="_bookmark2339" w:id="2341"/>
      <w:bookmarkEnd w:id="2341"/>
      <w:r>
        <w:rPr>
          <w:vertAlign w:val="baseline"/>
        </w:rPr>
        <w:t>cannot,</w:t>
      </w:r>
      <w:r>
        <w:rPr>
          <w:vertAlign w:val="baseline"/>
        </w:rPr>
        <w:t> however, be recovered for mistake if it was paid for reasons other than the mistake, as there is no causal link between mistake and payment. </w:t>
      </w:r>
      <w:r>
        <w:rPr>
          <w:color w:val="005DA1"/>
          <w:u w:val="single" w:color="005DA1"/>
          <w:vertAlign w:val="superscript"/>
        </w:rPr>
        <w:t>1256</w:t>
      </w:r>
    </w:p>
    <w:p>
      <w:pPr>
        <w:pStyle w:val="BodyText"/>
      </w:pPr>
    </w:p>
    <w:p>
      <w:pPr>
        <w:pStyle w:val="BodyText"/>
        <w:spacing w:before="38"/>
      </w:pPr>
      <w:r>
        <w:rPr/>
        <mc:AlternateContent>
          <mc:Choice Requires="wps">
            <w:drawing>
              <wp:anchor distT="0" distB="0" distL="0" distR="0" allowOverlap="1" layoutInCell="1" locked="0" behindDoc="1" simplePos="0" relativeHeight="487688192">
                <wp:simplePos x="0" y="0"/>
                <wp:positionH relativeFrom="page">
                  <wp:posOffset>914400</wp:posOffset>
                </wp:positionH>
                <wp:positionV relativeFrom="paragraph">
                  <wp:posOffset>185567</wp:posOffset>
                </wp:positionV>
                <wp:extent cx="5724525" cy="127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1609pt;width:450.75pt;height:.1pt;mso-position-horizontal-relative:page;mso-position-vertical-relative:paragraph;z-index:-15628288;mso-wrap-distance-left:0;mso-wrap-distance-right:0" id="docshape47"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96992">
                <wp:simplePos x="0" y="0"/>
                <wp:positionH relativeFrom="page">
                  <wp:posOffset>914400</wp:posOffset>
                </wp:positionH>
                <wp:positionV relativeFrom="paragraph">
                  <wp:posOffset>94576</wp:posOffset>
                </wp:positionV>
                <wp:extent cx="4953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19488" from="72pt,7.446977pt" to="75.892pt,7.446977pt" stroked="true" strokeweight=".5pt" strokecolor="#005da1">
                <v:stroke dashstyle="solid"/>
                <w10:wrap type="none"/>
              </v:line>
            </w:pict>
          </mc:Fallback>
        </mc:AlternateContent>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spacing w:line="227" w:lineRule="exact"/>
        <w:ind w:left="165"/>
      </w:pPr>
      <w:hyperlink w:history="true" w:anchor="_bookmark2357">
        <w:r>
          <w:rPr>
            <w:color w:val="005DA1"/>
            <w:position w:val="5"/>
            <w:sz w:val="14"/>
            <w:u w:val="single" w:color="005DA1"/>
          </w:rPr>
          <w:t>1144</w:t>
        </w:r>
      </w:hyperlink>
      <w:r>
        <w:rPr>
          <w:position w:val="5"/>
          <w:sz w:val="14"/>
        </w:rPr>
        <w:t>.</w:t>
      </w:r>
      <w:r>
        <w:rPr>
          <w:spacing w:val="55"/>
          <w:position w:val="5"/>
          <w:sz w:val="14"/>
        </w:rPr>
        <w:t>  </w:t>
      </w:r>
      <w:r>
        <w:rPr/>
        <w:t>Burrows</w:t>
      </w:r>
      <w:r>
        <w:rPr>
          <w:spacing w:val="8"/>
        </w:rPr>
        <w:t> </w:t>
      </w:r>
      <w:r>
        <w:rPr/>
        <w:t>at</w:t>
      </w:r>
      <w:r>
        <w:rPr>
          <w:spacing w:val="7"/>
        </w:rPr>
        <w:t> </w:t>
      </w:r>
      <w:r>
        <w:rPr/>
        <w:t>Pt</w:t>
      </w:r>
      <w:r>
        <w:rPr>
          <w:spacing w:val="7"/>
        </w:rPr>
        <w:t> </w:t>
      </w:r>
      <w:r>
        <w:rPr/>
        <w:t>III;</w:t>
      </w:r>
      <w:r>
        <w:rPr>
          <w:spacing w:val="7"/>
        </w:rPr>
        <w:t> </w:t>
      </w:r>
      <w:r>
        <w:rPr/>
        <w:t>Goff</w:t>
      </w:r>
      <w:r>
        <w:rPr>
          <w:spacing w:val="7"/>
        </w:rPr>
        <w:t> </w:t>
      </w:r>
      <w:r>
        <w:rPr/>
        <w:t>and</w:t>
      </w:r>
      <w:r>
        <w:rPr>
          <w:spacing w:val="7"/>
        </w:rPr>
        <w:t> </w:t>
      </w:r>
      <w:r>
        <w:rPr/>
        <w:t>Jones</w:t>
      </w:r>
      <w:r>
        <w:rPr>
          <w:spacing w:val="7"/>
        </w:rPr>
        <w:t> </w:t>
      </w:r>
      <w:r>
        <w:rPr/>
        <w:t>at</w:t>
      </w:r>
      <w:r>
        <w:rPr>
          <w:spacing w:val="7"/>
        </w:rPr>
        <w:t> </w:t>
      </w:r>
      <w:r>
        <w:rPr/>
        <w:t>Pt</w:t>
      </w:r>
      <w:r>
        <w:rPr>
          <w:spacing w:val="7"/>
        </w:rPr>
        <w:t> </w:t>
      </w:r>
      <w:r>
        <w:rPr/>
        <w:t>6;</w:t>
      </w:r>
      <w:r>
        <w:rPr>
          <w:spacing w:val="7"/>
        </w:rPr>
        <w:t> </w:t>
      </w:r>
      <w:r>
        <w:rPr/>
        <w:t>Virgo</w:t>
      </w:r>
      <w:r>
        <w:rPr>
          <w:spacing w:val="7"/>
        </w:rPr>
        <w:t> </w:t>
      </w:r>
      <w:r>
        <w:rPr/>
        <w:t>at</w:t>
      </w:r>
      <w:r>
        <w:rPr>
          <w:spacing w:val="7"/>
        </w:rPr>
        <w:t> </w:t>
      </w:r>
      <w:r>
        <w:rPr/>
        <w:t>Pt</w:t>
      </w:r>
      <w:r>
        <w:rPr>
          <w:spacing w:val="7"/>
        </w:rPr>
        <w:t> </w:t>
      </w:r>
      <w:r>
        <w:rPr/>
        <w:t>V;</w:t>
      </w:r>
      <w:r>
        <w:rPr>
          <w:spacing w:val="7"/>
        </w:rPr>
        <w:t> </w:t>
      </w:r>
      <w:r>
        <w:rPr/>
        <w:t>Grantham</w:t>
      </w:r>
      <w:r>
        <w:rPr>
          <w:spacing w:val="7"/>
        </w:rPr>
        <w:t> </w:t>
      </w:r>
      <w:r>
        <w:rPr/>
        <w:t>and</w:t>
      </w:r>
      <w:r>
        <w:rPr>
          <w:spacing w:val="7"/>
        </w:rPr>
        <w:t> </w:t>
      </w:r>
      <w:r>
        <w:rPr/>
        <w:t>Rickett</w:t>
      </w:r>
      <w:r>
        <w:rPr>
          <w:spacing w:val="7"/>
        </w:rPr>
        <w:t> </w:t>
      </w:r>
      <w:r>
        <w:rPr/>
        <w:t>[2008]</w:t>
      </w:r>
      <w:r>
        <w:rPr>
          <w:spacing w:val="7"/>
        </w:rPr>
        <w:t> </w:t>
      </w:r>
      <w:r>
        <w:rPr/>
        <w:t>C.L.J.</w:t>
      </w:r>
      <w:r>
        <w:rPr>
          <w:spacing w:val="7"/>
        </w:rPr>
        <w:t> </w:t>
      </w:r>
      <w:r>
        <w:rPr>
          <w:spacing w:val="-5"/>
        </w:rPr>
        <w:t>92.</w:t>
      </w:r>
    </w:p>
    <w:p>
      <w:pPr>
        <w:pStyle w:val="BodyText"/>
        <w:spacing w:line="227" w:lineRule="exact"/>
        <w:ind w:left="705"/>
      </w:pPr>
      <w:r>
        <w:rPr/>
        <w:t>For the defence of limitation periods see above, </w:t>
      </w:r>
      <w:r>
        <w:rPr>
          <w:spacing w:val="-2"/>
        </w:rPr>
        <w:t>Ch.28.</w:t>
      </w:r>
    </w:p>
    <w:p>
      <w:pPr>
        <w:pStyle w:val="BodyText"/>
        <w:spacing w:before="8"/>
      </w:pPr>
    </w:p>
    <w:p>
      <w:pPr>
        <w:pStyle w:val="BodyText"/>
        <w:spacing w:line="235" w:lineRule="auto" w:before="1"/>
        <w:ind w:left="705" w:right="167" w:hanging="541"/>
        <w:jc w:val="both"/>
      </w:pPr>
      <w:bookmarkStart w:name="_bookmark2340" w:id="2342"/>
      <w:bookmarkEnd w:id="2342"/>
      <w:r>
        <w:rPr/>
      </w:r>
      <w:hyperlink w:history="true" w:anchor="_bookmark2323">
        <w:r>
          <w:rPr>
            <w:color w:val="005DA1"/>
            <w:position w:val="5"/>
            <w:sz w:val="14"/>
            <w:u w:val="single" w:color="005DA1"/>
          </w:rPr>
          <w:t>1240</w:t>
        </w:r>
      </w:hyperlink>
      <w:r>
        <w:rPr>
          <w:position w:val="5"/>
          <w:sz w:val="14"/>
        </w:rPr>
        <w:t>.</w:t>
      </w:r>
      <w:r>
        <w:rPr>
          <w:spacing w:val="40"/>
          <w:position w:val="5"/>
          <w:sz w:val="14"/>
        </w:rPr>
        <w:t> </w:t>
      </w:r>
      <w:r>
        <w:rPr/>
        <w:t>See generally Restitution: Mistakes of Law and Ultra Vires Public Authority Receipts </w:t>
      </w:r>
      <w:r>
        <w:rPr/>
        <w:t>and Payments (Law Com. No.227, 1994), paras 2.25–2.38. See also Andrews [1989] L.M.C.L.Q. 431; Arrowsmith, </w:t>
      </w:r>
      <w:r>
        <w:rPr>
          <w:rFonts w:ascii="Arial" w:hAnsi="Arial"/>
          <w:i/>
        </w:rPr>
        <w:t>Essays on the Law of Restitution </w:t>
      </w:r>
      <w:r>
        <w:rPr/>
        <w:t>(1991); Virgo at pp.143–144.</w:t>
      </w:r>
    </w:p>
    <w:p>
      <w:pPr>
        <w:pStyle w:val="BodyText"/>
        <w:spacing w:before="8"/>
      </w:pPr>
    </w:p>
    <w:p>
      <w:pPr>
        <w:spacing w:line="235" w:lineRule="auto" w:before="0"/>
        <w:ind w:left="705" w:right="0" w:hanging="541"/>
        <w:jc w:val="left"/>
        <w:rPr>
          <w:sz w:val="20"/>
        </w:rPr>
      </w:pPr>
      <w:bookmarkStart w:name="_bookmark2341" w:id="2343"/>
      <w:bookmarkEnd w:id="2343"/>
      <w:r>
        <w:rPr/>
      </w:r>
      <w:hyperlink w:history="true" w:anchor="_bookmark2324">
        <w:r>
          <w:rPr>
            <w:color w:val="005DA1"/>
            <w:position w:val="5"/>
            <w:sz w:val="14"/>
            <w:u w:val="single" w:color="005DA1"/>
          </w:rPr>
          <w:t>1241</w:t>
        </w:r>
      </w:hyperlink>
      <w:r>
        <w:rPr>
          <w:position w:val="5"/>
          <w:sz w:val="14"/>
        </w:rPr>
        <w:t>.</w:t>
      </w:r>
      <w:r>
        <w:rPr>
          <w:spacing w:val="40"/>
          <w:position w:val="5"/>
          <w:sz w:val="14"/>
        </w:rPr>
        <w:t>  </w:t>
      </w:r>
      <w:r>
        <w:rPr>
          <w:rFonts w:ascii="Arial"/>
          <w:i/>
          <w:sz w:val="20"/>
        </w:rPr>
        <w:t>Kleinwort Benson Ltd v Lincoln CC [1999] 2 A.C. 349, 413 </w:t>
      </w:r>
      <w:r>
        <w:rPr>
          <w:sz w:val="20"/>
        </w:rPr>
        <w:t>(Lord Hope). See also at 373 </w:t>
      </w:r>
      <w:r>
        <w:rPr>
          <w:sz w:val="20"/>
        </w:rPr>
        <w:t>(Lord </w:t>
      </w:r>
      <w:r>
        <w:rPr>
          <w:spacing w:val="-2"/>
          <w:sz w:val="20"/>
        </w:rPr>
        <w:t>Goff).</w:t>
      </w:r>
    </w:p>
    <w:p>
      <w:pPr>
        <w:spacing w:after="0" w:line="235" w:lineRule="auto"/>
        <w:jc w:val="left"/>
        <w:rPr>
          <w:sz w:val="20"/>
        </w:rPr>
        <w:sectPr>
          <w:pgSz w:w="11900" w:h="16840"/>
          <w:pgMar w:header="971" w:footer="0" w:top="1300" w:bottom="280" w:left="1275" w:right="1275"/>
        </w:sectPr>
      </w:pPr>
    </w:p>
    <w:p>
      <w:pPr>
        <w:spacing w:line="227" w:lineRule="exact" w:before="166"/>
        <w:ind w:left="0" w:right="168" w:firstLine="0"/>
        <w:jc w:val="right"/>
        <w:rPr>
          <w:sz w:val="20"/>
        </w:rPr>
      </w:pPr>
      <w:hyperlink w:history="true" w:anchor="_bookmark2325">
        <w:r>
          <w:rPr>
            <w:color w:val="005DA1"/>
            <w:position w:val="5"/>
            <w:sz w:val="14"/>
            <w:u w:val="single" w:color="005DA1"/>
          </w:rPr>
          <w:t>1242</w:t>
        </w:r>
      </w:hyperlink>
      <w:r>
        <w:rPr>
          <w:position w:val="5"/>
          <w:sz w:val="14"/>
        </w:rPr>
        <w:t>.</w:t>
      </w:r>
      <w:r>
        <w:rPr>
          <w:spacing w:val="55"/>
          <w:position w:val="5"/>
          <w:sz w:val="14"/>
        </w:rPr>
        <w:t>  </w:t>
      </w:r>
      <w:r>
        <w:rPr>
          <w:rFonts w:ascii="Arial"/>
          <w:i/>
          <w:sz w:val="20"/>
        </w:rPr>
        <w:t>David</w:t>
      </w:r>
      <w:r>
        <w:rPr>
          <w:rFonts w:ascii="Arial"/>
          <w:i/>
          <w:spacing w:val="13"/>
          <w:sz w:val="20"/>
        </w:rPr>
        <w:t> </w:t>
      </w:r>
      <w:r>
        <w:rPr>
          <w:rFonts w:ascii="Arial"/>
          <w:i/>
          <w:sz w:val="20"/>
        </w:rPr>
        <w:t>Securities</w:t>
      </w:r>
      <w:r>
        <w:rPr>
          <w:rFonts w:ascii="Arial"/>
          <w:i/>
          <w:spacing w:val="12"/>
          <w:sz w:val="20"/>
        </w:rPr>
        <w:t> </w:t>
      </w:r>
      <w:r>
        <w:rPr>
          <w:rFonts w:ascii="Arial"/>
          <w:i/>
          <w:sz w:val="20"/>
        </w:rPr>
        <w:t>Pty</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Commonwealth</w:t>
      </w:r>
      <w:r>
        <w:rPr>
          <w:rFonts w:ascii="Arial"/>
          <w:i/>
          <w:spacing w:val="12"/>
          <w:sz w:val="20"/>
        </w:rPr>
        <w:t> </w:t>
      </w:r>
      <w:r>
        <w:rPr>
          <w:rFonts w:ascii="Arial"/>
          <w:i/>
          <w:sz w:val="20"/>
        </w:rPr>
        <w:t>Bank</w:t>
      </w:r>
      <w:r>
        <w:rPr>
          <w:rFonts w:ascii="Arial"/>
          <w:i/>
          <w:spacing w:val="12"/>
          <w:sz w:val="20"/>
        </w:rPr>
        <w:t> </w:t>
      </w:r>
      <w:r>
        <w:rPr>
          <w:rFonts w:ascii="Arial"/>
          <w:i/>
          <w:sz w:val="20"/>
        </w:rPr>
        <w:t>of</w:t>
      </w:r>
      <w:r>
        <w:rPr>
          <w:rFonts w:ascii="Arial"/>
          <w:i/>
          <w:spacing w:val="12"/>
          <w:sz w:val="20"/>
        </w:rPr>
        <w:t> </w:t>
      </w:r>
      <w:r>
        <w:rPr>
          <w:rFonts w:ascii="Arial"/>
          <w:i/>
          <w:sz w:val="20"/>
        </w:rPr>
        <w:t>Australia</w:t>
      </w:r>
      <w:r>
        <w:rPr>
          <w:rFonts w:ascii="Arial"/>
          <w:i/>
          <w:spacing w:val="12"/>
          <w:sz w:val="20"/>
        </w:rPr>
        <w:t> </w:t>
      </w:r>
      <w:r>
        <w:rPr>
          <w:rFonts w:ascii="Arial"/>
          <w:i/>
          <w:sz w:val="20"/>
        </w:rPr>
        <w:t>(1992)</w:t>
      </w:r>
      <w:r>
        <w:rPr>
          <w:rFonts w:ascii="Arial"/>
          <w:i/>
          <w:spacing w:val="12"/>
          <w:sz w:val="20"/>
        </w:rPr>
        <w:t> </w:t>
      </w:r>
      <w:r>
        <w:rPr>
          <w:rFonts w:ascii="Arial"/>
          <w:i/>
          <w:sz w:val="20"/>
        </w:rPr>
        <w:t>66</w:t>
      </w:r>
      <w:r>
        <w:rPr>
          <w:rFonts w:ascii="Arial"/>
          <w:i/>
          <w:spacing w:val="12"/>
          <w:sz w:val="20"/>
        </w:rPr>
        <w:t> </w:t>
      </w:r>
      <w:r>
        <w:rPr>
          <w:rFonts w:ascii="Arial"/>
          <w:i/>
          <w:sz w:val="20"/>
        </w:rPr>
        <w:t>A.L.J.R.</w:t>
      </w:r>
      <w:r>
        <w:rPr>
          <w:rFonts w:ascii="Arial"/>
          <w:i/>
          <w:spacing w:val="12"/>
          <w:sz w:val="20"/>
        </w:rPr>
        <w:t> </w:t>
      </w:r>
      <w:r>
        <w:rPr>
          <w:rFonts w:ascii="Arial"/>
          <w:i/>
          <w:sz w:val="20"/>
        </w:rPr>
        <w:t>768,</w:t>
      </w:r>
      <w:r>
        <w:rPr>
          <w:rFonts w:ascii="Arial"/>
          <w:i/>
          <w:spacing w:val="12"/>
          <w:sz w:val="20"/>
        </w:rPr>
        <w:t> </w:t>
      </w:r>
      <w:r>
        <w:rPr>
          <w:rFonts w:ascii="Arial"/>
          <w:i/>
          <w:sz w:val="20"/>
        </w:rPr>
        <w:t>775,</w:t>
      </w:r>
      <w:r>
        <w:rPr>
          <w:rFonts w:ascii="Arial"/>
          <w:i/>
          <w:spacing w:val="12"/>
          <w:sz w:val="20"/>
        </w:rPr>
        <w:t> </w:t>
      </w:r>
      <w:r>
        <w:rPr>
          <w:rFonts w:ascii="Arial"/>
          <w:i/>
          <w:spacing w:val="-4"/>
          <w:sz w:val="20"/>
        </w:rPr>
        <w:t>778</w:t>
      </w:r>
      <w:r>
        <w:rPr>
          <w:spacing w:val="-4"/>
          <w:sz w:val="20"/>
        </w:rPr>
        <w:t>.</w:t>
      </w:r>
    </w:p>
    <w:p>
      <w:pPr>
        <w:spacing w:line="225" w:lineRule="exact" w:before="0"/>
        <w:ind w:left="0" w:right="168" w:firstLine="0"/>
        <w:jc w:val="right"/>
        <w:rPr>
          <w:sz w:val="20"/>
        </w:rPr>
      </w:pPr>
      <w:r>
        <w:rPr>
          <w:sz w:val="20"/>
        </w:rPr>
        <w:t>See</w:t>
      </w:r>
      <w:r>
        <w:rPr>
          <w:spacing w:val="29"/>
          <w:sz w:val="20"/>
        </w:rPr>
        <w:t> </w:t>
      </w:r>
      <w:r>
        <w:rPr>
          <w:sz w:val="20"/>
        </w:rPr>
        <w:t>also</w:t>
      </w:r>
      <w:r>
        <w:rPr>
          <w:spacing w:val="30"/>
          <w:sz w:val="20"/>
        </w:rPr>
        <w:t> </w:t>
      </w:r>
      <w:r>
        <w:rPr>
          <w:rFonts w:ascii="Arial"/>
          <w:i/>
          <w:sz w:val="20"/>
        </w:rPr>
        <w:t>Kelly</w:t>
      </w:r>
      <w:r>
        <w:rPr>
          <w:rFonts w:ascii="Arial"/>
          <w:i/>
          <w:spacing w:val="30"/>
          <w:sz w:val="20"/>
        </w:rPr>
        <w:t> </w:t>
      </w:r>
      <w:r>
        <w:rPr>
          <w:rFonts w:ascii="Arial"/>
          <w:i/>
          <w:sz w:val="20"/>
        </w:rPr>
        <w:t>v</w:t>
      </w:r>
      <w:r>
        <w:rPr>
          <w:rFonts w:ascii="Arial"/>
          <w:i/>
          <w:spacing w:val="30"/>
          <w:sz w:val="20"/>
        </w:rPr>
        <w:t> </w:t>
      </w:r>
      <w:r>
        <w:rPr>
          <w:rFonts w:ascii="Arial"/>
          <w:i/>
          <w:sz w:val="20"/>
        </w:rPr>
        <w:t>Solari</w:t>
      </w:r>
      <w:r>
        <w:rPr>
          <w:rFonts w:ascii="Arial"/>
          <w:i/>
          <w:spacing w:val="30"/>
          <w:sz w:val="20"/>
        </w:rPr>
        <w:t> </w:t>
      </w:r>
      <w:r>
        <w:rPr>
          <w:rFonts w:ascii="Arial"/>
          <w:i/>
          <w:sz w:val="20"/>
        </w:rPr>
        <w:t>(1841)</w:t>
      </w:r>
      <w:r>
        <w:rPr>
          <w:rFonts w:ascii="Arial"/>
          <w:i/>
          <w:spacing w:val="30"/>
          <w:sz w:val="20"/>
        </w:rPr>
        <w:t> </w:t>
      </w:r>
      <w:r>
        <w:rPr>
          <w:rFonts w:ascii="Arial"/>
          <w:i/>
          <w:sz w:val="20"/>
        </w:rPr>
        <w:t>9</w:t>
      </w:r>
      <w:r>
        <w:rPr>
          <w:rFonts w:ascii="Arial"/>
          <w:i/>
          <w:spacing w:val="30"/>
          <w:sz w:val="20"/>
        </w:rPr>
        <w:t> </w:t>
      </w:r>
      <w:r>
        <w:rPr>
          <w:rFonts w:ascii="Arial"/>
          <w:i/>
          <w:sz w:val="20"/>
        </w:rPr>
        <w:t>M.</w:t>
      </w:r>
      <w:r>
        <w:rPr>
          <w:rFonts w:ascii="Arial"/>
          <w:i/>
          <w:spacing w:val="30"/>
          <w:sz w:val="20"/>
        </w:rPr>
        <w:t> </w:t>
      </w:r>
      <w:r>
        <w:rPr>
          <w:rFonts w:ascii="Arial"/>
          <w:i/>
          <w:sz w:val="20"/>
        </w:rPr>
        <w:t>&amp;</w:t>
      </w:r>
      <w:r>
        <w:rPr>
          <w:rFonts w:ascii="Arial"/>
          <w:i/>
          <w:spacing w:val="30"/>
          <w:sz w:val="20"/>
        </w:rPr>
        <w:t> </w:t>
      </w:r>
      <w:r>
        <w:rPr>
          <w:rFonts w:ascii="Arial"/>
          <w:i/>
          <w:sz w:val="20"/>
        </w:rPr>
        <w:t>W.</w:t>
      </w:r>
      <w:r>
        <w:rPr>
          <w:rFonts w:ascii="Arial"/>
          <w:i/>
          <w:spacing w:val="30"/>
          <w:sz w:val="20"/>
        </w:rPr>
        <w:t> </w:t>
      </w:r>
      <w:r>
        <w:rPr>
          <w:rFonts w:ascii="Arial"/>
          <w:i/>
          <w:sz w:val="20"/>
        </w:rPr>
        <w:t>54,</w:t>
      </w:r>
      <w:r>
        <w:rPr>
          <w:rFonts w:ascii="Arial"/>
          <w:i/>
          <w:spacing w:val="30"/>
          <w:sz w:val="20"/>
        </w:rPr>
        <w:t> </w:t>
      </w:r>
      <w:r>
        <w:rPr>
          <w:rFonts w:ascii="Arial"/>
          <w:i/>
          <w:sz w:val="20"/>
        </w:rPr>
        <w:t>59</w:t>
      </w:r>
      <w:r>
        <w:rPr>
          <w:sz w:val="20"/>
        </w:rPr>
        <w:t>;</w:t>
      </w:r>
      <w:r>
        <w:rPr>
          <w:spacing w:val="30"/>
          <w:sz w:val="20"/>
        </w:rPr>
        <w:t> </w:t>
      </w:r>
      <w:r>
        <w:rPr>
          <w:rFonts w:ascii="Arial"/>
          <w:i/>
          <w:sz w:val="20"/>
        </w:rPr>
        <w:t>Maskell</w:t>
      </w:r>
      <w:r>
        <w:rPr>
          <w:rFonts w:ascii="Arial"/>
          <w:i/>
          <w:spacing w:val="30"/>
          <w:sz w:val="20"/>
        </w:rPr>
        <w:t> </w:t>
      </w:r>
      <w:r>
        <w:rPr>
          <w:rFonts w:ascii="Arial"/>
          <w:i/>
          <w:sz w:val="20"/>
        </w:rPr>
        <w:t>v</w:t>
      </w:r>
      <w:r>
        <w:rPr>
          <w:rFonts w:ascii="Arial"/>
          <w:i/>
          <w:spacing w:val="30"/>
          <w:sz w:val="20"/>
        </w:rPr>
        <w:t> </w:t>
      </w:r>
      <w:r>
        <w:rPr>
          <w:rFonts w:ascii="Arial"/>
          <w:i/>
          <w:sz w:val="20"/>
        </w:rPr>
        <w:t>Horner</w:t>
      </w:r>
      <w:r>
        <w:rPr>
          <w:rFonts w:ascii="Arial"/>
          <w:i/>
          <w:spacing w:val="30"/>
          <w:sz w:val="20"/>
        </w:rPr>
        <w:t> </w:t>
      </w:r>
      <w:r>
        <w:rPr>
          <w:rFonts w:ascii="Arial"/>
          <w:i/>
          <w:sz w:val="20"/>
        </w:rPr>
        <w:t>[1915]</w:t>
      </w:r>
      <w:r>
        <w:rPr>
          <w:rFonts w:ascii="Arial"/>
          <w:i/>
          <w:spacing w:val="30"/>
          <w:sz w:val="20"/>
        </w:rPr>
        <w:t> </w:t>
      </w:r>
      <w:r>
        <w:rPr>
          <w:rFonts w:ascii="Arial"/>
          <w:i/>
          <w:sz w:val="20"/>
        </w:rPr>
        <w:t>3</w:t>
      </w:r>
      <w:r>
        <w:rPr>
          <w:rFonts w:ascii="Arial"/>
          <w:i/>
          <w:spacing w:val="30"/>
          <w:sz w:val="20"/>
        </w:rPr>
        <w:t> </w:t>
      </w:r>
      <w:r>
        <w:rPr>
          <w:rFonts w:ascii="Arial"/>
          <w:i/>
          <w:sz w:val="20"/>
        </w:rPr>
        <w:t>K.B.</w:t>
      </w:r>
      <w:r>
        <w:rPr>
          <w:rFonts w:ascii="Arial"/>
          <w:i/>
          <w:spacing w:val="30"/>
          <w:sz w:val="20"/>
        </w:rPr>
        <w:t> </w:t>
      </w:r>
      <w:r>
        <w:rPr>
          <w:rFonts w:ascii="Arial"/>
          <w:i/>
          <w:sz w:val="20"/>
        </w:rPr>
        <w:t>106,</w:t>
      </w:r>
      <w:r>
        <w:rPr>
          <w:rFonts w:ascii="Arial"/>
          <w:i/>
          <w:spacing w:val="30"/>
          <w:sz w:val="20"/>
        </w:rPr>
        <w:t> </w:t>
      </w:r>
      <w:r>
        <w:rPr>
          <w:rFonts w:ascii="Arial"/>
          <w:i/>
          <w:spacing w:val="-4"/>
          <w:sz w:val="20"/>
        </w:rPr>
        <w:t>118</w:t>
      </w:r>
      <w:r>
        <w:rPr>
          <w:spacing w:val="-4"/>
          <w:sz w:val="20"/>
        </w:rPr>
        <w:t>;</w:t>
      </w:r>
    </w:p>
    <w:p>
      <w:pPr>
        <w:spacing w:line="227" w:lineRule="exact" w:before="0"/>
        <w:ind w:left="705" w:right="0" w:firstLine="0"/>
        <w:jc w:val="left"/>
        <w:rPr>
          <w:sz w:val="20"/>
        </w:rPr>
      </w:pPr>
      <w:r>
        <w:rPr>
          <w:rFonts w:ascii="Arial"/>
          <w:i/>
          <w:sz w:val="20"/>
        </w:rPr>
        <w:t>Mason v New South Wales (1959) 102 C.L.R. 108, </w:t>
      </w:r>
      <w:r>
        <w:rPr>
          <w:rFonts w:ascii="Arial"/>
          <w:i/>
          <w:spacing w:val="-4"/>
          <w:sz w:val="20"/>
        </w:rPr>
        <w:t>143</w:t>
      </w:r>
      <w:r>
        <w:rPr>
          <w:spacing w:val="-4"/>
          <w:sz w:val="20"/>
        </w:rPr>
        <w:t>.</w:t>
      </w:r>
    </w:p>
    <w:p>
      <w:pPr>
        <w:pStyle w:val="BodyText"/>
        <w:spacing w:before="9"/>
      </w:pPr>
    </w:p>
    <w:p>
      <w:pPr>
        <w:spacing w:line="235" w:lineRule="auto" w:before="0"/>
        <w:ind w:left="705" w:right="168" w:hanging="541"/>
        <w:jc w:val="both"/>
        <w:rPr>
          <w:rFonts w:ascii="Arial"/>
          <w:i/>
          <w:sz w:val="20"/>
        </w:rPr>
      </w:pPr>
      <w:bookmarkStart w:name="_bookmark2342" w:id="2344"/>
      <w:bookmarkEnd w:id="2344"/>
      <w:r>
        <w:rPr/>
      </w:r>
      <w:hyperlink w:history="true" w:anchor="_bookmark2326">
        <w:r>
          <w:rPr>
            <w:color w:val="005DA1"/>
            <w:position w:val="5"/>
            <w:sz w:val="14"/>
            <w:u w:val="single" w:color="005DA1"/>
          </w:rPr>
          <w:t>1243</w:t>
        </w:r>
      </w:hyperlink>
      <w:r>
        <w:rPr>
          <w:position w:val="5"/>
          <w:sz w:val="14"/>
        </w:rPr>
        <w:t>.</w:t>
      </w:r>
      <w:r>
        <w:rPr>
          <w:spacing w:val="80"/>
          <w:position w:val="5"/>
          <w:sz w:val="14"/>
        </w:rPr>
        <w:t> </w:t>
      </w:r>
      <w:r>
        <w:rPr>
          <w:rFonts w:ascii="Arial"/>
          <w:i/>
          <w:sz w:val="20"/>
        </w:rPr>
        <w:t>Kleinwort Benson Ltd v Lincoln CC [1999] 2 A.C. 349, 410 </w:t>
      </w:r>
      <w:r>
        <w:rPr>
          <w:sz w:val="20"/>
        </w:rPr>
        <w:t>(Lord Hope); </w:t>
      </w:r>
      <w:r>
        <w:rPr>
          <w:rFonts w:ascii="Arial"/>
          <w:i/>
          <w:sz w:val="20"/>
        </w:rPr>
        <w:t>Cobbold v </w:t>
      </w:r>
      <w:r>
        <w:rPr>
          <w:rFonts w:ascii="Arial"/>
          <w:i/>
          <w:sz w:val="20"/>
        </w:rPr>
        <w:t>Bakewell Management Ltd [2003] EWHC 2289 (Ch) </w:t>
      </w:r>
      <w:r>
        <w:rPr>
          <w:sz w:val="20"/>
        </w:rPr>
        <w:t>at [19] (Rimer J.); </w:t>
      </w:r>
      <w:r>
        <w:rPr>
          <w:rFonts w:ascii="Arial"/>
          <w:i/>
          <w:sz w:val="20"/>
        </w:rPr>
        <w:t>Brennan v Bolt Burdon [2004] EWCA</w:t>
      </w:r>
      <w:r>
        <w:rPr>
          <w:rFonts w:ascii="Arial"/>
          <w:i/>
          <w:spacing w:val="-1"/>
          <w:sz w:val="20"/>
        </w:rPr>
        <w:t> </w:t>
      </w:r>
      <w:r>
        <w:rPr>
          <w:rFonts w:ascii="Arial"/>
          <w:i/>
          <w:sz w:val="20"/>
        </w:rPr>
        <w:t>Civ</w:t>
      </w:r>
      <w:r>
        <w:rPr>
          <w:rFonts w:ascii="Arial"/>
          <w:i/>
          <w:spacing w:val="2"/>
          <w:sz w:val="20"/>
        </w:rPr>
        <w:t> </w:t>
      </w:r>
      <w:r>
        <w:rPr>
          <w:rFonts w:ascii="Arial"/>
          <w:i/>
          <w:sz w:val="20"/>
        </w:rPr>
        <w:t>1017,</w:t>
      </w:r>
      <w:r>
        <w:rPr>
          <w:rFonts w:ascii="Arial"/>
          <w:i/>
          <w:spacing w:val="2"/>
          <w:sz w:val="20"/>
        </w:rPr>
        <w:t> </w:t>
      </w:r>
      <w:r>
        <w:rPr>
          <w:rFonts w:ascii="Arial"/>
          <w:i/>
          <w:sz w:val="20"/>
        </w:rPr>
        <w:t>[2005]</w:t>
      </w:r>
      <w:r>
        <w:rPr>
          <w:rFonts w:ascii="Arial"/>
          <w:i/>
          <w:spacing w:val="2"/>
          <w:sz w:val="20"/>
        </w:rPr>
        <w:t> </w:t>
      </w:r>
      <w:r>
        <w:rPr>
          <w:rFonts w:ascii="Arial"/>
          <w:i/>
          <w:sz w:val="20"/>
        </w:rPr>
        <w:t>Q.B.</w:t>
      </w:r>
      <w:r>
        <w:rPr>
          <w:rFonts w:ascii="Arial"/>
          <w:i/>
          <w:spacing w:val="2"/>
          <w:sz w:val="20"/>
        </w:rPr>
        <w:t> </w:t>
      </w:r>
      <w:r>
        <w:rPr>
          <w:rFonts w:ascii="Arial"/>
          <w:i/>
          <w:sz w:val="20"/>
        </w:rPr>
        <w:t>303</w:t>
      </w:r>
      <w:r>
        <w:rPr>
          <w:sz w:val="20"/>
        </w:rPr>
        <w:t>;</w:t>
      </w:r>
      <w:r>
        <w:rPr>
          <w:spacing w:val="2"/>
          <w:sz w:val="20"/>
        </w:rPr>
        <w:t> </w:t>
      </w:r>
      <w:r>
        <w:rPr>
          <w:rFonts w:ascii="Arial"/>
          <w:i/>
          <w:sz w:val="20"/>
        </w:rPr>
        <w:t>Deutsche</w:t>
      </w:r>
      <w:r>
        <w:rPr>
          <w:rFonts w:ascii="Arial"/>
          <w:i/>
          <w:spacing w:val="2"/>
          <w:sz w:val="20"/>
        </w:rPr>
        <w:t> </w:t>
      </w:r>
      <w:r>
        <w:rPr>
          <w:rFonts w:ascii="Arial"/>
          <w:i/>
          <w:sz w:val="20"/>
        </w:rPr>
        <w:t>Morgan</w:t>
      </w:r>
      <w:r>
        <w:rPr>
          <w:rFonts w:ascii="Arial"/>
          <w:i/>
          <w:spacing w:val="2"/>
          <w:sz w:val="20"/>
        </w:rPr>
        <w:t> </w:t>
      </w:r>
      <w:r>
        <w:rPr>
          <w:rFonts w:ascii="Arial"/>
          <w:i/>
          <w:sz w:val="20"/>
        </w:rPr>
        <w:t>Grenfell</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IRC</w:t>
      </w:r>
      <w:r>
        <w:rPr>
          <w:rFonts w:ascii="Arial"/>
          <w:i/>
          <w:spacing w:val="2"/>
          <w:sz w:val="20"/>
        </w:rPr>
        <w:t> </w:t>
      </w:r>
      <w:r>
        <w:rPr>
          <w:rFonts w:ascii="Arial"/>
          <w:i/>
          <w:sz w:val="20"/>
        </w:rPr>
        <w:t>[2006]</w:t>
      </w:r>
      <w:r>
        <w:rPr>
          <w:rFonts w:ascii="Arial"/>
          <w:i/>
          <w:spacing w:val="2"/>
          <w:sz w:val="20"/>
        </w:rPr>
        <w:t> </w:t>
      </w:r>
      <w:r>
        <w:rPr>
          <w:rFonts w:ascii="Arial"/>
          <w:i/>
          <w:sz w:val="20"/>
        </w:rPr>
        <w:t>UKHL</w:t>
      </w:r>
      <w:r>
        <w:rPr>
          <w:rFonts w:ascii="Arial"/>
          <w:i/>
          <w:spacing w:val="2"/>
          <w:sz w:val="20"/>
        </w:rPr>
        <w:t> </w:t>
      </w:r>
      <w:r>
        <w:rPr>
          <w:rFonts w:ascii="Arial"/>
          <w:i/>
          <w:sz w:val="20"/>
        </w:rPr>
        <w:t>49,</w:t>
      </w:r>
      <w:r>
        <w:rPr>
          <w:rFonts w:ascii="Arial"/>
          <w:i/>
          <w:spacing w:val="2"/>
          <w:sz w:val="20"/>
        </w:rPr>
        <w:t> </w:t>
      </w:r>
      <w:r>
        <w:rPr>
          <w:rFonts w:ascii="Arial"/>
          <w:i/>
          <w:spacing w:val="-2"/>
          <w:sz w:val="20"/>
        </w:rPr>
        <w:t>[2007]</w:t>
      </w:r>
    </w:p>
    <w:p>
      <w:pPr>
        <w:spacing w:line="225" w:lineRule="exact" w:before="0"/>
        <w:ind w:left="705" w:right="0" w:firstLine="0"/>
        <w:jc w:val="left"/>
        <w:rPr>
          <w:sz w:val="20"/>
        </w:rPr>
      </w:pPr>
      <w:r>
        <w:rPr>
          <w:rFonts w:ascii="Arial"/>
          <w:i/>
          <w:sz w:val="20"/>
        </w:rPr>
        <w:t>1</w:t>
      </w:r>
      <w:r>
        <w:rPr>
          <w:rFonts w:ascii="Arial"/>
          <w:i/>
          <w:spacing w:val="-3"/>
          <w:sz w:val="20"/>
        </w:rPr>
        <w:t> </w:t>
      </w:r>
      <w:r>
        <w:rPr>
          <w:rFonts w:ascii="Arial"/>
          <w:i/>
          <w:sz w:val="20"/>
        </w:rPr>
        <w:t>A.C. 558</w:t>
      </w:r>
      <w:r>
        <w:rPr>
          <w:sz w:val="20"/>
        </w:rPr>
        <w:t>, above, para.29-</w:t>
      </w:r>
      <w:r>
        <w:rPr>
          <w:spacing w:val="-4"/>
          <w:sz w:val="20"/>
        </w:rPr>
        <w:t>038.</w:t>
      </w:r>
    </w:p>
    <w:p>
      <w:pPr>
        <w:pStyle w:val="BodyText"/>
        <w:spacing w:before="9"/>
      </w:pPr>
    </w:p>
    <w:p>
      <w:pPr>
        <w:spacing w:line="235" w:lineRule="auto" w:before="0"/>
        <w:ind w:left="705" w:right="251" w:hanging="541"/>
        <w:jc w:val="left"/>
        <w:rPr>
          <w:sz w:val="20"/>
        </w:rPr>
      </w:pPr>
      <w:bookmarkStart w:name="_bookmark2343" w:id="2345"/>
      <w:bookmarkEnd w:id="2345"/>
      <w:r>
        <w:rPr/>
      </w:r>
      <w:hyperlink w:history="true" w:anchor="_bookmark2327">
        <w:r>
          <w:rPr>
            <w:color w:val="005DA1"/>
            <w:position w:val="5"/>
            <w:sz w:val="14"/>
            <w:u w:val="single" w:color="005DA1"/>
          </w:rPr>
          <w:t>1244</w:t>
        </w:r>
      </w:hyperlink>
      <w:r>
        <w:rPr>
          <w:position w:val="5"/>
          <w:sz w:val="14"/>
        </w:rPr>
        <w:t>.</w:t>
      </w:r>
      <w:r>
        <w:rPr>
          <w:spacing w:val="40"/>
          <w:position w:val="5"/>
          <w:sz w:val="14"/>
        </w:rPr>
        <w:t>  </w:t>
      </w:r>
      <w:r>
        <w:rPr>
          <w:rFonts w:ascii="Arial"/>
          <w:i/>
          <w:sz w:val="20"/>
        </w:rPr>
        <w:t>Moore v Vestry of Fulham [1895] 1 Q.B. 399</w:t>
      </w:r>
      <w:r>
        <w:rPr>
          <w:sz w:val="20"/>
        </w:rPr>
        <w:t>; </w:t>
      </w:r>
      <w:r>
        <w:rPr>
          <w:rFonts w:ascii="Arial"/>
          <w:i/>
          <w:sz w:val="20"/>
        </w:rPr>
        <w:t>David Securities Pty Ltd v Commonwealth </w:t>
      </w:r>
      <w:r>
        <w:rPr>
          <w:rFonts w:ascii="Arial"/>
          <w:i/>
          <w:sz w:val="20"/>
        </w:rPr>
        <w:t>Bank</w:t>
      </w:r>
      <w:r>
        <w:rPr>
          <w:rFonts w:ascii="Arial"/>
          <w:i/>
          <w:spacing w:val="80"/>
          <w:sz w:val="20"/>
        </w:rPr>
        <w:t> </w:t>
      </w:r>
      <w:r>
        <w:rPr>
          <w:rFonts w:ascii="Arial"/>
          <w:i/>
          <w:sz w:val="20"/>
        </w:rPr>
        <w:t>of Australia (1992) 66 A.L.J.R. 768, 788 </w:t>
      </w:r>
      <w:r>
        <w:rPr>
          <w:sz w:val="20"/>
        </w:rPr>
        <w:t>(Dawson J.).</w:t>
      </w:r>
    </w:p>
    <w:p>
      <w:pPr>
        <w:pStyle w:val="BodyText"/>
        <w:spacing w:before="5"/>
      </w:pPr>
    </w:p>
    <w:p>
      <w:pPr>
        <w:spacing w:line="227" w:lineRule="exact" w:before="1"/>
        <w:ind w:left="165" w:right="0" w:firstLine="0"/>
        <w:jc w:val="left"/>
        <w:rPr>
          <w:rFonts w:ascii="Arial"/>
          <w:i/>
          <w:sz w:val="20"/>
        </w:rPr>
      </w:pPr>
      <w:bookmarkStart w:name="_bookmark2344" w:id="2346"/>
      <w:bookmarkEnd w:id="2346"/>
      <w:r>
        <w:rPr/>
      </w:r>
      <w:hyperlink w:history="true" w:anchor="_bookmark2328">
        <w:r>
          <w:rPr>
            <w:color w:val="005DA1"/>
            <w:position w:val="5"/>
            <w:sz w:val="14"/>
            <w:u w:val="single" w:color="005DA1"/>
          </w:rPr>
          <w:t>1245</w:t>
        </w:r>
      </w:hyperlink>
      <w:r>
        <w:rPr>
          <w:position w:val="5"/>
          <w:sz w:val="14"/>
        </w:rPr>
        <w:t>.</w:t>
      </w:r>
      <w:r>
        <w:rPr>
          <w:spacing w:val="55"/>
          <w:position w:val="5"/>
          <w:sz w:val="14"/>
        </w:rPr>
        <w:t>  </w:t>
      </w:r>
      <w:r>
        <w:rPr>
          <w:rFonts w:ascii="Arial"/>
          <w:i/>
          <w:sz w:val="20"/>
        </w:rPr>
        <w:t>Wason</w:t>
      </w:r>
      <w:r>
        <w:rPr>
          <w:rFonts w:ascii="Arial"/>
          <w:i/>
          <w:spacing w:val="4"/>
          <w:sz w:val="20"/>
        </w:rPr>
        <w:t> </w:t>
      </w:r>
      <w:r>
        <w:rPr>
          <w:rFonts w:ascii="Arial"/>
          <w:i/>
          <w:sz w:val="20"/>
        </w:rPr>
        <w:t>v</w:t>
      </w:r>
      <w:r>
        <w:rPr>
          <w:rFonts w:ascii="Arial"/>
          <w:i/>
          <w:spacing w:val="3"/>
          <w:sz w:val="20"/>
        </w:rPr>
        <w:t> </w:t>
      </w:r>
      <w:r>
        <w:rPr>
          <w:rFonts w:ascii="Arial"/>
          <w:i/>
          <w:sz w:val="20"/>
        </w:rPr>
        <w:t>Wareing</w:t>
      </w:r>
      <w:r>
        <w:rPr>
          <w:rFonts w:ascii="Arial"/>
          <w:i/>
          <w:spacing w:val="3"/>
          <w:sz w:val="20"/>
        </w:rPr>
        <w:t> </w:t>
      </w:r>
      <w:r>
        <w:rPr>
          <w:rFonts w:ascii="Arial"/>
          <w:i/>
          <w:sz w:val="20"/>
        </w:rPr>
        <w:t>(1852)</w:t>
      </w:r>
      <w:r>
        <w:rPr>
          <w:rFonts w:ascii="Arial"/>
          <w:i/>
          <w:spacing w:val="3"/>
          <w:sz w:val="20"/>
        </w:rPr>
        <w:t> </w:t>
      </w:r>
      <w:r>
        <w:rPr>
          <w:rFonts w:ascii="Arial"/>
          <w:i/>
          <w:sz w:val="20"/>
        </w:rPr>
        <w:t>15</w:t>
      </w:r>
      <w:r>
        <w:rPr>
          <w:rFonts w:ascii="Arial"/>
          <w:i/>
          <w:spacing w:val="3"/>
          <w:sz w:val="20"/>
        </w:rPr>
        <w:t> </w:t>
      </w:r>
      <w:r>
        <w:rPr>
          <w:rFonts w:ascii="Arial"/>
          <w:i/>
          <w:sz w:val="20"/>
        </w:rPr>
        <w:t>Beav.</w:t>
      </w:r>
      <w:r>
        <w:rPr>
          <w:rFonts w:ascii="Arial"/>
          <w:i/>
          <w:spacing w:val="3"/>
          <w:sz w:val="20"/>
        </w:rPr>
        <w:t> </w:t>
      </w:r>
      <w:r>
        <w:rPr>
          <w:rFonts w:ascii="Arial"/>
          <w:i/>
          <w:sz w:val="20"/>
        </w:rPr>
        <w:t>151</w:t>
      </w:r>
      <w:r>
        <w:rPr>
          <w:sz w:val="20"/>
        </w:rPr>
        <w:t>;</w:t>
      </w:r>
      <w:r>
        <w:rPr>
          <w:spacing w:val="3"/>
          <w:sz w:val="20"/>
        </w:rPr>
        <w:t> </w:t>
      </w:r>
      <w:r>
        <w:rPr>
          <w:rFonts w:ascii="Arial"/>
          <w:i/>
          <w:sz w:val="20"/>
        </w:rPr>
        <w:t>Cushen</w:t>
      </w:r>
      <w:r>
        <w:rPr>
          <w:rFonts w:ascii="Arial"/>
          <w:i/>
          <w:spacing w:val="3"/>
          <w:sz w:val="20"/>
        </w:rPr>
        <w:t> </w:t>
      </w:r>
      <w:r>
        <w:rPr>
          <w:rFonts w:ascii="Arial"/>
          <w:i/>
          <w:sz w:val="20"/>
        </w:rPr>
        <w:t>v</w:t>
      </w:r>
      <w:r>
        <w:rPr>
          <w:rFonts w:ascii="Arial"/>
          <w:i/>
          <w:spacing w:val="2"/>
          <w:sz w:val="20"/>
        </w:rPr>
        <w:t> </w:t>
      </w:r>
      <w:r>
        <w:rPr>
          <w:rFonts w:ascii="Arial"/>
          <w:i/>
          <w:sz w:val="20"/>
        </w:rPr>
        <w:t>City</w:t>
      </w:r>
      <w:r>
        <w:rPr>
          <w:rFonts w:ascii="Arial"/>
          <w:i/>
          <w:spacing w:val="3"/>
          <w:sz w:val="20"/>
        </w:rPr>
        <w:t> </w:t>
      </w:r>
      <w:r>
        <w:rPr>
          <w:rFonts w:ascii="Arial"/>
          <w:i/>
          <w:sz w:val="20"/>
        </w:rPr>
        <w:t>of</w:t>
      </w:r>
      <w:r>
        <w:rPr>
          <w:rFonts w:ascii="Arial"/>
          <w:i/>
          <w:spacing w:val="3"/>
          <w:sz w:val="20"/>
        </w:rPr>
        <w:t> </w:t>
      </w:r>
      <w:r>
        <w:rPr>
          <w:rFonts w:ascii="Arial"/>
          <w:i/>
          <w:sz w:val="20"/>
        </w:rPr>
        <w:t>Hamilton</w:t>
      </w:r>
      <w:r>
        <w:rPr>
          <w:rFonts w:ascii="Arial"/>
          <w:i/>
          <w:spacing w:val="3"/>
          <w:sz w:val="20"/>
        </w:rPr>
        <w:t> </w:t>
      </w:r>
      <w:r>
        <w:rPr>
          <w:rFonts w:ascii="Arial"/>
          <w:i/>
          <w:sz w:val="20"/>
        </w:rPr>
        <w:t>(1902)</w:t>
      </w:r>
      <w:r>
        <w:rPr>
          <w:rFonts w:ascii="Arial"/>
          <w:i/>
          <w:spacing w:val="3"/>
          <w:sz w:val="20"/>
        </w:rPr>
        <w:t> </w:t>
      </w:r>
      <w:r>
        <w:rPr>
          <w:rFonts w:ascii="Arial"/>
          <w:i/>
          <w:sz w:val="20"/>
        </w:rPr>
        <w:t>4</w:t>
      </w:r>
      <w:r>
        <w:rPr>
          <w:rFonts w:ascii="Arial"/>
          <w:i/>
          <w:spacing w:val="3"/>
          <w:sz w:val="20"/>
        </w:rPr>
        <w:t> </w:t>
      </w:r>
      <w:r>
        <w:rPr>
          <w:rFonts w:ascii="Arial"/>
          <w:i/>
          <w:sz w:val="20"/>
        </w:rPr>
        <w:t>Ont.</w:t>
      </w:r>
      <w:r>
        <w:rPr>
          <w:rFonts w:ascii="Arial"/>
          <w:i/>
          <w:spacing w:val="3"/>
          <w:sz w:val="20"/>
        </w:rPr>
        <w:t> </w:t>
      </w:r>
      <w:r>
        <w:rPr>
          <w:rFonts w:ascii="Arial"/>
          <w:i/>
          <w:sz w:val="20"/>
        </w:rPr>
        <w:t>L.R.</w:t>
      </w:r>
      <w:r>
        <w:rPr>
          <w:rFonts w:ascii="Arial"/>
          <w:i/>
          <w:spacing w:val="3"/>
          <w:sz w:val="20"/>
        </w:rPr>
        <w:t> </w:t>
      </w:r>
      <w:r>
        <w:rPr>
          <w:rFonts w:ascii="Arial"/>
          <w:i/>
          <w:sz w:val="20"/>
        </w:rPr>
        <w:t>265,</w:t>
      </w:r>
      <w:r>
        <w:rPr>
          <w:rFonts w:ascii="Arial"/>
          <w:i/>
          <w:spacing w:val="3"/>
          <w:sz w:val="20"/>
        </w:rPr>
        <w:t> </w:t>
      </w:r>
      <w:r>
        <w:rPr>
          <w:rFonts w:ascii="Arial"/>
          <w:i/>
          <w:spacing w:val="-4"/>
          <w:sz w:val="20"/>
        </w:rPr>
        <w:t>266,</w:t>
      </w:r>
    </w:p>
    <w:p>
      <w:pPr>
        <w:spacing w:line="227" w:lineRule="exact" w:before="0"/>
        <w:ind w:left="705" w:right="0" w:firstLine="0"/>
        <w:jc w:val="left"/>
        <w:rPr>
          <w:sz w:val="20"/>
        </w:rPr>
      </w:pPr>
      <w:r>
        <w:rPr>
          <w:rFonts w:ascii="Arial"/>
          <w:i/>
          <w:spacing w:val="-4"/>
          <w:sz w:val="20"/>
        </w:rPr>
        <w:t>270</w:t>
      </w:r>
      <w:r>
        <w:rPr>
          <w:spacing w:val="-4"/>
          <w:sz w:val="20"/>
        </w:rPr>
        <w:t>.</w:t>
      </w:r>
    </w:p>
    <w:p>
      <w:pPr>
        <w:pStyle w:val="BodyText"/>
        <w:spacing w:before="4"/>
      </w:pPr>
    </w:p>
    <w:p>
      <w:pPr>
        <w:spacing w:line="227" w:lineRule="exact" w:before="1"/>
        <w:ind w:left="165" w:right="0" w:firstLine="0"/>
        <w:jc w:val="left"/>
        <w:rPr>
          <w:rFonts w:ascii="Arial"/>
          <w:i/>
          <w:sz w:val="20"/>
        </w:rPr>
      </w:pPr>
      <w:bookmarkStart w:name="_bookmark2345" w:id="2347"/>
      <w:bookmarkEnd w:id="2347"/>
      <w:r>
        <w:rPr/>
      </w:r>
      <w:hyperlink w:history="true" w:anchor="_bookmark2329">
        <w:r>
          <w:rPr>
            <w:color w:val="005DA1"/>
            <w:position w:val="5"/>
            <w:sz w:val="14"/>
            <w:u w:val="single" w:color="005DA1"/>
          </w:rPr>
          <w:t>1246</w:t>
        </w:r>
      </w:hyperlink>
      <w:r>
        <w:rPr>
          <w:position w:val="5"/>
          <w:sz w:val="14"/>
        </w:rPr>
        <w:t>.</w:t>
      </w:r>
      <w:r>
        <w:rPr>
          <w:spacing w:val="55"/>
          <w:position w:val="5"/>
          <w:sz w:val="14"/>
        </w:rPr>
        <w:t>  </w:t>
      </w:r>
      <w:r>
        <w:rPr>
          <w:rFonts w:ascii="Arial"/>
          <w:i/>
          <w:sz w:val="20"/>
        </w:rPr>
        <w:t>Charfield</w:t>
      </w:r>
      <w:r>
        <w:rPr>
          <w:rFonts w:ascii="Arial"/>
          <w:i/>
          <w:spacing w:val="25"/>
          <w:sz w:val="20"/>
        </w:rPr>
        <w:t> </w:t>
      </w:r>
      <w:r>
        <w:rPr>
          <w:rFonts w:ascii="Arial"/>
          <w:i/>
          <w:sz w:val="20"/>
        </w:rPr>
        <w:t>v</w:t>
      </w:r>
      <w:r>
        <w:rPr>
          <w:rFonts w:ascii="Arial"/>
          <w:i/>
          <w:spacing w:val="24"/>
          <w:sz w:val="20"/>
        </w:rPr>
        <w:t> </w:t>
      </w:r>
      <w:r>
        <w:rPr>
          <w:rFonts w:ascii="Arial"/>
          <w:i/>
          <w:sz w:val="20"/>
        </w:rPr>
        <w:t>Paxton</w:t>
      </w:r>
      <w:r>
        <w:rPr>
          <w:rFonts w:ascii="Arial"/>
          <w:i/>
          <w:spacing w:val="24"/>
          <w:sz w:val="20"/>
        </w:rPr>
        <w:t> </w:t>
      </w:r>
      <w:r>
        <w:rPr>
          <w:rFonts w:ascii="Arial"/>
          <w:i/>
          <w:sz w:val="20"/>
        </w:rPr>
        <w:t>(1799)</w:t>
      </w:r>
      <w:r>
        <w:rPr>
          <w:rFonts w:ascii="Arial"/>
          <w:i/>
          <w:spacing w:val="24"/>
          <w:sz w:val="20"/>
        </w:rPr>
        <w:t> </w:t>
      </w:r>
      <w:r>
        <w:rPr>
          <w:rFonts w:ascii="Arial"/>
          <w:i/>
          <w:sz w:val="20"/>
        </w:rPr>
        <w:t>2</w:t>
      </w:r>
      <w:r>
        <w:rPr>
          <w:rFonts w:ascii="Arial"/>
          <w:i/>
          <w:spacing w:val="24"/>
          <w:sz w:val="20"/>
        </w:rPr>
        <w:t> </w:t>
      </w:r>
      <w:r>
        <w:rPr>
          <w:rFonts w:ascii="Arial"/>
          <w:i/>
          <w:sz w:val="20"/>
        </w:rPr>
        <w:t>East</w:t>
      </w:r>
      <w:r>
        <w:rPr>
          <w:rFonts w:ascii="Arial"/>
          <w:i/>
          <w:spacing w:val="24"/>
          <w:sz w:val="20"/>
        </w:rPr>
        <w:t> </w:t>
      </w:r>
      <w:r>
        <w:rPr>
          <w:rFonts w:ascii="Arial"/>
          <w:i/>
          <w:sz w:val="20"/>
        </w:rPr>
        <w:t>471</w:t>
      </w:r>
      <w:r>
        <w:rPr>
          <w:sz w:val="20"/>
        </w:rPr>
        <w:t>.</w:t>
      </w:r>
      <w:r>
        <w:rPr>
          <w:spacing w:val="24"/>
          <w:sz w:val="20"/>
        </w:rPr>
        <w:t> </w:t>
      </w:r>
      <w:r>
        <w:rPr>
          <w:sz w:val="20"/>
        </w:rPr>
        <w:t>See</w:t>
      </w:r>
      <w:r>
        <w:rPr>
          <w:spacing w:val="23"/>
          <w:sz w:val="20"/>
        </w:rPr>
        <w:t> </w:t>
      </w:r>
      <w:r>
        <w:rPr>
          <w:sz w:val="20"/>
        </w:rPr>
        <w:t>also</w:t>
      </w:r>
      <w:r>
        <w:rPr>
          <w:spacing w:val="24"/>
          <w:sz w:val="20"/>
        </w:rPr>
        <w:t> </w:t>
      </w:r>
      <w:r>
        <w:rPr>
          <w:rFonts w:ascii="Arial"/>
          <w:i/>
          <w:sz w:val="20"/>
        </w:rPr>
        <w:t>Kleinwort</w:t>
      </w:r>
      <w:r>
        <w:rPr>
          <w:rFonts w:ascii="Arial"/>
          <w:i/>
          <w:spacing w:val="24"/>
          <w:sz w:val="20"/>
        </w:rPr>
        <w:t> </w:t>
      </w:r>
      <w:r>
        <w:rPr>
          <w:rFonts w:ascii="Arial"/>
          <w:i/>
          <w:sz w:val="20"/>
        </w:rPr>
        <w:t>Benson</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Lincoln</w:t>
      </w:r>
      <w:r>
        <w:rPr>
          <w:rFonts w:ascii="Arial"/>
          <w:i/>
          <w:spacing w:val="24"/>
          <w:sz w:val="20"/>
        </w:rPr>
        <w:t> </w:t>
      </w:r>
      <w:r>
        <w:rPr>
          <w:rFonts w:ascii="Arial"/>
          <w:i/>
          <w:sz w:val="20"/>
        </w:rPr>
        <w:t>CC</w:t>
      </w:r>
      <w:r>
        <w:rPr>
          <w:rFonts w:ascii="Arial"/>
          <w:i/>
          <w:spacing w:val="24"/>
          <w:sz w:val="20"/>
        </w:rPr>
        <w:t> </w:t>
      </w:r>
      <w:r>
        <w:rPr>
          <w:rFonts w:ascii="Arial"/>
          <w:i/>
          <w:sz w:val="20"/>
        </w:rPr>
        <w:t>[1999]</w:t>
      </w:r>
      <w:r>
        <w:rPr>
          <w:rFonts w:ascii="Arial"/>
          <w:i/>
          <w:spacing w:val="24"/>
          <w:sz w:val="20"/>
        </w:rPr>
        <w:t> </w:t>
      </w:r>
      <w:r>
        <w:rPr>
          <w:rFonts w:ascii="Arial"/>
          <w:i/>
          <w:spacing w:val="-10"/>
          <w:sz w:val="20"/>
        </w:rPr>
        <w:t>2</w:t>
      </w:r>
    </w:p>
    <w:p>
      <w:pPr>
        <w:spacing w:line="235" w:lineRule="auto" w:before="1"/>
        <w:ind w:left="705" w:right="167" w:firstLine="0"/>
        <w:jc w:val="both"/>
        <w:rPr>
          <w:sz w:val="20"/>
        </w:rPr>
      </w:pPr>
      <w:r>
        <w:rPr>
          <w:rFonts w:ascii="Arial" w:hAnsi="Arial"/>
          <w:i/>
          <w:sz w:val="20"/>
        </w:rPr>
        <w:t>A.C. 349, 401 </w:t>
      </w:r>
      <w:r>
        <w:rPr>
          <w:sz w:val="20"/>
        </w:rPr>
        <w:t>(Lord Hoffmann), 412 (Lord Hope); </w:t>
      </w:r>
      <w:r>
        <w:rPr>
          <w:rFonts w:ascii="Arial" w:hAnsi="Arial"/>
          <w:i/>
          <w:sz w:val="20"/>
        </w:rPr>
        <w:t>Westdeutsche Landesbank Girozentrale </w:t>
      </w:r>
      <w:r>
        <w:rPr>
          <w:rFonts w:ascii="Arial" w:hAnsi="Arial"/>
          <w:i/>
          <w:sz w:val="20"/>
        </w:rPr>
        <w:t>v Islington LBC [1994] 4 All E.R. 890, 934 </w:t>
      </w:r>
      <w:r>
        <w:rPr>
          <w:sz w:val="20"/>
        </w:rPr>
        <w:t>(Hobhouse J) (need for “an actual conscious appreciation” for recovery to be barred).</w:t>
      </w:r>
    </w:p>
    <w:p>
      <w:pPr>
        <w:pStyle w:val="BodyText"/>
        <w:spacing w:before="5"/>
      </w:pPr>
    </w:p>
    <w:p>
      <w:pPr>
        <w:spacing w:line="227" w:lineRule="exact" w:before="0"/>
        <w:ind w:left="0" w:right="167" w:firstLine="0"/>
        <w:jc w:val="right"/>
        <w:rPr>
          <w:rFonts w:ascii="Arial"/>
          <w:i/>
          <w:sz w:val="20"/>
        </w:rPr>
      </w:pPr>
      <w:bookmarkStart w:name="_bookmark2346" w:id="2348"/>
      <w:bookmarkEnd w:id="2348"/>
      <w:r>
        <w:rPr/>
      </w:r>
      <w:hyperlink w:history="true" w:anchor="_bookmark2330">
        <w:r>
          <w:rPr>
            <w:color w:val="005DA1"/>
            <w:position w:val="5"/>
            <w:sz w:val="14"/>
            <w:u w:val="single" w:color="005DA1"/>
          </w:rPr>
          <w:t>1247</w:t>
        </w:r>
      </w:hyperlink>
      <w:r>
        <w:rPr>
          <w:position w:val="5"/>
          <w:sz w:val="14"/>
        </w:rPr>
        <w:t>.</w:t>
      </w:r>
      <w:r>
        <w:rPr>
          <w:spacing w:val="55"/>
          <w:position w:val="5"/>
          <w:sz w:val="14"/>
        </w:rPr>
        <w:t>  </w:t>
      </w:r>
      <w:r>
        <w:rPr>
          <w:rFonts w:ascii="Arial"/>
          <w:i/>
          <w:sz w:val="20"/>
        </w:rPr>
        <w:t>Home</w:t>
      </w:r>
      <w:r>
        <w:rPr>
          <w:rFonts w:ascii="Arial"/>
          <w:i/>
          <w:spacing w:val="39"/>
          <w:sz w:val="20"/>
        </w:rPr>
        <w:t> </w:t>
      </w:r>
      <w:r>
        <w:rPr>
          <w:rFonts w:ascii="Arial"/>
          <w:i/>
          <w:sz w:val="20"/>
        </w:rPr>
        <w:t>and</w:t>
      </w:r>
      <w:r>
        <w:rPr>
          <w:rFonts w:ascii="Arial"/>
          <w:i/>
          <w:spacing w:val="38"/>
          <w:sz w:val="20"/>
        </w:rPr>
        <w:t> </w:t>
      </w:r>
      <w:r>
        <w:rPr>
          <w:rFonts w:ascii="Arial"/>
          <w:i/>
          <w:sz w:val="20"/>
        </w:rPr>
        <w:t>Colonial</w:t>
      </w:r>
      <w:r>
        <w:rPr>
          <w:rFonts w:ascii="Arial"/>
          <w:i/>
          <w:spacing w:val="38"/>
          <w:sz w:val="20"/>
        </w:rPr>
        <w:t> </w:t>
      </w:r>
      <w:r>
        <w:rPr>
          <w:rFonts w:ascii="Arial"/>
          <w:i/>
          <w:sz w:val="20"/>
        </w:rPr>
        <w:t>Insurance</w:t>
      </w:r>
      <w:r>
        <w:rPr>
          <w:rFonts w:ascii="Arial"/>
          <w:i/>
          <w:spacing w:val="38"/>
          <w:sz w:val="20"/>
        </w:rPr>
        <w:t> </w:t>
      </w:r>
      <w:r>
        <w:rPr>
          <w:rFonts w:ascii="Arial"/>
          <w:i/>
          <w:sz w:val="20"/>
        </w:rPr>
        <w:t>Co</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London</w:t>
      </w:r>
      <w:r>
        <w:rPr>
          <w:rFonts w:ascii="Arial"/>
          <w:i/>
          <w:spacing w:val="38"/>
          <w:sz w:val="20"/>
        </w:rPr>
        <w:t> </w:t>
      </w:r>
      <w:r>
        <w:rPr>
          <w:rFonts w:ascii="Arial"/>
          <w:i/>
          <w:sz w:val="20"/>
        </w:rPr>
        <w:t>Guarantee</w:t>
      </w:r>
      <w:r>
        <w:rPr>
          <w:rFonts w:ascii="Arial"/>
          <w:i/>
          <w:spacing w:val="38"/>
          <w:sz w:val="20"/>
        </w:rPr>
        <w:t> </w:t>
      </w:r>
      <w:r>
        <w:rPr>
          <w:rFonts w:ascii="Arial"/>
          <w:i/>
          <w:sz w:val="20"/>
        </w:rPr>
        <w:t>and</w:t>
      </w:r>
      <w:r>
        <w:rPr>
          <w:rFonts w:ascii="Arial"/>
          <w:i/>
          <w:spacing w:val="38"/>
          <w:sz w:val="20"/>
        </w:rPr>
        <w:t> </w:t>
      </w:r>
      <w:r>
        <w:rPr>
          <w:rFonts w:ascii="Arial"/>
          <w:i/>
          <w:sz w:val="20"/>
        </w:rPr>
        <w:t>Accident</w:t>
      </w:r>
      <w:r>
        <w:rPr>
          <w:rFonts w:ascii="Arial"/>
          <w:i/>
          <w:spacing w:val="38"/>
          <w:sz w:val="20"/>
        </w:rPr>
        <w:t> </w:t>
      </w:r>
      <w:r>
        <w:rPr>
          <w:rFonts w:ascii="Arial"/>
          <w:i/>
          <w:sz w:val="20"/>
        </w:rPr>
        <w:t>Co</w:t>
      </w:r>
      <w:r>
        <w:rPr>
          <w:rFonts w:ascii="Arial"/>
          <w:i/>
          <w:spacing w:val="38"/>
          <w:sz w:val="20"/>
        </w:rPr>
        <w:t> </w:t>
      </w:r>
      <w:r>
        <w:rPr>
          <w:rFonts w:ascii="Arial"/>
          <w:i/>
          <w:sz w:val="20"/>
        </w:rPr>
        <w:t>Ltd</w:t>
      </w:r>
      <w:r>
        <w:rPr>
          <w:rFonts w:ascii="Arial"/>
          <w:i/>
          <w:spacing w:val="38"/>
          <w:sz w:val="20"/>
        </w:rPr>
        <w:t> </w:t>
      </w:r>
      <w:r>
        <w:rPr>
          <w:rFonts w:ascii="Arial"/>
          <w:i/>
          <w:sz w:val="20"/>
        </w:rPr>
        <w:t>(1928)</w:t>
      </w:r>
      <w:r>
        <w:rPr>
          <w:rFonts w:ascii="Arial"/>
          <w:i/>
          <w:spacing w:val="38"/>
          <w:sz w:val="20"/>
        </w:rPr>
        <w:t> </w:t>
      </w:r>
      <w:r>
        <w:rPr>
          <w:rFonts w:ascii="Arial"/>
          <w:i/>
          <w:spacing w:val="-5"/>
          <w:sz w:val="20"/>
        </w:rPr>
        <w:t>45</w:t>
      </w:r>
    </w:p>
    <w:p>
      <w:pPr>
        <w:spacing w:line="235" w:lineRule="auto" w:before="1"/>
        <w:ind w:left="705" w:right="167" w:firstLine="0"/>
        <w:jc w:val="both"/>
        <w:rPr>
          <w:rFonts w:ascii="Arial"/>
          <w:i/>
          <w:sz w:val="20"/>
        </w:rPr>
      </w:pPr>
      <w:r>
        <w:rPr>
          <w:rFonts w:ascii="Arial"/>
          <w:i/>
          <w:sz w:val="20"/>
        </w:rPr>
        <w:t>T.L.R. 134 </w:t>
      </w:r>
      <w:r>
        <w:rPr>
          <w:sz w:val="20"/>
        </w:rPr>
        <w:t>(regarding the fact that in practice underwriters did not refuse to pay out on unstamped marine insurance policies, although they were not valid). See also </w:t>
      </w:r>
      <w:r>
        <w:rPr>
          <w:rFonts w:ascii="Arial"/>
          <w:i/>
          <w:sz w:val="20"/>
        </w:rPr>
        <w:t>Kelly v Solari (1841)</w:t>
      </w:r>
      <w:r>
        <w:rPr>
          <w:rFonts w:ascii="Arial"/>
          <w:i/>
          <w:spacing w:val="6"/>
          <w:sz w:val="20"/>
        </w:rPr>
        <w:t> </w:t>
      </w:r>
      <w:r>
        <w:rPr>
          <w:rFonts w:ascii="Arial"/>
          <w:i/>
          <w:sz w:val="20"/>
        </w:rPr>
        <w:t>9</w:t>
      </w:r>
      <w:r>
        <w:rPr>
          <w:rFonts w:ascii="Arial"/>
          <w:i/>
          <w:spacing w:val="9"/>
          <w:sz w:val="20"/>
        </w:rPr>
        <w:t> </w:t>
      </w:r>
      <w:r>
        <w:rPr>
          <w:rFonts w:ascii="Arial"/>
          <w:i/>
          <w:sz w:val="20"/>
        </w:rPr>
        <w:t>M.</w:t>
      </w:r>
      <w:r>
        <w:rPr>
          <w:rFonts w:ascii="Arial"/>
          <w:i/>
          <w:spacing w:val="9"/>
          <w:sz w:val="20"/>
        </w:rPr>
        <w:t> </w:t>
      </w:r>
      <w:r>
        <w:rPr>
          <w:rFonts w:ascii="Arial"/>
          <w:i/>
          <w:sz w:val="20"/>
        </w:rPr>
        <w:t>&amp;</w:t>
      </w:r>
      <w:r>
        <w:rPr>
          <w:rFonts w:ascii="Arial"/>
          <w:i/>
          <w:spacing w:val="9"/>
          <w:sz w:val="20"/>
        </w:rPr>
        <w:t> </w:t>
      </w:r>
      <w:r>
        <w:rPr>
          <w:rFonts w:ascii="Arial"/>
          <w:i/>
          <w:sz w:val="20"/>
        </w:rPr>
        <w:t>W.</w:t>
      </w:r>
      <w:r>
        <w:rPr>
          <w:rFonts w:ascii="Arial"/>
          <w:i/>
          <w:spacing w:val="9"/>
          <w:sz w:val="20"/>
        </w:rPr>
        <w:t> </w:t>
      </w:r>
      <w:r>
        <w:rPr>
          <w:rFonts w:ascii="Arial"/>
          <w:i/>
          <w:sz w:val="20"/>
        </w:rPr>
        <w:t>54,</w:t>
      </w:r>
      <w:r>
        <w:rPr>
          <w:rFonts w:ascii="Arial"/>
          <w:i/>
          <w:spacing w:val="9"/>
          <w:sz w:val="20"/>
        </w:rPr>
        <w:t> </w:t>
      </w:r>
      <w:r>
        <w:rPr>
          <w:rFonts w:ascii="Arial"/>
          <w:i/>
          <w:sz w:val="20"/>
        </w:rPr>
        <w:t>59</w:t>
      </w:r>
      <w:r>
        <w:rPr>
          <w:sz w:val="20"/>
        </w:rPr>
        <w:t>;</w:t>
      </w:r>
      <w:r>
        <w:rPr>
          <w:spacing w:val="9"/>
          <w:sz w:val="20"/>
        </w:rPr>
        <w:t> </w:t>
      </w:r>
      <w:r>
        <w:rPr>
          <w:rFonts w:ascii="Arial"/>
          <w:i/>
          <w:sz w:val="20"/>
        </w:rPr>
        <w:t>Maskell</w:t>
      </w:r>
      <w:r>
        <w:rPr>
          <w:rFonts w:ascii="Arial"/>
          <w:i/>
          <w:spacing w:val="9"/>
          <w:sz w:val="20"/>
        </w:rPr>
        <w:t> </w:t>
      </w:r>
      <w:r>
        <w:rPr>
          <w:rFonts w:ascii="Arial"/>
          <w:i/>
          <w:sz w:val="20"/>
        </w:rPr>
        <w:t>v</w:t>
      </w:r>
      <w:r>
        <w:rPr>
          <w:rFonts w:ascii="Arial"/>
          <w:i/>
          <w:spacing w:val="9"/>
          <w:sz w:val="20"/>
        </w:rPr>
        <w:t> </w:t>
      </w:r>
      <w:r>
        <w:rPr>
          <w:rFonts w:ascii="Arial"/>
          <w:i/>
          <w:sz w:val="20"/>
        </w:rPr>
        <w:t>Horner</w:t>
      </w:r>
      <w:r>
        <w:rPr>
          <w:rFonts w:ascii="Arial"/>
          <w:i/>
          <w:spacing w:val="8"/>
          <w:sz w:val="20"/>
        </w:rPr>
        <w:t> </w:t>
      </w:r>
      <w:r>
        <w:rPr>
          <w:rFonts w:ascii="Arial"/>
          <w:i/>
          <w:sz w:val="20"/>
        </w:rPr>
        <w:t>[1915]</w:t>
      </w:r>
      <w:r>
        <w:rPr>
          <w:rFonts w:ascii="Arial"/>
          <w:i/>
          <w:spacing w:val="9"/>
          <w:sz w:val="20"/>
        </w:rPr>
        <w:t> </w:t>
      </w:r>
      <w:r>
        <w:rPr>
          <w:rFonts w:ascii="Arial"/>
          <w:i/>
          <w:sz w:val="20"/>
        </w:rPr>
        <w:t>3</w:t>
      </w:r>
      <w:r>
        <w:rPr>
          <w:rFonts w:ascii="Arial"/>
          <w:i/>
          <w:spacing w:val="9"/>
          <w:sz w:val="20"/>
        </w:rPr>
        <w:t> </w:t>
      </w:r>
      <w:r>
        <w:rPr>
          <w:rFonts w:ascii="Arial"/>
          <w:i/>
          <w:sz w:val="20"/>
        </w:rPr>
        <w:t>K.B.</w:t>
      </w:r>
      <w:r>
        <w:rPr>
          <w:rFonts w:ascii="Arial"/>
          <w:i/>
          <w:spacing w:val="9"/>
          <w:sz w:val="20"/>
        </w:rPr>
        <w:t> </w:t>
      </w:r>
      <w:r>
        <w:rPr>
          <w:rFonts w:ascii="Arial"/>
          <w:i/>
          <w:sz w:val="20"/>
        </w:rPr>
        <w:t>106,</w:t>
      </w:r>
      <w:r>
        <w:rPr>
          <w:rFonts w:ascii="Arial"/>
          <w:i/>
          <w:spacing w:val="9"/>
          <w:sz w:val="20"/>
        </w:rPr>
        <w:t> </w:t>
      </w:r>
      <w:r>
        <w:rPr>
          <w:rFonts w:ascii="Arial"/>
          <w:i/>
          <w:sz w:val="20"/>
        </w:rPr>
        <w:t>118</w:t>
      </w:r>
      <w:r>
        <w:rPr>
          <w:sz w:val="20"/>
        </w:rPr>
        <w:t>;</w:t>
      </w:r>
      <w:r>
        <w:rPr>
          <w:spacing w:val="9"/>
          <w:sz w:val="20"/>
        </w:rPr>
        <w:t> </w:t>
      </w:r>
      <w:r>
        <w:rPr>
          <w:rFonts w:ascii="Arial"/>
          <w:i/>
          <w:sz w:val="20"/>
        </w:rPr>
        <w:t>Mason</w:t>
      </w:r>
      <w:r>
        <w:rPr>
          <w:rFonts w:ascii="Arial"/>
          <w:i/>
          <w:spacing w:val="9"/>
          <w:sz w:val="20"/>
        </w:rPr>
        <w:t> </w:t>
      </w:r>
      <w:r>
        <w:rPr>
          <w:rFonts w:ascii="Arial"/>
          <w:i/>
          <w:sz w:val="20"/>
        </w:rPr>
        <w:t>v</w:t>
      </w:r>
      <w:r>
        <w:rPr>
          <w:rFonts w:ascii="Arial"/>
          <w:i/>
          <w:spacing w:val="9"/>
          <w:sz w:val="20"/>
        </w:rPr>
        <w:t> </w:t>
      </w:r>
      <w:r>
        <w:rPr>
          <w:rFonts w:ascii="Arial"/>
          <w:i/>
          <w:sz w:val="20"/>
        </w:rPr>
        <w:t>New</w:t>
      </w:r>
      <w:r>
        <w:rPr>
          <w:rFonts w:ascii="Arial"/>
          <w:i/>
          <w:spacing w:val="9"/>
          <w:sz w:val="20"/>
        </w:rPr>
        <w:t> </w:t>
      </w:r>
      <w:r>
        <w:rPr>
          <w:rFonts w:ascii="Arial"/>
          <w:i/>
          <w:sz w:val="20"/>
        </w:rPr>
        <w:t>South</w:t>
      </w:r>
      <w:r>
        <w:rPr>
          <w:rFonts w:ascii="Arial"/>
          <w:i/>
          <w:spacing w:val="9"/>
          <w:sz w:val="20"/>
        </w:rPr>
        <w:t> </w:t>
      </w:r>
      <w:r>
        <w:rPr>
          <w:rFonts w:ascii="Arial"/>
          <w:i/>
          <w:spacing w:val="-2"/>
          <w:sz w:val="20"/>
        </w:rPr>
        <w:t>Wales</w:t>
      </w:r>
    </w:p>
    <w:p>
      <w:pPr>
        <w:spacing w:line="223" w:lineRule="exact" w:before="0"/>
        <w:ind w:left="0" w:right="167" w:firstLine="0"/>
        <w:jc w:val="right"/>
        <w:rPr>
          <w:rFonts w:ascii="Arial"/>
          <w:i/>
          <w:sz w:val="20"/>
        </w:rPr>
      </w:pPr>
      <w:r>
        <w:rPr>
          <w:rFonts w:ascii="Arial"/>
          <w:i/>
          <w:sz w:val="20"/>
        </w:rPr>
        <w:t>(1959)</w:t>
      </w:r>
      <w:r>
        <w:rPr>
          <w:rFonts w:ascii="Arial"/>
          <w:i/>
          <w:spacing w:val="25"/>
          <w:sz w:val="20"/>
        </w:rPr>
        <w:t> </w:t>
      </w:r>
      <w:r>
        <w:rPr>
          <w:rFonts w:ascii="Arial"/>
          <w:i/>
          <w:sz w:val="20"/>
        </w:rPr>
        <w:t>102</w:t>
      </w:r>
      <w:r>
        <w:rPr>
          <w:rFonts w:ascii="Arial"/>
          <w:i/>
          <w:spacing w:val="26"/>
          <w:sz w:val="20"/>
        </w:rPr>
        <w:t> </w:t>
      </w:r>
      <w:r>
        <w:rPr>
          <w:rFonts w:ascii="Arial"/>
          <w:i/>
          <w:sz w:val="20"/>
        </w:rPr>
        <w:t>C.L.R.</w:t>
      </w:r>
      <w:r>
        <w:rPr>
          <w:rFonts w:ascii="Arial"/>
          <w:i/>
          <w:spacing w:val="26"/>
          <w:sz w:val="20"/>
        </w:rPr>
        <w:t> </w:t>
      </w:r>
      <w:r>
        <w:rPr>
          <w:rFonts w:ascii="Arial"/>
          <w:i/>
          <w:sz w:val="20"/>
        </w:rPr>
        <w:t>108,</w:t>
      </w:r>
      <w:r>
        <w:rPr>
          <w:rFonts w:ascii="Arial"/>
          <w:i/>
          <w:spacing w:val="26"/>
          <w:sz w:val="20"/>
        </w:rPr>
        <w:t> </w:t>
      </w:r>
      <w:r>
        <w:rPr>
          <w:rFonts w:ascii="Arial"/>
          <w:i/>
          <w:sz w:val="20"/>
        </w:rPr>
        <w:t>143</w:t>
      </w:r>
      <w:r>
        <w:rPr>
          <w:sz w:val="20"/>
        </w:rPr>
        <w:t>;</w:t>
      </w:r>
      <w:r>
        <w:rPr>
          <w:spacing w:val="26"/>
          <w:sz w:val="20"/>
        </w:rPr>
        <w:t> </w:t>
      </w:r>
      <w:r>
        <w:rPr>
          <w:rFonts w:ascii="Arial"/>
          <w:i/>
          <w:sz w:val="20"/>
        </w:rPr>
        <w:t>Deutsche</w:t>
      </w:r>
      <w:r>
        <w:rPr>
          <w:rFonts w:ascii="Arial"/>
          <w:i/>
          <w:spacing w:val="26"/>
          <w:sz w:val="20"/>
        </w:rPr>
        <w:t> </w:t>
      </w:r>
      <w:r>
        <w:rPr>
          <w:rFonts w:ascii="Arial"/>
          <w:i/>
          <w:sz w:val="20"/>
        </w:rPr>
        <w:t>Morgan</w:t>
      </w:r>
      <w:r>
        <w:rPr>
          <w:rFonts w:ascii="Arial"/>
          <w:i/>
          <w:spacing w:val="26"/>
          <w:sz w:val="20"/>
        </w:rPr>
        <w:t> </w:t>
      </w:r>
      <w:r>
        <w:rPr>
          <w:rFonts w:ascii="Arial"/>
          <w:i/>
          <w:sz w:val="20"/>
        </w:rPr>
        <w:t>Grenfell</w:t>
      </w:r>
      <w:r>
        <w:rPr>
          <w:rFonts w:ascii="Arial"/>
          <w:i/>
          <w:spacing w:val="26"/>
          <w:sz w:val="20"/>
        </w:rPr>
        <w:t> </w:t>
      </w:r>
      <w:r>
        <w:rPr>
          <w:rFonts w:ascii="Arial"/>
          <w:i/>
          <w:sz w:val="20"/>
        </w:rPr>
        <w:t>Plc</w:t>
      </w:r>
      <w:r>
        <w:rPr>
          <w:rFonts w:ascii="Arial"/>
          <w:i/>
          <w:spacing w:val="26"/>
          <w:sz w:val="20"/>
        </w:rPr>
        <w:t> </w:t>
      </w:r>
      <w:r>
        <w:rPr>
          <w:rFonts w:ascii="Arial"/>
          <w:i/>
          <w:sz w:val="20"/>
        </w:rPr>
        <w:t>v</w:t>
      </w:r>
      <w:r>
        <w:rPr>
          <w:rFonts w:ascii="Arial"/>
          <w:i/>
          <w:spacing w:val="26"/>
          <w:sz w:val="20"/>
        </w:rPr>
        <w:t> </w:t>
      </w:r>
      <w:r>
        <w:rPr>
          <w:rFonts w:ascii="Arial"/>
          <w:i/>
          <w:sz w:val="20"/>
        </w:rPr>
        <w:t>IRC</w:t>
      </w:r>
      <w:r>
        <w:rPr>
          <w:rFonts w:ascii="Arial"/>
          <w:i/>
          <w:spacing w:val="26"/>
          <w:sz w:val="20"/>
        </w:rPr>
        <w:t> </w:t>
      </w:r>
      <w:r>
        <w:rPr>
          <w:rFonts w:ascii="Arial"/>
          <w:i/>
          <w:sz w:val="20"/>
        </w:rPr>
        <w:t>[2006]</w:t>
      </w:r>
      <w:r>
        <w:rPr>
          <w:rFonts w:ascii="Arial"/>
          <w:i/>
          <w:spacing w:val="26"/>
          <w:sz w:val="20"/>
        </w:rPr>
        <w:t> </w:t>
      </w:r>
      <w:r>
        <w:rPr>
          <w:rFonts w:ascii="Arial"/>
          <w:i/>
          <w:sz w:val="20"/>
        </w:rPr>
        <w:t>UKHL</w:t>
      </w:r>
      <w:r>
        <w:rPr>
          <w:rFonts w:ascii="Arial"/>
          <w:i/>
          <w:spacing w:val="26"/>
          <w:sz w:val="20"/>
        </w:rPr>
        <w:t> </w:t>
      </w:r>
      <w:r>
        <w:rPr>
          <w:rFonts w:ascii="Arial"/>
          <w:i/>
          <w:sz w:val="20"/>
        </w:rPr>
        <w:t>49,</w:t>
      </w:r>
      <w:r>
        <w:rPr>
          <w:rFonts w:ascii="Arial"/>
          <w:i/>
          <w:spacing w:val="26"/>
          <w:sz w:val="20"/>
        </w:rPr>
        <w:t> </w:t>
      </w:r>
      <w:r>
        <w:rPr>
          <w:rFonts w:ascii="Arial"/>
          <w:i/>
          <w:sz w:val="20"/>
        </w:rPr>
        <w:t>[2007]</w:t>
      </w:r>
      <w:r>
        <w:rPr>
          <w:rFonts w:ascii="Arial"/>
          <w:i/>
          <w:spacing w:val="26"/>
          <w:sz w:val="20"/>
        </w:rPr>
        <w:t> </w:t>
      </w:r>
      <w:r>
        <w:rPr>
          <w:rFonts w:ascii="Arial"/>
          <w:i/>
          <w:spacing w:val="-10"/>
          <w:sz w:val="20"/>
        </w:rPr>
        <w:t>1</w:t>
      </w:r>
    </w:p>
    <w:p>
      <w:pPr>
        <w:spacing w:line="227" w:lineRule="exact" w:before="0"/>
        <w:ind w:left="705" w:right="0" w:firstLine="0"/>
        <w:jc w:val="both"/>
        <w:rPr>
          <w:sz w:val="20"/>
        </w:rPr>
      </w:pPr>
      <w:r>
        <w:rPr>
          <w:rFonts w:ascii="Arial"/>
          <w:i/>
          <w:sz w:val="20"/>
        </w:rPr>
        <w:t>A.C.</w:t>
      </w:r>
      <w:r>
        <w:rPr>
          <w:rFonts w:ascii="Arial"/>
          <w:i/>
          <w:spacing w:val="-3"/>
          <w:sz w:val="20"/>
        </w:rPr>
        <w:t> </w:t>
      </w:r>
      <w:r>
        <w:rPr>
          <w:rFonts w:ascii="Arial"/>
          <w:i/>
          <w:sz w:val="20"/>
        </w:rPr>
        <w:t>558</w:t>
      </w:r>
      <w:r>
        <w:rPr>
          <w:sz w:val="20"/>
        </w:rPr>
        <w:t>, above, para.29-</w:t>
      </w:r>
      <w:r>
        <w:rPr>
          <w:spacing w:val="-4"/>
          <w:sz w:val="20"/>
        </w:rPr>
        <w:t>038.</w:t>
      </w:r>
    </w:p>
    <w:p>
      <w:pPr>
        <w:pStyle w:val="BodyText"/>
        <w:spacing w:before="5"/>
      </w:pPr>
    </w:p>
    <w:p>
      <w:pPr>
        <w:spacing w:line="227" w:lineRule="exact" w:before="0"/>
        <w:ind w:left="165" w:right="0" w:firstLine="0"/>
        <w:jc w:val="left"/>
        <w:rPr>
          <w:rFonts w:ascii="Arial"/>
          <w:i/>
          <w:sz w:val="20"/>
        </w:rPr>
      </w:pPr>
      <w:bookmarkStart w:name="_bookmark2347" w:id="2349"/>
      <w:bookmarkEnd w:id="2349"/>
      <w:r>
        <w:rPr/>
      </w:r>
      <w:hyperlink w:history="true" w:anchor="_bookmark2331">
        <w:r>
          <w:rPr>
            <w:color w:val="005DA1"/>
            <w:position w:val="5"/>
            <w:sz w:val="14"/>
            <w:u w:val="single" w:color="005DA1"/>
          </w:rPr>
          <w:t>1248</w:t>
        </w:r>
      </w:hyperlink>
      <w:r>
        <w:rPr>
          <w:position w:val="5"/>
          <w:sz w:val="14"/>
        </w:rPr>
        <w:t>.</w:t>
      </w:r>
      <w:r>
        <w:rPr>
          <w:spacing w:val="55"/>
          <w:position w:val="5"/>
          <w:sz w:val="14"/>
        </w:rPr>
        <w:t>  </w:t>
      </w:r>
      <w:r>
        <w:rPr>
          <w:sz w:val="20"/>
        </w:rPr>
        <w:t>Above,</w:t>
      </w:r>
      <w:r>
        <w:rPr>
          <w:spacing w:val="17"/>
          <w:sz w:val="20"/>
        </w:rPr>
        <w:t> </w:t>
      </w:r>
      <w:r>
        <w:rPr>
          <w:sz w:val="20"/>
        </w:rPr>
        <w:t>para.29-036.</w:t>
      </w:r>
      <w:r>
        <w:rPr>
          <w:spacing w:val="16"/>
          <w:sz w:val="20"/>
        </w:rPr>
        <w:t> </w:t>
      </w:r>
      <w:r>
        <w:rPr>
          <w:sz w:val="20"/>
        </w:rPr>
        <w:t>See</w:t>
      </w:r>
      <w:r>
        <w:rPr>
          <w:spacing w:val="16"/>
          <w:sz w:val="20"/>
        </w:rPr>
        <w:t> </w:t>
      </w:r>
      <w:r>
        <w:rPr>
          <w:sz w:val="20"/>
        </w:rPr>
        <w:t>also</w:t>
      </w:r>
      <w:r>
        <w:rPr>
          <w:spacing w:val="16"/>
          <w:sz w:val="20"/>
        </w:rPr>
        <w:t> </w:t>
      </w:r>
      <w:r>
        <w:rPr>
          <w:rFonts w:ascii="Arial"/>
          <w:i/>
          <w:sz w:val="20"/>
        </w:rPr>
        <w:t>Woolwich</w:t>
      </w:r>
      <w:r>
        <w:rPr>
          <w:rFonts w:ascii="Arial"/>
          <w:i/>
          <w:spacing w:val="16"/>
          <w:sz w:val="20"/>
        </w:rPr>
        <w:t> </w:t>
      </w:r>
      <w:r>
        <w:rPr>
          <w:rFonts w:ascii="Arial"/>
          <w:i/>
          <w:sz w:val="20"/>
        </w:rPr>
        <w:t>Equitable</w:t>
      </w:r>
      <w:r>
        <w:rPr>
          <w:rFonts w:ascii="Arial"/>
          <w:i/>
          <w:spacing w:val="16"/>
          <w:sz w:val="20"/>
        </w:rPr>
        <w:t> </w:t>
      </w:r>
      <w:r>
        <w:rPr>
          <w:rFonts w:ascii="Arial"/>
          <w:i/>
          <w:sz w:val="20"/>
        </w:rPr>
        <w:t>Building</w:t>
      </w:r>
      <w:r>
        <w:rPr>
          <w:rFonts w:ascii="Arial"/>
          <w:i/>
          <w:spacing w:val="16"/>
          <w:sz w:val="20"/>
        </w:rPr>
        <w:t> </w:t>
      </w:r>
      <w:r>
        <w:rPr>
          <w:rFonts w:ascii="Arial"/>
          <w:i/>
          <w:sz w:val="20"/>
        </w:rPr>
        <w:t>Society</w:t>
      </w:r>
      <w:r>
        <w:rPr>
          <w:rFonts w:ascii="Arial"/>
          <w:i/>
          <w:spacing w:val="16"/>
          <w:sz w:val="20"/>
        </w:rPr>
        <w:t> </w:t>
      </w:r>
      <w:r>
        <w:rPr>
          <w:rFonts w:ascii="Arial"/>
          <w:i/>
          <w:sz w:val="20"/>
        </w:rPr>
        <w:t>v</w:t>
      </w:r>
      <w:r>
        <w:rPr>
          <w:rFonts w:ascii="Arial"/>
          <w:i/>
          <w:spacing w:val="16"/>
          <w:sz w:val="20"/>
        </w:rPr>
        <w:t> </w:t>
      </w:r>
      <w:r>
        <w:rPr>
          <w:rFonts w:ascii="Arial"/>
          <w:i/>
          <w:sz w:val="20"/>
        </w:rPr>
        <w:t>IRC</w:t>
      </w:r>
      <w:r>
        <w:rPr>
          <w:rFonts w:ascii="Arial"/>
          <w:i/>
          <w:spacing w:val="16"/>
          <w:sz w:val="20"/>
        </w:rPr>
        <w:t> </w:t>
      </w:r>
      <w:r>
        <w:rPr>
          <w:rFonts w:ascii="Arial"/>
          <w:i/>
          <w:sz w:val="20"/>
        </w:rPr>
        <w:t>[1993]</w:t>
      </w:r>
      <w:r>
        <w:rPr>
          <w:rFonts w:ascii="Arial"/>
          <w:i/>
          <w:spacing w:val="16"/>
          <w:sz w:val="20"/>
        </w:rPr>
        <w:t> </w:t>
      </w:r>
      <w:r>
        <w:rPr>
          <w:rFonts w:ascii="Arial"/>
          <w:i/>
          <w:sz w:val="20"/>
        </w:rPr>
        <w:t>A.C.</w:t>
      </w:r>
      <w:r>
        <w:rPr>
          <w:rFonts w:ascii="Arial"/>
          <w:i/>
          <w:spacing w:val="16"/>
          <w:sz w:val="20"/>
        </w:rPr>
        <w:t> </w:t>
      </w:r>
      <w:r>
        <w:rPr>
          <w:rFonts w:ascii="Arial"/>
          <w:i/>
          <w:sz w:val="20"/>
        </w:rPr>
        <w:t>70,</w:t>
      </w:r>
      <w:r>
        <w:rPr>
          <w:rFonts w:ascii="Arial"/>
          <w:i/>
          <w:spacing w:val="16"/>
          <w:sz w:val="20"/>
        </w:rPr>
        <w:t> </w:t>
      </w:r>
      <w:r>
        <w:rPr>
          <w:rFonts w:ascii="Arial"/>
          <w:i/>
          <w:spacing w:val="-5"/>
          <w:sz w:val="20"/>
        </w:rPr>
        <w:t>192</w:t>
      </w:r>
    </w:p>
    <w:p>
      <w:pPr>
        <w:pStyle w:val="BodyText"/>
        <w:spacing w:line="227" w:lineRule="exact"/>
        <w:ind w:left="705"/>
      </w:pPr>
      <w:r>
        <w:rPr/>
        <w:t>(Lord </w:t>
      </w:r>
      <w:r>
        <w:rPr>
          <w:spacing w:val="-2"/>
        </w:rPr>
        <w:t>Jauncey).</w:t>
      </w:r>
    </w:p>
    <w:p>
      <w:pPr>
        <w:pStyle w:val="BodyText"/>
        <w:spacing w:before="5"/>
      </w:pPr>
    </w:p>
    <w:p>
      <w:pPr>
        <w:spacing w:line="227" w:lineRule="exact" w:before="0"/>
        <w:ind w:left="0" w:right="167" w:firstLine="0"/>
        <w:jc w:val="right"/>
        <w:rPr>
          <w:rFonts w:ascii="Arial"/>
          <w:i/>
          <w:sz w:val="20"/>
        </w:rPr>
      </w:pPr>
      <w:bookmarkStart w:name="_bookmark2348" w:id="2350"/>
      <w:bookmarkEnd w:id="2350"/>
      <w:r>
        <w:rPr/>
      </w:r>
      <w:hyperlink w:history="true" w:anchor="_bookmark2332">
        <w:r>
          <w:rPr>
            <w:color w:val="005DA1"/>
            <w:position w:val="5"/>
            <w:sz w:val="14"/>
            <w:u w:val="single" w:color="005DA1"/>
          </w:rPr>
          <w:t>1249</w:t>
        </w:r>
      </w:hyperlink>
      <w:r>
        <w:rPr>
          <w:position w:val="5"/>
          <w:sz w:val="14"/>
        </w:rPr>
        <w:t>.</w:t>
      </w:r>
      <w:r>
        <w:rPr>
          <w:spacing w:val="56"/>
          <w:position w:val="5"/>
          <w:sz w:val="14"/>
        </w:rPr>
        <w:t>  </w:t>
      </w:r>
      <w:r>
        <w:rPr>
          <w:rFonts w:ascii="Arial"/>
          <w:i/>
          <w:sz w:val="20"/>
        </w:rPr>
        <w:t>David</w:t>
      </w:r>
      <w:r>
        <w:rPr>
          <w:rFonts w:ascii="Arial"/>
          <w:i/>
          <w:spacing w:val="50"/>
          <w:sz w:val="20"/>
        </w:rPr>
        <w:t> </w:t>
      </w:r>
      <w:r>
        <w:rPr>
          <w:rFonts w:ascii="Arial"/>
          <w:i/>
          <w:sz w:val="20"/>
        </w:rPr>
        <w:t>Securities</w:t>
      </w:r>
      <w:r>
        <w:rPr>
          <w:rFonts w:ascii="Arial"/>
          <w:i/>
          <w:spacing w:val="51"/>
          <w:sz w:val="20"/>
        </w:rPr>
        <w:t> </w:t>
      </w:r>
      <w:r>
        <w:rPr>
          <w:rFonts w:ascii="Arial"/>
          <w:i/>
          <w:sz w:val="20"/>
        </w:rPr>
        <w:t>Pty</w:t>
      </w:r>
      <w:r>
        <w:rPr>
          <w:rFonts w:ascii="Arial"/>
          <w:i/>
          <w:spacing w:val="51"/>
          <w:sz w:val="20"/>
        </w:rPr>
        <w:t> </w:t>
      </w:r>
      <w:r>
        <w:rPr>
          <w:rFonts w:ascii="Arial"/>
          <w:i/>
          <w:sz w:val="20"/>
        </w:rPr>
        <w:t>Ltd</w:t>
      </w:r>
      <w:r>
        <w:rPr>
          <w:rFonts w:ascii="Arial"/>
          <w:i/>
          <w:spacing w:val="51"/>
          <w:sz w:val="20"/>
        </w:rPr>
        <w:t> </w:t>
      </w:r>
      <w:r>
        <w:rPr>
          <w:rFonts w:ascii="Arial"/>
          <w:i/>
          <w:sz w:val="20"/>
        </w:rPr>
        <w:t>v</w:t>
      </w:r>
      <w:r>
        <w:rPr>
          <w:rFonts w:ascii="Arial"/>
          <w:i/>
          <w:spacing w:val="51"/>
          <w:sz w:val="20"/>
        </w:rPr>
        <w:t> </w:t>
      </w:r>
      <w:r>
        <w:rPr>
          <w:rFonts w:ascii="Arial"/>
          <w:i/>
          <w:sz w:val="20"/>
        </w:rPr>
        <w:t>Commonwealth</w:t>
      </w:r>
      <w:r>
        <w:rPr>
          <w:rFonts w:ascii="Arial"/>
          <w:i/>
          <w:spacing w:val="51"/>
          <w:sz w:val="20"/>
        </w:rPr>
        <w:t> </w:t>
      </w:r>
      <w:r>
        <w:rPr>
          <w:rFonts w:ascii="Arial"/>
          <w:i/>
          <w:sz w:val="20"/>
        </w:rPr>
        <w:t>Bank</w:t>
      </w:r>
      <w:r>
        <w:rPr>
          <w:rFonts w:ascii="Arial"/>
          <w:i/>
          <w:spacing w:val="51"/>
          <w:sz w:val="20"/>
        </w:rPr>
        <w:t> </w:t>
      </w:r>
      <w:r>
        <w:rPr>
          <w:rFonts w:ascii="Arial"/>
          <w:i/>
          <w:sz w:val="20"/>
        </w:rPr>
        <w:t>of</w:t>
      </w:r>
      <w:r>
        <w:rPr>
          <w:rFonts w:ascii="Arial"/>
          <w:i/>
          <w:spacing w:val="51"/>
          <w:sz w:val="20"/>
        </w:rPr>
        <w:t> </w:t>
      </w:r>
      <w:r>
        <w:rPr>
          <w:rFonts w:ascii="Arial"/>
          <w:i/>
          <w:sz w:val="20"/>
        </w:rPr>
        <w:t>Australia</w:t>
      </w:r>
      <w:r>
        <w:rPr>
          <w:rFonts w:ascii="Arial"/>
          <w:i/>
          <w:spacing w:val="51"/>
          <w:sz w:val="20"/>
        </w:rPr>
        <w:t> </w:t>
      </w:r>
      <w:r>
        <w:rPr>
          <w:rFonts w:ascii="Arial"/>
          <w:i/>
          <w:sz w:val="20"/>
        </w:rPr>
        <w:t>(1992)</w:t>
      </w:r>
      <w:r>
        <w:rPr>
          <w:rFonts w:ascii="Arial"/>
          <w:i/>
          <w:spacing w:val="51"/>
          <w:sz w:val="20"/>
        </w:rPr>
        <w:t> </w:t>
      </w:r>
      <w:r>
        <w:rPr>
          <w:rFonts w:ascii="Arial"/>
          <w:i/>
          <w:sz w:val="20"/>
        </w:rPr>
        <w:t>66</w:t>
      </w:r>
      <w:r>
        <w:rPr>
          <w:rFonts w:ascii="Arial"/>
          <w:i/>
          <w:spacing w:val="51"/>
          <w:sz w:val="20"/>
        </w:rPr>
        <w:t> </w:t>
      </w:r>
      <w:r>
        <w:rPr>
          <w:rFonts w:ascii="Arial"/>
          <w:i/>
          <w:sz w:val="20"/>
        </w:rPr>
        <w:t>A.L.J.R.</w:t>
      </w:r>
      <w:r>
        <w:rPr>
          <w:rFonts w:ascii="Arial"/>
          <w:i/>
          <w:spacing w:val="51"/>
          <w:sz w:val="20"/>
        </w:rPr>
        <w:t> </w:t>
      </w:r>
      <w:r>
        <w:rPr>
          <w:rFonts w:ascii="Arial"/>
          <w:i/>
          <w:sz w:val="20"/>
        </w:rPr>
        <w:t>768,</w:t>
      </w:r>
      <w:r>
        <w:rPr>
          <w:rFonts w:ascii="Arial"/>
          <w:i/>
          <w:spacing w:val="51"/>
          <w:sz w:val="20"/>
        </w:rPr>
        <w:t> </w:t>
      </w:r>
      <w:r>
        <w:rPr>
          <w:rFonts w:ascii="Arial"/>
          <w:i/>
          <w:spacing w:val="-5"/>
          <w:sz w:val="20"/>
        </w:rPr>
        <w:t>788</w:t>
      </w:r>
    </w:p>
    <w:p>
      <w:pPr>
        <w:spacing w:line="225" w:lineRule="exact" w:before="0"/>
        <w:ind w:left="0" w:right="168" w:firstLine="0"/>
        <w:jc w:val="right"/>
        <w:rPr>
          <w:rFonts w:ascii="Arial"/>
          <w:i/>
          <w:sz w:val="20"/>
        </w:rPr>
      </w:pPr>
      <w:r>
        <w:rPr>
          <w:sz w:val="20"/>
        </w:rPr>
        <w:t>(Dawson</w:t>
      </w:r>
      <w:r>
        <w:rPr>
          <w:spacing w:val="22"/>
          <w:sz w:val="20"/>
        </w:rPr>
        <w:t> </w:t>
      </w:r>
      <w:r>
        <w:rPr>
          <w:sz w:val="20"/>
        </w:rPr>
        <w:t>J.);</w:t>
      </w:r>
      <w:r>
        <w:rPr>
          <w:spacing w:val="23"/>
          <w:sz w:val="20"/>
        </w:rPr>
        <w:t> </w:t>
      </w:r>
      <w:r>
        <w:rPr>
          <w:rFonts w:ascii="Arial"/>
          <w:i/>
          <w:sz w:val="20"/>
        </w:rPr>
        <w:t>Moore</w:t>
      </w:r>
      <w:r>
        <w:rPr>
          <w:rFonts w:ascii="Arial"/>
          <w:i/>
          <w:spacing w:val="23"/>
          <w:sz w:val="20"/>
        </w:rPr>
        <w:t> </w:t>
      </w:r>
      <w:r>
        <w:rPr>
          <w:rFonts w:ascii="Arial"/>
          <w:i/>
          <w:sz w:val="20"/>
        </w:rPr>
        <w:t>v</w:t>
      </w:r>
      <w:r>
        <w:rPr>
          <w:rFonts w:ascii="Arial"/>
          <w:i/>
          <w:spacing w:val="23"/>
          <w:sz w:val="20"/>
        </w:rPr>
        <w:t> </w:t>
      </w:r>
      <w:r>
        <w:rPr>
          <w:rFonts w:ascii="Arial"/>
          <w:i/>
          <w:sz w:val="20"/>
        </w:rPr>
        <w:t>Vestry</w:t>
      </w:r>
      <w:r>
        <w:rPr>
          <w:rFonts w:ascii="Arial"/>
          <w:i/>
          <w:spacing w:val="23"/>
          <w:sz w:val="20"/>
        </w:rPr>
        <w:t> </w:t>
      </w:r>
      <w:r>
        <w:rPr>
          <w:rFonts w:ascii="Arial"/>
          <w:i/>
          <w:sz w:val="20"/>
        </w:rPr>
        <w:t>of</w:t>
      </w:r>
      <w:r>
        <w:rPr>
          <w:rFonts w:ascii="Arial"/>
          <w:i/>
          <w:spacing w:val="23"/>
          <w:sz w:val="20"/>
        </w:rPr>
        <w:t> </w:t>
      </w:r>
      <w:r>
        <w:rPr>
          <w:rFonts w:ascii="Arial"/>
          <w:i/>
          <w:sz w:val="20"/>
        </w:rPr>
        <w:t>Fulham</w:t>
      </w:r>
      <w:r>
        <w:rPr>
          <w:rFonts w:ascii="Arial"/>
          <w:i/>
          <w:spacing w:val="23"/>
          <w:sz w:val="20"/>
        </w:rPr>
        <w:t> </w:t>
      </w:r>
      <w:r>
        <w:rPr>
          <w:rFonts w:ascii="Arial"/>
          <w:i/>
          <w:sz w:val="20"/>
        </w:rPr>
        <w:t>[1895]</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399</w:t>
      </w:r>
      <w:r>
        <w:rPr>
          <w:sz w:val="20"/>
        </w:rPr>
        <w:t>;</w:t>
      </w:r>
      <w:r>
        <w:rPr>
          <w:spacing w:val="23"/>
          <w:sz w:val="20"/>
        </w:rPr>
        <w:t> </w:t>
      </w:r>
      <w:r>
        <w:rPr>
          <w:sz w:val="20"/>
        </w:rPr>
        <w:t>cf.</w:t>
      </w:r>
      <w:r>
        <w:rPr>
          <w:spacing w:val="23"/>
          <w:sz w:val="20"/>
        </w:rPr>
        <w:t> </w:t>
      </w:r>
      <w:r>
        <w:rPr>
          <w:rFonts w:ascii="Arial"/>
          <w:i/>
          <w:sz w:val="20"/>
        </w:rPr>
        <w:t>Re</w:t>
      </w:r>
      <w:r>
        <w:rPr>
          <w:rFonts w:ascii="Arial"/>
          <w:i/>
          <w:spacing w:val="23"/>
          <w:sz w:val="20"/>
        </w:rPr>
        <w:t> </w:t>
      </w:r>
      <w:r>
        <w:rPr>
          <w:rFonts w:ascii="Arial"/>
          <w:i/>
          <w:sz w:val="20"/>
        </w:rPr>
        <w:t>Roberts</w:t>
      </w:r>
      <w:r>
        <w:rPr>
          <w:rFonts w:ascii="Arial"/>
          <w:i/>
          <w:spacing w:val="23"/>
          <w:sz w:val="20"/>
        </w:rPr>
        <w:t> </w:t>
      </w:r>
      <w:r>
        <w:rPr>
          <w:rFonts w:ascii="Arial"/>
          <w:i/>
          <w:sz w:val="20"/>
        </w:rPr>
        <w:t>[1905]</w:t>
      </w:r>
      <w:r>
        <w:rPr>
          <w:rFonts w:ascii="Arial"/>
          <w:i/>
          <w:spacing w:val="23"/>
          <w:sz w:val="20"/>
        </w:rPr>
        <w:t> </w:t>
      </w:r>
      <w:r>
        <w:rPr>
          <w:rFonts w:ascii="Arial"/>
          <w:i/>
          <w:sz w:val="20"/>
        </w:rPr>
        <w:t>1</w:t>
      </w:r>
      <w:r>
        <w:rPr>
          <w:rFonts w:ascii="Arial"/>
          <w:i/>
          <w:spacing w:val="23"/>
          <w:sz w:val="20"/>
        </w:rPr>
        <w:t> </w:t>
      </w:r>
      <w:r>
        <w:rPr>
          <w:rFonts w:ascii="Arial"/>
          <w:i/>
          <w:sz w:val="20"/>
        </w:rPr>
        <w:t>Ch.</w:t>
      </w:r>
      <w:r>
        <w:rPr>
          <w:rFonts w:ascii="Arial"/>
          <w:i/>
          <w:spacing w:val="23"/>
          <w:sz w:val="20"/>
        </w:rPr>
        <w:t> </w:t>
      </w:r>
      <w:r>
        <w:rPr>
          <w:rFonts w:ascii="Arial"/>
          <w:i/>
          <w:spacing w:val="-4"/>
          <w:sz w:val="20"/>
        </w:rPr>
        <w:t>704,</w:t>
      </w:r>
    </w:p>
    <w:p>
      <w:pPr>
        <w:spacing w:line="227" w:lineRule="exact" w:before="0"/>
        <w:ind w:left="705" w:right="0" w:firstLine="0"/>
        <w:jc w:val="left"/>
        <w:rPr>
          <w:sz w:val="20"/>
        </w:rPr>
      </w:pPr>
      <w:r>
        <w:rPr>
          <w:rFonts w:ascii="Arial" w:hAnsi="Arial"/>
          <w:i/>
          <w:spacing w:val="-2"/>
          <w:sz w:val="20"/>
        </w:rPr>
        <w:t>710–711</w:t>
      </w:r>
      <w:r>
        <w:rPr>
          <w:spacing w:val="-2"/>
          <w:sz w:val="20"/>
        </w:rPr>
        <w:t>.</w:t>
      </w:r>
    </w:p>
    <w:p>
      <w:pPr>
        <w:pStyle w:val="BodyText"/>
        <w:spacing w:before="9"/>
      </w:pPr>
    </w:p>
    <w:p>
      <w:pPr>
        <w:spacing w:line="235" w:lineRule="auto" w:before="0"/>
        <w:ind w:left="705" w:right="168" w:hanging="541"/>
        <w:jc w:val="left"/>
        <w:rPr>
          <w:rFonts w:ascii="Arial" w:hAnsi="Arial"/>
          <w:i/>
          <w:sz w:val="20"/>
        </w:rPr>
      </w:pPr>
      <w:bookmarkStart w:name="_bookmark2349" w:id="2351"/>
      <w:bookmarkEnd w:id="2351"/>
      <w:r>
        <w:rPr/>
      </w:r>
      <w:hyperlink w:history="true" w:anchor="_bookmark2333">
        <w:r>
          <w:rPr>
            <w:color w:val="005DA1"/>
            <w:position w:val="5"/>
            <w:sz w:val="14"/>
            <w:u w:val="single" w:color="005DA1"/>
          </w:rPr>
          <w:t>1250</w:t>
        </w:r>
      </w:hyperlink>
      <w:r>
        <w:rPr>
          <w:position w:val="5"/>
          <w:sz w:val="14"/>
        </w:rPr>
        <w:t>.</w:t>
      </w:r>
      <w:r>
        <w:rPr>
          <w:spacing w:val="80"/>
          <w:w w:val="150"/>
          <w:position w:val="5"/>
          <w:sz w:val="14"/>
        </w:rPr>
        <w:t> </w:t>
      </w:r>
      <w:r>
        <w:rPr>
          <w:sz w:val="20"/>
        </w:rPr>
        <w:t>See, e.g. </w:t>
      </w:r>
      <w:r>
        <w:rPr>
          <w:rFonts w:ascii="Arial" w:hAnsi="Arial"/>
          <w:i/>
          <w:sz w:val="20"/>
        </w:rPr>
        <w:t>South Australia Cold Stores Ltd v Electricity Trust of South Australia (1957) 98 C.L.R. 65,</w:t>
      </w:r>
      <w:r>
        <w:rPr>
          <w:rFonts w:ascii="Arial" w:hAnsi="Arial"/>
          <w:i/>
          <w:spacing w:val="11"/>
          <w:sz w:val="20"/>
        </w:rPr>
        <w:t> </w:t>
      </w:r>
      <w:r>
        <w:rPr>
          <w:rFonts w:ascii="Arial" w:hAnsi="Arial"/>
          <w:i/>
          <w:sz w:val="20"/>
        </w:rPr>
        <w:t>73–75</w:t>
      </w:r>
      <w:r>
        <w:rPr>
          <w:sz w:val="20"/>
        </w:rPr>
        <w:t>;</w:t>
      </w:r>
      <w:r>
        <w:rPr>
          <w:spacing w:val="12"/>
          <w:sz w:val="20"/>
        </w:rPr>
        <w:t> </w:t>
      </w:r>
      <w:r>
        <w:rPr>
          <w:sz w:val="20"/>
        </w:rPr>
        <w:t>Bryan</w:t>
      </w:r>
      <w:r>
        <w:rPr>
          <w:spacing w:val="12"/>
          <w:sz w:val="20"/>
        </w:rPr>
        <w:t> </w:t>
      </w:r>
      <w:r>
        <w:rPr>
          <w:sz w:val="20"/>
        </w:rPr>
        <w:t>(1993)</w:t>
      </w:r>
      <w:r>
        <w:rPr>
          <w:spacing w:val="12"/>
          <w:sz w:val="20"/>
        </w:rPr>
        <w:t> </w:t>
      </w:r>
      <w:r>
        <w:rPr>
          <w:sz w:val="20"/>
        </w:rPr>
        <w:t>15</w:t>
      </w:r>
      <w:r>
        <w:rPr>
          <w:spacing w:val="12"/>
          <w:sz w:val="20"/>
        </w:rPr>
        <w:t> </w:t>
      </w:r>
      <w:r>
        <w:rPr>
          <w:sz w:val="20"/>
        </w:rPr>
        <w:t>Syd</w:t>
      </w:r>
      <w:r>
        <w:rPr>
          <w:spacing w:val="12"/>
          <w:sz w:val="20"/>
        </w:rPr>
        <w:t> </w:t>
      </w:r>
      <w:r>
        <w:rPr>
          <w:sz w:val="20"/>
        </w:rPr>
        <w:t>L.</w:t>
      </w:r>
      <w:r>
        <w:rPr>
          <w:spacing w:val="12"/>
          <w:sz w:val="20"/>
        </w:rPr>
        <w:t> </w:t>
      </w:r>
      <w:r>
        <w:rPr>
          <w:sz w:val="20"/>
        </w:rPr>
        <w:t>Rev</w:t>
      </w:r>
      <w:r>
        <w:rPr>
          <w:spacing w:val="12"/>
          <w:sz w:val="20"/>
        </w:rPr>
        <w:t> </w:t>
      </w:r>
      <w:r>
        <w:rPr>
          <w:sz w:val="20"/>
        </w:rPr>
        <w:t>461,</w:t>
      </w:r>
      <w:r>
        <w:rPr>
          <w:spacing w:val="12"/>
          <w:sz w:val="20"/>
        </w:rPr>
        <w:t> </w:t>
      </w:r>
      <w:r>
        <w:rPr>
          <w:sz w:val="20"/>
        </w:rPr>
        <w:t>479–80,</w:t>
      </w:r>
      <w:r>
        <w:rPr>
          <w:spacing w:val="12"/>
          <w:sz w:val="20"/>
        </w:rPr>
        <w:t> </w:t>
      </w:r>
      <w:r>
        <w:rPr>
          <w:sz w:val="20"/>
        </w:rPr>
        <w:t>481;</w:t>
      </w:r>
      <w:r>
        <w:rPr>
          <w:spacing w:val="12"/>
          <w:sz w:val="20"/>
        </w:rPr>
        <w:t> </w:t>
      </w:r>
      <w:r>
        <w:rPr>
          <w:rFonts w:ascii="Arial" w:hAnsi="Arial"/>
          <w:i/>
          <w:sz w:val="20"/>
        </w:rPr>
        <w:t>Kleinwort</w:t>
      </w:r>
      <w:r>
        <w:rPr>
          <w:rFonts w:ascii="Arial" w:hAnsi="Arial"/>
          <w:i/>
          <w:spacing w:val="12"/>
          <w:sz w:val="20"/>
        </w:rPr>
        <w:t> </w:t>
      </w:r>
      <w:r>
        <w:rPr>
          <w:rFonts w:ascii="Arial" w:hAnsi="Arial"/>
          <w:i/>
          <w:sz w:val="20"/>
        </w:rPr>
        <w:t>Benson</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Lincoln</w:t>
      </w:r>
      <w:r>
        <w:rPr>
          <w:rFonts w:ascii="Arial" w:hAnsi="Arial"/>
          <w:i/>
          <w:spacing w:val="12"/>
          <w:sz w:val="20"/>
        </w:rPr>
        <w:t> </w:t>
      </w:r>
      <w:r>
        <w:rPr>
          <w:rFonts w:ascii="Arial" w:hAnsi="Arial"/>
          <w:i/>
          <w:spacing w:val="-5"/>
          <w:sz w:val="20"/>
        </w:rPr>
        <w:t>CC</w:t>
      </w:r>
    </w:p>
    <w:p>
      <w:pPr>
        <w:spacing w:line="225" w:lineRule="exact" w:before="0"/>
        <w:ind w:left="705" w:right="0" w:firstLine="0"/>
        <w:jc w:val="left"/>
        <w:rPr>
          <w:sz w:val="20"/>
        </w:rPr>
      </w:pPr>
      <w:r>
        <w:rPr>
          <w:rFonts w:ascii="Arial"/>
          <w:i/>
          <w:sz w:val="20"/>
        </w:rPr>
        <w:t>[1999] 2 A.C. 349, 401</w:t>
      </w:r>
      <w:r>
        <w:rPr>
          <w:rFonts w:ascii="Arial"/>
          <w:i/>
          <w:spacing w:val="-1"/>
          <w:sz w:val="20"/>
        </w:rPr>
        <w:t> </w:t>
      </w:r>
      <w:r>
        <w:rPr>
          <w:sz w:val="20"/>
        </w:rPr>
        <w:t>(Lord Hoffmann), 409 (Lord Hope), 412 (Lord </w:t>
      </w:r>
      <w:r>
        <w:rPr>
          <w:spacing w:val="-2"/>
          <w:sz w:val="20"/>
        </w:rPr>
        <w:t>Hope).</w:t>
      </w:r>
    </w:p>
    <w:p>
      <w:pPr>
        <w:pStyle w:val="BodyText"/>
        <w:spacing w:before="9"/>
      </w:pPr>
    </w:p>
    <w:p>
      <w:pPr>
        <w:spacing w:line="235" w:lineRule="auto" w:before="0"/>
        <w:ind w:left="705" w:right="168" w:hanging="541"/>
        <w:jc w:val="left"/>
        <w:rPr>
          <w:rFonts w:ascii="Arial"/>
          <w:i/>
          <w:sz w:val="20"/>
        </w:rPr>
      </w:pPr>
      <w:bookmarkStart w:name="_bookmark2350" w:id="2352"/>
      <w:bookmarkEnd w:id="2352"/>
      <w:r>
        <w:rPr/>
      </w:r>
      <w:hyperlink w:history="true" w:anchor="_bookmark2334">
        <w:r>
          <w:rPr>
            <w:color w:val="005DA1"/>
            <w:position w:val="5"/>
            <w:sz w:val="14"/>
            <w:u w:val="single" w:color="005DA1"/>
          </w:rPr>
          <w:t>1251</w:t>
        </w:r>
      </w:hyperlink>
      <w:r>
        <w:rPr>
          <w:position w:val="5"/>
          <w:sz w:val="14"/>
        </w:rPr>
        <w:t>.</w:t>
      </w:r>
      <w:r>
        <w:rPr>
          <w:spacing w:val="40"/>
          <w:position w:val="5"/>
          <w:sz w:val="14"/>
        </w:rPr>
        <w:t>  </w:t>
      </w:r>
      <w:r>
        <w:rPr>
          <w:rFonts w:ascii="Arial"/>
          <w:i/>
          <w:sz w:val="20"/>
        </w:rPr>
        <w:t>Avon CC v Howlett [1983] 1 W.L.R. 605, 620</w:t>
      </w:r>
      <w:r>
        <w:rPr>
          <w:sz w:val="20"/>
        </w:rPr>
        <w:t>; </w:t>
      </w:r>
      <w:r>
        <w:rPr>
          <w:rFonts w:ascii="Arial"/>
          <w:i/>
          <w:sz w:val="20"/>
        </w:rPr>
        <w:t>Akt Dampskibbs Steinstad v William Pearson </w:t>
      </w:r>
      <w:r>
        <w:rPr>
          <w:rFonts w:ascii="Arial"/>
          <w:i/>
          <w:sz w:val="20"/>
        </w:rPr>
        <w:t>&amp;</w:t>
      </w:r>
      <w:r>
        <w:rPr>
          <w:rFonts w:ascii="Arial"/>
          <w:i/>
          <w:spacing w:val="40"/>
          <w:sz w:val="20"/>
        </w:rPr>
        <w:t> </w:t>
      </w:r>
      <w:r>
        <w:rPr>
          <w:rFonts w:ascii="Arial"/>
          <w:i/>
          <w:sz w:val="20"/>
        </w:rPr>
        <w:t>Co</w:t>
      </w:r>
      <w:r>
        <w:rPr>
          <w:rFonts w:ascii="Arial"/>
          <w:i/>
          <w:spacing w:val="20"/>
          <w:sz w:val="20"/>
        </w:rPr>
        <w:t> </w:t>
      </w:r>
      <w:r>
        <w:rPr>
          <w:rFonts w:ascii="Arial"/>
          <w:i/>
          <w:sz w:val="20"/>
        </w:rPr>
        <w:t>(1927)</w:t>
      </w:r>
      <w:r>
        <w:rPr>
          <w:rFonts w:ascii="Arial"/>
          <w:i/>
          <w:spacing w:val="21"/>
          <w:sz w:val="20"/>
        </w:rPr>
        <w:t> </w:t>
      </w:r>
      <w:r>
        <w:rPr>
          <w:rFonts w:ascii="Arial"/>
          <w:i/>
          <w:sz w:val="20"/>
        </w:rPr>
        <w:t>137</w:t>
      </w:r>
      <w:r>
        <w:rPr>
          <w:rFonts w:ascii="Arial"/>
          <w:i/>
          <w:spacing w:val="21"/>
          <w:sz w:val="20"/>
        </w:rPr>
        <w:t> </w:t>
      </w:r>
      <w:r>
        <w:rPr>
          <w:rFonts w:ascii="Arial"/>
          <w:i/>
          <w:sz w:val="20"/>
        </w:rPr>
        <w:t>L.T.</w:t>
      </w:r>
      <w:r>
        <w:rPr>
          <w:rFonts w:ascii="Arial"/>
          <w:i/>
          <w:spacing w:val="21"/>
          <w:sz w:val="20"/>
        </w:rPr>
        <w:t> </w:t>
      </w:r>
      <w:r>
        <w:rPr>
          <w:rFonts w:ascii="Arial"/>
          <w:i/>
          <w:sz w:val="20"/>
        </w:rPr>
        <w:t>533</w:t>
      </w:r>
      <w:r>
        <w:rPr>
          <w:sz w:val="20"/>
        </w:rPr>
        <w:t>;</w:t>
      </w:r>
      <w:r>
        <w:rPr>
          <w:spacing w:val="21"/>
          <w:sz w:val="20"/>
        </w:rPr>
        <w:t> </w:t>
      </w:r>
      <w:r>
        <w:rPr>
          <w:rFonts w:ascii="Arial"/>
          <w:i/>
          <w:sz w:val="20"/>
        </w:rPr>
        <w:t>Westdeutsche</w:t>
      </w:r>
      <w:r>
        <w:rPr>
          <w:rFonts w:ascii="Arial"/>
          <w:i/>
          <w:spacing w:val="21"/>
          <w:sz w:val="20"/>
        </w:rPr>
        <w:t> </w:t>
      </w:r>
      <w:r>
        <w:rPr>
          <w:rFonts w:ascii="Arial"/>
          <w:i/>
          <w:sz w:val="20"/>
        </w:rPr>
        <w:t>Landesbank</w:t>
      </w:r>
      <w:r>
        <w:rPr>
          <w:rFonts w:ascii="Arial"/>
          <w:i/>
          <w:spacing w:val="21"/>
          <w:sz w:val="20"/>
        </w:rPr>
        <w:t> </w:t>
      </w:r>
      <w:r>
        <w:rPr>
          <w:rFonts w:ascii="Arial"/>
          <w:i/>
          <w:sz w:val="20"/>
        </w:rPr>
        <w:t>Girozentrale</w:t>
      </w:r>
      <w:r>
        <w:rPr>
          <w:rFonts w:ascii="Arial"/>
          <w:i/>
          <w:spacing w:val="21"/>
          <w:sz w:val="20"/>
        </w:rPr>
        <w:t> </w:t>
      </w:r>
      <w:r>
        <w:rPr>
          <w:rFonts w:ascii="Arial"/>
          <w:i/>
          <w:sz w:val="20"/>
        </w:rPr>
        <w:t>v</w:t>
      </w:r>
      <w:r>
        <w:rPr>
          <w:rFonts w:ascii="Arial"/>
          <w:i/>
          <w:spacing w:val="21"/>
          <w:sz w:val="20"/>
        </w:rPr>
        <w:t> </w:t>
      </w:r>
      <w:r>
        <w:rPr>
          <w:rFonts w:ascii="Arial"/>
          <w:i/>
          <w:sz w:val="20"/>
        </w:rPr>
        <w:t>Islington</w:t>
      </w:r>
      <w:r>
        <w:rPr>
          <w:rFonts w:ascii="Arial"/>
          <w:i/>
          <w:spacing w:val="21"/>
          <w:sz w:val="20"/>
        </w:rPr>
        <w:t> </w:t>
      </w:r>
      <w:r>
        <w:rPr>
          <w:rFonts w:ascii="Arial"/>
          <w:i/>
          <w:sz w:val="20"/>
        </w:rPr>
        <w:t>LBC</w:t>
      </w:r>
      <w:r>
        <w:rPr>
          <w:rFonts w:ascii="Arial"/>
          <w:i/>
          <w:spacing w:val="21"/>
          <w:sz w:val="20"/>
        </w:rPr>
        <w:t> </w:t>
      </w:r>
      <w:r>
        <w:rPr>
          <w:rFonts w:ascii="Arial"/>
          <w:i/>
          <w:sz w:val="20"/>
        </w:rPr>
        <w:t>[1994]</w:t>
      </w:r>
      <w:r>
        <w:rPr>
          <w:rFonts w:ascii="Arial"/>
          <w:i/>
          <w:spacing w:val="21"/>
          <w:sz w:val="20"/>
        </w:rPr>
        <w:t> </w:t>
      </w:r>
      <w:r>
        <w:rPr>
          <w:rFonts w:ascii="Arial"/>
          <w:i/>
          <w:sz w:val="20"/>
        </w:rPr>
        <w:t>4</w:t>
      </w:r>
      <w:r>
        <w:rPr>
          <w:rFonts w:ascii="Arial"/>
          <w:i/>
          <w:spacing w:val="21"/>
          <w:sz w:val="20"/>
        </w:rPr>
        <w:t> </w:t>
      </w:r>
      <w:r>
        <w:rPr>
          <w:rFonts w:ascii="Arial"/>
          <w:i/>
          <w:spacing w:val="-5"/>
          <w:sz w:val="20"/>
        </w:rPr>
        <w:t>All</w:t>
      </w:r>
    </w:p>
    <w:p>
      <w:pPr>
        <w:spacing w:line="225" w:lineRule="exact" w:before="0"/>
        <w:ind w:left="705" w:right="0" w:firstLine="0"/>
        <w:jc w:val="left"/>
        <w:rPr>
          <w:sz w:val="20"/>
        </w:rPr>
      </w:pPr>
      <w:r>
        <w:rPr>
          <w:rFonts w:ascii="Arial"/>
          <w:i/>
          <w:sz w:val="20"/>
        </w:rPr>
        <w:t>E.R.</w:t>
      </w:r>
      <w:r>
        <w:rPr>
          <w:rFonts w:ascii="Arial"/>
          <w:i/>
          <w:spacing w:val="-2"/>
          <w:sz w:val="20"/>
        </w:rPr>
        <w:t> </w:t>
      </w:r>
      <w:r>
        <w:rPr>
          <w:rFonts w:ascii="Arial"/>
          <w:i/>
          <w:spacing w:val="-4"/>
          <w:sz w:val="20"/>
        </w:rPr>
        <w:t>890</w:t>
      </w:r>
      <w:r>
        <w:rPr>
          <w:spacing w:val="-4"/>
          <w:sz w:val="20"/>
        </w:rPr>
        <w:t>.</w:t>
      </w:r>
    </w:p>
    <w:p>
      <w:pPr>
        <w:pStyle w:val="BodyText"/>
        <w:spacing w:before="5"/>
      </w:pPr>
    </w:p>
    <w:p>
      <w:pPr>
        <w:spacing w:line="227" w:lineRule="exact" w:before="0"/>
        <w:ind w:left="165" w:right="0" w:firstLine="0"/>
        <w:jc w:val="left"/>
        <w:rPr>
          <w:rFonts w:ascii="Arial"/>
          <w:i/>
          <w:sz w:val="20"/>
        </w:rPr>
      </w:pPr>
      <w:bookmarkStart w:name="_bookmark2351" w:id="2353"/>
      <w:bookmarkEnd w:id="2353"/>
      <w:r>
        <w:rPr/>
      </w:r>
      <w:hyperlink w:history="true" w:anchor="_bookmark2335">
        <w:r>
          <w:rPr>
            <w:color w:val="005DA1"/>
            <w:position w:val="5"/>
            <w:sz w:val="14"/>
            <w:u w:val="single" w:color="005DA1"/>
          </w:rPr>
          <w:t>1252</w:t>
        </w:r>
      </w:hyperlink>
      <w:r>
        <w:rPr>
          <w:position w:val="5"/>
          <w:sz w:val="14"/>
        </w:rPr>
        <w:t>.</w:t>
      </w:r>
      <w:r>
        <w:rPr>
          <w:spacing w:val="55"/>
          <w:position w:val="5"/>
          <w:sz w:val="14"/>
        </w:rPr>
        <w:t>  </w:t>
      </w:r>
      <w:r>
        <w:rPr>
          <w:rFonts w:ascii="Arial"/>
          <w:i/>
          <w:sz w:val="20"/>
        </w:rPr>
        <w:t>Callisher</w:t>
      </w:r>
      <w:r>
        <w:rPr>
          <w:rFonts w:ascii="Arial"/>
          <w:i/>
          <w:spacing w:val="12"/>
          <w:sz w:val="20"/>
        </w:rPr>
        <w:t> </w:t>
      </w:r>
      <w:r>
        <w:rPr>
          <w:rFonts w:ascii="Arial"/>
          <w:i/>
          <w:sz w:val="20"/>
        </w:rPr>
        <w:t>v</w:t>
      </w:r>
      <w:r>
        <w:rPr>
          <w:rFonts w:ascii="Arial"/>
          <w:i/>
          <w:spacing w:val="11"/>
          <w:sz w:val="20"/>
        </w:rPr>
        <w:t> </w:t>
      </w:r>
      <w:r>
        <w:rPr>
          <w:rFonts w:ascii="Arial"/>
          <w:i/>
          <w:sz w:val="20"/>
        </w:rPr>
        <w:t>Bischoffsheim</w:t>
      </w:r>
      <w:r>
        <w:rPr>
          <w:rFonts w:ascii="Arial"/>
          <w:i/>
          <w:spacing w:val="11"/>
          <w:sz w:val="20"/>
        </w:rPr>
        <w:t> </w:t>
      </w:r>
      <w:r>
        <w:rPr>
          <w:rFonts w:ascii="Arial"/>
          <w:i/>
          <w:sz w:val="20"/>
        </w:rPr>
        <w:t>(1870)</w:t>
      </w:r>
      <w:r>
        <w:rPr>
          <w:rFonts w:ascii="Arial"/>
          <w:i/>
          <w:spacing w:val="11"/>
          <w:sz w:val="20"/>
        </w:rPr>
        <w:t> </w:t>
      </w:r>
      <w:r>
        <w:rPr>
          <w:rFonts w:ascii="Arial"/>
          <w:i/>
          <w:sz w:val="20"/>
        </w:rPr>
        <w:t>L.R.</w:t>
      </w:r>
      <w:r>
        <w:rPr>
          <w:rFonts w:ascii="Arial"/>
          <w:i/>
          <w:spacing w:val="10"/>
          <w:sz w:val="20"/>
        </w:rPr>
        <w:t> </w:t>
      </w:r>
      <w:r>
        <w:rPr>
          <w:rFonts w:ascii="Arial"/>
          <w:i/>
          <w:sz w:val="20"/>
        </w:rPr>
        <w:t>5</w:t>
      </w:r>
      <w:r>
        <w:rPr>
          <w:rFonts w:ascii="Arial"/>
          <w:i/>
          <w:spacing w:val="11"/>
          <w:sz w:val="20"/>
        </w:rPr>
        <w:t> </w:t>
      </w:r>
      <w:r>
        <w:rPr>
          <w:rFonts w:ascii="Arial"/>
          <w:i/>
          <w:sz w:val="20"/>
        </w:rPr>
        <w:t>Q.B.</w:t>
      </w:r>
      <w:r>
        <w:rPr>
          <w:rFonts w:ascii="Arial"/>
          <w:i/>
          <w:spacing w:val="11"/>
          <w:sz w:val="20"/>
        </w:rPr>
        <w:t> </w:t>
      </w:r>
      <w:r>
        <w:rPr>
          <w:rFonts w:ascii="Arial"/>
          <w:i/>
          <w:sz w:val="20"/>
        </w:rPr>
        <w:t>449</w:t>
      </w:r>
      <w:r>
        <w:rPr>
          <w:sz w:val="20"/>
        </w:rPr>
        <w:t>;</w:t>
      </w:r>
      <w:r>
        <w:rPr>
          <w:spacing w:val="11"/>
          <w:sz w:val="20"/>
        </w:rPr>
        <w:t> </w:t>
      </w:r>
      <w:r>
        <w:rPr>
          <w:rFonts w:ascii="Arial"/>
          <w:i/>
          <w:sz w:val="20"/>
        </w:rPr>
        <w:t>Cook</w:t>
      </w:r>
      <w:r>
        <w:rPr>
          <w:rFonts w:ascii="Arial"/>
          <w:i/>
          <w:spacing w:val="11"/>
          <w:sz w:val="20"/>
        </w:rPr>
        <w:t> </w:t>
      </w:r>
      <w:r>
        <w:rPr>
          <w:rFonts w:ascii="Arial"/>
          <w:i/>
          <w:sz w:val="20"/>
        </w:rPr>
        <w:t>v</w:t>
      </w:r>
      <w:r>
        <w:rPr>
          <w:rFonts w:ascii="Arial"/>
          <w:i/>
          <w:spacing w:val="11"/>
          <w:sz w:val="20"/>
        </w:rPr>
        <w:t> </w:t>
      </w:r>
      <w:r>
        <w:rPr>
          <w:rFonts w:ascii="Arial"/>
          <w:i/>
          <w:sz w:val="20"/>
        </w:rPr>
        <w:t>Wright</w:t>
      </w:r>
      <w:r>
        <w:rPr>
          <w:rFonts w:ascii="Arial"/>
          <w:i/>
          <w:spacing w:val="11"/>
          <w:sz w:val="20"/>
        </w:rPr>
        <w:t> </w:t>
      </w:r>
      <w:r>
        <w:rPr>
          <w:rFonts w:ascii="Arial"/>
          <w:i/>
          <w:sz w:val="20"/>
        </w:rPr>
        <w:t>(1861)</w:t>
      </w:r>
      <w:r>
        <w:rPr>
          <w:rFonts w:ascii="Arial"/>
          <w:i/>
          <w:spacing w:val="10"/>
          <w:sz w:val="20"/>
        </w:rPr>
        <w:t> </w:t>
      </w:r>
      <w:r>
        <w:rPr>
          <w:rFonts w:ascii="Arial"/>
          <w:i/>
          <w:sz w:val="20"/>
        </w:rPr>
        <w:t>1</w:t>
      </w:r>
      <w:r>
        <w:rPr>
          <w:rFonts w:ascii="Arial"/>
          <w:i/>
          <w:spacing w:val="11"/>
          <w:sz w:val="20"/>
        </w:rPr>
        <w:t> </w:t>
      </w:r>
      <w:r>
        <w:rPr>
          <w:rFonts w:ascii="Arial"/>
          <w:i/>
          <w:sz w:val="20"/>
        </w:rPr>
        <w:t>B.</w:t>
      </w:r>
      <w:r>
        <w:rPr>
          <w:rFonts w:ascii="Arial"/>
          <w:i/>
          <w:spacing w:val="11"/>
          <w:sz w:val="20"/>
        </w:rPr>
        <w:t> </w:t>
      </w:r>
      <w:r>
        <w:rPr>
          <w:rFonts w:ascii="Arial"/>
          <w:i/>
          <w:sz w:val="20"/>
        </w:rPr>
        <w:t>&amp;</w:t>
      </w:r>
      <w:r>
        <w:rPr>
          <w:rFonts w:ascii="Arial"/>
          <w:i/>
          <w:spacing w:val="11"/>
          <w:sz w:val="20"/>
        </w:rPr>
        <w:t> </w:t>
      </w:r>
      <w:r>
        <w:rPr>
          <w:rFonts w:ascii="Arial"/>
          <w:i/>
          <w:sz w:val="20"/>
        </w:rPr>
        <w:t>S.</w:t>
      </w:r>
      <w:r>
        <w:rPr>
          <w:rFonts w:ascii="Arial"/>
          <w:i/>
          <w:spacing w:val="11"/>
          <w:sz w:val="20"/>
        </w:rPr>
        <w:t> </w:t>
      </w:r>
      <w:r>
        <w:rPr>
          <w:rFonts w:ascii="Arial"/>
          <w:i/>
          <w:sz w:val="20"/>
        </w:rPr>
        <w:t>559</w:t>
      </w:r>
      <w:r>
        <w:rPr>
          <w:sz w:val="20"/>
        </w:rPr>
        <w:t>;</w:t>
      </w:r>
      <w:r>
        <w:rPr>
          <w:spacing w:val="11"/>
          <w:sz w:val="20"/>
        </w:rPr>
        <w:t> </w:t>
      </w:r>
      <w:r>
        <w:rPr>
          <w:rFonts w:ascii="Arial"/>
          <w:i/>
          <w:sz w:val="20"/>
        </w:rPr>
        <w:t>Atlee</w:t>
      </w:r>
      <w:r>
        <w:rPr>
          <w:rFonts w:ascii="Arial"/>
          <w:i/>
          <w:spacing w:val="11"/>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Backhouse</w:t>
      </w:r>
      <w:r>
        <w:rPr>
          <w:rFonts w:ascii="Arial" w:hAnsi="Arial"/>
          <w:i/>
          <w:spacing w:val="-1"/>
          <w:sz w:val="20"/>
        </w:rPr>
        <w:t> </w:t>
      </w:r>
      <w:r>
        <w:rPr>
          <w:rFonts w:ascii="Arial" w:hAnsi="Arial"/>
          <w:i/>
          <w:sz w:val="20"/>
        </w:rPr>
        <w:t>(1838) 3 M. &amp; W. 633</w:t>
      </w:r>
      <w:r>
        <w:rPr>
          <w:sz w:val="20"/>
        </w:rPr>
        <w:t>. See generally, above paras 4-052—4-</w:t>
      </w:r>
      <w:r>
        <w:rPr>
          <w:spacing w:val="-4"/>
          <w:sz w:val="20"/>
        </w:rPr>
        <w:t>055.</w:t>
      </w:r>
    </w:p>
    <w:p>
      <w:pPr>
        <w:pStyle w:val="BodyText"/>
        <w:spacing w:before="5"/>
      </w:pPr>
    </w:p>
    <w:p>
      <w:pPr>
        <w:spacing w:line="227" w:lineRule="exact" w:before="0"/>
        <w:ind w:left="165" w:right="0" w:firstLine="0"/>
        <w:jc w:val="left"/>
        <w:rPr>
          <w:sz w:val="20"/>
        </w:rPr>
      </w:pPr>
      <w:bookmarkStart w:name="_bookmark2352" w:id="2354"/>
      <w:bookmarkEnd w:id="2354"/>
      <w:r>
        <w:rPr/>
      </w:r>
      <w:hyperlink w:history="true" w:anchor="_bookmark2336">
        <w:r>
          <w:rPr>
            <w:color w:val="005DA1"/>
            <w:position w:val="5"/>
            <w:sz w:val="14"/>
            <w:u w:val="single" w:color="005DA1"/>
          </w:rPr>
          <w:t>1253</w:t>
        </w:r>
      </w:hyperlink>
      <w:r>
        <w:rPr>
          <w:position w:val="5"/>
          <w:sz w:val="14"/>
        </w:rPr>
        <w:t>.</w:t>
      </w:r>
      <w:r>
        <w:rPr>
          <w:spacing w:val="55"/>
          <w:position w:val="5"/>
          <w:sz w:val="14"/>
        </w:rPr>
        <w:t>  </w:t>
      </w:r>
      <w:r>
        <w:rPr>
          <w:rFonts w:ascii="Arial"/>
          <w:i/>
          <w:sz w:val="20"/>
        </w:rPr>
        <w:t>Llewellyn</w:t>
      </w:r>
      <w:r>
        <w:rPr>
          <w:rFonts w:ascii="Arial"/>
          <w:i/>
          <w:spacing w:val="32"/>
          <w:sz w:val="20"/>
        </w:rPr>
        <w:t> </w:t>
      </w:r>
      <w:r>
        <w:rPr>
          <w:rFonts w:ascii="Arial"/>
          <w:i/>
          <w:sz w:val="20"/>
        </w:rPr>
        <w:t>v</w:t>
      </w:r>
      <w:r>
        <w:rPr>
          <w:rFonts w:ascii="Arial"/>
          <w:i/>
          <w:spacing w:val="31"/>
          <w:sz w:val="20"/>
        </w:rPr>
        <w:t> </w:t>
      </w:r>
      <w:r>
        <w:rPr>
          <w:rFonts w:ascii="Arial"/>
          <w:i/>
          <w:sz w:val="20"/>
        </w:rPr>
        <w:t>Llewellyn</w:t>
      </w:r>
      <w:r>
        <w:rPr>
          <w:rFonts w:ascii="Arial"/>
          <w:i/>
          <w:spacing w:val="31"/>
          <w:sz w:val="20"/>
        </w:rPr>
        <w:t> </w:t>
      </w:r>
      <w:r>
        <w:rPr>
          <w:rFonts w:ascii="Arial"/>
          <w:i/>
          <w:sz w:val="20"/>
        </w:rPr>
        <w:t>(1854)</w:t>
      </w:r>
      <w:r>
        <w:rPr>
          <w:rFonts w:ascii="Arial"/>
          <w:i/>
          <w:spacing w:val="31"/>
          <w:sz w:val="20"/>
        </w:rPr>
        <w:t> </w:t>
      </w:r>
      <w:r>
        <w:rPr>
          <w:rFonts w:ascii="Arial"/>
          <w:i/>
          <w:sz w:val="20"/>
        </w:rPr>
        <w:t>3</w:t>
      </w:r>
      <w:r>
        <w:rPr>
          <w:rFonts w:ascii="Arial"/>
          <w:i/>
          <w:spacing w:val="31"/>
          <w:sz w:val="20"/>
        </w:rPr>
        <w:t> </w:t>
      </w:r>
      <w:r>
        <w:rPr>
          <w:rFonts w:ascii="Arial"/>
          <w:i/>
          <w:sz w:val="20"/>
        </w:rPr>
        <w:t>Dow.</w:t>
      </w:r>
      <w:r>
        <w:rPr>
          <w:rFonts w:ascii="Arial"/>
          <w:i/>
          <w:spacing w:val="31"/>
          <w:sz w:val="20"/>
        </w:rPr>
        <w:t> </w:t>
      </w:r>
      <w:r>
        <w:rPr>
          <w:rFonts w:ascii="Arial"/>
          <w:i/>
          <w:sz w:val="20"/>
        </w:rPr>
        <w:t>&amp;</w:t>
      </w:r>
      <w:r>
        <w:rPr>
          <w:rFonts w:ascii="Arial"/>
          <w:i/>
          <w:spacing w:val="31"/>
          <w:sz w:val="20"/>
        </w:rPr>
        <w:t> </w:t>
      </w:r>
      <w:r>
        <w:rPr>
          <w:rFonts w:ascii="Arial"/>
          <w:i/>
          <w:sz w:val="20"/>
        </w:rPr>
        <w:t>L.</w:t>
      </w:r>
      <w:r>
        <w:rPr>
          <w:rFonts w:ascii="Arial"/>
          <w:i/>
          <w:spacing w:val="31"/>
          <w:sz w:val="20"/>
        </w:rPr>
        <w:t> </w:t>
      </w:r>
      <w:r>
        <w:rPr>
          <w:rFonts w:ascii="Arial"/>
          <w:i/>
          <w:sz w:val="20"/>
        </w:rPr>
        <w:t>318</w:t>
      </w:r>
      <w:r>
        <w:rPr>
          <w:sz w:val="20"/>
        </w:rPr>
        <w:t>;</w:t>
      </w:r>
      <w:r>
        <w:rPr>
          <w:spacing w:val="30"/>
          <w:sz w:val="20"/>
        </w:rPr>
        <w:t> </w:t>
      </w:r>
      <w:r>
        <w:rPr>
          <w:rFonts w:ascii="Arial"/>
          <w:i/>
          <w:sz w:val="20"/>
        </w:rPr>
        <w:t>Longridge</w:t>
      </w:r>
      <w:r>
        <w:rPr>
          <w:rFonts w:ascii="Arial"/>
          <w:i/>
          <w:spacing w:val="31"/>
          <w:sz w:val="20"/>
        </w:rPr>
        <w:t> </w:t>
      </w:r>
      <w:r>
        <w:rPr>
          <w:rFonts w:ascii="Arial"/>
          <w:i/>
          <w:sz w:val="20"/>
        </w:rPr>
        <w:t>v</w:t>
      </w:r>
      <w:r>
        <w:rPr>
          <w:rFonts w:ascii="Arial"/>
          <w:i/>
          <w:spacing w:val="31"/>
          <w:sz w:val="20"/>
        </w:rPr>
        <w:t> </w:t>
      </w:r>
      <w:r>
        <w:rPr>
          <w:rFonts w:ascii="Arial"/>
          <w:i/>
          <w:sz w:val="20"/>
        </w:rPr>
        <w:t>Dorville</w:t>
      </w:r>
      <w:r>
        <w:rPr>
          <w:rFonts w:ascii="Arial"/>
          <w:i/>
          <w:spacing w:val="31"/>
          <w:sz w:val="20"/>
        </w:rPr>
        <w:t> </w:t>
      </w:r>
      <w:r>
        <w:rPr>
          <w:rFonts w:ascii="Arial"/>
          <w:i/>
          <w:sz w:val="20"/>
        </w:rPr>
        <w:t>(1821)</w:t>
      </w:r>
      <w:r>
        <w:rPr>
          <w:rFonts w:ascii="Arial"/>
          <w:i/>
          <w:spacing w:val="31"/>
          <w:sz w:val="20"/>
        </w:rPr>
        <w:t> </w:t>
      </w:r>
      <w:r>
        <w:rPr>
          <w:rFonts w:ascii="Arial"/>
          <w:i/>
          <w:sz w:val="20"/>
        </w:rPr>
        <w:t>5</w:t>
      </w:r>
      <w:r>
        <w:rPr>
          <w:rFonts w:ascii="Arial"/>
          <w:i/>
          <w:spacing w:val="31"/>
          <w:sz w:val="20"/>
        </w:rPr>
        <w:t> </w:t>
      </w:r>
      <w:r>
        <w:rPr>
          <w:rFonts w:ascii="Arial"/>
          <w:i/>
          <w:sz w:val="20"/>
        </w:rPr>
        <w:t>B.</w:t>
      </w:r>
      <w:r>
        <w:rPr>
          <w:rFonts w:ascii="Arial"/>
          <w:i/>
          <w:spacing w:val="31"/>
          <w:sz w:val="20"/>
        </w:rPr>
        <w:t> </w:t>
      </w:r>
      <w:r>
        <w:rPr>
          <w:rFonts w:ascii="Arial"/>
          <w:i/>
          <w:sz w:val="20"/>
        </w:rPr>
        <w:t>&amp;</w:t>
      </w:r>
      <w:r>
        <w:rPr>
          <w:rFonts w:ascii="Arial"/>
          <w:i/>
          <w:spacing w:val="31"/>
          <w:sz w:val="20"/>
        </w:rPr>
        <w:t> </w:t>
      </w:r>
      <w:r>
        <w:rPr>
          <w:rFonts w:ascii="Arial"/>
          <w:i/>
          <w:sz w:val="20"/>
        </w:rPr>
        <w:t>Ald.</w:t>
      </w:r>
      <w:r>
        <w:rPr>
          <w:rFonts w:ascii="Arial"/>
          <w:i/>
          <w:spacing w:val="31"/>
          <w:sz w:val="20"/>
        </w:rPr>
        <w:t> </w:t>
      </w:r>
      <w:r>
        <w:rPr>
          <w:rFonts w:ascii="Arial"/>
          <w:i/>
          <w:spacing w:val="-4"/>
          <w:sz w:val="20"/>
        </w:rPr>
        <w:t>117</w:t>
      </w:r>
      <w:r>
        <w:rPr>
          <w:spacing w:val="-4"/>
          <w:sz w:val="20"/>
        </w:rPr>
        <w:t>;</w:t>
      </w:r>
    </w:p>
    <w:p>
      <w:pPr>
        <w:spacing w:line="227" w:lineRule="exact" w:before="0"/>
        <w:ind w:left="705" w:right="0" w:firstLine="0"/>
        <w:jc w:val="left"/>
        <w:rPr>
          <w:sz w:val="20"/>
        </w:rPr>
      </w:pPr>
      <w:r>
        <w:rPr>
          <w:rFonts w:ascii="Arial"/>
          <w:i/>
          <w:sz w:val="20"/>
        </w:rPr>
        <w:t>Haigh v Brooks (1839) 10 Ad. E. </w:t>
      </w:r>
      <w:r>
        <w:rPr>
          <w:rFonts w:ascii="Arial"/>
          <w:i/>
          <w:spacing w:val="-4"/>
          <w:sz w:val="20"/>
        </w:rPr>
        <w:t>309</w:t>
      </w:r>
      <w:r>
        <w:rPr>
          <w:spacing w:val="-4"/>
          <w:sz w:val="20"/>
        </w:rPr>
        <w:t>.</w:t>
      </w:r>
    </w:p>
    <w:p>
      <w:pPr>
        <w:pStyle w:val="BodyText"/>
        <w:spacing w:before="5"/>
      </w:pPr>
    </w:p>
    <w:p>
      <w:pPr>
        <w:spacing w:before="0"/>
        <w:ind w:left="165" w:right="0" w:firstLine="0"/>
        <w:jc w:val="left"/>
        <w:rPr>
          <w:sz w:val="20"/>
        </w:rPr>
      </w:pPr>
      <w:bookmarkStart w:name="_bookmark2353" w:id="2355"/>
      <w:bookmarkEnd w:id="2355"/>
      <w:r>
        <w:rPr/>
      </w:r>
      <w:hyperlink w:history="true" w:anchor="_bookmark2337">
        <w:r>
          <w:rPr>
            <w:color w:val="005DA1"/>
            <w:position w:val="5"/>
            <w:sz w:val="14"/>
            <w:u w:val="single" w:color="005DA1"/>
          </w:rPr>
          <w:t>1254</w:t>
        </w:r>
      </w:hyperlink>
      <w:r>
        <w:rPr>
          <w:position w:val="5"/>
          <w:sz w:val="14"/>
        </w:rPr>
        <w:t>.</w:t>
      </w:r>
      <w:r>
        <w:rPr>
          <w:spacing w:val="55"/>
          <w:position w:val="5"/>
          <w:sz w:val="14"/>
        </w:rPr>
        <w:t>  </w:t>
      </w:r>
      <w:r>
        <w:rPr>
          <w:rFonts w:ascii="Arial"/>
          <w:i/>
          <w:sz w:val="20"/>
        </w:rPr>
        <w:t>Brennan</w:t>
      </w:r>
      <w:r>
        <w:rPr>
          <w:rFonts w:ascii="Arial"/>
          <w:i/>
          <w:spacing w:val="1"/>
          <w:sz w:val="20"/>
        </w:rPr>
        <w:t> </w:t>
      </w:r>
      <w:r>
        <w:rPr>
          <w:rFonts w:ascii="Arial"/>
          <w:i/>
          <w:sz w:val="20"/>
        </w:rPr>
        <w:t>v Bolt Burdon [2004] EWCA Civ</w:t>
      </w:r>
      <w:r>
        <w:rPr>
          <w:rFonts w:ascii="Arial"/>
          <w:i/>
          <w:spacing w:val="-1"/>
          <w:sz w:val="20"/>
        </w:rPr>
        <w:t> </w:t>
      </w:r>
      <w:r>
        <w:rPr>
          <w:rFonts w:ascii="Arial"/>
          <w:i/>
          <w:sz w:val="20"/>
        </w:rPr>
        <w:t>1017, [2005] Q.B. 303</w:t>
      </w:r>
      <w:r>
        <w:rPr>
          <w:sz w:val="20"/>
        </w:rPr>
        <w:t>. See further above, para.6-</w:t>
      </w:r>
      <w:r>
        <w:rPr>
          <w:spacing w:val="-4"/>
          <w:sz w:val="20"/>
        </w:rPr>
        <w:t>053.</w:t>
      </w:r>
    </w:p>
    <w:p>
      <w:pPr>
        <w:pStyle w:val="BodyText"/>
        <w:spacing w:before="5"/>
      </w:pPr>
    </w:p>
    <w:p>
      <w:pPr>
        <w:spacing w:before="0"/>
        <w:ind w:left="165" w:right="0" w:firstLine="0"/>
        <w:jc w:val="left"/>
        <w:rPr>
          <w:sz w:val="20"/>
        </w:rPr>
      </w:pPr>
      <w:bookmarkStart w:name="_bookmark2354" w:id="2356"/>
      <w:bookmarkEnd w:id="2356"/>
      <w:r>
        <w:rPr/>
      </w:r>
      <w:hyperlink w:history="true" w:anchor="_bookmark2338">
        <w:r>
          <w:rPr>
            <w:color w:val="005DA1"/>
            <w:position w:val="5"/>
            <w:sz w:val="14"/>
            <w:u w:val="single" w:color="005DA1"/>
          </w:rPr>
          <w:t>1255</w:t>
        </w:r>
      </w:hyperlink>
      <w:r>
        <w:rPr>
          <w:position w:val="5"/>
          <w:sz w:val="14"/>
        </w:rPr>
        <w:t>.</w:t>
      </w:r>
      <w:r>
        <w:rPr>
          <w:spacing w:val="55"/>
          <w:position w:val="5"/>
          <w:sz w:val="14"/>
        </w:rPr>
        <w:t>  </w:t>
      </w:r>
      <w:r>
        <w:rPr>
          <w:rFonts w:ascii="Arial"/>
          <w:i/>
          <w:sz w:val="20"/>
        </w:rPr>
        <w:t>[1913]</w:t>
      </w:r>
      <w:r>
        <w:rPr>
          <w:rFonts w:ascii="Arial"/>
          <w:i/>
          <w:spacing w:val="1"/>
          <w:sz w:val="20"/>
        </w:rPr>
        <w:t> </w:t>
      </w:r>
      <w:r>
        <w:rPr>
          <w:rFonts w:ascii="Arial"/>
          <w:i/>
          <w:sz w:val="20"/>
        </w:rPr>
        <w:t>1 Ch. </w:t>
      </w:r>
      <w:r>
        <w:rPr>
          <w:rFonts w:ascii="Arial"/>
          <w:i/>
          <w:spacing w:val="-4"/>
          <w:sz w:val="20"/>
        </w:rPr>
        <w:t>127</w:t>
      </w:r>
      <w:r>
        <w:rPr>
          <w:spacing w:val="-4"/>
          <w:sz w:val="20"/>
        </w:rPr>
        <w:t>.</w:t>
      </w:r>
    </w:p>
    <w:p>
      <w:pPr>
        <w:pStyle w:val="BodyText"/>
        <w:spacing w:before="5"/>
      </w:pPr>
    </w:p>
    <w:p>
      <w:pPr>
        <w:pStyle w:val="BodyText"/>
        <w:ind w:left="165"/>
      </w:pPr>
      <w:bookmarkStart w:name="_bookmark2355" w:id="2357"/>
      <w:bookmarkEnd w:id="2357"/>
      <w:r>
        <w:rPr/>
      </w:r>
      <w:hyperlink w:history="true" w:anchor="_bookmark2339">
        <w:r>
          <w:rPr>
            <w:color w:val="005DA1"/>
            <w:position w:val="5"/>
            <w:sz w:val="14"/>
            <w:u w:val="single" w:color="005DA1"/>
          </w:rPr>
          <w:t>1256</w:t>
        </w:r>
      </w:hyperlink>
      <w:r>
        <w:rPr>
          <w:position w:val="5"/>
          <w:sz w:val="14"/>
        </w:rPr>
        <w:t>.</w:t>
      </w:r>
      <w:r>
        <w:rPr>
          <w:spacing w:val="55"/>
          <w:position w:val="5"/>
          <w:sz w:val="14"/>
        </w:rPr>
        <w:t>  </w:t>
      </w:r>
      <w:r>
        <w:rPr/>
        <w:t>Above,</w:t>
      </w:r>
      <w:r>
        <w:rPr>
          <w:spacing w:val="1"/>
        </w:rPr>
        <w:t> </w:t>
      </w:r>
      <w:r>
        <w:rPr/>
        <w:t>paras 29-036, 29-</w:t>
      </w:r>
      <w:r>
        <w:rPr>
          <w:spacing w:val="-4"/>
        </w:rPr>
        <w:t>038.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173" w:right="31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8528">
                <wp:simplePos x="0" y="0"/>
                <wp:positionH relativeFrom="page">
                  <wp:posOffset>4635931</wp:posOffset>
                </wp:positionH>
                <wp:positionV relativeFrom="paragraph">
                  <wp:posOffset>377139</wp:posOffset>
                </wp:positionV>
                <wp:extent cx="42545"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17952" from="365.033997pt,29.695992pt" to="368.369997pt,29.695992pt" stroked="true" strokeweight=".428pt" strokecolor="#005da1">
                <v:stroke dashstyle="solid"/>
                <w10:wrap type="none"/>
              </v:line>
            </w:pict>
          </mc:Fallback>
        </mc:AlternateContent>
      </w:r>
      <w:r>
        <w:rPr>
          <w:rFonts w:ascii="Arial"/>
          <w:b/>
          <w:sz w:val="24"/>
        </w:rPr>
        <w:t>Part 9 - Restitution </w:t>
      </w:r>
      <w:bookmarkStart w:name="_bookmark2356" w:id="2358"/>
      <w:bookmarkEnd w:id="2358"/>
      <w:r>
        <w:rPr>
          <w:rFonts w:ascii="Arial"/>
          <w:b/>
          <w:sz w:val="24"/>
        </w:rPr>
        <w:t>Chapter</w:t>
      </w:r>
      <w:r>
        <w:rPr>
          <w:rFonts w:ascii="Arial"/>
          <w:b/>
          <w:sz w:val="24"/>
        </w:rPr>
        <w:t> 29 - Restitution</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position w:val="11"/>
          <w:sz w:val="12"/>
        </w:rPr>
      </w:pPr>
      <w:bookmarkStart w:name="_bookmark2357" w:id="2359"/>
      <w:bookmarkEnd w:id="2359"/>
      <w:r>
        <w:rPr/>
      </w:r>
      <w:r>
        <w:rPr>
          <w:rFonts w:ascii="Arial"/>
          <w:b/>
          <w:sz w:val="24"/>
        </w:rPr>
        <w:t>Section</w:t>
      </w:r>
      <w:r>
        <w:rPr>
          <w:rFonts w:ascii="Arial"/>
          <w:b/>
          <w:spacing w:val="-2"/>
          <w:sz w:val="24"/>
        </w:rPr>
        <w:t> </w:t>
      </w:r>
      <w:r>
        <w:rPr>
          <w:rFonts w:ascii="Arial"/>
          <w:b/>
          <w:sz w:val="24"/>
        </w:rPr>
        <w:t>5. - Defences</w:t>
      </w:r>
      <w:r>
        <w:rPr>
          <w:rFonts w:ascii="Arial"/>
          <w:b/>
          <w:spacing w:val="-1"/>
          <w:sz w:val="24"/>
        </w:rPr>
        <w:t> </w:t>
      </w:r>
      <w:r>
        <w:rPr>
          <w:rFonts w:ascii="Arial"/>
          <w:b/>
          <w:color w:val="005DA1"/>
          <w:spacing w:val="-4"/>
          <w:position w:val="11"/>
          <w:sz w:val="12"/>
          <w:u w:val="single" w:color="005DA1"/>
        </w:rPr>
        <w:t>1144</w:t>
      </w:r>
    </w:p>
    <w:p>
      <w:pPr>
        <w:pStyle w:val="ListParagraph"/>
        <w:numPr>
          <w:ilvl w:val="0"/>
          <w:numId w:val="7"/>
        </w:numPr>
        <w:tabs>
          <w:tab w:pos="4038" w:val="left" w:leader="none"/>
        </w:tabs>
        <w:spacing w:line="240" w:lineRule="auto" w:before="194" w:after="0"/>
        <w:ind w:left="4038" w:right="0" w:hanging="373"/>
        <w:jc w:val="left"/>
        <w:rPr>
          <w:b/>
          <w:sz w:val="24"/>
        </w:rPr>
      </w:pPr>
      <w:r>
        <w:rPr>
          <w:b/>
          <w:sz w:val="24"/>
        </w:rPr>
        <w:t>- Public </w:t>
      </w:r>
      <w:r>
        <w:rPr>
          <w:b/>
          <w:spacing w:val="-2"/>
          <w:sz w:val="24"/>
        </w:rPr>
        <w:t>Policy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Public </w:t>
      </w:r>
      <w:r>
        <w:rPr>
          <w:rFonts w:ascii="Arial"/>
          <w:b/>
          <w:spacing w:val="-2"/>
          <w:sz w:val="18"/>
        </w:rPr>
        <w:t>policy</w:t>
      </w:r>
    </w:p>
    <w:p>
      <w:pPr>
        <w:pStyle w:val="BodyText"/>
        <w:spacing w:before="42"/>
        <w:rPr>
          <w:rFonts w:ascii="Arial"/>
          <w:b/>
          <w:sz w:val="18"/>
        </w:rPr>
      </w:pPr>
    </w:p>
    <w:p>
      <w:pPr>
        <w:pStyle w:val="Heading2"/>
        <w:ind w:left="164"/>
      </w:pPr>
      <w:r>
        <w:rPr/>
        <w:t>29-</w:t>
      </w:r>
      <w:r>
        <w:rPr>
          <w:spacing w:val="-5"/>
        </w:rPr>
        <w:t>202</w:t>
      </w:r>
    </w:p>
    <w:p>
      <w:pPr>
        <w:pStyle w:val="BodyText"/>
        <w:spacing w:line="235" w:lineRule="auto" w:before="202"/>
        <w:ind w:left="165" w:right="167"/>
        <w:jc w:val="both"/>
      </w:pPr>
      <w:bookmarkStart w:name="_bookmark2358" w:id="2360"/>
      <w:bookmarkEnd w:id="2360"/>
      <w:r>
        <w:rPr/>
      </w:r>
      <w:r>
        <w:rPr/>
        <w:t>A new defence to restitutionary claims was recognised in </w:t>
      </w:r>
      <w:r>
        <w:rPr>
          <w:rFonts w:ascii="Arial"/>
          <w:i/>
        </w:rPr>
        <w:t>Haugesund Kommune v Depfa ACS Bank</w:t>
      </w:r>
      <w:r>
        <w:rPr/>
        <w:t>, </w:t>
      </w:r>
      <w:r>
        <w:rPr>
          <w:color w:val="005DA1"/>
          <w:u w:val="single" w:color="005DA1"/>
          <w:vertAlign w:val="superscript"/>
        </w:rPr>
        <w:t>1257</w:t>
      </w:r>
      <w:r>
        <w:rPr>
          <w:color w:val="005DA1"/>
          <w:vertAlign w:val="baseline"/>
        </w:rPr>
        <w:t> </w:t>
      </w:r>
      <w:bookmarkStart w:name="_bookmark2359" w:id="2361"/>
      <w:bookmarkEnd w:id="2361"/>
      <w:r>
        <w:rPr>
          <w:color w:val="005DA1"/>
          <w:spacing w:val="13"/>
          <w:vertAlign w:val="baseline"/>
        </w:rPr>
      </w:r>
      <w:r>
        <w:rPr>
          <w:vertAlign w:val="baseline"/>
        </w:rPr>
        <w:t>namely that the claim for restitution will be defeated where it is contrary to public policy, such as where restitution was contrary to the objective of a statute which had rendered a contract void. </w:t>
      </w:r>
      <w:r>
        <w:rPr>
          <w:color w:val="005DA1"/>
          <w:u w:val="single" w:color="005DA1"/>
          <w:vertAlign w:val="superscript"/>
        </w:rPr>
        <w:t>1258</w:t>
      </w:r>
      <w:r>
        <w:rPr>
          <w:color w:val="005DA1"/>
          <w:vertAlign w:val="baseline"/>
        </w:rPr>
        <w:t> </w:t>
      </w:r>
      <w:r>
        <w:rPr>
          <w:vertAlign w:val="baseline"/>
        </w:rPr>
        <w:t>In that case it was recognised that there is no general public policy rule which prevents or restricts </w:t>
      </w:r>
      <w:r>
        <w:rPr>
          <w:vertAlign w:val="baseline"/>
        </w:rPr>
        <w:t>the right to claim restitution of money lent under a void borrowing contract, save where restitution is inconsistent with a statute which renders the contract void.</w:t>
      </w:r>
    </w:p>
    <w:p>
      <w:pPr>
        <w:pStyle w:val="BodyText"/>
      </w:pPr>
    </w:p>
    <w:p>
      <w:pPr>
        <w:pStyle w:val="BodyText"/>
        <w:spacing w:before="38"/>
      </w:pPr>
      <w:r>
        <w:rPr/>
        <mc:AlternateContent>
          <mc:Choice Requires="wps">
            <w:drawing>
              <wp:anchor distT="0" distB="0" distL="0" distR="0" allowOverlap="1" layoutInCell="1" locked="0" behindDoc="1" simplePos="0" relativeHeight="487689216">
                <wp:simplePos x="0" y="0"/>
                <wp:positionH relativeFrom="page">
                  <wp:posOffset>914400</wp:posOffset>
                </wp:positionH>
                <wp:positionV relativeFrom="paragraph">
                  <wp:posOffset>185512</wp:posOffset>
                </wp:positionV>
                <wp:extent cx="5724525" cy="1270"/>
                <wp:effectExtent l="0" t="0" r="0" b="0"/>
                <wp:wrapTopAndBottom/>
                <wp:docPr id="412" name="Graphic 412"/>
                <wp:cNvGraphicFramePr>
                  <a:graphicFrameLocks/>
                </wp:cNvGraphicFramePr>
                <a:graphic>
                  <a:graphicData uri="http://schemas.microsoft.com/office/word/2010/wordprocessingShape">
                    <wps:wsp>
                      <wps:cNvPr id="412" name="Graphic 4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7312pt;width:450.75pt;height:.1pt;mso-position-horizontal-relative:page;mso-position-vertical-relative:paragraph;z-index:-15627264;mso-wrap-distance-left:0;mso-wrap-distance-right:0" id="docshape49"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2199040">
                <wp:simplePos x="0" y="0"/>
                <wp:positionH relativeFrom="page">
                  <wp:posOffset>914400</wp:posOffset>
                </wp:positionH>
                <wp:positionV relativeFrom="paragraph">
                  <wp:posOffset>94576</wp:posOffset>
                </wp:positionV>
                <wp:extent cx="4953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17440" from="72pt,7.446977pt" to="75.892pt,7.446977pt" stroked="true" strokeweight=".5pt" strokecolor="#005da1">
                <v:stroke dashstyle="solid"/>
                <w10:wrap type="none"/>
              </v:line>
            </w:pict>
          </mc:Fallback>
        </mc:AlternateContent>
      </w:r>
      <w:bookmarkStart w:name="_bookmark2360" w:id="2362"/>
      <w:bookmarkEnd w:id="2362"/>
      <w:r>
        <w:rPr/>
      </w:r>
      <w:hyperlink w:history="true" w:anchor="_bookmark2356">
        <w:r>
          <w:rPr>
            <w:color w:val="005DA1"/>
            <w:spacing w:val="-6"/>
            <w:position w:val="5"/>
            <w:sz w:val="14"/>
          </w:rPr>
          <w:t>1</w:t>
        </w:r>
      </w:hyperlink>
      <w:r>
        <w:rPr>
          <w:spacing w:val="-6"/>
          <w:position w:val="5"/>
          <w:sz w:val="14"/>
        </w:rPr>
        <w:t>.</w:t>
      </w:r>
      <w:r>
        <w:rPr>
          <w:position w:val="5"/>
          <w:sz w:val="14"/>
        </w:rPr>
        <w:tab/>
      </w:r>
      <w:r>
        <w:rPr>
          <w:sz w:val="20"/>
        </w:rPr>
        <w:t>For a full treatment of the subject matter of this chapter, see: Burrows, </w:t>
      </w:r>
      <w:r>
        <w:rPr>
          <w:rFonts w:ascii="Arial" w:hAnsi="Arial"/>
          <w:i/>
          <w:sz w:val="20"/>
        </w:rPr>
        <w:t>The Law of Restitution</w:t>
      </w:r>
      <w:r>
        <w:rPr>
          <w:sz w:val="20"/>
        </w:rPr>
        <w:t>, 3rd edn (2011); Goff and Jones, </w:t>
      </w:r>
      <w:r>
        <w:rPr>
          <w:rFonts w:ascii="Arial" w:hAnsi="Arial"/>
          <w:i/>
          <w:sz w:val="20"/>
        </w:rPr>
        <w:t>The Law of Unjust Enrichment</w:t>
      </w:r>
      <w:r>
        <w:rPr>
          <w:sz w:val="20"/>
        </w:rPr>
        <w:t>, 9th edn (2016); Virgo, </w:t>
      </w:r>
      <w:r>
        <w:rPr>
          <w:rFonts w:ascii="Arial" w:hAnsi="Arial"/>
          <w:i/>
          <w:sz w:val="20"/>
        </w:rPr>
        <w:t>The Principles of the Law of Restitution</w:t>
      </w:r>
      <w:r>
        <w:rPr>
          <w:sz w:val="20"/>
        </w:rPr>
        <w:t>, 3rd edn (2015). See also Beatson, </w:t>
      </w:r>
      <w:r>
        <w:rPr>
          <w:rFonts w:ascii="Arial" w:hAnsi="Arial"/>
          <w:i/>
          <w:sz w:val="20"/>
        </w:rPr>
        <w:t>The Use and Abuse of Unjust Enrichment </w:t>
      </w:r>
      <w:r>
        <w:rPr>
          <w:sz w:val="20"/>
        </w:rPr>
        <w:t>(1991); Birks, </w:t>
      </w:r>
      <w:r>
        <w:rPr>
          <w:rFonts w:ascii="Arial" w:hAnsi="Arial"/>
          <w:i/>
          <w:sz w:val="20"/>
        </w:rPr>
        <w:t>An Introduction to the Law of Restitution </w:t>
      </w:r>
      <w:r>
        <w:rPr>
          <w:sz w:val="20"/>
        </w:rPr>
        <w:t>(1985); Birks, </w:t>
      </w:r>
      <w:r>
        <w:rPr>
          <w:rFonts w:ascii="Arial" w:hAnsi="Arial"/>
          <w:i/>
          <w:sz w:val="20"/>
        </w:rPr>
        <w:t>Unjust Enrichment</w:t>
      </w:r>
      <w:r>
        <w:rPr>
          <w:sz w:val="20"/>
        </w:rPr>
        <w:t>, 2nd edn (2005); Maddaugh and McCamus, </w:t>
      </w:r>
      <w:r>
        <w:rPr>
          <w:rFonts w:ascii="Arial" w:hAnsi="Arial"/>
          <w:i/>
          <w:sz w:val="20"/>
        </w:rPr>
        <w:t>The Law of Restitution</w:t>
      </w:r>
      <w:r>
        <w:rPr>
          <w:sz w:val="20"/>
        </w:rPr>
        <w:t>, 2nd edn</w:t>
      </w:r>
      <w:r>
        <w:rPr>
          <w:spacing w:val="40"/>
          <w:sz w:val="20"/>
        </w:rPr>
        <w:t> </w:t>
      </w:r>
      <w:r>
        <w:rPr>
          <w:sz w:val="20"/>
        </w:rPr>
        <w:t>(2004); McInnes, </w:t>
      </w:r>
      <w:r>
        <w:rPr>
          <w:rFonts w:ascii="Arial" w:hAnsi="Arial"/>
          <w:i/>
          <w:sz w:val="20"/>
        </w:rPr>
        <w:t>The Canadian Law of Unjust Enrichment and Restitution </w:t>
      </w:r>
      <w:r>
        <w:rPr>
          <w:sz w:val="20"/>
        </w:rPr>
        <w:t>(2014); Mason, Carter and Tolhurst, </w:t>
      </w:r>
      <w:r>
        <w:rPr>
          <w:rFonts w:ascii="Arial" w:hAnsi="Arial"/>
          <w:i/>
          <w:sz w:val="20"/>
        </w:rPr>
        <w:t>Restitution Law in Australia</w:t>
      </w:r>
      <w:r>
        <w:rPr>
          <w:sz w:val="20"/>
        </w:rPr>
        <w:t>, 2nd edn (2008); Palmer, </w:t>
      </w:r>
      <w:r>
        <w:rPr>
          <w:rFonts w:ascii="Arial" w:hAnsi="Arial"/>
          <w:i/>
          <w:sz w:val="20"/>
        </w:rPr>
        <w:t>The Law of Restitution </w:t>
      </w:r>
      <w:r>
        <w:rPr>
          <w:sz w:val="20"/>
        </w:rPr>
        <w:t>(1978) (four Vols); The American Law Institute’s Restatement of the Law Third, Restitution and Unjust Enrichment (2011).</w:t>
      </w:r>
    </w:p>
    <w:p>
      <w:pPr>
        <w:pStyle w:val="BodyText"/>
        <w:spacing w:before="3"/>
      </w:pPr>
    </w:p>
    <w:p>
      <w:pPr>
        <w:pStyle w:val="BodyText"/>
        <w:spacing w:line="227" w:lineRule="exact"/>
        <w:ind w:left="165"/>
      </w:pPr>
      <w:bookmarkStart w:name="_bookmark2361" w:id="2363"/>
      <w:bookmarkEnd w:id="2363"/>
      <w:r>
        <w:rPr/>
      </w:r>
      <w:hyperlink w:history="true" w:anchor="_bookmark2357">
        <w:r>
          <w:rPr>
            <w:color w:val="005DA1"/>
            <w:position w:val="5"/>
            <w:sz w:val="14"/>
            <w:u w:val="single" w:color="005DA1"/>
          </w:rPr>
          <w:t>1144</w:t>
        </w:r>
      </w:hyperlink>
      <w:r>
        <w:rPr>
          <w:position w:val="5"/>
          <w:sz w:val="14"/>
        </w:rPr>
        <w:t>.</w:t>
      </w:r>
      <w:r>
        <w:rPr>
          <w:spacing w:val="55"/>
          <w:position w:val="5"/>
          <w:sz w:val="14"/>
        </w:rPr>
        <w:t>  </w:t>
      </w:r>
      <w:r>
        <w:rPr/>
        <w:t>Burrows</w:t>
      </w:r>
      <w:r>
        <w:rPr>
          <w:spacing w:val="8"/>
        </w:rPr>
        <w:t> </w:t>
      </w:r>
      <w:r>
        <w:rPr/>
        <w:t>at</w:t>
      </w:r>
      <w:r>
        <w:rPr>
          <w:spacing w:val="7"/>
        </w:rPr>
        <w:t> </w:t>
      </w:r>
      <w:r>
        <w:rPr/>
        <w:t>Pt</w:t>
      </w:r>
      <w:r>
        <w:rPr>
          <w:spacing w:val="7"/>
        </w:rPr>
        <w:t> </w:t>
      </w:r>
      <w:r>
        <w:rPr/>
        <w:t>III;</w:t>
      </w:r>
      <w:r>
        <w:rPr>
          <w:spacing w:val="7"/>
        </w:rPr>
        <w:t> </w:t>
      </w:r>
      <w:r>
        <w:rPr/>
        <w:t>Goff</w:t>
      </w:r>
      <w:r>
        <w:rPr>
          <w:spacing w:val="7"/>
        </w:rPr>
        <w:t> </w:t>
      </w:r>
      <w:r>
        <w:rPr/>
        <w:t>and</w:t>
      </w:r>
      <w:r>
        <w:rPr>
          <w:spacing w:val="7"/>
        </w:rPr>
        <w:t> </w:t>
      </w:r>
      <w:r>
        <w:rPr/>
        <w:t>Jones</w:t>
      </w:r>
      <w:r>
        <w:rPr>
          <w:spacing w:val="7"/>
        </w:rPr>
        <w:t> </w:t>
      </w:r>
      <w:r>
        <w:rPr/>
        <w:t>at</w:t>
      </w:r>
      <w:r>
        <w:rPr>
          <w:spacing w:val="7"/>
        </w:rPr>
        <w:t> </w:t>
      </w:r>
      <w:r>
        <w:rPr/>
        <w:t>Pt</w:t>
      </w:r>
      <w:r>
        <w:rPr>
          <w:spacing w:val="7"/>
        </w:rPr>
        <w:t> </w:t>
      </w:r>
      <w:r>
        <w:rPr/>
        <w:t>6;</w:t>
      </w:r>
      <w:r>
        <w:rPr>
          <w:spacing w:val="7"/>
        </w:rPr>
        <w:t> </w:t>
      </w:r>
      <w:r>
        <w:rPr/>
        <w:t>Virgo</w:t>
      </w:r>
      <w:r>
        <w:rPr>
          <w:spacing w:val="7"/>
        </w:rPr>
        <w:t> </w:t>
      </w:r>
      <w:r>
        <w:rPr/>
        <w:t>at</w:t>
      </w:r>
      <w:r>
        <w:rPr>
          <w:spacing w:val="7"/>
        </w:rPr>
        <w:t> </w:t>
      </w:r>
      <w:r>
        <w:rPr/>
        <w:t>Pt</w:t>
      </w:r>
      <w:r>
        <w:rPr>
          <w:spacing w:val="7"/>
        </w:rPr>
        <w:t> </w:t>
      </w:r>
      <w:r>
        <w:rPr/>
        <w:t>V;</w:t>
      </w:r>
      <w:r>
        <w:rPr>
          <w:spacing w:val="7"/>
        </w:rPr>
        <w:t> </w:t>
      </w:r>
      <w:r>
        <w:rPr/>
        <w:t>Grantham</w:t>
      </w:r>
      <w:r>
        <w:rPr>
          <w:spacing w:val="7"/>
        </w:rPr>
        <w:t> </w:t>
      </w:r>
      <w:r>
        <w:rPr/>
        <w:t>and</w:t>
      </w:r>
      <w:r>
        <w:rPr>
          <w:spacing w:val="7"/>
        </w:rPr>
        <w:t> </w:t>
      </w:r>
      <w:r>
        <w:rPr/>
        <w:t>Rickett</w:t>
      </w:r>
      <w:r>
        <w:rPr>
          <w:spacing w:val="7"/>
        </w:rPr>
        <w:t> </w:t>
      </w:r>
      <w:r>
        <w:rPr/>
        <w:t>[2008]</w:t>
      </w:r>
      <w:r>
        <w:rPr>
          <w:spacing w:val="7"/>
        </w:rPr>
        <w:t> </w:t>
      </w:r>
      <w:r>
        <w:rPr/>
        <w:t>C.L.J.</w:t>
      </w:r>
      <w:r>
        <w:rPr>
          <w:spacing w:val="7"/>
        </w:rPr>
        <w:t> </w:t>
      </w:r>
      <w:r>
        <w:rPr>
          <w:spacing w:val="-5"/>
        </w:rPr>
        <w:t>92.</w:t>
      </w:r>
    </w:p>
    <w:p>
      <w:pPr>
        <w:pStyle w:val="BodyText"/>
        <w:spacing w:line="227" w:lineRule="exact"/>
        <w:ind w:left="705"/>
      </w:pPr>
      <w:r>
        <w:rPr/>
        <w:t>For the defence of limitation periods see above, </w:t>
      </w:r>
      <w:r>
        <w:rPr>
          <w:spacing w:val="-2"/>
        </w:rPr>
        <w:t>Ch.28.</w:t>
      </w:r>
    </w:p>
    <w:p>
      <w:pPr>
        <w:pStyle w:val="BodyText"/>
        <w:spacing w:before="5"/>
      </w:pPr>
    </w:p>
    <w:p>
      <w:pPr>
        <w:spacing w:before="0"/>
        <w:ind w:left="165" w:right="0" w:firstLine="0"/>
        <w:jc w:val="left"/>
        <w:rPr>
          <w:sz w:val="20"/>
        </w:rPr>
      </w:pPr>
      <w:bookmarkStart w:name="_bookmark2362" w:id="2364"/>
      <w:bookmarkEnd w:id="2364"/>
      <w:r>
        <w:rPr/>
      </w:r>
      <w:hyperlink w:history="true" w:anchor="_bookmark2358">
        <w:r>
          <w:rPr>
            <w:color w:val="005DA1"/>
            <w:position w:val="5"/>
            <w:sz w:val="14"/>
            <w:u w:val="single" w:color="005DA1"/>
          </w:rPr>
          <w:t>1257</w:t>
        </w:r>
      </w:hyperlink>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EWCA Civ 579, [2012] Q.B. </w:t>
      </w:r>
      <w:r>
        <w:rPr>
          <w:rFonts w:ascii="Arial"/>
          <w:i/>
          <w:spacing w:val="-4"/>
          <w:sz w:val="20"/>
        </w:rPr>
        <w:t>549</w:t>
      </w:r>
      <w:r>
        <w:rPr>
          <w:spacing w:val="-4"/>
          <w:sz w:val="20"/>
        </w:rPr>
        <w:t>.</w:t>
      </w:r>
    </w:p>
    <w:p>
      <w:pPr>
        <w:pStyle w:val="BodyText"/>
        <w:spacing w:before="5"/>
      </w:pPr>
    </w:p>
    <w:p>
      <w:pPr>
        <w:spacing w:line="227" w:lineRule="exact" w:before="0"/>
        <w:ind w:left="0" w:right="3" w:firstLine="0"/>
        <w:jc w:val="center"/>
        <w:rPr>
          <w:rFonts w:ascii="Arial"/>
          <w:i/>
          <w:sz w:val="20"/>
        </w:rPr>
      </w:pPr>
      <w:bookmarkStart w:name="_bookmark2363" w:id="2365"/>
      <w:bookmarkEnd w:id="2365"/>
      <w:r>
        <w:rPr/>
      </w:r>
      <w:hyperlink w:history="true" w:anchor="_bookmark2359">
        <w:r>
          <w:rPr>
            <w:color w:val="005DA1"/>
            <w:position w:val="5"/>
            <w:sz w:val="14"/>
            <w:u w:val="single" w:color="005DA1"/>
          </w:rPr>
          <w:t>1258</w:t>
        </w:r>
      </w:hyperlink>
      <w:r>
        <w:rPr>
          <w:position w:val="5"/>
          <w:sz w:val="14"/>
        </w:rPr>
        <w:t>.</w:t>
      </w:r>
      <w:r>
        <w:rPr>
          <w:spacing w:val="55"/>
          <w:position w:val="5"/>
          <w:sz w:val="14"/>
        </w:rPr>
        <w:t>  </w:t>
      </w:r>
      <w:r>
        <w:rPr>
          <w:sz w:val="20"/>
        </w:rPr>
        <w:t>See</w:t>
      </w:r>
      <w:r>
        <w:rPr>
          <w:spacing w:val="37"/>
          <w:sz w:val="20"/>
        </w:rPr>
        <w:t> </w:t>
      </w:r>
      <w:r>
        <w:rPr>
          <w:rFonts w:ascii="Arial"/>
          <w:i/>
          <w:sz w:val="20"/>
        </w:rPr>
        <w:t>Boissevain</w:t>
      </w:r>
      <w:r>
        <w:rPr>
          <w:rFonts w:ascii="Arial"/>
          <w:i/>
          <w:spacing w:val="36"/>
          <w:sz w:val="20"/>
        </w:rPr>
        <w:t> </w:t>
      </w:r>
      <w:r>
        <w:rPr>
          <w:rFonts w:ascii="Arial"/>
          <w:i/>
          <w:sz w:val="20"/>
        </w:rPr>
        <w:t>v</w:t>
      </w:r>
      <w:r>
        <w:rPr>
          <w:rFonts w:ascii="Arial"/>
          <w:i/>
          <w:spacing w:val="36"/>
          <w:sz w:val="20"/>
        </w:rPr>
        <w:t> </w:t>
      </w:r>
      <w:r>
        <w:rPr>
          <w:rFonts w:ascii="Arial"/>
          <w:i/>
          <w:sz w:val="20"/>
        </w:rPr>
        <w:t>Weil</w:t>
      </w:r>
      <w:r>
        <w:rPr>
          <w:rFonts w:ascii="Arial"/>
          <w:i/>
          <w:spacing w:val="36"/>
          <w:sz w:val="20"/>
        </w:rPr>
        <w:t> </w:t>
      </w:r>
      <w:r>
        <w:rPr>
          <w:rFonts w:ascii="Arial"/>
          <w:i/>
          <w:sz w:val="20"/>
        </w:rPr>
        <w:t>[1950]</w:t>
      </w:r>
      <w:r>
        <w:rPr>
          <w:rFonts w:ascii="Arial"/>
          <w:i/>
          <w:spacing w:val="35"/>
          <w:sz w:val="20"/>
        </w:rPr>
        <w:t> </w:t>
      </w:r>
      <w:r>
        <w:rPr>
          <w:rFonts w:ascii="Arial"/>
          <w:i/>
          <w:sz w:val="20"/>
        </w:rPr>
        <w:t>A.C.</w:t>
      </w:r>
      <w:r>
        <w:rPr>
          <w:rFonts w:ascii="Arial"/>
          <w:i/>
          <w:spacing w:val="36"/>
          <w:sz w:val="20"/>
        </w:rPr>
        <w:t> </w:t>
      </w:r>
      <w:r>
        <w:rPr>
          <w:rFonts w:ascii="Arial"/>
          <w:i/>
          <w:sz w:val="20"/>
        </w:rPr>
        <w:t>327</w:t>
      </w:r>
      <w:r>
        <w:rPr>
          <w:sz w:val="20"/>
        </w:rPr>
        <w:t>;</w:t>
      </w:r>
      <w:r>
        <w:rPr>
          <w:spacing w:val="36"/>
          <w:sz w:val="20"/>
        </w:rPr>
        <w:t> </w:t>
      </w:r>
      <w:r>
        <w:rPr>
          <w:rFonts w:ascii="Arial"/>
          <w:i/>
          <w:sz w:val="20"/>
        </w:rPr>
        <w:t>Dimond</w:t>
      </w:r>
      <w:r>
        <w:rPr>
          <w:rFonts w:ascii="Arial"/>
          <w:i/>
          <w:spacing w:val="36"/>
          <w:sz w:val="20"/>
        </w:rPr>
        <w:t> </w:t>
      </w:r>
      <w:r>
        <w:rPr>
          <w:rFonts w:ascii="Arial"/>
          <w:i/>
          <w:sz w:val="20"/>
        </w:rPr>
        <w:t>v</w:t>
      </w:r>
      <w:r>
        <w:rPr>
          <w:rFonts w:ascii="Arial"/>
          <w:i/>
          <w:spacing w:val="36"/>
          <w:sz w:val="20"/>
        </w:rPr>
        <w:t> </w:t>
      </w:r>
      <w:r>
        <w:rPr>
          <w:rFonts w:ascii="Arial"/>
          <w:i/>
          <w:sz w:val="20"/>
        </w:rPr>
        <w:t>Lovell</w:t>
      </w:r>
      <w:r>
        <w:rPr>
          <w:rFonts w:ascii="Arial"/>
          <w:i/>
          <w:spacing w:val="36"/>
          <w:sz w:val="20"/>
        </w:rPr>
        <w:t> </w:t>
      </w:r>
      <w:r>
        <w:rPr>
          <w:rFonts w:ascii="Arial"/>
          <w:i/>
          <w:sz w:val="20"/>
        </w:rPr>
        <w:t>[2002]</w:t>
      </w:r>
      <w:r>
        <w:rPr>
          <w:rFonts w:ascii="Arial"/>
          <w:i/>
          <w:spacing w:val="35"/>
          <w:sz w:val="20"/>
        </w:rPr>
        <w:t> </w:t>
      </w:r>
      <w:r>
        <w:rPr>
          <w:rFonts w:ascii="Arial"/>
          <w:i/>
          <w:sz w:val="20"/>
        </w:rPr>
        <w:t>1</w:t>
      </w:r>
      <w:r>
        <w:rPr>
          <w:rFonts w:ascii="Arial"/>
          <w:i/>
          <w:spacing w:val="36"/>
          <w:sz w:val="20"/>
        </w:rPr>
        <w:t> </w:t>
      </w:r>
      <w:r>
        <w:rPr>
          <w:rFonts w:ascii="Arial"/>
          <w:i/>
          <w:sz w:val="20"/>
        </w:rPr>
        <w:t>A.C.</w:t>
      </w:r>
      <w:r>
        <w:rPr>
          <w:rFonts w:ascii="Arial"/>
          <w:i/>
          <w:spacing w:val="36"/>
          <w:sz w:val="20"/>
        </w:rPr>
        <w:t> </w:t>
      </w:r>
      <w:r>
        <w:rPr>
          <w:rFonts w:ascii="Arial"/>
          <w:i/>
          <w:sz w:val="20"/>
        </w:rPr>
        <w:t>384</w:t>
      </w:r>
      <w:r>
        <w:rPr>
          <w:sz w:val="20"/>
        </w:rPr>
        <w:t>;</w:t>
      </w:r>
      <w:r>
        <w:rPr>
          <w:spacing w:val="36"/>
          <w:sz w:val="20"/>
        </w:rPr>
        <w:t> </w:t>
      </w:r>
      <w:r>
        <w:rPr>
          <w:rFonts w:ascii="Arial"/>
          <w:i/>
          <w:sz w:val="20"/>
        </w:rPr>
        <w:t>Wilson</w:t>
      </w:r>
      <w:r>
        <w:rPr>
          <w:rFonts w:ascii="Arial"/>
          <w:i/>
          <w:spacing w:val="36"/>
          <w:sz w:val="20"/>
        </w:rPr>
        <w:t> </w:t>
      </w:r>
      <w:r>
        <w:rPr>
          <w:rFonts w:ascii="Arial"/>
          <w:i/>
          <w:sz w:val="20"/>
        </w:rPr>
        <w:t>v</w:t>
      </w:r>
      <w:r>
        <w:rPr>
          <w:rFonts w:ascii="Arial"/>
          <w:i/>
          <w:spacing w:val="36"/>
          <w:sz w:val="20"/>
        </w:rPr>
        <w:t> </w:t>
      </w:r>
      <w:r>
        <w:rPr>
          <w:rFonts w:ascii="Arial"/>
          <w:i/>
          <w:spacing w:val="-2"/>
          <w:sz w:val="20"/>
        </w:rPr>
        <w:t>First</w:t>
      </w:r>
    </w:p>
    <w:p>
      <w:pPr>
        <w:spacing w:line="227" w:lineRule="exact" w:before="0"/>
        <w:ind w:left="705" w:right="0" w:firstLine="0"/>
        <w:jc w:val="left"/>
        <w:rPr>
          <w:sz w:val="20"/>
        </w:rPr>
      </w:pPr>
      <w:r>
        <w:rPr>
          <w:rFonts w:ascii="Arial"/>
          <w:i/>
          <w:sz w:val="20"/>
        </w:rPr>
        <w:t>County Trust (No.2) [2003] UKHL 40, [2004] 1 A.C. </w:t>
      </w:r>
      <w:r>
        <w:rPr>
          <w:rFonts w:ascii="Arial"/>
          <w:i/>
          <w:spacing w:val="-4"/>
          <w:sz w:val="20"/>
        </w:rPr>
        <w:t>816</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89728">
            <wp:simplePos x="0" y="0"/>
            <wp:positionH relativeFrom="page">
              <wp:posOffset>3077972</wp:posOffset>
            </wp:positionH>
            <wp:positionV relativeFrom="paragraph">
              <wp:posOffset>192392</wp:posOffset>
            </wp:positionV>
            <wp:extent cx="1393507" cy="329374"/>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30" cstate="print"/>
                    <a:stretch>
                      <a:fillRect/>
                    </a:stretch>
                  </pic:blipFill>
                  <pic:spPr>
                    <a:xfrm>
                      <a:off x="0" y="0"/>
                      <a:ext cx="1393507" cy="329374"/>
                    </a:xfrm>
                    <a:prstGeom prst="rect">
                      <a:avLst/>
                    </a:prstGeom>
                  </pic:spPr>
                </pic:pic>
              </a:graphicData>
            </a:graphic>
          </wp:anchor>
        </w:drawing>
      </w:r>
    </w:p>
    <w:sectPr>
      <w:headerReference w:type="default" r:id="rId29"/>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6128">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2122035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0736">
              <wp:simplePos x="0" y="0"/>
              <wp:positionH relativeFrom="page">
                <wp:posOffset>6278473</wp:posOffset>
              </wp:positionH>
              <wp:positionV relativeFrom="page">
                <wp:posOffset>617496</wp:posOffset>
              </wp:positionV>
              <wp:extent cx="386080" cy="13906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5744"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1248">
              <wp:simplePos x="0" y="0"/>
              <wp:positionH relativeFrom="page">
                <wp:posOffset>6221984</wp:posOffset>
              </wp:positionH>
              <wp:positionV relativeFrom="page">
                <wp:posOffset>617496</wp:posOffset>
              </wp:positionV>
              <wp:extent cx="442595" cy="13906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215232"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1760">
              <wp:simplePos x="0" y="0"/>
              <wp:positionH relativeFrom="page">
                <wp:posOffset>6278473</wp:posOffset>
              </wp:positionH>
              <wp:positionV relativeFrom="page">
                <wp:posOffset>617496</wp:posOffset>
              </wp:positionV>
              <wp:extent cx="386080" cy="13906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4720"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2272">
              <wp:simplePos x="0" y="0"/>
              <wp:positionH relativeFrom="page">
                <wp:posOffset>6278473</wp:posOffset>
              </wp:positionH>
              <wp:positionV relativeFrom="page">
                <wp:posOffset>617496</wp:posOffset>
              </wp:positionV>
              <wp:extent cx="386080" cy="13906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4208"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2784">
              <wp:simplePos x="0" y="0"/>
              <wp:positionH relativeFrom="page">
                <wp:posOffset>6278473</wp:posOffset>
              </wp:positionH>
              <wp:positionV relativeFrom="page">
                <wp:posOffset>617496</wp:posOffset>
              </wp:positionV>
              <wp:extent cx="386080" cy="13906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3696"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3296">
              <wp:simplePos x="0" y="0"/>
              <wp:positionH relativeFrom="page">
                <wp:posOffset>6221984</wp:posOffset>
              </wp:positionH>
              <wp:positionV relativeFrom="page">
                <wp:posOffset>617496</wp:posOffset>
              </wp:positionV>
              <wp:extent cx="442595" cy="13906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213184"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3808">
              <wp:simplePos x="0" y="0"/>
              <wp:positionH relativeFrom="page">
                <wp:posOffset>6278473</wp:posOffset>
              </wp:positionH>
              <wp:positionV relativeFrom="page">
                <wp:posOffset>617496</wp:posOffset>
              </wp:positionV>
              <wp:extent cx="386080" cy="13906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2672"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4320">
              <wp:simplePos x="0" y="0"/>
              <wp:positionH relativeFrom="page">
                <wp:posOffset>6278473</wp:posOffset>
              </wp:positionH>
              <wp:positionV relativeFrom="page">
                <wp:posOffset>617496</wp:posOffset>
              </wp:positionV>
              <wp:extent cx="386080" cy="13906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2160"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4832">
              <wp:simplePos x="0" y="0"/>
              <wp:positionH relativeFrom="page">
                <wp:posOffset>6278473</wp:posOffset>
              </wp:positionH>
              <wp:positionV relativeFrom="page">
                <wp:posOffset>617496</wp:posOffset>
              </wp:positionV>
              <wp:extent cx="386080" cy="13906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1648" type="#_x0000_t202" id="docshape3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5344">
              <wp:simplePos x="0" y="0"/>
              <wp:positionH relativeFrom="page">
                <wp:posOffset>6278473</wp:posOffset>
              </wp:positionH>
              <wp:positionV relativeFrom="page">
                <wp:posOffset>617496</wp:posOffset>
              </wp:positionV>
              <wp:extent cx="386080" cy="13906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1136"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6640">
              <wp:simplePos x="0" y="0"/>
              <wp:positionH relativeFrom="page">
                <wp:posOffset>6278473</wp:posOffset>
              </wp:positionH>
              <wp:positionV relativeFrom="page">
                <wp:posOffset>617496</wp:posOffset>
              </wp:positionV>
              <wp:extent cx="386080"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9840"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5856">
              <wp:simplePos x="0" y="0"/>
              <wp:positionH relativeFrom="page">
                <wp:posOffset>6278473</wp:posOffset>
              </wp:positionH>
              <wp:positionV relativeFrom="page">
                <wp:posOffset>617496</wp:posOffset>
              </wp:positionV>
              <wp:extent cx="386080" cy="13906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0624" type="#_x0000_t202" id="docshape4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6368">
              <wp:simplePos x="0" y="0"/>
              <wp:positionH relativeFrom="page">
                <wp:posOffset>6278473</wp:posOffset>
              </wp:positionH>
              <wp:positionV relativeFrom="page">
                <wp:posOffset>617496</wp:posOffset>
              </wp:positionV>
              <wp:extent cx="386080" cy="13906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0112" type="#_x0000_t202" id="docshape4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6880">
              <wp:simplePos x="0" y="0"/>
              <wp:positionH relativeFrom="page">
                <wp:posOffset>6221984</wp:posOffset>
              </wp:positionH>
              <wp:positionV relativeFrom="page">
                <wp:posOffset>617496</wp:posOffset>
              </wp:positionV>
              <wp:extent cx="442595" cy="13906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209600"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7392">
              <wp:simplePos x="0" y="0"/>
              <wp:positionH relativeFrom="page">
                <wp:posOffset>6278473</wp:posOffset>
              </wp:positionH>
              <wp:positionV relativeFrom="page">
                <wp:posOffset>617496</wp:posOffset>
              </wp:positionV>
              <wp:extent cx="386080" cy="13906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09088" type="#_x0000_t202" id="docshape4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7904">
              <wp:simplePos x="0" y="0"/>
              <wp:positionH relativeFrom="page">
                <wp:posOffset>6278473</wp:posOffset>
              </wp:positionH>
              <wp:positionV relativeFrom="page">
                <wp:posOffset>617496</wp:posOffset>
              </wp:positionV>
              <wp:extent cx="347980" cy="13906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208576" type="#_x0000_t202" id="docshape4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7152">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9328"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7664">
              <wp:simplePos x="0" y="0"/>
              <wp:positionH relativeFrom="page">
                <wp:posOffset>6278473</wp:posOffset>
              </wp:positionH>
              <wp:positionV relativeFrom="page">
                <wp:posOffset>617496</wp:posOffset>
              </wp:positionV>
              <wp:extent cx="386080" cy="1390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8816"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8176">
              <wp:simplePos x="0" y="0"/>
              <wp:positionH relativeFrom="page">
                <wp:posOffset>6278473</wp:posOffset>
              </wp:positionH>
              <wp:positionV relativeFrom="page">
                <wp:posOffset>617496</wp:posOffset>
              </wp:positionV>
              <wp:extent cx="386080" cy="1390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8304"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8688">
              <wp:simplePos x="0" y="0"/>
              <wp:positionH relativeFrom="page">
                <wp:posOffset>6278473</wp:posOffset>
              </wp:positionH>
              <wp:positionV relativeFrom="page">
                <wp:posOffset>617496</wp:posOffset>
              </wp:positionV>
              <wp:extent cx="386080" cy="1390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7792"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9200">
              <wp:simplePos x="0" y="0"/>
              <wp:positionH relativeFrom="page">
                <wp:posOffset>6278473</wp:posOffset>
              </wp:positionH>
              <wp:positionV relativeFrom="page">
                <wp:posOffset>617496</wp:posOffset>
              </wp:positionV>
              <wp:extent cx="386080" cy="1390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217280"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099712">
              <wp:simplePos x="0" y="0"/>
              <wp:positionH relativeFrom="page">
                <wp:posOffset>6221984</wp:posOffset>
              </wp:positionH>
              <wp:positionV relativeFrom="page">
                <wp:posOffset>617496</wp:posOffset>
              </wp:positionV>
              <wp:extent cx="442595" cy="13906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216768"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00224">
              <wp:simplePos x="0" y="0"/>
              <wp:positionH relativeFrom="page">
                <wp:posOffset>6221984</wp:posOffset>
              </wp:positionH>
              <wp:positionV relativeFrom="page">
                <wp:posOffset>617496</wp:posOffset>
              </wp:positionV>
              <wp:extent cx="442595" cy="13906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216256"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807" w:hanging="361"/>
      </w:pPr>
      <w:rPr>
        <w:rFonts w:hint="default"/>
        <w:lang w:val="en-US" w:eastAsia="en-US" w:bidi="ar-SA"/>
      </w:rPr>
    </w:lvl>
    <w:lvl w:ilvl="2">
      <w:start w:val="0"/>
      <w:numFmt w:val="bullet"/>
      <w:lvlText w:val="•"/>
      <w:lvlJc w:val="left"/>
      <w:pPr>
        <w:ind w:left="3534" w:hanging="361"/>
      </w:pPr>
      <w:rPr>
        <w:rFonts w:hint="default"/>
        <w:lang w:val="en-US" w:eastAsia="en-US" w:bidi="ar-SA"/>
      </w:rPr>
    </w:lvl>
    <w:lvl w:ilvl="3">
      <w:start w:val="0"/>
      <w:numFmt w:val="bullet"/>
      <w:lvlText w:val="•"/>
      <w:lvlJc w:val="left"/>
      <w:pPr>
        <w:ind w:left="4261" w:hanging="361"/>
      </w:pPr>
      <w:rPr>
        <w:rFonts w:hint="default"/>
        <w:lang w:val="en-US" w:eastAsia="en-US" w:bidi="ar-SA"/>
      </w:rPr>
    </w:lvl>
    <w:lvl w:ilvl="4">
      <w:start w:val="0"/>
      <w:numFmt w:val="bullet"/>
      <w:lvlText w:val="•"/>
      <w:lvlJc w:val="left"/>
      <w:pPr>
        <w:ind w:left="4988" w:hanging="361"/>
      </w:pPr>
      <w:rPr>
        <w:rFonts w:hint="default"/>
        <w:lang w:val="en-US" w:eastAsia="en-US" w:bidi="ar-SA"/>
      </w:rPr>
    </w:lvl>
    <w:lvl w:ilvl="5">
      <w:start w:val="0"/>
      <w:numFmt w:val="bullet"/>
      <w:lvlText w:val="•"/>
      <w:lvlJc w:val="left"/>
      <w:pPr>
        <w:ind w:left="5715" w:hanging="361"/>
      </w:pPr>
      <w:rPr>
        <w:rFonts w:hint="default"/>
        <w:lang w:val="en-US" w:eastAsia="en-US" w:bidi="ar-SA"/>
      </w:rPr>
    </w:lvl>
    <w:lvl w:ilvl="6">
      <w:start w:val="0"/>
      <w:numFmt w:val="bullet"/>
      <w:lvlText w:val="•"/>
      <w:lvlJc w:val="left"/>
      <w:pPr>
        <w:ind w:left="6442" w:hanging="361"/>
      </w:pPr>
      <w:rPr>
        <w:rFonts w:hint="default"/>
        <w:lang w:val="en-US" w:eastAsia="en-US" w:bidi="ar-SA"/>
      </w:rPr>
    </w:lvl>
    <w:lvl w:ilvl="7">
      <w:start w:val="0"/>
      <w:numFmt w:val="bullet"/>
      <w:lvlText w:val="•"/>
      <w:lvlJc w:val="left"/>
      <w:pPr>
        <w:ind w:left="7169" w:hanging="361"/>
      </w:pPr>
      <w:rPr>
        <w:rFonts w:hint="default"/>
        <w:lang w:val="en-US" w:eastAsia="en-US" w:bidi="ar-SA"/>
      </w:rPr>
    </w:lvl>
    <w:lvl w:ilvl="8">
      <w:start w:val="0"/>
      <w:numFmt w:val="bullet"/>
      <w:lvlText w:val="•"/>
      <w:lvlJc w:val="left"/>
      <w:pPr>
        <w:ind w:left="7896" w:hanging="361"/>
      </w:pPr>
      <w:rPr>
        <w:rFonts w:hint="default"/>
        <w:lang w:val="en-US" w:eastAsia="en-US" w:bidi="ar-SA"/>
      </w:rPr>
    </w:lvl>
  </w:abstractNum>
  <w:abstractNum w:abstractNumId="6">
    <w:multiLevelType w:val="hybridMultilevel"/>
    <w:lvl w:ilvl="0">
      <w:start w:val="1"/>
      <w:numFmt w:val="lowerLetter"/>
      <w:lvlText w:val="(%1)"/>
      <w:lvlJc w:val="left"/>
      <w:pPr>
        <w:ind w:left="410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25" w:hanging="361"/>
      </w:pPr>
      <w:rPr>
        <w:rFonts w:hint="default"/>
        <w:lang w:val="en-US" w:eastAsia="en-US" w:bidi="ar-SA"/>
      </w:rPr>
    </w:lvl>
    <w:lvl w:ilvl="2">
      <w:start w:val="0"/>
      <w:numFmt w:val="bullet"/>
      <w:lvlText w:val="•"/>
      <w:lvlJc w:val="left"/>
      <w:pPr>
        <w:ind w:left="5150" w:hanging="361"/>
      </w:pPr>
      <w:rPr>
        <w:rFonts w:hint="default"/>
        <w:lang w:val="en-US" w:eastAsia="en-US" w:bidi="ar-SA"/>
      </w:rPr>
    </w:lvl>
    <w:lvl w:ilvl="3">
      <w:start w:val="0"/>
      <w:numFmt w:val="bullet"/>
      <w:lvlText w:val="•"/>
      <w:lvlJc w:val="left"/>
      <w:pPr>
        <w:ind w:left="5675" w:hanging="361"/>
      </w:pPr>
      <w:rPr>
        <w:rFonts w:hint="default"/>
        <w:lang w:val="en-US" w:eastAsia="en-US" w:bidi="ar-SA"/>
      </w:rPr>
    </w:lvl>
    <w:lvl w:ilvl="4">
      <w:start w:val="0"/>
      <w:numFmt w:val="bullet"/>
      <w:lvlText w:val="•"/>
      <w:lvlJc w:val="left"/>
      <w:pPr>
        <w:ind w:left="6200" w:hanging="361"/>
      </w:pPr>
      <w:rPr>
        <w:rFonts w:hint="default"/>
        <w:lang w:val="en-US" w:eastAsia="en-US" w:bidi="ar-SA"/>
      </w:rPr>
    </w:lvl>
    <w:lvl w:ilvl="5">
      <w:start w:val="0"/>
      <w:numFmt w:val="bullet"/>
      <w:lvlText w:val="•"/>
      <w:lvlJc w:val="left"/>
      <w:pPr>
        <w:ind w:left="6725" w:hanging="361"/>
      </w:pPr>
      <w:rPr>
        <w:rFonts w:hint="default"/>
        <w:lang w:val="en-US" w:eastAsia="en-US" w:bidi="ar-SA"/>
      </w:rPr>
    </w:lvl>
    <w:lvl w:ilvl="6">
      <w:start w:val="0"/>
      <w:numFmt w:val="bullet"/>
      <w:lvlText w:val="•"/>
      <w:lvlJc w:val="left"/>
      <w:pPr>
        <w:ind w:left="7250" w:hanging="361"/>
      </w:pPr>
      <w:rPr>
        <w:rFonts w:hint="default"/>
        <w:lang w:val="en-US" w:eastAsia="en-US" w:bidi="ar-SA"/>
      </w:rPr>
    </w:lvl>
    <w:lvl w:ilvl="7">
      <w:start w:val="0"/>
      <w:numFmt w:val="bullet"/>
      <w:lvlText w:val="•"/>
      <w:lvlJc w:val="left"/>
      <w:pPr>
        <w:ind w:left="7775" w:hanging="361"/>
      </w:pPr>
      <w:rPr>
        <w:rFonts w:hint="default"/>
        <w:lang w:val="en-US" w:eastAsia="en-US" w:bidi="ar-SA"/>
      </w:rPr>
    </w:lvl>
    <w:lvl w:ilvl="8">
      <w:start w:val="0"/>
      <w:numFmt w:val="bullet"/>
      <w:lvlText w:val="•"/>
      <w:lvlJc w:val="left"/>
      <w:pPr>
        <w:ind w:left="8300" w:hanging="361"/>
      </w:pPr>
      <w:rPr>
        <w:rFonts w:hint="default"/>
        <w:lang w:val="en-US" w:eastAsia="en-US" w:bidi="ar-SA"/>
      </w:rPr>
    </w:lvl>
  </w:abstractNum>
  <w:abstractNum w:abstractNumId="5">
    <w:multiLevelType w:val="hybridMultilevel"/>
    <w:lvl w:ilvl="0">
      <w:start w:val="1"/>
      <w:numFmt w:val="lowerLetter"/>
      <w:lvlText w:val="(%1)"/>
      <w:lvlJc w:val="left"/>
      <w:pPr>
        <w:ind w:left="298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17" w:hanging="361"/>
      </w:pPr>
      <w:rPr>
        <w:rFonts w:hint="default"/>
        <w:lang w:val="en-US" w:eastAsia="en-US" w:bidi="ar-SA"/>
      </w:rPr>
    </w:lvl>
    <w:lvl w:ilvl="2">
      <w:start w:val="0"/>
      <w:numFmt w:val="bullet"/>
      <w:lvlText w:val="•"/>
      <w:lvlJc w:val="left"/>
      <w:pPr>
        <w:ind w:left="4254" w:hanging="361"/>
      </w:pPr>
      <w:rPr>
        <w:rFonts w:hint="default"/>
        <w:lang w:val="en-US" w:eastAsia="en-US" w:bidi="ar-SA"/>
      </w:rPr>
    </w:lvl>
    <w:lvl w:ilvl="3">
      <w:start w:val="0"/>
      <w:numFmt w:val="bullet"/>
      <w:lvlText w:val="•"/>
      <w:lvlJc w:val="left"/>
      <w:pPr>
        <w:ind w:left="4891" w:hanging="361"/>
      </w:pPr>
      <w:rPr>
        <w:rFonts w:hint="default"/>
        <w:lang w:val="en-US" w:eastAsia="en-US" w:bidi="ar-SA"/>
      </w:rPr>
    </w:lvl>
    <w:lvl w:ilvl="4">
      <w:start w:val="0"/>
      <w:numFmt w:val="bullet"/>
      <w:lvlText w:val="•"/>
      <w:lvlJc w:val="left"/>
      <w:pPr>
        <w:ind w:left="5528" w:hanging="361"/>
      </w:pPr>
      <w:rPr>
        <w:rFonts w:hint="default"/>
        <w:lang w:val="en-US" w:eastAsia="en-US" w:bidi="ar-SA"/>
      </w:rPr>
    </w:lvl>
    <w:lvl w:ilvl="5">
      <w:start w:val="0"/>
      <w:numFmt w:val="bullet"/>
      <w:lvlText w:val="•"/>
      <w:lvlJc w:val="left"/>
      <w:pPr>
        <w:ind w:left="6165" w:hanging="361"/>
      </w:pPr>
      <w:rPr>
        <w:rFonts w:hint="default"/>
        <w:lang w:val="en-US" w:eastAsia="en-US" w:bidi="ar-SA"/>
      </w:rPr>
    </w:lvl>
    <w:lvl w:ilvl="6">
      <w:start w:val="0"/>
      <w:numFmt w:val="bullet"/>
      <w:lvlText w:val="•"/>
      <w:lvlJc w:val="left"/>
      <w:pPr>
        <w:ind w:left="6802" w:hanging="361"/>
      </w:pPr>
      <w:rPr>
        <w:rFonts w:hint="default"/>
        <w:lang w:val="en-US" w:eastAsia="en-US" w:bidi="ar-SA"/>
      </w:rPr>
    </w:lvl>
    <w:lvl w:ilvl="7">
      <w:start w:val="0"/>
      <w:numFmt w:val="bullet"/>
      <w:lvlText w:val="•"/>
      <w:lvlJc w:val="left"/>
      <w:pPr>
        <w:ind w:left="7439" w:hanging="361"/>
      </w:pPr>
      <w:rPr>
        <w:rFonts w:hint="default"/>
        <w:lang w:val="en-US" w:eastAsia="en-US" w:bidi="ar-SA"/>
      </w:rPr>
    </w:lvl>
    <w:lvl w:ilvl="8">
      <w:start w:val="0"/>
      <w:numFmt w:val="bullet"/>
      <w:lvlText w:val="•"/>
      <w:lvlJc w:val="left"/>
      <w:pPr>
        <w:ind w:left="8076" w:hanging="361"/>
      </w:pPr>
      <w:rPr>
        <w:rFonts w:hint="default"/>
        <w:lang w:val="en-US" w:eastAsia="en-US" w:bidi="ar-SA"/>
      </w:rPr>
    </w:lvl>
  </w:abstractNum>
  <w:abstractNum w:abstractNumId="4">
    <w:multiLevelType w:val="hybridMultilevel"/>
    <w:lvl w:ilvl="0">
      <w:start w:val="1"/>
      <w:numFmt w:val="lowerLetter"/>
      <w:lvlText w:val="(%1)"/>
      <w:lvlJc w:val="left"/>
      <w:pPr>
        <w:ind w:left="372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283" w:hanging="361"/>
      </w:pPr>
      <w:rPr>
        <w:rFonts w:hint="default"/>
        <w:lang w:val="en-US" w:eastAsia="en-US" w:bidi="ar-SA"/>
      </w:rPr>
    </w:lvl>
    <w:lvl w:ilvl="2">
      <w:start w:val="0"/>
      <w:numFmt w:val="bullet"/>
      <w:lvlText w:val="•"/>
      <w:lvlJc w:val="left"/>
      <w:pPr>
        <w:ind w:left="4846" w:hanging="361"/>
      </w:pPr>
      <w:rPr>
        <w:rFonts w:hint="default"/>
        <w:lang w:val="en-US" w:eastAsia="en-US" w:bidi="ar-SA"/>
      </w:rPr>
    </w:lvl>
    <w:lvl w:ilvl="3">
      <w:start w:val="0"/>
      <w:numFmt w:val="bullet"/>
      <w:lvlText w:val="•"/>
      <w:lvlJc w:val="left"/>
      <w:pPr>
        <w:ind w:left="5409" w:hanging="361"/>
      </w:pPr>
      <w:rPr>
        <w:rFonts w:hint="default"/>
        <w:lang w:val="en-US" w:eastAsia="en-US" w:bidi="ar-SA"/>
      </w:rPr>
    </w:lvl>
    <w:lvl w:ilvl="4">
      <w:start w:val="0"/>
      <w:numFmt w:val="bullet"/>
      <w:lvlText w:val="•"/>
      <w:lvlJc w:val="left"/>
      <w:pPr>
        <w:ind w:left="5972" w:hanging="361"/>
      </w:pPr>
      <w:rPr>
        <w:rFonts w:hint="default"/>
        <w:lang w:val="en-US" w:eastAsia="en-US" w:bidi="ar-SA"/>
      </w:rPr>
    </w:lvl>
    <w:lvl w:ilvl="5">
      <w:start w:val="0"/>
      <w:numFmt w:val="bullet"/>
      <w:lvlText w:val="•"/>
      <w:lvlJc w:val="left"/>
      <w:pPr>
        <w:ind w:left="6535" w:hanging="361"/>
      </w:pPr>
      <w:rPr>
        <w:rFonts w:hint="default"/>
        <w:lang w:val="en-US" w:eastAsia="en-US" w:bidi="ar-SA"/>
      </w:rPr>
    </w:lvl>
    <w:lvl w:ilvl="6">
      <w:start w:val="0"/>
      <w:numFmt w:val="bullet"/>
      <w:lvlText w:val="•"/>
      <w:lvlJc w:val="left"/>
      <w:pPr>
        <w:ind w:left="7098" w:hanging="361"/>
      </w:pPr>
      <w:rPr>
        <w:rFonts w:hint="default"/>
        <w:lang w:val="en-US" w:eastAsia="en-US" w:bidi="ar-SA"/>
      </w:rPr>
    </w:lvl>
    <w:lvl w:ilvl="7">
      <w:start w:val="0"/>
      <w:numFmt w:val="bullet"/>
      <w:lvlText w:val="•"/>
      <w:lvlJc w:val="left"/>
      <w:pPr>
        <w:ind w:left="7661" w:hanging="361"/>
      </w:pPr>
      <w:rPr>
        <w:rFonts w:hint="default"/>
        <w:lang w:val="en-US" w:eastAsia="en-US" w:bidi="ar-SA"/>
      </w:rPr>
    </w:lvl>
    <w:lvl w:ilvl="8">
      <w:start w:val="0"/>
      <w:numFmt w:val="bullet"/>
      <w:lvlText w:val="•"/>
      <w:lvlJc w:val="left"/>
      <w:pPr>
        <w:ind w:left="8224" w:hanging="361"/>
      </w:pPr>
      <w:rPr>
        <w:rFonts w:hint="default"/>
        <w:lang w:val="en-US" w:eastAsia="en-US" w:bidi="ar-SA"/>
      </w:rPr>
    </w:lvl>
  </w:abstractNum>
  <w:abstractNum w:abstractNumId="3">
    <w:multiLevelType w:val="hybridMultilevel"/>
    <w:lvl w:ilvl="0">
      <w:start w:val="6"/>
      <w:numFmt w:val="lowerLetter"/>
      <w:lvlText w:val="(%1)"/>
      <w:lvlJc w:val="left"/>
      <w:pPr>
        <w:ind w:left="3725" w:hanging="307"/>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283" w:hanging="307"/>
      </w:pPr>
      <w:rPr>
        <w:rFonts w:hint="default"/>
        <w:lang w:val="en-US" w:eastAsia="en-US" w:bidi="ar-SA"/>
      </w:rPr>
    </w:lvl>
    <w:lvl w:ilvl="2">
      <w:start w:val="0"/>
      <w:numFmt w:val="bullet"/>
      <w:lvlText w:val="•"/>
      <w:lvlJc w:val="left"/>
      <w:pPr>
        <w:ind w:left="4846" w:hanging="307"/>
      </w:pPr>
      <w:rPr>
        <w:rFonts w:hint="default"/>
        <w:lang w:val="en-US" w:eastAsia="en-US" w:bidi="ar-SA"/>
      </w:rPr>
    </w:lvl>
    <w:lvl w:ilvl="3">
      <w:start w:val="0"/>
      <w:numFmt w:val="bullet"/>
      <w:lvlText w:val="•"/>
      <w:lvlJc w:val="left"/>
      <w:pPr>
        <w:ind w:left="5409" w:hanging="307"/>
      </w:pPr>
      <w:rPr>
        <w:rFonts w:hint="default"/>
        <w:lang w:val="en-US" w:eastAsia="en-US" w:bidi="ar-SA"/>
      </w:rPr>
    </w:lvl>
    <w:lvl w:ilvl="4">
      <w:start w:val="0"/>
      <w:numFmt w:val="bullet"/>
      <w:lvlText w:val="•"/>
      <w:lvlJc w:val="left"/>
      <w:pPr>
        <w:ind w:left="5972" w:hanging="307"/>
      </w:pPr>
      <w:rPr>
        <w:rFonts w:hint="default"/>
        <w:lang w:val="en-US" w:eastAsia="en-US" w:bidi="ar-SA"/>
      </w:rPr>
    </w:lvl>
    <w:lvl w:ilvl="5">
      <w:start w:val="0"/>
      <w:numFmt w:val="bullet"/>
      <w:lvlText w:val="•"/>
      <w:lvlJc w:val="left"/>
      <w:pPr>
        <w:ind w:left="6535" w:hanging="307"/>
      </w:pPr>
      <w:rPr>
        <w:rFonts w:hint="default"/>
        <w:lang w:val="en-US" w:eastAsia="en-US" w:bidi="ar-SA"/>
      </w:rPr>
    </w:lvl>
    <w:lvl w:ilvl="6">
      <w:start w:val="0"/>
      <w:numFmt w:val="bullet"/>
      <w:lvlText w:val="•"/>
      <w:lvlJc w:val="left"/>
      <w:pPr>
        <w:ind w:left="7098" w:hanging="307"/>
      </w:pPr>
      <w:rPr>
        <w:rFonts w:hint="default"/>
        <w:lang w:val="en-US" w:eastAsia="en-US" w:bidi="ar-SA"/>
      </w:rPr>
    </w:lvl>
    <w:lvl w:ilvl="7">
      <w:start w:val="0"/>
      <w:numFmt w:val="bullet"/>
      <w:lvlText w:val="•"/>
      <w:lvlJc w:val="left"/>
      <w:pPr>
        <w:ind w:left="7661" w:hanging="307"/>
      </w:pPr>
      <w:rPr>
        <w:rFonts w:hint="default"/>
        <w:lang w:val="en-US" w:eastAsia="en-US" w:bidi="ar-SA"/>
      </w:rPr>
    </w:lvl>
    <w:lvl w:ilvl="8">
      <w:start w:val="0"/>
      <w:numFmt w:val="bullet"/>
      <w:lvlText w:val="•"/>
      <w:lvlJc w:val="left"/>
      <w:pPr>
        <w:ind w:left="8224" w:hanging="307"/>
      </w:pPr>
      <w:rPr>
        <w:rFonts w:hint="default"/>
        <w:lang w:val="en-US" w:eastAsia="en-US" w:bidi="ar-SA"/>
      </w:rPr>
    </w:lvl>
  </w:abstractNum>
  <w:abstractNum w:abstractNumId="2">
    <w:multiLevelType w:val="hybridMultilevel"/>
    <w:lvl w:ilvl="0">
      <w:start w:val="4"/>
      <w:numFmt w:val="lowerLetter"/>
      <w:lvlText w:val="(%1)"/>
      <w:lvlJc w:val="left"/>
      <w:pPr>
        <w:ind w:left="309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725" w:hanging="374"/>
      </w:pPr>
      <w:rPr>
        <w:rFonts w:hint="default"/>
        <w:lang w:val="en-US" w:eastAsia="en-US" w:bidi="ar-SA"/>
      </w:rPr>
    </w:lvl>
    <w:lvl w:ilvl="2">
      <w:start w:val="0"/>
      <w:numFmt w:val="bullet"/>
      <w:lvlText w:val="•"/>
      <w:lvlJc w:val="left"/>
      <w:pPr>
        <w:ind w:left="4350" w:hanging="374"/>
      </w:pPr>
      <w:rPr>
        <w:rFonts w:hint="default"/>
        <w:lang w:val="en-US" w:eastAsia="en-US" w:bidi="ar-SA"/>
      </w:rPr>
    </w:lvl>
    <w:lvl w:ilvl="3">
      <w:start w:val="0"/>
      <w:numFmt w:val="bullet"/>
      <w:lvlText w:val="•"/>
      <w:lvlJc w:val="left"/>
      <w:pPr>
        <w:ind w:left="4975" w:hanging="374"/>
      </w:pPr>
      <w:rPr>
        <w:rFonts w:hint="default"/>
        <w:lang w:val="en-US" w:eastAsia="en-US" w:bidi="ar-SA"/>
      </w:rPr>
    </w:lvl>
    <w:lvl w:ilvl="4">
      <w:start w:val="0"/>
      <w:numFmt w:val="bullet"/>
      <w:lvlText w:val="•"/>
      <w:lvlJc w:val="left"/>
      <w:pPr>
        <w:ind w:left="5600" w:hanging="374"/>
      </w:pPr>
      <w:rPr>
        <w:rFonts w:hint="default"/>
        <w:lang w:val="en-US" w:eastAsia="en-US" w:bidi="ar-SA"/>
      </w:rPr>
    </w:lvl>
    <w:lvl w:ilvl="5">
      <w:start w:val="0"/>
      <w:numFmt w:val="bullet"/>
      <w:lvlText w:val="•"/>
      <w:lvlJc w:val="left"/>
      <w:pPr>
        <w:ind w:left="6225" w:hanging="374"/>
      </w:pPr>
      <w:rPr>
        <w:rFonts w:hint="default"/>
        <w:lang w:val="en-US" w:eastAsia="en-US" w:bidi="ar-SA"/>
      </w:rPr>
    </w:lvl>
    <w:lvl w:ilvl="6">
      <w:start w:val="0"/>
      <w:numFmt w:val="bullet"/>
      <w:lvlText w:val="•"/>
      <w:lvlJc w:val="left"/>
      <w:pPr>
        <w:ind w:left="6850" w:hanging="374"/>
      </w:pPr>
      <w:rPr>
        <w:rFonts w:hint="default"/>
        <w:lang w:val="en-US" w:eastAsia="en-US" w:bidi="ar-SA"/>
      </w:rPr>
    </w:lvl>
    <w:lvl w:ilvl="7">
      <w:start w:val="0"/>
      <w:numFmt w:val="bullet"/>
      <w:lvlText w:val="•"/>
      <w:lvlJc w:val="left"/>
      <w:pPr>
        <w:ind w:left="7475" w:hanging="374"/>
      </w:pPr>
      <w:rPr>
        <w:rFonts w:hint="default"/>
        <w:lang w:val="en-US" w:eastAsia="en-US" w:bidi="ar-SA"/>
      </w:rPr>
    </w:lvl>
    <w:lvl w:ilvl="8">
      <w:start w:val="0"/>
      <w:numFmt w:val="bullet"/>
      <w:lvlText w:val="•"/>
      <w:lvlJc w:val="left"/>
      <w:pPr>
        <w:ind w:left="8100" w:hanging="374"/>
      </w:pPr>
      <w:rPr>
        <w:rFonts w:hint="default"/>
        <w:lang w:val="en-US" w:eastAsia="en-US" w:bidi="ar-SA"/>
      </w:rPr>
    </w:lvl>
  </w:abstractNum>
  <w:abstractNum w:abstractNumId="0">
    <w:multiLevelType w:val="hybridMultilevel"/>
    <w:lvl w:ilvl="0">
      <w:start w:val="1"/>
      <w:numFmt w:val="lowerLetter"/>
      <w:lvlText w:val="(%1)"/>
      <w:lvlJc w:val="left"/>
      <w:pPr>
        <w:ind w:left="352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03" w:hanging="361"/>
      </w:pPr>
      <w:rPr>
        <w:rFonts w:hint="default"/>
        <w:lang w:val="en-US" w:eastAsia="en-US" w:bidi="ar-SA"/>
      </w:rPr>
    </w:lvl>
    <w:lvl w:ilvl="2">
      <w:start w:val="0"/>
      <w:numFmt w:val="bullet"/>
      <w:lvlText w:val="•"/>
      <w:lvlJc w:val="left"/>
      <w:pPr>
        <w:ind w:left="4686" w:hanging="361"/>
      </w:pPr>
      <w:rPr>
        <w:rFonts w:hint="default"/>
        <w:lang w:val="en-US" w:eastAsia="en-US" w:bidi="ar-SA"/>
      </w:rPr>
    </w:lvl>
    <w:lvl w:ilvl="3">
      <w:start w:val="0"/>
      <w:numFmt w:val="bullet"/>
      <w:lvlText w:val="•"/>
      <w:lvlJc w:val="left"/>
      <w:pPr>
        <w:ind w:left="5269" w:hanging="361"/>
      </w:pPr>
      <w:rPr>
        <w:rFonts w:hint="default"/>
        <w:lang w:val="en-US" w:eastAsia="en-US" w:bidi="ar-SA"/>
      </w:rPr>
    </w:lvl>
    <w:lvl w:ilvl="4">
      <w:start w:val="0"/>
      <w:numFmt w:val="bullet"/>
      <w:lvlText w:val="•"/>
      <w:lvlJc w:val="left"/>
      <w:pPr>
        <w:ind w:left="5852" w:hanging="361"/>
      </w:pPr>
      <w:rPr>
        <w:rFonts w:hint="default"/>
        <w:lang w:val="en-US" w:eastAsia="en-US" w:bidi="ar-SA"/>
      </w:rPr>
    </w:lvl>
    <w:lvl w:ilvl="5">
      <w:start w:val="0"/>
      <w:numFmt w:val="bullet"/>
      <w:lvlText w:val="•"/>
      <w:lvlJc w:val="left"/>
      <w:pPr>
        <w:ind w:left="6435" w:hanging="361"/>
      </w:pPr>
      <w:rPr>
        <w:rFonts w:hint="default"/>
        <w:lang w:val="en-US" w:eastAsia="en-US" w:bidi="ar-SA"/>
      </w:rPr>
    </w:lvl>
    <w:lvl w:ilvl="6">
      <w:start w:val="0"/>
      <w:numFmt w:val="bullet"/>
      <w:lvlText w:val="•"/>
      <w:lvlJc w:val="left"/>
      <w:pPr>
        <w:ind w:left="7018" w:hanging="361"/>
      </w:pPr>
      <w:rPr>
        <w:rFonts w:hint="default"/>
        <w:lang w:val="en-US" w:eastAsia="en-US" w:bidi="ar-SA"/>
      </w:rPr>
    </w:lvl>
    <w:lvl w:ilvl="7">
      <w:start w:val="0"/>
      <w:numFmt w:val="bullet"/>
      <w:lvlText w:val="•"/>
      <w:lvlJc w:val="left"/>
      <w:pPr>
        <w:ind w:left="7601" w:hanging="361"/>
      </w:pPr>
      <w:rPr>
        <w:rFonts w:hint="default"/>
        <w:lang w:val="en-US" w:eastAsia="en-US" w:bidi="ar-SA"/>
      </w:rPr>
    </w:lvl>
    <w:lvl w:ilvl="8">
      <w:start w:val="0"/>
      <w:numFmt w:val="bullet"/>
      <w:lvlText w:val="•"/>
      <w:lvlJc w:val="left"/>
      <w:pPr>
        <w:ind w:left="8184" w:hanging="361"/>
      </w:pPr>
      <w:rPr>
        <w:rFonts w:hint="default"/>
        <w:lang w:val="en-US" w:eastAsia="en-US" w:bidi="ar-SA"/>
      </w:rPr>
    </w:lvl>
  </w:abstract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3525" w:hanging="373"/>
    </w:pPr>
    <w:rPr>
      <w:rFonts w:ascii="Arial" w:hAnsi="Arial" w:eastAsia="Arial" w:cs="Arial"/>
      <w:lang w:val="en-US" w:eastAsia="en-US" w:bidi="ar-SA"/>
    </w:rPr>
  </w:style>
  <w:style w:styleId="TableParagraph" w:type="paragraph">
    <w:name w:val="Table Paragraph"/>
    <w:basedOn w:val="Normal"/>
    <w:uiPriority w:val="1"/>
    <w:qFormat/>
    <w:pPr>
      <w:spacing w:before="121"/>
      <w:ind w:left="9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image" Target="media/image2.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2025-03-18T09:23:05Z</dcterms:created>
  <dcterms:modified xsi:type="dcterms:W3CDTF">2025-03-18T09:23:05Z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