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WLAN Pi Wireless Engineering Platform</w:t>
      </w:r>
    </w:p>
    <w:p>
      <w:r>
        <w:rPr>
          <w:b/>
          <w:color w:val="2F5C8C"/>
          <w:sz w:val="30"/>
        </w:rPr>
        <w:t>06 - New Machine Setup</w:t>
      </w:r>
    </w:p>
    <w:tbl>
      <w:tblPr>
        <w:tblW w:type="auto" w:w="0"/>
        <w:jc w:val="center"/>
        <w:tblLayout w:type="fixed"/>
        <w:tblLook w:firstColumn="1" w:firstRow="1" w:lastColumn="0" w:lastRow="0" w:noHBand="0" w:noVBand="1" w:val="04A0"/>
      </w:tblPr>
      <w:tblGrid>
        <w:gridCol w:w="5040"/>
        <w:gridCol w:w="5040"/>
      </w:tblGrid>
      <w:tr>
        <w:tc>
          <w:tcPr>
            <w:tcW w:type="dxa" w:w="2232"/>
            <w:shd w:fill="EEF3F7"/>
            <w:vAlign w:val="center"/>
            <w:tcMar>
              <w:top w:w="90" w:type="dxa"/>
              <w:start w:w="110" w:type="dxa"/>
              <w:bottom w:w="90" w:type="dxa"/>
              <w:end w:w="110" w:type="dxa"/>
            </w:tcMar>
          </w:tcPr>
          <w:p>
            <w:pPr>
              <w:pStyle w:val="MetaLabel"/>
            </w:pPr>
            <w:r>
              <w:t>Document</w:t>
            </w:r>
          </w:p>
        </w:tc>
        <w:tc>
          <w:tcPr>
            <w:tcW w:type="dxa" w:w="7848"/>
            <w:vAlign w:val="center"/>
            <w:tcMar>
              <w:top w:w="90" w:type="dxa"/>
              <w:start w:w="110" w:type="dxa"/>
              <w:bottom w:w="90" w:type="dxa"/>
              <w:end w:w="110" w:type="dxa"/>
            </w:tcMar>
          </w:tcPr>
          <w:p>
            <w:r>
              <w:t>06 - New Machine Setup</w:t>
            </w:r>
          </w:p>
        </w:tc>
      </w:tr>
      <w:tr>
        <w:tc>
          <w:tcPr>
            <w:tcW w:type="dxa" w:w="2232"/>
            <w:shd w:fill="EEF3F7"/>
            <w:vAlign w:val="center"/>
            <w:tcMar>
              <w:top w:w="90" w:type="dxa"/>
              <w:start w:w="110" w:type="dxa"/>
              <w:bottom w:w="90" w:type="dxa"/>
              <w:end w:w="110" w:type="dxa"/>
            </w:tcMar>
          </w:tcPr>
          <w:p>
            <w:pPr>
              <w:pStyle w:val="MetaLabel"/>
            </w:pPr>
            <w:r>
              <w:t>Version</w:t>
            </w:r>
          </w:p>
        </w:tc>
        <w:tc>
          <w:tcPr>
            <w:tcW w:type="dxa" w:w="7848"/>
            <w:vAlign w:val="center"/>
            <w:tcMar>
              <w:top w:w="90" w:type="dxa"/>
              <w:start w:w="110" w:type="dxa"/>
              <w:bottom w:w="90" w:type="dxa"/>
              <w:end w:w="110" w:type="dxa"/>
            </w:tcMar>
          </w:tcPr>
          <w:p>
            <w:r>
              <w:t>1.0.0</w:t>
            </w:r>
          </w:p>
        </w:tc>
      </w:tr>
      <w:tr>
        <w:tc>
          <w:tcPr>
            <w:tcW w:type="dxa" w:w="2232"/>
            <w:shd w:fill="EEF3F7"/>
            <w:vAlign w:val="center"/>
            <w:tcMar>
              <w:top w:w="90" w:type="dxa"/>
              <w:start w:w="110" w:type="dxa"/>
              <w:bottom w:w="90" w:type="dxa"/>
              <w:end w:w="110" w:type="dxa"/>
            </w:tcMar>
          </w:tcPr>
          <w:p>
            <w:pPr>
              <w:pStyle w:val="MetaLabel"/>
            </w:pPr>
            <w:r>
              <w:t>Audience</w:t>
            </w:r>
          </w:p>
        </w:tc>
        <w:tc>
          <w:tcPr>
            <w:tcW w:type="dxa" w:w="7848"/>
            <w:vAlign w:val="center"/>
            <w:tcMar>
              <w:top w:w="90" w:type="dxa"/>
              <w:start w:w="110" w:type="dxa"/>
              <w:bottom w:w="90" w:type="dxa"/>
              <w:end w:w="110" w:type="dxa"/>
            </w:tcMar>
          </w:tcPr>
          <w:p>
            <w:r>
              <w:t>Wireless engineers and maintainers setting up a new MacBook or Windows workstation</w:t>
            </w:r>
          </w:p>
        </w:tc>
      </w:tr>
      <w:tr>
        <w:tc>
          <w:tcPr>
            <w:tcW w:type="dxa" w:w="2232"/>
            <w:shd w:fill="EEF3F7"/>
            <w:vAlign w:val="center"/>
            <w:tcMar>
              <w:top w:w="90" w:type="dxa"/>
              <w:start w:w="110" w:type="dxa"/>
              <w:bottom w:w="90" w:type="dxa"/>
              <w:end w:w="110" w:type="dxa"/>
            </w:tcMar>
          </w:tcPr>
          <w:p>
            <w:pPr>
              <w:pStyle w:val="MetaLabel"/>
            </w:pPr>
            <w:r>
              <w:t>Scope</w:t>
            </w:r>
          </w:p>
        </w:tc>
        <w:tc>
          <w:tcPr>
            <w:tcW w:type="dxa" w:w="7848"/>
            <w:vAlign w:val="center"/>
            <w:tcMar>
              <w:top w:w="90" w:type="dxa"/>
              <w:start w:w="110" w:type="dxa"/>
              <w:bottom w:w="90" w:type="dxa"/>
              <w:end w:w="110" w:type="dxa"/>
            </w:tcMar>
          </w:tcPr>
          <w:p>
            <w:r>
              <w:t>Prepare a new workstation to use the WLAN Pi Go platform and access the project workspace</w:t>
            </w:r>
          </w:p>
        </w:tc>
      </w:tr>
      <w:tr>
        <w:tc>
          <w:tcPr>
            <w:tcW w:type="dxa" w:w="2232"/>
            <w:shd w:fill="EEF3F7"/>
            <w:vAlign w:val="center"/>
            <w:tcMar>
              <w:top w:w="90" w:type="dxa"/>
              <w:start w:w="110" w:type="dxa"/>
              <w:bottom w:w="90" w:type="dxa"/>
              <w:end w:w="110" w:type="dxa"/>
            </w:tcMar>
          </w:tcPr>
          <w:p>
            <w:pPr>
              <w:pStyle w:val="MetaLabel"/>
            </w:pPr>
            <w:r>
              <w:t>Status</w:t>
            </w:r>
          </w:p>
        </w:tc>
        <w:tc>
          <w:tcPr>
            <w:tcW w:type="dxa" w:w="7848"/>
            <w:vAlign w:val="center"/>
            <w:tcMar>
              <w:top w:w="90" w:type="dxa"/>
              <w:start w:w="110" w:type="dxa"/>
              <w:bottom w:w="90" w:type="dxa"/>
              <w:end w:w="110" w:type="dxa"/>
            </w:tcMar>
          </w:tcPr>
          <w:p>
            <w:r>
              <w:t>Procedure defined; Windows-specific physical validation remains a separate verification gate</w:t>
            </w:r>
          </w:p>
        </w:tc>
      </w:tr>
    </w:tbl>
    <w:tbl>
      <w:tblPr>
        <w:tblW w:type="auto" w:w="0"/>
        <w:jc w:val="center"/>
        <w:tblLook w:firstColumn="1" w:firstRow="1" w:lastColumn="0" w:lastRow="0" w:noHBand="0" w:noVBand="1" w:val="04A0"/>
      </w:tblPr>
      <w:tblGrid>
        <w:gridCol w:w="10080"/>
      </w:tblGrid>
      <w:tr>
        <w:tc>
          <w:tcPr>
            <w:tcW w:type="dxa" w:w="10080"/>
            <w:shd w:fill="EEF3F7"/>
            <w:tcMar>
              <w:top w:w="130" w:type="dxa"/>
              <w:start w:w="150" w:type="dxa"/>
              <w:bottom w:w="130" w:type="dxa"/>
              <w:end w:w="150" w:type="dxa"/>
            </w:tcMar>
          </w:tcPr>
          <w:p>
            <w:r>
              <w:rPr>
                <w:b/>
                <w:color w:val="182D4A"/>
              </w:rPr>
              <w:t>Operating principle</w:t>
            </w:r>
          </w:p>
          <w:p>
            <w:pPr>
              <w:spacing w:after="0"/>
            </w:pPr>
            <w:r>
              <w:t>Use the existing project structure and approved workflows. Do not create parallel source repositories or bypass the documented deployment process.</w:t>
            </w:r>
          </w:p>
        </w:tc>
      </w:tr>
    </w:tbl>
    <w:p>
      <w:pPr>
        <w:pStyle w:val="Heading1"/>
      </w:pPr>
      <w:r>
        <w:t>1. Purpose</w:t>
      </w:r>
    </w:p>
    <w:p>
      <w:r>
        <w:t>This procedure provides a repeatable, from-zero workflow for preparing another MacBook or Windows workstation to use the WLAN Pi Wireless Engineering Platform. It separates machine preparation from WLAN Pi Go validation and from project deployment so each layer can be verified independently.</w:t>
      </w:r>
    </w:p>
    <w:p>
      <w:pPr>
        <w:pStyle w:val="Heading1"/>
      </w:pPr>
      <w:r>
        <w:t>2. What You Need</w:t>
      </w:r>
    </w:p>
    <w:p>
      <w:r>
        <w:t>The workstation should have access to the project files and the WLAN Pi Go. The exact tools differ by operating system.</w:t>
      </w:r>
    </w:p>
    <w:tbl>
      <w:tblPr>
        <w:tblW w:type="auto" w:w="0"/>
        <w:jc w:val="center"/>
        <w:tblLayout w:type="fixed"/>
        <w:tblLook w:firstColumn="1" w:firstRow="1" w:lastColumn="0" w:lastRow="0" w:noHBand="0" w:noVBand="1" w:val="04A0"/>
      </w:tblPr>
      <w:tblGrid>
        <w:gridCol w:w="3360"/>
        <w:gridCol w:w="3360"/>
        <w:gridCol w:w="3360"/>
      </w:tblGrid>
      <w:tr>
        <w:tc>
          <w:tcPr>
            <w:tcW w:type="dxa" w:w="3240"/>
            <w:shd w:fill="182D4A"/>
            <w:tcMar>
              <w:top w:w="90" w:type="dxa"/>
              <w:start w:w="110" w:type="dxa"/>
              <w:bottom w:w="90" w:type="dxa"/>
              <w:end w:w="110" w:type="dxa"/>
            </w:tcMar>
          </w:tcPr>
          <w:p>
            <w:r>
              <w:rPr>
                <w:b/>
                <w:color w:val="FFFFFF"/>
              </w:rPr>
              <w:t>Item</w:t>
            </w:r>
          </w:p>
        </w:tc>
        <w:tc>
          <w:tcPr>
            <w:tcW w:type="dxa" w:w="3240"/>
            <w:shd w:fill="182D4A"/>
            <w:tcMar>
              <w:top w:w="90" w:type="dxa"/>
              <w:start w:w="110" w:type="dxa"/>
              <w:bottom w:w="90" w:type="dxa"/>
              <w:end w:w="110" w:type="dxa"/>
            </w:tcMar>
          </w:tcPr>
          <w:p>
            <w:r>
              <w:rPr>
                <w:b/>
                <w:color w:val="FFFFFF"/>
              </w:rPr>
              <w:t>macOS</w:t>
            </w:r>
          </w:p>
        </w:tc>
        <w:tc>
          <w:tcPr>
            <w:tcW w:type="dxa" w:w="3600"/>
            <w:shd w:fill="182D4A"/>
            <w:tcMar>
              <w:top w:w="90" w:type="dxa"/>
              <w:start w:w="110" w:type="dxa"/>
              <w:bottom w:w="90" w:type="dxa"/>
              <w:end w:w="110" w:type="dxa"/>
            </w:tcMar>
          </w:tcPr>
          <w:p>
            <w:r>
              <w:rPr>
                <w:b/>
                <w:color w:val="FFFFFF"/>
              </w:rPr>
              <w:t>Windows</w:t>
            </w:r>
          </w:p>
        </w:tc>
      </w:tr>
      <w:tr>
        <w:tc>
          <w:tcPr>
            <w:tcW w:type="dxa" w:w="3240"/>
            <w:tcMar>
              <w:top w:w="90" w:type="dxa"/>
              <w:start w:w="110" w:type="dxa"/>
              <w:bottom w:w="90" w:type="dxa"/>
              <w:end w:w="110" w:type="dxa"/>
            </w:tcMar>
            <w:vAlign w:val="center"/>
          </w:tcPr>
          <w:p>
            <w:r>
              <w:t>Project source</w:t>
            </w:r>
          </w:p>
        </w:tc>
        <w:tc>
          <w:tcPr>
            <w:tcW w:type="dxa" w:w="3240"/>
            <w:tcMar>
              <w:top w:w="90" w:type="dxa"/>
              <w:start w:w="110" w:type="dxa"/>
              <w:bottom w:w="90" w:type="dxa"/>
              <w:end w:w="110" w:type="dxa"/>
            </w:tcMar>
            <w:vAlign w:val="center"/>
          </w:tcPr>
          <w:p>
            <w:r>
              <w:t>Git repository / Toolkit_Source</w:t>
            </w:r>
          </w:p>
        </w:tc>
        <w:tc>
          <w:tcPr>
            <w:tcW w:type="dxa" w:w="3600"/>
            <w:tcMar>
              <w:top w:w="90" w:type="dxa"/>
              <w:start w:w="110" w:type="dxa"/>
              <w:bottom w:w="90" w:type="dxa"/>
              <w:end w:w="110" w:type="dxa"/>
            </w:tcMar>
            <w:vAlign w:val="center"/>
          </w:tcPr>
          <w:p>
            <w:r>
              <w:t>Git repository / Toolkit_Source</w:t>
            </w:r>
          </w:p>
        </w:tc>
      </w:tr>
      <w:tr>
        <w:tc>
          <w:tcPr>
            <w:tcW w:type="dxa" w:w="3240"/>
            <w:tcMar>
              <w:top w:w="90" w:type="dxa"/>
              <w:start w:w="110" w:type="dxa"/>
              <w:bottom w:w="90" w:type="dxa"/>
              <w:end w:w="110" w:type="dxa"/>
            </w:tcMar>
            <w:vAlign w:val="center"/>
          </w:tcPr>
          <w:p>
            <w:r>
              <w:t>SSH client</w:t>
            </w:r>
          </w:p>
        </w:tc>
        <w:tc>
          <w:tcPr>
            <w:tcW w:type="dxa" w:w="3240"/>
            <w:tcMar>
              <w:top w:w="90" w:type="dxa"/>
              <w:start w:w="110" w:type="dxa"/>
              <w:bottom w:w="90" w:type="dxa"/>
              <w:end w:w="110" w:type="dxa"/>
            </w:tcMar>
            <w:vAlign w:val="center"/>
          </w:tcPr>
          <w:p>
            <w:r>
              <w:t>Built-in ssh</w:t>
            </w:r>
          </w:p>
        </w:tc>
        <w:tc>
          <w:tcPr>
            <w:tcW w:type="dxa" w:w="3600"/>
            <w:tcMar>
              <w:top w:w="90" w:type="dxa"/>
              <w:start w:w="110" w:type="dxa"/>
              <w:bottom w:w="90" w:type="dxa"/>
              <w:end w:w="110" w:type="dxa"/>
            </w:tcMar>
            <w:vAlign w:val="center"/>
          </w:tcPr>
          <w:p>
            <w:r>
              <w:t>OpenSSH / Windows Terminal</w:t>
            </w:r>
          </w:p>
        </w:tc>
      </w:tr>
      <w:tr>
        <w:tc>
          <w:tcPr>
            <w:tcW w:type="dxa" w:w="3240"/>
            <w:tcMar>
              <w:top w:w="90" w:type="dxa"/>
              <w:start w:w="110" w:type="dxa"/>
              <w:bottom w:w="90" w:type="dxa"/>
              <w:end w:w="110" w:type="dxa"/>
            </w:tcMar>
            <w:vAlign w:val="center"/>
          </w:tcPr>
          <w:p>
            <w:r>
              <w:t>Wireshark</w:t>
            </w:r>
          </w:p>
        </w:tc>
        <w:tc>
          <w:tcPr>
            <w:tcW w:type="dxa" w:w="3240"/>
            <w:tcMar>
              <w:top w:w="90" w:type="dxa"/>
              <w:start w:w="110" w:type="dxa"/>
              <w:bottom w:w="90" w:type="dxa"/>
              <w:end w:w="110" w:type="dxa"/>
            </w:tcMar>
            <w:vAlign w:val="center"/>
          </w:tcPr>
          <w:p>
            <w:r>
              <w:t>Required for packet analysis</w:t>
            </w:r>
          </w:p>
        </w:tc>
        <w:tc>
          <w:tcPr>
            <w:tcW w:type="dxa" w:w="3600"/>
            <w:tcMar>
              <w:top w:w="90" w:type="dxa"/>
              <w:start w:w="110" w:type="dxa"/>
              <w:bottom w:w="90" w:type="dxa"/>
              <w:end w:w="110" w:type="dxa"/>
            </w:tcMar>
            <w:vAlign w:val="center"/>
          </w:tcPr>
          <w:p>
            <w:r>
              <w:t>Required for packet analysis</w:t>
            </w:r>
          </w:p>
        </w:tc>
      </w:tr>
      <w:tr>
        <w:tc>
          <w:tcPr>
            <w:tcW w:type="dxa" w:w="3240"/>
            <w:tcMar>
              <w:top w:w="90" w:type="dxa"/>
              <w:start w:w="110" w:type="dxa"/>
              <w:bottom w:w="90" w:type="dxa"/>
              <w:end w:w="110" w:type="dxa"/>
            </w:tcMar>
            <w:vAlign w:val="center"/>
          </w:tcPr>
          <w:p>
            <w:r>
              <w:t>MetaGeek App</w:t>
            </w:r>
          </w:p>
        </w:tc>
        <w:tc>
          <w:tcPr>
            <w:tcW w:type="dxa" w:w="3240"/>
            <w:tcMar>
              <w:top w:w="90" w:type="dxa"/>
              <w:start w:w="110" w:type="dxa"/>
              <w:bottom w:w="90" w:type="dxa"/>
              <w:end w:w="110" w:type="dxa"/>
            </w:tcMar>
            <w:vAlign w:val="center"/>
          </w:tcPr>
          <w:p>
            <w:r>
              <w:t>Required for validated OTA workflow</w:t>
            </w:r>
          </w:p>
        </w:tc>
        <w:tc>
          <w:tcPr>
            <w:tcW w:type="dxa" w:w="3600"/>
            <w:tcMar>
              <w:top w:w="90" w:type="dxa"/>
              <w:start w:w="110" w:type="dxa"/>
              <w:bottom w:w="90" w:type="dxa"/>
              <w:end w:w="110" w:type="dxa"/>
            </w:tcMar>
            <w:vAlign w:val="center"/>
          </w:tcPr>
          <w:p>
            <w:r>
              <w:t>Use only if the current platform release documents support it</w:t>
            </w:r>
          </w:p>
        </w:tc>
      </w:tr>
      <w:tr>
        <w:tc>
          <w:tcPr>
            <w:tcW w:type="dxa" w:w="3240"/>
            <w:tcMar>
              <w:top w:w="90" w:type="dxa"/>
              <w:start w:w="110" w:type="dxa"/>
              <w:bottom w:w="90" w:type="dxa"/>
              <w:end w:w="110" w:type="dxa"/>
            </w:tcMar>
            <w:vAlign w:val="center"/>
          </w:tcPr>
          <w:p>
            <w:r>
              <w:t>Git</w:t>
            </w:r>
          </w:p>
        </w:tc>
        <w:tc>
          <w:tcPr>
            <w:tcW w:type="dxa" w:w="3240"/>
            <w:tcMar>
              <w:top w:w="90" w:type="dxa"/>
              <w:start w:w="110" w:type="dxa"/>
              <w:bottom w:w="90" w:type="dxa"/>
              <w:end w:w="110" w:type="dxa"/>
            </w:tcMar>
            <w:vAlign w:val="center"/>
          </w:tcPr>
          <w:p>
            <w:r>
              <w:t>Required</w:t>
            </w:r>
          </w:p>
        </w:tc>
        <w:tc>
          <w:tcPr>
            <w:tcW w:type="dxa" w:w="3600"/>
            <w:tcMar>
              <w:top w:w="90" w:type="dxa"/>
              <w:start w:w="110" w:type="dxa"/>
              <w:bottom w:w="90" w:type="dxa"/>
              <w:end w:w="110" w:type="dxa"/>
            </w:tcMar>
            <w:vAlign w:val="center"/>
          </w:tcPr>
          <w:p>
            <w:r>
              <w:t>Required</w:t>
            </w:r>
          </w:p>
        </w:tc>
      </w:tr>
      <w:tr>
        <w:tc>
          <w:tcPr>
            <w:tcW w:type="dxa" w:w="3240"/>
            <w:tcMar>
              <w:top w:w="90" w:type="dxa"/>
              <w:start w:w="110" w:type="dxa"/>
              <w:bottom w:w="90" w:type="dxa"/>
              <w:end w:w="110" w:type="dxa"/>
            </w:tcMar>
            <w:vAlign w:val="center"/>
          </w:tcPr>
          <w:p>
            <w:r>
              <w:t>USB-C connectivity to Go</w:t>
            </w:r>
          </w:p>
        </w:tc>
        <w:tc>
          <w:tcPr>
            <w:tcW w:type="dxa" w:w="3240"/>
            <w:tcMar>
              <w:top w:w="90" w:type="dxa"/>
              <w:start w:w="110" w:type="dxa"/>
              <w:bottom w:w="90" w:type="dxa"/>
              <w:end w:w="110" w:type="dxa"/>
            </w:tcMar>
            <w:vAlign w:val="center"/>
          </w:tcPr>
          <w:p>
            <w:r>
              <w:t>Required</w:t>
            </w:r>
          </w:p>
        </w:tc>
        <w:tc>
          <w:tcPr>
            <w:tcW w:type="dxa" w:w="3600"/>
            <w:tcMar>
              <w:top w:w="90" w:type="dxa"/>
              <w:start w:w="110" w:type="dxa"/>
              <w:bottom w:w="90" w:type="dxa"/>
              <w:end w:w="110" w:type="dxa"/>
            </w:tcMar>
            <w:vAlign w:val="center"/>
          </w:tcPr>
          <w:p>
            <w:r>
              <w:t>Required or supported equivalent</w:t>
            </w:r>
          </w:p>
        </w:tc>
      </w:tr>
    </w:tbl>
    <w:p>
      <w:pPr>
        <w:pStyle w:val="Heading1"/>
      </w:pPr>
      <w:r>
        <w:t>3. New MacBook Setup</w:t>
      </w:r>
    </w:p>
    <w:p>
      <w:r>
        <w:t>Follow this sequence on a new Apple Silicon Mac. The exact path below matches the verified project workspace used for the platform.</w:t>
      </w:r>
    </w:p>
    <w:p>
      <w:pPr>
        <w:pStyle w:val="Heading2"/>
      </w:pPr>
      <w:r>
        <w:t>3.1 Create or obtain the project workspace</w:t>
      </w:r>
    </w:p>
    <w:p>
      <w:pPr>
        <w:pStyle w:val="ListNumber"/>
      </w:pPr>
      <w:r>
        <w:t>Create or clone the project workspace at ~/Documents/WLAN-Pi-Go-Toolkit.</w:t>
      </w:r>
    </w:p>
    <w:p>
      <w:pPr>
        <w:pStyle w:val="ListNumber"/>
      </w:pPr>
      <w:r>
        <w:t>Confirm the workspace contains Toolkit_Source, Docs, Captures, Reports, Survey_Exports, Releases, Deploy, Downloads, and Tools as applicable.</w:t>
      </w:r>
    </w:p>
    <w:p>
      <w:pPr>
        <w:pStyle w:val="ListNumber"/>
      </w:pPr>
      <w:r>
        <w:t>Do not create a second independent copy of Toolkit_Source for day-to-day work.</w:t>
      </w:r>
    </w:p>
    <w:p>
      <w:pPr>
        <w:spacing w:before="40" w:after="140"/>
        <w:ind w:left="288" w:right="288"/>
        <w:shd w:fill="F4F5F6"/>
      </w:pPr>
      <w:r>
        <w:rPr>
          <w:rFonts w:ascii="Menlo" w:hAnsi="Menlo"/>
          <w:color w:val="2A2A2A"/>
          <w:sz w:val="18"/>
        </w:rPr>
        <w:t>cd ~/Documents/WLAN-Pi-Go-Toolkit/Toolkit_Source</w:t>
        <w:br/>
        <w:t>git status</w:t>
      </w:r>
    </w:p>
    <w:p>
      <w:pPr>
        <w:pStyle w:val="Heading2"/>
      </w:pPr>
      <w:r>
        <w:t>3.2 Install workstation software</w:t>
      </w:r>
    </w:p>
    <w:p>
      <w:pPr>
        <w:pStyle w:val="ListBullet"/>
      </w:pPr>
      <w:r>
        <w:t>Install Git and verify with git --version.</w:t>
      </w:r>
    </w:p>
    <w:p>
      <w:pPr>
        <w:pStyle w:val="ListBullet"/>
      </w:pPr>
      <w:r>
        <w:t>Install Wireshark for packet analysis.</w:t>
      </w:r>
    </w:p>
    <w:p>
      <w:pPr>
        <w:pStyle w:val="ListBullet"/>
      </w:pPr>
      <w:r>
        <w:t>Install the MetaGeek App when the validated OTA capture workflow is required.</w:t>
      </w:r>
    </w:p>
    <w:p>
      <w:pPr>
        <w:pStyle w:val="ListBullet"/>
      </w:pPr>
      <w:r>
        <w:t>Ensure Terminal or another shell is available.</w:t>
      </w:r>
    </w:p>
    <w:p>
      <w:pPr>
        <w:pStyle w:val="Heading2"/>
      </w:pPr>
      <w:r>
        <w:t>3.3 Prepare the WLAN Pi Go connection</w:t>
      </w:r>
    </w:p>
    <w:p>
      <w:pPr>
        <w:pStyle w:val="ListNumber"/>
      </w:pPr>
      <w:r>
        <w:t>Connect the WLAN Pi Go to the Mac using the supported USB-C connection.</w:t>
      </w:r>
    </w:p>
    <w:p>
      <w:pPr>
        <w:pStyle w:val="ListNumber"/>
      </w:pPr>
      <w:r>
        <w:t>Confirm the Mac exposes the USB/Ethernet gadget interface used to reach the Go.</w:t>
      </w:r>
    </w:p>
    <w:p>
      <w:pPr>
        <w:pStyle w:val="ListNumber"/>
      </w:pPr>
      <w:r>
        <w:t>Confirm the Go is reachable at 198.18.42.1 over the USB network path used by the project.</w:t>
      </w:r>
    </w:p>
    <w:p>
      <w:pPr>
        <w:spacing w:before="40" w:after="140"/>
        <w:ind w:left="288" w:right="288"/>
        <w:shd w:fill="F4F5F6"/>
      </w:pPr>
      <w:r>
        <w:rPr>
          <w:rFonts w:ascii="Menlo" w:hAnsi="Menlo"/>
          <w:color w:val="2A2A2A"/>
          <w:sz w:val="18"/>
        </w:rPr>
        <w:t>ping -c 3 198.18.42.1</w:t>
        <w:br/>
        <w:t>ssh wlanpi@198.18.42.1</w:t>
      </w:r>
    </w:p>
    <w:p>
      <w:pPr>
        <w:pStyle w:val="Heading2"/>
      </w:pPr>
      <w:r>
        <w:t>3.4 Run the approved Go preflight</w:t>
      </w:r>
    </w:p>
    <w:p>
      <w:r>
        <w:t>Use the existing start-go-session.sh workflow before deploying or testing the toolkit. The preflight remounts the root filesystem read-write when required and verifies the core web services and listening ports.</w:t>
      </w:r>
    </w:p>
    <w:p>
      <w:pPr>
        <w:spacing w:before="40" w:after="140"/>
        <w:ind w:left="288" w:right="288"/>
        <w:shd w:fill="F4F5F6"/>
      </w:pPr>
      <w:r>
        <w:rPr>
          <w:rFonts w:ascii="Menlo" w:hAnsi="Menlo"/>
          <w:color w:val="2A2A2A"/>
          <w:sz w:val="18"/>
        </w:rPr>
        <w:t>cd ~/Documents/WLAN-Pi-Go-Toolkit/Toolkit_Source</w:t>
        <w:br/>
        <w:t>./start-go-session.sh</w:t>
      </w:r>
    </w:p>
    <w:tbl>
      <w:tblPr>
        <w:tblW w:type="auto" w:w="0"/>
        <w:jc w:val="center"/>
        <w:tblLook w:firstColumn="1" w:firstRow="1" w:lastColumn="0" w:lastRow="0" w:noHBand="0" w:noVBand="1" w:val="04A0"/>
      </w:tblPr>
      <w:tblGrid>
        <w:gridCol w:w="10080"/>
      </w:tblGrid>
      <w:tr>
        <w:tc>
          <w:tcPr>
            <w:tcW w:type="dxa" w:w="10080"/>
            <w:shd w:fill="EEF3F7"/>
            <w:tcMar>
              <w:top w:w="130" w:type="dxa"/>
              <w:start w:w="150" w:type="dxa"/>
              <w:bottom w:w="130" w:type="dxa"/>
              <w:end w:w="150" w:type="dxa"/>
            </w:tcMar>
          </w:tcPr>
          <w:p>
            <w:r>
              <w:rPr>
                <w:b/>
                <w:color w:val="182D4A"/>
              </w:rPr>
              <w:t>Important</w:t>
            </w:r>
          </w:p>
          <w:p>
            <w:pPr>
              <w:spacing w:after="0"/>
            </w:pPr>
            <w:r>
              <w:t>The verified repository path is ~/Documents/WLAN-Pi-Go-Toolkit/Toolkit_Source only when that directory actually exists on the workstation. Use pwd and ls before running project commands rather than assuming a path.</w:t>
            </w:r>
          </w:p>
        </w:tc>
      </w:tr>
    </w:tbl>
    <w:p>
      <w:pPr>
        <w:pStyle w:val="Heading2"/>
      </w:pPr>
      <w:r>
        <w:t>3.5 Deploy the toolkit</w:t>
      </w:r>
    </w:p>
    <w:p>
      <w:pPr>
        <w:pStyle w:val="ListNumber"/>
      </w:pPr>
      <w:r>
        <w:t>Run the existing deploy.sh script from Toolkit_Source.</w:t>
      </w:r>
    </w:p>
    <w:p>
      <w:pPr>
        <w:pStyle w:val="ListNumber"/>
      </w:pPr>
      <w:r>
        <w:t>Confirm SSH connectivity to the Go.</w:t>
      </w:r>
    </w:p>
    <w:p>
      <w:pPr>
        <w:pStyle w:val="ListNumber"/>
      </w:pPr>
      <w:r>
        <w:t>Allow the deployment script to prepare the remote directory, copy the toolkit, set permissions, and verify the result.</w:t>
      </w:r>
    </w:p>
    <w:p>
      <w:pPr>
        <w:pStyle w:val="ListNumber"/>
      </w:pPr>
      <w:r>
        <w:t>Confirm the remote toolkit exists at /home/wlanpi/wlanpi-toolkit.</w:t>
      </w:r>
    </w:p>
    <w:p>
      <w:pPr>
        <w:spacing w:before="40" w:after="140"/>
        <w:ind w:left="288" w:right="288"/>
        <w:shd w:fill="F4F5F6"/>
      </w:pPr>
      <w:r>
        <w:rPr>
          <w:rFonts w:ascii="Menlo" w:hAnsi="Menlo"/>
          <w:color w:val="2A2A2A"/>
          <w:sz w:val="18"/>
        </w:rPr>
        <w:t>./deploy.sh</w:t>
      </w:r>
    </w:p>
    <w:p>
      <w:pPr>
        <w:pStyle w:val="Heading1"/>
      </w:pPr>
      <w:r>
        <w:t>4. New Windows Workstation Setup</w:t>
      </w:r>
    </w:p>
    <w:p>
      <w:r>
        <w:t>The Windows workflow follows the same platform principles but should be treated as a separate verification path. The project documentation defines the setup, while physical validation on a Windows workstation remains a required gate before declaring the Windows procedure fully validated.</w:t>
      </w:r>
    </w:p>
    <w:p>
      <w:pPr>
        <w:pStyle w:val="Heading2"/>
      </w:pPr>
      <w:r>
        <w:t>4.1 Prepare the workstation</w:t>
      </w:r>
    </w:p>
    <w:p>
      <w:pPr>
        <w:pStyle w:val="ListBullet"/>
      </w:pPr>
      <w:r>
        <w:t>Install Windows Terminal or PowerShell.</w:t>
      </w:r>
    </w:p>
    <w:p>
      <w:pPr>
        <w:pStyle w:val="ListBullet"/>
      </w:pPr>
      <w:r>
        <w:t>Install Git for Windows.</w:t>
      </w:r>
    </w:p>
    <w:p>
      <w:pPr>
        <w:pStyle w:val="ListBullet"/>
      </w:pPr>
      <w:r>
        <w:t>Install OpenSSH Client if it is not already available.</w:t>
      </w:r>
    </w:p>
    <w:p>
      <w:pPr>
        <w:pStyle w:val="ListBullet"/>
      </w:pPr>
      <w:r>
        <w:t>Install Wireshark for packet analysis.</w:t>
      </w:r>
    </w:p>
    <w:p>
      <w:pPr>
        <w:pStyle w:val="ListBullet"/>
      </w:pPr>
      <w:r>
        <w:t>Install any project-approved MetaGeek software required by the current release.</w:t>
      </w:r>
    </w:p>
    <w:p>
      <w:pPr>
        <w:pStyle w:val="Heading2"/>
      </w:pPr>
      <w:r>
        <w:t>4.2 Obtain the project workspace</w:t>
      </w:r>
    </w:p>
    <w:p>
      <w:r>
        <w:t>Clone or copy the project workspace to a stable working directory. Keep Toolkit_Source as the authoritative source tree and retain the same high-level folder organization documented in 03 - Repository Structure.</w:t>
      </w:r>
    </w:p>
    <w:p>
      <w:pPr>
        <w:spacing w:before="40" w:after="140"/>
        <w:ind w:left="288" w:right="288"/>
        <w:shd w:fill="F4F5F6"/>
      </w:pPr>
      <w:r>
        <w:rPr>
          <w:rFonts w:ascii="Menlo" w:hAnsi="Menlo"/>
          <w:color w:val="2A2A2A"/>
          <w:sz w:val="18"/>
        </w:rPr>
        <w:t>git clone &lt;approved-repository-source&gt; WLAN-Pi-Go-Toolkit</w:t>
        <w:br/>
        <w:t>cd WLAN-Pi-Go-Toolkit</w:t>
        <w:br/>
        <w:t>cd Toolkit_Source</w:t>
        <w:br/>
        <w:t>git status</w:t>
      </w:r>
    </w:p>
    <w:tbl>
      <w:tblPr>
        <w:tblW w:type="auto" w:w="0"/>
        <w:jc w:val="center"/>
        <w:tblLook w:firstColumn="1" w:firstRow="1" w:lastColumn="0" w:lastRow="0" w:noHBand="0" w:noVBand="1" w:val="04A0"/>
      </w:tblPr>
      <w:tblGrid>
        <w:gridCol w:w="10080"/>
      </w:tblGrid>
      <w:tr>
        <w:tc>
          <w:tcPr>
            <w:tcW w:type="dxa" w:w="10080"/>
            <w:shd w:fill="EEF3F7"/>
            <w:tcMar>
              <w:top w:w="130" w:type="dxa"/>
              <w:start w:w="150" w:type="dxa"/>
              <w:bottom w:w="130" w:type="dxa"/>
              <w:end w:w="150" w:type="dxa"/>
            </w:tcMar>
          </w:tcPr>
          <w:p>
            <w:r>
              <w:rPr>
                <w:b/>
                <w:color w:val="182D4A"/>
              </w:rPr>
              <w:t>Windows validation gate</w:t>
            </w:r>
          </w:p>
          <w:p>
            <w:pPr>
              <w:spacing w:after="0"/>
            </w:pPr>
            <w:r>
              <w:t>Before this procedure is marked fully validated, verify Git, SSH, the WLAN Pi Go USB network path, deployment, Wireshark packet handling, and the documented OTA workflow on an actual Windows workstation.</w:t>
            </w:r>
          </w:p>
        </w:tc>
      </w:tr>
    </w:tbl>
    <w:p>
      <w:pPr>
        <w:pStyle w:val="Heading1"/>
      </w:pPr>
      <w:r>
        <w:t>5. First-Run Validation</w:t>
      </w:r>
    </w:p>
    <w:p>
      <w:r>
        <w:t>A new machine is not considered ready until both the workstation and the Go pass verification.</w:t>
      </w:r>
    </w:p>
    <w:tbl>
      <w:tblPr>
        <w:tblW w:type="auto" w:w="0"/>
        <w:jc w:val="center"/>
        <w:tblLayout w:type="fixed"/>
        <w:tblLook w:firstColumn="1" w:firstRow="1" w:lastColumn="0" w:lastRow="0" w:noHBand="0" w:noVBand="1" w:val="04A0"/>
      </w:tblPr>
      <w:tblGrid>
        <w:gridCol w:w="3360"/>
        <w:gridCol w:w="3360"/>
        <w:gridCol w:w="3360"/>
      </w:tblGrid>
      <w:tr>
        <w:tc>
          <w:tcPr>
            <w:tcW w:type="dxa" w:w="3240"/>
            <w:shd w:fill="182D4A"/>
            <w:tcMar>
              <w:top w:w="90" w:type="dxa"/>
              <w:start w:w="110" w:type="dxa"/>
              <w:bottom w:w="90" w:type="dxa"/>
              <w:end w:w="110" w:type="dxa"/>
            </w:tcMar>
          </w:tcPr>
          <w:p>
            <w:r>
              <w:rPr>
                <w:b/>
                <w:color w:val="FFFFFF"/>
              </w:rPr>
              <w:t>Check</w:t>
            </w:r>
          </w:p>
        </w:tc>
        <w:tc>
          <w:tcPr>
            <w:tcW w:type="dxa" w:w="3240"/>
            <w:shd w:fill="182D4A"/>
            <w:tcMar>
              <w:top w:w="90" w:type="dxa"/>
              <w:start w:w="110" w:type="dxa"/>
              <w:bottom w:w="90" w:type="dxa"/>
              <w:end w:w="110" w:type="dxa"/>
            </w:tcMar>
          </w:tcPr>
          <w:p>
            <w:r>
              <w:rPr>
                <w:b/>
                <w:color w:val="FFFFFF"/>
              </w:rPr>
              <w:t>Expected result</w:t>
            </w:r>
          </w:p>
        </w:tc>
        <w:tc>
          <w:tcPr>
            <w:tcW w:type="dxa" w:w="3600"/>
            <w:shd w:fill="182D4A"/>
            <w:tcMar>
              <w:top w:w="90" w:type="dxa"/>
              <w:start w:w="110" w:type="dxa"/>
              <w:bottom w:w="90" w:type="dxa"/>
              <w:end w:w="110" w:type="dxa"/>
            </w:tcMar>
          </w:tcPr>
          <w:p>
            <w:r>
              <w:rPr>
                <w:b/>
                <w:color w:val="FFFFFF"/>
              </w:rPr>
              <w:t>Status</w:t>
            </w:r>
          </w:p>
        </w:tc>
      </w:tr>
      <w:tr>
        <w:tc>
          <w:tcPr>
            <w:tcW w:type="dxa" w:w="3240"/>
            <w:tcMar>
              <w:top w:w="90" w:type="dxa"/>
              <w:start w:w="110" w:type="dxa"/>
              <w:bottom w:w="90" w:type="dxa"/>
              <w:end w:w="110" w:type="dxa"/>
            </w:tcMar>
          </w:tcPr>
          <w:p>
            <w:r>
              <w:t>Project path</w:t>
            </w:r>
          </w:p>
        </w:tc>
        <w:tc>
          <w:tcPr>
            <w:tcW w:type="dxa" w:w="3240"/>
            <w:tcMar>
              <w:top w:w="90" w:type="dxa"/>
              <w:start w:w="110" w:type="dxa"/>
              <w:bottom w:w="90" w:type="dxa"/>
              <w:end w:w="110" w:type="dxa"/>
            </w:tcMar>
          </w:tcPr>
          <w:p>
            <w:r>
              <w:t>Workspace exists and Toolkit_Source is present</w:t>
            </w:r>
          </w:p>
        </w:tc>
        <w:tc>
          <w:tcPr>
            <w:tcW w:type="dxa" w:w="3600"/>
            <w:tcMar>
              <w:top w:w="90" w:type="dxa"/>
              <w:start w:w="110" w:type="dxa"/>
              <w:bottom w:w="90" w:type="dxa"/>
              <w:end w:w="110" w:type="dxa"/>
            </w:tcMar>
          </w:tcPr>
          <w:p>
            <w:r>
              <w:t>PASS / FAIL</w:t>
            </w:r>
          </w:p>
        </w:tc>
      </w:tr>
      <w:tr>
        <w:tc>
          <w:tcPr>
            <w:tcW w:type="dxa" w:w="3240"/>
            <w:tcMar>
              <w:top w:w="90" w:type="dxa"/>
              <w:start w:w="110" w:type="dxa"/>
              <w:bottom w:w="90" w:type="dxa"/>
              <w:end w:w="110" w:type="dxa"/>
            </w:tcMar>
          </w:tcPr>
          <w:p>
            <w:r>
              <w:t>Git</w:t>
            </w:r>
          </w:p>
        </w:tc>
        <w:tc>
          <w:tcPr>
            <w:tcW w:type="dxa" w:w="3240"/>
            <w:tcMar>
              <w:top w:w="90" w:type="dxa"/>
              <w:start w:w="110" w:type="dxa"/>
              <w:bottom w:w="90" w:type="dxa"/>
              <w:end w:w="110" w:type="dxa"/>
            </w:tcMar>
          </w:tcPr>
          <w:p>
            <w:r>
              <w:t>Repository is readable and status can be queried</w:t>
            </w:r>
          </w:p>
        </w:tc>
        <w:tc>
          <w:tcPr>
            <w:tcW w:type="dxa" w:w="3600"/>
            <w:tcMar>
              <w:top w:w="90" w:type="dxa"/>
              <w:start w:w="110" w:type="dxa"/>
              <w:bottom w:w="90" w:type="dxa"/>
              <w:end w:w="110" w:type="dxa"/>
            </w:tcMar>
          </w:tcPr>
          <w:p>
            <w:r>
              <w:t>PASS / FAIL</w:t>
            </w:r>
          </w:p>
        </w:tc>
      </w:tr>
      <w:tr>
        <w:tc>
          <w:tcPr>
            <w:tcW w:type="dxa" w:w="3240"/>
            <w:tcMar>
              <w:top w:w="90" w:type="dxa"/>
              <w:start w:w="110" w:type="dxa"/>
              <w:bottom w:w="90" w:type="dxa"/>
              <w:end w:w="110" w:type="dxa"/>
            </w:tcMar>
          </w:tcPr>
          <w:p>
            <w:r>
              <w:t>SSH</w:t>
            </w:r>
          </w:p>
        </w:tc>
        <w:tc>
          <w:tcPr>
            <w:tcW w:type="dxa" w:w="3240"/>
            <w:tcMar>
              <w:top w:w="90" w:type="dxa"/>
              <w:start w:w="110" w:type="dxa"/>
              <w:bottom w:w="90" w:type="dxa"/>
              <w:end w:w="110" w:type="dxa"/>
            </w:tcMar>
          </w:tcPr>
          <w:p>
            <w:r>
              <w:t>wlanpi@198.18.42.1 is reachable</w:t>
            </w:r>
          </w:p>
        </w:tc>
        <w:tc>
          <w:tcPr>
            <w:tcW w:type="dxa" w:w="3600"/>
            <w:tcMar>
              <w:top w:w="90" w:type="dxa"/>
              <w:start w:w="110" w:type="dxa"/>
              <w:bottom w:w="90" w:type="dxa"/>
              <w:end w:w="110" w:type="dxa"/>
            </w:tcMar>
          </w:tcPr>
          <w:p>
            <w:r>
              <w:t>PASS / FAIL</w:t>
            </w:r>
          </w:p>
        </w:tc>
      </w:tr>
      <w:tr>
        <w:tc>
          <w:tcPr>
            <w:tcW w:type="dxa" w:w="3240"/>
            <w:tcMar>
              <w:top w:w="90" w:type="dxa"/>
              <w:start w:w="110" w:type="dxa"/>
              <w:bottom w:w="90" w:type="dxa"/>
              <w:end w:w="110" w:type="dxa"/>
            </w:tcMar>
          </w:tcPr>
          <w:p>
            <w:r>
              <w:t>Go preflight</w:t>
            </w:r>
          </w:p>
        </w:tc>
        <w:tc>
          <w:tcPr>
            <w:tcW w:type="dxa" w:w="3240"/>
            <w:tcMar>
              <w:top w:w="90" w:type="dxa"/>
              <w:start w:w="110" w:type="dxa"/>
              <w:bottom w:w="90" w:type="dxa"/>
              <w:end w:w="110" w:type="dxa"/>
            </w:tcMar>
          </w:tcPr>
          <w:p>
            <w:r>
              <w:t>Root filesystem, core services, web services, and ports are healthy</w:t>
            </w:r>
          </w:p>
        </w:tc>
        <w:tc>
          <w:tcPr>
            <w:tcW w:type="dxa" w:w="3600"/>
            <w:tcMar>
              <w:top w:w="90" w:type="dxa"/>
              <w:start w:w="110" w:type="dxa"/>
              <w:bottom w:w="90" w:type="dxa"/>
              <w:end w:w="110" w:type="dxa"/>
            </w:tcMar>
          </w:tcPr>
          <w:p>
            <w:r>
              <w:t>PASS / FAIL</w:t>
            </w:r>
          </w:p>
        </w:tc>
      </w:tr>
      <w:tr>
        <w:tc>
          <w:tcPr>
            <w:tcW w:type="dxa" w:w="3240"/>
            <w:tcMar>
              <w:top w:w="90" w:type="dxa"/>
              <w:start w:w="110" w:type="dxa"/>
              <w:bottom w:w="90" w:type="dxa"/>
              <w:end w:w="110" w:type="dxa"/>
            </w:tcMar>
          </w:tcPr>
          <w:p>
            <w:r>
              <w:t>Deployment</w:t>
            </w:r>
          </w:p>
        </w:tc>
        <w:tc>
          <w:tcPr>
            <w:tcW w:type="dxa" w:w="3240"/>
            <w:tcMar>
              <w:top w:w="90" w:type="dxa"/>
              <w:start w:w="110" w:type="dxa"/>
              <w:bottom w:w="90" w:type="dxa"/>
              <w:end w:w="110" w:type="dxa"/>
            </w:tcMar>
          </w:tcPr>
          <w:p>
            <w:r>
              <w:t>deploy.sh reports successful deployment</w:t>
            </w:r>
          </w:p>
        </w:tc>
        <w:tc>
          <w:tcPr>
            <w:tcW w:type="dxa" w:w="3600"/>
            <w:tcMar>
              <w:top w:w="90" w:type="dxa"/>
              <w:start w:w="110" w:type="dxa"/>
              <w:bottom w:w="90" w:type="dxa"/>
              <w:end w:w="110" w:type="dxa"/>
            </w:tcMar>
          </w:tcPr>
          <w:p>
            <w:r>
              <w:t>PASS / FAIL</w:t>
            </w:r>
          </w:p>
        </w:tc>
      </w:tr>
      <w:tr>
        <w:tc>
          <w:tcPr>
            <w:tcW w:type="dxa" w:w="3240"/>
            <w:tcMar>
              <w:top w:w="90" w:type="dxa"/>
              <w:start w:w="110" w:type="dxa"/>
              <w:bottom w:w="90" w:type="dxa"/>
              <w:end w:w="110" w:type="dxa"/>
            </w:tcMar>
          </w:tcPr>
          <w:p>
            <w:r>
              <w:t>Toolkit launcher</w:t>
            </w:r>
          </w:p>
        </w:tc>
        <w:tc>
          <w:tcPr>
            <w:tcW w:type="dxa" w:w="3240"/>
            <w:tcMar>
              <w:top w:w="90" w:type="dxa"/>
              <w:start w:w="110" w:type="dxa"/>
              <w:bottom w:w="90" w:type="dxa"/>
              <w:end w:w="110" w:type="dxa"/>
            </w:tcMar>
          </w:tcPr>
          <w:p>
            <w:r>
              <w:t>Launcher passes syntax and menu verification</w:t>
            </w:r>
          </w:p>
        </w:tc>
        <w:tc>
          <w:tcPr>
            <w:tcW w:type="dxa" w:w="3600"/>
            <w:tcMar>
              <w:top w:w="90" w:type="dxa"/>
              <w:start w:w="110" w:type="dxa"/>
              <w:bottom w:w="90" w:type="dxa"/>
              <w:end w:w="110" w:type="dxa"/>
            </w:tcMar>
          </w:tcPr>
          <w:p>
            <w:r>
              <w:t>PASS / FAIL</w:t>
            </w:r>
          </w:p>
        </w:tc>
      </w:tr>
      <w:tr>
        <w:tc>
          <w:tcPr>
            <w:tcW w:type="dxa" w:w="3240"/>
            <w:tcMar>
              <w:top w:w="90" w:type="dxa"/>
              <w:start w:w="110" w:type="dxa"/>
              <w:bottom w:w="90" w:type="dxa"/>
              <w:end w:w="110" w:type="dxa"/>
            </w:tcMar>
          </w:tcPr>
          <w:p>
            <w:r>
              <w:t>OTA workflow</w:t>
            </w:r>
          </w:p>
        </w:tc>
        <w:tc>
          <w:tcPr>
            <w:tcW w:type="dxa" w:w="3240"/>
            <w:tcMar>
              <w:top w:w="90" w:type="dxa"/>
              <w:start w:w="110" w:type="dxa"/>
              <w:bottom w:w="90" w:type="dxa"/>
              <w:end w:w="110" w:type="dxa"/>
            </w:tcMar>
          </w:tcPr>
          <w:p>
            <w:r>
              <w:t>Validated capture workflow is available</w:t>
            </w:r>
          </w:p>
        </w:tc>
        <w:tc>
          <w:tcPr>
            <w:tcW w:type="dxa" w:w="3600"/>
            <w:tcMar>
              <w:top w:w="90" w:type="dxa"/>
              <w:start w:w="110" w:type="dxa"/>
              <w:bottom w:w="90" w:type="dxa"/>
              <w:end w:w="110" w:type="dxa"/>
            </w:tcMar>
          </w:tcPr>
          <w:p>
            <w:r>
              <w:t>PASS / FAIL</w:t>
            </w:r>
          </w:p>
        </w:tc>
      </w:tr>
    </w:tbl>
    <w:p>
      <w:pPr>
        <w:pStyle w:val="Heading1"/>
      </w:pPr>
      <w:r>
        <w:t>6. Common New-Machine Mistakes</w:t>
      </w:r>
    </w:p>
    <w:p>
      <w:pPr>
        <w:pStyle w:val="ListBullet"/>
      </w:pPr>
      <w:r>
        <w:t>Do not invent a new project path when the approved workspace already exists.</w:t>
      </w:r>
    </w:p>
    <w:p>
      <w:pPr>
        <w:pStyle w:val="ListBullet"/>
      </w:pPr>
      <w:r>
        <w:t>Do not treat the published Docs folder as the source-of-truth code repository.</w:t>
      </w:r>
    </w:p>
    <w:p>
      <w:pPr>
        <w:pStyle w:val="ListBullet"/>
      </w:pPr>
      <w:r>
        <w:t>Do not bypass start-go-session.sh when the platform procedure requires the preflight.</w:t>
      </w:r>
    </w:p>
    <w:p>
      <w:pPr>
        <w:pStyle w:val="ListBullet"/>
      </w:pPr>
      <w:r>
        <w:t>Do not assume the Windows workflow is validated until it has been tested on Windows.</w:t>
      </w:r>
    </w:p>
    <w:p>
      <w:pPr>
        <w:pStyle w:val="ListBullet"/>
      </w:pPr>
      <w:r>
        <w:t>Do not modify vendor ExtCap files or endpoint security controls unless the vendor or an approved troubleshooting procedure explicitly requires it.</w:t>
      </w:r>
    </w:p>
    <w:p>
      <w:pPr>
        <w:pStyle w:val="Heading1"/>
      </w:pPr>
      <w:r>
        <w:t>7. Handoff to Normal Operations</w:t>
      </w:r>
    </w:p>
    <w:p>
      <w:r>
        <w:t>Once the validation table is complete, the workstation can use the remaining platform procedures in sequence: WLAN Pi Go setup, deployment, OTA capture, capture validation, RF survey, client profiling, reporting, and troubleshooting.</w:t>
      </w:r>
    </w:p>
    <w:p>
      <w:pPr>
        <w:pStyle w:val="Heading1"/>
      </w:pPr>
      <w:r>
        <w:t>8. Revision History</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82D4A"/>
            <w:tcMar>
              <w:top w:w="90" w:type="dxa"/>
              <w:start w:w="110" w:type="dxa"/>
              <w:bottom w:w="90" w:type="dxa"/>
              <w:end w:w="110" w:type="dxa"/>
            </w:tcMar>
          </w:tcPr>
          <w:p>
            <w:r>
              <w:rPr>
                <w:b/>
                <w:color w:val="FFFFFF"/>
              </w:rPr>
              <w:t>Version</w:t>
            </w:r>
          </w:p>
        </w:tc>
        <w:tc>
          <w:tcPr>
            <w:tcW w:type="dxa" w:w="3360"/>
            <w:shd w:fill="182D4A"/>
            <w:tcMar>
              <w:top w:w="90" w:type="dxa"/>
              <w:start w:w="110" w:type="dxa"/>
              <w:bottom w:w="90" w:type="dxa"/>
              <w:end w:w="110" w:type="dxa"/>
            </w:tcMar>
          </w:tcPr>
          <w:p>
            <w:r>
              <w:rPr>
                <w:b/>
                <w:color w:val="FFFFFF"/>
              </w:rPr>
              <w:t>Date</w:t>
            </w:r>
          </w:p>
        </w:tc>
        <w:tc>
          <w:tcPr>
            <w:tcW w:type="dxa" w:w="3360"/>
            <w:shd w:fill="182D4A"/>
            <w:tcMar>
              <w:top w:w="90" w:type="dxa"/>
              <w:start w:w="110" w:type="dxa"/>
              <w:bottom w:w="90" w:type="dxa"/>
              <w:end w:w="110" w:type="dxa"/>
            </w:tcMar>
          </w:tcPr>
          <w:p>
            <w:r>
              <w:rPr>
                <w:b/>
                <w:color w:val="FFFFFF"/>
              </w:rPr>
              <w:t>Change</w:t>
            </w:r>
          </w:p>
        </w:tc>
      </w:tr>
      <w:tr>
        <w:tc>
          <w:tcPr>
            <w:tcW w:type="dxa" w:w="3360"/>
            <w:tcMar>
              <w:top w:w="90" w:type="dxa"/>
              <w:start w:w="110" w:type="dxa"/>
              <w:bottom w:w="90" w:type="dxa"/>
              <w:end w:w="110" w:type="dxa"/>
            </w:tcMar>
          </w:tcPr>
          <w:p>
            <w:r>
              <w:t>1.0.0</w:t>
            </w:r>
          </w:p>
        </w:tc>
        <w:tc>
          <w:tcPr>
            <w:tcW w:type="dxa" w:w="3360"/>
            <w:tcMar>
              <w:top w:w="90" w:type="dxa"/>
              <w:start w:w="110" w:type="dxa"/>
              <w:bottom w:w="90" w:type="dxa"/>
              <w:end w:w="110" w:type="dxa"/>
            </w:tcMar>
          </w:tcPr>
          <w:p>
            <w:r>
              <w:t>2026-08-21</w:t>
            </w:r>
          </w:p>
        </w:tc>
        <w:tc>
          <w:tcPr>
            <w:tcW w:type="dxa" w:w="3360"/>
            <w:tcMar>
              <w:top w:w="90" w:type="dxa"/>
              <w:start w:w="110" w:type="dxa"/>
              <w:bottom w:w="90" w:type="dxa"/>
              <w:end w:w="110" w:type="dxa"/>
            </w:tcMar>
          </w:tcPr>
          <w:p>
            <w:r>
              <w:t>Initial new-machine setup procedure for MacBook and Windows workstations.</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66"/>
        <w:sz w:val="16"/>
      </w:rPr>
      <w:t>WLAN Pi Wireless Engineering Platform | 06 - New Machine Setup | v1.0.0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2D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C8C"/>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7A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2D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Label">
    <w:name w:val="MetaLabel"/>
    <w:rPr>
      <w:rFonts w:ascii="Aptos" w:hAnsi="Aptos"/>
      <w:b/>
      <w:color w:val="5A60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