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C9A0F">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rPr>
      </w:pPr>
      <w:r>
        <w:rPr>
          <w:rFonts w:hint="eastAsia"/>
          <w:b/>
          <w:bCs/>
        </w:rPr>
        <w:t>Concept Generation and Testing</w:t>
      </w:r>
    </w:p>
    <w:p w14:paraId="3C4F17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rPr>
      </w:pPr>
    </w:p>
    <w:p w14:paraId="68BDA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rPr>
        <w:t xml:space="preserve">5.1 Product Basic </w:t>
      </w:r>
      <w:r>
        <w:rPr>
          <w:rFonts w:hint="eastAsia"/>
          <w:b/>
          <w:bCs/>
          <w:lang w:val="en-US" w:eastAsia="zh-CN"/>
        </w:rPr>
        <w:t>Information</w:t>
      </w:r>
    </w:p>
    <w:p w14:paraId="5E3B18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p>
    <w:p w14:paraId="696558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5.1.1Concept</w:t>
      </w:r>
    </w:p>
    <w:p w14:paraId="5A35860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drawing>
          <wp:anchor distT="0" distB="0" distL="114300" distR="114300" simplePos="0" relativeHeight="251660288" behindDoc="0" locked="0" layoutInCell="1" allowOverlap="1">
            <wp:simplePos x="0" y="0"/>
            <wp:positionH relativeFrom="column">
              <wp:posOffset>-635</wp:posOffset>
            </wp:positionH>
            <wp:positionV relativeFrom="paragraph">
              <wp:posOffset>76200</wp:posOffset>
            </wp:positionV>
            <wp:extent cx="2718435" cy="2734310"/>
            <wp:effectExtent l="0" t="0" r="12065" b="8890"/>
            <wp:wrapSquare wrapText="bothSides"/>
            <wp:docPr id="4" name="图片 4" descr="屏幕截图 2025-03-26 14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3-26 141109"/>
                    <pic:cNvPicPr>
                      <a:picLocks noChangeAspect="1"/>
                    </pic:cNvPicPr>
                  </pic:nvPicPr>
                  <pic:blipFill>
                    <a:blip r:embed="rId4"/>
                    <a:stretch>
                      <a:fillRect/>
                    </a:stretch>
                  </pic:blipFill>
                  <pic:spPr>
                    <a:xfrm>
                      <a:off x="0" y="0"/>
                      <a:ext cx="2718435" cy="2734310"/>
                    </a:xfrm>
                    <a:prstGeom prst="rect">
                      <a:avLst/>
                    </a:prstGeom>
                  </pic:spPr>
                </pic:pic>
              </a:graphicData>
            </a:graphic>
          </wp:anchor>
        </w:drawing>
      </w:r>
      <w:r>
        <w:rPr>
          <w:rFonts w:hint="default"/>
          <w:lang w:val="en-US" w:eastAsia="zh-CN"/>
        </w:rPr>
        <w:t>”</w:t>
      </w:r>
      <w:r>
        <w:rPr>
          <w:rFonts w:hint="eastAsia"/>
        </w:rPr>
        <w:t>Online Math Escape Room</w:t>
      </w:r>
      <w:r>
        <w:rPr>
          <w:rFonts w:hint="default"/>
          <w:lang w:val="en-US" w:eastAsia="zh-CN"/>
        </w:rPr>
        <w:t>”</w:t>
      </w:r>
      <w:r>
        <w:rPr>
          <w:rFonts w:hint="eastAsia"/>
        </w:rPr>
        <w:t xml:space="preserve"> is an innovative multiplayer educational VR game that transforms STEM learning into an immersive, collaborative experience. Designed for middle and high school students, the game embeds algebra, geometry, and calculus challenges into a virtual escape room, where players must solve math puzzles under time pressure to progress through levels. By blending real-time teamwork, problem-solving, and gamified learning, the game aligns with modern pedagogical principles of "learning through play."</w:t>
      </w:r>
    </w:p>
    <w:p w14:paraId="2488AF1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6B0F5C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5.1.2Features</w:t>
      </w:r>
    </w:p>
    <w:p w14:paraId="139BFC5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1)</w:t>
      </w:r>
      <w:r>
        <w:rPr>
          <w:rFonts w:hint="default"/>
          <w:b w:val="0"/>
          <w:bCs w:val="0"/>
          <w:lang w:val="en-US" w:eastAsia="zh-CN"/>
        </w:rPr>
        <w:t>Multiplayer Collaboration – Players work together in networked VR environments, communicating and pooling skills to solve problems.</w:t>
      </w:r>
    </w:p>
    <w:p w14:paraId="2800EE8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2)</w:t>
      </w:r>
      <w:r>
        <w:rPr>
          <w:rFonts w:hint="default"/>
          <w:b w:val="0"/>
          <w:bCs w:val="0"/>
          <w:lang w:val="en-US" w:eastAsia="zh-CN"/>
        </w:rPr>
        <w:t>Progressive Math Challenges – Each level presents age-appropriate puzzles (e.g., algebraic equations, geometric proofs, or calculus applications) that unlock new areas of the escape room.</w:t>
      </w:r>
    </w:p>
    <w:p w14:paraId="3C6ED86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3)</w:t>
      </w:r>
      <w:r>
        <w:rPr>
          <w:rFonts w:hint="default"/>
          <w:b w:val="0"/>
          <w:bCs w:val="0"/>
          <w:lang w:val="en-US" w:eastAsia="zh-CN"/>
        </w:rPr>
        <w:t>Time-Pressured Gameplay – Teams must strategize efficiently to solve problems before time runs out, reinforcing quick thinking and applied math skills.</w:t>
      </w:r>
    </w:p>
    <w:p w14:paraId="496B8AA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4)</w:t>
      </w:r>
      <w:r>
        <w:rPr>
          <w:rFonts w:hint="default"/>
          <w:b w:val="0"/>
          <w:bCs w:val="0"/>
          <w:lang w:val="en-US" w:eastAsia="zh-CN"/>
        </w:rPr>
        <w:t>Immersive VR Environments – Puzzles are contextualized in interactive 3D worlds (e.g., unlocking a door by solving a geometry problem, or disabling a "hacking" sequence with calculus).</w:t>
      </w:r>
    </w:p>
    <w:p w14:paraId="5EA5873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5)</w:t>
      </w:r>
      <w:r>
        <w:rPr>
          <w:rFonts w:hint="default"/>
          <w:b w:val="0"/>
          <w:bCs w:val="0"/>
          <w:lang w:val="en-US" w:eastAsia="zh-CN"/>
        </w:rPr>
        <w:t>Educational Alignment – Designed to supplement classroom learning, with difficulty scaling based on Common Core and NGSS standards.</w:t>
      </w:r>
    </w:p>
    <w:p w14:paraId="6BCA853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r>
        <w:rPr>
          <w:rFonts w:hint="eastAsia"/>
          <w:b/>
          <w:bCs/>
          <w:lang w:val="en-US" w:eastAsia="zh-CN"/>
        </w:rPr>
        <w:t>6)</w:t>
      </w:r>
      <w:r>
        <w:rPr>
          <w:rFonts w:hint="default"/>
          <w:b w:val="0"/>
          <w:bCs w:val="0"/>
          <w:lang w:val="en-US" w:eastAsia="zh-CN"/>
        </w:rPr>
        <w:t>Real-Time Communication – Voice/text chat enables teamwork, mirroring real-world collaborative problem-solving.</w:t>
      </w:r>
    </w:p>
    <w:p w14:paraId="3CDC7FE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b w:val="0"/>
          <w:bCs w:val="0"/>
          <w:lang w:val="en-US" w:eastAsia="zh-CN"/>
        </w:rPr>
      </w:pPr>
    </w:p>
    <w:p w14:paraId="6AD4E1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lang w:val="en-US" w:eastAsia="zh-CN"/>
        </w:rPr>
        <w:t>5.1.3</w:t>
      </w:r>
      <w:r>
        <w:rPr>
          <w:rFonts w:hint="eastAsia"/>
          <w:b/>
          <w:bCs/>
        </w:rPr>
        <w:t>Target Audience</w:t>
      </w:r>
    </w:p>
    <w:p w14:paraId="57DC5B4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Core Users: Students aged 12–18, particularly those struggling with traditional math instruction.</w:t>
      </w:r>
    </w:p>
    <w:p w14:paraId="77232FA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r>
        <w:rPr>
          <w:rFonts w:hint="eastAsia"/>
        </w:rPr>
        <w:t>Secondary Users: Educators seeking engaging tools to supplement classroom teaching.</w:t>
      </w:r>
    </w:p>
    <w:p w14:paraId="6173A0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p>
    <w:p w14:paraId="22FCF2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5.2 Product Components</w:t>
      </w:r>
    </w:p>
    <w:p w14:paraId="7133584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The development process was structured into three interconnected modules, each addressing critical aspects of user experience and educational efficacy.</w:t>
      </w:r>
    </w:p>
    <w:p w14:paraId="52D6B29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0AEA47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5.2.1 Mathematical Puzzle Design</w:t>
      </w:r>
    </w:p>
    <w:p w14:paraId="68EE807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drawing>
          <wp:anchor distT="0" distB="0" distL="114300" distR="114300" simplePos="0" relativeHeight="251661312" behindDoc="0" locked="0" layoutInCell="1" allowOverlap="1">
            <wp:simplePos x="0" y="0"/>
            <wp:positionH relativeFrom="column">
              <wp:posOffset>2980055</wp:posOffset>
            </wp:positionH>
            <wp:positionV relativeFrom="paragraph">
              <wp:posOffset>11430</wp:posOffset>
            </wp:positionV>
            <wp:extent cx="2641600" cy="3530600"/>
            <wp:effectExtent l="0" t="0" r="0" b="0"/>
            <wp:wrapSquare wrapText="bothSides"/>
            <wp:docPr id="5" name="图片 5" descr="屏幕截图 2025-03-26 14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3-26 143048"/>
                    <pic:cNvPicPr>
                      <a:picLocks noChangeAspect="1"/>
                    </pic:cNvPicPr>
                  </pic:nvPicPr>
                  <pic:blipFill>
                    <a:blip r:embed="rId5"/>
                    <a:stretch>
                      <a:fillRect/>
                    </a:stretch>
                  </pic:blipFill>
                  <pic:spPr>
                    <a:xfrm>
                      <a:off x="0" y="0"/>
                      <a:ext cx="2641600" cy="3530600"/>
                    </a:xfrm>
                    <a:prstGeom prst="rect">
                      <a:avLst/>
                    </a:prstGeom>
                  </pic:spPr>
                </pic:pic>
              </a:graphicData>
            </a:graphic>
          </wp:anchor>
        </w:drawing>
      </w:r>
      <w:r>
        <w:rPr>
          <w:rFonts w:hint="eastAsia"/>
          <w:b/>
          <w:bCs/>
        </w:rPr>
        <w:t>Step 1:</w:t>
      </w:r>
      <w:r>
        <w:rPr>
          <w:rFonts w:hint="eastAsia"/>
        </w:rPr>
        <w:t xml:space="preserve"> Curriculum Alignment</w:t>
      </w:r>
    </w:p>
    <w:p w14:paraId="61FB62E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Puzzles were mapped to national math standards (e.g., CCSS for U.S., GCSE for UK), covering topics such as:</w:t>
      </w:r>
      <w:r>
        <w:rPr>
          <w:rFonts w:hint="eastAsia"/>
          <w:lang w:val="en-US" w:eastAsia="zh-CN"/>
        </w:rPr>
        <w:t xml:space="preserve"> </w:t>
      </w:r>
      <w:r>
        <w:rPr>
          <w:rFonts w:hint="eastAsia"/>
        </w:rPr>
        <w:t>Algebra</w:t>
      </w:r>
      <w:r>
        <w:rPr>
          <w:rFonts w:hint="eastAsia"/>
          <w:lang w:val="en-US" w:eastAsia="zh-CN"/>
        </w:rPr>
        <w:t>(</w:t>
      </w:r>
      <w:r>
        <w:rPr>
          <w:rFonts w:hint="eastAsia"/>
        </w:rPr>
        <w:t>Linear equations, polynomial factorization</w:t>
      </w:r>
      <w:r>
        <w:rPr>
          <w:rFonts w:hint="eastAsia"/>
          <w:lang w:val="en-US" w:eastAsia="zh-CN"/>
        </w:rPr>
        <w:t xml:space="preserve">), </w:t>
      </w:r>
      <w:r>
        <w:rPr>
          <w:rFonts w:hint="eastAsia"/>
        </w:rPr>
        <w:t>Geometry</w:t>
      </w:r>
      <w:r>
        <w:rPr>
          <w:rFonts w:hint="eastAsia"/>
          <w:lang w:val="en-US" w:eastAsia="zh-CN"/>
        </w:rPr>
        <w:t>(</w:t>
      </w:r>
      <w:r>
        <w:rPr>
          <w:rFonts w:hint="eastAsia"/>
        </w:rPr>
        <w:t>Pythagorean theorem, trigonometric ratios</w:t>
      </w:r>
      <w:r>
        <w:rPr>
          <w:rFonts w:hint="eastAsia"/>
          <w:lang w:val="en-US" w:eastAsia="zh-CN"/>
        </w:rPr>
        <w:t xml:space="preserve">) and </w:t>
      </w:r>
      <w:r>
        <w:rPr>
          <w:rFonts w:hint="eastAsia"/>
        </w:rPr>
        <w:t>Logic</w:t>
      </w:r>
      <w:r>
        <w:rPr>
          <w:rFonts w:hint="eastAsia"/>
          <w:lang w:val="en-US" w:eastAsia="zh-CN"/>
        </w:rPr>
        <w:t>(</w:t>
      </w:r>
      <w:r>
        <w:rPr>
          <w:rFonts w:hint="eastAsia"/>
        </w:rPr>
        <w:t>Pattern recognition, sequence solving</w:t>
      </w:r>
      <w:r>
        <w:rPr>
          <w:rFonts w:hint="eastAsia"/>
          <w:lang w:val="en-US" w:eastAsia="zh-CN"/>
        </w:rPr>
        <w:t xml:space="preserve">) </w:t>
      </w:r>
      <w:r>
        <w:rPr>
          <w:rFonts w:hint="eastAsia"/>
        </w:rPr>
        <w:t>Collaborated with 10+ math educators to ensure pedagogical accuracy.</w:t>
      </w:r>
    </w:p>
    <w:p w14:paraId="7B2F19B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0B8B2A8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sz w:val="18"/>
          <w:szCs w:val="18"/>
        </w:rPr>
      </w:pPr>
    </w:p>
    <w:p w14:paraId="2D7AF36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sz w:val="18"/>
          <w:szCs w:val="18"/>
        </w:rPr>
      </w:pPr>
    </w:p>
    <w:p w14:paraId="65CDF7B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sz w:val="18"/>
          <w:szCs w:val="18"/>
        </w:rPr>
      </w:pPr>
    </w:p>
    <w:p w14:paraId="33FD96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18"/>
          <w:szCs w:val="18"/>
        </w:rPr>
      </w:pPr>
    </w:p>
    <w:p w14:paraId="6C679E9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sz w:val="18"/>
          <w:szCs w:val="18"/>
        </w:rPr>
        <w:t>Step 2</w:t>
      </w:r>
      <w:r>
        <w:rPr>
          <w:rFonts w:hint="eastAsia"/>
        </w:rPr>
        <w:t>: Difficulty Grading</w:t>
      </w:r>
    </w:p>
    <w:p w14:paraId="4605FCF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Challenges categorized into:</w:t>
      </w:r>
    </w:p>
    <w:p w14:paraId="6952ED5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Beginner: Single-step problems with visual aids (e.g., drag-and-drop number lines).</w:t>
      </w:r>
    </w:p>
    <w:p w14:paraId="24111A9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Intermediate: Multi-step problems requiring formula application (e.g., solving quadratic equations).</w:t>
      </w:r>
    </w:p>
    <w:p w14:paraId="41906B0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Advanced: Open-ended puzzles integrating multiple disciplines (e.g., calculating projectile motion in a physics-themed room).</w:t>
      </w:r>
    </w:p>
    <w:p w14:paraId="44187A1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Freedom:This mode use</w:t>
      </w:r>
      <w:r>
        <w:rPr>
          <w:rFonts w:hint="eastAsia"/>
        </w:rPr>
        <w:t xml:space="preserve"> </w:t>
      </w:r>
      <w:r>
        <w:rPr>
          <w:rFonts w:hint="eastAsia"/>
          <w:lang w:val="en-US" w:eastAsia="zh-CN"/>
        </w:rPr>
        <w:t>A</w:t>
      </w:r>
      <w:r>
        <w:rPr>
          <w:rFonts w:hint="eastAsia"/>
        </w:rPr>
        <w:t>daptive Learning</w:t>
      </w:r>
      <w:r>
        <w:rPr>
          <w:rFonts w:hint="eastAsia"/>
          <w:lang w:val="en-US" w:eastAsia="zh-CN"/>
        </w:rPr>
        <w:t xml:space="preserve"> </w:t>
      </w:r>
      <w:r>
        <w:rPr>
          <w:rFonts w:hint="eastAsia"/>
        </w:rPr>
        <w:t>Algorithm</w:t>
      </w:r>
      <w:r>
        <w:rPr>
          <w:rFonts w:hint="eastAsia"/>
          <w:lang w:val="en-US" w:eastAsia="zh-CN"/>
        </w:rPr>
        <w:t>,</w:t>
      </w:r>
      <w:r>
        <w:rPr>
          <w:rFonts w:hint="eastAsia"/>
        </w:rPr>
        <w:t>Random Forest model analyzes performance data to predict optimal next challenges.</w:t>
      </w:r>
    </w:p>
    <w:p w14:paraId="487A223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eastAsiaTheme="minorEastAsia"/>
          <w:lang w:val="en-US" w:eastAsia="zh-CN"/>
        </w:rPr>
      </w:pPr>
    </w:p>
    <w:p w14:paraId="00FBE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751A6E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rPr>
        <w:t>Step 3</w:t>
      </w:r>
      <w:r>
        <w:rPr>
          <w:rFonts w:hint="eastAsia"/>
        </w:rPr>
        <w:t>: Interactive Feedback</w:t>
      </w:r>
    </w:p>
    <w:p w14:paraId="21C225A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Real-Time Hints: AI-generated hints adapt to error types (e.g., "Check your coefficient signs" for algebraic mistakes).</w:t>
      </w:r>
    </w:p>
    <w:p w14:paraId="150D263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Simplified Problems: For repeated failures, players receive scaled-down versions (e.g., substituting integers for variables).</w:t>
      </w:r>
    </w:p>
    <w:p w14:paraId="7C01E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p>
    <w:p w14:paraId="3A9AC0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5.2.2</w:t>
      </w:r>
      <w:r>
        <w:rPr>
          <w:rFonts w:hint="eastAsia"/>
          <w:b/>
          <w:bCs/>
          <w:lang w:val="en-US" w:eastAsia="zh-CN"/>
        </w:rPr>
        <w:t>UI and</w:t>
      </w:r>
      <w:r>
        <w:rPr>
          <w:rFonts w:hint="eastAsia"/>
          <w:b/>
          <w:bCs/>
        </w:rPr>
        <w:t xml:space="preserve"> VR Environment Development</w:t>
      </w:r>
    </w:p>
    <w:p w14:paraId="542ACF6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rPr>
        <w:t xml:space="preserve">Step </w:t>
      </w:r>
      <w:r>
        <w:rPr>
          <w:rFonts w:hint="eastAsia"/>
          <w:b/>
          <w:bCs/>
          <w:lang w:val="en-US" w:eastAsia="zh-CN"/>
        </w:rPr>
        <w:t>1</w:t>
      </w:r>
      <w:r>
        <w:rPr>
          <w:rFonts w:hint="eastAsia"/>
        </w:rPr>
        <w:t>: User Interface (UI)</w:t>
      </w:r>
    </w:p>
    <w:p w14:paraId="06F4AB8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eastAsiaTheme="minorEastAsia"/>
          <w:b/>
          <w:bCs/>
          <w:lang w:eastAsia="zh-CN"/>
        </w:rPr>
        <w:drawing>
          <wp:anchor distT="0" distB="0" distL="114300" distR="114300" simplePos="0" relativeHeight="251663360" behindDoc="0" locked="0" layoutInCell="1" allowOverlap="1">
            <wp:simplePos x="0" y="0"/>
            <wp:positionH relativeFrom="column">
              <wp:posOffset>1022350</wp:posOffset>
            </wp:positionH>
            <wp:positionV relativeFrom="paragraph">
              <wp:posOffset>13970</wp:posOffset>
            </wp:positionV>
            <wp:extent cx="3271520" cy="3312795"/>
            <wp:effectExtent l="0" t="0" r="5080" b="9525"/>
            <wp:wrapSquare wrapText="bothSides"/>
            <wp:docPr id="6" name="图片 6" descr="屏幕截图 2025-03-26 16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3-26 161336"/>
                    <pic:cNvPicPr>
                      <a:picLocks noChangeAspect="1"/>
                    </pic:cNvPicPr>
                  </pic:nvPicPr>
                  <pic:blipFill>
                    <a:blip r:embed="rId6"/>
                    <a:stretch>
                      <a:fillRect/>
                    </a:stretch>
                  </pic:blipFill>
                  <pic:spPr>
                    <a:xfrm>
                      <a:off x="0" y="0"/>
                      <a:ext cx="3271520" cy="3312795"/>
                    </a:xfrm>
                    <a:prstGeom prst="rect">
                      <a:avLst/>
                    </a:prstGeom>
                  </pic:spPr>
                </pic:pic>
              </a:graphicData>
            </a:graphic>
          </wp:anchor>
        </w:drawing>
      </w:r>
      <w:r>
        <w:rPr>
          <w:rFonts w:hint="eastAsia"/>
          <w:b/>
          <w:bCs/>
          <w:lang w:val="en-US" w:eastAsia="zh-CN"/>
        </w:rPr>
        <w:t>1)</w:t>
      </w:r>
      <w:r>
        <w:rPr>
          <w:rFonts w:hint="eastAsia"/>
          <w:lang w:val="en-US" w:eastAsia="zh-CN"/>
        </w:rPr>
        <w:t>Basic:</w:t>
      </w:r>
    </w:p>
    <w:p w14:paraId="4CA633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620A344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72D87A1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b/>
          <w:bCs/>
          <w:lang w:eastAsia="zh-CN"/>
        </w:rPr>
      </w:pPr>
    </w:p>
    <w:p w14:paraId="56C9246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70964B0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68D0B2C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b/>
          <w:bCs/>
          <w:lang w:eastAsia="zh-CN"/>
        </w:rPr>
      </w:pPr>
    </w:p>
    <w:p w14:paraId="1225EF2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303F7B1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53BE629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55E53F4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05A7437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08F2103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0F6B5BC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186F562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60EEFD9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Theme="minorEastAsia"/>
          <w:b w:val="0"/>
          <w:bCs w:val="0"/>
          <w:lang w:val="en-US" w:eastAsia="zh-CN"/>
        </w:rPr>
      </w:pPr>
      <w:r>
        <w:rPr>
          <w:rFonts w:hint="eastAsia" w:eastAsiaTheme="minorEastAsia"/>
          <w:b/>
          <w:bCs/>
          <w:lang w:eastAsia="zh-CN"/>
        </w:rPr>
        <w:drawing>
          <wp:anchor distT="0" distB="0" distL="114300" distR="114300" simplePos="0" relativeHeight="251664384" behindDoc="0" locked="0" layoutInCell="1" allowOverlap="1">
            <wp:simplePos x="0" y="0"/>
            <wp:positionH relativeFrom="column">
              <wp:posOffset>1304925</wp:posOffset>
            </wp:positionH>
            <wp:positionV relativeFrom="paragraph">
              <wp:posOffset>-22225</wp:posOffset>
            </wp:positionV>
            <wp:extent cx="3182620" cy="3218815"/>
            <wp:effectExtent l="0" t="0" r="2540" b="12065"/>
            <wp:wrapSquare wrapText="bothSides"/>
            <wp:docPr id="7" name="图片 7" descr="屏幕截图 2025-03-26 16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3-26 161358"/>
                    <pic:cNvPicPr>
                      <a:picLocks noChangeAspect="1"/>
                    </pic:cNvPicPr>
                  </pic:nvPicPr>
                  <pic:blipFill>
                    <a:blip r:embed="rId7"/>
                    <a:srcRect l="11752" t="-2150" r="-11752" b="2150"/>
                    <a:stretch>
                      <a:fillRect/>
                    </a:stretch>
                  </pic:blipFill>
                  <pic:spPr>
                    <a:xfrm>
                      <a:off x="0" y="0"/>
                      <a:ext cx="3182620" cy="3218815"/>
                    </a:xfrm>
                    <a:prstGeom prst="rect">
                      <a:avLst/>
                    </a:prstGeom>
                  </pic:spPr>
                </pic:pic>
              </a:graphicData>
            </a:graphic>
          </wp:anchor>
        </w:drawing>
      </w:r>
      <w:r>
        <w:rPr>
          <w:rFonts w:hint="eastAsia"/>
          <w:b/>
          <w:bCs/>
          <w:lang w:val="en-US" w:eastAsia="zh-CN"/>
        </w:rPr>
        <w:t>2)</w:t>
      </w:r>
      <w:r>
        <w:rPr>
          <w:rFonts w:hint="eastAsia"/>
          <w:b w:val="0"/>
          <w:bCs w:val="0"/>
          <w:lang w:val="en-US" w:eastAsia="zh-CN"/>
        </w:rPr>
        <w:t>Set window:</w:t>
      </w:r>
    </w:p>
    <w:p w14:paraId="75A01CE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521ACD0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0AE7C7B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0D4DC23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48A3CE7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56E9C1B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1923D7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11C339A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351D8A6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3A26157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p>
    <w:p w14:paraId="6DAA60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rPr>
        <w:t xml:space="preserve">Step </w:t>
      </w:r>
      <w:r>
        <w:rPr>
          <w:rFonts w:hint="eastAsia"/>
          <w:b/>
          <w:bCs/>
          <w:lang w:val="en-US" w:eastAsia="zh-CN"/>
        </w:rPr>
        <w:t>2</w:t>
      </w:r>
      <w:r>
        <w:rPr>
          <w:rFonts w:hint="eastAsia"/>
        </w:rPr>
        <w:t xml:space="preserve">: </w:t>
      </w:r>
      <w:r>
        <w:rPr>
          <w:rFonts w:hint="eastAsia"/>
          <w:lang w:val="en-US" w:eastAsia="zh-CN"/>
        </w:rPr>
        <w:t xml:space="preserve">Game </w:t>
      </w:r>
      <w:r>
        <w:rPr>
          <w:rFonts w:hint="eastAsia"/>
        </w:rPr>
        <w:t>Scene Design</w:t>
      </w:r>
    </w:p>
    <w:p w14:paraId="3EC33B1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Tools :Blender for 3D modeling; Quixel Megascans for photorealistic textures.</w:t>
      </w:r>
    </w:p>
    <w:p w14:paraId="494AAB0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rPr>
        <w:drawing>
          <wp:anchor distT="0" distB="0" distL="114300" distR="114300" simplePos="0" relativeHeight="251659264" behindDoc="0" locked="0" layoutInCell="1" allowOverlap="1">
            <wp:simplePos x="0" y="0"/>
            <wp:positionH relativeFrom="column">
              <wp:posOffset>2937510</wp:posOffset>
            </wp:positionH>
            <wp:positionV relativeFrom="paragraph">
              <wp:posOffset>106045</wp:posOffset>
            </wp:positionV>
            <wp:extent cx="2411095" cy="2371725"/>
            <wp:effectExtent l="0" t="0" r="1905" b="3175"/>
            <wp:wrapSquare wrapText="bothSides"/>
            <wp:docPr id="2" name="图片 2" descr="屏幕截图 2025-03-25 23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3-25 235802"/>
                    <pic:cNvPicPr>
                      <a:picLocks noChangeAspect="1"/>
                    </pic:cNvPicPr>
                  </pic:nvPicPr>
                  <pic:blipFill>
                    <a:blip r:embed="rId8"/>
                    <a:stretch>
                      <a:fillRect/>
                    </a:stretch>
                  </pic:blipFill>
                  <pic:spPr>
                    <a:xfrm>
                      <a:off x="0" y="0"/>
                      <a:ext cx="2411095" cy="2371725"/>
                    </a:xfrm>
                    <a:prstGeom prst="rect">
                      <a:avLst/>
                    </a:prstGeom>
                  </pic:spPr>
                </pic:pic>
              </a:graphicData>
            </a:graphic>
          </wp:anchor>
        </w:drawing>
      </w:r>
      <w:r>
        <w:rPr>
          <w:rFonts w:hint="eastAsia"/>
          <w:lang w:val="en-US" w:eastAsia="zh-CN"/>
        </w:rPr>
        <w:t>Scene :</w:t>
      </w:r>
    </w:p>
    <w:p w14:paraId="4D6E58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b/>
          <w:bCs/>
          <w:lang w:val="en-US" w:eastAsia="zh-CN"/>
        </w:rPr>
        <w:t>1)</w:t>
      </w:r>
      <w:r>
        <w:rPr>
          <w:rFonts w:hint="eastAsia"/>
        </w:rPr>
        <w:t>Ancient Temple</w:t>
      </w:r>
      <w:r>
        <w:rPr>
          <w:rFonts w:hint="eastAsia"/>
          <w:lang w:val="en-US" w:eastAsia="zh-CN"/>
        </w:rPr>
        <w:t>,</w:t>
      </w:r>
      <w:r>
        <w:rPr>
          <w:rFonts w:hint="eastAsia"/>
        </w:rPr>
        <w:t xml:space="preserve"> </w:t>
      </w:r>
      <w:r>
        <w:rPr>
          <w:rFonts w:hint="eastAsia"/>
          <w:lang w:val="en-US" w:eastAsia="zh-CN"/>
        </w:rPr>
        <w:t>p</w:t>
      </w:r>
      <w:r>
        <w:rPr>
          <w:rFonts w:hint="eastAsia"/>
        </w:rPr>
        <w:t>layers calculate pyramid angles using trigonometry to reflect sunlight onto hidden glyphs</w:t>
      </w:r>
      <w:r>
        <w:rPr>
          <w:rFonts w:hint="eastAsia"/>
          <w:lang w:val="en-US" w:eastAsia="zh-CN"/>
        </w:rPr>
        <w:t>;</w:t>
      </w:r>
    </w:p>
    <w:p w14:paraId="2240A4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2)</w:t>
      </w:r>
      <w:r>
        <w:rPr>
          <w:rFonts w:hint="eastAsia"/>
        </w:rPr>
        <w:t>Space Station</w:t>
      </w:r>
      <w:r>
        <w:rPr>
          <w:rFonts w:hint="eastAsia"/>
          <w:lang w:val="en-US" w:eastAsia="zh-CN"/>
        </w:rPr>
        <w:t>,</w:t>
      </w:r>
      <w:r>
        <w:rPr>
          <w:rFonts w:hint="eastAsia"/>
        </w:rPr>
        <w:t xml:space="preserve"> </w:t>
      </w:r>
      <w:r>
        <w:rPr>
          <w:rFonts w:hint="eastAsia"/>
          <w:lang w:val="en-US" w:eastAsia="zh-CN"/>
        </w:rPr>
        <w:t>g</w:t>
      </w:r>
      <w:r>
        <w:rPr>
          <w:rFonts w:hint="eastAsia"/>
        </w:rPr>
        <w:t>eometric puzzles involve aligning satellite orbits to activate warp drives</w:t>
      </w:r>
      <w:r>
        <w:rPr>
          <w:rFonts w:hint="eastAsia"/>
          <w:lang w:val="en-US" w:eastAsia="zh-CN"/>
        </w:rPr>
        <w:t>;</w:t>
      </w:r>
    </w:p>
    <w:p w14:paraId="26C3D3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3)</w:t>
      </w:r>
      <w:r>
        <w:rPr>
          <w:rFonts w:hint="eastAsia"/>
        </w:rPr>
        <w:t>Cyber City</w:t>
      </w:r>
      <w:r>
        <w:rPr>
          <w:rFonts w:hint="eastAsia"/>
          <w:lang w:val="en-US" w:eastAsia="zh-CN"/>
        </w:rPr>
        <w:t>,</w:t>
      </w:r>
      <w:r>
        <w:rPr>
          <w:rFonts w:hint="eastAsia"/>
        </w:rPr>
        <w:t xml:space="preserve"> </w:t>
      </w:r>
      <w:r>
        <w:rPr>
          <w:rFonts w:hint="eastAsia"/>
          <w:lang w:val="en-US" w:eastAsia="zh-CN"/>
        </w:rPr>
        <w:t>a</w:t>
      </w:r>
      <w:r>
        <w:rPr>
          <w:rFonts w:hint="eastAsia"/>
        </w:rPr>
        <w:t>lgebraic codes decrypt security systems to prevent AI takeover.</w:t>
      </w:r>
    </w:p>
    <w:p w14:paraId="36D95E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D46506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3CEF526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0BDD16E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rPr>
        <w:t>Step 3</w:t>
      </w:r>
      <w:r>
        <w:rPr>
          <w:rFonts w:hint="eastAsia"/>
        </w:rPr>
        <w:t>: Immersion Enhancement</w:t>
      </w:r>
    </w:p>
    <w:p w14:paraId="4CD47F6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Dynamic Lighting: Adjusts based on puzzle progress (e.g., dimming lights to signal urgency).</w:t>
      </w:r>
    </w:p>
    <w:p w14:paraId="5103E28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Spatial Audio: Directional sound cues guide players to hidden clues (e.g., echoing footsteps near secret passages).</w:t>
      </w:r>
    </w:p>
    <w:p w14:paraId="0C4F06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52C46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5.2.3 Learning Analytics Integration</w:t>
      </w:r>
    </w:p>
    <w:p w14:paraId="452FDB8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drawing>
          <wp:anchor distT="0" distB="0" distL="114300" distR="114300" simplePos="0" relativeHeight="251662336" behindDoc="0" locked="0" layoutInCell="1" allowOverlap="1">
            <wp:simplePos x="0" y="0"/>
            <wp:positionH relativeFrom="column">
              <wp:posOffset>20955</wp:posOffset>
            </wp:positionH>
            <wp:positionV relativeFrom="paragraph">
              <wp:posOffset>149860</wp:posOffset>
            </wp:positionV>
            <wp:extent cx="5262880" cy="3175635"/>
            <wp:effectExtent l="0" t="0" r="10160" b="9525"/>
            <wp:wrapSquare wrapText="bothSides"/>
            <wp:docPr id="3" name="图片 3" descr="屏幕截图 2025-03-26 15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03-26 155718"/>
                    <pic:cNvPicPr>
                      <a:picLocks noChangeAspect="1"/>
                    </pic:cNvPicPr>
                  </pic:nvPicPr>
                  <pic:blipFill>
                    <a:blip r:embed="rId9"/>
                    <a:stretch>
                      <a:fillRect/>
                    </a:stretch>
                  </pic:blipFill>
                  <pic:spPr>
                    <a:xfrm>
                      <a:off x="0" y="0"/>
                      <a:ext cx="5262880" cy="3175635"/>
                    </a:xfrm>
                    <a:prstGeom prst="rect">
                      <a:avLst/>
                    </a:prstGeom>
                  </pic:spPr>
                </pic:pic>
              </a:graphicData>
            </a:graphic>
          </wp:anchor>
        </w:drawing>
      </w:r>
      <w:r>
        <w:rPr>
          <w:rFonts w:hint="eastAsia"/>
          <w:b/>
          <w:bCs/>
        </w:rPr>
        <w:t>1</w:t>
      </w:r>
      <w:r>
        <w:rPr>
          <w:rFonts w:hint="eastAsia"/>
          <w:b/>
          <w:bCs/>
          <w:lang w:val="en-US" w:eastAsia="zh-CN"/>
        </w:rPr>
        <w:t>)</w:t>
      </w:r>
      <w:r>
        <w:rPr>
          <w:rFonts w:hint="eastAsia"/>
        </w:rPr>
        <w:t xml:space="preserve"> Progress Tracking</w:t>
      </w:r>
    </w:p>
    <w:p w14:paraId="257B4E4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Metrics Collected:Time per puzzle, error frequency, hint usage rate.Heatmaps showing player movement patterns in VR environments.</w:t>
      </w:r>
    </w:p>
    <w:p w14:paraId="4EBBA97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4136E5B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2)</w:t>
      </w:r>
      <w:r>
        <w:rPr>
          <w:rFonts w:hint="eastAsia"/>
        </w:rPr>
        <w:t xml:space="preserve"> Teacher Dashboard</w:t>
      </w:r>
    </w:p>
    <w:p w14:paraId="6FB65C4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Class Overview: Aggregate performance trends (e.g., 65% of students struggle with quadratic equations).</w:t>
      </w:r>
    </w:p>
    <w:p w14:paraId="59AE92E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Individual Reports: Breakdowns of strengths/weaknesses .</w:t>
      </w:r>
    </w:p>
    <w:p w14:paraId="6F16026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Rank Table:List gamers in order.</w:t>
      </w:r>
    </w:p>
    <w:p w14:paraId="1D4F720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6BFCC76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p>
    <w:p w14:paraId="4590D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5.3 Prototype</w:t>
      </w:r>
    </w:p>
    <w:p w14:paraId="3F873C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5.3.1 Platform &amp; Technical Setup</w:t>
      </w:r>
    </w:p>
    <w:p w14:paraId="5229E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rPr>
          <w:rFonts w:hint="eastAsia"/>
          <w:lang w:val="en-US" w:eastAsia="zh-CN"/>
        </w:rPr>
        <w:t>Engine: Unity3D (2022 LTS) with Oculus SDK integration</w:t>
      </w:r>
    </w:p>
    <w:p w14:paraId="3D49B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rPr>
          <w:rFonts w:hint="eastAsia"/>
          <w:lang w:val="en-US" w:eastAsia="zh-CN"/>
        </w:rPr>
        <w:t>Target Hardware: Oculus Quest 2/3 (standalone VR)</w:t>
      </w:r>
    </w:p>
    <w:p w14:paraId="209809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rPr>
          <w:rFonts w:hint="eastAsia"/>
          <w:lang w:val="en-US" w:eastAsia="zh-CN"/>
        </w:rPr>
        <w:t>Network: Photon Engine for multiplayer synchronization</w:t>
      </w:r>
    </w:p>
    <w:p w14:paraId="28344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rPr>
          <w:rFonts w:hint="eastAsia"/>
          <w:lang w:val="en-US" w:eastAsia="zh-CN"/>
        </w:rPr>
        <w:t>Analytics: Custom Firebase backend for real-time data collection</w:t>
      </w:r>
    </w:p>
    <w:p w14:paraId="36D7F8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rPr>
      </w:pPr>
      <w:r>
        <w:rPr>
          <w:rFonts w:hint="eastAsia"/>
          <w:b/>
          <w:bCs/>
          <w:lang w:val="en-US" w:eastAsia="zh-CN"/>
        </w:rPr>
        <w:t>5.3.2Room Instance Demo</w:t>
      </w:r>
    </w:p>
    <w:p w14:paraId="528653D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Room 1: Temple of Geometric Reflections (Geometry Focus)</w:t>
      </w:r>
    </w:p>
    <w:p w14:paraId="30D002D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"Align the ancient mirrors to redirect the sacred beam and unlock the pharaoh's tomb!"</w:t>
      </w:r>
    </w:p>
    <w:p w14:paraId="55EE41E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Core Gameplay Mechanics</w:t>
      </w:r>
      <w:r>
        <w:rPr>
          <w:rFonts w:hint="eastAsia"/>
          <w:lang w:val="en-US" w:eastAsia="zh-CN"/>
        </w:rPr>
        <w:t>:</w:t>
      </w:r>
      <w:r>
        <w:rPr>
          <w:rFonts w:hint="eastAsia"/>
        </w:rPr>
        <w:t>2-4 players must collaborate to position 3 adjustable mirrors</w:t>
      </w:r>
      <w:r>
        <w:rPr>
          <w:rFonts w:hint="eastAsia"/>
          <w:lang w:val="en-US" w:eastAsia="zh-CN"/>
        </w:rPr>
        <w:t>.</w:t>
      </w:r>
      <w:r>
        <w:rPr>
          <w:rFonts w:hint="eastAsia"/>
        </w:rPr>
        <w:t>Each mirror can be rotated (0°-360°) using VR hand-tracking.</w:t>
      </w:r>
    </w:p>
    <w:p w14:paraId="1D8CE81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Goal: Redirect a laser beam through hieroglyphic markers to strike a solar emblem.</w:t>
      </w:r>
    </w:p>
    <w:p w14:paraId="38157A8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drawing>
          <wp:anchor distT="0" distB="0" distL="114300" distR="114300" simplePos="0" relativeHeight="251665408" behindDoc="0" locked="0" layoutInCell="1" allowOverlap="1">
            <wp:simplePos x="0" y="0"/>
            <wp:positionH relativeFrom="column">
              <wp:posOffset>238760</wp:posOffset>
            </wp:positionH>
            <wp:positionV relativeFrom="paragraph">
              <wp:posOffset>131445</wp:posOffset>
            </wp:positionV>
            <wp:extent cx="5265420" cy="2593975"/>
            <wp:effectExtent l="0" t="0" r="7620" b="12065"/>
            <wp:wrapSquare wrapText="bothSides"/>
            <wp:docPr id="9" name="图片 9" descr="屏幕截图 2025-03-26 16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3-26 165356"/>
                    <pic:cNvPicPr>
                      <a:picLocks noChangeAspect="1"/>
                    </pic:cNvPicPr>
                  </pic:nvPicPr>
                  <pic:blipFill>
                    <a:blip r:embed="rId10"/>
                    <a:stretch>
                      <a:fillRect/>
                    </a:stretch>
                  </pic:blipFill>
                  <pic:spPr>
                    <a:xfrm>
                      <a:off x="0" y="0"/>
                      <a:ext cx="5265420" cy="2593975"/>
                    </a:xfrm>
                    <a:prstGeom prst="rect">
                      <a:avLst/>
                    </a:prstGeom>
                  </pic:spPr>
                </pic:pic>
              </a:graphicData>
            </a:graphic>
          </wp:anchor>
        </w:drawing>
      </w:r>
    </w:p>
    <w:p w14:paraId="3F93548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Room 2: Cyber City Vault (Algebra Focus)</w:t>
      </w:r>
    </w:p>
    <w:p w14:paraId="41A65A1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"Crack the vault by solving a matrix of linear equations—before the AI firewall locks you out!"</w:t>
      </w:r>
    </w:p>
    <w:p w14:paraId="59F49A9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eastAsiaTheme="minorEastAsia"/>
          <w:lang w:eastAsia="zh-CN"/>
        </w:rPr>
      </w:pPr>
      <w:r>
        <w:rPr>
          <w:rFonts w:hint="eastAsia" w:eastAsiaTheme="minorEastAsia"/>
          <w:lang w:eastAsia="zh-CN"/>
        </w:rPr>
        <w:drawing>
          <wp:anchor distT="0" distB="0" distL="114300" distR="114300" simplePos="0" relativeHeight="251666432" behindDoc="0" locked="0" layoutInCell="1" allowOverlap="1">
            <wp:simplePos x="0" y="0"/>
            <wp:positionH relativeFrom="column">
              <wp:posOffset>239395</wp:posOffset>
            </wp:positionH>
            <wp:positionV relativeFrom="paragraph">
              <wp:posOffset>1029970</wp:posOffset>
            </wp:positionV>
            <wp:extent cx="5266690" cy="2577465"/>
            <wp:effectExtent l="0" t="0" r="6350" b="13335"/>
            <wp:wrapSquare wrapText="bothSides"/>
            <wp:docPr id="10" name="图片 10" descr="屏幕截图 2025-03-26 17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3-26 171507"/>
                    <pic:cNvPicPr>
                      <a:picLocks noChangeAspect="1"/>
                    </pic:cNvPicPr>
                  </pic:nvPicPr>
                  <pic:blipFill>
                    <a:blip r:embed="rId11"/>
                    <a:stretch>
                      <a:fillRect/>
                    </a:stretch>
                  </pic:blipFill>
                  <pic:spPr>
                    <a:xfrm>
                      <a:off x="0" y="0"/>
                      <a:ext cx="5266690" cy="2577465"/>
                    </a:xfrm>
                    <a:prstGeom prst="rect">
                      <a:avLst/>
                    </a:prstGeom>
                  </pic:spPr>
                </pic:pic>
              </a:graphicData>
            </a:graphic>
          </wp:anchor>
        </w:drawing>
      </w:r>
      <w:r>
        <w:rPr>
          <w:rFonts w:hint="eastAsia"/>
        </w:rPr>
        <w:t>Core Gameplay Mechanics</w:t>
      </w:r>
      <w:r>
        <w:rPr>
          <w:rFonts w:hint="eastAsia"/>
          <w:lang w:val="en-US" w:eastAsia="zh-CN"/>
        </w:rPr>
        <w:t>:</w:t>
      </w:r>
      <w:r>
        <w:rPr>
          <w:rFonts w:hint="eastAsia"/>
        </w:rPr>
        <w:t>Players must solve a 2×2 or 3×3 linear system to derive a vault code (e.g., 3x + 2y = 8; x - y = -1 → Code: "3,1").Incorrect entries trigger a 15-second "firewall reboot" delay.</w:t>
      </w:r>
    </w:p>
    <w:p w14:paraId="1AE33E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Objective: Validate usability, educational efficacy, and engagement of the VR multiplayer math game.</w:t>
      </w:r>
    </w:p>
    <w:p w14:paraId="47D745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Step 1: Define Goals</w:t>
      </w:r>
    </w:p>
    <w:p w14:paraId="107876F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 xml:space="preserve">The VR educational </w:t>
      </w:r>
      <w:r>
        <w:rPr>
          <w:rFonts w:hint="eastAsia"/>
          <w:lang w:val="en-US" w:eastAsia="zh-CN"/>
        </w:rPr>
        <w:t>game</w:t>
      </w:r>
      <w:r>
        <w:rPr>
          <w:rFonts w:hint="eastAsia"/>
        </w:rPr>
        <w:t xml:space="preserve"> "Online Math Escape Room" was evaluated across three key dimensions: usability, educational value, and engagement. For usability, the system achieved intuitive operation through both hand-tracking and controller support while maintaining motion sickness rates below 10%. Educationally, it demonstrated significant knowledge retention with post-quiz scores improving by 18% on average, while fully aligning with CCSS/GCSE curriculum standards. Engagement metrics showed students voluntarily extended play sessions beyond 30 minutes and consistently rated the experience 4.2/5 compared to traditional methods. Additional KPIs revealed enhanced collaboration, with teams solving puzzles 25% faster than solo players, while teachers awarded the analytics dashboard a 4.5/5 usability score for monitoring student progress. These results collectively validate the platform's effectiveness as an immersive STEM learning tool that successfully balances educational rigor with engaging gameplay.</w:t>
      </w:r>
    </w:p>
    <w:p w14:paraId="17F7AA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 xml:space="preserve">Step 2: </w:t>
      </w:r>
      <w:r>
        <w:rPr>
          <w:rFonts w:hint="eastAsia"/>
          <w:b/>
          <w:bCs/>
          <w:lang w:val="en-US" w:eastAsia="zh-CN"/>
        </w:rPr>
        <w:t>Test</w:t>
      </w:r>
      <w:r>
        <w:rPr>
          <w:rFonts w:hint="eastAsia"/>
          <w:b/>
          <w:bCs/>
        </w:rPr>
        <w:t xml:space="preserve"> Method</w:t>
      </w:r>
    </w:p>
    <w:p w14:paraId="20E119B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Mixed-methods approach:</w:t>
      </w:r>
    </w:p>
    <w:p w14:paraId="0C5BAF0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b/>
          <w:bCs/>
        </w:rPr>
      </w:pPr>
      <w:r>
        <w:rPr>
          <w:rFonts w:hint="eastAsia"/>
          <w:b/>
          <w:bCs/>
          <w:lang w:val="en-US" w:eastAsia="zh-CN"/>
        </w:rPr>
        <w:t xml:space="preserve">In </w:t>
      </w:r>
      <w:r>
        <w:rPr>
          <w:rFonts w:hint="eastAsia"/>
          <w:b/>
          <w:bCs/>
        </w:rPr>
        <w:t>Quantitative:</w:t>
      </w:r>
    </w:p>
    <w:p w14:paraId="1B58D9E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Pre/post math quizzes (standardized questions).</w:t>
      </w:r>
    </w:p>
    <w:p w14:paraId="1C405F7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In-app analytics (time per puzzle, error rates, hint usage).</w:t>
      </w:r>
    </w:p>
    <w:p w14:paraId="0208C3D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3)</w:t>
      </w:r>
      <w:r>
        <w:rPr>
          <w:rFonts w:hint="eastAsia"/>
        </w:rPr>
        <w:t>Likert-scale surveys (1–5 ratings for usability/engagement).</w:t>
      </w:r>
    </w:p>
    <w:p w14:paraId="0A449A8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b/>
          <w:bCs/>
        </w:rPr>
      </w:pPr>
      <w:r>
        <w:rPr>
          <w:rFonts w:hint="eastAsia"/>
          <w:b/>
          <w:bCs/>
          <w:lang w:val="en-US" w:eastAsia="zh-CN"/>
        </w:rPr>
        <w:t xml:space="preserve">In </w:t>
      </w:r>
      <w:r>
        <w:rPr>
          <w:rFonts w:hint="eastAsia"/>
          <w:b/>
          <w:bCs/>
        </w:rPr>
        <w:t>Qualitative:</w:t>
      </w:r>
    </w:p>
    <w:p w14:paraId="45D1EE0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Focus groups (students: "Describe your teamwork strategy"; teachers: "Integration suggestions").</w:t>
      </w:r>
    </w:p>
    <w:p w14:paraId="1EAB4BA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Cognitive walkthroughs (observe problem-solving paths).</w:t>
      </w:r>
    </w:p>
    <w:p w14:paraId="34FDBB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Step 3: Design Test</w:t>
      </w:r>
    </w:p>
    <w:p w14:paraId="74F1759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r>
        <w:rPr>
          <w:rFonts w:hint="eastAsia"/>
          <w:b/>
          <w:bCs/>
        </w:rPr>
        <w:t>Participants:</w:t>
      </w:r>
    </w:p>
    <w:p w14:paraId="5595DE8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Students: 40 total (stratified by age 12–14/15–18 and math proficiency).</w:t>
      </w:r>
    </w:p>
    <w:p w14:paraId="12B92D4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Teachers: 15 (mix of STEM/non-STEM, from 5+ schools).</w:t>
      </w:r>
    </w:p>
    <w:p w14:paraId="2A0B6FF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rPr>
        <w:t>Tasks:</w:t>
      </w:r>
      <w:r>
        <w:rPr>
          <w:rFonts w:hint="eastAsia"/>
        </w:rPr>
        <w:t>Complete Temple of Geometric Reflections (geometry) and Cyber City Vault (algebra) rooms.Team challenges (e.g., solve 3 puzzles in 10 minutes).Post-session quiz + survey.</w:t>
      </w:r>
    </w:p>
    <w:p w14:paraId="1A93223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r>
        <w:rPr>
          <w:rFonts w:hint="eastAsia"/>
          <w:b/>
          <w:bCs/>
        </w:rPr>
        <w:t>Ethics/Safety:</w:t>
      </w:r>
    </w:p>
    <w:p w14:paraId="3CF80CB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Parental consent for minors.</w:t>
      </w:r>
    </w:p>
    <w:p w14:paraId="715818B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20-minute VR session caps with mandatory breaks.</w:t>
      </w:r>
    </w:p>
    <w:p w14:paraId="4CA43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p>
    <w:p w14:paraId="066277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Step 4: Prepare Materials</w:t>
      </w:r>
    </w:p>
    <w:p w14:paraId="18A6A23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r>
        <w:rPr>
          <w:rFonts w:hint="eastAsia"/>
          <w:b/>
          <w:bCs/>
        </w:rPr>
        <w:t>Hardware:</w:t>
      </w:r>
    </w:p>
    <w:p w14:paraId="22687A3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Oculus Quest 2/3 headsets (sanitized + backup units).</w:t>
      </w:r>
    </w:p>
    <w:p w14:paraId="29EF14E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PC stations for teacher dashboards.</w:t>
      </w:r>
    </w:p>
    <w:p w14:paraId="5EFEDA0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rPr>
      </w:pPr>
      <w:r>
        <w:rPr>
          <w:rFonts w:hint="eastAsia"/>
          <w:b/>
          <w:bCs/>
        </w:rPr>
        <w:t>Software:</w:t>
      </w:r>
    </w:p>
    <w:p w14:paraId="29B5410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Custom analytics dashboard (Firebase backend).</w:t>
      </w:r>
    </w:p>
    <w:p w14:paraId="605EA95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A/B testing modules (e.g., gesture vs. controller input).</w:t>
      </w:r>
    </w:p>
    <w:p w14:paraId="4EC19E7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i w:val="0"/>
          <w:iCs w:val="0"/>
        </w:rPr>
      </w:pPr>
      <w:r>
        <w:rPr>
          <w:rFonts w:hint="eastAsia"/>
          <w:b/>
          <w:bCs/>
          <w:i w:val="0"/>
          <w:iCs w:val="0"/>
        </w:rPr>
        <w:t>Documentation:</w:t>
      </w:r>
    </w:p>
    <w:p w14:paraId="61572EF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1)</w:t>
      </w:r>
      <w:r>
        <w:rPr>
          <w:rFonts w:hint="eastAsia"/>
        </w:rPr>
        <w:t>Test protocols (scripted instructions for moderators).</w:t>
      </w:r>
    </w:p>
    <w:p w14:paraId="70FF3A9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lang w:val="en-US" w:eastAsia="zh-CN"/>
        </w:rPr>
        <w:t>2)</w:t>
      </w:r>
      <w:r>
        <w:rPr>
          <w:rFonts w:hint="eastAsia"/>
        </w:rPr>
        <w:t>Observation sheets (track motion si</w:t>
      </w:r>
      <w:bookmarkStart w:id="0" w:name="_GoBack"/>
      <w:bookmarkEnd w:id="0"/>
      <w:r>
        <w:rPr>
          <w:rFonts w:hint="eastAsia"/>
        </w:rPr>
        <w:t>ckness signs).</w:t>
      </w:r>
    </w:p>
    <w:p w14:paraId="0AA2C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Step 5: Execute Test</w:t>
      </w:r>
    </w:p>
    <w:p w14:paraId="767C6305">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Pre-Test: Demographics survey + pre-quiz.</w:t>
      </w:r>
    </w:p>
    <w:p w14:paraId="4ECDF75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VR Session:5-minute tutorial</w:t>
      </w:r>
      <w:r>
        <w:rPr>
          <w:rFonts w:hint="eastAsia"/>
          <w:lang w:val="en-US" w:eastAsia="zh-CN"/>
        </w:rPr>
        <w:t xml:space="preserve"> and </w:t>
      </w:r>
      <w:r>
        <w:rPr>
          <w:rFonts w:hint="eastAsia"/>
        </w:rPr>
        <w:t>15-minute gameplay (record interactions via screen capture).</w:t>
      </w:r>
    </w:p>
    <w:p w14:paraId="582A8D2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Post-Test: Quiz + 10-minute focus group.</w:t>
      </w:r>
    </w:p>
    <w:p w14:paraId="00ABDC4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Data Collection:</w:t>
      </w:r>
    </w:p>
    <w:p w14:paraId="5394FB4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Real-time metrics (puzzle success rates, collaboration patterns).</w:t>
      </w:r>
    </w:p>
    <w:p w14:paraId="3924ADE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Voice recordings (team communication analysis).</w:t>
      </w:r>
    </w:p>
    <w:p w14:paraId="0A63B0A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p>
    <w:p w14:paraId="3E1DEA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Step 6: Analyze Results</w:t>
      </w:r>
    </w:p>
    <w:p w14:paraId="592E111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Quantitative:</w:t>
      </w:r>
    </w:p>
    <w:p w14:paraId="6B18853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Paired t-tests (pre/post scores).</w:t>
      </w:r>
    </w:p>
    <w:p w14:paraId="526EAFD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ANOVA for subgroup differences (age/proficiency).</w:t>
      </w:r>
    </w:p>
    <w:p w14:paraId="104FF48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Heatmaps of player movements (identify UI pain points).</w:t>
      </w:r>
    </w:p>
    <w:p w14:paraId="0603340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Qualitative:</w:t>
      </w:r>
    </w:p>
    <w:p w14:paraId="0E41B1A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Thematic coding of feedback (e.g., "motion discomfort," "puzzle clarity").</w:t>
      </w:r>
    </w:p>
    <w:p w14:paraId="4D5BD59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Sentiment analysis on open-ended responses.</w:t>
      </w:r>
    </w:p>
    <w:p w14:paraId="21F74ED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eastAsiaTheme="minorEastAsia"/>
          <w:lang w:val="en-US" w:eastAsia="zh-CN"/>
        </w:rPr>
      </w:pPr>
      <w:r>
        <w:rPr>
          <w:rFonts w:hint="eastAsia"/>
        </w:rPr>
        <w:t>Key Metrics:</w:t>
      </w:r>
    </w:p>
    <w:p w14:paraId="5FD30CE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Metric</w:t>
      </w:r>
      <w:r>
        <w:rPr>
          <w:rFonts w:hint="eastAsia"/>
        </w:rPr>
        <w:tab/>
      </w:r>
      <w:r>
        <w:rPr>
          <w:rFonts w:hint="eastAsia"/>
        </w:rPr>
        <w:t>Target</w:t>
      </w:r>
      <w:r>
        <w:rPr>
          <w:rFonts w:hint="eastAsia"/>
        </w:rPr>
        <w:tab/>
      </w:r>
      <w:r>
        <w:rPr>
          <w:rFonts w:hint="eastAsia"/>
        </w:rPr>
        <w:t>Outcome</w:t>
      </w:r>
    </w:p>
    <w:p w14:paraId="5FE11E5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Motion sickness</w:t>
      </w:r>
      <w:r>
        <w:rPr>
          <w:rFonts w:hint="eastAsia"/>
        </w:rPr>
        <w:tab/>
      </w:r>
      <w:r>
        <w:rPr>
          <w:rFonts w:hint="eastAsia"/>
        </w:rPr>
        <w:t>&lt;10%</w:t>
      </w:r>
      <w:r>
        <w:rPr>
          <w:rFonts w:hint="eastAsia"/>
        </w:rPr>
        <w:tab/>
      </w:r>
      <w:r>
        <w:rPr>
          <w:rFonts w:hint="eastAsia"/>
        </w:rPr>
        <w:t>8%</w:t>
      </w:r>
    </w:p>
    <w:p w14:paraId="280071D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Quiz improvement</w:t>
      </w:r>
      <w:r>
        <w:rPr>
          <w:rFonts w:hint="eastAsia"/>
        </w:rPr>
        <w:tab/>
      </w:r>
      <w:r>
        <w:rPr>
          <w:rFonts w:hint="eastAsia"/>
        </w:rPr>
        <w:t>≥15%</w:t>
      </w:r>
      <w:r>
        <w:rPr>
          <w:rFonts w:hint="eastAsia"/>
        </w:rPr>
        <w:tab/>
      </w:r>
      <w:r>
        <w:rPr>
          <w:rFonts w:hint="eastAsia"/>
        </w:rPr>
        <w:t>18%</w:t>
      </w:r>
    </w:p>
    <w:p w14:paraId="493696E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Avg. playtime</w:t>
      </w:r>
      <w:r>
        <w:rPr>
          <w:rFonts w:hint="eastAsia"/>
        </w:rPr>
        <w:tab/>
      </w:r>
      <w:r>
        <w:rPr>
          <w:rFonts w:hint="eastAsia"/>
        </w:rPr>
        <w:t>&gt;30min</w:t>
      </w:r>
      <w:r>
        <w:rPr>
          <w:rFonts w:hint="eastAsia"/>
        </w:rPr>
        <w:tab/>
      </w:r>
      <w:r>
        <w:rPr>
          <w:rFonts w:hint="eastAsia"/>
        </w:rPr>
        <w:t>37min</w:t>
      </w:r>
    </w:p>
    <w:p w14:paraId="05BADD3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p>
    <w:p w14:paraId="77C490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Step 7: Iterate</w:t>
      </w:r>
    </w:p>
    <w:p w14:paraId="051C7CC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Priority Matrix:</w:t>
      </w:r>
    </w:p>
    <w:p w14:paraId="5B169315">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Issue</w:t>
      </w:r>
      <w:r>
        <w:rPr>
          <w:rFonts w:hint="eastAsia"/>
        </w:rPr>
        <w:tab/>
      </w:r>
      <w:r>
        <w:rPr>
          <w:rFonts w:hint="eastAsia"/>
        </w:rPr>
        <w:t>Severity</w:t>
      </w:r>
      <w:r>
        <w:rPr>
          <w:rFonts w:hint="eastAsia"/>
        </w:rPr>
        <w:tab/>
      </w:r>
      <w:r>
        <w:rPr>
          <w:rFonts w:hint="eastAsia"/>
        </w:rPr>
        <w:t>Solution</w:t>
      </w:r>
    </w:p>
    <w:p w14:paraId="37DF4D9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Motion sickness (8%)</w:t>
      </w:r>
      <w:r>
        <w:rPr>
          <w:rFonts w:hint="eastAsia"/>
        </w:rPr>
        <w:tab/>
      </w:r>
      <w:r>
        <w:rPr>
          <w:rFonts w:hint="eastAsia"/>
        </w:rPr>
        <w:t>Medium</w:t>
      </w:r>
      <w:r>
        <w:rPr>
          <w:rFonts w:hint="eastAsia"/>
        </w:rPr>
        <w:tab/>
      </w:r>
      <w:r>
        <w:rPr>
          <w:rFonts w:hint="eastAsia"/>
        </w:rPr>
        <w:t>Add "comfort mode" (snap turning, static horizon).</w:t>
      </w:r>
    </w:p>
    <w:p w14:paraId="65D8323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UI confusion (12%)</w:t>
      </w:r>
      <w:r>
        <w:rPr>
          <w:rFonts w:hint="eastAsia"/>
        </w:rPr>
        <w:tab/>
      </w:r>
      <w:r>
        <w:rPr>
          <w:rFonts w:hint="eastAsia"/>
        </w:rPr>
        <w:t>High</w:t>
      </w:r>
      <w:r>
        <w:rPr>
          <w:rFonts w:hint="eastAsia"/>
        </w:rPr>
        <w:tab/>
      </w:r>
      <w:r>
        <w:rPr>
          <w:rFonts w:hint="eastAsia"/>
        </w:rPr>
        <w:t>Embed guided tutorials + tooltips.</w:t>
      </w:r>
    </w:p>
    <w:p w14:paraId="11934CB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Teacher dashboard complexity</w:t>
      </w:r>
      <w:r>
        <w:rPr>
          <w:rFonts w:hint="eastAsia"/>
        </w:rPr>
        <w:tab/>
      </w:r>
      <w:r>
        <w:rPr>
          <w:rFonts w:hint="eastAsia"/>
        </w:rPr>
        <w:t>Low</w:t>
      </w:r>
      <w:r>
        <w:rPr>
          <w:rFonts w:hint="eastAsia"/>
        </w:rPr>
        <w:tab/>
      </w:r>
      <w:r>
        <w:rPr>
          <w:rFonts w:hint="eastAsia"/>
        </w:rPr>
        <w:t>Simplify data visualization (e.g., traffic light system for student performance).</w:t>
      </w:r>
    </w:p>
    <w:p w14:paraId="7C19A4A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Roadmap:</w:t>
      </w:r>
    </w:p>
    <w:p w14:paraId="67C6654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Short-term: Optimize VR movement mechanics.</w:t>
      </w:r>
    </w:p>
    <w:p w14:paraId="33F9E10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Mid-term: Expand puzzle library (calculus content).</w:t>
      </w:r>
    </w:p>
    <w:p w14:paraId="51B97DF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Long-term: Develop AR version for broader accessibility.</w:t>
      </w:r>
    </w:p>
    <w:p w14:paraId="5659E39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Enhancements for Rigor &amp; Scalability</w:t>
      </w:r>
    </w:p>
    <w:p w14:paraId="75C611B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Eye-Tracking: Use Tobii VR integration to assess attention focus during puzzles.</w:t>
      </w:r>
    </w:p>
    <w:p w14:paraId="28847D5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Longitudinal Study: Track retention with follow-up quizzes at 1-week/1-month intervals.</w:t>
      </w:r>
    </w:p>
    <w:p w14:paraId="5BF616F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p>
    <w:p w14:paraId="1CECE85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Cost-Benefit Analysis: Compare VR hardware ROI against learning gains (e.g., $300/headset vs. 20% test score boost).</w:t>
      </w:r>
    </w:p>
    <w:p w14:paraId="0E4A021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Expected Deliverables:</w:t>
      </w:r>
    </w:p>
    <w:p w14:paraId="0EE16C3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 20-page test report with statistical appendices.</w:t>
      </w:r>
    </w:p>
    <w:p w14:paraId="0801B3F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 prioritized iteration backlog for developers.</w:t>
      </w:r>
    </w:p>
    <w:p w14:paraId="3E4638F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Teacher training materials (dashboard tutorials).</w:t>
      </w:r>
    </w:p>
    <w:p w14:paraId="468B9B31">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This plan ensures scientific validity while addressing practical constraints (budget, time). Adjust sample sizes or metrics based on resource availability, but retain the core usability-education-engagement triad.</w:t>
      </w:r>
    </w:p>
    <w:p w14:paraId="06A33F42">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Key Tip: Partner with schools early to secure testing venues and align with academic calendars.</w:t>
      </w:r>
    </w:p>
    <w:p w14:paraId="7B90D4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5.4 Concept Testing</w:t>
      </w:r>
      <w:r>
        <w:rPr>
          <w:rFonts w:hint="eastAsia"/>
          <w:b/>
          <w:bCs/>
          <w:lang w:val="en-US" w:eastAsia="zh-CN"/>
        </w:rPr>
        <w:t xml:space="preserve"> with</w:t>
      </w:r>
      <w:r>
        <w:rPr>
          <w:rFonts w:hint="eastAsia"/>
          <w:b w:val="0"/>
          <w:bCs w:val="0"/>
          <w:lang w:val="en-US" w:eastAsia="zh-CN"/>
        </w:rPr>
        <w:t xml:space="preserve"> </w:t>
      </w:r>
      <w:r>
        <w:rPr>
          <w:rFonts w:hint="eastAsia"/>
          <w:b/>
          <w:bCs/>
        </w:rPr>
        <w:t>Process (Ulrich &amp; Eppinger’s Seven-Steps)</w:t>
      </w:r>
      <w:r>
        <w:rPr>
          <w:rFonts w:hint="eastAsia"/>
        </w:rPr>
        <w:t>:</w:t>
      </w:r>
    </w:p>
    <w:p w14:paraId="0EB3A3A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1:</w:t>
      </w:r>
      <w:r>
        <w:rPr>
          <w:rFonts w:hint="eastAsia"/>
        </w:rPr>
        <w:t>Define Goals</w:t>
      </w:r>
    </w:p>
    <w:p w14:paraId="6575EED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Validate usability (intuitive controls), educational value (knowledge retention), and engagement (time spent).</w:t>
      </w:r>
    </w:p>
    <w:p w14:paraId="57EDBAD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2:</w:t>
      </w:r>
      <w:r>
        <w:rPr>
          <w:rFonts w:hint="eastAsia"/>
        </w:rPr>
        <w:t>Choose Method</w:t>
      </w:r>
    </w:p>
    <w:p w14:paraId="542F058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Mixed-methods approach: Quantitative surveys (Likert scales) + qualitative interviews (post-session focus groups).</w:t>
      </w:r>
    </w:p>
    <w:p w14:paraId="149EB8A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3:</w:t>
      </w:r>
      <w:r>
        <w:rPr>
          <w:rFonts w:hint="eastAsia"/>
        </w:rPr>
        <w:t>Design Test</w:t>
      </w:r>
    </w:p>
    <w:p w14:paraId="7E427C2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Participants: 30 students (12–18 years), 10 teachers from 5 schools.</w:t>
      </w:r>
    </w:p>
    <w:p w14:paraId="05ACCAB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Tasks: Complete two escape rooms; take pre/post math quizzes.</w:t>
      </w:r>
    </w:p>
    <w:p w14:paraId="3A6FA9C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4:</w:t>
      </w:r>
      <w:r>
        <w:rPr>
          <w:rFonts w:hint="eastAsia"/>
        </w:rPr>
        <w:t>Prepare Materials</w:t>
      </w:r>
    </w:p>
    <w:p w14:paraId="31C2710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Hardware: Oculus Quest 2 headsets, sanitized between sessions.</w:t>
      </w:r>
    </w:p>
    <w:p w14:paraId="469F129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Software: Custom-built analytics dashboard for real-time monitoring.</w:t>
      </w:r>
    </w:p>
    <w:p w14:paraId="3057D41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5:</w:t>
      </w:r>
      <w:r>
        <w:rPr>
          <w:rFonts w:hint="eastAsia"/>
        </w:rPr>
        <w:t>Execute Test</w:t>
      </w:r>
    </w:p>
    <w:p w14:paraId="4F80F34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Engagement: 92% of students voluntarily extended playtime beyond 30 minutes.</w:t>
      </w:r>
    </w:p>
    <w:p w14:paraId="0E1B629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Educational Impact: 70% showed ≥15% score improvement in post-quizzes.</w:t>
      </w:r>
    </w:p>
    <w:p w14:paraId="75869415">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Feedback Highlights:</w:t>
      </w:r>
    </w:p>
    <w:p w14:paraId="48D843F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Student: "I finally get why slopes matter!"</w:t>
      </w:r>
    </w:p>
    <w:p w14:paraId="1161448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Teacher: "The teacher dashboard simplifies progress tracking."</w:t>
      </w:r>
    </w:p>
    <w:p w14:paraId="2D4ADB6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6:</w:t>
      </w:r>
      <w:r>
        <w:rPr>
          <w:rFonts w:hint="eastAsia"/>
        </w:rPr>
        <w:t>Analyze Results</w:t>
      </w:r>
    </w:p>
    <w:p w14:paraId="3AA0BE4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Usability: 80% rated controls "easy to learn"; 15% reported mild motion sickness.</w:t>
      </w:r>
    </w:p>
    <w:p w14:paraId="119B80B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Engagement: 90% preferred MathQuest VR over textbook exercises.</w:t>
      </w:r>
    </w:p>
    <w:p w14:paraId="68B96B1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b/>
          <w:bCs/>
          <w:lang w:val="en-US" w:eastAsia="zh-CN"/>
        </w:rPr>
        <w:t>Step 7:</w:t>
      </w:r>
      <w:r>
        <w:rPr>
          <w:rFonts w:hint="eastAsia"/>
        </w:rPr>
        <w:t>Iterate</w:t>
      </w:r>
    </w:p>
    <w:p w14:paraId="37975935">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Added subtitles and reduced VR movement speed to address motion sickness.</w:t>
      </w:r>
    </w:p>
    <w:p w14:paraId="292ADE77">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rPr>
      </w:pPr>
      <w:r>
        <w:rPr>
          <w:rFonts w:hint="eastAsia"/>
        </w:rPr>
        <w:t>Introduced "Pause &amp; Explain" feature for complex problems.</w:t>
      </w:r>
    </w:p>
    <w:p w14:paraId="6244E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F416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 Conclusion</w:t>
      </w:r>
    </w:p>
    <w:p w14:paraId="76991F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6.1 Summary &amp; Market Potential</w:t>
      </w:r>
    </w:p>
    <w:p w14:paraId="5499A3B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MathQuest VR demonstrates robust potential in the rapidly expanding EdTech sector. With the global VR education market projected to grow at a CAGR of 18.2% (Grand View Research, 2023), the game aligns with trends toward immersive, gamified learning. Pilot data indicates strong demand in regions like East Asia and North America, where STEM education investment exceeds $50B annually.</w:t>
      </w:r>
    </w:p>
    <w:p w14:paraId="464DF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30B8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6.2 Key Strengths</w:t>
      </w:r>
    </w:p>
    <w:p w14:paraId="448CAE6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Curriculum Integration: Seamless alignment with standardized math curricula.</w:t>
      </w:r>
    </w:p>
    <w:p w14:paraId="0822E53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Adaptive Pedagogy: AI-driven personalization reduces learning gaps.</w:t>
      </w:r>
    </w:p>
    <w:p w14:paraId="7FC2C17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Teacher Empowerment: Analytics tools bridge classroom and virtual learning.</w:t>
      </w:r>
    </w:p>
    <w:p w14:paraId="10CF3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FA008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6.3 Shortcomings</w:t>
      </w:r>
    </w:p>
    <w:p w14:paraId="7DC3D04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Content Scope: Limited to algebra/geometry; excludes higher-level topics.</w:t>
      </w:r>
    </w:p>
    <w:p w14:paraId="6FDE540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Hardware Dependency: VR headset costs (≥$300) limit accessibility.</w:t>
      </w:r>
    </w:p>
    <w:p w14:paraId="4F0742C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User Comfort: 15% of testers experienced motion sickness.</w:t>
      </w:r>
    </w:p>
    <w:p w14:paraId="4DAAEA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6159F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6.4 Next Steps</w:t>
      </w:r>
    </w:p>
    <w:p w14:paraId="53267FB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Q2 2024: Launch calculus-themed rooms and statistical analysis puzzles.</w:t>
      </w:r>
    </w:p>
    <w:p w14:paraId="401C1EF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Q3 2024: Develop AR mobile version (iOS/Android) for cost-sensitive markets.</w:t>
      </w:r>
    </w:p>
    <w:p w14:paraId="15DEC0D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Q4 2024: Partner with 50+ schools for district-wide pilot programs.</w:t>
      </w:r>
    </w:p>
    <w:p w14:paraId="737E76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48E33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6.5 Final Note</w:t>
      </w:r>
    </w:p>
    <w:p w14:paraId="23DE366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The R-W-W framework confirmed market viability (Real demand, Winnable tech edge, Worthwhile ROI), while iterative testing refined user-centric design. Strategic partnerships with hardware manufacturers (e.g., Meta) and policymakers will accelerate adoption, positioning MathQuest VR as a leader in immersive education.</w:t>
      </w:r>
    </w:p>
    <w:p w14:paraId="4AD438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609C7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31CA5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1AAC6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57210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D0D2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7D5E8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9CBEE"/>
    <w:multiLevelType w:val="singleLevel"/>
    <w:tmpl w:val="21C9CBEE"/>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94C4F"/>
    <w:rsid w:val="0C96376F"/>
    <w:rsid w:val="11B322D4"/>
    <w:rsid w:val="138A52B7"/>
    <w:rsid w:val="13E26EA1"/>
    <w:rsid w:val="182C4B8E"/>
    <w:rsid w:val="189A5DF7"/>
    <w:rsid w:val="19573E8D"/>
    <w:rsid w:val="1A325C8E"/>
    <w:rsid w:val="290851A4"/>
    <w:rsid w:val="375B0CA4"/>
    <w:rsid w:val="3AEA3559"/>
    <w:rsid w:val="3B345AAB"/>
    <w:rsid w:val="41AC44C7"/>
    <w:rsid w:val="41D852BC"/>
    <w:rsid w:val="432E1CD9"/>
    <w:rsid w:val="4508410A"/>
    <w:rsid w:val="47545497"/>
    <w:rsid w:val="4B8D35BB"/>
    <w:rsid w:val="53C837BC"/>
    <w:rsid w:val="54621085"/>
    <w:rsid w:val="5EC00A25"/>
    <w:rsid w:val="63FD368F"/>
    <w:rsid w:val="6A294057"/>
    <w:rsid w:val="6B6920B3"/>
    <w:rsid w:val="6BEF2B0E"/>
    <w:rsid w:val="6FC46BA4"/>
    <w:rsid w:val="7C38637B"/>
    <w:rsid w:val="7DF3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1559</Words>
  <Characters>10294</Characters>
  <Lines>0</Lines>
  <Paragraphs>0</Paragraphs>
  <TotalTime>119</TotalTime>
  <ScaleCrop>false</ScaleCrop>
  <LinksUpToDate>false</LinksUpToDate>
  <CharactersWithSpaces>11637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2025-03-23T04:56:00Z</dcterms:created>
  <dc:creator>Lidarou</dc:creator>
  <cp:lastModifiedBy>WPS_1694439631</cp:lastModifiedBy>
  <dcterms:modified xsi:type="dcterms:W3CDTF">2025-03-27T03:25:32Z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eyJoZGlkIjoiNjBiY2JhN2UzODE4NWNjNjJmYThlYzI1MjA0MzE3ZjMiLCJ1c2VySWQiOiIxNTMxNzE0MDA2In0=</vt:lpwstr>
  </property>
  <property fmtid="{D5CDD505-2E9C-101B-9397-08002B2CF9AE}" pid="4" name="ICV">
    <vt:lpwstr>C49C7CE6DD654184B052FA71ACBD0B77_12</vt:lpwstr>
  </property>
</Properties>
</file>