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2C7" w:rsidRPr="00E84385" w:rsidRDefault="00E84385">
      <w:pPr>
        <w:rPr>
          <w:b/>
          <w:bCs/>
        </w:rPr>
      </w:pPr>
      <w:r w:rsidRPr="00E84385">
        <w:rPr>
          <w:b/>
          <w:bCs/>
        </w:rPr>
        <w:t>Design</w:t>
      </w:r>
    </w:p>
    <w:p w:rsidR="00E84385" w:rsidRDefault="00E84385"/>
    <w:p w:rsidR="0040592C" w:rsidRDefault="000B5BF8">
      <w:r w:rsidRPr="00327F0B">
        <w:rPr>
          <w:rFonts w:hint="eastAsia"/>
        </w:rPr>
        <w:t>F</w:t>
      </w:r>
      <w:r w:rsidRPr="00327F0B">
        <w:t>irstly, we load the data</w:t>
      </w:r>
      <w:r w:rsidR="00C629FA">
        <w:t xml:space="preserve"> by using</w:t>
      </w:r>
      <w:r w:rsidR="00CC4D8E">
        <w:t xml:space="preserve"> </w:t>
      </w:r>
      <w:proofErr w:type="spellStart"/>
      <w:r w:rsidR="00CC4D8E" w:rsidRPr="00CC4D8E">
        <w:rPr>
          <w:i/>
          <w:iCs/>
        </w:rPr>
        <w:t>data_</w:t>
      </w:r>
      <w:proofErr w:type="gramStart"/>
      <w:r w:rsidR="00CC4D8E" w:rsidRPr="00CC4D8E">
        <w:rPr>
          <w:i/>
          <w:iCs/>
        </w:rPr>
        <w:t>loader.ipynb</w:t>
      </w:r>
      <w:proofErr w:type="spellEnd"/>
      <w:proofErr w:type="gramEnd"/>
      <w:r w:rsidRPr="00327F0B">
        <w:t xml:space="preserve">, and then we show slices in the sample as k-space </w:t>
      </w:r>
      <w:r w:rsidR="00310DDB" w:rsidRPr="00327F0B">
        <w:rPr>
          <w:rFonts w:hint="eastAsia"/>
        </w:rPr>
        <w:t>da</w:t>
      </w:r>
      <w:r w:rsidR="00310DDB" w:rsidRPr="00327F0B">
        <w:t>ta</w:t>
      </w:r>
      <w:r w:rsidRPr="00327F0B">
        <w:t xml:space="preserve"> and transform k-space </w:t>
      </w:r>
      <w:r w:rsidR="00310DDB" w:rsidRPr="00327F0B">
        <w:t>data</w:t>
      </w:r>
      <w:r w:rsidRPr="00327F0B">
        <w:t xml:space="preserve"> to real images </w:t>
      </w:r>
      <w:r w:rsidR="00310DDB" w:rsidRPr="00327F0B">
        <w:t xml:space="preserve">and </w:t>
      </w:r>
      <w:r w:rsidRPr="00327F0B">
        <w:t>ground truth.</w:t>
      </w:r>
      <w:r w:rsidR="005311BC">
        <w:t xml:space="preserve"> </w:t>
      </w:r>
      <w:r w:rsidR="0040592C" w:rsidRPr="00327F0B">
        <w:t xml:space="preserve">K-space is an abstract space (three-dimensional space) or a plane (two-dimensional space). </w:t>
      </w:r>
      <w:r w:rsidR="00310DDB" w:rsidRPr="00327F0B">
        <w:t xml:space="preserve">As </w:t>
      </w:r>
      <w:r w:rsidR="0040592C" w:rsidRPr="00327F0B">
        <w:t>MR imaging data is arranged at a specific K-space position according to different spatial frequencies, and finally transformed into an image</w:t>
      </w:r>
      <w:r w:rsidR="00310DDB" w:rsidRPr="00327F0B">
        <w:t>, so all we need to do is to transform k-space data to real images and compare the original image and the output image by SSIM.</w:t>
      </w:r>
      <w:r w:rsidR="005311BC">
        <w:t xml:space="preserve"> </w:t>
      </w:r>
      <w:r w:rsidR="00310DDB" w:rsidRPr="00327F0B">
        <w:t>Explicitly,</w:t>
      </w:r>
      <w:r w:rsidR="0040592C" w:rsidRPr="00327F0B">
        <w:t xml:space="preserve"> K-space uses spatial frequency as the unit (Hz / cm), the spatial frequency K is described by the three mutually perpendicular components</w:t>
      </w:r>
      <w:r w:rsidR="00310DDB" w:rsidRPr="00327F0B">
        <w:t xml:space="preserve"> </w:t>
      </w:r>
      <w:proofErr w:type="spellStart"/>
      <w:r w:rsidR="0040592C" w:rsidRPr="00327F0B">
        <w:t>Kx</w:t>
      </w:r>
      <w:proofErr w:type="spellEnd"/>
      <w:r w:rsidR="0040592C" w:rsidRPr="00327F0B">
        <w:t xml:space="preserve">, Ky, and </w:t>
      </w:r>
      <w:proofErr w:type="spellStart"/>
      <w:r w:rsidR="0040592C" w:rsidRPr="00327F0B">
        <w:t>Kz</w:t>
      </w:r>
      <w:proofErr w:type="spellEnd"/>
      <w:r w:rsidR="0040592C" w:rsidRPr="00327F0B">
        <w:t xml:space="preserve">. </w:t>
      </w:r>
      <w:r w:rsidR="00310DDB" w:rsidRPr="00327F0B">
        <w:t>These three vectors</w:t>
      </w:r>
      <w:r w:rsidR="0040592C" w:rsidRPr="00327F0B">
        <w:t xml:space="preserve"> correspond to a three-dimensional frequency space, so </w:t>
      </w:r>
      <w:r w:rsidR="00310DDB" w:rsidRPr="00327F0B">
        <w:t>t</w:t>
      </w:r>
      <w:r w:rsidR="0040592C" w:rsidRPr="00327F0B">
        <w:t xml:space="preserve">his abstract space is called K-space. </w:t>
      </w:r>
    </w:p>
    <w:p w:rsidR="002D32C7" w:rsidRDefault="002D32C7"/>
    <w:p w:rsidR="005311BC" w:rsidRDefault="00310DDB">
      <w:r>
        <w:t xml:space="preserve">Then, we will train the neural network model by </w:t>
      </w:r>
      <w:r w:rsidR="0059268B">
        <w:rPr>
          <w:rFonts w:hint="eastAsia"/>
        </w:rPr>
        <w:t>U</w:t>
      </w:r>
      <w:r w:rsidR="0059268B">
        <w:t>-</w:t>
      </w:r>
      <w:r w:rsidR="0059268B">
        <w:rPr>
          <w:rFonts w:hint="eastAsia"/>
        </w:rPr>
        <w:t>net</w:t>
      </w:r>
      <w:r>
        <w:t xml:space="preserve"> based on CNN.</w:t>
      </w:r>
      <w:r w:rsidR="00D76731">
        <w:rPr>
          <w:rFonts w:hint="eastAsia"/>
        </w:rPr>
        <w:t xml:space="preserve"> </w:t>
      </w:r>
      <w:r w:rsidR="0059268B" w:rsidRPr="0059268B">
        <w:t>When</w:t>
      </w:r>
      <w:r>
        <w:t xml:space="preserve"> it comes to</w:t>
      </w:r>
      <w:r w:rsidR="0059268B" w:rsidRPr="0059268B">
        <w:t xml:space="preserve"> classification, the information provided by the pixels is always taken into account. However, this information generally includes two types: one is environmental field information, and the other is detailed information. The pixel-based approach has a great deal of uncertainty about the choice of the form. Choosing a size that is too large not only requires more pooling layers to make the environmental information appear, but also loses the local detailed information. </w:t>
      </w:r>
      <w:r w:rsidR="00D76731">
        <w:t xml:space="preserve">But </w:t>
      </w:r>
      <w:r w:rsidR="0059268B" w:rsidRPr="0059268B">
        <w:t>U-net uses a network structure that includes down</w:t>
      </w:r>
      <w:r w:rsidR="00E84385">
        <w:t xml:space="preserve"> </w:t>
      </w:r>
      <w:r w:rsidR="0059268B" w:rsidRPr="0059268B">
        <w:t>sampling and up</w:t>
      </w:r>
      <w:r w:rsidR="00E84385">
        <w:t xml:space="preserve"> </w:t>
      </w:r>
      <w:r w:rsidR="0059268B" w:rsidRPr="0059268B">
        <w:t>sampling. Down</w:t>
      </w:r>
      <w:r w:rsidR="00E84385">
        <w:t xml:space="preserve"> </w:t>
      </w:r>
      <w:r w:rsidR="0059268B" w:rsidRPr="0059268B">
        <w:t>sampling is used to gradually display the environmental information, and the process of up</w:t>
      </w:r>
      <w:r w:rsidR="00E84385">
        <w:t xml:space="preserve"> </w:t>
      </w:r>
      <w:r w:rsidR="0059268B" w:rsidRPr="0059268B">
        <w:t>sampling is to combine the down</w:t>
      </w:r>
      <w:r w:rsidR="00E84385">
        <w:t xml:space="preserve"> </w:t>
      </w:r>
      <w:r w:rsidR="0059268B" w:rsidRPr="0059268B">
        <w:t>sampling information of each layer and up</w:t>
      </w:r>
      <w:r w:rsidR="00E84385">
        <w:t xml:space="preserve"> </w:t>
      </w:r>
      <w:r w:rsidR="0059268B" w:rsidRPr="0059268B">
        <w:t>sampling input information to restore the detailed information, and gradually restore the image</w:t>
      </w:r>
      <w:r w:rsidR="00D76731">
        <w:t xml:space="preserve"> accurately</w:t>
      </w:r>
      <w:r w:rsidR="0059268B" w:rsidRPr="0059268B">
        <w:t>.</w:t>
      </w:r>
      <w:r w:rsidR="00CC4D8E">
        <w:t xml:space="preserve"> Besides,</w:t>
      </w:r>
      <w:r w:rsidR="005311BC">
        <w:t xml:space="preserve"> U</w:t>
      </w:r>
      <w:r w:rsidR="00E84385">
        <w:t>-N</w:t>
      </w:r>
      <w:r w:rsidR="005311BC">
        <w:t>et combines the location information from the down</w:t>
      </w:r>
      <w:r w:rsidR="00E84385">
        <w:t xml:space="preserve"> </w:t>
      </w:r>
      <w:r w:rsidR="005311BC">
        <w:t>sampling path to finally obtain a general information combining localization and context, which is necessary to predict a good segmentation map</w:t>
      </w:r>
      <w:r w:rsidR="00CC4D8E">
        <w:t>.</w:t>
      </w:r>
    </w:p>
    <w:p w:rsidR="00CC4D8E" w:rsidRPr="005311BC" w:rsidRDefault="00CC4D8E"/>
    <w:p w:rsidR="0059268B" w:rsidRDefault="00C629FA">
      <w:r>
        <w:rPr>
          <w:rFonts w:hint="eastAsia"/>
        </w:rPr>
        <w:t>For</w:t>
      </w:r>
      <w:r>
        <w:t xml:space="preserve"> model</w:t>
      </w:r>
      <w:r w:rsidR="001E7326">
        <w:t xml:space="preserve"> trained</w:t>
      </w:r>
      <w:r>
        <w:t xml:space="preserve"> by </w:t>
      </w:r>
      <w:r w:rsidR="0059268B" w:rsidRPr="0059268B">
        <w:t>CNN</w:t>
      </w:r>
      <w:r>
        <w:t>-</w:t>
      </w:r>
      <w:r w:rsidR="0059268B" w:rsidRPr="0059268B">
        <w:t>convolutional neural network</w:t>
      </w:r>
      <w:r>
        <w:t>-</w:t>
      </w:r>
      <w:r w:rsidR="00CC4D8E">
        <w:t xml:space="preserve">it </w:t>
      </w:r>
      <w:r w:rsidR="0059268B" w:rsidRPr="0059268B">
        <w:t>is mainly used for image recognition and classification. It consists of input layer, convolution layer, pooling layer, fully connected layer (</w:t>
      </w:r>
      <w:proofErr w:type="spellStart"/>
      <w:r w:rsidR="0059268B" w:rsidRPr="001E7326">
        <w:rPr>
          <w:i/>
          <w:iCs/>
        </w:rPr>
        <w:t>Affline</w:t>
      </w:r>
      <w:proofErr w:type="spellEnd"/>
      <w:r w:rsidR="0059268B" w:rsidRPr="0059268B">
        <w:t xml:space="preserve"> layer), and </w:t>
      </w:r>
      <w:proofErr w:type="spellStart"/>
      <w:r w:rsidR="0059268B" w:rsidRPr="001E7326">
        <w:rPr>
          <w:i/>
          <w:iCs/>
        </w:rPr>
        <w:t>Softmax</w:t>
      </w:r>
      <w:proofErr w:type="spellEnd"/>
      <w:r w:rsidR="0059268B" w:rsidRPr="0059268B">
        <w:t xml:space="preserve"> layer. There is also a very important structure in convolutional neural networks: filters, which act between layers (convolution layers and pooling layers) and determine how to convolve and pool data.</w:t>
      </w:r>
    </w:p>
    <w:p w:rsidR="00511311" w:rsidRDefault="00511311"/>
    <w:p w:rsidR="00511311" w:rsidRDefault="00511311" w:rsidP="00511311">
      <w:r>
        <w:rPr>
          <w:rFonts w:hint="eastAsia"/>
        </w:rPr>
        <w:t>F</w:t>
      </w:r>
      <w:r>
        <w:t>or Loss Function, we will add a function calculating MSE (Mean Square Error) to give our model feedbacks to improve the performance in reconstruction.</w:t>
      </w:r>
    </w:p>
    <w:p w:rsidR="00511311" w:rsidRDefault="00511311" w:rsidP="00511311">
      <w:pPr>
        <w:jc w:val="center"/>
      </w:pPr>
      <w:r>
        <w:rPr>
          <w:noProof/>
        </w:rPr>
        <w:drawing>
          <wp:inline distT="0" distB="0" distL="0" distR="0" wp14:anchorId="53A9C63E" wp14:editId="33272B64">
            <wp:extent cx="1460500" cy="27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f.gif"/>
                    <pic:cNvPicPr/>
                  </pic:nvPicPr>
                  <pic:blipFill>
                    <a:blip r:embed="rId5">
                      <a:extLst>
                        <a:ext uri="{28A0092B-C50C-407E-A947-70E740481C1C}">
                          <a14:useLocalDpi xmlns:a14="http://schemas.microsoft.com/office/drawing/2010/main" val="0"/>
                        </a:ext>
                      </a:extLst>
                    </a:blip>
                    <a:stretch>
                      <a:fillRect/>
                    </a:stretch>
                  </pic:blipFill>
                  <pic:spPr>
                    <a:xfrm>
                      <a:off x="0" y="0"/>
                      <a:ext cx="1460500" cy="279400"/>
                    </a:xfrm>
                    <a:prstGeom prst="rect">
                      <a:avLst/>
                    </a:prstGeom>
                  </pic:spPr>
                </pic:pic>
              </a:graphicData>
            </a:graphic>
          </wp:inline>
        </w:drawing>
      </w:r>
    </w:p>
    <w:p w:rsidR="00511311" w:rsidRDefault="00511311" w:rsidP="00511311">
      <w:pPr>
        <w:rPr>
          <w:rFonts w:hint="eastAsia"/>
        </w:rPr>
      </w:pPr>
    </w:p>
    <w:p w:rsidR="0059268B" w:rsidRDefault="00511311">
      <w:r>
        <w:rPr>
          <w:rFonts w:hint="eastAsia"/>
        </w:rPr>
        <w:t>A</w:t>
      </w:r>
      <w:r>
        <w:t>fter gaining the output images, we can transform them to ground truth to make a comparison. And the value range of SSIM is [0,1], which means the larger the value is, the better the performance is.</w:t>
      </w:r>
      <w:r>
        <w:rPr>
          <w:rFonts w:hint="eastAsia"/>
        </w:rPr>
        <w:t xml:space="preserve"> </w:t>
      </w:r>
      <w:r w:rsidR="00C629FA" w:rsidRPr="00C629FA">
        <w:t>Structural similarity (SSIM) is also a full-reference image quality evaluation index. It measures the similarity of two images from the aspects of brightness, contrast, and structure. The SSIM algorithm is designed to take into account the visual characteristics of the human eye</w:t>
      </w:r>
      <w:r w:rsidR="001E7326">
        <w:t xml:space="preserve"> </w:t>
      </w:r>
      <w:r w:rsidR="00C629FA" w:rsidRPr="00C629FA">
        <w:t xml:space="preserve">and </w:t>
      </w:r>
      <w:r w:rsidR="001E7326">
        <w:t xml:space="preserve">it </w:t>
      </w:r>
      <w:r w:rsidR="00C629FA" w:rsidRPr="00C629FA">
        <w:t xml:space="preserve">is more in line with the human eye's visual perception than traditional methods. MSE or PSNR algorithms are both evaluations of absolute errors. </w:t>
      </w:r>
      <w:r w:rsidR="001E7326">
        <w:lastRenderedPageBreak/>
        <w:t>For</w:t>
      </w:r>
      <w:r w:rsidR="00C629FA" w:rsidRPr="00C629FA">
        <w:t xml:space="preserve"> the fuzzy changes in the human's perception of the structural information of the image, the model also introduces some perception phenomena related to the changes in perception, including the brightness mask and the contrast mask. The structural information refers to the internal dependency between pixels</w:t>
      </w:r>
      <w:r w:rsidR="001E7326">
        <w:t>, e</w:t>
      </w:r>
      <w:r w:rsidR="00C629FA" w:rsidRPr="00C629FA">
        <w:t>specially</w:t>
      </w:r>
      <w:r w:rsidR="001E7326">
        <w:t xml:space="preserve"> amongst </w:t>
      </w:r>
      <w:r w:rsidR="00C629FA" w:rsidRPr="00C629FA">
        <w:t>pixels that are close in space. These dependencies carry important information on the target's visual perception.</w:t>
      </w:r>
    </w:p>
    <w:p w:rsidR="00366F2C" w:rsidRDefault="00366F2C" w:rsidP="0059268B"/>
    <w:p w:rsidR="00366F2C" w:rsidRDefault="00366F2C" w:rsidP="0059268B"/>
    <w:p w:rsidR="00366F2C" w:rsidRPr="00511311" w:rsidRDefault="00511311" w:rsidP="0059268B">
      <w:r w:rsidRPr="00511311">
        <w:rPr>
          <w:rFonts w:hint="eastAsia"/>
          <w:b/>
          <w:bCs/>
        </w:rPr>
        <w:t>R</w:t>
      </w:r>
      <w:r w:rsidRPr="00511311">
        <w:rPr>
          <w:b/>
          <w:bCs/>
        </w:rPr>
        <w:t xml:space="preserve">eference </w:t>
      </w:r>
      <w:r w:rsidRPr="00511311">
        <w:t>(Harvard)</w:t>
      </w:r>
    </w:p>
    <w:p w:rsidR="00511311" w:rsidRDefault="00511311" w:rsidP="0059268B"/>
    <w:p w:rsidR="00366F2C" w:rsidRPr="00366F2C" w:rsidRDefault="00366F2C" w:rsidP="00366F2C">
      <w:pPr>
        <w:widowControl/>
        <w:jc w:val="left"/>
        <w:rPr>
          <w:rFonts w:ascii="宋体" w:eastAsia="宋体" w:hAnsi="宋体" w:cs="宋体"/>
          <w:kern w:val="0"/>
          <w:sz w:val="24"/>
        </w:rPr>
      </w:pPr>
      <w:r>
        <w:rPr>
          <w:rFonts w:ascii="Arial" w:eastAsia="宋体" w:hAnsi="Arial" w:cs="宋体"/>
          <w:color w:val="222222"/>
          <w:kern w:val="0"/>
          <w:sz w:val="20"/>
          <w:szCs w:val="20"/>
          <w:shd w:val="clear" w:color="auto" w:fill="FFFFFF"/>
        </w:rPr>
        <w:t xml:space="preserve">[1] </w:t>
      </w:r>
      <w:proofErr w:type="spellStart"/>
      <w:r w:rsidRPr="00366F2C">
        <w:rPr>
          <w:rFonts w:ascii="Arial" w:eastAsia="宋体" w:hAnsi="Arial" w:cs="宋体"/>
          <w:color w:val="222222"/>
          <w:kern w:val="0"/>
          <w:sz w:val="20"/>
          <w:szCs w:val="20"/>
          <w:shd w:val="clear" w:color="auto" w:fill="FFFFFF"/>
        </w:rPr>
        <w:t>Ronneberger</w:t>
      </w:r>
      <w:proofErr w:type="spellEnd"/>
      <w:r w:rsidRPr="00366F2C">
        <w:rPr>
          <w:rFonts w:ascii="Arial" w:eastAsia="宋体" w:hAnsi="Arial" w:cs="宋体"/>
          <w:color w:val="222222"/>
          <w:kern w:val="0"/>
          <w:sz w:val="20"/>
          <w:szCs w:val="20"/>
          <w:shd w:val="clear" w:color="auto" w:fill="FFFFFF"/>
        </w:rPr>
        <w:t xml:space="preserve">, O., Fischer, P. and </w:t>
      </w:r>
      <w:proofErr w:type="spellStart"/>
      <w:r w:rsidRPr="00366F2C">
        <w:rPr>
          <w:rFonts w:ascii="Arial" w:eastAsia="宋体" w:hAnsi="Arial" w:cs="宋体"/>
          <w:color w:val="222222"/>
          <w:kern w:val="0"/>
          <w:sz w:val="20"/>
          <w:szCs w:val="20"/>
          <w:shd w:val="clear" w:color="auto" w:fill="FFFFFF"/>
        </w:rPr>
        <w:t>Brox</w:t>
      </w:r>
      <w:proofErr w:type="spellEnd"/>
      <w:r w:rsidRPr="00366F2C">
        <w:rPr>
          <w:rFonts w:ascii="Arial" w:eastAsia="宋体" w:hAnsi="Arial" w:cs="宋体"/>
          <w:color w:val="222222"/>
          <w:kern w:val="0"/>
          <w:sz w:val="20"/>
          <w:szCs w:val="20"/>
          <w:shd w:val="clear" w:color="auto" w:fill="FFFFFF"/>
        </w:rPr>
        <w:t>, T., 2015, October. U-net: Convolutional networks for biomedical image segmentation. In </w:t>
      </w:r>
      <w:r w:rsidRPr="00366F2C">
        <w:rPr>
          <w:rFonts w:ascii="Arial" w:eastAsia="宋体" w:hAnsi="Arial" w:cs="宋体"/>
          <w:i/>
          <w:iCs/>
          <w:color w:val="222222"/>
          <w:kern w:val="0"/>
          <w:sz w:val="20"/>
          <w:szCs w:val="20"/>
        </w:rPr>
        <w:t>International Conference on Medical image computing and computer-assisted intervention</w:t>
      </w:r>
      <w:r w:rsidRPr="00366F2C">
        <w:rPr>
          <w:rFonts w:ascii="Arial" w:eastAsia="宋体" w:hAnsi="Arial" w:cs="宋体"/>
          <w:color w:val="222222"/>
          <w:kern w:val="0"/>
          <w:sz w:val="20"/>
          <w:szCs w:val="20"/>
          <w:shd w:val="clear" w:color="auto" w:fill="FFFFFF"/>
        </w:rPr>
        <w:t> (pp. 234-241). Springer, Cham.</w:t>
      </w:r>
    </w:p>
    <w:p w:rsidR="00366F2C" w:rsidRDefault="00366F2C" w:rsidP="0059268B"/>
    <w:p w:rsidR="00366F2C" w:rsidRDefault="00511311" w:rsidP="00366F2C">
      <w:pPr>
        <w:widowControl/>
        <w:jc w:val="left"/>
        <w:rPr>
          <w:rFonts w:ascii="Arial" w:eastAsia="宋体" w:hAnsi="Arial" w:cs="宋体"/>
          <w:color w:val="222222"/>
          <w:kern w:val="0"/>
          <w:sz w:val="20"/>
          <w:szCs w:val="20"/>
          <w:shd w:val="clear" w:color="auto" w:fill="FFFFFF"/>
        </w:rPr>
      </w:pPr>
      <w:r>
        <w:rPr>
          <w:rFonts w:ascii="Arial" w:eastAsia="宋体" w:hAnsi="Arial" w:cs="宋体"/>
          <w:color w:val="222222"/>
          <w:kern w:val="0"/>
          <w:sz w:val="20"/>
          <w:szCs w:val="20"/>
          <w:shd w:val="clear" w:color="auto" w:fill="FFFFFF"/>
        </w:rPr>
        <w:t>[</w:t>
      </w:r>
      <w:r>
        <w:rPr>
          <w:rFonts w:ascii="Arial" w:eastAsia="宋体" w:hAnsi="Arial" w:cs="宋体"/>
          <w:color w:val="222222"/>
          <w:kern w:val="0"/>
          <w:sz w:val="20"/>
          <w:szCs w:val="20"/>
          <w:shd w:val="clear" w:color="auto" w:fill="FFFFFF"/>
        </w:rPr>
        <w:t>2</w:t>
      </w:r>
      <w:r>
        <w:rPr>
          <w:rFonts w:ascii="Arial" w:eastAsia="宋体" w:hAnsi="Arial" w:cs="宋体"/>
          <w:color w:val="222222"/>
          <w:kern w:val="0"/>
          <w:sz w:val="20"/>
          <w:szCs w:val="20"/>
          <w:shd w:val="clear" w:color="auto" w:fill="FFFFFF"/>
        </w:rPr>
        <w:t>]</w:t>
      </w:r>
      <w:r>
        <w:rPr>
          <w:rFonts w:ascii="Arial" w:eastAsia="宋体" w:hAnsi="Arial" w:cs="宋体"/>
          <w:color w:val="222222"/>
          <w:kern w:val="0"/>
          <w:sz w:val="20"/>
          <w:szCs w:val="20"/>
          <w:shd w:val="clear" w:color="auto" w:fill="FFFFFF"/>
        </w:rPr>
        <w:t xml:space="preserve"> </w:t>
      </w:r>
      <w:proofErr w:type="spellStart"/>
      <w:r w:rsidR="00366F2C" w:rsidRPr="00366F2C">
        <w:rPr>
          <w:rFonts w:ascii="Arial" w:eastAsia="宋体" w:hAnsi="Arial" w:cs="宋体"/>
          <w:color w:val="222222"/>
          <w:kern w:val="0"/>
          <w:sz w:val="20"/>
          <w:szCs w:val="20"/>
          <w:shd w:val="clear" w:color="auto" w:fill="FFFFFF"/>
        </w:rPr>
        <w:t>Ibtehaz</w:t>
      </w:r>
      <w:proofErr w:type="spellEnd"/>
      <w:r w:rsidR="00366F2C" w:rsidRPr="00366F2C">
        <w:rPr>
          <w:rFonts w:ascii="Arial" w:eastAsia="宋体" w:hAnsi="Arial" w:cs="宋体"/>
          <w:color w:val="222222"/>
          <w:kern w:val="0"/>
          <w:sz w:val="20"/>
          <w:szCs w:val="20"/>
          <w:shd w:val="clear" w:color="auto" w:fill="FFFFFF"/>
        </w:rPr>
        <w:t xml:space="preserve">, N. and Rahman, M.S., 2020. </w:t>
      </w:r>
      <w:proofErr w:type="spellStart"/>
      <w:r w:rsidR="00366F2C" w:rsidRPr="00366F2C">
        <w:rPr>
          <w:rFonts w:ascii="Arial" w:eastAsia="宋体" w:hAnsi="Arial" w:cs="宋体"/>
          <w:color w:val="222222"/>
          <w:kern w:val="0"/>
          <w:sz w:val="20"/>
          <w:szCs w:val="20"/>
          <w:shd w:val="clear" w:color="auto" w:fill="FFFFFF"/>
        </w:rPr>
        <w:t>MultiResUNet</w:t>
      </w:r>
      <w:proofErr w:type="spellEnd"/>
      <w:r w:rsidR="00366F2C" w:rsidRPr="00366F2C">
        <w:rPr>
          <w:rFonts w:ascii="Arial" w:eastAsia="宋体" w:hAnsi="Arial" w:cs="宋体"/>
          <w:color w:val="222222"/>
          <w:kern w:val="0"/>
          <w:sz w:val="20"/>
          <w:szCs w:val="20"/>
          <w:shd w:val="clear" w:color="auto" w:fill="FFFFFF"/>
        </w:rPr>
        <w:t>: Rethinking the U-Net architecture for multimodal biomedical image segmentation. </w:t>
      </w:r>
      <w:r w:rsidR="00366F2C" w:rsidRPr="00366F2C">
        <w:rPr>
          <w:rFonts w:ascii="Arial" w:eastAsia="宋体" w:hAnsi="Arial" w:cs="宋体"/>
          <w:i/>
          <w:iCs/>
          <w:color w:val="222222"/>
          <w:kern w:val="0"/>
          <w:sz w:val="20"/>
          <w:szCs w:val="20"/>
        </w:rPr>
        <w:t>Neural Networks</w:t>
      </w:r>
      <w:r w:rsidR="00366F2C" w:rsidRPr="00366F2C">
        <w:rPr>
          <w:rFonts w:ascii="Arial" w:eastAsia="宋体" w:hAnsi="Arial" w:cs="宋体"/>
          <w:color w:val="222222"/>
          <w:kern w:val="0"/>
          <w:sz w:val="20"/>
          <w:szCs w:val="20"/>
          <w:shd w:val="clear" w:color="auto" w:fill="FFFFFF"/>
        </w:rPr>
        <w:t>, </w:t>
      </w:r>
      <w:r w:rsidR="00366F2C" w:rsidRPr="00366F2C">
        <w:rPr>
          <w:rFonts w:ascii="Arial" w:eastAsia="宋体" w:hAnsi="Arial" w:cs="宋体"/>
          <w:i/>
          <w:iCs/>
          <w:color w:val="222222"/>
          <w:kern w:val="0"/>
          <w:sz w:val="20"/>
          <w:szCs w:val="20"/>
        </w:rPr>
        <w:t>121</w:t>
      </w:r>
      <w:r w:rsidR="00366F2C" w:rsidRPr="00366F2C">
        <w:rPr>
          <w:rFonts w:ascii="Arial" w:eastAsia="宋体" w:hAnsi="Arial" w:cs="宋体"/>
          <w:color w:val="222222"/>
          <w:kern w:val="0"/>
          <w:sz w:val="20"/>
          <w:szCs w:val="20"/>
          <w:shd w:val="clear" w:color="auto" w:fill="FFFFFF"/>
        </w:rPr>
        <w:t>, pp.74-87.</w:t>
      </w:r>
    </w:p>
    <w:p w:rsidR="00511311" w:rsidRDefault="00511311" w:rsidP="00511311">
      <w:pPr>
        <w:widowControl/>
        <w:jc w:val="left"/>
        <w:rPr>
          <w:rFonts w:ascii="Arial" w:eastAsia="宋体" w:hAnsi="Arial" w:cs="宋体"/>
          <w:color w:val="222222"/>
          <w:kern w:val="0"/>
          <w:sz w:val="20"/>
          <w:szCs w:val="20"/>
          <w:shd w:val="clear" w:color="auto" w:fill="FFFFFF"/>
        </w:rPr>
      </w:pPr>
    </w:p>
    <w:p w:rsidR="00511311" w:rsidRPr="00366F2C" w:rsidRDefault="00511311" w:rsidP="00366F2C">
      <w:pPr>
        <w:widowControl/>
        <w:jc w:val="left"/>
        <w:rPr>
          <w:rFonts w:ascii="宋体" w:eastAsia="宋体" w:hAnsi="宋体" w:cs="宋体" w:hint="eastAsia"/>
          <w:kern w:val="0"/>
          <w:sz w:val="24"/>
        </w:rPr>
      </w:pPr>
      <w:r>
        <w:rPr>
          <w:rFonts w:ascii="Arial" w:eastAsia="宋体" w:hAnsi="Arial" w:cs="宋体"/>
          <w:color w:val="222222"/>
          <w:kern w:val="0"/>
          <w:sz w:val="20"/>
          <w:szCs w:val="20"/>
          <w:shd w:val="clear" w:color="auto" w:fill="FFFFFF"/>
        </w:rPr>
        <w:t>[3]</w:t>
      </w:r>
      <w:r>
        <w:rPr>
          <w:rFonts w:ascii="Arial" w:eastAsia="宋体" w:hAnsi="Arial" w:cs="宋体"/>
          <w:color w:val="222222"/>
          <w:kern w:val="0"/>
          <w:sz w:val="20"/>
          <w:szCs w:val="20"/>
          <w:shd w:val="clear" w:color="auto" w:fill="FFFFFF"/>
        </w:rPr>
        <w:t xml:space="preserve"> </w:t>
      </w:r>
      <w:proofErr w:type="spellStart"/>
      <w:r w:rsidRPr="00511311">
        <w:rPr>
          <w:rFonts w:ascii="Arial" w:eastAsia="宋体" w:hAnsi="Arial" w:cs="宋体"/>
          <w:color w:val="222222"/>
          <w:kern w:val="0"/>
          <w:sz w:val="20"/>
          <w:szCs w:val="20"/>
          <w:shd w:val="clear" w:color="auto" w:fill="FFFFFF"/>
        </w:rPr>
        <w:t>Christoffersen</w:t>
      </w:r>
      <w:proofErr w:type="spellEnd"/>
      <w:r w:rsidRPr="00511311">
        <w:rPr>
          <w:rFonts w:ascii="Arial" w:eastAsia="宋体" w:hAnsi="Arial" w:cs="宋体"/>
          <w:color w:val="222222"/>
          <w:kern w:val="0"/>
          <w:sz w:val="20"/>
          <w:szCs w:val="20"/>
          <w:shd w:val="clear" w:color="auto" w:fill="FFFFFF"/>
        </w:rPr>
        <w:t>, P. and Jacobs, K., 2004. The importance of the loss function in option valuation. </w:t>
      </w:r>
      <w:r w:rsidRPr="00511311">
        <w:rPr>
          <w:rFonts w:ascii="Arial" w:eastAsia="宋体" w:hAnsi="Arial" w:cs="宋体"/>
          <w:i/>
          <w:iCs/>
          <w:color w:val="222222"/>
          <w:kern w:val="0"/>
          <w:sz w:val="20"/>
          <w:szCs w:val="20"/>
        </w:rPr>
        <w:t>Journal of Financial Economics</w:t>
      </w:r>
      <w:r w:rsidRPr="00511311">
        <w:rPr>
          <w:rFonts w:ascii="Arial" w:eastAsia="宋体" w:hAnsi="Arial" w:cs="宋体"/>
          <w:color w:val="222222"/>
          <w:kern w:val="0"/>
          <w:sz w:val="20"/>
          <w:szCs w:val="20"/>
          <w:shd w:val="clear" w:color="auto" w:fill="FFFFFF"/>
        </w:rPr>
        <w:t>, </w:t>
      </w:r>
      <w:r w:rsidRPr="00511311">
        <w:rPr>
          <w:rFonts w:ascii="Arial" w:eastAsia="宋体" w:hAnsi="Arial" w:cs="宋体"/>
          <w:i/>
          <w:iCs/>
          <w:color w:val="222222"/>
          <w:kern w:val="0"/>
          <w:sz w:val="20"/>
          <w:szCs w:val="20"/>
        </w:rPr>
        <w:t>72</w:t>
      </w:r>
      <w:r w:rsidRPr="00511311">
        <w:rPr>
          <w:rFonts w:ascii="Arial" w:eastAsia="宋体" w:hAnsi="Arial" w:cs="宋体"/>
          <w:color w:val="222222"/>
          <w:kern w:val="0"/>
          <w:sz w:val="20"/>
          <w:szCs w:val="20"/>
          <w:shd w:val="clear" w:color="auto" w:fill="FFFFFF"/>
        </w:rPr>
        <w:t>(2), pp.291-318.</w:t>
      </w:r>
    </w:p>
    <w:p w:rsidR="00366F2C" w:rsidRDefault="00366F2C" w:rsidP="0059268B"/>
    <w:p w:rsidR="00366F2C" w:rsidRPr="00366F2C" w:rsidRDefault="00511311" w:rsidP="00366F2C">
      <w:pPr>
        <w:widowControl/>
        <w:jc w:val="left"/>
        <w:rPr>
          <w:rFonts w:ascii="宋体" w:eastAsia="宋体" w:hAnsi="宋体" w:cs="宋体"/>
          <w:kern w:val="0"/>
          <w:sz w:val="24"/>
        </w:rPr>
      </w:pPr>
      <w:r>
        <w:rPr>
          <w:rFonts w:ascii="Arial" w:eastAsia="宋体" w:hAnsi="Arial" w:cs="宋体"/>
          <w:color w:val="222222"/>
          <w:kern w:val="0"/>
          <w:sz w:val="20"/>
          <w:szCs w:val="20"/>
          <w:shd w:val="clear" w:color="auto" w:fill="FFFFFF"/>
        </w:rPr>
        <w:t>[4]</w:t>
      </w:r>
      <w:r>
        <w:rPr>
          <w:rFonts w:ascii="Arial" w:eastAsia="宋体" w:hAnsi="Arial" w:cs="宋体"/>
          <w:color w:val="222222"/>
          <w:kern w:val="0"/>
          <w:sz w:val="20"/>
          <w:szCs w:val="20"/>
          <w:shd w:val="clear" w:color="auto" w:fill="FFFFFF"/>
        </w:rPr>
        <w:t xml:space="preserve"> </w:t>
      </w:r>
      <w:r w:rsidR="00366F2C" w:rsidRPr="00366F2C">
        <w:rPr>
          <w:rFonts w:ascii="Arial" w:eastAsia="宋体" w:hAnsi="Arial" w:cs="宋体"/>
          <w:color w:val="222222"/>
          <w:kern w:val="0"/>
          <w:sz w:val="20"/>
          <w:szCs w:val="20"/>
          <w:shd w:val="clear" w:color="auto" w:fill="FFFFFF"/>
        </w:rPr>
        <w:t xml:space="preserve">Wang, Z., </w:t>
      </w:r>
      <w:proofErr w:type="spellStart"/>
      <w:r w:rsidR="00366F2C" w:rsidRPr="00366F2C">
        <w:rPr>
          <w:rFonts w:ascii="Arial" w:eastAsia="宋体" w:hAnsi="Arial" w:cs="宋体"/>
          <w:color w:val="222222"/>
          <w:kern w:val="0"/>
          <w:sz w:val="20"/>
          <w:szCs w:val="20"/>
          <w:shd w:val="clear" w:color="auto" w:fill="FFFFFF"/>
        </w:rPr>
        <w:t>Simoncelli</w:t>
      </w:r>
      <w:proofErr w:type="spellEnd"/>
      <w:r w:rsidR="00366F2C" w:rsidRPr="00366F2C">
        <w:rPr>
          <w:rFonts w:ascii="Arial" w:eastAsia="宋体" w:hAnsi="Arial" w:cs="宋体"/>
          <w:color w:val="222222"/>
          <w:kern w:val="0"/>
          <w:sz w:val="20"/>
          <w:szCs w:val="20"/>
          <w:shd w:val="clear" w:color="auto" w:fill="FFFFFF"/>
        </w:rPr>
        <w:t xml:space="preserve">, E.P. and </w:t>
      </w:r>
      <w:proofErr w:type="spellStart"/>
      <w:r w:rsidR="00366F2C" w:rsidRPr="00366F2C">
        <w:rPr>
          <w:rFonts w:ascii="Arial" w:eastAsia="宋体" w:hAnsi="Arial" w:cs="宋体"/>
          <w:color w:val="222222"/>
          <w:kern w:val="0"/>
          <w:sz w:val="20"/>
          <w:szCs w:val="20"/>
          <w:shd w:val="clear" w:color="auto" w:fill="FFFFFF"/>
        </w:rPr>
        <w:t>Bovik</w:t>
      </w:r>
      <w:proofErr w:type="spellEnd"/>
      <w:r w:rsidR="00366F2C" w:rsidRPr="00366F2C">
        <w:rPr>
          <w:rFonts w:ascii="Arial" w:eastAsia="宋体" w:hAnsi="Arial" w:cs="宋体"/>
          <w:color w:val="222222"/>
          <w:kern w:val="0"/>
          <w:sz w:val="20"/>
          <w:szCs w:val="20"/>
          <w:shd w:val="clear" w:color="auto" w:fill="FFFFFF"/>
        </w:rPr>
        <w:t>, A.C., 2003, November. Multiscale structural similarity for image quality assessment. In </w:t>
      </w:r>
      <w:proofErr w:type="gramStart"/>
      <w:r w:rsidR="00366F2C" w:rsidRPr="00366F2C">
        <w:rPr>
          <w:rFonts w:ascii="Arial" w:eastAsia="宋体" w:hAnsi="Arial" w:cs="宋体"/>
          <w:i/>
          <w:iCs/>
          <w:color w:val="222222"/>
          <w:kern w:val="0"/>
          <w:sz w:val="20"/>
          <w:szCs w:val="20"/>
        </w:rPr>
        <w:t>The</w:t>
      </w:r>
      <w:proofErr w:type="gramEnd"/>
      <w:r w:rsidR="00366F2C" w:rsidRPr="00366F2C">
        <w:rPr>
          <w:rFonts w:ascii="Arial" w:eastAsia="宋体" w:hAnsi="Arial" w:cs="宋体"/>
          <w:i/>
          <w:iCs/>
          <w:color w:val="222222"/>
          <w:kern w:val="0"/>
          <w:sz w:val="20"/>
          <w:szCs w:val="20"/>
        </w:rPr>
        <w:t xml:space="preserve"> </w:t>
      </w:r>
      <w:proofErr w:type="spellStart"/>
      <w:r w:rsidR="00366F2C" w:rsidRPr="00366F2C">
        <w:rPr>
          <w:rFonts w:ascii="Arial" w:eastAsia="宋体" w:hAnsi="Arial" w:cs="宋体"/>
          <w:i/>
          <w:iCs/>
          <w:color w:val="222222"/>
          <w:kern w:val="0"/>
          <w:sz w:val="20"/>
          <w:szCs w:val="20"/>
        </w:rPr>
        <w:t>Thrity</w:t>
      </w:r>
      <w:proofErr w:type="spellEnd"/>
      <w:r w:rsidR="00366F2C" w:rsidRPr="00366F2C">
        <w:rPr>
          <w:rFonts w:ascii="Arial" w:eastAsia="宋体" w:hAnsi="Arial" w:cs="宋体"/>
          <w:i/>
          <w:iCs/>
          <w:color w:val="222222"/>
          <w:kern w:val="0"/>
          <w:sz w:val="20"/>
          <w:szCs w:val="20"/>
        </w:rPr>
        <w:t>-Seventh Asilomar Conference on Signals, Systems &amp; Computers, 2003</w:t>
      </w:r>
      <w:r w:rsidR="00366F2C" w:rsidRPr="00366F2C">
        <w:rPr>
          <w:rFonts w:ascii="Arial" w:eastAsia="宋体" w:hAnsi="Arial" w:cs="宋体"/>
          <w:color w:val="222222"/>
          <w:kern w:val="0"/>
          <w:sz w:val="20"/>
          <w:szCs w:val="20"/>
          <w:shd w:val="clear" w:color="auto" w:fill="FFFFFF"/>
        </w:rPr>
        <w:t xml:space="preserve"> (Vol. 2, pp. 1398-1402). </w:t>
      </w:r>
      <w:proofErr w:type="spellStart"/>
      <w:r w:rsidR="00366F2C" w:rsidRPr="00366F2C">
        <w:rPr>
          <w:rFonts w:ascii="Arial" w:eastAsia="宋体" w:hAnsi="Arial" w:cs="宋体"/>
          <w:color w:val="222222"/>
          <w:kern w:val="0"/>
          <w:sz w:val="20"/>
          <w:szCs w:val="20"/>
          <w:shd w:val="clear" w:color="auto" w:fill="FFFFFF"/>
        </w:rPr>
        <w:t>Ieee</w:t>
      </w:r>
      <w:proofErr w:type="spellEnd"/>
      <w:r w:rsidR="00366F2C" w:rsidRPr="00366F2C">
        <w:rPr>
          <w:rFonts w:ascii="Arial" w:eastAsia="宋体" w:hAnsi="Arial" w:cs="宋体"/>
          <w:color w:val="222222"/>
          <w:kern w:val="0"/>
          <w:sz w:val="20"/>
          <w:szCs w:val="20"/>
          <w:shd w:val="clear" w:color="auto" w:fill="FFFFFF"/>
        </w:rPr>
        <w:t>.</w:t>
      </w:r>
    </w:p>
    <w:p w:rsidR="00366F2C" w:rsidRDefault="00366F2C" w:rsidP="0059268B"/>
    <w:p w:rsidR="00E84385" w:rsidRPr="00E84385" w:rsidRDefault="00511311" w:rsidP="00E84385">
      <w:pPr>
        <w:widowControl/>
        <w:jc w:val="left"/>
        <w:rPr>
          <w:rFonts w:ascii="宋体" w:eastAsia="宋体" w:hAnsi="宋体" w:cs="宋体"/>
          <w:kern w:val="0"/>
          <w:sz w:val="24"/>
        </w:rPr>
      </w:pPr>
      <w:r>
        <w:rPr>
          <w:rFonts w:ascii="Arial" w:eastAsia="宋体" w:hAnsi="Arial" w:cs="宋体"/>
          <w:color w:val="222222"/>
          <w:kern w:val="0"/>
          <w:sz w:val="20"/>
          <w:szCs w:val="20"/>
          <w:shd w:val="clear" w:color="auto" w:fill="FFFFFF"/>
        </w:rPr>
        <w:t>[5]</w:t>
      </w:r>
      <w:r>
        <w:rPr>
          <w:rFonts w:ascii="Arial" w:eastAsia="宋体" w:hAnsi="Arial" w:cs="宋体"/>
          <w:color w:val="222222"/>
          <w:kern w:val="0"/>
          <w:sz w:val="20"/>
          <w:szCs w:val="20"/>
          <w:shd w:val="clear" w:color="auto" w:fill="FFFFFF"/>
        </w:rPr>
        <w:t xml:space="preserve"> </w:t>
      </w:r>
      <w:r w:rsidR="00E84385" w:rsidRPr="00E84385">
        <w:rPr>
          <w:rFonts w:ascii="Arial" w:eastAsia="宋体" w:hAnsi="Arial" w:cs="宋体"/>
          <w:color w:val="222222"/>
          <w:kern w:val="0"/>
          <w:sz w:val="20"/>
          <w:szCs w:val="20"/>
          <w:shd w:val="clear" w:color="auto" w:fill="FFFFFF"/>
        </w:rPr>
        <w:t xml:space="preserve">Ravishankar, S. and </w:t>
      </w:r>
      <w:proofErr w:type="spellStart"/>
      <w:r w:rsidR="00E84385" w:rsidRPr="00E84385">
        <w:rPr>
          <w:rFonts w:ascii="Arial" w:eastAsia="宋体" w:hAnsi="Arial" w:cs="宋体"/>
          <w:color w:val="222222"/>
          <w:kern w:val="0"/>
          <w:sz w:val="20"/>
          <w:szCs w:val="20"/>
          <w:shd w:val="clear" w:color="auto" w:fill="FFFFFF"/>
        </w:rPr>
        <w:t>Bresler</w:t>
      </w:r>
      <w:proofErr w:type="spellEnd"/>
      <w:r w:rsidR="00E84385" w:rsidRPr="00E84385">
        <w:rPr>
          <w:rFonts w:ascii="Arial" w:eastAsia="宋体" w:hAnsi="Arial" w:cs="宋体"/>
          <w:color w:val="222222"/>
          <w:kern w:val="0"/>
          <w:sz w:val="20"/>
          <w:szCs w:val="20"/>
          <w:shd w:val="clear" w:color="auto" w:fill="FFFFFF"/>
        </w:rPr>
        <w:t xml:space="preserve">, Y., 2010. MR image reconstruction from highly </w:t>
      </w:r>
      <w:proofErr w:type="spellStart"/>
      <w:r w:rsidR="00E84385" w:rsidRPr="00E84385">
        <w:rPr>
          <w:rFonts w:ascii="Arial" w:eastAsia="宋体" w:hAnsi="Arial" w:cs="宋体"/>
          <w:color w:val="222222"/>
          <w:kern w:val="0"/>
          <w:sz w:val="20"/>
          <w:szCs w:val="20"/>
          <w:shd w:val="clear" w:color="auto" w:fill="FFFFFF"/>
        </w:rPr>
        <w:t>undersampled</w:t>
      </w:r>
      <w:proofErr w:type="spellEnd"/>
      <w:r w:rsidR="00E84385" w:rsidRPr="00E84385">
        <w:rPr>
          <w:rFonts w:ascii="Arial" w:eastAsia="宋体" w:hAnsi="Arial" w:cs="宋体"/>
          <w:color w:val="222222"/>
          <w:kern w:val="0"/>
          <w:sz w:val="20"/>
          <w:szCs w:val="20"/>
          <w:shd w:val="clear" w:color="auto" w:fill="FFFFFF"/>
        </w:rPr>
        <w:t xml:space="preserve"> k-space data by dictionary learning. </w:t>
      </w:r>
      <w:r w:rsidR="00E84385" w:rsidRPr="00E84385">
        <w:rPr>
          <w:rFonts w:ascii="Arial" w:eastAsia="宋体" w:hAnsi="Arial" w:cs="宋体"/>
          <w:i/>
          <w:iCs/>
          <w:color w:val="222222"/>
          <w:kern w:val="0"/>
          <w:sz w:val="20"/>
          <w:szCs w:val="20"/>
        </w:rPr>
        <w:t>IEEE transactions on medical imaging</w:t>
      </w:r>
      <w:r w:rsidR="00E84385" w:rsidRPr="00E84385">
        <w:rPr>
          <w:rFonts w:ascii="Arial" w:eastAsia="宋体" w:hAnsi="Arial" w:cs="宋体"/>
          <w:color w:val="222222"/>
          <w:kern w:val="0"/>
          <w:sz w:val="20"/>
          <w:szCs w:val="20"/>
          <w:shd w:val="clear" w:color="auto" w:fill="FFFFFF"/>
        </w:rPr>
        <w:t>, </w:t>
      </w:r>
      <w:r w:rsidR="00E84385" w:rsidRPr="00E84385">
        <w:rPr>
          <w:rFonts w:ascii="Arial" w:eastAsia="宋体" w:hAnsi="Arial" w:cs="宋体"/>
          <w:i/>
          <w:iCs/>
          <w:color w:val="222222"/>
          <w:kern w:val="0"/>
          <w:sz w:val="20"/>
          <w:szCs w:val="20"/>
        </w:rPr>
        <w:t>30</w:t>
      </w:r>
      <w:r w:rsidR="00E84385" w:rsidRPr="00E84385">
        <w:rPr>
          <w:rFonts w:ascii="Arial" w:eastAsia="宋体" w:hAnsi="Arial" w:cs="宋体"/>
          <w:color w:val="222222"/>
          <w:kern w:val="0"/>
          <w:sz w:val="20"/>
          <w:szCs w:val="20"/>
          <w:shd w:val="clear" w:color="auto" w:fill="FFFFFF"/>
        </w:rPr>
        <w:t>(5), pp.1028-1041.</w:t>
      </w:r>
    </w:p>
    <w:p w:rsidR="00E84385" w:rsidRDefault="00E84385" w:rsidP="0059268B"/>
    <w:tbl>
      <w:tblPr>
        <w:tblW w:w="6564" w:type="dxa"/>
        <w:tblCellMar>
          <w:left w:w="0" w:type="dxa"/>
          <w:right w:w="0" w:type="dxa"/>
        </w:tblCellMar>
        <w:tblLook w:val="04A0" w:firstRow="1" w:lastRow="0" w:firstColumn="1" w:lastColumn="0" w:noHBand="0" w:noVBand="1"/>
      </w:tblPr>
      <w:tblGrid>
        <w:gridCol w:w="6564"/>
      </w:tblGrid>
      <w:tr w:rsidR="00E84385" w:rsidRPr="00E84385" w:rsidTr="00E84385">
        <w:tc>
          <w:tcPr>
            <w:tcW w:w="0" w:type="auto"/>
            <w:vAlign w:val="center"/>
            <w:hideMark/>
          </w:tcPr>
          <w:p w:rsidR="00E84385" w:rsidRPr="00E84385" w:rsidRDefault="00E84385" w:rsidP="00E84385">
            <w:pPr>
              <w:widowControl/>
              <w:jc w:val="left"/>
              <w:rPr>
                <w:rFonts w:ascii="宋体" w:eastAsia="宋体" w:hAnsi="宋体" w:cs="宋体"/>
                <w:kern w:val="0"/>
                <w:sz w:val="24"/>
              </w:rPr>
            </w:pPr>
          </w:p>
        </w:tc>
      </w:tr>
    </w:tbl>
    <w:p w:rsidR="00E84385" w:rsidRPr="00E84385" w:rsidRDefault="00511311" w:rsidP="00E84385">
      <w:pPr>
        <w:widowControl/>
        <w:jc w:val="left"/>
        <w:rPr>
          <w:rFonts w:ascii="宋体" w:eastAsia="宋体" w:hAnsi="宋体" w:cs="宋体"/>
          <w:kern w:val="0"/>
          <w:sz w:val="24"/>
        </w:rPr>
      </w:pPr>
      <w:r>
        <w:rPr>
          <w:rFonts w:ascii="Arial" w:eastAsia="宋体" w:hAnsi="Arial" w:cs="宋体"/>
          <w:color w:val="222222"/>
          <w:kern w:val="0"/>
          <w:sz w:val="20"/>
          <w:szCs w:val="20"/>
          <w:shd w:val="clear" w:color="auto" w:fill="FFFFFF"/>
        </w:rPr>
        <w:t xml:space="preserve">[6] </w:t>
      </w:r>
      <w:bookmarkStart w:id="0" w:name="_GoBack"/>
      <w:bookmarkEnd w:id="0"/>
      <w:proofErr w:type="spellStart"/>
      <w:r w:rsidR="00E84385" w:rsidRPr="00E84385">
        <w:rPr>
          <w:rFonts w:ascii="Arial" w:eastAsia="宋体" w:hAnsi="Arial" w:cs="宋体"/>
          <w:color w:val="222222"/>
          <w:kern w:val="0"/>
          <w:sz w:val="20"/>
          <w:szCs w:val="20"/>
          <w:shd w:val="clear" w:color="auto" w:fill="FFFFFF"/>
        </w:rPr>
        <w:t>Pruessmann</w:t>
      </w:r>
      <w:proofErr w:type="spellEnd"/>
      <w:r w:rsidR="00E84385" w:rsidRPr="00E84385">
        <w:rPr>
          <w:rFonts w:ascii="Arial" w:eastAsia="宋体" w:hAnsi="Arial" w:cs="宋体"/>
          <w:color w:val="222222"/>
          <w:kern w:val="0"/>
          <w:sz w:val="20"/>
          <w:szCs w:val="20"/>
          <w:shd w:val="clear" w:color="auto" w:fill="FFFFFF"/>
        </w:rPr>
        <w:t>, K.P., 2006. Encoding and reconstruction in parallel MRI. </w:t>
      </w:r>
      <w:r w:rsidR="00E84385" w:rsidRPr="00E84385">
        <w:rPr>
          <w:rFonts w:ascii="Arial" w:eastAsia="宋体" w:hAnsi="Arial" w:cs="宋体"/>
          <w:i/>
          <w:iCs/>
          <w:color w:val="222222"/>
          <w:kern w:val="0"/>
          <w:sz w:val="20"/>
          <w:szCs w:val="20"/>
        </w:rPr>
        <w:t>NMR in Biomedicine: An International Journal Devoted to the Development and Application of Magnetic Resonance In vivo</w:t>
      </w:r>
      <w:r w:rsidR="00E84385" w:rsidRPr="00E84385">
        <w:rPr>
          <w:rFonts w:ascii="Arial" w:eastAsia="宋体" w:hAnsi="Arial" w:cs="宋体"/>
          <w:color w:val="222222"/>
          <w:kern w:val="0"/>
          <w:sz w:val="20"/>
          <w:szCs w:val="20"/>
          <w:shd w:val="clear" w:color="auto" w:fill="FFFFFF"/>
        </w:rPr>
        <w:t>, </w:t>
      </w:r>
      <w:r w:rsidR="00E84385" w:rsidRPr="00E84385">
        <w:rPr>
          <w:rFonts w:ascii="Arial" w:eastAsia="宋体" w:hAnsi="Arial" w:cs="宋体"/>
          <w:i/>
          <w:iCs/>
          <w:color w:val="222222"/>
          <w:kern w:val="0"/>
          <w:sz w:val="20"/>
          <w:szCs w:val="20"/>
        </w:rPr>
        <w:t>19</w:t>
      </w:r>
      <w:r w:rsidR="00E84385" w:rsidRPr="00E84385">
        <w:rPr>
          <w:rFonts w:ascii="Arial" w:eastAsia="宋体" w:hAnsi="Arial" w:cs="宋体"/>
          <w:color w:val="222222"/>
          <w:kern w:val="0"/>
          <w:sz w:val="20"/>
          <w:szCs w:val="20"/>
          <w:shd w:val="clear" w:color="auto" w:fill="FFFFFF"/>
        </w:rPr>
        <w:t>(3), pp.288-299.</w:t>
      </w:r>
    </w:p>
    <w:p w:rsidR="00E84385" w:rsidRPr="00E84385" w:rsidRDefault="00E84385" w:rsidP="0059268B"/>
    <w:sectPr w:rsidR="00E84385" w:rsidRPr="00E84385" w:rsidSect="00ED330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45F0D"/>
    <w:multiLevelType w:val="multilevel"/>
    <w:tmpl w:val="A402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C7"/>
    <w:rsid w:val="000B5BF8"/>
    <w:rsid w:val="001B6030"/>
    <w:rsid w:val="001C086F"/>
    <w:rsid w:val="001E7326"/>
    <w:rsid w:val="002D32C7"/>
    <w:rsid w:val="00310DDB"/>
    <w:rsid w:val="00327F0B"/>
    <w:rsid w:val="00366F2C"/>
    <w:rsid w:val="0040592C"/>
    <w:rsid w:val="0049778C"/>
    <w:rsid w:val="00511311"/>
    <w:rsid w:val="005311BC"/>
    <w:rsid w:val="0059268B"/>
    <w:rsid w:val="00C629FA"/>
    <w:rsid w:val="00CC4D8E"/>
    <w:rsid w:val="00D76731"/>
    <w:rsid w:val="00E84385"/>
    <w:rsid w:val="00ED3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33039D"/>
  <w15:chartTrackingRefBased/>
  <w15:docId w15:val="{7D3D0765-30C5-5149-B92F-11BB46EB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32C7"/>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366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337538">
      <w:bodyDiv w:val="1"/>
      <w:marLeft w:val="0"/>
      <w:marRight w:val="0"/>
      <w:marTop w:val="0"/>
      <w:marBottom w:val="0"/>
      <w:divBdr>
        <w:top w:val="none" w:sz="0" w:space="0" w:color="auto"/>
        <w:left w:val="none" w:sz="0" w:space="0" w:color="auto"/>
        <w:bottom w:val="none" w:sz="0" w:space="0" w:color="auto"/>
        <w:right w:val="none" w:sz="0" w:space="0" w:color="auto"/>
      </w:divBdr>
    </w:div>
    <w:div w:id="865023218">
      <w:bodyDiv w:val="1"/>
      <w:marLeft w:val="0"/>
      <w:marRight w:val="0"/>
      <w:marTop w:val="0"/>
      <w:marBottom w:val="0"/>
      <w:divBdr>
        <w:top w:val="none" w:sz="0" w:space="0" w:color="auto"/>
        <w:left w:val="none" w:sz="0" w:space="0" w:color="auto"/>
        <w:bottom w:val="none" w:sz="0" w:space="0" w:color="auto"/>
        <w:right w:val="none" w:sz="0" w:space="0" w:color="auto"/>
      </w:divBdr>
    </w:div>
    <w:div w:id="1267734450">
      <w:bodyDiv w:val="1"/>
      <w:marLeft w:val="0"/>
      <w:marRight w:val="0"/>
      <w:marTop w:val="0"/>
      <w:marBottom w:val="0"/>
      <w:divBdr>
        <w:top w:val="none" w:sz="0" w:space="0" w:color="auto"/>
        <w:left w:val="none" w:sz="0" w:space="0" w:color="auto"/>
        <w:bottom w:val="none" w:sz="0" w:space="0" w:color="auto"/>
        <w:right w:val="none" w:sz="0" w:space="0" w:color="auto"/>
      </w:divBdr>
    </w:div>
    <w:div w:id="1356686882">
      <w:bodyDiv w:val="1"/>
      <w:marLeft w:val="0"/>
      <w:marRight w:val="0"/>
      <w:marTop w:val="0"/>
      <w:marBottom w:val="0"/>
      <w:divBdr>
        <w:top w:val="none" w:sz="0" w:space="0" w:color="auto"/>
        <w:left w:val="none" w:sz="0" w:space="0" w:color="auto"/>
        <w:bottom w:val="none" w:sz="0" w:space="0" w:color="auto"/>
        <w:right w:val="none" w:sz="0" w:space="0" w:color="auto"/>
      </w:divBdr>
    </w:div>
    <w:div w:id="1397047397">
      <w:bodyDiv w:val="1"/>
      <w:marLeft w:val="0"/>
      <w:marRight w:val="0"/>
      <w:marTop w:val="0"/>
      <w:marBottom w:val="0"/>
      <w:divBdr>
        <w:top w:val="none" w:sz="0" w:space="0" w:color="auto"/>
        <w:left w:val="none" w:sz="0" w:space="0" w:color="auto"/>
        <w:bottom w:val="none" w:sz="0" w:space="0" w:color="auto"/>
        <w:right w:val="none" w:sz="0" w:space="0" w:color="auto"/>
      </w:divBdr>
    </w:div>
    <w:div w:id="1500661096">
      <w:bodyDiv w:val="1"/>
      <w:marLeft w:val="0"/>
      <w:marRight w:val="0"/>
      <w:marTop w:val="0"/>
      <w:marBottom w:val="0"/>
      <w:divBdr>
        <w:top w:val="none" w:sz="0" w:space="0" w:color="auto"/>
        <w:left w:val="none" w:sz="0" w:space="0" w:color="auto"/>
        <w:bottom w:val="none" w:sz="0" w:space="0" w:color="auto"/>
        <w:right w:val="none" w:sz="0" w:space="0" w:color="auto"/>
      </w:divBdr>
    </w:div>
    <w:div w:id="1711762865">
      <w:bodyDiv w:val="1"/>
      <w:marLeft w:val="0"/>
      <w:marRight w:val="0"/>
      <w:marTop w:val="0"/>
      <w:marBottom w:val="0"/>
      <w:divBdr>
        <w:top w:val="none" w:sz="0" w:space="0" w:color="auto"/>
        <w:left w:val="none" w:sz="0" w:space="0" w:color="auto"/>
        <w:bottom w:val="none" w:sz="0" w:space="0" w:color="auto"/>
        <w:right w:val="none" w:sz="0" w:space="0" w:color="auto"/>
      </w:divBdr>
    </w:div>
    <w:div w:id="1855459582">
      <w:bodyDiv w:val="1"/>
      <w:marLeft w:val="0"/>
      <w:marRight w:val="0"/>
      <w:marTop w:val="0"/>
      <w:marBottom w:val="0"/>
      <w:divBdr>
        <w:top w:val="none" w:sz="0" w:space="0" w:color="auto"/>
        <w:left w:val="none" w:sz="0" w:space="0" w:color="auto"/>
        <w:bottom w:val="none" w:sz="0" w:space="0" w:color="auto"/>
        <w:right w:val="none" w:sz="0" w:space="0" w:color="auto"/>
      </w:divBdr>
      <w:divsChild>
        <w:div w:id="1559244075">
          <w:marLeft w:val="0"/>
          <w:marRight w:val="0"/>
          <w:marTop w:val="0"/>
          <w:marBottom w:val="0"/>
          <w:divBdr>
            <w:top w:val="none" w:sz="0" w:space="0" w:color="auto"/>
            <w:left w:val="none" w:sz="0" w:space="0" w:color="auto"/>
            <w:bottom w:val="none" w:sz="0" w:space="0" w:color="auto"/>
            <w:right w:val="none" w:sz="0" w:space="0" w:color="auto"/>
          </w:divBdr>
          <w:divsChild>
            <w:div w:id="119149518">
              <w:marLeft w:val="0"/>
              <w:marRight w:val="0"/>
              <w:marTop w:val="0"/>
              <w:marBottom w:val="0"/>
              <w:divBdr>
                <w:top w:val="none" w:sz="0" w:space="0" w:color="auto"/>
                <w:left w:val="none" w:sz="0" w:space="0" w:color="auto"/>
                <w:bottom w:val="none" w:sz="0" w:space="0" w:color="auto"/>
                <w:right w:val="none" w:sz="0" w:space="0" w:color="auto"/>
              </w:divBdr>
              <w:divsChild>
                <w:div w:id="12172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6092">
      <w:bodyDiv w:val="1"/>
      <w:marLeft w:val="0"/>
      <w:marRight w:val="0"/>
      <w:marTop w:val="0"/>
      <w:marBottom w:val="0"/>
      <w:divBdr>
        <w:top w:val="none" w:sz="0" w:space="0" w:color="auto"/>
        <w:left w:val="none" w:sz="0" w:space="0" w:color="auto"/>
        <w:bottom w:val="none" w:sz="0" w:space="0" w:color="auto"/>
        <w:right w:val="none" w:sz="0" w:space="0" w:color="auto"/>
      </w:divBdr>
      <w:divsChild>
        <w:div w:id="520437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Zhun Wang (MSc Advanced Computer Sc FT)</dc:creator>
  <cp:keywords/>
  <dc:description/>
  <cp:lastModifiedBy>Zhun Wang (MSc Advanced Computer Sc FT)</cp:lastModifiedBy>
  <cp:revision>4</cp:revision>
  <dcterms:created xsi:type="dcterms:W3CDTF">2019-12-07T22:21:00Z</dcterms:created>
  <dcterms:modified xsi:type="dcterms:W3CDTF">2019-12-10T17:25:00Z</dcterms:modified>
</cp:coreProperties>
</file>