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3ce21a97a9a18716170d35b008ba1b4ee301ce2"/>
    <w:p>
      <w:pPr>
        <w:pStyle w:val="Heading1"/>
      </w:pPr>
      <w:r>
        <w:t xml:space="preserve">Исследовательские статьи о когнитивной нагрузке и стрессе по данным клавиатуры и мыши (2015 – 2026)</w:t>
      </w:r>
    </w:p>
    <w:bookmarkStart w:id="21" w:name="обзор"/>
    <w:p>
      <w:pPr>
        <w:pStyle w:val="Heading2"/>
      </w:pPr>
      <w:r>
        <w:t xml:space="preserve">Обзор</w:t>
      </w:r>
    </w:p>
    <w:p>
      <w:pPr>
        <w:pStyle w:val="FirstParagraph"/>
      </w:pPr>
      <w:r>
        <w:t xml:space="preserve">В последние годы специалисты по взаимодействию человек‑компьютер начали использовать поведение пользователя с</w:t>
      </w:r>
      <w:r>
        <w:t xml:space="preserve"> </w:t>
      </w:r>
      <w:r>
        <w:rPr>
          <w:b/>
          <w:bCs/>
        </w:rPr>
        <w:t xml:space="preserve">клавиатурой</w:t>
      </w:r>
      <w:r>
        <w:t xml:space="preserve"> </w:t>
      </w:r>
      <w:r>
        <w:t xml:space="preserve">и</w:t>
      </w:r>
      <w:r>
        <w:t xml:space="preserve"> </w:t>
      </w:r>
      <w:r>
        <w:rPr>
          <w:b/>
          <w:bCs/>
        </w:rPr>
        <w:t xml:space="preserve">мышью</w:t>
      </w:r>
      <w:r>
        <w:t xml:space="preserve"> </w:t>
      </w:r>
      <w:r>
        <w:t xml:space="preserve">для оценки когнитивной нагрузки и стресса. Такие методы потенциально позволяют непрерывно и незаметно измерять состояние человека. Я подобрал доступные работы 2015 – 2026 гг. по ключевым запросам («keyboard dynamics cognitive workload», «mouse movement mental workload prediction», «typing behavior NASA TLX», «input device biometrics stress detection», «behavioural signals cognitive load machine learning»). Ниже приведены статьи с описанием данных, извлекаемых признаков, используемых моделей и доступности наборов данных. Особое внимание уделено работам с выборкой</w:t>
      </w:r>
      <w:r>
        <w:t xml:space="preserve"> </w:t>
      </w:r>
      <w:r>
        <w:rPr>
          <w:b/>
          <w:bCs/>
        </w:rPr>
        <w:t xml:space="preserve">&gt; 30 участников</w:t>
      </w:r>
      <w:r>
        <w:t xml:space="preserve"> </w:t>
      </w:r>
      <w:r>
        <w:t xml:space="preserve">и доступным для скачивания набором данных.</w:t>
      </w:r>
    </w:p>
    <w:bookmarkEnd w:id="21"/>
    <w:bookmarkStart w:id="36" w:name="таблица-исследований"/>
    <w:p>
      <w:pPr>
        <w:pStyle w:val="Heading2"/>
      </w:pPr>
      <w:r>
        <w:t xml:space="preserve">Таблица исследований</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Статья (год, место публикации)</w:t>
            </w:r>
          </w:p>
        </w:tc>
        <w:tc>
          <w:tcPr/>
          <w:p>
            <w:pPr>
              <w:pStyle w:val="Compact"/>
            </w:pPr>
            <w:r>
              <w:t xml:space="preserve">Размер и происхождение данных</w:t>
            </w:r>
          </w:p>
        </w:tc>
        <w:tc>
          <w:tcPr/>
          <w:p>
            <w:pPr>
              <w:pStyle w:val="Compact"/>
            </w:pPr>
            <w:r>
              <w:t xml:space="preserve">Извлечённые признаки / датасет</w:t>
            </w:r>
          </w:p>
        </w:tc>
        <w:tc>
          <w:tcPr/>
          <w:p>
            <w:pPr>
              <w:pStyle w:val="Compact"/>
            </w:pPr>
            <w:r>
              <w:t xml:space="preserve">Модель и результат</w:t>
            </w:r>
          </w:p>
        </w:tc>
        <w:tc>
          <w:tcPr/>
          <w:p>
            <w:pPr>
              <w:pStyle w:val="Compact"/>
            </w:pPr>
            <w:r>
              <w:t xml:space="preserve">DOI/ссылка и доступность датасета</w:t>
            </w:r>
          </w:p>
        </w:tc>
      </w:tr>
      <w:tr>
        <w:tc>
          <w:tcPr/>
          <w:p>
            <w:pPr>
              <w:pStyle w:val="Compact"/>
            </w:pPr>
            <w:r>
              <w:rPr>
                <w:b/>
                <w:bCs/>
              </w:rPr>
              <w:t xml:space="preserve">Когнитивная нагрузка и скорость работы мыши</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rPr>
                <w:b/>
                <w:bCs/>
              </w:rPr>
              <w:t xml:space="preserve">Thorpe et al., 2021,</w:t>
            </w:r>
            <w:r>
              <w:rPr>
                <w:b/>
                <w:bCs/>
              </w:rPr>
              <w:t xml:space="preserve"> </w:t>
            </w:r>
            <w:r>
              <w:rPr>
                <w:b/>
                <w:bCs/>
                <w:i/>
                <w:iCs/>
              </w:rPr>
              <w:t xml:space="preserve">International Journal of Human–Computer Interaction</w:t>
            </w:r>
          </w:p>
        </w:tc>
        <w:tc>
          <w:tcPr/>
          <w:p>
            <w:pPr>
              <w:pStyle w:val="Compact"/>
            </w:pPr>
            <w:r>
              <w:rPr>
                <w:b/>
                <w:bCs/>
              </w:rPr>
              <w:t xml:space="preserve">65 участников</w:t>
            </w:r>
            <w:r>
              <w:t xml:space="preserve"> </w:t>
            </w:r>
            <w:r>
              <w:t xml:space="preserve">выполняли серию компьютерных задач с разным уровнем нагрузки.</w:t>
            </w:r>
          </w:p>
        </w:tc>
        <w:tc>
          <w:tcPr/>
          <w:p>
            <w:pPr>
              <w:pStyle w:val="Compact"/>
            </w:pPr>
            <w:r>
              <w:t xml:space="preserve">Использовали</w:t>
            </w:r>
            <w:r>
              <w:t xml:space="preserve"> </w:t>
            </w:r>
            <w:r>
              <w:rPr>
                <w:b/>
                <w:bCs/>
              </w:rPr>
              <w:t xml:space="preserve">траектории мыши</w:t>
            </w:r>
            <w:r>
              <w:t xml:space="preserve">: время начала движения, количество субдвижений, время движения, кривизна и фаза планирования. Нагрузка оценивалась с помощью методики Detection Response Task (DRT).</w:t>
            </w:r>
          </w:p>
        </w:tc>
        <w:tc>
          <w:tcPr/>
          <w:p>
            <w:pPr>
              <w:pStyle w:val="Compact"/>
            </w:pPr>
            <w:r>
              <w:t xml:space="preserve">Анализ делали с помощью</w:t>
            </w:r>
            <w:r>
              <w:t xml:space="preserve"> </w:t>
            </w:r>
            <w:r>
              <w:rPr>
                <w:b/>
                <w:bCs/>
              </w:rPr>
              <w:t xml:space="preserve">линейных смешанных моделей</w:t>
            </w:r>
            <w:r>
              <w:t xml:space="preserve">; увеличенная когнитивная нагрузка сопровождалась медленным началом движения и большим числом субдвижений</w:t>
            </w:r>
            <w:hyperlink r:id="rId22">
              <w:r>
                <w:rPr>
                  <w:rStyle w:val="Hyperlink"/>
                </w:rPr>
                <w:t xml:space="preserve">[1]</w:t>
              </w:r>
            </w:hyperlink>
            <w:r>
              <w:t xml:space="preserve">, что позволяет предсказывать нагрузку.</w:t>
            </w:r>
          </w:p>
        </w:tc>
        <w:tc>
          <w:tcPr/>
          <w:p>
            <w:pPr>
              <w:pStyle w:val="Compact"/>
            </w:pPr>
            <w:r>
              <w:t xml:space="preserve">DOI: 10.1080/10447318.2021.2010770. Набор данных не опубликован.</w:t>
            </w:r>
          </w:p>
        </w:tc>
      </w:tr>
      <w:tr>
        <w:tc>
          <w:tcPr/>
          <w:p>
            <w:pPr>
              <w:pStyle w:val="Compact"/>
            </w:pPr>
            <w:r>
              <w:t xml:space="preserve">2</w:t>
            </w:r>
          </w:p>
        </w:tc>
        <w:tc>
          <w:tcPr/>
          <w:p>
            <w:pPr>
              <w:pStyle w:val="Compact"/>
            </w:pPr>
            <w:r>
              <w:rPr>
                <w:b/>
                <w:bCs/>
              </w:rPr>
              <w:t xml:space="preserve">Cha &amp; Min, 2022, CHI EA (Unconscious Mouse Actions)</w:t>
            </w:r>
          </w:p>
        </w:tc>
        <w:tc>
          <w:tcPr/>
          <w:p>
            <w:pPr>
              <w:pStyle w:val="Compact"/>
            </w:pPr>
            <w:r>
              <w:t xml:space="preserve">Датасет</w:t>
            </w:r>
            <w:r>
              <w:t xml:space="preserve"> </w:t>
            </w:r>
            <w:r>
              <w:rPr>
                <w:b/>
                <w:bCs/>
              </w:rPr>
              <w:t xml:space="preserve">Affective ROS</w:t>
            </w:r>
            <w:r>
              <w:t xml:space="preserve">: данные о мыши 30 участников (27 полных записей) во время выполнения dual n‑back‑игры; после каждого уровня заполнялась анкета NASA TLX</w:t>
            </w:r>
            <w:hyperlink r:id="rId23">
              <w:r>
                <w:rPr>
                  <w:rStyle w:val="Hyperlink"/>
                </w:rPr>
                <w:t xml:space="preserve">[2]</w:t>
              </w:r>
            </w:hyperlink>
            <w:r>
              <w:t xml:space="preserve">.</w:t>
            </w:r>
          </w:p>
        </w:tc>
        <w:tc>
          <w:tcPr/>
          <w:p>
            <w:pPr>
              <w:pStyle w:val="Compact"/>
            </w:pPr>
            <w:r>
              <w:t xml:space="preserve">Извлечены три признака:</w:t>
            </w:r>
            <w:r>
              <w:t xml:space="preserve"> </w:t>
            </w:r>
            <w:r>
              <w:rPr>
                <w:b/>
                <w:bCs/>
              </w:rPr>
              <w:t xml:space="preserve">частота движений</w:t>
            </w:r>
            <w:r>
              <w:t xml:space="preserve">,</w:t>
            </w:r>
            <w:r>
              <w:t xml:space="preserve"> </w:t>
            </w:r>
            <w:r>
              <w:rPr>
                <w:b/>
                <w:bCs/>
              </w:rPr>
              <w:t xml:space="preserve">длительность движений</w:t>
            </w:r>
            <w:r>
              <w:t xml:space="preserve"> </w:t>
            </w:r>
            <w:r>
              <w:t xml:space="preserve">и</w:t>
            </w:r>
            <w:r>
              <w:t xml:space="preserve"> </w:t>
            </w:r>
            <w:r>
              <w:rPr>
                <w:b/>
                <w:bCs/>
              </w:rPr>
              <w:t xml:space="preserve">величина перемещения</w:t>
            </w:r>
            <w:r>
              <w:t xml:space="preserve"> </w:t>
            </w:r>
            <w:r>
              <w:t xml:space="preserve">курсора (из ROS‑темы</w:t>
            </w:r>
            <w:r>
              <w:t xml:space="preserve"> </w:t>
            </w:r>
            <w:r>
              <w:rPr>
                <w:rStyle w:val="VerbatimChar"/>
              </w:rPr>
              <w:t xml:space="preserve">/ws/mouse</w:t>
            </w:r>
            <w:r>
              <w:t xml:space="preserve">).</w:t>
            </w:r>
          </w:p>
        </w:tc>
        <w:tc>
          <w:tcPr/>
          <w:p>
            <w:pPr>
              <w:pStyle w:val="Compact"/>
            </w:pPr>
            <w:r>
              <w:t xml:space="preserve">Работу выполняли без моделей машинного обучения: сравнивали статистические различия между низкой и высокой нагрузкой; признаки коррелировали с результатами NASA TLX</w:t>
            </w:r>
            <w:hyperlink r:id="rId24">
              <w:r>
                <w:rPr>
                  <w:rStyle w:val="Hyperlink"/>
                </w:rPr>
                <w:t xml:space="preserve">[3]</w:t>
              </w:r>
            </w:hyperlink>
            <w:r>
              <w:t xml:space="preserve">.</w:t>
            </w:r>
          </w:p>
        </w:tc>
        <w:tc>
          <w:tcPr/>
          <w:p>
            <w:pPr>
              <w:pStyle w:val="Compact"/>
            </w:pPr>
            <w:r>
              <w:t xml:space="preserve">DOI: 10.1145/3491102.3502028. Датасет доступен как часть Affective ROS (пакеты ROS).</w:t>
            </w:r>
          </w:p>
        </w:tc>
      </w:tr>
      <w:tr>
        <w:tc>
          <w:tcPr/>
          <w:p>
            <w:pPr>
              <w:pStyle w:val="Compact"/>
            </w:pPr>
            <w:r>
              <w:t xml:space="preserve">3</w:t>
            </w:r>
          </w:p>
        </w:tc>
        <w:tc>
          <w:tcPr/>
          <w:p>
            <w:pPr>
              <w:pStyle w:val="Compact"/>
            </w:pPr>
            <w:r>
              <w:rPr>
                <w:b/>
                <w:bCs/>
              </w:rPr>
              <w:t xml:space="preserve">Banholzer et al., 2021,</w:t>
            </w:r>
            <w:r>
              <w:rPr>
                <w:b/>
                <w:bCs/>
              </w:rPr>
              <w:t xml:space="preserve"> </w:t>
            </w:r>
            <w:r>
              <w:rPr>
                <w:b/>
                <w:bCs/>
                <w:i/>
                <w:iCs/>
              </w:rPr>
              <w:t xml:space="preserve">Journal of Medical Internet Research</w:t>
            </w:r>
          </w:p>
        </w:tc>
        <w:tc>
          <w:tcPr/>
          <w:p>
            <w:pPr>
              <w:pStyle w:val="Compact"/>
            </w:pPr>
            <w:r>
              <w:rPr>
                <w:b/>
                <w:bCs/>
              </w:rPr>
              <w:t xml:space="preserve">70 участников; 1829 записей</w:t>
            </w:r>
            <w:r>
              <w:t xml:space="preserve"> </w:t>
            </w:r>
            <w:r>
              <w:t xml:space="preserve">(из 2029) собраны в полевых условиях; каждый участник периодически сообщал о стрессе.</w:t>
            </w:r>
          </w:p>
        </w:tc>
        <w:tc>
          <w:tcPr/>
          <w:p>
            <w:pPr>
              <w:pStyle w:val="Compact"/>
            </w:pPr>
            <w:r>
              <w:t xml:space="preserve">Измеряли</w:t>
            </w:r>
            <w:r>
              <w:t xml:space="preserve"> </w:t>
            </w:r>
            <w:r>
              <w:rPr>
                <w:b/>
                <w:bCs/>
              </w:rPr>
              <w:t xml:space="preserve">скорость и точность</w:t>
            </w:r>
            <w:r>
              <w:t xml:space="preserve"> </w:t>
            </w:r>
            <w:r>
              <w:t xml:space="preserve">перемещения мыши; рассматривали их взаимодействие.</w:t>
            </w:r>
          </w:p>
        </w:tc>
        <w:tc>
          <w:tcPr/>
          <w:p>
            <w:pPr>
              <w:pStyle w:val="Compact"/>
            </w:pPr>
            <w:r>
              <w:t xml:space="preserve">Использовали</w:t>
            </w:r>
            <w:r>
              <w:t xml:space="preserve"> </w:t>
            </w:r>
            <w:r>
              <w:rPr>
                <w:b/>
                <w:bCs/>
              </w:rPr>
              <w:t xml:space="preserve">байесовскую логистическую регрессию</w:t>
            </w:r>
            <w:r>
              <w:t xml:space="preserve">; взаимодействие «скорость × точность» значительно увеличивало вероятность воспринимаемого стресса</w:t>
            </w:r>
            <w:hyperlink r:id="rId25">
              <w:r>
                <w:rPr>
                  <w:rStyle w:val="Hyperlink"/>
                </w:rPr>
                <w:t xml:space="preserve">[4]</w:t>
              </w:r>
            </w:hyperlink>
            <w:r>
              <w:t xml:space="preserve">.</w:t>
            </w:r>
          </w:p>
        </w:tc>
        <w:tc>
          <w:tcPr/>
          <w:p>
            <w:pPr>
              <w:pStyle w:val="Compact"/>
            </w:pPr>
            <w:r>
              <w:t xml:space="preserve">DOI: 10.2196/26721. Предобработанные данные и скрипт доступны (сырые данные закрыты из-за приватности)</w:t>
            </w:r>
            <w:hyperlink r:id="rId26">
              <w:r>
                <w:rPr>
                  <w:rStyle w:val="Hyperlink"/>
                </w:rPr>
                <w:t xml:space="preserve">[5]</w:t>
              </w:r>
            </w:hyperlink>
            <w:r>
              <w:t xml:space="preserve">.</w:t>
            </w:r>
          </w:p>
        </w:tc>
      </w:tr>
      <w:tr>
        <w:tc>
          <w:tcPr/>
          <w:p>
            <w:pPr>
              <w:pStyle w:val="Compact"/>
            </w:pPr>
            <w:r>
              <w:rPr>
                <w:b/>
                <w:bCs/>
              </w:rPr>
              <w:t xml:space="preserve">Биометрические сенсоры и стресс</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rPr>
                <w:b/>
                <w:bCs/>
              </w:rPr>
              <w:t xml:space="preserve">Silva et al., 2023,</w:t>
            </w:r>
            <w:r>
              <w:rPr>
                <w:b/>
                <w:bCs/>
              </w:rPr>
              <w:t xml:space="preserve"> </w:t>
            </w:r>
            <w:r>
              <w:rPr>
                <w:b/>
                <w:bCs/>
                <w:i/>
                <w:iCs/>
              </w:rPr>
              <w:t xml:space="preserve">IEEE Transactions on Affective Computing</w:t>
            </w:r>
          </w:p>
        </w:tc>
        <w:tc>
          <w:tcPr/>
          <w:p>
            <w:pPr>
              <w:pStyle w:val="Compact"/>
            </w:pPr>
            <w:r>
              <w:rPr>
                <w:b/>
                <w:bCs/>
              </w:rPr>
              <w:t xml:space="preserve">25 участников</w:t>
            </w:r>
            <w:r>
              <w:t xml:space="preserve"> </w:t>
            </w:r>
            <w:r>
              <w:t xml:space="preserve">выполняли задания в нейтральном и стрессовом состоянии; на клавиатуре и мыши установили датчики давления.</w:t>
            </w:r>
          </w:p>
        </w:tc>
        <w:tc>
          <w:tcPr/>
          <w:p>
            <w:pPr>
              <w:pStyle w:val="Compact"/>
            </w:pPr>
            <w:r>
              <w:t xml:space="preserve">Извлекались</w:t>
            </w:r>
            <w:r>
              <w:t xml:space="preserve"> </w:t>
            </w:r>
            <w:r>
              <w:rPr>
                <w:b/>
                <w:bCs/>
              </w:rPr>
              <w:t xml:space="preserve">динамика нажатий</w:t>
            </w:r>
            <w:r>
              <w:t xml:space="preserve"> </w:t>
            </w:r>
            <w:r>
              <w:t xml:space="preserve">(время удержания, задержка между клавишами),</w:t>
            </w:r>
            <w:r>
              <w:t xml:space="preserve"> </w:t>
            </w:r>
            <w:r>
              <w:rPr>
                <w:b/>
                <w:bCs/>
              </w:rPr>
              <w:t xml:space="preserve">частота пауз</w:t>
            </w:r>
            <w:r>
              <w:t xml:space="preserve">,</w:t>
            </w:r>
            <w:r>
              <w:t xml:space="preserve"> </w:t>
            </w:r>
            <w:r>
              <w:rPr>
                <w:b/>
                <w:bCs/>
              </w:rPr>
              <w:t xml:space="preserve">скорость печати</w:t>
            </w:r>
            <w:r>
              <w:t xml:space="preserve">,</w:t>
            </w:r>
            <w:r>
              <w:t xml:space="preserve"> </w:t>
            </w:r>
            <w:r>
              <w:rPr>
                <w:b/>
                <w:bCs/>
              </w:rPr>
              <w:t xml:space="preserve">траектории мыши</w:t>
            </w:r>
            <w:r>
              <w:t xml:space="preserve"> </w:t>
            </w:r>
            <w:r>
              <w:t xml:space="preserve">и</w:t>
            </w:r>
            <w:r>
              <w:t xml:space="preserve"> </w:t>
            </w:r>
            <w:r>
              <w:rPr>
                <w:b/>
                <w:bCs/>
              </w:rPr>
              <w:t xml:space="preserve">давление</w:t>
            </w:r>
            <w:r>
              <w:t xml:space="preserve">; сравнивали данные без датчиков и с датчиками.</w:t>
            </w:r>
          </w:p>
        </w:tc>
        <w:tc>
          <w:tcPr/>
          <w:p>
            <w:pPr>
              <w:pStyle w:val="Compact"/>
            </w:pPr>
            <w:r>
              <w:t xml:space="preserve">Признаки отображались с помощью</w:t>
            </w:r>
            <w:r>
              <w:t xml:space="preserve"> </w:t>
            </w:r>
            <w:r>
              <w:rPr>
                <w:b/>
                <w:bCs/>
              </w:rPr>
              <w:t xml:space="preserve">LDA</w:t>
            </w:r>
            <w:r>
              <w:t xml:space="preserve">, классификация осуществлялась методом</w:t>
            </w:r>
            <w:r>
              <w:t xml:space="preserve"> </w:t>
            </w:r>
            <w:r>
              <w:rPr>
                <w:b/>
                <w:bCs/>
              </w:rPr>
              <w:t xml:space="preserve">k‑ближайших соседей</w:t>
            </w:r>
            <w:r>
              <w:t xml:space="preserve">. Добавление давления улучшило точность до</w:t>
            </w:r>
            <w:r>
              <w:t xml:space="preserve"> </w:t>
            </w:r>
            <w:r>
              <w:rPr>
                <w:b/>
                <w:bCs/>
              </w:rPr>
              <w:t xml:space="preserve">74 %</w:t>
            </w:r>
            <w:r>
              <w:t xml:space="preserve"> </w:t>
            </w:r>
            <w:r>
              <w:t xml:space="preserve">для клавиатуры и</w:t>
            </w:r>
            <w:r>
              <w:t xml:space="preserve"> </w:t>
            </w:r>
            <w:r>
              <w:rPr>
                <w:b/>
                <w:bCs/>
              </w:rPr>
              <w:t xml:space="preserve">73 %</w:t>
            </w:r>
            <w:r>
              <w:t xml:space="preserve"> </w:t>
            </w:r>
            <w:r>
              <w:t xml:space="preserve">для мыши (рост на 6 % и 3 %)</w:t>
            </w:r>
            <w:hyperlink r:id="rId27">
              <w:r>
                <w:rPr>
                  <w:rStyle w:val="Hyperlink"/>
                </w:rPr>
                <w:t xml:space="preserve">[6]</w:t>
              </w:r>
            </w:hyperlink>
            <w:r>
              <w:t xml:space="preserve">.</w:t>
            </w:r>
          </w:p>
        </w:tc>
        <w:tc>
          <w:tcPr/>
          <w:p>
            <w:pPr>
              <w:pStyle w:val="Compact"/>
            </w:pPr>
            <w:r>
              <w:t xml:space="preserve">DOI: 10.1109/TAFFC.2023.3240929. Поскольку оборудование нестандартное, датасет не публикуется.</w:t>
            </w:r>
          </w:p>
        </w:tc>
      </w:tr>
      <w:tr>
        <w:tc>
          <w:tcPr/>
          <w:p>
            <w:pPr>
              <w:pStyle w:val="Compact"/>
            </w:pPr>
            <w:r>
              <w:rPr>
                <w:b/>
                <w:bCs/>
              </w:rPr>
              <w:t xml:space="preserve">Динамика печати и когнитивная нагрузка</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rPr>
                <w:b/>
                <w:bCs/>
              </w:rPr>
              <w:t xml:space="preserve">Vizer &amp; Sears, 2017,</w:t>
            </w:r>
            <w:r>
              <w:rPr>
                <w:b/>
                <w:bCs/>
              </w:rPr>
              <w:t xml:space="preserve"> </w:t>
            </w:r>
            <w:r>
              <w:rPr>
                <w:b/>
                <w:bCs/>
                <w:i/>
                <w:iCs/>
              </w:rPr>
              <w:t xml:space="preserve">Personal and Ubiquitous Computing</w:t>
            </w:r>
          </w:p>
        </w:tc>
        <w:tc>
          <w:tcPr/>
          <w:p>
            <w:pPr>
              <w:pStyle w:val="Compact"/>
            </w:pPr>
            <w:r>
              <w:rPr>
                <w:b/>
                <w:bCs/>
              </w:rPr>
              <w:t xml:space="preserve">20 участников</w:t>
            </w:r>
            <w:r>
              <w:t xml:space="preserve"> </w:t>
            </w:r>
            <w:r>
              <w:t xml:space="preserve">писали свободные тексты (~ 700–800 символов) при низкой и высокой когнитивной нагрузке (3‑back); каждая сессия завершалась оценкой NASA TLX</w:t>
            </w:r>
            <w:hyperlink r:id="rId28">
              <w:r>
                <w:rPr>
                  <w:rStyle w:val="Hyperlink"/>
                </w:rPr>
                <w:t xml:space="preserve">[7]</w:t>
              </w:r>
            </w:hyperlink>
            <w:r>
              <w:t xml:space="preserve">.</w:t>
            </w:r>
          </w:p>
        </w:tc>
        <w:tc>
          <w:tcPr/>
          <w:p>
            <w:pPr>
              <w:pStyle w:val="Compact"/>
            </w:pPr>
            <w:r>
              <w:t xml:space="preserve">Записывали события нажатия/отпускания клавиш (10 мс), извлекали</w:t>
            </w:r>
            <w:r>
              <w:t xml:space="preserve"> </w:t>
            </w:r>
            <w:r>
              <w:rPr>
                <w:b/>
                <w:bCs/>
              </w:rPr>
              <w:t xml:space="preserve">временные признаки</w:t>
            </w:r>
            <w:r>
              <w:t xml:space="preserve"> </w:t>
            </w:r>
            <w:r>
              <w:t xml:space="preserve">(продолжительность, среднее время на клавишу, паузу, частоту пауз),</w:t>
            </w:r>
            <w:r>
              <w:t xml:space="preserve"> </w:t>
            </w:r>
            <w:r>
              <w:rPr>
                <w:b/>
                <w:bCs/>
              </w:rPr>
              <w:t xml:space="preserve">лексические признаки</w:t>
            </w:r>
            <w:r>
              <w:t xml:space="preserve"> </w:t>
            </w:r>
            <w:r>
              <w:t xml:space="preserve">(количество слов, длина предложений, слова &gt; 6 букв, корректирующие и функциональные клавиши),</w:t>
            </w:r>
            <w:r>
              <w:t xml:space="preserve"> </w:t>
            </w:r>
            <w:r>
              <w:rPr>
                <w:b/>
                <w:bCs/>
              </w:rPr>
              <w:t xml:space="preserve">индексы LIWC</w:t>
            </w:r>
            <w:r>
              <w:t xml:space="preserve"> </w:t>
            </w:r>
            <w:r>
              <w:t xml:space="preserve">(когнитивные и эмоциональные категории)</w:t>
            </w:r>
            <w:hyperlink r:id="rId28">
              <w:r>
                <w:rPr>
                  <w:rStyle w:val="Hyperlink"/>
                </w:rPr>
                <w:t xml:space="preserve">[7]</w:t>
              </w:r>
            </w:hyperlink>
            <w:r>
              <w:t xml:space="preserve">.</w:t>
            </w:r>
          </w:p>
        </w:tc>
        <w:tc>
          <w:tcPr/>
          <w:p>
            <w:pPr>
              <w:pStyle w:val="Compact"/>
            </w:pPr>
            <w:r>
              <w:t xml:space="preserve">Обучали</w:t>
            </w:r>
            <w:r>
              <w:t xml:space="preserve"> </w:t>
            </w:r>
            <w:r>
              <w:rPr>
                <w:b/>
                <w:bCs/>
              </w:rPr>
              <w:t xml:space="preserve">логистическую регрессию</w:t>
            </w:r>
            <w:r>
              <w:t xml:space="preserve">. «Генеральная» модель дала</w:t>
            </w:r>
            <w:r>
              <w:t xml:space="preserve"> </w:t>
            </w:r>
            <w:r>
              <w:rPr>
                <w:b/>
                <w:bCs/>
              </w:rPr>
              <w:t xml:space="preserve">AUC ≈ 0,714</w:t>
            </w:r>
            <w:r>
              <w:t xml:space="preserve"> </w:t>
            </w:r>
            <w:r>
              <w:t xml:space="preserve">(точность ~ 75 %), индивидуальные модели достигли</w:t>
            </w:r>
            <w:r>
              <w:t xml:space="preserve"> </w:t>
            </w:r>
            <w:r>
              <w:rPr>
                <w:b/>
                <w:bCs/>
              </w:rPr>
              <w:t xml:space="preserve">AUC от 0,679 до 0,953</w:t>
            </w:r>
            <w:r>
              <w:t xml:space="preserve"> </w:t>
            </w:r>
            <w:r>
              <w:t xml:space="preserve">(сред. 0,826)</w:t>
            </w:r>
            <w:hyperlink r:id="rId29">
              <w:r>
                <w:rPr>
                  <w:rStyle w:val="Hyperlink"/>
                </w:rPr>
                <w:t xml:space="preserve">[8]</w:t>
              </w:r>
            </w:hyperlink>
            <w:r>
              <w:t xml:space="preserve">.</w:t>
            </w:r>
          </w:p>
        </w:tc>
        <w:tc>
          <w:tcPr/>
          <w:p>
            <w:pPr>
              <w:pStyle w:val="Compact"/>
            </w:pPr>
            <w:r>
              <w:t xml:space="preserve">DOI: 10.1007/s00779-016-0984-x. Данные не опубликованы.</w:t>
            </w:r>
          </w:p>
        </w:tc>
      </w:tr>
      <w:tr>
        <w:tc>
          <w:tcPr/>
          <w:p>
            <w:pPr>
              <w:pStyle w:val="Compact"/>
            </w:pPr>
            <w:r>
              <w:t xml:space="preserve">6</w:t>
            </w:r>
          </w:p>
        </w:tc>
        <w:tc>
          <w:tcPr/>
          <w:p>
            <w:pPr>
              <w:pStyle w:val="Compact"/>
            </w:pPr>
            <w:r>
              <w:rPr>
                <w:b/>
                <w:bCs/>
              </w:rPr>
              <w:t xml:space="preserve">Dhakal et al., 2018, CHI (Observations on Typing from 136 Million Keystrokes)</w:t>
            </w:r>
          </w:p>
        </w:tc>
        <w:tc>
          <w:tcPr/>
          <w:p>
            <w:pPr>
              <w:pStyle w:val="Compact"/>
            </w:pPr>
            <w:r>
              <w:rPr>
                <w:b/>
                <w:bCs/>
              </w:rPr>
              <w:t xml:space="preserve">168 960 участников</w:t>
            </w:r>
            <w:r>
              <w:t xml:space="preserve"> </w:t>
            </w:r>
            <w:r>
              <w:t xml:space="preserve">вводили 15 заданных предложений (всего 136 млн. нажатий) через онлайн-клавиатуру</w:t>
            </w:r>
            <w:hyperlink r:id="rId30">
              <w:r>
                <w:rPr>
                  <w:rStyle w:val="Hyperlink"/>
                </w:rPr>
                <w:t xml:space="preserve">[9]</w:t>
              </w:r>
            </w:hyperlink>
            <w:r>
              <w:t xml:space="preserve">. Целевые метки когнитивной нагрузки отсутствуют.</w:t>
            </w:r>
          </w:p>
        </w:tc>
        <w:tc>
          <w:tcPr/>
          <w:p>
            <w:pPr>
              <w:pStyle w:val="Compact"/>
            </w:pPr>
            <w:r>
              <w:t xml:space="preserve">Сняты</w:t>
            </w:r>
            <w:r>
              <w:t xml:space="preserve"> </w:t>
            </w:r>
            <w:r>
              <w:rPr>
                <w:b/>
                <w:bCs/>
              </w:rPr>
              <w:t xml:space="preserve">продолжительности нажатий</w:t>
            </w:r>
            <w:r>
              <w:t xml:space="preserve">,</w:t>
            </w:r>
            <w:r>
              <w:t xml:space="preserve"> </w:t>
            </w:r>
            <w:r>
              <w:rPr>
                <w:b/>
                <w:bCs/>
              </w:rPr>
              <w:t xml:space="preserve">временные интервалы между клавишами</w:t>
            </w:r>
            <w:r>
              <w:t xml:space="preserve">,</w:t>
            </w:r>
            <w:r>
              <w:t xml:space="preserve"> </w:t>
            </w:r>
            <w:r>
              <w:rPr>
                <w:b/>
                <w:bCs/>
              </w:rPr>
              <w:t xml:space="preserve">ошибки</w:t>
            </w:r>
            <w:r>
              <w:t xml:space="preserve"> </w:t>
            </w:r>
            <w:r>
              <w:t xml:space="preserve">и др. Это крупный ресурс для дальнейших исследований (например, построения моделей когнитивной нагрузки).</w:t>
            </w:r>
          </w:p>
        </w:tc>
        <w:tc>
          <w:tcPr/>
          <w:p>
            <w:pPr>
              <w:pStyle w:val="Compact"/>
            </w:pPr>
            <w:r>
              <w:t xml:space="preserve">Авторы не обучали модели нагрузки; работа представляет дескриптивный анализ.</w:t>
            </w:r>
          </w:p>
        </w:tc>
        <w:tc>
          <w:tcPr/>
          <w:p>
            <w:pPr>
              <w:pStyle w:val="Compact"/>
            </w:pPr>
            <w:r>
              <w:t xml:space="preserve">DOI: 10.1145/3173574.3174206. Датасет доступен для научных исследований</w:t>
            </w:r>
            <w:hyperlink r:id="rId30">
              <w:r>
                <w:rPr>
                  <w:rStyle w:val="Hyperlink"/>
                </w:rPr>
                <w:t xml:space="preserve">[9]</w:t>
              </w:r>
            </w:hyperlink>
            <w:r>
              <w:t xml:space="preserve">.</w:t>
            </w:r>
          </w:p>
        </w:tc>
      </w:tr>
      <w:tr>
        <w:tc>
          <w:tcPr/>
          <w:p>
            <w:pPr>
              <w:pStyle w:val="Compact"/>
            </w:pPr>
            <w:r>
              <w:rPr>
                <w:b/>
                <w:bCs/>
              </w:rPr>
              <w:t xml:space="preserve">Мультимодальные наборы данных с клавиатурой/мышью</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rPr>
                <w:b/>
                <w:bCs/>
              </w:rPr>
              <w:t xml:space="preserve">Silveira et al., 2025, Cognitive Lab Dataset</w:t>
            </w:r>
          </w:p>
        </w:tc>
        <w:tc>
          <w:tcPr/>
          <w:p>
            <w:pPr>
              <w:pStyle w:val="Compact"/>
            </w:pPr>
            <w:r>
              <w:t xml:space="preserve">Три поднабора: (a)</w:t>
            </w:r>
            <w:r>
              <w:t xml:space="preserve"> </w:t>
            </w:r>
            <w:r>
              <w:rPr>
                <w:b/>
                <w:bCs/>
              </w:rPr>
              <w:t xml:space="preserve">8 участников</w:t>
            </w:r>
            <w:r>
              <w:t xml:space="preserve"> </w:t>
            </w:r>
            <w:r>
              <w:t xml:space="preserve">(N‑Back и ментальный счёт), (b)</w:t>
            </w:r>
            <w:r>
              <w:t xml:space="preserve"> </w:t>
            </w:r>
            <w:r>
              <w:rPr>
                <w:b/>
                <w:bCs/>
              </w:rPr>
              <w:t xml:space="preserve">10 участников</w:t>
            </w:r>
            <w:r>
              <w:t xml:space="preserve"> </w:t>
            </w:r>
            <w:r>
              <w:t xml:space="preserve">(цифровой урок), (c)</w:t>
            </w:r>
            <w:r>
              <w:t xml:space="preserve"> </w:t>
            </w:r>
            <w:r>
              <w:rPr>
                <w:b/>
                <w:bCs/>
              </w:rPr>
              <w:t xml:space="preserve">18 участников</w:t>
            </w:r>
            <w:r>
              <w:t xml:space="preserve"> </w:t>
            </w:r>
            <w:r>
              <w:t xml:space="preserve">(интерактивный урок в Jupyter). Записывались биосигналы (акселерация, ECG, EDA, EEG, fNIRS, дыхание) и</w:t>
            </w:r>
            <w:r>
              <w:t xml:space="preserve"> </w:t>
            </w:r>
            <w:r>
              <w:rPr>
                <w:b/>
                <w:bCs/>
              </w:rPr>
              <w:t xml:space="preserve">данные мыши/клавиатуры</w:t>
            </w:r>
            <w:r>
              <w:t xml:space="preserve">.</w:t>
            </w:r>
          </w:p>
        </w:tc>
        <w:tc>
          <w:tcPr/>
          <w:p>
            <w:pPr>
              <w:pStyle w:val="Compact"/>
            </w:pPr>
            <w:r>
              <w:t xml:space="preserve">Во всех поднаборах участники выполняли задания и заполняли NASA TLX; из</w:t>
            </w:r>
            <w:r>
              <w:t xml:space="preserve"> </w:t>
            </w:r>
            <w:r>
              <w:rPr>
                <w:b/>
                <w:bCs/>
              </w:rPr>
              <w:t xml:space="preserve">мыши</w:t>
            </w:r>
            <w:r>
              <w:t xml:space="preserve"> </w:t>
            </w:r>
            <w:r>
              <w:t xml:space="preserve">снимались траектории и скорость; из</w:t>
            </w:r>
            <w:r>
              <w:t xml:space="preserve"> </w:t>
            </w:r>
            <w:r>
              <w:rPr>
                <w:b/>
                <w:bCs/>
              </w:rPr>
              <w:t xml:space="preserve">клавиатуры</w:t>
            </w:r>
            <w:r>
              <w:t xml:space="preserve"> — частота нажатий и паузы. При классификации состояний обучения с помощью HCI признаков достигнута точность до</w:t>
            </w:r>
            <w:r>
              <w:t xml:space="preserve"> </w:t>
            </w:r>
            <w:r>
              <w:rPr>
                <w:b/>
                <w:bCs/>
              </w:rPr>
              <w:t xml:space="preserve">87 %</w:t>
            </w:r>
            <w:hyperlink r:id="rId31">
              <w:r>
                <w:rPr>
                  <w:rStyle w:val="Hyperlink"/>
                </w:rPr>
                <w:t xml:space="preserve">[10]</w:t>
              </w:r>
            </w:hyperlink>
            <w:r>
              <w:t xml:space="preserve">.</w:t>
            </w:r>
          </w:p>
        </w:tc>
        <w:tc>
          <w:tcPr/>
          <w:p>
            <w:pPr>
              <w:pStyle w:val="Compact"/>
            </w:pPr>
            <w:r>
              <w:t xml:space="preserve">В статье описан подход машинного обучения, но детали моделей не приведены.</w:t>
            </w:r>
          </w:p>
        </w:tc>
        <w:tc>
          <w:tcPr/>
          <w:p>
            <w:pPr>
              <w:pStyle w:val="Compact"/>
            </w:pPr>
            <w:r>
              <w:t xml:space="preserve">DOI: 10.1016/j.bspc.2025.104607. Датасет свободно доступен через Figshare</w:t>
            </w:r>
            <w:hyperlink r:id="rId31">
              <w:r>
                <w:rPr>
                  <w:rStyle w:val="Hyperlink"/>
                </w:rPr>
                <w:t xml:space="preserve">[10]</w:t>
              </w:r>
            </w:hyperlink>
            <w:r>
              <w:t xml:space="preserve">.</w:t>
            </w:r>
          </w:p>
        </w:tc>
      </w:tr>
      <w:tr>
        <w:tc>
          <w:tcPr/>
          <w:p>
            <w:pPr>
              <w:pStyle w:val="Compact"/>
            </w:pPr>
            <w:r>
              <w:t xml:space="preserve">8</w:t>
            </w:r>
          </w:p>
        </w:tc>
        <w:tc>
          <w:tcPr/>
          <w:p>
            <w:pPr>
              <w:pStyle w:val="Compact"/>
            </w:pPr>
            <w:r>
              <w:rPr>
                <w:b/>
                <w:bCs/>
              </w:rPr>
              <w:t xml:space="preserve">Zhang et al., 2025, SENSE‑42 (HCI‑SENSE‑42 dataset)</w:t>
            </w:r>
          </w:p>
        </w:tc>
        <w:tc>
          <w:tcPr/>
          <w:p>
            <w:pPr>
              <w:pStyle w:val="Compact"/>
            </w:pPr>
            <w:r>
              <w:rPr>
                <w:b/>
                <w:bCs/>
              </w:rPr>
              <w:t xml:space="preserve">42 участника</w:t>
            </w:r>
            <w:r>
              <w:t xml:space="preserve"> </w:t>
            </w:r>
            <w:r>
              <w:t xml:space="preserve">выполняли задачи (переключение приложений, файловые операции, набор текста, веб‑навигирование) в симулированной ОС; данные собирались в студии с подавлением шума</w:t>
            </w:r>
            <w:hyperlink r:id="rId32">
              <w:r>
                <w:rPr>
                  <w:rStyle w:val="Hyperlink"/>
                </w:rPr>
                <w:t xml:space="preserve">[11]</w:t>
              </w:r>
            </w:hyperlink>
            <w:r>
              <w:t xml:space="preserve">.</w:t>
            </w:r>
          </w:p>
        </w:tc>
        <w:tc>
          <w:tcPr/>
          <w:p>
            <w:pPr>
              <w:pStyle w:val="Compact"/>
            </w:pPr>
            <w:r>
              <w:t xml:space="preserve">Записывались</w:t>
            </w:r>
            <w:r>
              <w:t xml:space="preserve"> </w:t>
            </w:r>
            <w:r>
              <w:rPr>
                <w:b/>
                <w:bCs/>
              </w:rPr>
              <w:t xml:space="preserve">поведение клавиатуры и мыши</w:t>
            </w:r>
            <w:r>
              <w:t xml:space="preserve"> </w:t>
            </w:r>
            <w:r>
              <w:t xml:space="preserve">(частота нажатий, навигационная скорость, двойные щелчки, перетаскивания, ошибки набора),</w:t>
            </w:r>
            <w:r>
              <w:t xml:space="preserve"> </w:t>
            </w:r>
            <w:r>
              <w:rPr>
                <w:b/>
                <w:bCs/>
              </w:rPr>
              <w:t xml:space="preserve">видеокамера</w:t>
            </w:r>
            <w:r>
              <w:t xml:space="preserve">,</w:t>
            </w:r>
            <w:r>
              <w:t xml:space="preserve"> </w:t>
            </w:r>
            <w:r>
              <w:rPr>
                <w:b/>
                <w:bCs/>
              </w:rPr>
              <w:t xml:space="preserve">EEG, ECG, дыхание</w:t>
            </w:r>
            <w:r>
              <w:t xml:space="preserve">. Самоотчёты по шкалам Karolinska Sleepiness и NASA TLX.</w:t>
            </w:r>
          </w:p>
        </w:tc>
        <w:tc>
          <w:tcPr/>
          <w:p>
            <w:pPr>
              <w:pStyle w:val="Compact"/>
            </w:pPr>
            <w:r>
              <w:t xml:space="preserve">В репозитории приведены скрипты анализа; пока не опубликована модель оценки нагрузки. Цель — создать открытый ресурс для анализа состояний пользователя.</w:t>
            </w:r>
          </w:p>
        </w:tc>
        <w:tc>
          <w:tcPr/>
          <w:p>
            <w:pPr>
              <w:pStyle w:val="Compact"/>
            </w:pPr>
            <w:r>
              <w:t xml:space="preserve">DOI: 10.7303/SYN68713182 (Synapse)</w:t>
            </w:r>
            <w:hyperlink r:id="rId33">
              <w:r>
                <w:rPr>
                  <w:rStyle w:val="Hyperlink"/>
                </w:rPr>
                <w:t xml:space="preserve">[12]</w:t>
              </w:r>
            </w:hyperlink>
            <w:r>
              <w:t xml:space="preserve">. Датасет доступен на платформе Synapse (после регистрации)</w:t>
            </w:r>
            <w:hyperlink r:id="rId34">
              <w:r>
                <w:rPr>
                  <w:rStyle w:val="Hyperlink"/>
                </w:rPr>
                <w:t xml:space="preserve">[13]</w:t>
              </w:r>
            </w:hyperlink>
            <w:r>
              <w:t xml:space="preserve">.</w:t>
            </w:r>
          </w:p>
        </w:tc>
      </w:tr>
      <w:tr>
        <w:tc>
          <w:tcPr/>
          <w:p>
            <w:pPr>
              <w:pStyle w:val="Compact"/>
            </w:pPr>
            <w:r>
              <w:t xml:space="preserve">9</w:t>
            </w:r>
          </w:p>
        </w:tc>
        <w:tc>
          <w:tcPr/>
          <w:p>
            <w:pPr>
              <w:pStyle w:val="Compact"/>
            </w:pPr>
            <w:r>
              <w:rPr>
                <w:b/>
                <w:bCs/>
              </w:rPr>
              <w:t xml:space="preserve">Jo et al., 2022, arXiv (MOCAS dataset)</w:t>
            </w:r>
          </w:p>
        </w:tc>
        <w:tc>
          <w:tcPr/>
          <w:p>
            <w:pPr>
              <w:pStyle w:val="Compact"/>
            </w:pPr>
            <w:r>
              <w:rPr>
                <w:b/>
                <w:bCs/>
              </w:rPr>
              <w:t xml:space="preserve">21 участник</w:t>
            </w:r>
            <w:r>
              <w:t xml:space="preserve"> </w:t>
            </w:r>
            <w:r>
              <w:t xml:space="preserve">(mean = 24,3 года) выполняли мониторинг CCTV; после каждого задания заполняли ISA и NASA TLX.</w:t>
            </w:r>
          </w:p>
        </w:tc>
        <w:tc>
          <w:tcPr/>
          <w:p>
            <w:pPr>
              <w:pStyle w:val="Compact"/>
            </w:pPr>
            <w:r>
              <w:t xml:space="preserve">Датасет содержит</w:t>
            </w:r>
            <w:r>
              <w:t xml:space="preserve"> </w:t>
            </w:r>
            <w:r>
              <w:rPr>
                <w:b/>
                <w:bCs/>
              </w:rPr>
              <w:t xml:space="preserve">физиологические сигналы</w:t>
            </w:r>
            <w:r>
              <w:t xml:space="preserve"> </w:t>
            </w:r>
            <w:r>
              <w:t xml:space="preserve">(BVP, GSR, HR, EEG),</w:t>
            </w:r>
            <w:r>
              <w:t xml:space="preserve"> </w:t>
            </w:r>
            <w:r>
              <w:rPr>
                <w:b/>
                <w:bCs/>
              </w:rPr>
              <w:t xml:space="preserve">видео</w:t>
            </w:r>
            <w:r>
              <w:t xml:space="preserve">,</w:t>
            </w:r>
            <w:r>
              <w:t xml:space="preserve"> </w:t>
            </w:r>
            <w:r>
              <w:rPr>
                <w:b/>
                <w:bCs/>
              </w:rPr>
              <w:t xml:space="preserve">поведение мыши</w:t>
            </w:r>
            <w:r>
              <w:t xml:space="preserve"> </w:t>
            </w:r>
            <w:r>
              <w:t xml:space="preserve">(позиция и статус кнопок), но</w:t>
            </w:r>
            <w:r>
              <w:t xml:space="preserve"> </w:t>
            </w:r>
            <w:r>
              <w:rPr>
                <w:b/>
                <w:bCs/>
              </w:rPr>
              <w:t xml:space="preserve">клавиатура не фиксировалась</w:t>
            </w:r>
            <w:hyperlink r:id="rId35">
              <w:r>
                <w:rPr>
                  <w:rStyle w:val="Hyperlink"/>
                </w:rPr>
                <w:t xml:space="preserve">[14]</w:t>
              </w:r>
            </w:hyperlink>
            <w:r>
              <w:t xml:space="preserve">.</w:t>
            </w:r>
          </w:p>
        </w:tc>
        <w:tc>
          <w:tcPr/>
          <w:p>
            <w:pPr>
              <w:pStyle w:val="Compact"/>
            </w:pPr>
            <w:r>
              <w:t xml:space="preserve">Авторы анализировали корреляции между личностными чертами, нагрузкой и сигналами; данных о моделях для клавиатуры нет.</w:t>
            </w:r>
          </w:p>
        </w:tc>
        <w:tc>
          <w:tcPr/>
          <w:p>
            <w:pPr>
              <w:pStyle w:val="Compact"/>
            </w:pPr>
            <w:r>
              <w:t xml:space="preserve">DOI: 10.48550/arXiv.2210.03065. Датасет доступен на GitHub/Zenodo; его размер ~ 722 ГБ</w:t>
            </w:r>
            <w:hyperlink r:id="rId35">
              <w:r>
                <w:rPr>
                  <w:rStyle w:val="Hyperlink"/>
                </w:rPr>
                <w:t xml:space="preserve">[14]</w:t>
              </w:r>
            </w:hyperlink>
            <w:r>
              <w:t xml:space="preserve">.</w:t>
            </w:r>
          </w:p>
        </w:tc>
      </w:tr>
    </w:tbl>
    <w:bookmarkEnd w:id="36"/>
    <w:bookmarkStart w:id="37" w:name="выводы-и-практические-рекомендации"/>
    <w:p>
      <w:pPr>
        <w:pStyle w:val="Heading2"/>
      </w:pPr>
      <w:r>
        <w:t xml:space="preserve">Выводы и практические рекомендации</w:t>
      </w:r>
    </w:p>
    <w:p>
      <w:pPr>
        <w:numPr>
          <w:ilvl w:val="0"/>
          <w:numId w:val="1001"/>
        </w:numPr>
      </w:pPr>
      <w:r>
        <w:rPr>
          <w:b/>
          <w:bCs/>
        </w:rPr>
        <w:t xml:space="preserve">Информативность мыши и клавиатуры.</w:t>
      </w:r>
      <w:r>
        <w:t xml:space="preserve"> </w:t>
      </w:r>
      <w:r>
        <w:t xml:space="preserve">Статьи показывают, что динамика мыши и клавиатуры отражает когнитивную нагрузку и стресс. Например, при высокой нагрузке пользователи двигают мышь медленнее, делают больше субдвижений и чаще совершают ошибочные клики</w:t>
      </w:r>
      <w:hyperlink r:id="rId22">
        <w:r>
          <w:rPr>
            <w:rStyle w:val="Hyperlink"/>
          </w:rPr>
          <w:t xml:space="preserve">[1]</w:t>
        </w:r>
      </w:hyperlink>
      <w:hyperlink r:id="rId25">
        <w:r>
          <w:rPr>
            <w:rStyle w:val="Hyperlink"/>
          </w:rPr>
          <w:t xml:space="preserve">[4]</w:t>
        </w:r>
      </w:hyperlink>
      <w:r>
        <w:t xml:space="preserve">. На клавиатуре в сложных задачах увеличиваются паузы между нажатиями, а в текстах — возрастает доля длинных слов и функций правки</w:t>
      </w:r>
      <w:hyperlink r:id="rId28">
        <w:r>
          <w:rPr>
            <w:rStyle w:val="Hyperlink"/>
          </w:rPr>
          <w:t xml:space="preserve">[7]</w:t>
        </w:r>
      </w:hyperlink>
      <w:r>
        <w:t xml:space="preserve">. Это подтверждает потенциал для unobtrusive оценки состояния.</w:t>
      </w:r>
    </w:p>
    <w:p>
      <w:pPr>
        <w:numPr>
          <w:ilvl w:val="0"/>
          <w:numId w:val="1001"/>
        </w:numPr>
      </w:pPr>
      <w:r>
        <w:rPr>
          <w:b/>
          <w:bCs/>
        </w:rPr>
        <w:t xml:space="preserve">Наборы данных.</w:t>
      </w:r>
      <w:r>
        <w:t xml:space="preserve"> </w:t>
      </w:r>
      <w:r>
        <w:t xml:space="preserve">Доступные наборы с большим числом участников включают</w:t>
      </w:r>
      <w:r>
        <w:t xml:space="preserve"> </w:t>
      </w:r>
      <w:r>
        <w:rPr>
          <w:b/>
          <w:bCs/>
        </w:rPr>
        <w:t xml:space="preserve">Affective ROS</w:t>
      </w:r>
      <w:r>
        <w:t xml:space="preserve"> </w:t>
      </w:r>
      <w:r>
        <w:t xml:space="preserve">(данные мыши для dual n‑back),</w:t>
      </w:r>
      <w:r>
        <w:t xml:space="preserve"> </w:t>
      </w:r>
      <w:r>
        <w:rPr>
          <w:b/>
          <w:bCs/>
        </w:rPr>
        <w:t xml:space="preserve">Banholzer et al.</w:t>
      </w:r>
      <w:r>
        <w:t xml:space="preserve"> </w:t>
      </w:r>
      <w:r>
        <w:t xml:space="preserve">(файлы предобработки),</w:t>
      </w:r>
      <w:r>
        <w:t xml:space="preserve"> </w:t>
      </w:r>
      <w:r>
        <w:rPr>
          <w:b/>
          <w:bCs/>
        </w:rPr>
        <w:t xml:space="preserve">Cognitive Lab</w:t>
      </w:r>
      <w:r>
        <w:t xml:space="preserve"> </w:t>
      </w:r>
      <w:r>
        <w:t xml:space="preserve">и</w:t>
      </w:r>
      <w:r>
        <w:t xml:space="preserve"> </w:t>
      </w:r>
      <w:r>
        <w:rPr>
          <w:b/>
          <w:bCs/>
        </w:rPr>
        <w:t xml:space="preserve">SENSE‑42</w:t>
      </w:r>
      <w:r>
        <w:t xml:space="preserve"> </w:t>
      </w:r>
      <w:r>
        <w:t xml:space="preserve">(мультимодальные данные с клавиатурой/мышью) и</w:t>
      </w:r>
      <w:r>
        <w:t xml:space="preserve"> </w:t>
      </w:r>
      <w:r>
        <w:rPr>
          <w:b/>
          <w:bCs/>
        </w:rPr>
        <w:t xml:space="preserve">136 Million Keystrokes</w:t>
      </w:r>
      <w:r>
        <w:t xml:space="preserve"> </w:t>
      </w:r>
      <w:r>
        <w:t xml:space="preserve">(136 млн. нажатий, но без меток нагрузки). Исследователи, стремящиеся построить модели когнитивной нагрузки, должны опираться на такие открытые ресурсы.</w:t>
      </w:r>
    </w:p>
    <w:p>
      <w:pPr>
        <w:numPr>
          <w:ilvl w:val="0"/>
          <w:numId w:val="1001"/>
        </w:numPr>
      </w:pPr>
      <w:r>
        <w:rPr>
          <w:b/>
          <w:bCs/>
        </w:rPr>
        <w:t xml:space="preserve">Модели и точность.</w:t>
      </w:r>
      <w:r>
        <w:t xml:space="preserve"> </w:t>
      </w:r>
      <w:r>
        <w:t xml:space="preserve">Наиболее высокую точность (до 87 %) показали работы, комбинирующие HCI‑признаки с биосигналами (Cognitive Lab). Чисто поведенческие модели, например логистические регрессии на мышиных траекториях или динамике печати, дают точность порядка</w:t>
      </w:r>
      <w:r>
        <w:t xml:space="preserve"> </w:t>
      </w:r>
      <w:r>
        <w:rPr>
          <w:b/>
          <w:bCs/>
        </w:rPr>
        <w:t xml:space="preserve">70–75 %</w:t>
      </w:r>
      <w:hyperlink r:id="rId29">
        <w:r>
          <w:rPr>
            <w:rStyle w:val="Hyperlink"/>
          </w:rPr>
          <w:t xml:space="preserve">[8]</w:t>
        </w:r>
      </w:hyperlink>
      <w:hyperlink r:id="rId27">
        <w:r>
          <w:rPr>
            <w:rStyle w:val="Hyperlink"/>
          </w:rPr>
          <w:t xml:space="preserve">[6]</w:t>
        </w:r>
      </w:hyperlink>
      <w:r>
        <w:t xml:space="preserve">. Это указывает, что для практического применения лучше сочетать клавиатурно-мышиные метрики с физиологией (ЭКГ, ЭДА, ЭЭГ).</w:t>
      </w:r>
    </w:p>
    <w:p>
      <w:pPr>
        <w:numPr>
          <w:ilvl w:val="0"/>
          <w:numId w:val="1001"/>
        </w:numPr>
      </w:pPr>
      <w:r>
        <w:rPr>
          <w:b/>
          <w:bCs/>
        </w:rPr>
        <w:t xml:space="preserve">Практические советы миллиардера.</w:t>
      </w:r>
      <w:r>
        <w:t xml:space="preserve"> </w:t>
      </w:r>
      <w:r>
        <w:t xml:space="preserve">Если вы хотите инвестировать или создать продукт в этой области, ищите проекты, которые предлагают</w:t>
      </w:r>
      <w:r>
        <w:t xml:space="preserve"> </w:t>
      </w:r>
      <w:r>
        <w:rPr>
          <w:b/>
          <w:bCs/>
        </w:rPr>
        <w:t xml:space="preserve">безинвазивный мониторинг</w:t>
      </w:r>
      <w:r>
        <w:t xml:space="preserve"> </w:t>
      </w:r>
      <w:r>
        <w:t xml:space="preserve">и используют</w:t>
      </w:r>
      <w:r>
        <w:t xml:space="preserve"> </w:t>
      </w:r>
      <w:r>
        <w:rPr>
          <w:b/>
          <w:bCs/>
        </w:rPr>
        <w:t xml:space="preserve">большие открытые датасеты</w:t>
      </w:r>
      <w:r>
        <w:t xml:space="preserve">. Станьте партнёром исследовательских групп, которые уже собрали уникальные данные (например, разработчики SENSE‑42 или Cognitive Lab). Создавая сервис оценки стресса в офисе, внедряйте датчики прямо в клавиатуры и мыши, как в работе Silva et al.; спрос на такие решения будет расти по мере того, как компании заботятся о благополучии сотрудников. Применяйте методы машинного обучения, совмещающие поведенческие данные и биосигналы — это повысит точность и привлекательность продукта на рынке.</w:t>
      </w:r>
    </w:p>
    <w:bookmarkEnd w:id="37"/>
    <w:bookmarkEnd w:id="38"/>
    <w:bookmarkEnd w:id="39"/>
    <w:p>
      <w:r>
        <w:pict>
          <v:rect style="width:0;height:1.5pt" o:hralign="center" o:hrstd="t" o:hr="t"/>
        </w:pict>
      </w:r>
    </w:p>
    <w:bookmarkStart w:id="49" w:name="citations"/>
    <w:p>
      <w:pPr>
        <w:pStyle w:val="FirstParagraph"/>
      </w:pPr>
      <w:hyperlink r:id="rId22">
        <w:r>
          <w:rPr>
            <w:rStyle w:val="Hyperlink"/>
          </w:rPr>
          <w:t xml:space="preserve">[1]</w:t>
        </w:r>
      </w:hyperlink>
      <w:r>
        <w:t xml:space="preserve"> </w:t>
      </w:r>
      <w:r>
        <w:t xml:space="preserve">Mouse Movement Trajectories as an Indicator of Cognitive Workload</w:t>
      </w:r>
    </w:p>
    <w:p>
      <w:pPr>
        <w:pStyle w:val="BodyText"/>
      </w:pPr>
      <w:hyperlink r:id="rId40">
        <w:r>
          <w:rPr>
            <w:rStyle w:val="Hyperlink"/>
          </w:rPr>
          <w:t xml:space="preserve">https://refbase.nfshost.com/files/thorpe/2022/117_Thorpe_etal2022.pdf</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Correlation between Unconscious Mouse Actions and Human Cognitive Workload</w:t>
      </w:r>
    </w:p>
    <w:p>
      <w:pPr>
        <w:pStyle w:val="BodyText"/>
      </w:pPr>
      <w:hyperlink r:id="rId41">
        <w:r>
          <w:rPr>
            <w:rStyle w:val="Hyperlink"/>
          </w:rPr>
          <w:t xml:space="preserve">https://arxiv.org/pdf/2204.08559</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 </w:t>
      </w:r>
      <w:r>
        <w:t xml:space="preserve">Computer Mouse Movements as an Indicator of Work Stress: Longitudinal Observational Field Study - PMC</w:t>
      </w:r>
      <w:r>
        <w:t xml:space="preserve"> </w:t>
      </w:r>
    </w:p>
    <w:p>
      <w:pPr>
        <w:pStyle w:val="BodyText"/>
      </w:pPr>
      <w:hyperlink r:id="rId42">
        <w:r>
          <w:rPr>
            <w:rStyle w:val="Hyperlink"/>
          </w:rPr>
          <w:t xml:space="preserve">https://pmc.ncbi.nlm.nih.gov/articles/PMC8052599/</w:t>
        </w:r>
      </w:hyperlink>
    </w:p>
    <w:p>
      <w:pPr>
        <w:pStyle w:val="BodyText"/>
      </w:pPr>
      <w:hyperlink r:id="rId27">
        <w:r>
          <w:rPr>
            <w:rStyle w:val="Hyperlink"/>
          </w:rPr>
          <w:t xml:space="preserve">[6]</w:t>
        </w:r>
      </w:hyperlink>
      <w:r>
        <w:t xml:space="preserve"> </w:t>
      </w:r>
      <w:r>
        <w:t xml:space="preserve">Transaction / Regular Paper Title</w:t>
      </w:r>
    </w:p>
    <w:p>
      <w:pPr>
        <w:pStyle w:val="BodyText"/>
      </w:pPr>
      <w:hyperlink r:id="rId43">
        <w:r>
          <w:rPr>
            <w:rStyle w:val="Hyperlink"/>
          </w:rPr>
          <w:t xml:space="preserve">https://par.nsf.gov/servlets/purl/10340374</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 </w:t>
      </w:r>
      <w:r>
        <w:t xml:space="preserve">Efficacy of personalized models in discriminating high cognitive demand conditions using text-based interactions - PMC</w:t>
      </w:r>
      <w:r>
        <w:t xml:space="preserve"> </w:t>
      </w:r>
    </w:p>
    <w:p>
      <w:pPr>
        <w:pStyle w:val="BodyText"/>
      </w:pPr>
      <w:hyperlink r:id="rId44">
        <w:r>
          <w:rPr>
            <w:rStyle w:val="Hyperlink"/>
          </w:rPr>
          <w:t xml:space="preserve">https://pmc.ncbi.nlm.nih.gov/articles/PMC8153188/</w:t>
        </w:r>
      </w:hyperlink>
    </w:p>
    <w:p>
      <w:pPr>
        <w:pStyle w:val="BodyText"/>
      </w:pPr>
      <w:hyperlink r:id="rId30">
        <w:r>
          <w:rPr>
            <w:rStyle w:val="Hyperlink"/>
          </w:rPr>
          <w:t xml:space="preserve">[9]</w:t>
        </w:r>
      </w:hyperlink>
      <w:r>
        <w:t xml:space="preserve"> </w:t>
      </w:r>
      <w:r>
        <w:t xml:space="preserve">acris.aalto.fi</w:t>
      </w:r>
    </w:p>
    <w:p>
      <w:pPr>
        <w:pStyle w:val="BodyText"/>
      </w:pPr>
      <w:hyperlink r:id="rId45">
        <w:r>
          <w:rPr>
            <w:rStyle w:val="Hyperlink"/>
          </w:rPr>
          <w:t xml:space="preserve">https://acris.aalto.fi/ws/portalfiles/portal/21495207/ELEC_Dhakal_et_al_Observations_CHI2018.pdf</w:t>
        </w:r>
      </w:hyperlink>
    </w:p>
    <w:p>
      <w:pPr>
        <w:pStyle w:val="BodyText"/>
      </w:pPr>
      <w:hyperlink r:id="rId31">
        <w:r>
          <w:rPr>
            <w:rStyle w:val="Hyperlink"/>
          </w:rPr>
          <w:t xml:space="preserve">[10]</w:t>
        </w:r>
      </w:hyperlink>
      <w:r>
        <w:t xml:space="preserve"> </w:t>
      </w:r>
      <w:r>
        <w:t xml:space="preserve">Cognitive Lab: A dataset of biosignals and HCI features for cognitive process investigation - ScienceDirect</w:t>
      </w:r>
    </w:p>
    <w:p>
      <w:pPr>
        <w:pStyle w:val="BodyText"/>
      </w:pPr>
      <w:hyperlink r:id="rId46">
        <w:r>
          <w:rPr>
            <w:rStyle w:val="Hyperlink"/>
          </w:rPr>
          <w:t xml:space="preserve">https://www.sciencedirect.com/science/article/pii/S0169260725002809</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GitHub - Catherine9811/HCI-SENSE-42 · GitHub</w:t>
      </w:r>
    </w:p>
    <w:p>
      <w:pPr>
        <w:pStyle w:val="BodyText"/>
      </w:pPr>
      <w:hyperlink r:id="rId47">
        <w:r>
          <w:rPr>
            <w:rStyle w:val="Hyperlink"/>
          </w:rPr>
          <w:t xml:space="preserve">https://github.com/Catherine9811/HCI-SENSE-42</w:t>
        </w:r>
      </w:hyperlink>
    </w:p>
    <w:p>
      <w:pPr>
        <w:pStyle w:val="BodyText"/>
      </w:pPr>
      <w:hyperlink r:id="rId35">
        <w:r>
          <w:rPr>
            <w:rStyle w:val="Hyperlink"/>
          </w:rPr>
          <w:t xml:space="preserve">[14]</w:t>
        </w:r>
      </w:hyperlink>
      <w:r>
        <w:t xml:space="preserve"> </w:t>
      </w:r>
      <w:r>
        <w:t xml:space="preserve">MOCAS: A Multimodal Dataset for Objective Cognitive Workload Assessment on Simultaneous Tasks</w:t>
      </w:r>
    </w:p>
    <w:p>
      <w:pPr>
        <w:pStyle w:val="BodyText"/>
      </w:pPr>
      <w:hyperlink r:id="rId48">
        <w:r>
          <w:rPr>
            <w:rStyle w:val="Hyperlink"/>
          </w:rPr>
          <w:t xml:space="preserve">https://arxiv.org/html/2210.03065v2</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cris.aalto.fi/ws/portalfiles/portal/21495207/ELEC_Dhakal_et_al_Observations_CHI2018.pdf" TargetMode="External" /><Relationship Type="http://schemas.openxmlformats.org/officeDocument/2006/relationships/hyperlink" Id="rId30" Target="https://acris.aalto.fi/ws/portalfiles/portal/21495207/ELEC_Dhakal_et_al_Observations_CHI2018.pdf#:~:text=Observations%20on%20Typing%20from%20136,are%20released%20for%20scientific%20use" TargetMode="External" /><Relationship Type="http://schemas.openxmlformats.org/officeDocument/2006/relationships/hyperlink" Id="rId48" Target="https://arxiv.org/html/2210.03065v2" TargetMode="External" /><Relationship Type="http://schemas.openxmlformats.org/officeDocument/2006/relationships/hyperlink" Id="rId35" Target="https://arxiv.org/html/2210.03065v2#:~:text=participants%2C%20including%20physiological%20signals%2C%20facial,which%20includes%20754%20ROSbag2%20files" TargetMode="External" /><Relationship Type="http://schemas.openxmlformats.org/officeDocument/2006/relationships/hyperlink" Id="rId41" Target="https://arxiv.org/pdf/2204.08559" TargetMode="External" /><Relationship Type="http://schemas.openxmlformats.org/officeDocument/2006/relationships/hyperlink" Id="rId23" Target="https://arxiv.org/pdf/2204.08559#:~:text=We%20utilized%20the%20workload%20test,Data%20that%20can%20only%20be" TargetMode="External" /><Relationship Type="http://schemas.openxmlformats.org/officeDocument/2006/relationships/hyperlink" Id="rId24" Target="https://arxiv.org/pdf/2204.08559#:~:text=mouse%20cursor%20to%20the%20saved,time%20recorded%20with%20the%20position" TargetMode="External" /><Relationship Type="http://schemas.openxmlformats.org/officeDocument/2006/relationships/hyperlink" Id="rId47" Target="https://github.com/Catherine9811/HCI-SENSE-42" TargetMode="External" /><Relationship Type="http://schemas.openxmlformats.org/officeDocument/2006/relationships/hyperlink" Id="rId34" Target="https://github.com/Catherine9811/HCI-SENSE-42#:~:text=Accessing%20the%20Dataset" TargetMode="External" /><Relationship Type="http://schemas.openxmlformats.org/officeDocument/2006/relationships/hyperlink" Id="rId33" Target="https://github.com/Catherine9811/HCI-SENSE-42#:~:text=Citation" TargetMode="External" /><Relationship Type="http://schemas.openxmlformats.org/officeDocument/2006/relationships/hyperlink" Id="rId32" Target="https://github.com/Catherine9811/HCI-SENSE-42#:~:text=tasks%20on%20a%20desktop%20computer,the%20environment%20or%20the%20experimenter" TargetMode="External" /><Relationship Type="http://schemas.openxmlformats.org/officeDocument/2006/relationships/hyperlink" Id="rId43" Target="https://par.nsf.gov/servlets/purl/10340374" TargetMode="External" /><Relationship Type="http://schemas.openxmlformats.org/officeDocument/2006/relationships/hyperlink" Id="rId27" Target="https://par.nsf.gov/servlets/purl/10340374#:~:text=test%20our%20approach%2C%20we%20recruited,This%20work%20presents%20the" TargetMode="External" /><Relationship Type="http://schemas.openxmlformats.org/officeDocument/2006/relationships/hyperlink" Id="rId42" Target="https://pmc.ncbi.nlm.nih.gov/articles/PMC8052599/" TargetMode="External" /><Relationship Type="http://schemas.openxmlformats.org/officeDocument/2006/relationships/hyperlink" Id="rId26" Target="https://pmc.ncbi.nlm.nih.gov/articles/PMC8052599/#:~:text=All%20participants%20deciding%20to%20participate,1%20subject%20from%20the%20study" TargetMode="External" /><Relationship Type="http://schemas.openxmlformats.org/officeDocument/2006/relationships/hyperlink" Id="rId25" Target="https://pmc.ncbi.nlm.nih.gov/articles/PMC8052599/#:~:text=It%20was%20hypothesized%20that%20stress,Multimedia%20Appendix%201%2C%20Figure%20S1" TargetMode="External" /><Relationship Type="http://schemas.openxmlformats.org/officeDocument/2006/relationships/hyperlink" Id="rId44" Target="https://pmc.ncbi.nlm.nih.gov/articles/PMC8153188/" TargetMode="External" /><Relationship Type="http://schemas.openxmlformats.org/officeDocument/2006/relationships/hyperlink" Id="rId28" Target="https://pmc.ncbi.nlm.nih.gov/articles/PMC8153188/#:~:text=,features" TargetMode="External" /><Relationship Type="http://schemas.openxmlformats.org/officeDocument/2006/relationships/hyperlink" Id="rId29" Target="https://pmc.ncbi.nlm.nih.gov/articles/PMC8153188/#:~:text=repeated%20this%20procedure%20for%20all,across%20all%20samples%20per%20participant" TargetMode="External" /><Relationship Type="http://schemas.openxmlformats.org/officeDocument/2006/relationships/hyperlink" Id="rId40" Target="https://refbase.nfshost.com/files/thorpe/2022/117_Thorpe_etal2022.pdf" TargetMode="External" /><Relationship Type="http://schemas.openxmlformats.org/officeDocument/2006/relationships/hyperlink" Id="rId22" Target="https://refbase.nfshost.com/files/thorpe/2022/117_Thorpe_etal2022.pdf#:~:text=task%2C%20alongside%20the%20detection%20response,world%20scenarios.%201.%20Introduction" TargetMode="External" /><Relationship Type="http://schemas.openxmlformats.org/officeDocument/2006/relationships/hyperlink" Id="rId46" Target="https://www.sciencedirect.com/science/article/pii/S0169260725002809" TargetMode="External" /><Relationship Type="http://schemas.openxmlformats.org/officeDocument/2006/relationships/hyperlink" Id="rId31" Target="https://www.sciencedirect.com/science/article/pii/S0169260725002809#:~:text=Methods%3A" TargetMode="External" /></Relationships>
</file>

<file path=word/_rels/footnotes.xml.rels><?xml version="1.0" encoding="UTF-8"?><Relationships xmlns="http://schemas.openxmlformats.org/package/2006/relationships"><Relationship Type="http://schemas.openxmlformats.org/officeDocument/2006/relationships/hyperlink" Id="rId45" Target="https://acris.aalto.fi/ws/portalfiles/portal/21495207/ELEC_Dhakal_et_al_Observations_CHI2018.pdf" TargetMode="External" /><Relationship Type="http://schemas.openxmlformats.org/officeDocument/2006/relationships/hyperlink" Id="rId30" Target="https://acris.aalto.fi/ws/portalfiles/portal/21495207/ELEC_Dhakal_et_al_Observations_CHI2018.pdf#:~:text=Observations%20on%20Typing%20from%20136,are%20released%20for%20scientific%20use" TargetMode="External" /><Relationship Type="http://schemas.openxmlformats.org/officeDocument/2006/relationships/hyperlink" Id="rId48" Target="https://arxiv.org/html/2210.03065v2" TargetMode="External" /><Relationship Type="http://schemas.openxmlformats.org/officeDocument/2006/relationships/hyperlink" Id="rId35" Target="https://arxiv.org/html/2210.03065v2#:~:text=participants%2C%20including%20physiological%20signals%2C%20facial,which%20includes%20754%20ROSbag2%20files" TargetMode="External" /><Relationship Type="http://schemas.openxmlformats.org/officeDocument/2006/relationships/hyperlink" Id="rId41" Target="https://arxiv.org/pdf/2204.08559" TargetMode="External" /><Relationship Type="http://schemas.openxmlformats.org/officeDocument/2006/relationships/hyperlink" Id="rId23" Target="https://arxiv.org/pdf/2204.08559#:~:text=We%20utilized%20the%20workload%20test,Data%20that%20can%20only%20be" TargetMode="External" /><Relationship Type="http://schemas.openxmlformats.org/officeDocument/2006/relationships/hyperlink" Id="rId24" Target="https://arxiv.org/pdf/2204.08559#:~:text=mouse%20cursor%20to%20the%20saved,time%20recorded%20with%20the%20position" TargetMode="External" /><Relationship Type="http://schemas.openxmlformats.org/officeDocument/2006/relationships/hyperlink" Id="rId47" Target="https://github.com/Catherine9811/HCI-SENSE-42" TargetMode="External" /><Relationship Type="http://schemas.openxmlformats.org/officeDocument/2006/relationships/hyperlink" Id="rId34" Target="https://github.com/Catherine9811/HCI-SENSE-42#:~:text=Accessing%20the%20Dataset" TargetMode="External" /><Relationship Type="http://schemas.openxmlformats.org/officeDocument/2006/relationships/hyperlink" Id="rId33" Target="https://github.com/Catherine9811/HCI-SENSE-42#:~:text=Citation" TargetMode="External" /><Relationship Type="http://schemas.openxmlformats.org/officeDocument/2006/relationships/hyperlink" Id="rId32" Target="https://github.com/Catherine9811/HCI-SENSE-42#:~:text=tasks%20on%20a%20desktop%20computer,the%20environment%20or%20the%20experimenter" TargetMode="External" /><Relationship Type="http://schemas.openxmlformats.org/officeDocument/2006/relationships/hyperlink" Id="rId43" Target="https://par.nsf.gov/servlets/purl/10340374" TargetMode="External" /><Relationship Type="http://schemas.openxmlformats.org/officeDocument/2006/relationships/hyperlink" Id="rId27" Target="https://par.nsf.gov/servlets/purl/10340374#:~:text=test%20our%20approach%2C%20we%20recruited,This%20work%20presents%20the" TargetMode="External" /><Relationship Type="http://schemas.openxmlformats.org/officeDocument/2006/relationships/hyperlink" Id="rId42" Target="https://pmc.ncbi.nlm.nih.gov/articles/PMC8052599/" TargetMode="External" /><Relationship Type="http://schemas.openxmlformats.org/officeDocument/2006/relationships/hyperlink" Id="rId26" Target="https://pmc.ncbi.nlm.nih.gov/articles/PMC8052599/#:~:text=All%20participants%20deciding%20to%20participate,1%20subject%20from%20the%20study" TargetMode="External" /><Relationship Type="http://schemas.openxmlformats.org/officeDocument/2006/relationships/hyperlink" Id="rId25" Target="https://pmc.ncbi.nlm.nih.gov/articles/PMC8052599/#:~:text=It%20was%20hypothesized%20that%20stress,Multimedia%20Appendix%201%2C%20Figure%20S1" TargetMode="External" /><Relationship Type="http://schemas.openxmlformats.org/officeDocument/2006/relationships/hyperlink" Id="rId44" Target="https://pmc.ncbi.nlm.nih.gov/articles/PMC8153188/" TargetMode="External" /><Relationship Type="http://schemas.openxmlformats.org/officeDocument/2006/relationships/hyperlink" Id="rId28" Target="https://pmc.ncbi.nlm.nih.gov/articles/PMC8153188/#:~:text=,features" TargetMode="External" /><Relationship Type="http://schemas.openxmlformats.org/officeDocument/2006/relationships/hyperlink" Id="rId29" Target="https://pmc.ncbi.nlm.nih.gov/articles/PMC8153188/#:~:text=repeated%20this%20procedure%20for%20all,across%20all%20samples%20per%20participant" TargetMode="External" /><Relationship Type="http://schemas.openxmlformats.org/officeDocument/2006/relationships/hyperlink" Id="rId40" Target="https://refbase.nfshost.com/files/thorpe/2022/117_Thorpe_etal2022.pdf" TargetMode="External" /><Relationship Type="http://schemas.openxmlformats.org/officeDocument/2006/relationships/hyperlink" Id="rId22" Target="https://refbase.nfshost.com/files/thorpe/2022/117_Thorpe_etal2022.pdf#:~:text=task%2C%20alongside%20the%20detection%20response,world%20scenarios.%201.%20Introduction" TargetMode="External" /><Relationship Type="http://schemas.openxmlformats.org/officeDocument/2006/relationships/hyperlink" Id="rId46" Target="https://www.sciencedirect.com/science/article/pii/S0169260725002809" TargetMode="External" /><Relationship Type="http://schemas.openxmlformats.org/officeDocument/2006/relationships/hyperlink" Id="rId31" Target="https://www.sciencedirect.com/science/article/pii/S0169260725002809#:~:text=Methods%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2026-03-09T13:15:38Z</dcterms:created>
  <dcterms:modified xsi:type="dcterms:W3CDTF">2026-03-09T13:15:38Z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