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Development of production-grade ETL Pipeline for Databricks (PySpark + ADLS)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Objective: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The objective of this project is to design and implement a generic, scalable solution for ingesting and standardizing Excel data across multiple systems, with the ability to extend to new systems in the future.</w:t>
      </w:r>
    </w:p>
    <w:p w:rsidR="00000000" w:rsidDel="00000000" w:rsidP="00000000" w:rsidRDefault="00000000" w:rsidRPr="00000000" w14:paraId="0000000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Assumption: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Large Volume of Data are in several systems as below-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~30 GB across 8 systems, each system 2–8 GB, with ~4 years worth of excel files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This is how the folder is organized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Historyfolder/system/year/system2019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Within each file there are sheets, some files we might need to ingest two sheets.</w:t>
      </w:r>
    </w:p>
    <w:p w:rsidR="00000000" w:rsidDel="00000000" w:rsidP="00000000" w:rsidRDefault="00000000" w:rsidRPr="00000000" w14:paraId="0000000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Timeline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(Approximately 12–16 Weeks)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entire assignment is divided into tentative 7 phases as given below. The timeline is dynamic in nature and therefore, some of the phases may consume more than the allocated time.</w:t>
      </w:r>
    </w:p>
    <w:p w:rsidR="00000000" w:rsidDel="00000000" w:rsidP="00000000" w:rsidRDefault="00000000" w:rsidRPr="00000000" w14:paraId="0000000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Phase 1: Setup &amp; Discovery (Weeks 1–2)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Repo, configs, and Git setup.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Mount ADLS to Databricks workspace.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inventory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(“inventory.file_inventory”).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header detection + normalization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on sample files.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Deliverable</w:t>
      </w:r>
      <w:r w:rsidDel="00000000" w:rsidR="00000000" w:rsidRPr="00000000">
        <w:rPr>
          <w:rtl w:val="0"/>
        </w:rPr>
        <w:t xml:space="preserve">: First report of normalized headers for all 12 files.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Phase 2: Mapping &amp; Canonicalization (Weeks 3–4)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mapping table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(~67 canonical fields).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 SME sessions to confirm mappings across 7 systems.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Drift detection prototype (“schema_drift” Delta table).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Deliverable</w:t>
      </w:r>
      <w:r w:rsidDel="00000000" w:rsidR="00000000" w:rsidRPr="00000000">
        <w:rPr>
          <w:rtl w:val="0"/>
        </w:rPr>
        <w:t xml:space="preserve">: Initial conformed schema + mapping draft.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Phase 3: Bronze Layer (Weeks 5–6)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Excel -&gt; parquet ingestion.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bronze ingestion job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(with metadata: filename, system, year/month).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Populate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audit.ingestion_log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Deliverable</w:t>
      </w:r>
      <w:r w:rsidDel="00000000" w:rsidR="00000000" w:rsidRPr="00000000">
        <w:rPr>
          <w:rtl w:val="0"/>
        </w:rPr>
        <w:t xml:space="preserve">: All 12 files loaded into Bronze (ADLS/Delta).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Phase 4: Silver Layer + DQ (Weeks 7–9)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 mappings to Bronze -&gt; Silver.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 casting + DQ checks (“dq_logs”).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Resolve duplicate columns handling.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Silver tables with canonical schema across all 7 systems.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Phase 5: Drift Engine &amp; Monitoring (Weeks 10–11)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 schema drift logging (“audit.schema_drift”).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dashboards (Databricks SQL / Power BI).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 alerts for ingestion failures &amp; drift events.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Deliverable</w:t>
      </w:r>
      <w:r w:rsidDel="00000000" w:rsidR="00000000" w:rsidRPr="00000000">
        <w:rPr>
          <w:rtl w:val="0"/>
        </w:rPr>
        <w:t xml:space="preserve">: Drift reports + monitoring dashboard.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Phase 6: Backfill &amp; QA (Weeks 12–13)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one-time backfill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all historic 30 GB.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Validate row counts, mapping accuracy, DQ exceptions.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Deliverable</w:t>
      </w:r>
      <w:r w:rsidDel="00000000" w:rsidR="00000000" w:rsidRPr="00000000">
        <w:rPr>
          <w:rtl w:val="0"/>
        </w:rPr>
        <w:t xml:space="preserve">: Backfilled Bronze &amp; Silver, validation logs.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Phase 7: Documentation &amp; Handover (Weeks 14–16)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Write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runbook + mapping change playbook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 client team on: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update mappings,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review drift reports,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re-run ingestion/backfill jobs.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Deliverable</w:t>
      </w:r>
      <w:r w:rsidDel="00000000" w:rsidR="00000000" w:rsidRPr="00000000">
        <w:rPr>
          <w:rtl w:val="0"/>
        </w:rPr>
        <w:t xml:space="preserve">: Final signed-off solution + handover.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Summary</w:t>
      </w:r>
    </w:p>
    <w:tbl>
      <w:tblPr>
        <w:tblStyle w:val="Table1"/>
        <w:tblW w:w="973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A0"/>
      </w:tblPr>
      <w:tblGrid>
        <w:gridCol w:w="2790"/>
        <w:gridCol w:w="1710"/>
        <w:gridCol w:w="2805"/>
        <w:gridCol w:w="2430"/>
        <w:tblGridChange w:id="0">
          <w:tblGrid>
            <w:gridCol w:w="2790"/>
            <w:gridCol w:w="1710"/>
            <w:gridCol w:w="2805"/>
            <w:gridCol w:w="24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Weeks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Actual Completion Date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Setup &amp; Discovery</w:t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40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1–2</w:t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41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Oct 6 – Oct 19, 2025</w:t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42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Oct 20, 2025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4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Mapping &amp; Canonicalization</w:t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44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3–4</w:t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Oct 20 – Nov 2, 2025</w:t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46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Bronze Layer</w:t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48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5–6</w:t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49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Nov 3 – Nov 16, 2025</w:t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4A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4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Silver + DQ</w:t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4C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7–9</w:t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4D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Nov 17 – Dec 7, 2025</w:t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4E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4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Drift &amp; Monitoring</w:t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50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10–11</w:t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51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Dec 8 – Dec 21, 2025</w:t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52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5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Backfill &amp; QA</w:t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54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12–13</w:t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55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Dec 22, 2025 – Jan 4, 2026</w:t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56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Documentation &amp; Handover</w:t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58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14–16</w:t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59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Jan 5 – Jan 25, 2026</w:t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5A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E33C67"/>
    <w:pPr>
      <w:ind w:left="720"/>
      <w:contextualSpacing w:val="1"/>
    </w:pPr>
  </w:style>
  <w:style w:type="table" w:styleId="MediumShading1-Accent5">
    <w:name w:val="Medium Shading 1 Accent 5"/>
    <w:basedOn w:val="TableNormal"/>
    <w:uiPriority w:val="63"/>
    <w:rsid w:val="00416207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vCONY1USaqp5XJg4vhE6vaxWHw==">CgMxLjA4AHIhMWFqZVIyYndYOEN0VGEySmYzNDRZc2dmVEJiRERHTnVa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2025-10-04T06:25:00Z</dcterms:created>
  <dc:creator>Lenovo</dc:creator>
</cp:coreProperties>
</file>