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Тест-кейсы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1.Тест-кейс «Раздел “О нас” на главной странице»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Предусловие : Открытый сайт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https://doubleyoustudio.org/</w:t>
        </w:r>
      </w:hyperlink>
      <w:r w:rsidDel="00000000" w:rsidR="00000000" w:rsidRPr="00000000">
        <w:rPr>
          <w:rtl w:val="0"/>
        </w:rPr>
        <w:t xml:space="preserve">  на Google Chrome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Входные данные : Раздел “О нас”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Последовательность шагов: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1. Открыть сайт  https://doubleyoustudio.org/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2. В шапке найти раздел “О нас”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3. Навести мышкой и кликнуть на раздел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Ожидаемый результат : Переход на соответствующий раздел где присутствует описание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Постусловие : Раздел “О нас” соответствует названии.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2.Тест-кейс «Запись на курс с помощью заполнения формы с </w:t>
      </w:r>
      <w:r w:rsidDel="00000000" w:rsidR="00000000" w:rsidRPr="00000000">
        <w:rPr>
          <w:b w:val="1"/>
          <w:rtl w:val="0"/>
        </w:rPr>
        <w:t xml:space="preserve">НЕ</w:t>
      </w:r>
      <w:r w:rsidDel="00000000" w:rsidR="00000000" w:rsidRPr="00000000">
        <w:rPr>
          <w:rtl w:val="0"/>
        </w:rPr>
        <w:t xml:space="preserve">корректной почты »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Предусловие : Открытый сайт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https://doubleyoustudio.org/</w:t>
        </w:r>
      </w:hyperlink>
      <w:r w:rsidDel="00000000" w:rsidR="00000000" w:rsidRPr="00000000">
        <w:rPr>
          <w:rtl w:val="0"/>
        </w:rPr>
        <w:t xml:space="preserve">  на Google Chrome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Входные данные : кнопка на сайте “Запись” , отправка письма с помощью формы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Последовательность шагов: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1. Открыть сайт  https://doubleyoustudio.org/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2. На странице найти кнопку розового цвета “Запись” и кликнуть мышкой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3. Навести мышкой и кликнуть на кнопку “Запись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4. Ввести имя, почту с использование 2 знаков “@” , произвольный текст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5. Нажать на кнопку “отослать”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Ожидаемый результат : письмо не отправляется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Постусловие : Письмо не отправляется, выводит след.предупреждение - You've entered an invalid Email!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3.Тест-кейс “ </w:t>
      </w:r>
      <w:r w:rsidDel="00000000" w:rsidR="00000000" w:rsidRPr="00000000">
        <w:rPr>
          <w:sz w:val="24"/>
          <w:szCs w:val="24"/>
          <w:rtl w:val="0"/>
        </w:rPr>
        <w:t xml:space="preserve">Наличие цен в разделе “Цены 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Предусловие : Открытый сайт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https://doubleyoustudio.org/</w:t>
        </w:r>
      </w:hyperlink>
      <w:r w:rsidDel="00000000" w:rsidR="00000000" w:rsidRPr="00000000">
        <w:rPr>
          <w:rtl w:val="0"/>
        </w:rPr>
        <w:t xml:space="preserve">  на Google Chrome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Входные данные : Раздел “цены”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Последовательность шагов: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1. Открыть сайт  https://doubleyoustudio.org/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2. Проскролить вниз страницы и найти в подвале раздел “цены”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3. Навести мышкой и кликнуть на раздел “цены”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Ожидаемый результат : Переход в раздел сайта, где указаны цены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Постусловие : Перехода на главную страницу, раздел “цены” не существует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ubleyoustudio.org/" TargetMode="External"/><Relationship Id="rId7" Type="http://schemas.openxmlformats.org/officeDocument/2006/relationships/hyperlink" Target="https://doubleyoustudio.org/" TargetMode="External"/><Relationship Id="rId8" Type="http://schemas.openxmlformats.org/officeDocument/2006/relationships/hyperlink" Target="https://doubleyoustudio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