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Battle of the Teutoburg Forest</w:t>
      </w:r>
    </w:p>
    <w:p>
      <w:pPr>
        <w:pStyle w:val="Subtitle"/>
      </w:pPr>
      <w:r>
        <w:t>Rome’s frontier on the Rhine, AD 9</w:t>
      </w:r>
    </w:p>
    <w:p>
      <w:pPr>
        <w:pStyle w:val="Heading1"/>
      </w:pPr>
      <w:r>
        <w:t>Prelude</w:t>
      </w:r>
    </w:p>
    <w:p>
      <w:r>
        <w:t xml:space="preserve">In the autumn of AD 9, three Roman legions under </w:t>
      </w:r>
      <w:r>
        <w:rPr>
          <w:b/>
        </w:rPr>
        <w:t>Publius Quinctilius Varus</w:t>
      </w:r>
      <w:r>
        <w:t xml:space="preserve"> marched into the forests of </w:t>
      </w:r>
      <w:r>
        <w:rPr>
          <w:i/>
        </w:rPr>
        <w:t>Germania</w:t>
      </w:r>
      <w:r>
        <w:t xml:space="preserve">. Arminius, a </w:t>
      </w:r>
      <w:r>
        <w:rPr>
          <w:u w:val="single"/>
        </w:rPr>
        <w:t>trusted</w:t>
      </w:r>
      <w:r>
        <w:t xml:space="preserve"> officer of Germanic birth, had prepared an ambush.</w:t>
      </w:r>
    </w:p>
    <w:p>
      <w:pPr>
        <w:pStyle w:val="Heading2"/>
      </w:pPr>
      <w:r>
        <w:t>The march</w:t>
      </w:r>
    </w:p>
    <w:p>
      <w:pPr>
        <w:pStyle w:val="ListBullet"/>
      </w:pPr>
      <w:r>
        <w:t>Muddy tracks between hills and marsh</w:t>
      </w:r>
    </w:p>
    <w:p>
      <w:pPr>
        <w:pStyle w:val="ListBullet"/>
      </w:pPr>
      <w:r>
        <w:t>A column several kilometres long</w:t>
      </w:r>
    </w:p>
    <w:p>
      <w:pPr>
        <w:pStyle w:val="ListNumber"/>
      </w:pPr>
      <w:r>
        <w:t>Night attacks on the camp</w:t>
      </w:r>
    </w:p>
    <w:p>
      <w:pPr>
        <w:pStyle w:val="ListNumber"/>
      </w:pPr>
      <w:r>
        <w:t>A final stand at Kalkriese</w:t>
      </w:r>
    </w:p>
    <w:p>
      <w:pPr>
        <w:pStyle w:val="Quote"/>
      </w:pPr>
      <w:r>
        <w:t>Quintili Vare, legiones redde!</w:t>
      </w:r>
    </w:p>
    <w:p>
      <w:pPr>
        <w:pStyle w:val="Quote"/>
      </w:pPr>
      <w:r>
        <w:t>— Augustus, according to Suetonius</w:t>
      </w:r>
    </w:p>
    <w:p>
      <w:r>
        <w:drawing>
          <wp:inline xmlns:a="http://schemas.openxmlformats.org/drawingml/2006/main" xmlns:pic="http://schemas.openxmlformats.org/drawingml/2006/picture">
            <wp:extent cx="3657600" cy="243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The Kalkriese site today (illustration).</w:t>
      </w:r>
    </w:p>
    <w:p>
      <w:pPr>
        <w:pStyle w:val="Heading1"/>
      </w:pPr>
      <w:r>
        <w:t>Consequences</w:t>
      </w:r>
    </w:p>
    <w:p>
      <w:r>
        <w:t>Rome never again tried to conquer Germania east of the Rhine. Die Varusschlacht gilt als Wendepunkt. Битва в Тевтобургском лесу. 条顿堡森林战役。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</w:t>
            </w:r>
          </w:p>
        </w:tc>
        <w:tc>
          <w:tcPr>
            <w:tcW w:type="dxa" w:w="4320"/>
          </w:tcPr>
          <w:p>
            <w:r>
              <w:t>Event</w:t>
            </w:r>
          </w:p>
        </w:tc>
      </w:tr>
      <w:tr>
        <w:tc>
          <w:tcPr>
            <w:tcW w:type="dxa" w:w="4320"/>
          </w:tcPr>
          <w:p>
            <w:r>
              <w:t>AD 9</w:t>
            </w:r>
          </w:p>
        </w:tc>
        <w:tc>
          <w:tcPr>
            <w:tcW w:type="dxa" w:w="4320"/>
          </w:tcPr>
          <w:p>
            <w:r>
              <w:t>Battle</w:t>
            </w:r>
          </w:p>
        </w:tc>
      </w:tr>
      <w:tr>
        <w:tc>
          <w:tcPr>
            <w:tcW w:type="dxa" w:w="4320"/>
          </w:tcPr>
          <w:p>
            <w:r>
              <w:t>AD 16</w:t>
            </w:r>
          </w:p>
        </w:tc>
        <w:tc>
          <w:tcPr>
            <w:tcW w:type="dxa" w:w="4320"/>
          </w:tcPr>
          <w:p>
            <w:r>
              <w:t>Germanicus returns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