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687F1">
      <w:pPr>
        <w:spacing w:after="320"/>
        <w:jc w:val="center"/>
      </w:pPr>
      <w:r>
        <w:drawing>
          <wp:inline distT="0" distB="0" distL="114300" distR="114300">
            <wp:extent cx="5212080" cy="155194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12080" cy="1552246"/>
                    </a:xfrm>
                    <a:prstGeom prst="rect">
                      <a:avLst/>
                    </a:prstGeom>
                  </pic:spPr>
                </pic:pic>
              </a:graphicData>
            </a:graphic>
          </wp:inline>
        </w:drawing>
      </w:r>
    </w:p>
    <w:p w14:paraId="686A471F">
      <w:pPr>
        <w:pStyle w:val="36"/>
        <w:jc w:val="center"/>
      </w:pPr>
      <w:r>
        <w:t>Week 2 Data Readiness Homework</w:t>
      </w:r>
    </w:p>
    <w:p w14:paraId="7721EC5E">
      <w:pPr>
        <w:spacing w:after="240"/>
        <w:jc w:val="center"/>
      </w:pPr>
      <w:r>
        <w:rPr>
          <w:rFonts w:ascii="Aptos" w:hAnsi="Aptos"/>
          <w:b/>
          <w:color w:val="173A9E"/>
          <w:sz w:val="28"/>
        </w:rPr>
        <w:t>Chapter 4 From Available Data to AI Ready Data</w:t>
      </w:r>
    </w:p>
    <w:p w14:paraId="535E3B8B">
      <w:pPr>
        <w:spacing w:after="360"/>
        <w:jc w:val="center"/>
      </w:pPr>
      <w:r>
        <w:rPr>
          <w:rFonts w:ascii="Aptos" w:hAnsi="Aptos"/>
          <w:color w:val="5F6368"/>
          <w:sz w:val="22"/>
        </w:rPr>
        <w:t>QuanSkill AI Engineering and Deployment</w:t>
      </w:r>
    </w:p>
    <w:tbl>
      <w:tblPr>
        <w:tblStyle w:val="12"/>
        <w:tblW w:w="0" w:type="auto"/>
        <w:jc w:val="center"/>
        <w:tblLayout w:type="fixed"/>
        <w:tblCellMar>
          <w:top w:w="0" w:type="dxa"/>
          <w:left w:w="108" w:type="dxa"/>
          <w:bottom w:w="0" w:type="dxa"/>
          <w:right w:w="108" w:type="dxa"/>
        </w:tblCellMar>
      </w:tblPr>
      <w:tblGrid>
        <w:gridCol w:w="4961"/>
        <w:gridCol w:w="4961"/>
      </w:tblGrid>
      <w:tr w14:paraId="3A57AC32">
        <w:tblPrEx>
          <w:tblCellMar>
            <w:top w:w="0" w:type="dxa"/>
            <w:left w:w="108" w:type="dxa"/>
            <w:bottom w:w="0" w:type="dxa"/>
            <w:right w:w="108" w:type="dxa"/>
          </w:tblCellMar>
        </w:tblPrEx>
        <w:trPr>
          <w:cantSplit/>
          <w:jc w:val="center"/>
        </w:trPr>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647B0F54">
            <w:r>
              <w:rPr>
                <w:rFonts w:ascii="Aptos" w:hAnsi="Aptos"/>
                <w:b/>
                <w:color w:val="5F6368"/>
                <w:sz w:val="18"/>
              </w:rPr>
              <w:t>Student name</w:t>
            </w:r>
            <w:r>
              <w:rPr>
                <w:rFonts w:ascii="Aptos" w:hAnsi="Aptos"/>
                <w:b/>
                <w:color w:val="5F6368"/>
                <w:sz w:val="18"/>
              </w:rPr>
              <w:br w:type="textWrapping"/>
            </w:r>
            <w:r>
              <w:rPr>
                <w:rFonts w:ascii="Aptos" w:hAnsi="Aptos" w:cs="Aptos"/>
                <w:b w:val="0"/>
                <w:color w:val="202124"/>
                <w:sz w:val="19"/>
              </w:rPr>
              <w:t>Nguyen Tien Viet Hung</w:t>
            </w:r>
          </w:p>
        </w:tc>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706BA73B">
            <w:pPr>
              <w:rPr>
                <w:rFonts w:hint="default"/>
                <w:lang w:val="en-US"/>
              </w:rPr>
            </w:pPr>
            <w:r>
              <w:rPr>
                <w:rFonts w:ascii="Aptos" w:hAnsi="Aptos"/>
                <w:b/>
                <w:color w:val="5F6368"/>
                <w:sz w:val="18"/>
              </w:rPr>
              <w:t>Student ID</w:t>
            </w:r>
            <w:r>
              <w:rPr>
                <w:rFonts w:ascii="Aptos" w:hAnsi="Aptos"/>
                <w:b/>
                <w:color w:val="5F6368"/>
                <w:sz w:val="18"/>
              </w:rPr>
              <w:br w:type="textWrapping"/>
            </w:r>
            <w:r>
              <w:rPr>
                <w:rFonts w:hint="default"/>
                <w:b/>
                <w:color w:val="5F6368"/>
                <w:sz w:val="18"/>
                <w:lang w:val="en-US"/>
              </w:rPr>
              <w:t>ntvh0211@gmail.com</w:t>
            </w:r>
            <w:bookmarkStart w:id="0" w:name="_GoBack"/>
            <w:bookmarkEnd w:id="0"/>
          </w:p>
        </w:tc>
      </w:tr>
      <w:tr w14:paraId="749D1C4E">
        <w:tblPrEx>
          <w:tblCellMar>
            <w:top w:w="0" w:type="dxa"/>
            <w:left w:w="108" w:type="dxa"/>
            <w:bottom w:w="0" w:type="dxa"/>
            <w:right w:w="108" w:type="dxa"/>
          </w:tblCellMar>
        </w:tblPrEx>
        <w:trPr>
          <w:cantSplit/>
          <w:jc w:val="center"/>
        </w:trPr>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4FBD61CA">
            <w:r>
              <w:rPr>
                <w:rFonts w:ascii="Aptos" w:hAnsi="Aptos"/>
                <w:b/>
                <w:color w:val="5F6368"/>
                <w:sz w:val="18"/>
              </w:rPr>
              <w:t>Selected solution track</w:t>
            </w:r>
            <w:r>
              <w:rPr>
                <w:rFonts w:ascii="Aptos" w:hAnsi="Aptos"/>
                <w:b/>
                <w:color w:val="5F6368"/>
                <w:sz w:val="18"/>
              </w:rPr>
              <w:br w:type="textWrapping"/>
            </w:r>
            <w:r>
              <w:rPr>
                <w:rFonts w:ascii="Aptos" w:hAnsi="Aptos" w:cs="Aptos"/>
                <w:b w:val="0"/>
                <w:color w:val="202124"/>
                <w:sz w:val="19"/>
              </w:rPr>
              <w:t>Customer Support Assistant</w:t>
            </w:r>
          </w:p>
        </w:tc>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46C4D7E0">
            <w:r>
              <w:rPr>
                <w:rFonts w:ascii="Aptos" w:hAnsi="Aptos"/>
                <w:b/>
                <w:color w:val="5F6368"/>
                <w:sz w:val="18"/>
              </w:rPr>
              <w:t>Submission date</w:t>
            </w:r>
            <w:r>
              <w:rPr>
                <w:rFonts w:ascii="Aptos" w:hAnsi="Aptos"/>
                <w:b/>
                <w:color w:val="5F6368"/>
                <w:sz w:val="18"/>
              </w:rPr>
              <w:br w:type="textWrapping"/>
            </w:r>
            <w:r>
              <w:rPr>
                <w:rFonts w:hint="default"/>
                <w:b/>
                <w:color w:val="5F6368"/>
                <w:sz w:val="18"/>
                <w:lang w:val="en-US"/>
              </w:rPr>
              <w:t>10/10/2026</w:t>
            </w:r>
            <w:r>
              <w:rPr>
                <w:rFonts w:ascii="Aptos" w:hAnsi="Aptos"/>
                <w:b/>
                <w:color w:val="5F6368"/>
                <w:sz w:val="18"/>
              </w:rPr>
              <w:br w:type="textWrapping"/>
            </w:r>
          </w:p>
        </w:tc>
      </w:tr>
      <w:tr w14:paraId="1172FC2E">
        <w:tblPrEx>
          <w:tblCellMar>
            <w:top w:w="0" w:type="dxa"/>
            <w:left w:w="108" w:type="dxa"/>
            <w:bottom w:w="0" w:type="dxa"/>
            <w:right w:w="108" w:type="dxa"/>
          </w:tblCellMar>
        </w:tblPrEx>
        <w:trPr>
          <w:cantSplit/>
          <w:jc w:val="center"/>
        </w:trPr>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7FC31895">
            <w:r>
              <w:rPr>
                <w:rFonts w:ascii="Aptos" w:hAnsi="Aptos"/>
                <w:b/>
                <w:color w:val="5F6368"/>
                <w:sz w:val="18"/>
              </w:rPr>
              <w:t>Dataset name and source</w:t>
            </w:r>
            <w:r>
              <w:rPr>
                <w:rFonts w:ascii="Aptos" w:hAnsi="Aptos"/>
                <w:b/>
                <w:color w:val="5F6368"/>
                <w:sz w:val="18"/>
              </w:rPr>
              <w:br w:type="textWrapping"/>
            </w:r>
            <w:r>
              <w:rPr>
                <w:rFonts w:ascii="Aptos" w:hAnsi="Aptos" w:cs="Aptos"/>
                <w:b w:val="0"/>
                <w:color w:val="202124"/>
                <w:sz w:val="19"/>
              </w:rPr>
              <w:t>ShopNova support data (synthetic): 14 KB articles + helpdesk export, 706 rows; generated with seed 2026</w:t>
            </w:r>
          </w:p>
        </w:tc>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564432CD">
            <w:pPr>
              <w:ind w:left="90" w:hanging="90" w:hangingChars="50"/>
            </w:pPr>
            <w:r>
              <w:rPr>
                <w:rFonts w:ascii="Aptos" w:hAnsi="Aptos"/>
                <w:b/>
                <w:color w:val="5F6368"/>
                <w:sz w:val="18"/>
              </w:rPr>
              <w:t>Repository link</w:t>
            </w:r>
            <w:r>
              <w:rPr>
                <w:rFonts w:ascii="Aptos" w:hAnsi="Aptos"/>
                <w:b/>
                <w:color w:val="5F6368"/>
                <w:sz w:val="18"/>
              </w:rPr>
              <w:br w:type="textWrapping"/>
            </w:r>
            <w:r>
              <w:rPr>
                <w:rFonts w:hint="default" w:ascii="Aptos" w:hAnsi="Aptos"/>
                <w:b/>
                <w:color w:val="5F6368"/>
                <w:sz w:val="18"/>
              </w:rPr>
              <w:t>https://github.com/Halleyaaa/QuanSkill_Homework_Hung</w:t>
            </w:r>
            <w:r>
              <w:rPr>
                <w:rFonts w:ascii="Aptos" w:hAnsi="Aptos" w:cs="Aptos"/>
                <w:b w:val="0"/>
                <w:color w:val="202124"/>
                <w:sz w:val="19"/>
              </w:rPr>
              <w:t xml:space="preserve"> (folder Week2/)</w:t>
            </w:r>
          </w:p>
        </w:tc>
      </w:tr>
      <w:tr w14:paraId="55DA0E0C">
        <w:tblPrEx>
          <w:tblCellMar>
            <w:top w:w="0" w:type="dxa"/>
            <w:left w:w="108" w:type="dxa"/>
            <w:bottom w:w="0" w:type="dxa"/>
            <w:right w:w="108" w:type="dxa"/>
          </w:tblCellMar>
        </w:tblPrEx>
        <w:trPr>
          <w:cantSplit/>
          <w:jc w:val="center"/>
        </w:trPr>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3EA0BE8C">
            <w:r>
              <w:rPr>
                <w:rFonts w:ascii="Aptos" w:hAnsi="Aptos"/>
                <w:b/>
                <w:color w:val="5F6368"/>
                <w:sz w:val="18"/>
              </w:rPr>
              <w:t>Instructor</w:t>
            </w:r>
            <w:r>
              <w:rPr>
                <w:rFonts w:ascii="Aptos" w:hAnsi="Aptos"/>
                <w:b/>
                <w:color w:val="5F6368"/>
                <w:sz w:val="18"/>
              </w:rPr>
              <w:br w:type="textWrapping"/>
            </w:r>
            <w:r>
              <w:rPr>
                <w:rFonts w:ascii="Aptos" w:hAnsi="Aptos"/>
                <w:b/>
                <w:color w:val="5F6368"/>
                <w:sz w:val="18"/>
              </w:rPr>
              <w:br w:type="textWrapping"/>
            </w:r>
          </w:p>
        </w:tc>
        <w:tc>
          <w:tcPr>
            <w:tcW w:w="481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30" w:type="dxa"/>
              <w:bottom w:w="110" w:type="dxa"/>
              <w:right w:w="130" w:type="dxa"/>
            </w:tcMar>
          </w:tcPr>
          <w:p w14:paraId="2C0F1765">
            <w:r>
              <w:rPr>
                <w:rFonts w:ascii="Aptos" w:hAnsi="Aptos"/>
                <w:b/>
                <w:color w:val="5F6368"/>
                <w:sz w:val="18"/>
              </w:rPr>
              <w:t>Final score out of 100</w:t>
            </w:r>
            <w:r>
              <w:rPr>
                <w:rFonts w:ascii="Aptos" w:hAnsi="Aptos"/>
                <w:b/>
                <w:color w:val="5F6368"/>
                <w:sz w:val="18"/>
              </w:rPr>
              <w:br w:type="textWrapping"/>
            </w:r>
            <w:r>
              <w:rPr>
                <w:rFonts w:ascii="Aptos" w:hAnsi="Aptos"/>
                <w:b/>
                <w:color w:val="5F6368"/>
                <w:sz w:val="18"/>
              </w:rPr>
              <w:br w:type="textWrapping"/>
            </w:r>
          </w:p>
        </w:tc>
      </w:tr>
    </w:tbl>
    <w:p w14:paraId="01412FD1"/>
    <w:tbl>
      <w:tblPr>
        <w:tblStyle w:val="12"/>
        <w:tblW w:w="0" w:type="auto"/>
        <w:jc w:val="center"/>
        <w:tblLayout w:type="fixed"/>
        <w:tblCellMar>
          <w:top w:w="0" w:type="dxa"/>
          <w:left w:w="108" w:type="dxa"/>
          <w:bottom w:w="0" w:type="dxa"/>
          <w:right w:w="108" w:type="dxa"/>
        </w:tblCellMar>
      </w:tblPr>
      <w:tblGrid>
        <w:gridCol w:w="2480"/>
        <w:gridCol w:w="2480"/>
        <w:gridCol w:w="2480"/>
        <w:gridCol w:w="2480"/>
      </w:tblGrid>
      <w:tr w14:paraId="15E67CD5">
        <w:tblPrEx>
          <w:tblCellMar>
            <w:top w:w="0" w:type="dxa"/>
            <w:left w:w="108" w:type="dxa"/>
            <w:bottom w:w="0" w:type="dxa"/>
            <w:right w:w="108" w:type="dxa"/>
          </w:tblCellMar>
        </w:tblPrEx>
        <w:trPr>
          <w:cantSplit/>
          <w:tblHeader/>
          <w:jc w:val="center"/>
        </w:trPr>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53E24674">
            <w:r>
              <w:rPr>
                <w:rFonts w:ascii="Aptos" w:hAnsi="Aptos"/>
                <w:b/>
                <w:color w:val="FFFFFF"/>
                <w:sz w:val="18"/>
              </w:rPr>
              <w:t>Book reference</w:t>
            </w:r>
          </w:p>
        </w:tc>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0ED53738">
            <w:r>
              <w:rPr>
                <w:rFonts w:ascii="Aptos" w:hAnsi="Aptos"/>
                <w:b/>
                <w:color w:val="FFFFFF"/>
                <w:sz w:val="18"/>
              </w:rPr>
              <w:t>Total marks</w:t>
            </w:r>
          </w:p>
        </w:tc>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3E12DBBB">
            <w:r>
              <w:rPr>
                <w:rFonts w:ascii="Aptos" w:hAnsi="Aptos"/>
                <w:b/>
                <w:color w:val="FFFFFF"/>
                <w:sz w:val="18"/>
              </w:rPr>
              <w:t>Required decision</w:t>
            </w:r>
          </w:p>
        </w:tc>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3B73ED3E">
            <w:r>
              <w:rPr>
                <w:rFonts w:ascii="Aptos" w:hAnsi="Aptos"/>
                <w:b/>
                <w:color w:val="FFFFFF"/>
                <w:sz w:val="18"/>
              </w:rPr>
              <w:t>Submission format</w:t>
            </w:r>
          </w:p>
        </w:tc>
      </w:tr>
      <w:tr w14:paraId="3286D936">
        <w:tblPrEx>
          <w:tblCellMar>
            <w:top w:w="0" w:type="dxa"/>
            <w:left w:w="108" w:type="dxa"/>
            <w:bottom w:w="0" w:type="dxa"/>
            <w:right w:w="108" w:type="dxa"/>
          </w:tblCellMar>
        </w:tblPrEx>
        <w:trPr>
          <w:cantSplit/>
          <w:jc w:val="center"/>
        </w:trPr>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F997607">
            <w:pPr>
              <w:jc w:val="center"/>
            </w:pPr>
            <w:r>
              <w:rPr>
                <w:rFonts w:ascii="Aptos" w:hAnsi="Aptos"/>
                <w:b/>
                <w:color w:val="202124"/>
                <w:sz w:val="18"/>
              </w:rPr>
              <w:t>Chapter 4</w:t>
            </w:r>
            <w:r>
              <w:rPr>
                <w:rFonts w:ascii="Aptos" w:hAnsi="Aptos"/>
                <w:b/>
                <w:color w:val="202124"/>
                <w:sz w:val="18"/>
              </w:rPr>
              <w:br w:type="textWrapping"/>
            </w:r>
            <w:r>
              <w:rPr>
                <w:rFonts w:ascii="Aptos" w:hAnsi="Aptos"/>
                <w:b/>
                <w:color w:val="202124"/>
                <w:sz w:val="18"/>
              </w:rPr>
              <w:t>Pages 287 to 402</w:t>
            </w:r>
          </w:p>
        </w:tc>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332BB06">
            <w:pPr>
              <w:jc w:val="center"/>
            </w:pPr>
            <w:r>
              <w:rPr>
                <w:rFonts w:ascii="Aptos" w:hAnsi="Aptos"/>
                <w:b/>
                <w:color w:val="202124"/>
                <w:sz w:val="18"/>
              </w:rPr>
              <w:t>100</w:t>
            </w:r>
          </w:p>
        </w:tc>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CFF3BCC">
            <w:pPr>
              <w:jc w:val="center"/>
            </w:pPr>
            <w:r>
              <w:rPr>
                <w:rFonts w:ascii="Aptos" w:hAnsi="Aptos"/>
                <w:b/>
                <w:color w:val="202124"/>
                <w:sz w:val="18"/>
              </w:rPr>
              <w:t>Ready</w:t>
            </w:r>
            <w:r>
              <w:rPr>
                <w:rFonts w:ascii="Aptos" w:hAnsi="Aptos"/>
                <w:b/>
                <w:color w:val="202124"/>
                <w:sz w:val="18"/>
              </w:rPr>
              <w:br w:type="textWrapping"/>
            </w:r>
            <w:r>
              <w:rPr>
                <w:rFonts w:ascii="Aptos" w:hAnsi="Aptos"/>
                <w:b/>
                <w:color w:val="202124"/>
                <w:sz w:val="18"/>
              </w:rPr>
              <w:t>Ready with Conditions</w:t>
            </w:r>
            <w:r>
              <w:rPr>
                <w:rFonts w:ascii="Aptos" w:hAnsi="Aptos"/>
                <w:b/>
                <w:color w:val="202124"/>
                <w:sz w:val="18"/>
              </w:rPr>
              <w:br w:type="textWrapping"/>
            </w:r>
            <w:r>
              <w:rPr>
                <w:rFonts w:ascii="Aptos" w:hAnsi="Aptos"/>
                <w:b/>
                <w:color w:val="202124"/>
                <w:sz w:val="18"/>
              </w:rPr>
              <w:t>Not Ready</w:t>
            </w:r>
          </w:p>
        </w:tc>
        <w:tc>
          <w:tcPr>
            <w:tcW w:w="240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8CF4C70">
            <w:pPr>
              <w:jc w:val="center"/>
            </w:pPr>
            <w:r>
              <w:rPr>
                <w:rFonts w:ascii="Aptos" w:hAnsi="Aptos"/>
                <w:b/>
                <w:color w:val="202124"/>
                <w:sz w:val="18"/>
              </w:rPr>
              <w:t>Editable files plus</w:t>
            </w:r>
            <w:r>
              <w:rPr>
                <w:rFonts w:ascii="Aptos" w:hAnsi="Aptos"/>
                <w:b/>
                <w:color w:val="202124"/>
                <w:sz w:val="18"/>
              </w:rPr>
              <w:br w:type="textWrapping"/>
            </w:r>
            <w:r>
              <w:rPr>
                <w:rFonts w:ascii="Aptos" w:hAnsi="Aptos"/>
                <w:b/>
                <w:color w:val="202124"/>
                <w:sz w:val="18"/>
              </w:rPr>
              <w:t>PDF evidence</w:t>
            </w:r>
          </w:p>
        </w:tc>
      </w:tr>
    </w:tbl>
    <w:p w14:paraId="18765164">
      <w:pPr>
        <w:spacing w:before="240"/>
        <w:jc w:val="center"/>
      </w:pPr>
      <w:r>
        <w:rPr>
          <w:rFonts w:ascii="Aptos" w:hAnsi="Aptos"/>
          <w:b/>
          <w:color w:val="FF9200"/>
          <w:sz w:val="20"/>
        </w:rPr>
        <w:t>Submission standard</w:t>
      </w:r>
    </w:p>
    <w:p w14:paraId="585D249C">
      <w:pPr>
        <w:jc w:val="center"/>
      </w:pPr>
      <w:r>
        <w:rPr>
          <w:rFonts w:ascii="Aptos" w:hAnsi="Aptos"/>
          <w:i/>
          <w:color w:val="202124"/>
          <w:sz w:val="20"/>
        </w:rPr>
        <w:t>Your work must prove what data exists, what changed, what was excluded, why it was excluded, and whether the result is ready for the next engineering stage.</w:t>
      </w:r>
    </w:p>
    <w:p w14:paraId="0D290616">
      <w:r>
        <w:br w:type="page"/>
      </w:r>
    </w:p>
    <w:tbl>
      <w:tblPr>
        <w:tblStyle w:val="12"/>
        <w:tblW w:w="0" w:type="auto"/>
        <w:jc w:val="center"/>
        <w:tblLayout w:type="fixed"/>
        <w:tblCellMar>
          <w:top w:w="0" w:type="dxa"/>
          <w:left w:w="108" w:type="dxa"/>
          <w:bottom w:w="0" w:type="dxa"/>
          <w:right w:w="108" w:type="dxa"/>
        </w:tblCellMar>
      </w:tblPr>
      <w:tblGrid>
        <w:gridCol w:w="9638"/>
      </w:tblGrid>
      <w:tr w14:paraId="36BBB1E1">
        <w:tblPrEx>
          <w:tblCellMar>
            <w:top w:w="0" w:type="dxa"/>
            <w:left w:w="108" w:type="dxa"/>
            <w:bottom w:w="0" w:type="dxa"/>
            <w:right w:w="108" w:type="dxa"/>
          </w:tblCellMar>
        </w:tblPrEx>
        <w:trPr>
          <w:cantSplit/>
          <w:jc w:val="center"/>
        </w:trPr>
        <w:tc>
          <w:tcPr>
            <w:tcW w:w="9922"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173A9E"/>
            <w:tcMar>
              <w:top w:w="100" w:type="dxa"/>
              <w:left w:w="160" w:type="dxa"/>
              <w:bottom w:w="100" w:type="dxa"/>
              <w:right w:w="160" w:type="dxa"/>
            </w:tcMar>
          </w:tcPr>
          <w:p w14:paraId="529F91A7">
            <w:r>
              <w:rPr>
                <w:rFonts w:ascii="Aptos" w:hAnsi="Aptos"/>
                <w:b/>
                <w:color w:val="FFFFFF"/>
                <w:sz w:val="24"/>
              </w:rPr>
              <w:t>Assignment Overview</w:t>
            </w:r>
          </w:p>
        </w:tc>
      </w:tr>
    </w:tbl>
    <w:p w14:paraId="3439C700">
      <w:pPr>
        <w:spacing w:after="0"/>
      </w:pPr>
    </w:p>
    <w:p w14:paraId="3C159434">
      <w:pPr>
        <w:pStyle w:val="2"/>
        <w:keepNext/>
      </w:pPr>
      <w:r>
        <w:t>Purpose</w:t>
      </w:r>
    </w:p>
    <w:p w14:paraId="5B7A7309">
      <w:pPr>
        <w:spacing w:after="100"/>
      </w:pPr>
      <w:r>
        <w:rPr>
          <w:rFonts w:ascii="Aptos" w:hAnsi="Aptos"/>
          <w:i w:val="0"/>
        </w:rPr>
        <w:t>This homework converts the Chapter 4 concepts into a small but complete data-readiness project. Continue with the same solution track selected in Week 1. You are not building a model, vector index, embedding pipeline, RAG application, or user interface in this assignment. Your responsibility is to prove that the information entering those future stages is structured, traceable, reproducible, and suitable for the intended task.</w:t>
      </w:r>
    </w:p>
    <w:p w14:paraId="7EE51F0B">
      <w:pPr>
        <w:pStyle w:val="3"/>
        <w:keepNext/>
      </w:pPr>
      <w:r>
        <w:t>Learning outcomes</w:t>
      </w:r>
    </w:p>
    <w:p w14:paraId="05B5C152">
      <w:pPr>
        <w:pStyle w:val="23"/>
        <w:spacing w:after="50"/>
      </w:pPr>
      <w:r>
        <w:rPr>
          <w:rFonts w:ascii="Aptos" w:hAnsi="Aptos"/>
        </w:rPr>
        <w:t>Differentiate available, usable, and AI-ready data.</w:t>
      </w:r>
    </w:p>
    <w:p w14:paraId="0D2156CC">
      <w:pPr>
        <w:pStyle w:val="23"/>
        <w:spacing w:after="50"/>
      </w:pPr>
      <w:r>
        <w:rPr>
          <w:rFonts w:ascii="Aptos" w:hAnsi="Aptos"/>
        </w:rPr>
        <w:t>Create a data inventory and preserve provenance and lineage.</w:t>
      </w:r>
    </w:p>
    <w:p w14:paraId="23104679">
      <w:pPr>
        <w:pStyle w:val="23"/>
        <w:spacing w:after="50"/>
      </w:pPr>
      <w:r>
        <w:rPr>
          <w:rFonts w:ascii="Aptos" w:hAnsi="Aptos"/>
        </w:rPr>
        <w:t>Profile raw information before transforming it.</w:t>
      </w:r>
    </w:p>
    <w:p w14:paraId="284A5872">
      <w:pPr>
        <w:pStyle w:val="23"/>
        <w:spacing w:after="50"/>
      </w:pPr>
      <w:r>
        <w:rPr>
          <w:rFonts w:ascii="Aptos" w:hAnsi="Aptos"/>
        </w:rPr>
        <w:t>Diagnose missingness, duplication, invalid types, inconsistent units, outliers, and weak labels.</w:t>
      </w:r>
    </w:p>
    <w:p w14:paraId="42BF8EBC">
      <w:pPr>
        <w:pStyle w:val="23"/>
        <w:spacing w:after="50"/>
      </w:pPr>
      <w:r>
        <w:rPr>
          <w:rFonts w:ascii="Aptos" w:hAnsi="Aptos"/>
        </w:rPr>
        <w:t>Protect the evaluation boundary from target, temporal, group, and preprocessing leakage.</w:t>
      </w:r>
    </w:p>
    <w:p w14:paraId="2D708233">
      <w:pPr>
        <w:pStyle w:val="23"/>
        <w:spacing w:after="50"/>
      </w:pPr>
      <w:r>
        <w:rPr>
          <w:rFonts w:ascii="Aptos" w:hAnsi="Aptos"/>
        </w:rPr>
        <w:t>Build or document a reproducible processing pipeline with publication and quarantine decisions.</w:t>
      </w:r>
    </w:p>
    <w:p w14:paraId="2EE83509">
      <w:pPr>
        <w:pStyle w:val="23"/>
        <w:spacing w:after="50"/>
      </w:pPr>
      <w:r>
        <w:rPr>
          <w:rFonts w:ascii="Aptos" w:hAnsi="Aptos"/>
        </w:rPr>
        <w:t>Produce an evidence-based readiness report and formal decision.</w:t>
      </w:r>
    </w:p>
    <w:p w14:paraId="0D6F0F1A">
      <w:pPr>
        <w:pStyle w:val="3"/>
        <w:keepNext/>
      </w:pPr>
      <w:r>
        <w:t>Required reading map</w:t>
      </w:r>
    </w:p>
    <w:tbl>
      <w:tblPr>
        <w:tblStyle w:val="12"/>
        <w:tblW w:w="0" w:type="auto"/>
        <w:jc w:val="center"/>
        <w:tblLayout w:type="fixed"/>
        <w:tblCellMar>
          <w:top w:w="0" w:type="dxa"/>
          <w:left w:w="108" w:type="dxa"/>
          <w:bottom w:w="0" w:type="dxa"/>
          <w:right w:w="108" w:type="dxa"/>
        </w:tblCellMar>
      </w:tblPr>
      <w:tblGrid>
        <w:gridCol w:w="2480"/>
        <w:gridCol w:w="2480"/>
        <w:gridCol w:w="2480"/>
        <w:gridCol w:w="2480"/>
      </w:tblGrid>
      <w:tr w14:paraId="5741D2E9">
        <w:tblPrEx>
          <w:tblCellMar>
            <w:top w:w="0" w:type="dxa"/>
            <w:left w:w="108" w:type="dxa"/>
            <w:bottom w:w="0" w:type="dxa"/>
            <w:right w:w="108" w:type="dxa"/>
          </w:tblCellMar>
        </w:tblPrEx>
        <w:trPr>
          <w:cantSplit/>
          <w:tblHeade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0088D318">
            <w:r>
              <w:rPr>
                <w:rFonts w:ascii="Aptos" w:hAnsi="Aptos"/>
                <w:b/>
                <w:color w:val="FFFFFF"/>
                <w:sz w:val="18"/>
              </w:rPr>
              <w:t>Theme</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60E0B0B4">
            <w:r>
              <w:rPr>
                <w:rFonts w:ascii="Aptos" w:hAnsi="Aptos"/>
                <w:b/>
                <w:color w:val="FFFFFF"/>
                <w:sz w:val="18"/>
              </w:rPr>
              <w:t>Sections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4C24B0C9">
            <w:r>
              <w:rPr>
                <w:rFonts w:ascii="Aptos" w:hAnsi="Aptos"/>
                <w:b/>
                <w:color w:val="FFFFFF"/>
                <w:sz w:val="18"/>
              </w:rPr>
              <w:t>Pages</w:t>
            </w:r>
          </w:p>
        </w:tc>
        <w:tc>
          <w:tcPr>
            <w:tcW w:w="504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7DAD5801">
            <w:r>
              <w:rPr>
                <w:rFonts w:ascii="Aptos" w:hAnsi="Aptos"/>
                <w:b/>
                <w:color w:val="FFFFFF"/>
                <w:sz w:val="18"/>
              </w:rPr>
              <w:t>Use in this homework</w:t>
            </w:r>
          </w:p>
        </w:tc>
      </w:tr>
      <w:tr w14:paraId="7985518F">
        <w:tblPrEx>
          <w:tblCellMar>
            <w:top w:w="0" w:type="dxa"/>
            <w:left w:w="108" w:type="dxa"/>
            <w:bottom w:w="0" w:type="dxa"/>
            <w:right w:w="108" w:type="dxa"/>
          </w:tblCellMar>
        </w:tblPrEx>
        <w:trPr>
          <w:cantSplit/>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D051903">
            <w:r>
              <w:t>Foundations</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9B63D81">
            <w:r>
              <w:t>4.1 to 4.7</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A62EA12">
            <w:r>
              <w:t>288 to 308</w:t>
            </w:r>
          </w:p>
        </w:tc>
        <w:tc>
          <w:tcPr>
            <w:tcW w:w="504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CFE469C">
            <w:r>
              <w:t>Data readiness, inventory, lineage, profiling, quality dimensions</w:t>
            </w:r>
          </w:p>
        </w:tc>
      </w:tr>
      <w:tr w14:paraId="72F16625">
        <w:tblPrEx>
          <w:tblCellMar>
            <w:top w:w="0" w:type="dxa"/>
            <w:left w:w="108" w:type="dxa"/>
            <w:bottom w:w="0" w:type="dxa"/>
            <w:right w:w="108" w:type="dxa"/>
          </w:tblCellMar>
        </w:tblPrEx>
        <w:trPr>
          <w:cantSplit/>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5614740">
            <w:r>
              <w:t>Defects</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CAECF4C">
            <w:r>
              <w:t>4.8 to 4.12</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CA4DC38">
            <w:r>
              <w:t>309 to 326</w:t>
            </w:r>
          </w:p>
        </w:tc>
        <w:tc>
          <w:tcPr>
            <w:tcW w:w="504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E5B72FD">
            <w:r>
              <w:t>Missing data, duplicates, schemas, outliers, labels</w:t>
            </w:r>
          </w:p>
        </w:tc>
      </w:tr>
      <w:tr w14:paraId="33580FAC">
        <w:tblPrEx>
          <w:tblCellMar>
            <w:top w:w="0" w:type="dxa"/>
            <w:left w:w="108" w:type="dxa"/>
            <w:bottom w:w="0" w:type="dxa"/>
            <w:right w:w="108" w:type="dxa"/>
          </w:tblCellMar>
        </w:tblPrEx>
        <w:trPr>
          <w:cantSplit/>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D3C70D3">
            <w:r>
              <w:t>Evaluation integrity</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158D1B1">
            <w:r>
              <w:t>4.13 to 4.15</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8EBC8EA">
            <w:r>
              <w:t>326 to 338</w:t>
            </w:r>
          </w:p>
        </w:tc>
        <w:tc>
          <w:tcPr>
            <w:tcW w:w="504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5A0A25C">
            <w:r>
              <w:t>Leakage, split integrity, contracts, gates</w:t>
            </w:r>
          </w:p>
        </w:tc>
      </w:tr>
      <w:tr w14:paraId="74C13BA6">
        <w:tblPrEx>
          <w:tblCellMar>
            <w:top w:w="0" w:type="dxa"/>
            <w:left w:w="108" w:type="dxa"/>
            <w:bottom w:w="0" w:type="dxa"/>
            <w:right w:w="108" w:type="dxa"/>
          </w:tblCellMar>
        </w:tblPrEx>
        <w:trPr>
          <w:cantSplit/>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2B834C8">
            <w:r>
              <w:t>Canonical build</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499E0D2">
            <w:r>
              <w:t>4.16 to 4.19</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EA57D2A">
            <w:r>
              <w:t>339 to 365</w:t>
            </w:r>
          </w:p>
        </w:tc>
        <w:tc>
          <w:tcPr>
            <w:tcW w:w="504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0DE60AA">
            <w:r>
              <w:t>Document schema, Python pipeline, profiling</w:t>
            </w:r>
          </w:p>
        </w:tc>
      </w:tr>
      <w:tr w14:paraId="34DCEE4C">
        <w:tblPrEx>
          <w:tblCellMar>
            <w:top w:w="0" w:type="dxa"/>
            <w:left w:w="108" w:type="dxa"/>
            <w:bottom w:w="0" w:type="dxa"/>
            <w:right w:w="108" w:type="dxa"/>
          </w:tblCellMar>
        </w:tblPrEx>
        <w:trPr>
          <w:cantSplit/>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57F37EE">
            <w:r>
              <w:t>Decision and monitoring</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7D80895">
            <w:r>
              <w:t>4.20 to 4.24</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3FB2CAA">
            <w:r>
              <w:t>366 to 386</w:t>
            </w:r>
          </w:p>
        </w:tc>
        <w:tc>
          <w:tcPr>
            <w:tcW w:w="504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BEA98F2">
            <w:r>
              <w:t>Readiness report, observability, acceptance review</w:t>
            </w:r>
          </w:p>
        </w:tc>
      </w:tr>
      <w:tr w14:paraId="1FC18491">
        <w:tblPrEx>
          <w:tblCellMar>
            <w:top w:w="0" w:type="dxa"/>
            <w:left w:w="108" w:type="dxa"/>
            <w:bottom w:w="0" w:type="dxa"/>
            <w:right w:w="108" w:type="dxa"/>
          </w:tblCellMar>
        </w:tblPrEx>
        <w:trPr>
          <w:cantSplit/>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BFD3C9C">
            <w:r>
              <w:t>Submission milestone</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1771D8C">
            <w:r>
              <w:t>4.27 to 4.29</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D75731E">
            <w:r>
              <w:t>396 to 402</w:t>
            </w:r>
          </w:p>
        </w:tc>
        <w:tc>
          <w:tcPr>
            <w:tcW w:w="504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5506744">
            <w:r>
              <w:t>Repository evidence, business value, engineering chain</w:t>
            </w:r>
          </w:p>
        </w:tc>
      </w:tr>
    </w:tbl>
    <w:p w14:paraId="6DB0C942">
      <w:pPr>
        <w:pStyle w:val="3"/>
        <w:keepNext/>
      </w:pPr>
      <w:r>
        <w:t>Choose one solution track</w:t>
      </w:r>
    </w:p>
    <w:tbl>
      <w:tblPr>
        <w:tblStyle w:val="12"/>
        <w:tblW w:w="0" w:type="auto"/>
        <w:jc w:val="center"/>
        <w:tblLayout w:type="fixed"/>
        <w:tblCellMar>
          <w:top w:w="0" w:type="dxa"/>
          <w:left w:w="108" w:type="dxa"/>
          <w:bottom w:w="0" w:type="dxa"/>
          <w:right w:w="108" w:type="dxa"/>
        </w:tblCellMar>
      </w:tblPr>
      <w:tblGrid>
        <w:gridCol w:w="2480"/>
        <w:gridCol w:w="2480"/>
        <w:gridCol w:w="2480"/>
        <w:gridCol w:w="2480"/>
      </w:tblGrid>
      <w:tr w14:paraId="0757ED5B">
        <w:tblPrEx>
          <w:tblCellMar>
            <w:top w:w="0" w:type="dxa"/>
            <w:left w:w="108" w:type="dxa"/>
            <w:bottom w:w="0" w:type="dxa"/>
            <w:right w:w="108" w:type="dxa"/>
          </w:tblCellMar>
        </w:tblPrEx>
        <w:trPr>
          <w:cantSplit/>
          <w:tblHeade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74C366BB">
            <w:r>
              <w:rPr>
                <w:rFonts w:ascii="Aptos" w:hAnsi="Aptos"/>
                <w:b/>
                <w:color w:val="FFFFFF"/>
                <w:sz w:val="18"/>
              </w:rPr>
              <w:t>Track</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11D4A5A4">
            <w:r>
              <w:rPr>
                <w:rFonts w:ascii="Aptos" w:hAnsi="Aptos"/>
                <w:b/>
                <w:color w:val="FFFFFF"/>
                <w:sz w:val="18"/>
              </w:rPr>
              <w:t>Recommended minimum input</w:t>
            </w:r>
          </w:p>
        </w:tc>
        <w:tc>
          <w:tcPr>
            <w:tcW w:w="255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7A77F611">
            <w:r>
              <w:rPr>
                <w:rFonts w:ascii="Aptos" w:hAnsi="Aptos"/>
                <w:b/>
                <w:color w:val="FFFFFF"/>
                <w:sz w:val="18"/>
              </w:rPr>
              <w:t>Primary Week 2 risk</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66B8EB55">
            <w:r>
              <w:rPr>
                <w:rFonts w:ascii="Aptos" w:hAnsi="Aptos"/>
                <w:b/>
                <w:color w:val="FFFFFF"/>
                <w:sz w:val="18"/>
              </w:rPr>
              <w:t>Expected processed output</w:t>
            </w:r>
          </w:p>
        </w:tc>
      </w:tr>
      <w:tr w14:paraId="6BF57E62">
        <w:tblPrEx>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A394A58">
            <w:r>
              <w:t>AI Research Assistant</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C68417A">
            <w:r>
              <w:t>8 or more PDFs unless a dataset is provided</w:t>
            </w:r>
          </w:p>
        </w:tc>
        <w:tc>
          <w:tcPr>
            <w:tcW w:w="255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D4F1399">
            <w:r>
              <w:t>Broken extraction, duplicates, lost source lineage</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1438F67">
            <w:r>
              <w:t>Validated page-aware document records</w:t>
            </w:r>
          </w:p>
        </w:tc>
      </w:tr>
      <w:tr w14:paraId="4047D3D5">
        <w:tblPrEx>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E95CC34">
            <w:r>
              <w:t>Business Insight Assistant</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11089B8">
            <w:r>
              <w:t>200 or more rows with mixed field types</w:t>
            </w:r>
          </w:p>
        </w:tc>
        <w:tc>
          <w:tcPr>
            <w:tcW w:w="255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32BF8A0">
            <w:r>
              <w:t>Wrong types or units, target ambiguity, leakage</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3429B7E">
            <w:r>
              <w:t>Validated structured table and data dictionary</w:t>
            </w:r>
          </w:p>
        </w:tc>
      </w:tr>
      <w:tr w14:paraId="794C144C">
        <w:tblPrEx>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FE04586">
            <w:r>
              <w:t>Customer Support Assistant</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601B1B8">
            <w:r>
              <w:t>Approved knowledge plus de-identified or synthetic tickets</w:t>
            </w:r>
          </w:p>
        </w:tc>
        <w:tc>
          <w:tcPr>
            <w:tcW w:w="255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0DF6666">
            <w:r>
              <w:t>Stale knowledge, privacy, thread leakage</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A44E856">
            <w:r>
              <w:t>Separated knowledge and interaction datasets</w:t>
            </w:r>
          </w:p>
        </w:tc>
      </w:tr>
      <w:tr w14:paraId="424ED223">
        <w:tblPrEx>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CE09E86">
            <w:r>
              <w:t>AIOps Log Intelligence</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FAFCF3F">
            <w:r>
              <w:t>500 or more events covering multiple services or incidents</w:t>
            </w:r>
          </w:p>
        </w:tc>
        <w:tc>
          <w:tcPr>
            <w:tcW w:w="255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4F77054">
            <w:r>
              <w:t>Timestamp inconsistency, future leakage, rare-event loss</w:t>
            </w:r>
          </w:p>
        </w:tc>
        <w:tc>
          <w:tcPr>
            <w:tcW w:w="260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213D72B">
            <w:r>
              <w:t>Validated event records with incident boundaries</w:t>
            </w:r>
          </w:p>
        </w:tc>
      </w:tr>
    </w:tbl>
    <w:p w14:paraId="1161DBB3">
      <w:pPr>
        <w:spacing w:after="100"/>
        <w:ind w:left="227"/>
      </w:pPr>
      <w:r>
        <w:rPr>
          <w:rFonts w:ascii="Aptos" w:hAnsi="Aptos"/>
          <w:b/>
          <w:color w:val="173A9E"/>
        </w:rPr>
        <w:t xml:space="preserve">Privacy rule </w:t>
      </w:r>
      <w:r>
        <w:rPr>
          <w:rFonts w:ascii="Aptos" w:hAnsi="Aptos"/>
          <w:color w:val="202124"/>
        </w:rPr>
        <w:t>Do not submit real personal, confidential, payment, medical, or proprietary information. Use an instructor-provided, public, synthetic, or properly de-identified dataset.</w:t>
      </w:r>
    </w:p>
    <w:p w14:paraId="596B45F0">
      <w:r>
        <w:br w:type="page"/>
      </w:r>
    </w:p>
    <w:tbl>
      <w:tblPr>
        <w:tblStyle w:val="12"/>
        <w:tblW w:w="0" w:type="auto"/>
        <w:jc w:val="center"/>
        <w:tblLayout w:type="fixed"/>
        <w:tblCellMar>
          <w:top w:w="0" w:type="dxa"/>
          <w:left w:w="108" w:type="dxa"/>
          <w:bottom w:w="0" w:type="dxa"/>
          <w:right w:w="108" w:type="dxa"/>
        </w:tblCellMar>
      </w:tblPr>
      <w:tblGrid>
        <w:gridCol w:w="9638"/>
      </w:tblGrid>
      <w:tr w14:paraId="3C5FA98C">
        <w:tblPrEx>
          <w:tblCellMar>
            <w:top w:w="0" w:type="dxa"/>
            <w:left w:w="108" w:type="dxa"/>
            <w:bottom w:w="0" w:type="dxa"/>
            <w:right w:w="108" w:type="dxa"/>
          </w:tblCellMar>
        </w:tblPrEx>
        <w:trPr>
          <w:cantSplit/>
          <w:jc w:val="center"/>
        </w:trPr>
        <w:tc>
          <w:tcPr>
            <w:tcW w:w="9922" w:type="dxa"/>
            <w:tcBorders>
              <w:top w:val="single" w:color="FF9200" w:sz="6" w:space="0"/>
              <w:left w:val="single" w:color="FF9200" w:sz="6" w:space="0"/>
              <w:bottom w:val="single" w:color="FF9200" w:sz="6" w:space="0"/>
              <w:right w:val="single" w:color="FF9200" w:sz="6" w:space="0"/>
              <w:insideH w:val="single" w:sz="6" w:space="0"/>
              <w:insideV w:val="single" w:sz="6" w:space="0"/>
            </w:tcBorders>
            <w:shd w:val="clear" w:color="auto" w:fill="FF9200"/>
            <w:tcMar>
              <w:top w:w="100" w:type="dxa"/>
              <w:left w:w="160" w:type="dxa"/>
              <w:bottom w:w="100" w:type="dxa"/>
              <w:right w:w="160" w:type="dxa"/>
            </w:tcMar>
          </w:tcPr>
          <w:p w14:paraId="78F63F50">
            <w:r>
              <w:rPr>
                <w:rFonts w:ascii="Aptos" w:hAnsi="Aptos"/>
                <w:b/>
                <w:color w:val="FFFFFF"/>
                <w:sz w:val="24"/>
              </w:rPr>
              <w:t>Submission Package and Working Method</w:t>
            </w:r>
          </w:p>
        </w:tc>
      </w:tr>
    </w:tbl>
    <w:p w14:paraId="3908AD62">
      <w:pPr>
        <w:spacing w:after="0"/>
      </w:pPr>
    </w:p>
    <w:p w14:paraId="69127A43">
      <w:pPr>
        <w:pStyle w:val="2"/>
        <w:keepNext/>
      </w:pPr>
      <w:r>
        <w:t>Required folder structure</w:t>
      </w:r>
    </w:p>
    <w:p w14:paraId="779367E1">
      <w:r>
        <w:rPr>
          <w:rFonts w:ascii="Aptos Mono" w:hAnsi="Aptos Mono"/>
          <w:color w:val="202124"/>
          <w:sz w:val="18"/>
        </w:rPr>
        <w:t>project/</w:t>
      </w:r>
      <w:r>
        <w:rPr>
          <w:rFonts w:ascii="Aptos Mono" w:hAnsi="Aptos Mono"/>
          <w:color w:val="202124"/>
          <w:sz w:val="18"/>
        </w:rPr>
        <w:br w:type="textWrapping"/>
      </w:r>
      <w:r>
        <w:rPr>
          <w:rFonts w:ascii="Aptos Mono" w:hAnsi="Aptos Mono"/>
          <w:color w:val="202124"/>
          <w:sz w:val="18"/>
        </w:rPr>
        <w:t xml:space="preserve">  README.md</w:t>
      </w:r>
      <w:r>
        <w:rPr>
          <w:rFonts w:ascii="Aptos Mono" w:hAnsi="Aptos Mono"/>
          <w:color w:val="202124"/>
          <w:sz w:val="18"/>
        </w:rPr>
        <w:br w:type="textWrapping"/>
      </w:r>
      <w:r>
        <w:rPr>
          <w:rFonts w:ascii="Aptos Mono" w:hAnsi="Aptos Mono"/>
          <w:color w:val="202124"/>
          <w:sz w:val="18"/>
        </w:rPr>
        <w:t xml:space="preserve">  data/</w:t>
      </w:r>
      <w:r>
        <w:rPr>
          <w:rFonts w:ascii="Aptos Mono" w:hAnsi="Aptos Mono"/>
          <w:color w:val="202124"/>
          <w:sz w:val="18"/>
        </w:rPr>
        <w:br w:type="textWrapping"/>
      </w:r>
      <w:r>
        <w:rPr>
          <w:rFonts w:ascii="Aptos Mono" w:hAnsi="Aptos Mono"/>
          <w:color w:val="202124"/>
          <w:sz w:val="18"/>
        </w:rPr>
        <w:t xml:space="preserve">    raw/                 original files or a source inventory</w:t>
      </w:r>
      <w:r>
        <w:rPr>
          <w:rFonts w:ascii="Aptos Mono" w:hAnsi="Aptos Mono"/>
          <w:color w:val="202124"/>
          <w:sz w:val="18"/>
        </w:rPr>
        <w:br w:type="textWrapping"/>
      </w:r>
      <w:r>
        <w:rPr>
          <w:rFonts w:ascii="Aptos Mono" w:hAnsi="Aptos Mono"/>
          <w:color w:val="202124"/>
          <w:sz w:val="18"/>
        </w:rPr>
        <w:t xml:space="preserve">    processed/           validated outputs</w:t>
      </w:r>
      <w:r>
        <w:rPr>
          <w:rFonts w:ascii="Aptos Mono" w:hAnsi="Aptos Mono"/>
          <w:color w:val="202124"/>
          <w:sz w:val="18"/>
        </w:rPr>
        <w:br w:type="textWrapping"/>
      </w:r>
      <w:r>
        <w:rPr>
          <w:rFonts w:ascii="Aptos Mono" w:hAnsi="Aptos Mono"/>
          <w:color w:val="202124"/>
          <w:sz w:val="18"/>
        </w:rPr>
        <w:t xml:space="preserve">    quarantine/          excluded or review-required records</w:t>
      </w:r>
      <w:r>
        <w:rPr>
          <w:rFonts w:ascii="Aptos Mono" w:hAnsi="Aptos Mono"/>
          <w:color w:val="202124"/>
          <w:sz w:val="18"/>
        </w:rPr>
        <w:br w:type="textWrapping"/>
      </w:r>
      <w:r>
        <w:rPr>
          <w:rFonts w:ascii="Aptos Mono" w:hAnsi="Aptos Mono"/>
          <w:color w:val="202124"/>
          <w:sz w:val="18"/>
        </w:rPr>
        <w:t xml:space="preserve">  notebooks/</w:t>
      </w:r>
      <w:r>
        <w:rPr>
          <w:rFonts w:ascii="Aptos Mono" w:hAnsi="Aptos Mono"/>
          <w:color w:val="202124"/>
          <w:sz w:val="18"/>
        </w:rPr>
        <w:br w:type="textWrapping"/>
      </w:r>
      <w:r>
        <w:rPr>
          <w:rFonts w:ascii="Aptos Mono" w:hAnsi="Aptos Mono"/>
          <w:color w:val="202124"/>
          <w:sz w:val="18"/>
        </w:rPr>
        <w:t xml:space="preserve">    02_data_profiling.ipynb</w:t>
      </w:r>
      <w:r>
        <w:rPr>
          <w:rFonts w:ascii="Aptos Mono" w:hAnsi="Aptos Mono"/>
          <w:color w:val="202124"/>
          <w:sz w:val="18"/>
        </w:rPr>
        <w:br w:type="textWrapping"/>
      </w:r>
      <w:r>
        <w:rPr>
          <w:rFonts w:ascii="Aptos Mono" w:hAnsi="Aptos Mono"/>
          <w:color w:val="202124"/>
          <w:sz w:val="18"/>
        </w:rPr>
        <w:t xml:space="preserve">  reports/</w:t>
      </w:r>
      <w:r>
        <w:rPr>
          <w:rFonts w:ascii="Aptos Mono" w:hAnsi="Aptos Mono"/>
          <w:color w:val="202124"/>
          <w:sz w:val="18"/>
        </w:rPr>
        <w:br w:type="textWrapping"/>
      </w:r>
      <w:r>
        <w:rPr>
          <w:rFonts w:ascii="Aptos Mono" w:hAnsi="Aptos Mono"/>
          <w:color w:val="202124"/>
          <w:sz w:val="18"/>
        </w:rPr>
        <w:t xml:space="preserve">    week02_data_readiness.md</w:t>
      </w:r>
      <w:r>
        <w:rPr>
          <w:rFonts w:ascii="Aptos Mono" w:hAnsi="Aptos Mono"/>
          <w:color w:val="202124"/>
          <w:sz w:val="18"/>
        </w:rPr>
        <w:br w:type="textWrapping"/>
      </w:r>
      <w:r>
        <w:rPr>
          <w:rFonts w:ascii="Aptos Mono" w:hAnsi="Aptos Mono"/>
          <w:color w:val="202124"/>
          <w:sz w:val="18"/>
        </w:rPr>
        <w:t xml:space="preserve">  src/data/              reproducible processing logic</w:t>
      </w:r>
      <w:r>
        <w:rPr>
          <w:rFonts w:ascii="Aptos Mono" w:hAnsi="Aptos Mono"/>
          <w:color w:val="202124"/>
          <w:sz w:val="18"/>
        </w:rPr>
        <w:br w:type="textWrapping"/>
      </w:r>
      <w:r>
        <w:rPr>
          <w:rFonts w:ascii="Aptos Mono" w:hAnsi="Aptos Mono"/>
          <w:color w:val="202124"/>
          <w:sz w:val="18"/>
        </w:rPr>
        <w:t xml:space="preserve">  tests/                 validation tests where applicable</w:t>
      </w:r>
    </w:p>
    <w:p w14:paraId="2C699FDC">
      <w:pPr>
        <w:pStyle w:val="3"/>
        <w:keepNext/>
      </w:pPr>
      <w:r>
        <w:t>How to complete the homework</w:t>
      </w:r>
    </w:p>
    <w:p w14:paraId="1DA9498A">
      <w:pPr>
        <w:spacing w:after="60"/>
        <w:ind w:left="369" w:hanging="255"/>
      </w:pPr>
      <w:r>
        <w:rPr>
          <w:rFonts w:ascii="Aptos" w:hAnsi="Aptos"/>
        </w:rPr>
        <w:t>1.  Select the same solution track and problem framed in Week 1.</w:t>
      </w:r>
    </w:p>
    <w:p w14:paraId="2B78490A">
      <w:pPr>
        <w:spacing w:after="60"/>
        <w:ind w:left="369" w:hanging="255"/>
      </w:pPr>
      <w:r>
        <w:rPr>
          <w:rFonts w:ascii="Aptos" w:hAnsi="Aptos"/>
        </w:rPr>
        <w:t>2.  Obtain an appropriate dataset and record its source, owner, access method, sensitivity, and usage constraints.</w:t>
      </w:r>
    </w:p>
    <w:p w14:paraId="6F137BBB">
      <w:pPr>
        <w:spacing w:after="60"/>
        <w:ind w:left="369" w:hanging="255"/>
      </w:pPr>
      <w:r>
        <w:rPr>
          <w:rFonts w:ascii="Aptos" w:hAnsi="Aptos"/>
        </w:rPr>
        <w:t>3.  Preserve the raw source. Do not overwrite it during cleaning or transformation.</w:t>
      </w:r>
    </w:p>
    <w:p w14:paraId="029AFB14">
      <w:pPr>
        <w:spacing w:after="60"/>
        <w:ind w:left="369" w:hanging="255"/>
      </w:pPr>
      <w:r>
        <w:rPr>
          <w:rFonts w:ascii="Aptos" w:hAnsi="Aptos"/>
        </w:rPr>
        <w:t>4.  Create the inventory and raw-data baseline before changing any values.</w:t>
      </w:r>
    </w:p>
    <w:p w14:paraId="71F95500">
      <w:pPr>
        <w:spacing w:after="60"/>
        <w:ind w:left="369" w:hanging="255"/>
      </w:pPr>
      <w:r>
        <w:rPr>
          <w:rFonts w:ascii="Aptos" w:hAnsi="Aptos"/>
        </w:rPr>
        <w:t>5.  Diagnose quality problems and document their severity before deciding how to transform them.</w:t>
      </w:r>
    </w:p>
    <w:p w14:paraId="7842677C">
      <w:pPr>
        <w:spacing w:after="60"/>
        <w:ind w:left="369" w:hanging="255"/>
      </w:pPr>
      <w:r>
        <w:rPr>
          <w:rFonts w:ascii="Aptos" w:hAnsi="Aptos"/>
        </w:rPr>
        <w:t>6.  Choose a split strategy that matches the intended deployment scenario and protect the split before fitting learned preprocessing.</w:t>
      </w:r>
    </w:p>
    <w:p w14:paraId="1F289F14">
      <w:pPr>
        <w:spacing w:after="60"/>
        <w:ind w:left="369" w:hanging="255"/>
      </w:pPr>
      <w:r>
        <w:rPr>
          <w:rFonts w:ascii="Aptos" w:hAnsi="Aptos"/>
        </w:rPr>
        <w:t>7.  Implement or document a repeatable processing pipeline. Every record must receive a publish, review, or quarantine outcome.</w:t>
      </w:r>
    </w:p>
    <w:p w14:paraId="766625F7">
      <w:pPr>
        <w:spacing w:after="60"/>
        <w:ind w:left="369" w:hanging="255"/>
      </w:pPr>
      <w:r>
        <w:rPr>
          <w:rFonts w:ascii="Aptos" w:hAnsi="Aptos"/>
        </w:rPr>
        <w:t>8.  Validate the processed output, not only the raw input.</w:t>
      </w:r>
    </w:p>
    <w:p w14:paraId="3E487C2C">
      <w:pPr>
        <w:spacing w:after="60"/>
        <w:ind w:left="369" w:hanging="255"/>
      </w:pPr>
      <w:r>
        <w:rPr>
          <w:rFonts w:ascii="Aptos" w:hAnsi="Aptos"/>
        </w:rPr>
        <w:t>9.  Profile the result, manually inspect selected records, and calculate readiness metrics.</w:t>
      </w:r>
    </w:p>
    <w:p w14:paraId="71D2753A">
      <w:pPr>
        <w:spacing w:after="60"/>
        <w:ind w:left="369" w:hanging="255"/>
      </w:pPr>
      <w:r>
        <w:rPr>
          <w:rFonts w:ascii="Aptos" w:hAnsi="Aptos"/>
        </w:rPr>
        <w:t>10.  Write the final report and choose Ready, Ready with Conditions, or Not Ready.</w:t>
      </w:r>
    </w:p>
    <w:p w14:paraId="384114F0">
      <w:r>
        <w:br w:type="page"/>
      </w:r>
    </w:p>
    <w:p w14:paraId="7F8F53EC">
      <w:pPr>
        <w:pStyle w:val="3"/>
        <w:keepNext/>
      </w:pPr>
      <w:r>
        <w:t>Files to submit</w:t>
      </w:r>
    </w:p>
    <w:tbl>
      <w:tblPr>
        <w:tblStyle w:val="12"/>
        <w:tblW w:w="0" w:type="auto"/>
        <w:jc w:val="center"/>
        <w:tblLayout w:type="fixed"/>
        <w:tblCellMar>
          <w:top w:w="0" w:type="dxa"/>
          <w:left w:w="108" w:type="dxa"/>
          <w:bottom w:w="0" w:type="dxa"/>
          <w:right w:w="108" w:type="dxa"/>
        </w:tblCellMar>
      </w:tblPr>
      <w:tblGrid>
        <w:gridCol w:w="2480"/>
        <w:gridCol w:w="2480"/>
        <w:gridCol w:w="2480"/>
        <w:gridCol w:w="2480"/>
      </w:tblGrid>
      <w:tr w14:paraId="11C145CD">
        <w:tblPrEx>
          <w:tblCellMar>
            <w:top w:w="0" w:type="dxa"/>
            <w:left w:w="108" w:type="dxa"/>
            <w:bottom w:w="0" w:type="dxa"/>
            <w:right w:w="108" w:type="dxa"/>
          </w:tblCellMar>
        </w:tblPrEx>
        <w:trPr>
          <w:cantSplit/>
          <w:tblHeader/>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3FDBA282">
            <w:r>
              <w:rPr>
                <w:rFonts w:ascii="Aptos" w:hAnsi="Aptos"/>
                <w:b/>
                <w:color w:val="FFFFFF"/>
                <w:sz w:val="18"/>
              </w:rPr>
              <w:t>No</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1581DE1D">
            <w:r>
              <w:rPr>
                <w:rFonts w:ascii="Aptos" w:hAnsi="Aptos"/>
                <w:b/>
                <w:color w:val="FFFFFF"/>
                <w:sz w:val="18"/>
              </w:rPr>
              <w:t>Deliverable</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1341E0C3">
            <w:r>
              <w:rPr>
                <w:rFonts w:ascii="Aptos" w:hAnsi="Aptos"/>
                <w:b/>
                <w:color w:val="FFFFFF"/>
                <w:sz w:val="18"/>
              </w:rPr>
              <w:t>Format</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61A64136">
            <w:r>
              <w:rPr>
                <w:rFonts w:ascii="Aptos" w:hAnsi="Aptos"/>
                <w:b/>
                <w:color w:val="FFFFFF"/>
                <w:sz w:val="18"/>
              </w:rPr>
              <w:t>Minimum content</w:t>
            </w:r>
          </w:p>
        </w:tc>
      </w:tr>
      <w:tr w14:paraId="21ACD181">
        <w:tblPrEx>
          <w:tblCellMar>
            <w:top w:w="0" w:type="dxa"/>
            <w:left w:w="108" w:type="dxa"/>
            <w:bottom w:w="0" w:type="dxa"/>
            <w:right w:w="108" w:type="dxa"/>
          </w:tblCellMar>
        </w:tblPrEx>
        <w:trPr>
          <w:cantSplit/>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A1E03CD">
            <w:r>
              <w:t>1</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2769D84">
            <w:r>
              <w:t>Homework answers</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3F5FDC0">
            <w:r>
              <w:t>PDF or DOCX</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7F4DFA0">
            <w:r>
              <w:t>Part A answers with calculations and explanations</w:t>
            </w:r>
          </w:p>
        </w:tc>
      </w:tr>
      <w:tr w14:paraId="5EB88949">
        <w:tblPrEx>
          <w:tblCellMar>
            <w:top w:w="0" w:type="dxa"/>
            <w:left w:w="108" w:type="dxa"/>
            <w:bottom w:w="0" w:type="dxa"/>
            <w:right w:w="108" w:type="dxa"/>
          </w:tblCellMar>
        </w:tblPrEx>
        <w:trPr>
          <w:cantSplit/>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063FDF5">
            <w:r>
              <w:t>2</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B065B90">
            <w:r>
              <w:t>Profiling notebook</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AA1DAB9">
            <w:r>
              <w:t>IPYNB and HTML or PDF export</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9EE8A87">
            <w:r>
              <w:t>All cells executed with interpretations</w:t>
            </w:r>
          </w:p>
        </w:tc>
      </w:tr>
      <w:tr w14:paraId="4F8DBC62">
        <w:tblPrEx>
          <w:tblCellMar>
            <w:top w:w="0" w:type="dxa"/>
            <w:left w:w="108" w:type="dxa"/>
            <w:bottom w:w="0" w:type="dxa"/>
            <w:right w:w="108" w:type="dxa"/>
          </w:tblCellMar>
        </w:tblPrEx>
        <w:trPr>
          <w:cantSplit/>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3DB8298">
            <w:r>
              <w:t>3</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4534C29">
            <w:r>
              <w:t>Processing pipeline</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7F60C73">
            <w:r>
              <w:t>PY files or equivalent</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B6ED8CB">
            <w:r>
              <w:t>Reproducible outside the notebook</w:t>
            </w:r>
          </w:p>
        </w:tc>
      </w:tr>
      <w:tr w14:paraId="0B8FF8A3">
        <w:tblPrEx>
          <w:tblCellMar>
            <w:top w:w="0" w:type="dxa"/>
            <w:left w:w="108" w:type="dxa"/>
            <w:bottom w:w="0" w:type="dxa"/>
            <w:right w:w="108" w:type="dxa"/>
          </w:tblCellMar>
        </w:tblPrEx>
        <w:trPr>
          <w:cantSplit/>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562C167E">
            <w:r>
              <w:t>4</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964F407">
            <w:r>
              <w:t>Processed output</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6C7ACA5D">
            <w:r>
              <w:t>CSV, JSONL, or appropriate format</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794BCE2">
            <w:r>
              <w:t>Only records approved for downstream use</w:t>
            </w:r>
          </w:p>
        </w:tc>
      </w:tr>
      <w:tr w14:paraId="49BB9168">
        <w:tblPrEx>
          <w:tblCellMar>
            <w:top w:w="0" w:type="dxa"/>
            <w:left w:w="108" w:type="dxa"/>
            <w:bottom w:w="0" w:type="dxa"/>
            <w:right w:w="108" w:type="dxa"/>
          </w:tblCellMar>
        </w:tblPrEx>
        <w:trPr>
          <w:cantSplit/>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F3BAF8B">
            <w:r>
              <w:t>5</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C831558">
            <w:r>
              <w:t>Manifest and quarantine log</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229B593">
            <w:r>
              <w:t>CSV or JSONL</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82A5B61">
            <w:r>
              <w:t>One visible outcome and reason for every source record</w:t>
            </w:r>
          </w:p>
        </w:tc>
      </w:tr>
      <w:tr w14:paraId="3A3A8300">
        <w:tblPrEx>
          <w:tblCellMar>
            <w:top w:w="0" w:type="dxa"/>
            <w:left w:w="108" w:type="dxa"/>
            <w:bottom w:w="0" w:type="dxa"/>
            <w:right w:w="108" w:type="dxa"/>
          </w:tblCellMar>
        </w:tblPrEx>
        <w:trPr>
          <w:cantSplit/>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AAD2812">
            <w:r>
              <w:t>6</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0924A02">
            <w:r>
              <w:t>Readiness report</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CEA53E3">
            <w:r>
              <w:t>MD plus PDF or DOCX</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5097228">
            <w:r>
              <w:t>Formal decision, risks, conditions, and evidence</w:t>
            </w:r>
          </w:p>
        </w:tc>
      </w:tr>
      <w:tr w14:paraId="34D322CF">
        <w:tblPrEx>
          <w:tblCellMar>
            <w:top w:w="0" w:type="dxa"/>
            <w:left w:w="108" w:type="dxa"/>
            <w:bottom w:w="0" w:type="dxa"/>
            <w:right w:w="108" w:type="dxa"/>
          </w:tblCellMar>
        </w:tblPrEx>
        <w:trPr>
          <w:cantSplit/>
          <w:jc w:val="center"/>
        </w:trPr>
        <w:tc>
          <w:tcPr>
            <w:tcW w:w="6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C114283">
            <w:r>
              <w:t>7</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ED9BAB9">
            <w:r>
              <w:t>Repository evidence</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7BC16C4">
            <w:r>
              <w:t>GitHub link or ZIP</w:t>
            </w:r>
          </w:p>
        </w:tc>
        <w:tc>
          <w:tcPr>
            <w:tcW w:w="470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0E5BDBD">
            <w:r>
              <w:t>README with exact rerun instructions</w:t>
            </w:r>
          </w:p>
        </w:tc>
      </w:tr>
    </w:tbl>
    <w:p w14:paraId="53E31FDA">
      <w:pPr>
        <w:spacing w:after="100"/>
        <w:ind w:left="227"/>
      </w:pPr>
      <w:r>
        <w:rPr>
          <w:rFonts w:ascii="Aptos" w:hAnsi="Aptos"/>
          <w:b/>
          <w:color w:val="173A9E"/>
        </w:rPr>
        <w:t xml:space="preserve">Raw data exception </w:t>
      </w:r>
      <w:r>
        <w:rPr>
          <w:rFonts w:ascii="Aptos" w:hAnsi="Aptos"/>
          <w:color w:val="202124"/>
        </w:rPr>
        <w:t>If raw files cannot be shared because of size, copyright, or privacy, submit a raw-data inventory with hashes, source descriptions, filenames, and access instructions instead.</w:t>
      </w:r>
    </w:p>
    <w:p w14:paraId="7D04D1DB">
      <w:r>
        <w:br w:type="page"/>
      </w:r>
    </w:p>
    <w:tbl>
      <w:tblPr>
        <w:tblStyle w:val="12"/>
        <w:tblW w:w="0" w:type="auto"/>
        <w:jc w:val="center"/>
        <w:tblLayout w:type="fixed"/>
        <w:tblCellMar>
          <w:top w:w="0" w:type="dxa"/>
          <w:left w:w="108" w:type="dxa"/>
          <w:bottom w:w="0" w:type="dxa"/>
          <w:right w:w="108" w:type="dxa"/>
        </w:tblCellMar>
      </w:tblPr>
      <w:tblGrid>
        <w:gridCol w:w="9638"/>
      </w:tblGrid>
      <w:tr w14:paraId="0CAFEF15">
        <w:tblPrEx>
          <w:tblCellMar>
            <w:top w:w="0" w:type="dxa"/>
            <w:left w:w="108" w:type="dxa"/>
            <w:bottom w:w="0" w:type="dxa"/>
            <w:right w:w="108" w:type="dxa"/>
          </w:tblCellMar>
        </w:tblPrEx>
        <w:trPr>
          <w:cantSplit/>
          <w:jc w:val="center"/>
        </w:trPr>
        <w:tc>
          <w:tcPr>
            <w:tcW w:w="9922"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173A9E"/>
            <w:tcMar>
              <w:top w:w="100" w:type="dxa"/>
              <w:left w:w="160" w:type="dxa"/>
              <w:bottom w:w="100" w:type="dxa"/>
              <w:right w:w="160" w:type="dxa"/>
            </w:tcMar>
          </w:tcPr>
          <w:p w14:paraId="37E72122">
            <w:r>
              <w:rPr>
                <w:rFonts w:ascii="Aptos" w:hAnsi="Aptos"/>
                <w:b/>
                <w:color w:val="FFFFFF"/>
                <w:sz w:val="24"/>
              </w:rPr>
              <w:t>Part A Conceptual Understanding 20 Marks</w:t>
            </w:r>
          </w:p>
        </w:tc>
      </w:tr>
    </w:tbl>
    <w:p w14:paraId="7C1A8326">
      <w:pPr>
        <w:spacing w:after="0"/>
      </w:pPr>
    </w:p>
    <w:tbl>
      <w:tblPr>
        <w:tblStyle w:val="12"/>
        <w:tblW w:w="0" w:type="auto"/>
        <w:jc w:val="center"/>
        <w:tblLayout w:type="fixed"/>
        <w:tblCellMar>
          <w:top w:w="0" w:type="dxa"/>
          <w:left w:w="108" w:type="dxa"/>
          <w:bottom w:w="0" w:type="dxa"/>
          <w:right w:w="108" w:type="dxa"/>
        </w:tblCellMar>
      </w:tblPr>
      <w:tblGrid>
        <w:gridCol w:w="3307"/>
        <w:gridCol w:w="3307"/>
        <w:gridCol w:w="3307"/>
      </w:tblGrid>
      <w:tr w14:paraId="2DE9E600">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F703E2F">
            <w:r>
              <w:rPr>
                <w:rFonts w:ascii="Aptos" w:hAnsi="Aptos"/>
                <w:b/>
                <w:color w:val="202124"/>
                <w:sz w:val="20"/>
              </w:rPr>
              <w:t>A1</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2C2B1660">
            <w:r>
              <w:rPr>
                <w:rFonts w:ascii="Aptos" w:hAnsi="Aptos"/>
                <w:b/>
                <w:color w:val="202124"/>
                <w:sz w:val="20"/>
              </w:rPr>
              <w:t>Available Usable and AI Ready Data</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3262B4CC">
            <w:pPr>
              <w:jc w:val="center"/>
            </w:pPr>
            <w:r>
              <w:rPr>
                <w:rFonts w:ascii="Aptos" w:hAnsi="Aptos"/>
                <w:b/>
                <w:color w:val="202124"/>
                <w:sz w:val="20"/>
              </w:rPr>
              <w:t>4 marks</w:t>
            </w:r>
          </w:p>
        </w:tc>
      </w:tr>
    </w:tbl>
    <w:p w14:paraId="21AC5E20">
      <w:pPr>
        <w:spacing w:after="100"/>
      </w:pPr>
      <w:r>
        <w:rPr>
          <w:rFonts w:ascii="Aptos" w:hAnsi="Aptos"/>
          <w:b/>
          <w:color w:val="FF9200"/>
          <w:sz w:val="18"/>
        </w:rPr>
        <w:t xml:space="preserve">Book reference: </w:t>
      </w:r>
      <w:r>
        <w:rPr>
          <w:rFonts w:ascii="Aptos" w:hAnsi="Aptos"/>
          <w:color w:val="5F6368"/>
          <w:sz w:val="18"/>
        </w:rPr>
        <w:t>Section 4.3, pages 292 to 294</w:t>
      </w:r>
    </w:p>
    <w:p w14:paraId="6ECA3072">
      <w:pPr>
        <w:spacing w:after="100"/>
      </w:pPr>
      <w:r>
        <w:rPr>
          <w:rFonts w:ascii="Aptos" w:hAnsi="Aptos"/>
          <w:i w:val="0"/>
        </w:rPr>
        <w:t>Explain each of the three states in your own words. Then give one example from your selected track where information is available but not AI-ready. Your example must identify the exact readiness problem and what must change before the next stage.</w:t>
      </w:r>
    </w:p>
    <w:p w14:paraId="78A46DA8">
      <w:pPr>
        <w:pStyle w:val="23"/>
        <w:spacing w:after="50"/>
      </w:pPr>
      <w:r>
        <w:rPr>
          <w:rFonts w:ascii="Aptos" w:hAnsi="Aptos"/>
        </w:rPr>
        <w:t>Definition of available data: 1 mark</w:t>
      </w:r>
    </w:p>
    <w:p w14:paraId="5CE828B6">
      <w:pPr>
        <w:pStyle w:val="23"/>
        <w:spacing w:after="50"/>
      </w:pPr>
      <w:r>
        <w:rPr>
          <w:rFonts w:ascii="Aptos" w:hAnsi="Aptos"/>
        </w:rPr>
        <w:t>Definition of usable data: 1 mark</w:t>
      </w:r>
    </w:p>
    <w:p w14:paraId="2BB29604">
      <w:pPr>
        <w:pStyle w:val="23"/>
        <w:spacing w:after="50"/>
      </w:pPr>
      <w:r>
        <w:rPr>
          <w:rFonts w:ascii="Aptos" w:hAnsi="Aptos"/>
        </w:rPr>
        <w:t>Definition of AI-ready data: 1 mark</w:t>
      </w:r>
    </w:p>
    <w:p w14:paraId="4CBE7737">
      <w:pPr>
        <w:pStyle w:val="23"/>
        <w:spacing w:after="50"/>
      </w:pPr>
      <w:r>
        <w:rPr>
          <w:rFonts w:ascii="Aptos" w:hAnsi="Aptos"/>
        </w:rPr>
        <w:t>Task-specific example and required action: 1 mark</w:t>
      </w:r>
    </w:p>
    <w:tbl>
      <w:tblPr>
        <w:tblStyle w:val="12"/>
        <w:tblW w:w="9921" w:type="dxa"/>
        <w:tblInd w:w="0" w:type="dxa"/>
        <w:tblLayout w:type="fixed"/>
        <w:tblCellMar>
          <w:top w:w="100" w:type="dxa"/>
          <w:left w:w="140" w:type="dxa"/>
          <w:bottom w:w="100" w:type="dxa"/>
          <w:right w:w="140" w:type="dxa"/>
        </w:tblCellMar>
      </w:tblPr>
      <w:tblGrid>
        <w:gridCol w:w="9921"/>
      </w:tblGrid>
      <w:tr w14:paraId="38D0E48F">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577B770D">
            <w:pPr>
              <w:spacing w:before="0" w:after="80"/>
            </w:pPr>
            <w:r>
              <w:rPr>
                <w:rFonts w:ascii="Aptos" w:hAnsi="Aptos" w:cs="Aptos"/>
                <w:b/>
                <w:color w:val="173A9E"/>
                <w:sz w:val="19"/>
              </w:rPr>
              <w:t>Answer A1</w:t>
            </w:r>
          </w:p>
          <w:p w14:paraId="501E3095">
            <w:pPr>
              <w:spacing w:before="0" w:after="60"/>
            </w:pPr>
            <w:r>
              <w:rPr>
                <w:rFonts w:ascii="Aptos" w:hAnsi="Aptos" w:cs="Aptos"/>
                <w:b/>
                <w:color w:val="202124"/>
                <w:sz w:val="18"/>
              </w:rPr>
              <w:t>Available data</w:t>
            </w:r>
            <w:r>
              <w:rPr>
                <w:rFonts w:ascii="Aptos" w:hAnsi="Aptos" w:cs="Aptos"/>
                <w:b w:val="0"/>
                <w:color w:val="202124"/>
                <w:sz w:val="18"/>
              </w:rPr>
              <w:t xml:space="preserve"> exists somewhere in the organisation and </w:t>
            </w:r>
            <w:r>
              <w:rPr>
                <w:rFonts w:ascii="Aptos" w:hAnsi="Aptos" w:cs="Aptos"/>
                <w:b w:val="0"/>
                <w:i/>
                <w:color w:val="202124"/>
                <w:sz w:val="18"/>
              </w:rPr>
              <w:t>can</w:t>
            </w:r>
            <w:r>
              <w:rPr>
                <w:rFonts w:ascii="Aptos" w:hAnsi="Aptos" w:cs="Aptos"/>
                <w:b w:val="0"/>
                <w:color w:val="202124"/>
                <w:sz w:val="18"/>
              </w:rPr>
              <w:t xml:space="preserve"> be obtained, such as a helpdesk export or a CMS folder. Nobody has yet checked whether it is complete, correct, permitted or even about the right task.</w:t>
            </w:r>
          </w:p>
          <w:p w14:paraId="4C6DCA26">
            <w:pPr>
              <w:spacing w:before="0" w:after="60"/>
            </w:pPr>
            <w:r>
              <w:rPr>
                <w:rFonts w:ascii="Aptos" w:hAnsi="Aptos" w:cs="Aptos"/>
                <w:b/>
                <w:color w:val="202124"/>
                <w:sz w:val="18"/>
              </w:rPr>
              <w:t>Usable data</w:t>
            </w:r>
            <w:r>
              <w:rPr>
                <w:rFonts w:ascii="Aptos" w:hAnsi="Aptos" w:cs="Aptos"/>
                <w:b w:val="0"/>
                <w:color w:val="202124"/>
                <w:sz w:val="18"/>
              </w:rPr>
              <w:t xml:space="preserve"> has been loaded and checked well enough to be analysed. The format parses, the fields are understood, obvious defects are known and access is allowed. Usable data can still be wrong </w:t>
            </w:r>
            <w:r>
              <w:rPr>
                <w:rFonts w:ascii="Aptos" w:hAnsi="Aptos" w:cs="Aptos"/>
                <w:b w:val="0"/>
                <w:i/>
                <w:color w:val="202124"/>
                <w:sz w:val="18"/>
              </w:rPr>
              <w:t>for a specific AI task</w:t>
            </w:r>
            <w:r>
              <w:rPr>
                <w:rFonts w:ascii="Aptos" w:hAnsi="Aptos" w:cs="Aptos"/>
                <w:b w:val="0"/>
                <w:color w:val="202124"/>
                <w:sz w:val="18"/>
              </w:rPr>
              <w:t>.</w:t>
            </w:r>
          </w:p>
          <w:p w14:paraId="0A66A5F5">
            <w:pPr>
              <w:spacing w:before="0" w:after="60"/>
            </w:pPr>
            <w:r>
              <w:rPr>
                <w:rFonts w:ascii="Aptos" w:hAnsi="Aptos" w:cs="Aptos"/>
                <w:b/>
                <w:color w:val="202124"/>
                <w:sz w:val="18"/>
              </w:rPr>
              <w:t>AI-ready data</w:t>
            </w:r>
            <w:r>
              <w:rPr>
                <w:rFonts w:ascii="Aptos" w:hAnsi="Aptos" w:cs="Aptos"/>
                <w:b w:val="0"/>
                <w:color w:val="202124"/>
                <w:sz w:val="18"/>
              </w:rPr>
              <w:t xml:space="preserve"> is usable data that has been shown to fit </w:t>
            </w:r>
            <w:r>
              <w:rPr>
                <w:rFonts w:ascii="Aptos" w:hAnsi="Aptos" w:cs="Aptos"/>
                <w:b/>
                <w:color w:val="202124"/>
                <w:sz w:val="18"/>
              </w:rPr>
              <w:t>one intended AI task and its evaluation</w:t>
            </w:r>
            <w:r>
              <w:rPr>
                <w:rFonts w:ascii="Aptos" w:hAnsi="Aptos" w:cs="Aptos"/>
                <w:b w:val="0"/>
                <w:color w:val="202124"/>
                <w:sz w:val="18"/>
              </w:rPr>
              <w:t>. It is traceable to source, reproducibly processed, free of leakage across the evaluation boundary, privacy-safe, and it passes explicit quality gates. Every excluded record is accounted for with a reason.</w:t>
            </w:r>
          </w:p>
          <w:p w14:paraId="77CAB81B">
            <w:pPr>
              <w:spacing w:before="0" w:after="60"/>
            </w:pPr>
            <w:r>
              <w:rPr>
                <w:rFonts w:ascii="Aptos" w:hAnsi="Aptos" w:cs="Aptos"/>
                <w:b/>
                <w:color w:val="202124"/>
                <w:sz w:val="18"/>
              </w:rPr>
              <w:t>Example from my track (Observed in the Week 2 dataset).</w:t>
            </w:r>
            <w:r>
              <w:rPr>
                <w:rFonts w:ascii="Aptos" w:hAnsi="Aptos" w:cs="Aptos"/>
                <w:b w:val="0"/>
                <w:color w:val="202124"/>
                <w:sz w:val="18"/>
              </w:rPr>
              <w:t xml:space="preserve"> The helpdesk export (706 message rows) is </w:t>
            </w:r>
            <w:r>
              <w:rPr>
                <w:rFonts w:ascii="Aptos" w:hAnsi="Aptos" w:cs="Aptos"/>
                <w:b w:val="0"/>
                <w:i/>
                <w:color w:val="202124"/>
                <w:sz w:val="18"/>
              </w:rPr>
              <w:t>available</w:t>
            </w:r>
            <w:r>
              <w:rPr>
                <w:rFonts w:ascii="Aptos" w:hAnsi="Aptos" w:cs="Aptos"/>
                <w:b w:val="0"/>
                <w:color w:val="202124"/>
                <w:sz w:val="18"/>
              </w:rPr>
              <w:t xml:space="preserve">, and with a CSV reader it is even </w:t>
            </w:r>
            <w:r>
              <w:rPr>
                <w:rFonts w:ascii="Aptos" w:hAnsi="Aptos" w:cs="Aptos"/>
                <w:b w:val="0"/>
                <w:i/>
                <w:color w:val="202124"/>
                <w:sz w:val="18"/>
              </w:rPr>
              <w:t>usable</w:t>
            </w:r>
            <w:r>
              <w:rPr>
                <w:rFonts w:ascii="Aptos" w:hAnsi="Aptos" w:cs="Aptos"/>
                <w:b w:val="0"/>
                <w:color w:val="202124"/>
                <w:sz w:val="18"/>
              </w:rPr>
              <w:t xml:space="preserve">. It is </w:t>
            </w:r>
            <w:r>
              <w:rPr>
                <w:rFonts w:ascii="Aptos" w:hAnsi="Aptos" w:cs="Aptos"/>
                <w:b/>
                <w:color w:val="202124"/>
                <w:sz w:val="18"/>
              </w:rPr>
              <w:t>not AI-ready</w:t>
            </w:r>
            <w:r>
              <w:rPr>
                <w:rFonts w:ascii="Aptos" w:hAnsi="Aptos" w:cs="Aptos"/>
                <w:b w:val="0"/>
                <w:color w:val="202124"/>
                <w:sz w:val="18"/>
              </w:rPr>
              <w:t xml:space="preserve"> for evaluating the support assistant, because (1) </w:t>
            </w:r>
            <w:r>
              <w:rPr>
                <w:rFonts w:ascii="Aptos" w:hAnsi="Aptos" w:cs="Aptos"/>
                <w:b/>
                <w:color w:val="202124"/>
                <w:sz w:val="18"/>
              </w:rPr>
              <w:t>25 of 229 ticket questions have no intent label</w:t>
            </w:r>
            <w:r>
              <w:rPr>
                <w:rFonts w:ascii="Aptos" w:hAnsi="Aptos" w:cs="Aptos"/>
                <w:b w:val="0"/>
                <w:color w:val="202124"/>
                <w:sz w:val="18"/>
              </w:rPr>
              <w:t>, and the gap is concentrated on Mondays (30.0% vs 8.0% on other days); (2) four post-outcome fields (</w:t>
            </w:r>
            <w:r>
              <w:rPr>
                <w:rFonts w:ascii="Consolas" w:hAnsi="Consolas" w:cs="Consolas"/>
                <w:b w:val="0"/>
                <w:color w:val="202124"/>
                <w:sz w:val="17"/>
              </w:rPr>
              <w:t>resolution_status</w:t>
            </w:r>
            <w:r>
              <w:rPr>
                <w:rFonts w:ascii="Aptos" w:hAnsi="Aptos" w:cs="Aptos"/>
                <w:b w:val="0"/>
                <w:color w:val="202124"/>
                <w:sz w:val="18"/>
              </w:rPr>
              <w:t xml:space="preserve">, </w:t>
            </w:r>
            <w:r>
              <w:rPr>
                <w:rFonts w:ascii="Consolas" w:hAnsi="Consolas" w:cs="Consolas"/>
                <w:b w:val="0"/>
                <w:color w:val="202124"/>
                <w:sz w:val="17"/>
              </w:rPr>
              <w:t>csat_score</w:t>
            </w:r>
            <w:r>
              <w:rPr>
                <w:rFonts w:ascii="Aptos" w:hAnsi="Aptos" w:cs="Aptos"/>
                <w:b w:val="0"/>
                <w:color w:val="202124"/>
                <w:sz w:val="18"/>
              </w:rPr>
              <w:t xml:space="preserve">, </w:t>
            </w:r>
            <w:r>
              <w:rPr>
                <w:rFonts w:ascii="Consolas" w:hAnsi="Consolas" w:cs="Consolas"/>
                <w:b w:val="0"/>
                <w:color w:val="202124"/>
                <w:sz w:val="17"/>
              </w:rPr>
              <w:t>resolved_at</w:t>
            </w:r>
            <w:r>
              <w:rPr>
                <w:rFonts w:ascii="Aptos" w:hAnsi="Aptos" w:cs="Aptos"/>
                <w:b w:val="0"/>
                <w:color w:val="202124"/>
                <w:sz w:val="18"/>
              </w:rPr>
              <w:t xml:space="preserve">, </w:t>
            </w:r>
            <w:r>
              <w:rPr>
                <w:rFonts w:ascii="Consolas" w:hAnsi="Consolas" w:cs="Consolas"/>
                <w:b w:val="0"/>
                <w:color w:val="202124"/>
                <w:sz w:val="17"/>
              </w:rPr>
              <w:t>handle_time_min</w:t>
            </w:r>
            <w:r>
              <w:rPr>
                <w:rFonts w:ascii="Aptos" w:hAnsi="Aptos" w:cs="Aptos"/>
                <w:b w:val="0"/>
                <w:color w:val="202124"/>
                <w:sz w:val="18"/>
              </w:rPr>
              <w:t xml:space="preserve">) sit in the same rows as the question; (3) 3 rows contain payment-card numbers and 27 contain e-mail addresses or phone numbers. </w:t>
            </w:r>
            <w:r>
              <w:rPr>
                <w:rFonts w:ascii="Aptos" w:hAnsi="Aptos" w:cs="Aptos"/>
                <w:b/>
                <w:color w:val="202124"/>
                <w:sz w:val="18"/>
              </w:rPr>
              <w:t>Required changes before the next stage:</w:t>
            </w:r>
            <w:r>
              <w:rPr>
                <w:rFonts w:ascii="Aptos" w:hAnsi="Aptos" w:cs="Aptos"/>
                <w:b w:val="0"/>
                <w:color w:val="202124"/>
                <w:sz w:val="18"/>
              </w:rPr>
              <w:t xml:space="preserve"> send unlabelled questions to human review (no imputation), move post-outcome fields to a separate baseline table, quarantine payment data, redact e-mail and phone numbers, and split by ticket and time. After these changes, 547 messages are published, and 2 critical checks confirm 0 residual personal data and 0 tickets across splits.</w:t>
            </w:r>
          </w:p>
          <w:p w14:paraId="5795CFD7">
            <w:pPr>
              <w:spacing w:before="0" w:after="60"/>
            </w:pPr>
            <w:r>
              <w:rPr>
                <w:rFonts w:ascii="Aptos" w:hAnsi="Aptos" w:cs="Aptos"/>
                <w:b w:val="0"/>
                <w:color w:val="202124"/>
                <w:sz w:val="18"/>
              </w:rPr>
              <w:t>Reference: Chapter 4, §4.3, pp. 292–294.</w:t>
            </w:r>
          </w:p>
        </w:tc>
      </w:tr>
    </w:tbl>
    <w:p w14:paraId="2742B951"/>
    <w:tbl>
      <w:tblPr>
        <w:tblStyle w:val="12"/>
        <w:tblW w:w="0" w:type="auto"/>
        <w:jc w:val="center"/>
        <w:tblLayout w:type="fixed"/>
        <w:tblCellMar>
          <w:top w:w="0" w:type="dxa"/>
          <w:left w:w="108" w:type="dxa"/>
          <w:bottom w:w="0" w:type="dxa"/>
          <w:right w:w="108" w:type="dxa"/>
        </w:tblCellMar>
      </w:tblPr>
      <w:tblGrid>
        <w:gridCol w:w="3307"/>
        <w:gridCol w:w="3307"/>
        <w:gridCol w:w="3307"/>
      </w:tblGrid>
      <w:tr w14:paraId="158090AA">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2E18A38C">
            <w:r>
              <w:rPr>
                <w:rFonts w:ascii="Aptos" w:hAnsi="Aptos"/>
                <w:b/>
                <w:color w:val="202124"/>
                <w:sz w:val="20"/>
              </w:rPr>
              <w:t>A2</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0A69C7D0">
            <w:r>
              <w:rPr>
                <w:rFonts w:ascii="Aptos" w:hAnsi="Aptos"/>
                <w:b/>
                <w:color w:val="202124"/>
                <w:sz w:val="20"/>
              </w:rPr>
              <w:t>Data Quality Dimensions</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02228D1">
            <w:pPr>
              <w:jc w:val="center"/>
            </w:pPr>
            <w:r>
              <w:rPr>
                <w:rFonts w:ascii="Aptos" w:hAnsi="Aptos"/>
                <w:b/>
                <w:color w:val="202124"/>
                <w:sz w:val="20"/>
              </w:rPr>
              <w:t>6 marks</w:t>
            </w:r>
          </w:p>
        </w:tc>
      </w:tr>
    </w:tbl>
    <w:p w14:paraId="4EE98805">
      <w:pPr>
        <w:spacing w:after="100"/>
      </w:pPr>
      <w:r>
        <w:rPr>
          <w:rFonts w:ascii="Aptos" w:hAnsi="Aptos"/>
          <w:b/>
          <w:color w:val="FF9200"/>
          <w:sz w:val="18"/>
        </w:rPr>
        <w:t xml:space="preserve">Book reference: </w:t>
      </w:r>
      <w:r>
        <w:rPr>
          <w:rFonts w:ascii="Aptos" w:hAnsi="Aptos"/>
          <w:color w:val="5F6368"/>
          <w:sz w:val="18"/>
        </w:rPr>
        <w:t>Section 4.7, pages 300 to 308</w:t>
      </w:r>
    </w:p>
    <w:p w14:paraId="2704A683">
      <w:pPr>
        <w:spacing w:after="100"/>
      </w:pPr>
      <w:r>
        <w:rPr>
          <w:rFonts w:ascii="Aptos" w:hAnsi="Aptos"/>
          <w:i w:val="0"/>
        </w:rPr>
        <w:t>Create a seven-row table for completeness, validity, consistency, uniqueness, accuracy, relevance or representativeness, and timeliness. For each dimension, give one concrete failure that could occur in your dataset and one test or metric that could reveal it.</w:t>
      </w:r>
    </w:p>
    <w:p w14:paraId="425F0CFC">
      <w:pPr>
        <w:spacing w:after="100"/>
        <w:ind w:left="227"/>
      </w:pPr>
      <w:r>
        <w:rPr>
          <w:rFonts w:ascii="Aptos" w:hAnsi="Aptos"/>
          <w:b/>
          <w:color w:val="173A9E"/>
        </w:rPr>
        <w:t xml:space="preserve">Required format </w:t>
      </w:r>
      <w:r>
        <w:rPr>
          <w:rFonts w:ascii="Aptos" w:hAnsi="Aptos"/>
          <w:color w:val="202124"/>
        </w:rPr>
        <w:t>Dimension | Possible failure | Test or metric | Consequence for the intended AI task.</w:t>
      </w:r>
    </w:p>
    <w:tbl>
      <w:tblPr>
        <w:tblStyle w:val="12"/>
        <w:tblW w:w="9921" w:type="dxa"/>
        <w:tblInd w:w="0" w:type="dxa"/>
        <w:tblLayout w:type="fixed"/>
        <w:tblCellMar>
          <w:top w:w="100" w:type="dxa"/>
          <w:left w:w="140" w:type="dxa"/>
          <w:bottom w:w="100" w:type="dxa"/>
          <w:right w:w="140" w:type="dxa"/>
        </w:tblCellMar>
      </w:tblPr>
      <w:tblGrid>
        <w:gridCol w:w="9921"/>
      </w:tblGrid>
      <w:tr w14:paraId="44AB6957">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152253E2">
            <w:pPr>
              <w:spacing w:before="0" w:after="80"/>
            </w:pPr>
            <w:r>
              <w:rPr>
                <w:rFonts w:ascii="Aptos" w:hAnsi="Aptos" w:cs="Aptos"/>
                <w:b/>
                <w:color w:val="173A9E"/>
                <w:sz w:val="19"/>
              </w:rPr>
              <w:t>Answer A2</w:t>
            </w:r>
          </w:p>
          <w:tbl>
            <w:tblPr>
              <w:tblStyle w:val="12"/>
              <w:tblW w:w="9700" w:type="dxa"/>
              <w:tblInd w:w="0" w:type="dxa"/>
              <w:tblLayout w:type="fixed"/>
              <w:tblCellMar>
                <w:top w:w="40" w:type="dxa"/>
                <w:left w:w="80" w:type="dxa"/>
                <w:bottom w:w="40" w:type="dxa"/>
                <w:right w:w="80" w:type="dxa"/>
              </w:tblCellMar>
            </w:tblPr>
            <w:tblGrid>
              <w:gridCol w:w="1500"/>
              <w:gridCol w:w="2900"/>
              <w:gridCol w:w="2700"/>
              <w:gridCol w:w="2600"/>
            </w:tblGrid>
            <w:tr w14:paraId="0ADFC10A">
              <w:tblPrEx>
                <w:tblCellMar>
                  <w:top w:w="40" w:type="dxa"/>
                  <w:left w:w="80" w:type="dxa"/>
                  <w:bottom w:w="40" w:type="dxa"/>
                  <w:right w:w="80" w:type="dxa"/>
                </w:tblCellMar>
              </w:tblPrEx>
              <w:trPr>
                <w:cantSplit/>
                <w:tblHeader/>
              </w:trPr>
              <w:tc>
                <w:tcPr>
                  <w:tcW w:w="1500" w:type="dxa"/>
                  <w:tcBorders>
                    <w:top w:val="single" w:color="D9D9D9" w:sz="6" w:space="0"/>
                    <w:left w:val="single" w:color="D9D9D9" w:sz="6" w:space="0"/>
                    <w:bottom w:val="single" w:color="D9D9D9" w:sz="6" w:space="0"/>
                    <w:right w:val="single" w:color="D9D9D9" w:sz="6" w:space="0"/>
                  </w:tcBorders>
                  <w:shd w:val="clear" w:color="auto" w:fill="173A9E"/>
                </w:tcPr>
                <w:p w14:paraId="3C9F228F">
                  <w:pPr>
                    <w:spacing w:before="0" w:after="0"/>
                  </w:pPr>
                  <w:r>
                    <w:rPr>
                      <w:rFonts w:ascii="Aptos" w:hAnsi="Aptos" w:cs="Aptos"/>
                      <w:b/>
                      <w:color w:val="FFFFFF"/>
                      <w:sz w:val="16"/>
                    </w:rPr>
                    <w:t>Dimension</w:t>
                  </w:r>
                </w:p>
              </w:tc>
              <w:tc>
                <w:tcPr>
                  <w:tcW w:w="2900" w:type="dxa"/>
                  <w:tcBorders>
                    <w:top w:val="single" w:color="D9D9D9" w:sz="6" w:space="0"/>
                    <w:left w:val="single" w:color="D9D9D9" w:sz="6" w:space="0"/>
                    <w:bottom w:val="single" w:color="D9D9D9" w:sz="6" w:space="0"/>
                    <w:right w:val="single" w:color="D9D9D9" w:sz="6" w:space="0"/>
                  </w:tcBorders>
                  <w:shd w:val="clear" w:color="auto" w:fill="173A9E"/>
                </w:tcPr>
                <w:p w14:paraId="18FCED7D">
                  <w:pPr>
                    <w:spacing w:before="0" w:after="0"/>
                  </w:pPr>
                  <w:r>
                    <w:rPr>
                      <w:rFonts w:ascii="Aptos" w:hAnsi="Aptos" w:cs="Aptos"/>
                      <w:b/>
                      <w:color w:val="FFFFFF"/>
                      <w:sz w:val="16"/>
                    </w:rPr>
                    <w:t>Possible failure (my dataset)</w:t>
                  </w:r>
                </w:p>
              </w:tc>
              <w:tc>
                <w:tcPr>
                  <w:tcW w:w="2700" w:type="dxa"/>
                  <w:tcBorders>
                    <w:top w:val="single" w:color="D9D9D9" w:sz="6" w:space="0"/>
                    <w:left w:val="single" w:color="D9D9D9" w:sz="6" w:space="0"/>
                    <w:bottom w:val="single" w:color="D9D9D9" w:sz="6" w:space="0"/>
                    <w:right w:val="single" w:color="D9D9D9" w:sz="6" w:space="0"/>
                  </w:tcBorders>
                  <w:shd w:val="clear" w:color="auto" w:fill="173A9E"/>
                </w:tcPr>
                <w:p w14:paraId="2A8C15B0">
                  <w:pPr>
                    <w:spacing w:before="0" w:after="0"/>
                  </w:pPr>
                  <w:r>
                    <w:rPr>
                      <w:rFonts w:ascii="Aptos" w:hAnsi="Aptos" w:cs="Aptos"/>
                      <w:b/>
                      <w:color w:val="FFFFFF"/>
                      <w:sz w:val="16"/>
                    </w:rPr>
                    <w:t>Test or metric</w:t>
                  </w:r>
                </w:p>
              </w:tc>
              <w:tc>
                <w:tcPr>
                  <w:tcW w:w="2600" w:type="dxa"/>
                  <w:tcBorders>
                    <w:top w:val="single" w:color="D9D9D9" w:sz="6" w:space="0"/>
                    <w:left w:val="single" w:color="D9D9D9" w:sz="6" w:space="0"/>
                    <w:bottom w:val="single" w:color="D9D9D9" w:sz="6" w:space="0"/>
                    <w:right w:val="single" w:color="D9D9D9" w:sz="6" w:space="0"/>
                  </w:tcBorders>
                  <w:shd w:val="clear" w:color="auto" w:fill="173A9E"/>
                </w:tcPr>
                <w:p w14:paraId="67AB9DB3">
                  <w:pPr>
                    <w:spacing w:before="0" w:after="0"/>
                  </w:pPr>
                  <w:r>
                    <w:rPr>
                      <w:rFonts w:ascii="Aptos" w:hAnsi="Aptos" w:cs="Aptos"/>
                      <w:b/>
                      <w:color w:val="FFFFFF"/>
                      <w:sz w:val="16"/>
                    </w:rPr>
                    <w:t>Consequence for the AI task</w:t>
                  </w:r>
                </w:p>
              </w:tc>
            </w:tr>
            <w:tr w14:paraId="00A5D7CE">
              <w:tblPrEx>
                <w:tblCellMar>
                  <w:top w:w="40" w:type="dxa"/>
                  <w:left w:w="80" w:type="dxa"/>
                  <w:bottom w:w="40" w:type="dxa"/>
                  <w:right w:w="80" w:type="dxa"/>
                </w:tblCellMar>
              </w:tblPrEx>
              <w:trPr>
                <w:cantSplit/>
              </w:trPr>
              <w:tc>
                <w:tcPr>
                  <w:tcW w:w="1500" w:type="dxa"/>
                  <w:tcBorders>
                    <w:top w:val="single" w:color="D9D9D9" w:sz="6" w:space="0"/>
                    <w:left w:val="single" w:color="D9D9D9" w:sz="6" w:space="0"/>
                    <w:bottom w:val="single" w:color="D9D9D9" w:sz="6" w:space="0"/>
                    <w:right w:val="single" w:color="D9D9D9" w:sz="6" w:space="0"/>
                  </w:tcBorders>
                </w:tcPr>
                <w:p w14:paraId="05CAE912">
                  <w:pPr>
                    <w:spacing w:before="0" w:after="0"/>
                  </w:pPr>
                  <w:r>
                    <w:rPr>
                      <w:rFonts w:ascii="Aptos" w:hAnsi="Aptos" w:cs="Aptos"/>
                      <w:b/>
                      <w:color w:val="202124"/>
                      <w:sz w:val="16"/>
                    </w:rPr>
                    <w:t>Completeness</w:t>
                  </w:r>
                </w:p>
              </w:tc>
              <w:tc>
                <w:tcPr>
                  <w:tcW w:w="2900" w:type="dxa"/>
                  <w:tcBorders>
                    <w:top w:val="single" w:color="D9D9D9" w:sz="6" w:space="0"/>
                    <w:left w:val="single" w:color="D9D9D9" w:sz="6" w:space="0"/>
                    <w:bottom w:val="single" w:color="D9D9D9" w:sz="6" w:space="0"/>
                    <w:right w:val="single" w:color="D9D9D9" w:sz="6" w:space="0"/>
                  </w:tcBorders>
                </w:tcPr>
                <w:p w14:paraId="733CADC8">
                  <w:pPr>
                    <w:spacing w:before="0" w:after="0"/>
                  </w:pPr>
                  <w:r>
                    <w:rPr>
                      <w:rFonts w:ascii="Aptos" w:hAnsi="Aptos" w:cs="Aptos"/>
                      <w:b w:val="0"/>
                      <w:color w:val="202124"/>
                      <w:sz w:val="16"/>
                    </w:rPr>
                    <w:t xml:space="preserve">Ticket question without </w:t>
                  </w:r>
                  <w:r>
                    <w:rPr>
                      <w:rFonts w:ascii="Consolas" w:hAnsi="Consolas" w:cs="Consolas"/>
                      <w:b w:val="0"/>
                      <w:color w:val="202124"/>
                      <w:sz w:val="15"/>
                    </w:rPr>
                    <w:t>intent_label</w:t>
                  </w:r>
                  <w:r>
                    <w:rPr>
                      <w:rFonts w:ascii="Aptos" w:hAnsi="Aptos" w:cs="Aptos"/>
                      <w:b w:val="0"/>
                      <w:color w:val="202124"/>
                      <w:sz w:val="16"/>
                    </w:rPr>
                    <w:t xml:space="preserve"> (25 of 229); KB-009 extracted to an empty body.</w:t>
                  </w:r>
                </w:p>
              </w:tc>
              <w:tc>
                <w:tcPr>
                  <w:tcW w:w="2700" w:type="dxa"/>
                  <w:tcBorders>
                    <w:top w:val="single" w:color="D9D9D9" w:sz="6" w:space="0"/>
                    <w:left w:val="single" w:color="D9D9D9" w:sz="6" w:space="0"/>
                    <w:bottom w:val="single" w:color="D9D9D9" w:sz="6" w:space="0"/>
                    <w:right w:val="single" w:color="D9D9D9" w:sz="6" w:space="0"/>
                  </w:tcBorders>
                </w:tcPr>
                <w:p w14:paraId="7C7FA3E6">
                  <w:pPr>
                    <w:spacing w:before="0" w:after="0"/>
                  </w:pPr>
                  <w:r>
                    <w:rPr>
                      <w:rFonts w:ascii="Aptos" w:hAnsi="Aptos" w:cs="Aptos"/>
                      <w:b w:val="0"/>
                      <w:color w:val="202124"/>
                      <w:sz w:val="16"/>
                    </w:rPr>
                    <w:t>Label-missing rate on ticket questions, by weekday; KB body length ≥ 50 chars.</w:t>
                  </w:r>
                </w:p>
              </w:tc>
              <w:tc>
                <w:tcPr>
                  <w:tcW w:w="2600" w:type="dxa"/>
                  <w:tcBorders>
                    <w:top w:val="single" w:color="D9D9D9" w:sz="6" w:space="0"/>
                    <w:left w:val="single" w:color="D9D9D9" w:sz="6" w:space="0"/>
                    <w:bottom w:val="single" w:color="D9D9D9" w:sz="6" w:space="0"/>
                    <w:right w:val="single" w:color="D9D9D9" w:sz="6" w:space="0"/>
                  </w:tcBorders>
                </w:tcPr>
                <w:p w14:paraId="5D272B3C">
                  <w:pPr>
                    <w:spacing w:before="0" w:after="0"/>
                  </w:pPr>
                  <w:r>
                    <w:rPr>
                      <w:rFonts w:ascii="Aptos" w:hAnsi="Aptos" w:cs="Aptos"/>
                      <w:b w:val="0"/>
                      <w:color w:val="202124"/>
                      <w:sz w:val="16"/>
                    </w:rPr>
                    <w:t>Monday traffic is under-represented in evaluation; an empty article becomes a retrievable "source" with no content.</w:t>
                  </w:r>
                </w:p>
              </w:tc>
            </w:tr>
            <w:tr w14:paraId="4F4DA10C">
              <w:tblPrEx>
                <w:tblCellMar>
                  <w:top w:w="40" w:type="dxa"/>
                  <w:left w:w="80" w:type="dxa"/>
                  <w:bottom w:w="40" w:type="dxa"/>
                  <w:right w:w="80" w:type="dxa"/>
                </w:tblCellMar>
              </w:tblPrEx>
              <w:trPr>
                <w:cantSplit/>
              </w:trPr>
              <w:tc>
                <w:tcPr>
                  <w:tcW w:w="1500" w:type="dxa"/>
                  <w:tcBorders>
                    <w:top w:val="single" w:color="D9D9D9" w:sz="6" w:space="0"/>
                    <w:left w:val="single" w:color="D9D9D9" w:sz="6" w:space="0"/>
                    <w:bottom w:val="single" w:color="D9D9D9" w:sz="6" w:space="0"/>
                    <w:right w:val="single" w:color="D9D9D9" w:sz="6" w:space="0"/>
                  </w:tcBorders>
                  <w:shd w:val="clear" w:color="auto" w:fill="F7F9FC"/>
                </w:tcPr>
                <w:p w14:paraId="6FB6A99D">
                  <w:pPr>
                    <w:spacing w:before="0" w:after="0"/>
                  </w:pPr>
                  <w:r>
                    <w:rPr>
                      <w:rFonts w:ascii="Aptos" w:hAnsi="Aptos" w:cs="Aptos"/>
                      <w:b/>
                      <w:color w:val="202124"/>
                      <w:sz w:val="16"/>
                    </w:rPr>
                    <w:t>Validity</w:t>
                  </w:r>
                </w:p>
              </w:tc>
              <w:tc>
                <w:tcPr>
                  <w:tcW w:w="2900" w:type="dxa"/>
                  <w:tcBorders>
                    <w:top w:val="single" w:color="D9D9D9" w:sz="6" w:space="0"/>
                    <w:left w:val="single" w:color="D9D9D9" w:sz="6" w:space="0"/>
                    <w:bottom w:val="single" w:color="D9D9D9" w:sz="6" w:space="0"/>
                    <w:right w:val="single" w:color="D9D9D9" w:sz="6" w:space="0"/>
                  </w:tcBorders>
                  <w:shd w:val="clear" w:color="auto" w:fill="F7F9FC"/>
                </w:tcPr>
                <w:p w14:paraId="3F4EB159">
                  <w:pPr>
                    <w:spacing w:before="0" w:after="0"/>
                  </w:pPr>
                  <w:r>
                    <w:rPr>
                      <w:rFonts w:ascii="Consolas" w:hAnsi="Consolas" w:cs="Consolas"/>
                      <w:b w:val="0"/>
                      <w:color w:val="202124"/>
                      <w:sz w:val="15"/>
                    </w:rPr>
                    <w:t>created_at</w:t>
                  </w:r>
                  <w:r>
                    <w:rPr>
                      <w:rFonts w:ascii="Aptos" w:hAnsi="Aptos" w:cs="Aptos"/>
                      <w:b w:val="0"/>
                      <w:color w:val="202124"/>
                      <w:sz w:val="16"/>
                    </w:rPr>
                    <w:t xml:space="preserve"> = </w:t>
                  </w:r>
                  <w:r>
                    <w:rPr>
                      <w:rFonts w:ascii="Consolas" w:hAnsi="Consolas" w:cs="Consolas"/>
                      <w:b w:val="0"/>
                      <w:color w:val="202124"/>
                      <w:sz w:val="15"/>
                    </w:rPr>
                    <w:t>31/02/2026 10:00</w:t>
                  </w:r>
                  <w:r>
                    <w:rPr>
                      <w:rFonts w:ascii="Aptos" w:hAnsi="Aptos" w:cs="Aptos"/>
                      <w:b w:val="0"/>
                      <w:color w:val="202124"/>
                      <w:sz w:val="16"/>
                    </w:rPr>
                    <w:t xml:space="preserve">, </w:t>
                  </w:r>
                  <w:r>
                    <w:rPr>
                      <w:rFonts w:ascii="Consolas" w:hAnsi="Consolas" w:cs="Consolas"/>
                      <w:b w:val="0"/>
                      <w:color w:val="202124"/>
                      <w:sz w:val="15"/>
                    </w:rPr>
                    <w:t>yesterday</w:t>
                  </w:r>
                  <w:r>
                    <w:rPr>
                      <w:rFonts w:ascii="Aptos" w:hAnsi="Aptos" w:cs="Aptos"/>
                      <w:b w:val="0"/>
                      <w:color w:val="202124"/>
                      <w:sz w:val="16"/>
                    </w:rPr>
                    <w:t>; handle time = −12.5 min.</w:t>
                  </w:r>
                </w:p>
              </w:tc>
              <w:tc>
                <w:tcPr>
                  <w:tcW w:w="2700" w:type="dxa"/>
                  <w:tcBorders>
                    <w:top w:val="single" w:color="D9D9D9" w:sz="6" w:space="0"/>
                    <w:left w:val="single" w:color="D9D9D9" w:sz="6" w:space="0"/>
                    <w:bottom w:val="single" w:color="D9D9D9" w:sz="6" w:space="0"/>
                    <w:right w:val="single" w:color="D9D9D9" w:sz="6" w:space="0"/>
                  </w:tcBorders>
                  <w:shd w:val="clear" w:color="auto" w:fill="F7F9FC"/>
                </w:tcPr>
                <w:p w14:paraId="49B4D53C">
                  <w:pPr>
                    <w:spacing w:before="0" w:after="0"/>
                  </w:pPr>
                  <w:r>
                    <w:rPr>
                      <w:rFonts w:ascii="Aptos" w:hAnsi="Aptos" w:cs="Aptos"/>
                      <w:b w:val="0"/>
                      <w:color w:val="202124"/>
                      <w:sz w:val="16"/>
                    </w:rPr>
                    <w:t>Strict timestamp parser (invalid count = 5); numeric range check (handle_time &gt; 0).</w:t>
                  </w:r>
                </w:p>
              </w:tc>
              <w:tc>
                <w:tcPr>
                  <w:tcW w:w="2600" w:type="dxa"/>
                  <w:tcBorders>
                    <w:top w:val="single" w:color="D9D9D9" w:sz="6" w:space="0"/>
                    <w:left w:val="single" w:color="D9D9D9" w:sz="6" w:space="0"/>
                    <w:bottom w:val="single" w:color="D9D9D9" w:sz="6" w:space="0"/>
                    <w:right w:val="single" w:color="D9D9D9" w:sz="6" w:space="0"/>
                  </w:tcBorders>
                  <w:shd w:val="clear" w:color="auto" w:fill="F7F9FC"/>
                </w:tcPr>
                <w:p w14:paraId="27CB2B15">
                  <w:pPr>
                    <w:spacing w:before="0" w:after="0"/>
                  </w:pPr>
                  <w:r>
                    <w:rPr>
                      <w:rFonts w:ascii="Aptos" w:hAnsi="Aptos" w:cs="Aptos"/>
                      <w:b w:val="0"/>
                      <w:color w:val="202124"/>
                      <w:sz w:val="16"/>
                    </w:rPr>
                    <w:t>A message cannot be placed on the timeline, so it may fall into the wrong split. Negative times corrupt the B₀ baseline.</w:t>
                  </w:r>
                </w:p>
              </w:tc>
            </w:tr>
            <w:tr w14:paraId="11B25F09">
              <w:tblPrEx>
                <w:tblCellMar>
                  <w:top w:w="40" w:type="dxa"/>
                  <w:left w:w="80" w:type="dxa"/>
                  <w:bottom w:w="40" w:type="dxa"/>
                  <w:right w:w="80" w:type="dxa"/>
                </w:tblCellMar>
              </w:tblPrEx>
              <w:trPr>
                <w:cantSplit/>
              </w:trPr>
              <w:tc>
                <w:tcPr>
                  <w:tcW w:w="1500" w:type="dxa"/>
                  <w:tcBorders>
                    <w:top w:val="single" w:color="D9D9D9" w:sz="6" w:space="0"/>
                    <w:left w:val="single" w:color="D9D9D9" w:sz="6" w:space="0"/>
                    <w:bottom w:val="single" w:color="D9D9D9" w:sz="6" w:space="0"/>
                    <w:right w:val="single" w:color="D9D9D9" w:sz="6" w:space="0"/>
                  </w:tcBorders>
                </w:tcPr>
                <w:p w14:paraId="02BE5AC2">
                  <w:pPr>
                    <w:spacing w:before="0" w:after="0"/>
                  </w:pPr>
                  <w:r>
                    <w:rPr>
                      <w:rFonts w:ascii="Aptos" w:hAnsi="Aptos" w:cs="Aptos"/>
                      <w:b/>
                      <w:color w:val="202124"/>
                      <w:sz w:val="16"/>
                    </w:rPr>
                    <w:t>Consistency</w:t>
                  </w:r>
                </w:p>
              </w:tc>
              <w:tc>
                <w:tcPr>
                  <w:tcW w:w="2900" w:type="dxa"/>
                  <w:tcBorders>
                    <w:top w:val="single" w:color="D9D9D9" w:sz="6" w:space="0"/>
                    <w:left w:val="single" w:color="D9D9D9" w:sz="6" w:space="0"/>
                    <w:bottom w:val="single" w:color="D9D9D9" w:sz="6" w:space="0"/>
                    <w:right w:val="single" w:color="D9D9D9" w:sz="6" w:space="0"/>
                  </w:tcBorders>
                </w:tcPr>
                <w:p w14:paraId="4D782555">
                  <w:pPr>
                    <w:spacing w:before="0" w:after="0"/>
                  </w:pPr>
                  <w:r>
                    <w:rPr>
                      <w:rFonts w:ascii="Aptos" w:hAnsi="Aptos" w:cs="Aptos"/>
                      <w:b w:val="0"/>
                      <w:color w:val="202124"/>
                      <w:sz w:val="16"/>
                    </w:rPr>
                    <w:t>11 spellings of 3 channels; 29 label spellings; 3 timestamp formats incl. 96 naive local times.</w:t>
                  </w:r>
                </w:p>
              </w:tc>
              <w:tc>
                <w:tcPr>
                  <w:tcW w:w="2700" w:type="dxa"/>
                  <w:tcBorders>
                    <w:top w:val="single" w:color="D9D9D9" w:sz="6" w:space="0"/>
                    <w:left w:val="single" w:color="D9D9D9" w:sz="6" w:space="0"/>
                    <w:bottom w:val="single" w:color="D9D9D9" w:sz="6" w:space="0"/>
                    <w:right w:val="single" w:color="D9D9D9" w:sz="6" w:space="0"/>
                  </w:tcBorders>
                </w:tcPr>
                <w:p w14:paraId="36410CAE">
                  <w:pPr>
                    <w:spacing w:before="0" w:after="0"/>
                  </w:pPr>
                  <w:r>
                    <w:rPr>
                      <w:rFonts w:ascii="Aptos" w:hAnsi="Aptos" w:cs="Aptos"/>
                      <w:b w:val="0"/>
                      <w:color w:val="202124"/>
                      <w:sz w:val="16"/>
                    </w:rPr>
                    <w:t>Distinct raw values vs mapping table; share of unmapped values (4 labels); format distribution.</w:t>
                  </w:r>
                </w:p>
              </w:tc>
              <w:tc>
                <w:tcPr>
                  <w:tcW w:w="2600" w:type="dxa"/>
                  <w:tcBorders>
                    <w:top w:val="single" w:color="D9D9D9" w:sz="6" w:space="0"/>
                    <w:left w:val="single" w:color="D9D9D9" w:sz="6" w:space="0"/>
                    <w:bottom w:val="single" w:color="D9D9D9" w:sz="6" w:space="0"/>
                    <w:right w:val="single" w:color="D9D9D9" w:sz="6" w:space="0"/>
                  </w:tcBorders>
                </w:tcPr>
                <w:p w14:paraId="0CDD3B11">
                  <w:pPr>
                    <w:spacing w:before="0" w:after="0"/>
                  </w:pPr>
                  <w:r>
                    <w:rPr>
                      <w:rFonts w:ascii="Aptos" w:hAnsi="Aptos" w:cs="Aptos"/>
                      <w:b w:val="0"/>
                      <w:color w:val="202124"/>
                      <w:sz w:val="16"/>
                    </w:rPr>
                    <w:t>Per-intent metrics split one intent into several; naive times read as UTC are 7 h wrong at split boundaries.</w:t>
                  </w:r>
                </w:p>
              </w:tc>
            </w:tr>
            <w:tr w14:paraId="0FF4BCF2">
              <w:tblPrEx>
                <w:tblCellMar>
                  <w:top w:w="40" w:type="dxa"/>
                  <w:left w:w="80" w:type="dxa"/>
                  <w:bottom w:w="40" w:type="dxa"/>
                  <w:right w:w="80" w:type="dxa"/>
                </w:tblCellMar>
              </w:tblPrEx>
              <w:trPr>
                <w:cantSplit/>
              </w:trPr>
              <w:tc>
                <w:tcPr>
                  <w:tcW w:w="1500" w:type="dxa"/>
                  <w:tcBorders>
                    <w:top w:val="single" w:color="D9D9D9" w:sz="6" w:space="0"/>
                    <w:left w:val="single" w:color="D9D9D9" w:sz="6" w:space="0"/>
                    <w:bottom w:val="single" w:color="D9D9D9" w:sz="6" w:space="0"/>
                    <w:right w:val="single" w:color="D9D9D9" w:sz="6" w:space="0"/>
                  </w:tcBorders>
                  <w:shd w:val="clear" w:color="auto" w:fill="F7F9FC"/>
                </w:tcPr>
                <w:p w14:paraId="209F9A52">
                  <w:pPr>
                    <w:spacing w:before="0" w:after="0"/>
                  </w:pPr>
                  <w:r>
                    <w:rPr>
                      <w:rFonts w:ascii="Aptos" w:hAnsi="Aptos" w:cs="Aptos"/>
                      <w:b/>
                      <w:color w:val="202124"/>
                      <w:sz w:val="16"/>
                    </w:rPr>
                    <w:t>Uniqueness</w:t>
                  </w:r>
                </w:p>
              </w:tc>
              <w:tc>
                <w:tcPr>
                  <w:tcW w:w="2900" w:type="dxa"/>
                  <w:tcBorders>
                    <w:top w:val="single" w:color="D9D9D9" w:sz="6" w:space="0"/>
                    <w:left w:val="single" w:color="D9D9D9" w:sz="6" w:space="0"/>
                    <w:bottom w:val="single" w:color="D9D9D9" w:sz="6" w:space="0"/>
                    <w:right w:val="single" w:color="D9D9D9" w:sz="6" w:space="0"/>
                  </w:tcBorders>
                  <w:shd w:val="clear" w:color="auto" w:fill="F7F9FC"/>
                </w:tcPr>
                <w:p w14:paraId="21F4A144">
                  <w:pPr>
                    <w:spacing w:before="0" w:after="0"/>
                  </w:pPr>
                  <w:r>
                    <w:rPr>
                      <w:rFonts w:ascii="Aptos" w:hAnsi="Aptos" w:cs="Aptos"/>
                      <w:b w:val="0"/>
                      <w:color w:val="202124"/>
                      <w:sz w:val="16"/>
                    </w:rPr>
                    <w:t>12 exact duplicate rows; 6 customer re-sends; KB-011 duplicates KB-003.</w:t>
                  </w:r>
                </w:p>
              </w:tc>
              <w:tc>
                <w:tcPr>
                  <w:tcW w:w="2700" w:type="dxa"/>
                  <w:tcBorders>
                    <w:top w:val="single" w:color="D9D9D9" w:sz="6" w:space="0"/>
                    <w:left w:val="single" w:color="D9D9D9" w:sz="6" w:space="0"/>
                    <w:bottom w:val="single" w:color="D9D9D9" w:sz="6" w:space="0"/>
                    <w:right w:val="single" w:color="D9D9D9" w:sz="6" w:space="0"/>
                  </w:tcBorders>
                  <w:shd w:val="clear" w:color="auto" w:fill="F7F9FC"/>
                </w:tcPr>
                <w:p w14:paraId="4A3FB49B">
                  <w:pPr>
                    <w:spacing w:before="0" w:after="0"/>
                  </w:pPr>
                  <w:r>
                    <w:rPr>
                      <w:rFonts w:ascii="Aptos" w:hAnsi="Aptos" w:cs="Aptos"/>
                      <w:b w:val="0"/>
                      <w:color w:val="202124"/>
                      <w:sz w:val="16"/>
                    </w:rPr>
                    <w:t>Row-hash duplicates; same normalised text in the same ticket within 300 s; content hash of article bodies.</w:t>
                  </w:r>
                </w:p>
              </w:tc>
              <w:tc>
                <w:tcPr>
                  <w:tcW w:w="2600" w:type="dxa"/>
                  <w:tcBorders>
                    <w:top w:val="single" w:color="D9D9D9" w:sz="6" w:space="0"/>
                    <w:left w:val="single" w:color="D9D9D9" w:sz="6" w:space="0"/>
                    <w:bottom w:val="single" w:color="D9D9D9" w:sz="6" w:space="0"/>
                    <w:right w:val="single" w:color="D9D9D9" w:sz="6" w:space="0"/>
                  </w:tcBorders>
                  <w:shd w:val="clear" w:color="auto" w:fill="F7F9FC"/>
                </w:tcPr>
                <w:p w14:paraId="4ECD3CDC">
                  <w:pPr>
                    <w:spacing w:before="0" w:after="0"/>
                  </w:pPr>
                  <w:r>
                    <w:rPr>
                      <w:rFonts w:ascii="Aptos" w:hAnsi="Aptos" w:cs="Aptos"/>
                      <w:b w:val="0"/>
                      <w:color w:val="202124"/>
                      <w:sz w:val="16"/>
                    </w:rPr>
                    <w:t>Questions are double-counted in evaluation; retrieval returns two identical sources and wastes context.</w:t>
                  </w:r>
                </w:p>
              </w:tc>
            </w:tr>
            <w:tr w14:paraId="30FCCCCC">
              <w:tblPrEx>
                <w:tblCellMar>
                  <w:top w:w="40" w:type="dxa"/>
                  <w:left w:w="80" w:type="dxa"/>
                  <w:bottom w:w="40" w:type="dxa"/>
                  <w:right w:w="80" w:type="dxa"/>
                </w:tblCellMar>
              </w:tblPrEx>
              <w:trPr>
                <w:cantSplit/>
              </w:trPr>
              <w:tc>
                <w:tcPr>
                  <w:tcW w:w="1500" w:type="dxa"/>
                  <w:tcBorders>
                    <w:top w:val="single" w:color="D9D9D9" w:sz="6" w:space="0"/>
                    <w:left w:val="single" w:color="D9D9D9" w:sz="6" w:space="0"/>
                    <w:bottom w:val="single" w:color="D9D9D9" w:sz="6" w:space="0"/>
                    <w:right w:val="single" w:color="D9D9D9" w:sz="6" w:space="0"/>
                  </w:tcBorders>
                </w:tcPr>
                <w:p w14:paraId="4C1E3AB3">
                  <w:pPr>
                    <w:spacing w:before="0" w:after="0"/>
                  </w:pPr>
                  <w:r>
                    <w:rPr>
                      <w:rFonts w:ascii="Aptos" w:hAnsi="Aptos" w:cs="Aptos"/>
                      <w:b/>
                      <w:color w:val="202124"/>
                      <w:sz w:val="16"/>
                    </w:rPr>
                    <w:t>Accuracy</w:t>
                  </w:r>
                </w:p>
              </w:tc>
              <w:tc>
                <w:tcPr>
                  <w:tcW w:w="2900" w:type="dxa"/>
                  <w:tcBorders>
                    <w:top w:val="single" w:color="D9D9D9" w:sz="6" w:space="0"/>
                    <w:left w:val="single" w:color="D9D9D9" w:sz="6" w:space="0"/>
                    <w:bottom w:val="single" w:color="D9D9D9" w:sz="6" w:space="0"/>
                    <w:right w:val="single" w:color="D9D9D9" w:sz="6" w:space="0"/>
                  </w:tcBorders>
                </w:tcPr>
                <w:p w14:paraId="17EDFE7C">
                  <w:pPr>
                    <w:spacing w:before="0" w:after="0"/>
                  </w:pPr>
                  <w:r>
                    <w:rPr>
                      <w:rFonts w:ascii="Aptos" w:hAnsi="Aptos" w:cs="Aptos"/>
                      <w:b w:val="0"/>
                      <w:color w:val="202124"/>
                      <w:sz w:val="16"/>
                    </w:rPr>
                    <w:t xml:space="preserve">Label does not match text (a double-charge message labelled </w:t>
                  </w:r>
                  <w:r>
                    <w:rPr>
                      <w:rFonts w:ascii="Consolas" w:hAnsi="Consolas" w:cs="Consolas"/>
                      <w:b w:val="0"/>
                      <w:color w:val="202124"/>
                      <w:sz w:val="15"/>
                    </w:rPr>
                    <w:t>Warranty</w:t>
                  </w:r>
                  <w:r>
                    <w:rPr>
                      <w:rFonts w:ascii="Aptos" w:hAnsi="Aptos" w:cs="Aptos"/>
                      <w:b w:val="0"/>
                      <w:color w:val="202124"/>
                      <w:sz w:val="16"/>
                    </w:rPr>
                    <w:t>); agent reply does not answer the specific question.</w:t>
                  </w:r>
                </w:p>
              </w:tc>
              <w:tc>
                <w:tcPr>
                  <w:tcW w:w="2700" w:type="dxa"/>
                  <w:tcBorders>
                    <w:top w:val="single" w:color="D9D9D9" w:sz="6" w:space="0"/>
                    <w:left w:val="single" w:color="D9D9D9" w:sz="6" w:space="0"/>
                    <w:bottom w:val="single" w:color="D9D9D9" w:sz="6" w:space="0"/>
                    <w:right w:val="single" w:color="D9D9D9" w:sz="6" w:space="0"/>
                  </w:tcBorders>
                </w:tcPr>
                <w:p w14:paraId="08AB825A">
                  <w:pPr>
                    <w:spacing w:before="0" w:after="0"/>
                  </w:pPr>
                  <w:r>
                    <w:rPr>
                      <w:rFonts w:ascii="Aptos" w:hAnsi="Aptos" w:cs="Aptos"/>
                      <w:b w:val="0"/>
                      <w:color w:val="202124"/>
                      <w:sz w:val="16"/>
                    </w:rPr>
                    <w:t>Manual label audit (20 sampled questions: 20/20 correct, Wilson 95% LB ≈ 84%); reference-answer review.</w:t>
                  </w:r>
                </w:p>
              </w:tc>
              <w:tc>
                <w:tcPr>
                  <w:tcW w:w="2600" w:type="dxa"/>
                  <w:tcBorders>
                    <w:top w:val="single" w:color="D9D9D9" w:sz="6" w:space="0"/>
                    <w:left w:val="single" w:color="D9D9D9" w:sz="6" w:space="0"/>
                    <w:bottom w:val="single" w:color="D9D9D9" w:sz="6" w:space="0"/>
                    <w:right w:val="single" w:color="D9D9D9" w:sz="6" w:space="0"/>
                  </w:tcBorders>
                </w:tcPr>
                <w:p w14:paraId="2E7457B5">
                  <w:pPr>
                    <w:spacing w:before="0" w:after="0"/>
                  </w:pPr>
                  <w:r>
                    <w:rPr>
                      <w:rFonts w:ascii="Aptos" w:hAnsi="Aptos" w:cs="Aptos"/>
                      <w:b w:val="0"/>
                      <w:color w:val="202124"/>
                      <w:sz w:val="16"/>
                    </w:rPr>
                    <w:t>Wrong ground truth makes a correct answer score as wrong (or the reverse); agent replies cannot be gold answers.</w:t>
                  </w:r>
                </w:p>
              </w:tc>
            </w:tr>
            <w:tr w14:paraId="43A86673">
              <w:tblPrEx>
                <w:tblCellMar>
                  <w:top w:w="40" w:type="dxa"/>
                  <w:left w:w="80" w:type="dxa"/>
                  <w:bottom w:w="40" w:type="dxa"/>
                  <w:right w:w="80" w:type="dxa"/>
                </w:tblCellMar>
              </w:tblPrEx>
              <w:trPr>
                <w:cantSplit/>
              </w:trPr>
              <w:tc>
                <w:tcPr>
                  <w:tcW w:w="1500" w:type="dxa"/>
                  <w:tcBorders>
                    <w:top w:val="single" w:color="D9D9D9" w:sz="6" w:space="0"/>
                    <w:left w:val="single" w:color="D9D9D9" w:sz="6" w:space="0"/>
                    <w:bottom w:val="single" w:color="D9D9D9" w:sz="6" w:space="0"/>
                    <w:right w:val="single" w:color="D9D9D9" w:sz="6" w:space="0"/>
                  </w:tcBorders>
                  <w:shd w:val="clear" w:color="auto" w:fill="F7F9FC"/>
                </w:tcPr>
                <w:p w14:paraId="7F6DCAE1">
                  <w:pPr>
                    <w:spacing w:before="0" w:after="0"/>
                  </w:pPr>
                  <w:r>
                    <w:rPr>
                      <w:rFonts w:ascii="Aptos" w:hAnsi="Aptos" w:cs="Aptos"/>
                      <w:b/>
                      <w:color w:val="202124"/>
                      <w:sz w:val="16"/>
                    </w:rPr>
                    <w:t>Relevance / representativeness</w:t>
                  </w:r>
                </w:p>
              </w:tc>
              <w:tc>
                <w:tcPr>
                  <w:tcW w:w="2900" w:type="dxa"/>
                  <w:tcBorders>
                    <w:top w:val="single" w:color="D9D9D9" w:sz="6" w:space="0"/>
                    <w:left w:val="single" w:color="D9D9D9" w:sz="6" w:space="0"/>
                    <w:bottom w:val="single" w:color="D9D9D9" w:sz="6" w:space="0"/>
                    <w:right w:val="single" w:color="D9D9D9" w:sz="6" w:space="0"/>
                  </w:tcBorders>
                  <w:shd w:val="clear" w:color="auto" w:fill="F7F9FC"/>
                </w:tcPr>
                <w:p w14:paraId="446E3F4B">
                  <w:pPr>
                    <w:spacing w:before="0" w:after="0"/>
                  </w:pPr>
                  <w:r>
                    <w:rPr>
                      <w:rFonts w:ascii="Aptos" w:hAnsi="Aptos" w:cs="Aptos"/>
                      <w:b w:val="0"/>
                      <w:color w:val="202124"/>
                      <w:sz w:val="16"/>
                    </w:rPr>
                    <w:t>Vietnamese messages (6) outside the English MVP; 188 published questions reduce to only 26 wordings.</w:t>
                  </w:r>
                </w:p>
              </w:tc>
              <w:tc>
                <w:tcPr>
                  <w:tcW w:w="2700" w:type="dxa"/>
                  <w:tcBorders>
                    <w:top w:val="single" w:color="D9D9D9" w:sz="6" w:space="0"/>
                    <w:left w:val="single" w:color="D9D9D9" w:sz="6" w:space="0"/>
                    <w:bottom w:val="single" w:color="D9D9D9" w:sz="6" w:space="0"/>
                    <w:right w:val="single" w:color="D9D9D9" w:sz="6" w:space="0"/>
                  </w:tcBorders>
                  <w:shd w:val="clear" w:color="auto" w:fill="F7F9FC"/>
                </w:tcPr>
                <w:p w14:paraId="0022617B">
                  <w:pPr>
                    <w:spacing w:before="0" w:after="0"/>
                  </w:pPr>
                  <w:r>
                    <w:rPr>
                      <w:rFonts w:ascii="Aptos" w:hAnsi="Aptos" w:cs="Aptos"/>
                      <w:b w:val="0"/>
                      <w:color w:val="202124"/>
                      <w:sz w:val="16"/>
                    </w:rPr>
                    <w:t>Language detector share; distinct question patterns after masking order numbers; intent mix per split.</w:t>
                  </w:r>
                </w:p>
              </w:tc>
              <w:tc>
                <w:tcPr>
                  <w:tcW w:w="2600" w:type="dxa"/>
                  <w:tcBorders>
                    <w:top w:val="single" w:color="D9D9D9" w:sz="6" w:space="0"/>
                    <w:left w:val="single" w:color="D9D9D9" w:sz="6" w:space="0"/>
                    <w:bottom w:val="single" w:color="D9D9D9" w:sz="6" w:space="0"/>
                    <w:right w:val="single" w:color="D9D9D9" w:sz="6" w:space="0"/>
                  </w:tcBorders>
                  <w:shd w:val="clear" w:color="auto" w:fill="F7F9FC"/>
                </w:tcPr>
                <w:p w14:paraId="4154945F">
                  <w:pPr>
                    <w:spacing w:before="0" w:after="0"/>
                  </w:pPr>
                  <w:r>
                    <w:rPr>
                      <w:rFonts w:ascii="Aptos" w:hAnsi="Aptos" w:cs="Aptos"/>
                      <w:b w:val="0"/>
                      <w:color w:val="202124"/>
                      <w:sz w:val="16"/>
                    </w:rPr>
                    <w:t>Scope violations if kept; low diversity gives optimistic retrieval scores that will not hold on real customers.</w:t>
                  </w:r>
                </w:p>
              </w:tc>
            </w:tr>
            <w:tr w14:paraId="07D8C3CD">
              <w:tblPrEx>
                <w:tblCellMar>
                  <w:top w:w="40" w:type="dxa"/>
                  <w:left w:w="80" w:type="dxa"/>
                  <w:bottom w:w="40" w:type="dxa"/>
                  <w:right w:w="80" w:type="dxa"/>
                </w:tblCellMar>
              </w:tblPrEx>
              <w:trPr>
                <w:cantSplit/>
              </w:trPr>
              <w:tc>
                <w:tcPr>
                  <w:tcW w:w="1500" w:type="dxa"/>
                  <w:tcBorders>
                    <w:top w:val="single" w:color="D9D9D9" w:sz="6" w:space="0"/>
                    <w:left w:val="single" w:color="D9D9D9" w:sz="6" w:space="0"/>
                    <w:bottom w:val="single" w:color="D9D9D9" w:sz="6" w:space="0"/>
                    <w:right w:val="single" w:color="D9D9D9" w:sz="6" w:space="0"/>
                  </w:tcBorders>
                </w:tcPr>
                <w:p w14:paraId="4F9193BA">
                  <w:pPr>
                    <w:spacing w:before="0" w:after="0"/>
                  </w:pPr>
                  <w:r>
                    <w:rPr>
                      <w:rFonts w:ascii="Aptos" w:hAnsi="Aptos" w:cs="Aptos"/>
                      <w:b/>
                      <w:color w:val="202124"/>
                      <w:sz w:val="16"/>
                    </w:rPr>
                    <w:t>Timeliness</w:t>
                  </w:r>
                </w:p>
              </w:tc>
              <w:tc>
                <w:tcPr>
                  <w:tcW w:w="2900" w:type="dxa"/>
                  <w:tcBorders>
                    <w:top w:val="single" w:color="D9D9D9" w:sz="6" w:space="0"/>
                    <w:left w:val="single" w:color="D9D9D9" w:sz="6" w:space="0"/>
                    <w:bottom w:val="single" w:color="D9D9D9" w:sz="6" w:space="0"/>
                    <w:right w:val="single" w:color="D9D9D9" w:sz="6" w:space="0"/>
                  </w:tcBorders>
                </w:tcPr>
                <w:p w14:paraId="7488B13C">
                  <w:pPr>
                    <w:spacing w:before="0" w:after="0"/>
                  </w:pPr>
                  <w:r>
                    <w:rPr>
                      <w:rFonts w:ascii="Aptos" w:hAnsi="Aptos" w:cs="Aptos"/>
                      <w:b w:val="0"/>
                      <w:color w:val="202124"/>
                      <w:sz w:val="16"/>
                    </w:rPr>
                    <w:t>KB-012 last reviewed 694 days before snapshot; 2 messages dated after the export.</w:t>
                  </w:r>
                </w:p>
              </w:tc>
              <w:tc>
                <w:tcPr>
                  <w:tcW w:w="2700" w:type="dxa"/>
                  <w:tcBorders>
                    <w:top w:val="single" w:color="D9D9D9" w:sz="6" w:space="0"/>
                    <w:left w:val="single" w:color="D9D9D9" w:sz="6" w:space="0"/>
                    <w:bottom w:val="single" w:color="D9D9D9" w:sz="6" w:space="0"/>
                    <w:right w:val="single" w:color="D9D9D9" w:sz="6" w:space="0"/>
                  </w:tcBorders>
                </w:tcPr>
                <w:p w14:paraId="4600B207">
                  <w:pPr>
                    <w:spacing w:before="0" w:after="0"/>
                  </w:pPr>
                  <w:r>
                    <w:rPr>
                      <w:rFonts w:ascii="Aptos" w:hAnsi="Aptos" w:cs="Aptos"/>
                      <w:b w:val="0"/>
                      <w:color w:val="202124"/>
                      <w:sz w:val="16"/>
                    </w:rPr>
                    <w:t>Article age at snapshot ≤ 365 days; created_at ≤ snapshot.</w:t>
                  </w:r>
                </w:p>
              </w:tc>
              <w:tc>
                <w:tcPr>
                  <w:tcW w:w="2600" w:type="dxa"/>
                  <w:tcBorders>
                    <w:top w:val="single" w:color="D9D9D9" w:sz="6" w:space="0"/>
                    <w:left w:val="single" w:color="D9D9D9" w:sz="6" w:space="0"/>
                    <w:bottom w:val="single" w:color="D9D9D9" w:sz="6" w:space="0"/>
                    <w:right w:val="single" w:color="D9D9D9" w:sz="6" w:space="0"/>
                  </w:tcBorders>
                </w:tcPr>
                <w:p w14:paraId="400C5417">
                  <w:pPr>
                    <w:spacing w:before="0" w:after="0"/>
                  </w:pPr>
                  <w:r>
                    <w:rPr>
                      <w:rFonts w:ascii="Aptos" w:hAnsi="Aptos" w:cs="Aptos"/>
                      <w:b w:val="0"/>
                      <w:color w:val="202124"/>
                      <w:sz w:val="16"/>
                    </w:rPr>
                    <w:t>The assistant cites an outdated policy to customers; future-dated records leak "future" into the timeline.</w:t>
                  </w:r>
                </w:p>
              </w:tc>
            </w:tr>
          </w:tbl>
          <w:p w14:paraId="6FE62242"/>
          <w:p w14:paraId="2D66B03C">
            <w:pPr>
              <w:spacing w:before="0" w:after="40" w:line="120" w:lineRule="exact"/>
            </w:pPr>
          </w:p>
          <w:p w14:paraId="73C64ADF">
            <w:pPr>
              <w:spacing w:before="0" w:after="60"/>
            </w:pPr>
            <w:r>
              <w:rPr>
                <w:rFonts w:ascii="Aptos" w:hAnsi="Aptos" w:cs="Aptos"/>
                <w:b w:val="0"/>
                <w:color w:val="202124"/>
                <w:sz w:val="18"/>
              </w:rPr>
              <w:t>Reference: Chapter 4, §4.7, pp. 300–308.</w:t>
            </w:r>
          </w:p>
        </w:tc>
      </w:tr>
    </w:tbl>
    <w:p w14:paraId="41804508"/>
    <w:tbl>
      <w:tblPr>
        <w:tblStyle w:val="12"/>
        <w:tblW w:w="0" w:type="auto"/>
        <w:jc w:val="center"/>
        <w:tblLayout w:type="fixed"/>
        <w:tblCellMar>
          <w:top w:w="0" w:type="dxa"/>
          <w:left w:w="108" w:type="dxa"/>
          <w:bottom w:w="0" w:type="dxa"/>
          <w:right w:w="108" w:type="dxa"/>
        </w:tblCellMar>
      </w:tblPr>
      <w:tblGrid>
        <w:gridCol w:w="3307"/>
        <w:gridCol w:w="3307"/>
        <w:gridCol w:w="3307"/>
      </w:tblGrid>
      <w:tr w14:paraId="0728CDFB">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51AF89EB">
            <w:r>
              <w:rPr>
                <w:rFonts w:ascii="Aptos" w:hAnsi="Aptos"/>
                <w:b/>
                <w:color w:val="202124"/>
                <w:sz w:val="20"/>
              </w:rPr>
              <w:t>A3</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0D31F335">
            <w:r>
              <w:rPr>
                <w:rFonts w:ascii="Aptos" w:hAnsi="Aptos"/>
                <w:b/>
                <w:color w:val="202124"/>
                <w:sz w:val="20"/>
              </w:rPr>
              <w:t>Missingness and Outlier Reasoning</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15769CD7">
            <w:pPr>
              <w:jc w:val="center"/>
            </w:pPr>
            <w:r>
              <w:rPr>
                <w:rFonts w:ascii="Aptos" w:hAnsi="Aptos"/>
                <w:b/>
                <w:color w:val="202124"/>
                <w:sz w:val="20"/>
              </w:rPr>
              <w:t>4 marks</w:t>
            </w:r>
          </w:p>
        </w:tc>
      </w:tr>
    </w:tbl>
    <w:p w14:paraId="12CC33A9">
      <w:pPr>
        <w:spacing w:after="100"/>
      </w:pPr>
      <w:r>
        <w:rPr>
          <w:rFonts w:ascii="Aptos" w:hAnsi="Aptos"/>
          <w:b/>
          <w:color w:val="FF9200"/>
          <w:sz w:val="18"/>
        </w:rPr>
        <w:t xml:space="preserve">Book reference: </w:t>
      </w:r>
      <w:r>
        <w:rPr>
          <w:rFonts w:ascii="Aptos" w:hAnsi="Aptos"/>
          <w:color w:val="5F6368"/>
          <w:sz w:val="18"/>
        </w:rPr>
        <w:t>Sections 4.8 and 4.11, pages 309 to 314 and 321 to 323</w:t>
      </w:r>
    </w:p>
    <w:p w14:paraId="43C160AF">
      <w:pPr>
        <w:spacing w:after="100"/>
      </w:pPr>
      <w:r>
        <w:rPr>
          <w:rFonts w:ascii="Aptos" w:hAnsi="Aptos"/>
          <w:i w:val="0"/>
        </w:rPr>
        <w:t>Select one missing field and one extreme value or rare case from your dataset. For the missing field, propose a possible missingness mechanism and a justified response. For the extreme case, give at least two possible explanations and state why flagging does not automatically mean deletion.</w:t>
      </w:r>
    </w:p>
    <w:tbl>
      <w:tblPr>
        <w:tblStyle w:val="12"/>
        <w:tblW w:w="9921" w:type="dxa"/>
        <w:tblInd w:w="0" w:type="dxa"/>
        <w:tblLayout w:type="fixed"/>
        <w:tblCellMar>
          <w:top w:w="100" w:type="dxa"/>
          <w:left w:w="140" w:type="dxa"/>
          <w:bottom w:w="100" w:type="dxa"/>
          <w:right w:w="140" w:type="dxa"/>
        </w:tblCellMar>
      </w:tblPr>
      <w:tblGrid>
        <w:gridCol w:w="9921"/>
      </w:tblGrid>
      <w:tr w14:paraId="441DB7D9">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069383FD">
            <w:pPr>
              <w:spacing w:before="0" w:after="80"/>
            </w:pPr>
            <w:r>
              <w:rPr>
                <w:rFonts w:ascii="Aptos" w:hAnsi="Aptos" w:cs="Aptos"/>
                <w:b/>
                <w:color w:val="173A9E"/>
                <w:sz w:val="19"/>
              </w:rPr>
              <w:t>Answer A3</w:t>
            </w:r>
          </w:p>
          <w:p w14:paraId="4C0C8900">
            <w:pPr>
              <w:spacing w:before="0" w:after="60"/>
            </w:pPr>
            <w:r>
              <w:rPr>
                <w:rFonts w:ascii="Aptos" w:hAnsi="Aptos" w:cs="Aptos"/>
                <w:b/>
                <w:color w:val="202124"/>
                <w:sz w:val="18"/>
              </w:rPr>
              <w:t xml:space="preserve">Missing field: </w:t>
            </w:r>
            <w:r>
              <w:rPr>
                <w:rFonts w:ascii="Consolas" w:hAnsi="Consolas" w:cs="Consolas"/>
                <w:b/>
                <w:color w:val="202124"/>
                <w:sz w:val="17"/>
              </w:rPr>
              <w:t>intent_label</w:t>
            </w:r>
            <w:r>
              <w:rPr>
                <w:rFonts w:ascii="Aptos" w:hAnsi="Aptos" w:cs="Aptos"/>
                <w:b/>
                <w:color w:val="202124"/>
                <w:sz w:val="18"/>
              </w:rPr>
              <w:t xml:space="preserve"> on the ticket question</w:t>
            </w:r>
            <w:r>
              <w:rPr>
                <w:rFonts w:ascii="Aptos" w:hAnsi="Aptos" w:cs="Aptos"/>
                <w:b w:val="0"/>
                <w:color w:val="202124"/>
                <w:sz w:val="18"/>
              </w:rPr>
              <w:t xml:space="preserve"> (25 of 229 questions = 10.9%; Observed).</w:t>
            </w:r>
          </w:p>
          <w:p w14:paraId="5A48D5D2">
            <w:pPr>
              <w:pStyle w:val="23"/>
              <w:spacing w:before="0" w:after="60"/>
            </w:pPr>
            <w:r>
              <w:rPr>
                <w:rFonts w:ascii="Aptos" w:hAnsi="Aptos" w:cs="Aptos"/>
                <w:b/>
                <w:color w:val="202124"/>
                <w:sz w:val="18"/>
              </w:rPr>
              <w:t>Possible mechanism: MAR</w:t>
            </w:r>
            <w:r>
              <w:rPr>
                <w:rFonts w:ascii="Aptos" w:hAnsi="Aptos" w:cs="Aptos"/>
                <w:b w:val="0"/>
                <w:color w:val="202124"/>
                <w:sz w:val="18"/>
              </w:rPr>
              <w:t xml:space="preserve"> (missing at random </w:t>
            </w:r>
            <w:r>
              <w:rPr>
                <w:rFonts w:ascii="Aptos" w:hAnsi="Aptos" w:cs="Aptos"/>
                <w:b w:val="0"/>
                <w:i/>
                <w:color w:val="202124"/>
                <w:sz w:val="18"/>
              </w:rPr>
              <w:t>given</w:t>
            </w:r>
            <w:r>
              <w:rPr>
                <w:rFonts w:ascii="Aptos" w:hAnsi="Aptos" w:cs="Aptos"/>
                <w:b w:val="0"/>
                <w:color w:val="202124"/>
                <w:sz w:val="18"/>
              </w:rPr>
              <w:t xml:space="preserve"> queue load). The rate is </w:t>
            </w:r>
            <w:r>
              <w:rPr>
                <w:rFonts w:ascii="Aptos" w:hAnsi="Aptos" w:cs="Aptos"/>
                <w:b/>
                <w:color w:val="202124"/>
                <w:sz w:val="18"/>
              </w:rPr>
              <w:t>30.0% on Mondays (9/30)</w:t>
            </w:r>
            <w:r>
              <w:rPr>
                <w:rFonts w:ascii="Aptos" w:hAnsi="Aptos" w:cs="Aptos"/>
                <w:b w:val="0"/>
                <w:color w:val="202124"/>
                <w:sz w:val="18"/>
              </w:rPr>
              <w:t xml:space="preserve"> vs </w:t>
            </w:r>
            <w:r>
              <w:rPr>
                <w:rFonts w:ascii="Aptos" w:hAnsi="Aptos" w:cs="Aptos"/>
                <w:b/>
                <w:color w:val="202124"/>
                <w:sz w:val="18"/>
              </w:rPr>
              <w:t>8.0% on other days (16/199)</w:t>
            </w:r>
            <w:r>
              <w:rPr>
                <w:rFonts w:ascii="Aptos" w:hAnsi="Aptos" w:cs="Aptos"/>
                <w:b w:val="0"/>
                <w:color w:val="202124"/>
                <w:sz w:val="18"/>
              </w:rPr>
              <w:t xml:space="preserve">. Monday is the busiest day, and the label is optional, so agents skip it under pressure. It is not MCAR, because the rate depends on an observed variable (weekday). It may be partly MNAR if difficult or unclear questions are left unlabelled more often. The data cannot rule that out, so this part is </w:t>
            </w:r>
            <w:r>
              <w:rPr>
                <w:rFonts w:ascii="Aptos" w:hAnsi="Aptos" w:cs="Aptos"/>
                <w:b w:val="0"/>
                <w:i/>
                <w:color w:val="202124"/>
                <w:sz w:val="18"/>
              </w:rPr>
              <w:t>Unknown</w:t>
            </w:r>
            <w:r>
              <w:rPr>
                <w:rFonts w:ascii="Aptos" w:hAnsi="Aptos" w:cs="Aptos"/>
                <w:b w:val="0"/>
                <w:color w:val="202124"/>
                <w:sz w:val="18"/>
              </w:rPr>
              <w:t>.</w:t>
            </w:r>
          </w:p>
          <w:p w14:paraId="0362F1DE">
            <w:pPr>
              <w:pStyle w:val="23"/>
              <w:spacing w:before="0" w:after="60"/>
            </w:pPr>
            <w:r>
              <w:rPr>
                <w:rFonts w:ascii="Aptos" w:hAnsi="Aptos" w:cs="Aptos"/>
                <w:b/>
                <w:color w:val="202124"/>
                <w:sz w:val="18"/>
              </w:rPr>
              <w:t>Justified response:</w:t>
            </w:r>
            <w:r>
              <w:rPr>
                <w:rFonts w:ascii="Aptos" w:hAnsi="Aptos" w:cs="Aptos"/>
                <w:b w:val="0"/>
                <w:color w:val="202124"/>
                <w:sz w:val="18"/>
              </w:rPr>
              <w:t xml:space="preserve"> do </w:t>
            </w:r>
            <w:r>
              <w:rPr>
                <w:rFonts w:ascii="Aptos" w:hAnsi="Aptos" w:cs="Aptos"/>
                <w:b/>
                <w:color w:val="202124"/>
                <w:sz w:val="18"/>
              </w:rPr>
              <w:t>not</w:t>
            </w:r>
            <w:r>
              <w:rPr>
                <w:rFonts w:ascii="Aptos" w:hAnsi="Aptos" w:cs="Aptos"/>
                <w:b w:val="0"/>
                <w:color w:val="202124"/>
                <w:sz w:val="18"/>
              </w:rPr>
              <w:t xml:space="preserve"> delete these questions (that would remove Monday traffic from evaluation) and do </w:t>
            </w:r>
            <w:r>
              <w:rPr>
                <w:rFonts w:ascii="Aptos" w:hAnsi="Aptos" w:cs="Aptos"/>
                <w:b/>
                <w:color w:val="202124"/>
                <w:sz w:val="18"/>
              </w:rPr>
              <w:t>not</w:t>
            </w:r>
            <w:r>
              <w:rPr>
                <w:rFonts w:ascii="Aptos" w:hAnsi="Aptos" w:cs="Aptos"/>
                <w:b w:val="0"/>
                <w:color w:val="202124"/>
                <w:sz w:val="18"/>
              </w:rPr>
              <w:t xml:space="preserve"> impute the most frequent label (that would create false ground truth). Send them to </w:t>
            </w:r>
            <w:r>
              <w:rPr>
                <w:rFonts w:ascii="Aptos" w:hAnsi="Aptos" w:cs="Aptos"/>
                <w:b/>
                <w:color w:val="202124"/>
                <w:sz w:val="18"/>
              </w:rPr>
              <w:t>review</w:t>
            </w:r>
            <w:r>
              <w:rPr>
                <w:rFonts w:ascii="Aptos" w:hAnsi="Aptos" w:cs="Aptos"/>
                <w:b w:val="0"/>
                <w:color w:val="202124"/>
                <w:sz w:val="18"/>
              </w:rPr>
              <w:t xml:space="preserve"> for human labelling (</w:t>
            </w:r>
            <w:r>
              <w:rPr>
                <w:rFonts w:ascii="Consolas" w:hAnsi="Consolas" w:cs="Consolas"/>
                <w:b w:val="0"/>
                <w:color w:val="202124"/>
                <w:sz w:val="17"/>
              </w:rPr>
              <w:t>MSG_LABEL_MISSING</w:t>
            </w:r>
            <w:r>
              <w:rPr>
                <w:rFonts w:ascii="Aptos" w:hAnsi="Aptos" w:cs="Aptos"/>
                <w:b w:val="0"/>
                <w:color w:val="202124"/>
                <w:sz w:val="18"/>
              </w:rPr>
              <w:t>), hold their threads (</w:t>
            </w:r>
            <w:r>
              <w:rPr>
                <w:rFonts w:ascii="Consolas" w:hAnsi="Consolas" w:cs="Consolas"/>
                <w:b w:val="0"/>
                <w:color w:val="202124"/>
                <w:sz w:val="17"/>
              </w:rPr>
              <w:t>THREAD_PENDING_REVIEW</w:t>
            </w:r>
            <w:r>
              <w:rPr>
                <w:rFonts w:ascii="Aptos" w:hAnsi="Aptos" w:cs="Aptos"/>
                <w:b w:val="0"/>
                <w:color w:val="202124"/>
                <w:sz w:val="18"/>
              </w:rPr>
              <w:t>), and monitor the label-missing rate per run and per weekday.</w:t>
            </w:r>
          </w:p>
          <w:p w14:paraId="68C98D8F">
            <w:pPr>
              <w:spacing w:before="0" w:after="60"/>
            </w:pPr>
            <w:r>
              <w:rPr>
                <w:rFonts w:ascii="Aptos" w:hAnsi="Aptos" w:cs="Aptos"/>
                <w:b/>
                <w:color w:val="202124"/>
                <w:sz w:val="18"/>
              </w:rPr>
              <w:t xml:space="preserve">Extreme case: </w:t>
            </w:r>
            <w:r>
              <w:rPr>
                <w:rFonts w:ascii="Consolas" w:hAnsi="Consolas" w:cs="Consolas"/>
                <w:b/>
                <w:color w:val="202124"/>
                <w:sz w:val="17"/>
              </w:rPr>
              <w:t>handle_time_min</w:t>
            </w:r>
            <w:r>
              <w:rPr>
                <w:rFonts w:ascii="Aptos" w:hAnsi="Aptos" w:cs="Aptos"/>
                <w:b/>
                <w:color w:val="202124"/>
                <w:sz w:val="18"/>
              </w:rPr>
              <w:t xml:space="preserve"> = 980, 715 and 640 minutes</w:t>
            </w:r>
            <w:r>
              <w:rPr>
                <w:rFonts w:ascii="Aptos" w:hAnsi="Aptos" w:cs="Aptos"/>
                <w:b w:val="0"/>
                <w:color w:val="202124"/>
                <w:sz w:val="18"/>
              </w:rPr>
              <w:t xml:space="preserve"> (3 of 230 tickets; the valid median is 13.1 min).</w:t>
            </w:r>
          </w:p>
          <w:p w14:paraId="39ACD16F">
            <w:pPr>
              <w:pStyle w:val="23"/>
              <w:spacing w:before="0" w:after="60"/>
            </w:pPr>
            <w:r>
              <w:rPr>
                <w:rFonts w:ascii="Aptos" w:hAnsi="Aptos" w:cs="Aptos"/>
                <w:b/>
                <w:color w:val="202124"/>
                <w:sz w:val="18"/>
              </w:rPr>
              <w:t>Possible explanations:</w:t>
            </w:r>
            <w:r>
              <w:rPr>
                <w:rFonts w:ascii="Aptos" w:hAnsi="Aptos" w:cs="Aptos"/>
                <w:b w:val="0"/>
                <w:color w:val="202124"/>
                <w:sz w:val="18"/>
              </w:rPr>
              <w:t xml:space="preserve"> (1) the ticket stayed open overnight or over a weekend while waiting for the customer, so the clock measured elapsed time, not work time; (2) a tracking error, such as an agent leaving the ticket open in a tab; (3) a genuinely complex case, such as a multi-team escalation, which is real and important.</w:t>
            </w:r>
          </w:p>
          <w:p w14:paraId="753F0D54">
            <w:pPr>
              <w:pStyle w:val="23"/>
              <w:spacing w:before="0" w:after="60"/>
            </w:pPr>
            <w:r>
              <w:rPr>
                <w:rFonts w:ascii="Aptos" w:hAnsi="Aptos" w:cs="Aptos"/>
                <w:b/>
                <w:color w:val="202124"/>
                <w:sz w:val="18"/>
              </w:rPr>
              <w:t>Why flagging is not deletion:</w:t>
            </w:r>
            <w:r>
              <w:rPr>
                <w:rFonts w:ascii="Aptos" w:hAnsi="Aptos" w:cs="Aptos"/>
                <w:b w:val="0"/>
                <w:color w:val="202124"/>
                <w:sz w:val="18"/>
              </w:rPr>
              <w:t xml:space="preserve"> an extreme value can be a real and business-relevant event (explanation 3). Deleting it would hide exactly the cases that cost the most. The pipeline sets </w:t>
            </w:r>
            <w:r>
              <w:rPr>
                <w:rFonts w:ascii="Consolas" w:hAnsi="Consolas" w:cs="Consolas"/>
                <w:b w:val="0"/>
                <w:color w:val="202124"/>
                <w:sz w:val="17"/>
              </w:rPr>
              <w:t>handle_time_flag = extreme_gt_480</w:t>
            </w:r>
            <w:r>
              <w:rPr>
                <w:rFonts w:ascii="Aptos" w:hAnsi="Aptos" w:cs="Aptos"/>
                <w:b w:val="0"/>
                <w:color w:val="202124"/>
                <w:sz w:val="18"/>
              </w:rPr>
              <w:t xml:space="preserve"> and keeps the row. The baseline uses the </w:t>
            </w:r>
            <w:r>
              <w:rPr>
                <w:rFonts w:ascii="Aptos" w:hAnsi="Aptos" w:cs="Aptos"/>
                <w:b/>
                <w:color w:val="202124"/>
                <w:sz w:val="18"/>
              </w:rPr>
              <w:t>median</w:t>
            </w:r>
            <w:r>
              <w:rPr>
                <w:rFonts w:ascii="Aptos" w:hAnsi="Aptos" w:cs="Aptos"/>
                <w:b w:val="0"/>
                <w:color w:val="202124"/>
                <w:sz w:val="18"/>
              </w:rPr>
              <w:t xml:space="preserve">, which is robust to these values. Only </w:t>
            </w:r>
            <w:r>
              <w:rPr>
                <w:rFonts w:ascii="Aptos" w:hAnsi="Aptos" w:cs="Aptos"/>
                <w:b w:val="0"/>
                <w:i/>
                <w:color w:val="202124"/>
                <w:sz w:val="18"/>
              </w:rPr>
              <w:t>impossible</w:t>
            </w:r>
            <w:r>
              <w:rPr>
                <w:rFonts w:ascii="Aptos" w:hAnsi="Aptos" w:cs="Aptos"/>
                <w:b w:val="0"/>
                <w:color w:val="202124"/>
                <w:sz w:val="18"/>
              </w:rPr>
              <w:t xml:space="preserve"> values (0 and negative, 5 tickets) are marked invalid for the baseline. The same logic applies to the 4 messages above the 371-character fence: they are routed to </w:t>
            </w:r>
            <w:r>
              <w:rPr>
                <w:rFonts w:ascii="Aptos" w:hAnsi="Aptos" w:cs="Aptos"/>
                <w:b/>
                <w:color w:val="202124"/>
                <w:sz w:val="18"/>
              </w:rPr>
              <w:t>review</w:t>
            </w:r>
            <w:r>
              <w:rPr>
                <w:rFonts w:ascii="Aptos" w:hAnsi="Aptos" w:cs="Aptos"/>
                <w:b w:val="0"/>
                <w:color w:val="202124"/>
                <w:sz w:val="18"/>
              </w:rPr>
              <w:t xml:space="preserve"> because they contain a real question plus a pasted e-mail chain.</w:t>
            </w:r>
          </w:p>
          <w:p w14:paraId="70F32D40">
            <w:pPr>
              <w:spacing w:before="0" w:after="60"/>
            </w:pPr>
            <w:r>
              <w:rPr>
                <w:rFonts w:ascii="Aptos" w:hAnsi="Aptos" w:cs="Aptos"/>
                <w:b w:val="0"/>
                <w:color w:val="202124"/>
                <w:sz w:val="18"/>
              </w:rPr>
              <w:t>Reference: Chapter 4, §4.8, pp. 309–314 and §4.11, pp. 321–323.</w:t>
            </w:r>
          </w:p>
        </w:tc>
      </w:tr>
    </w:tbl>
    <w:p w14:paraId="3559DBB2"/>
    <w:tbl>
      <w:tblPr>
        <w:tblStyle w:val="12"/>
        <w:tblW w:w="0" w:type="auto"/>
        <w:jc w:val="center"/>
        <w:tblLayout w:type="fixed"/>
        <w:tblCellMar>
          <w:top w:w="0" w:type="dxa"/>
          <w:left w:w="108" w:type="dxa"/>
          <w:bottom w:w="0" w:type="dxa"/>
          <w:right w:w="108" w:type="dxa"/>
        </w:tblCellMar>
      </w:tblPr>
      <w:tblGrid>
        <w:gridCol w:w="3307"/>
        <w:gridCol w:w="3307"/>
        <w:gridCol w:w="3307"/>
      </w:tblGrid>
      <w:tr w14:paraId="35435C3E">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3266FCDF">
            <w:r>
              <w:rPr>
                <w:rFonts w:ascii="Aptos" w:hAnsi="Aptos"/>
                <w:b/>
                <w:color w:val="202124"/>
                <w:sz w:val="20"/>
              </w:rPr>
              <w:t>A4</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45BA50D8">
            <w:r>
              <w:rPr>
                <w:rFonts w:ascii="Aptos" w:hAnsi="Aptos"/>
                <w:b/>
                <w:color w:val="202124"/>
                <w:sz w:val="20"/>
              </w:rPr>
              <w:t>Leakage Diagnosis</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1D88E234">
            <w:pPr>
              <w:jc w:val="center"/>
            </w:pPr>
            <w:r>
              <w:rPr>
                <w:rFonts w:ascii="Aptos" w:hAnsi="Aptos"/>
                <w:b/>
                <w:color w:val="202124"/>
                <w:sz w:val="20"/>
              </w:rPr>
              <w:t>6 marks</w:t>
            </w:r>
          </w:p>
        </w:tc>
      </w:tr>
    </w:tbl>
    <w:p w14:paraId="3330C7B0">
      <w:pPr>
        <w:spacing w:after="100"/>
      </w:pPr>
      <w:r>
        <w:rPr>
          <w:rFonts w:ascii="Aptos" w:hAnsi="Aptos"/>
          <w:b/>
          <w:color w:val="FF9200"/>
          <w:sz w:val="18"/>
        </w:rPr>
        <w:t xml:space="preserve">Book reference: </w:t>
      </w:r>
      <w:r>
        <w:rPr>
          <w:rFonts w:ascii="Aptos" w:hAnsi="Aptos"/>
          <w:color w:val="5F6368"/>
          <w:sz w:val="18"/>
        </w:rPr>
        <w:t>Sections 4.13 and 4.14, pages 326 to 333</w:t>
      </w:r>
    </w:p>
    <w:p w14:paraId="795616FF">
      <w:pPr>
        <w:spacing w:after="100"/>
      </w:pPr>
      <w:r>
        <w:rPr>
          <w:rFonts w:ascii="Aptos" w:hAnsi="Aptos"/>
          <w:i w:val="0"/>
        </w:rPr>
        <w:t>Describe four possible leakage pathways in your project: target leakage, temporal leakage, group leakage, and preprocessing leakage. For each, state how you will detect or prevent it. End by writing the exact decision-time question you will use to audit candidate features or evidence.</w:t>
      </w:r>
    </w:p>
    <w:p w14:paraId="51B4AC72">
      <w:pPr>
        <w:spacing w:after="100"/>
        <w:ind w:left="227"/>
      </w:pPr>
      <w:r>
        <w:rPr>
          <w:rFonts w:ascii="Aptos" w:hAnsi="Aptos"/>
          <w:b/>
          <w:color w:val="173A9E"/>
        </w:rPr>
        <w:t xml:space="preserve">Required question </w:t>
      </w:r>
      <w:r>
        <w:rPr>
          <w:rFonts w:ascii="Aptos" w:hAnsi="Aptos"/>
          <w:color w:val="202124"/>
        </w:rPr>
        <w:t>Would this information genuinely exist and be accessible at the exact moment the system must make its decision or answer?</w:t>
      </w:r>
    </w:p>
    <w:tbl>
      <w:tblPr>
        <w:tblStyle w:val="12"/>
        <w:tblW w:w="9921" w:type="dxa"/>
        <w:tblInd w:w="0" w:type="dxa"/>
        <w:tblLayout w:type="fixed"/>
        <w:tblCellMar>
          <w:top w:w="100" w:type="dxa"/>
          <w:left w:w="140" w:type="dxa"/>
          <w:bottom w:w="100" w:type="dxa"/>
          <w:right w:w="140" w:type="dxa"/>
        </w:tblCellMar>
      </w:tblPr>
      <w:tblGrid>
        <w:gridCol w:w="9921"/>
      </w:tblGrid>
      <w:tr w14:paraId="07896BE3">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7FB15633">
            <w:pPr>
              <w:spacing w:before="0" w:after="80"/>
            </w:pPr>
            <w:r>
              <w:rPr>
                <w:rFonts w:ascii="Aptos" w:hAnsi="Aptos" w:cs="Aptos"/>
                <w:b/>
                <w:color w:val="173A9E"/>
                <w:sz w:val="19"/>
              </w:rPr>
              <w:t>Answer A4</w:t>
            </w:r>
          </w:p>
          <w:tbl>
            <w:tblPr>
              <w:tblStyle w:val="12"/>
              <w:tblW w:w="9700" w:type="dxa"/>
              <w:tblInd w:w="0" w:type="dxa"/>
              <w:tblLayout w:type="fixed"/>
              <w:tblCellMar>
                <w:top w:w="40" w:type="dxa"/>
                <w:left w:w="80" w:type="dxa"/>
                <w:bottom w:w="40" w:type="dxa"/>
                <w:right w:w="80" w:type="dxa"/>
              </w:tblCellMar>
            </w:tblPr>
            <w:tblGrid>
              <w:gridCol w:w="1700"/>
              <w:gridCol w:w="4000"/>
              <w:gridCol w:w="4000"/>
            </w:tblGrid>
            <w:tr w14:paraId="56793268">
              <w:tblPrEx>
                <w:tblCellMar>
                  <w:top w:w="40" w:type="dxa"/>
                  <w:left w:w="80" w:type="dxa"/>
                  <w:bottom w:w="40" w:type="dxa"/>
                  <w:right w:w="80" w:type="dxa"/>
                </w:tblCellMar>
              </w:tblPrEx>
              <w:trPr>
                <w:cantSplit/>
                <w:tblHeader/>
              </w:trPr>
              <w:tc>
                <w:tcPr>
                  <w:tcW w:w="1700" w:type="dxa"/>
                  <w:tcBorders>
                    <w:top w:val="single" w:color="D9D9D9" w:sz="6" w:space="0"/>
                    <w:left w:val="single" w:color="D9D9D9" w:sz="6" w:space="0"/>
                    <w:bottom w:val="single" w:color="D9D9D9" w:sz="6" w:space="0"/>
                    <w:right w:val="single" w:color="D9D9D9" w:sz="6" w:space="0"/>
                  </w:tcBorders>
                  <w:shd w:val="clear" w:color="auto" w:fill="173A9E"/>
                </w:tcPr>
                <w:p w14:paraId="4B2D6F78">
                  <w:pPr>
                    <w:spacing w:before="0" w:after="0"/>
                  </w:pPr>
                  <w:r>
                    <w:rPr>
                      <w:rFonts w:ascii="Aptos" w:hAnsi="Aptos" w:cs="Aptos"/>
                      <w:b/>
                      <w:color w:val="FFFFFF"/>
                      <w:sz w:val="16"/>
                    </w:rPr>
                    <w:t>Pathway</w:t>
                  </w:r>
                </w:p>
              </w:tc>
              <w:tc>
                <w:tcPr>
                  <w:tcW w:w="4000" w:type="dxa"/>
                  <w:tcBorders>
                    <w:top w:val="single" w:color="D9D9D9" w:sz="6" w:space="0"/>
                    <w:left w:val="single" w:color="D9D9D9" w:sz="6" w:space="0"/>
                    <w:bottom w:val="single" w:color="D9D9D9" w:sz="6" w:space="0"/>
                    <w:right w:val="single" w:color="D9D9D9" w:sz="6" w:space="0"/>
                  </w:tcBorders>
                  <w:shd w:val="clear" w:color="auto" w:fill="173A9E"/>
                </w:tcPr>
                <w:p w14:paraId="65297FD4">
                  <w:pPr>
                    <w:spacing w:before="0" w:after="0"/>
                  </w:pPr>
                  <w:r>
                    <w:rPr>
                      <w:rFonts w:ascii="Aptos" w:hAnsi="Aptos" w:cs="Aptos"/>
                      <w:b/>
                      <w:color w:val="FFFFFF"/>
                      <w:sz w:val="16"/>
                    </w:rPr>
                    <w:t>How it could happen in my project</w:t>
                  </w:r>
                </w:p>
              </w:tc>
              <w:tc>
                <w:tcPr>
                  <w:tcW w:w="4000" w:type="dxa"/>
                  <w:tcBorders>
                    <w:top w:val="single" w:color="D9D9D9" w:sz="6" w:space="0"/>
                    <w:left w:val="single" w:color="D9D9D9" w:sz="6" w:space="0"/>
                    <w:bottom w:val="single" w:color="D9D9D9" w:sz="6" w:space="0"/>
                    <w:right w:val="single" w:color="D9D9D9" w:sz="6" w:space="0"/>
                  </w:tcBorders>
                  <w:shd w:val="clear" w:color="auto" w:fill="173A9E"/>
                </w:tcPr>
                <w:p w14:paraId="4C9D62FD">
                  <w:pPr>
                    <w:spacing w:before="0" w:after="0"/>
                  </w:pPr>
                  <w:r>
                    <w:rPr>
                      <w:rFonts w:ascii="Aptos" w:hAnsi="Aptos" w:cs="Aptos"/>
                      <w:b/>
                      <w:color w:val="FFFFFF"/>
                      <w:sz w:val="16"/>
                    </w:rPr>
                    <w:t>Detection / prevention</w:t>
                  </w:r>
                </w:p>
              </w:tc>
            </w:tr>
            <w:tr w14:paraId="1B9904DD">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79D011EF">
                  <w:pPr>
                    <w:spacing w:before="0" w:after="0"/>
                  </w:pPr>
                  <w:r>
                    <w:rPr>
                      <w:rFonts w:ascii="Aptos" w:hAnsi="Aptos" w:cs="Aptos"/>
                      <w:b/>
                      <w:color w:val="202124"/>
                      <w:sz w:val="16"/>
                    </w:rPr>
                    <w:t>Target leakage</w:t>
                  </w:r>
                </w:p>
              </w:tc>
              <w:tc>
                <w:tcPr>
                  <w:tcW w:w="4000" w:type="dxa"/>
                  <w:tcBorders>
                    <w:top w:val="single" w:color="D9D9D9" w:sz="6" w:space="0"/>
                    <w:left w:val="single" w:color="D9D9D9" w:sz="6" w:space="0"/>
                    <w:bottom w:val="single" w:color="D9D9D9" w:sz="6" w:space="0"/>
                    <w:right w:val="single" w:color="D9D9D9" w:sz="6" w:space="0"/>
                  </w:tcBorders>
                </w:tcPr>
                <w:p w14:paraId="31380EB0">
                  <w:pPr>
                    <w:spacing w:before="0" w:after="0"/>
                  </w:pPr>
                  <w:r>
                    <w:rPr>
                      <w:rFonts w:ascii="Aptos" w:hAnsi="Aptos" w:cs="Aptos"/>
                      <w:b w:val="0"/>
                      <w:color w:val="202124"/>
                      <w:sz w:val="16"/>
                    </w:rPr>
                    <w:t>The agent's reply and the post-outcome fields (</w:t>
                  </w:r>
                  <w:r>
                    <w:rPr>
                      <w:rFonts w:ascii="Consolas" w:hAnsi="Consolas" w:cs="Consolas"/>
                      <w:b w:val="0"/>
                      <w:color w:val="202124"/>
                      <w:sz w:val="15"/>
                    </w:rPr>
                    <w:t>resolution_status</w:t>
                  </w:r>
                  <w:r>
                    <w:rPr>
                      <w:rFonts w:ascii="Aptos" w:hAnsi="Aptos" w:cs="Aptos"/>
                      <w:b w:val="0"/>
                      <w:color w:val="202124"/>
                      <w:sz w:val="16"/>
                    </w:rPr>
                    <w:t xml:space="preserve">, </w:t>
                  </w:r>
                  <w:r>
                    <w:rPr>
                      <w:rFonts w:ascii="Consolas" w:hAnsi="Consolas" w:cs="Consolas"/>
                      <w:b w:val="0"/>
                      <w:color w:val="202124"/>
                      <w:sz w:val="15"/>
                    </w:rPr>
                    <w:t>csat_score</w:t>
                  </w:r>
                  <w:r>
                    <w:rPr>
                      <w:rFonts w:ascii="Aptos" w:hAnsi="Aptos" w:cs="Aptos"/>
                      <w:b w:val="0"/>
                      <w:color w:val="202124"/>
                      <w:sz w:val="16"/>
                    </w:rPr>
                    <w:t xml:space="preserve">, </w:t>
                  </w:r>
                  <w:r>
                    <w:rPr>
                      <w:rFonts w:ascii="Consolas" w:hAnsi="Consolas" w:cs="Consolas"/>
                      <w:b w:val="0"/>
                      <w:color w:val="202124"/>
                      <w:sz w:val="15"/>
                    </w:rPr>
                    <w:t>resolved_at</w:t>
                  </w:r>
                  <w:r>
                    <w:rPr>
                      <w:rFonts w:ascii="Aptos" w:hAnsi="Aptos" w:cs="Aptos"/>
                      <w:b w:val="0"/>
                      <w:color w:val="202124"/>
                      <w:sz w:val="16"/>
                    </w:rPr>
                    <w:t xml:space="preserve">, </w:t>
                  </w:r>
                  <w:r>
                    <w:rPr>
                      <w:rFonts w:ascii="Consolas" w:hAnsi="Consolas" w:cs="Consolas"/>
                      <w:b w:val="0"/>
                      <w:color w:val="202124"/>
                      <w:sz w:val="15"/>
                    </w:rPr>
                    <w:t>handle_time_min</w:t>
                  </w:r>
                  <w:r>
                    <w:rPr>
                      <w:rFonts w:ascii="Aptos" w:hAnsi="Aptos" w:cs="Aptos"/>
                      <w:b w:val="0"/>
                      <w:color w:val="202124"/>
                      <w:sz w:val="16"/>
                    </w:rPr>
                    <w:t xml:space="preserve">) are the </w:t>
                  </w:r>
                  <w:r>
                    <w:rPr>
                      <w:rFonts w:ascii="Aptos" w:hAnsi="Aptos" w:cs="Aptos"/>
                      <w:b w:val="0"/>
                      <w:i/>
                      <w:color w:val="202124"/>
                      <w:sz w:val="16"/>
                    </w:rPr>
                    <w:t>result</w:t>
                  </w:r>
                  <w:r>
                    <w:rPr>
                      <w:rFonts w:ascii="Aptos" w:hAnsi="Aptos" w:cs="Aptos"/>
                      <w:b w:val="0"/>
                      <w:color w:val="202124"/>
                      <w:sz w:val="16"/>
                    </w:rPr>
                    <w:t xml:space="preserve"> of answering the question. If they are used as evidence or features, the system sees the answer before answering.</w:t>
                  </w:r>
                </w:p>
              </w:tc>
              <w:tc>
                <w:tcPr>
                  <w:tcW w:w="4000" w:type="dxa"/>
                  <w:tcBorders>
                    <w:top w:val="single" w:color="D9D9D9" w:sz="6" w:space="0"/>
                    <w:left w:val="single" w:color="D9D9D9" w:sz="6" w:space="0"/>
                    <w:bottom w:val="single" w:color="D9D9D9" w:sz="6" w:space="0"/>
                    <w:right w:val="single" w:color="D9D9D9" w:sz="6" w:space="0"/>
                  </w:tcBorders>
                </w:tcPr>
                <w:p w14:paraId="4B2EA6E0">
                  <w:pPr>
                    <w:spacing w:before="0" w:after="0"/>
                  </w:pPr>
                  <w:r>
                    <w:rPr>
                      <w:rFonts w:ascii="Aptos" w:hAnsi="Aptos" w:cs="Aptos"/>
                      <w:b w:val="0"/>
                      <w:color w:val="202124"/>
                      <w:sz w:val="16"/>
                    </w:rPr>
                    <w:t xml:space="preserve">Post-outcome fields are moved to </w:t>
                  </w:r>
                  <w:r>
                    <w:rPr>
                      <w:rFonts w:ascii="Consolas" w:hAnsi="Consolas" w:cs="Consolas"/>
                      <w:b w:val="0"/>
                      <w:color w:val="202124"/>
                      <w:sz w:val="15"/>
                    </w:rPr>
                    <w:t>ticket_outcomes.csv</w:t>
                  </w:r>
                  <w:r>
                    <w:rPr>
                      <w:rFonts w:ascii="Aptos" w:hAnsi="Aptos" w:cs="Aptos"/>
                      <w:b w:val="0"/>
                      <w:color w:val="202124"/>
                      <w:sz w:val="16"/>
                    </w:rPr>
                    <w:t xml:space="preserve"> (test </w:t>
                  </w:r>
                  <w:r>
                    <w:rPr>
                      <w:rFonts w:ascii="Consolas" w:hAnsi="Consolas" w:cs="Consolas"/>
                      <w:b w:val="0"/>
                      <w:color w:val="202124"/>
                      <w:sz w:val="15"/>
                    </w:rPr>
                    <w:t>test_no_post_outcome_fields_in_interactions</w:t>
                  </w:r>
                  <w:r>
                    <w:rPr>
                      <w:rFonts w:ascii="Aptos" w:hAnsi="Aptos" w:cs="Aptos"/>
                      <w:b w:val="0"/>
                      <w:color w:val="202124"/>
                      <w:sz w:val="16"/>
                    </w:rPr>
                    <w:t xml:space="preserve">). Evidence comes </w:t>
                  </w:r>
                  <w:r>
                    <w:rPr>
                      <w:rFonts w:ascii="Aptos" w:hAnsi="Aptos" w:cs="Aptos"/>
                      <w:b/>
                      <w:color w:val="202124"/>
                      <w:sz w:val="16"/>
                    </w:rPr>
                    <w:t>only</w:t>
                  </w:r>
                  <w:r>
                    <w:rPr>
                      <w:rFonts w:ascii="Aptos" w:hAnsi="Aptos" w:cs="Aptos"/>
                      <w:b w:val="0"/>
                      <w:color w:val="202124"/>
                      <w:sz w:val="16"/>
                    </w:rPr>
                    <w:t xml:space="preserve"> from the approved knowledge base; interactions are evaluation data and are never indexed.</w:t>
                  </w:r>
                </w:p>
              </w:tc>
            </w:tr>
            <w:tr w14:paraId="48C78D0B">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shd w:val="clear" w:color="auto" w:fill="F7F9FC"/>
                </w:tcPr>
                <w:p w14:paraId="62D8E04F">
                  <w:pPr>
                    <w:spacing w:before="0" w:after="0"/>
                  </w:pPr>
                  <w:r>
                    <w:rPr>
                      <w:rFonts w:ascii="Aptos" w:hAnsi="Aptos" w:cs="Aptos"/>
                      <w:b/>
                      <w:color w:val="202124"/>
                      <w:sz w:val="16"/>
                    </w:rPr>
                    <w:t>Temporal leakage</w:t>
                  </w:r>
                </w:p>
              </w:tc>
              <w:tc>
                <w:tcPr>
                  <w:tcW w:w="4000" w:type="dxa"/>
                  <w:tcBorders>
                    <w:top w:val="single" w:color="D9D9D9" w:sz="6" w:space="0"/>
                    <w:left w:val="single" w:color="D9D9D9" w:sz="6" w:space="0"/>
                    <w:bottom w:val="single" w:color="D9D9D9" w:sz="6" w:space="0"/>
                    <w:right w:val="single" w:color="D9D9D9" w:sz="6" w:space="0"/>
                  </w:tcBorders>
                  <w:shd w:val="clear" w:color="auto" w:fill="F7F9FC"/>
                </w:tcPr>
                <w:p w14:paraId="24DDB5B2">
                  <w:pPr>
                    <w:spacing w:before="0" w:after="0"/>
                  </w:pPr>
                  <w:r>
                    <w:rPr>
                      <w:rFonts w:ascii="Aptos" w:hAnsi="Aptos" w:cs="Aptos"/>
                      <w:b w:val="0"/>
                      <w:color w:val="202124"/>
                      <w:sz w:val="16"/>
                    </w:rPr>
                    <w:t>Evaluating September questions with knowledge or examples created later; 2 future-dated messages; naive timestamps read as UTC shift tickets across the 1 Aug / 1 Sep boundaries.</w:t>
                  </w:r>
                </w:p>
              </w:tc>
              <w:tc>
                <w:tcPr>
                  <w:tcW w:w="4000" w:type="dxa"/>
                  <w:tcBorders>
                    <w:top w:val="single" w:color="D9D9D9" w:sz="6" w:space="0"/>
                    <w:left w:val="single" w:color="D9D9D9" w:sz="6" w:space="0"/>
                    <w:bottom w:val="single" w:color="D9D9D9" w:sz="6" w:space="0"/>
                    <w:right w:val="single" w:color="D9D9D9" w:sz="6" w:space="0"/>
                  </w:tcBorders>
                  <w:shd w:val="clear" w:color="auto" w:fill="F7F9FC"/>
                </w:tcPr>
                <w:p w14:paraId="4AA95486">
                  <w:pPr>
                    <w:spacing w:before="0" w:after="0"/>
                  </w:pPr>
                  <w:r>
                    <w:rPr>
                      <w:rFonts w:ascii="Aptos" w:hAnsi="Aptos" w:cs="Aptos"/>
                      <w:b w:val="0"/>
                      <w:color w:val="202124"/>
                      <w:sz w:val="16"/>
                    </w:rPr>
                    <w:t>Temporal split (train &lt; 1 Aug, validation = Aug, test ≥ 1 Sep, local time); future timestamps quarantined; all times converted to UTC. Week 3 condition: knowledge must have existed at question time.</w:t>
                  </w:r>
                </w:p>
              </w:tc>
            </w:tr>
            <w:tr w14:paraId="4F760BD7">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1273E41F">
                  <w:pPr>
                    <w:spacing w:before="0" w:after="0"/>
                  </w:pPr>
                  <w:r>
                    <w:rPr>
                      <w:rFonts w:ascii="Aptos" w:hAnsi="Aptos" w:cs="Aptos"/>
                      <w:b/>
                      <w:color w:val="202124"/>
                      <w:sz w:val="16"/>
                    </w:rPr>
                    <w:t>Group leakage</w:t>
                  </w:r>
                </w:p>
              </w:tc>
              <w:tc>
                <w:tcPr>
                  <w:tcW w:w="4000" w:type="dxa"/>
                  <w:tcBorders>
                    <w:top w:val="single" w:color="D9D9D9" w:sz="6" w:space="0"/>
                    <w:left w:val="single" w:color="D9D9D9" w:sz="6" w:space="0"/>
                    <w:bottom w:val="single" w:color="D9D9D9" w:sz="6" w:space="0"/>
                    <w:right w:val="single" w:color="D9D9D9" w:sz="6" w:space="0"/>
                  </w:tcBorders>
                </w:tcPr>
                <w:p w14:paraId="54ECA223">
                  <w:pPr>
                    <w:spacing w:before="0" w:after="0"/>
                  </w:pPr>
                  <w:r>
                    <w:rPr>
                      <w:rFonts w:ascii="Aptos" w:hAnsi="Aptos" w:cs="Aptos"/>
                      <w:b w:val="0"/>
                      <w:color w:val="202124"/>
                      <w:sz w:val="16"/>
                    </w:rPr>
                    <w:t>Messages of one ticket in different splits (the follow-up in train reveals the question in test); the same customer in train and test.</w:t>
                  </w:r>
                </w:p>
              </w:tc>
              <w:tc>
                <w:tcPr>
                  <w:tcW w:w="4000" w:type="dxa"/>
                  <w:tcBorders>
                    <w:top w:val="single" w:color="D9D9D9" w:sz="6" w:space="0"/>
                    <w:left w:val="single" w:color="D9D9D9" w:sz="6" w:space="0"/>
                    <w:bottom w:val="single" w:color="D9D9D9" w:sz="6" w:space="0"/>
                    <w:right w:val="single" w:color="D9D9D9" w:sz="6" w:space="0"/>
                  </w:tcBorders>
                </w:tcPr>
                <w:p w14:paraId="6E714477">
                  <w:pPr>
                    <w:spacing w:before="0" w:after="0"/>
                  </w:pPr>
                  <w:r>
                    <w:rPr>
                      <w:rFonts w:ascii="Aptos" w:hAnsi="Aptos" w:cs="Aptos"/>
                      <w:b w:val="0"/>
                      <w:color w:val="202124"/>
                      <w:sz w:val="16"/>
                    </w:rPr>
                    <w:t xml:space="preserve">Split by </w:t>
                  </w:r>
                  <w:r>
                    <w:rPr>
                      <w:rFonts w:ascii="Aptos" w:hAnsi="Aptos" w:cs="Aptos"/>
                      <w:b/>
                      <w:color w:val="202124"/>
                      <w:sz w:val="16"/>
                    </w:rPr>
                    <w:t>ticket</w:t>
                  </w:r>
                  <w:r>
                    <w:rPr>
                      <w:rFonts w:ascii="Aptos" w:hAnsi="Aptos" w:cs="Aptos"/>
                      <w:b w:val="0"/>
                      <w:color w:val="202124"/>
                      <w:sz w:val="16"/>
                    </w:rPr>
                    <w:t xml:space="preserve"> using the ticket's first message; gate G3 = 0 tickets across splits. Customer overlap is measured: 1 of 186 customers is in two splits, acceptable for KB-only retrieval but re-checked if customer history is ever used.</w:t>
                  </w:r>
                </w:p>
              </w:tc>
            </w:tr>
            <w:tr w14:paraId="2F55E4BC">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shd w:val="clear" w:color="auto" w:fill="F7F9FC"/>
                </w:tcPr>
                <w:p w14:paraId="5A70415A">
                  <w:pPr>
                    <w:spacing w:before="0" w:after="0"/>
                  </w:pPr>
                  <w:r>
                    <w:rPr>
                      <w:rFonts w:ascii="Aptos" w:hAnsi="Aptos" w:cs="Aptos"/>
                      <w:b/>
                      <w:color w:val="202124"/>
                      <w:sz w:val="16"/>
                    </w:rPr>
                    <w:t>Preprocessing leakage</w:t>
                  </w:r>
                </w:p>
              </w:tc>
              <w:tc>
                <w:tcPr>
                  <w:tcW w:w="4000" w:type="dxa"/>
                  <w:tcBorders>
                    <w:top w:val="single" w:color="D9D9D9" w:sz="6" w:space="0"/>
                    <w:left w:val="single" w:color="D9D9D9" w:sz="6" w:space="0"/>
                    <w:bottom w:val="single" w:color="D9D9D9" w:sz="6" w:space="0"/>
                    <w:right w:val="single" w:color="D9D9D9" w:sz="6" w:space="0"/>
                  </w:tcBorders>
                  <w:shd w:val="clear" w:color="auto" w:fill="F7F9FC"/>
                </w:tcPr>
                <w:p w14:paraId="7E63D94D">
                  <w:pPr>
                    <w:spacing w:before="0" w:after="0"/>
                  </w:pPr>
                  <w:r>
                    <w:rPr>
                      <w:rFonts w:ascii="Aptos" w:hAnsi="Aptos" w:cs="Aptos"/>
                      <w:b w:val="0"/>
                      <w:color w:val="202124"/>
                      <w:sz w:val="16"/>
                    </w:rPr>
                    <w:t>Fitting a learned threshold (the length-outlier fence) or a vocabulary on all data lets validation and test statistics shape the preprocessing.</w:t>
                  </w:r>
                </w:p>
              </w:tc>
              <w:tc>
                <w:tcPr>
                  <w:tcW w:w="4000" w:type="dxa"/>
                  <w:tcBorders>
                    <w:top w:val="single" w:color="D9D9D9" w:sz="6" w:space="0"/>
                    <w:left w:val="single" w:color="D9D9D9" w:sz="6" w:space="0"/>
                    <w:bottom w:val="single" w:color="D9D9D9" w:sz="6" w:space="0"/>
                    <w:right w:val="single" w:color="D9D9D9" w:sz="6" w:space="0"/>
                  </w:tcBorders>
                  <w:shd w:val="clear" w:color="auto" w:fill="F7F9FC"/>
                </w:tcPr>
                <w:p w14:paraId="3E62B3A8">
                  <w:pPr>
                    <w:spacing w:before="0" w:after="0"/>
                  </w:pPr>
                  <w:r>
                    <w:rPr>
                      <w:rFonts w:ascii="Aptos" w:hAnsi="Aptos" w:cs="Aptos"/>
                      <w:b w:val="0"/>
                      <w:color w:val="202124"/>
                      <w:sz w:val="16"/>
                    </w:rPr>
                    <w:t xml:space="preserve">The fence (Q3 + 3·IQR = 371 chars) is fitted on </w:t>
                  </w:r>
                  <w:r>
                    <w:rPr>
                      <w:rFonts w:ascii="Aptos" w:hAnsi="Aptos" w:cs="Aptos"/>
                      <w:b/>
                      <w:color w:val="202124"/>
                      <w:sz w:val="16"/>
                    </w:rPr>
                    <w:t>train only</w:t>
                  </w:r>
                  <w:r>
                    <w:rPr>
                      <w:rFonts w:ascii="Aptos" w:hAnsi="Aptos" w:cs="Aptos"/>
                      <w:b w:val="0"/>
                      <w:color w:val="202124"/>
                      <w:sz w:val="16"/>
                    </w:rPr>
                    <w:t xml:space="preserve"> and applied to all splits. Mappings are fixed domain rules in the config and are not learned from data.</w:t>
                  </w:r>
                </w:p>
              </w:tc>
            </w:tr>
          </w:tbl>
          <w:p w14:paraId="401179A6"/>
          <w:p w14:paraId="098FC8D5">
            <w:pPr>
              <w:spacing w:before="0" w:after="40" w:line="120" w:lineRule="exact"/>
            </w:pPr>
          </w:p>
          <w:p w14:paraId="155FC8FC">
            <w:pPr>
              <w:spacing w:before="0" w:after="60"/>
            </w:pPr>
            <w:r>
              <w:rPr>
                <w:rFonts w:ascii="Aptos" w:hAnsi="Aptos" w:cs="Aptos"/>
                <w:b/>
                <w:color w:val="202124"/>
                <w:sz w:val="18"/>
              </w:rPr>
              <w:t>Decision-time audit question (used for every candidate feature or evidence source):</w:t>
            </w:r>
            <w:r>
              <w:rPr>
                <w:rFonts w:ascii="Aptos" w:hAnsi="Aptos" w:cs="Aptos"/>
                <w:b w:val="0"/>
                <w:color w:val="202124"/>
                <w:sz w:val="18"/>
              </w:rPr>
              <w:t xml:space="preserve"> </w:t>
            </w:r>
            <w:r>
              <w:rPr>
                <w:rFonts w:ascii="Aptos" w:hAnsi="Aptos" w:cs="Aptos"/>
                <w:b w:val="0"/>
                <w:i/>
                <w:color w:val="202124"/>
                <w:sz w:val="18"/>
              </w:rPr>
              <w:t>Would this information genuinely exist and be accessible at the exact moment the system must make its decision or answer?</w:t>
            </w:r>
          </w:p>
          <w:p w14:paraId="2A27F5C5">
            <w:pPr>
              <w:spacing w:before="0" w:after="60"/>
            </w:pPr>
            <w:r>
              <w:rPr>
                <w:rFonts w:ascii="Aptos" w:hAnsi="Aptos" w:cs="Aptos"/>
                <w:b w:val="0"/>
                <w:color w:val="202124"/>
                <w:sz w:val="18"/>
              </w:rPr>
              <w:t>Reference: Chapter 4, §4.13 and §4.14, pp. 326–333.</w:t>
            </w:r>
          </w:p>
        </w:tc>
      </w:tr>
    </w:tbl>
    <w:p w14:paraId="4594101F"/>
    <w:p w14:paraId="2B6FBAA4">
      <w:r>
        <w:br w:type="page"/>
      </w:r>
    </w:p>
    <w:tbl>
      <w:tblPr>
        <w:tblStyle w:val="12"/>
        <w:tblW w:w="0" w:type="auto"/>
        <w:jc w:val="center"/>
        <w:tblLayout w:type="fixed"/>
        <w:tblCellMar>
          <w:top w:w="0" w:type="dxa"/>
          <w:left w:w="108" w:type="dxa"/>
          <w:bottom w:w="0" w:type="dxa"/>
          <w:right w:w="108" w:type="dxa"/>
        </w:tblCellMar>
      </w:tblPr>
      <w:tblGrid>
        <w:gridCol w:w="9638"/>
      </w:tblGrid>
      <w:tr w14:paraId="0A72FFA7">
        <w:tblPrEx>
          <w:tblCellMar>
            <w:top w:w="0" w:type="dxa"/>
            <w:left w:w="108" w:type="dxa"/>
            <w:bottom w:w="0" w:type="dxa"/>
            <w:right w:w="108" w:type="dxa"/>
          </w:tblCellMar>
        </w:tblPrEx>
        <w:trPr>
          <w:cantSplit/>
          <w:jc w:val="center"/>
        </w:trPr>
        <w:tc>
          <w:tcPr>
            <w:tcW w:w="9922" w:type="dxa"/>
            <w:tcBorders>
              <w:top w:val="single" w:color="FF9200" w:sz="6" w:space="0"/>
              <w:left w:val="single" w:color="FF9200" w:sz="6" w:space="0"/>
              <w:bottom w:val="single" w:color="FF9200" w:sz="6" w:space="0"/>
              <w:right w:val="single" w:color="FF9200" w:sz="6" w:space="0"/>
              <w:insideH w:val="single" w:sz="6" w:space="0"/>
              <w:insideV w:val="single" w:sz="6" w:space="0"/>
            </w:tcBorders>
            <w:shd w:val="clear" w:color="auto" w:fill="FF9200"/>
            <w:tcMar>
              <w:top w:w="100" w:type="dxa"/>
              <w:left w:w="160" w:type="dxa"/>
              <w:bottom w:w="100" w:type="dxa"/>
              <w:right w:w="160" w:type="dxa"/>
            </w:tcMar>
          </w:tcPr>
          <w:p w14:paraId="176F4A81">
            <w:r>
              <w:rPr>
                <w:rFonts w:ascii="Aptos" w:hAnsi="Aptos"/>
                <w:b/>
                <w:color w:val="FFFFFF"/>
                <w:sz w:val="24"/>
              </w:rPr>
              <w:t>Part B Track Specific Data Readiness Project 55 Marks</w:t>
            </w:r>
          </w:p>
        </w:tc>
      </w:tr>
    </w:tbl>
    <w:p w14:paraId="31C24652">
      <w:pPr>
        <w:spacing w:after="0"/>
      </w:pPr>
    </w:p>
    <w:tbl>
      <w:tblPr>
        <w:tblStyle w:val="12"/>
        <w:tblW w:w="0" w:type="auto"/>
        <w:jc w:val="center"/>
        <w:tblLayout w:type="fixed"/>
        <w:tblCellMar>
          <w:top w:w="0" w:type="dxa"/>
          <w:left w:w="108" w:type="dxa"/>
          <w:bottom w:w="0" w:type="dxa"/>
          <w:right w:w="108" w:type="dxa"/>
        </w:tblCellMar>
      </w:tblPr>
      <w:tblGrid>
        <w:gridCol w:w="3307"/>
        <w:gridCol w:w="3307"/>
        <w:gridCol w:w="3307"/>
      </w:tblGrid>
      <w:tr w14:paraId="219BF96D">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79774331">
            <w:r>
              <w:rPr>
                <w:rFonts w:ascii="Aptos" w:hAnsi="Aptos"/>
                <w:b/>
                <w:color w:val="202124"/>
                <w:sz w:val="20"/>
              </w:rPr>
              <w:t>B1</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76DB0A2B">
            <w:r>
              <w:rPr>
                <w:rFonts w:ascii="Aptos" w:hAnsi="Aptos"/>
                <w:b/>
                <w:color w:val="202124"/>
                <w:sz w:val="20"/>
              </w:rPr>
              <w:t>Task and Dataset Definition</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7BE2061A">
            <w:pPr>
              <w:jc w:val="center"/>
            </w:pPr>
            <w:r>
              <w:rPr>
                <w:rFonts w:ascii="Aptos" w:hAnsi="Aptos"/>
                <w:b/>
                <w:color w:val="202124"/>
                <w:sz w:val="20"/>
              </w:rPr>
              <w:t>5 marks</w:t>
            </w:r>
          </w:p>
        </w:tc>
      </w:tr>
    </w:tbl>
    <w:p w14:paraId="5AF95CE6">
      <w:pPr>
        <w:spacing w:after="100"/>
      </w:pPr>
      <w:r>
        <w:rPr>
          <w:rFonts w:ascii="Aptos" w:hAnsi="Aptos"/>
          <w:b/>
          <w:color w:val="FF9200"/>
          <w:sz w:val="18"/>
        </w:rPr>
        <w:t xml:space="preserve">Book reference: </w:t>
      </w:r>
      <w:r>
        <w:rPr>
          <w:rFonts w:ascii="Aptos" w:hAnsi="Aptos"/>
          <w:color w:val="5F6368"/>
          <w:sz w:val="18"/>
        </w:rPr>
        <w:t>Sections 4.1 to 4.3, pages 288 to 294</w:t>
      </w:r>
    </w:p>
    <w:p w14:paraId="6C995A61">
      <w:pPr>
        <w:spacing w:after="60"/>
        <w:ind w:left="369" w:hanging="255"/>
      </w:pPr>
      <w:r>
        <w:rPr>
          <w:rFonts w:ascii="Aptos" w:hAnsi="Aptos"/>
        </w:rPr>
        <w:t>1.  Restate the intended AI task in one precise sentence.</w:t>
      </w:r>
    </w:p>
    <w:p w14:paraId="2ADC8B44">
      <w:pPr>
        <w:spacing w:after="60"/>
        <w:ind w:left="369" w:hanging="255"/>
      </w:pPr>
      <w:r>
        <w:rPr>
          <w:rFonts w:ascii="Aptos" w:hAnsi="Aptos"/>
        </w:rPr>
        <w:t>2.  Name the user or system that will consume the output.</w:t>
      </w:r>
    </w:p>
    <w:p w14:paraId="1C759A41">
      <w:pPr>
        <w:spacing w:after="60"/>
        <w:ind w:left="369" w:hanging="255"/>
      </w:pPr>
      <w:r>
        <w:rPr>
          <w:rFonts w:ascii="Aptos" w:hAnsi="Aptos"/>
        </w:rPr>
        <w:t>3.  Describe the raw dataset, its source, approximate size, and format.</w:t>
      </w:r>
    </w:p>
    <w:p w14:paraId="3000D58D">
      <w:pPr>
        <w:spacing w:after="60"/>
        <w:ind w:left="369" w:hanging="255"/>
      </w:pPr>
      <w:r>
        <w:rPr>
          <w:rFonts w:ascii="Aptos" w:hAnsi="Aptos"/>
        </w:rPr>
        <w:t>4.  State what evidence would prove the dataset is useful for the task.</w:t>
      </w:r>
    </w:p>
    <w:p w14:paraId="221BBD24">
      <w:pPr>
        <w:spacing w:after="60"/>
        <w:ind w:left="369" w:hanging="255"/>
      </w:pPr>
      <w:r>
        <w:rPr>
          <w:rFonts w:ascii="Aptos" w:hAnsi="Aptos"/>
        </w:rPr>
        <w:t>5.  State what is outside the scope of Week 2, such as modeling, embeddings, RAG, or deployment.</w:t>
      </w:r>
    </w:p>
    <w:tbl>
      <w:tblPr>
        <w:tblStyle w:val="12"/>
        <w:tblW w:w="9921" w:type="dxa"/>
        <w:tblInd w:w="0" w:type="dxa"/>
        <w:tblLayout w:type="fixed"/>
        <w:tblCellMar>
          <w:top w:w="100" w:type="dxa"/>
          <w:left w:w="140" w:type="dxa"/>
          <w:bottom w:w="100" w:type="dxa"/>
          <w:right w:w="140" w:type="dxa"/>
        </w:tblCellMar>
      </w:tblPr>
      <w:tblGrid>
        <w:gridCol w:w="9921"/>
      </w:tblGrid>
      <w:tr w14:paraId="7E891BED">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785F20DE">
            <w:pPr>
              <w:spacing w:before="0" w:after="80"/>
            </w:pPr>
            <w:r>
              <w:rPr>
                <w:rFonts w:ascii="Aptos" w:hAnsi="Aptos" w:cs="Aptos"/>
                <w:b/>
                <w:color w:val="173A9E"/>
                <w:sz w:val="19"/>
              </w:rPr>
              <w:t>Answer B1</w:t>
            </w:r>
          </w:p>
          <w:p w14:paraId="47448AD9">
            <w:pPr>
              <w:pStyle w:val="23"/>
              <w:spacing w:before="0" w:after="60"/>
            </w:pPr>
            <w:r>
              <w:rPr>
                <w:rFonts w:ascii="Aptos" w:hAnsi="Aptos" w:cs="Aptos"/>
                <w:b/>
                <w:color w:val="202124"/>
                <w:sz w:val="18"/>
              </w:rPr>
              <w:t>1. AI task (one sentence):</w:t>
            </w:r>
            <w:r>
              <w:rPr>
                <w:rFonts w:ascii="Aptos" w:hAnsi="Aptos" w:cs="Aptos"/>
                <w:b w:val="0"/>
                <w:color w:val="202124"/>
                <w:sz w:val="18"/>
              </w:rPr>
              <w:t xml:space="preserve"> Given a Tier-1 agent's English question about ShopNova return, refund, delivery, warranty, order-change, account or payment policy, retrieve the relevant passages from </w:t>
            </w:r>
            <w:r>
              <w:rPr>
                <w:rFonts w:ascii="Aptos" w:hAnsi="Aptos" w:cs="Aptos"/>
                <w:b/>
                <w:color w:val="202124"/>
                <w:sz w:val="18"/>
              </w:rPr>
              <w:t>approved</w:t>
            </w:r>
            <w:r>
              <w:rPr>
                <w:rFonts w:ascii="Aptos" w:hAnsi="Aptos" w:cs="Aptos"/>
                <w:b w:val="0"/>
                <w:color w:val="202124"/>
                <w:sz w:val="18"/>
              </w:rPr>
              <w:t xml:space="preserve"> knowledge articles and draft a short cited answer, or abstain, for the agent to review.</w:t>
            </w:r>
          </w:p>
          <w:p w14:paraId="16819CBC">
            <w:pPr>
              <w:pStyle w:val="23"/>
              <w:spacing w:before="0" w:after="60"/>
            </w:pPr>
            <w:r>
              <w:rPr>
                <w:rFonts w:ascii="Aptos" w:hAnsi="Aptos" w:cs="Aptos"/>
                <w:b/>
                <w:color w:val="202124"/>
                <w:sz w:val="18"/>
              </w:rPr>
              <w:t>2. Consumer:</w:t>
            </w:r>
            <w:r>
              <w:rPr>
                <w:rFonts w:ascii="Aptos" w:hAnsi="Aptos" w:cs="Aptos"/>
                <w:b w:val="0"/>
                <w:color w:val="202124"/>
                <w:sz w:val="18"/>
              </w:rPr>
              <w:t xml:space="preserve"> the Week 3 retrieval/answering component (system) and, through it, the </w:t>
            </w:r>
            <w:r>
              <w:rPr>
                <w:rFonts w:ascii="Aptos" w:hAnsi="Aptos" w:cs="Aptos"/>
                <w:b/>
                <w:color w:val="202124"/>
                <w:sz w:val="18"/>
              </w:rPr>
              <w:t>Tier-1 support agent</w:t>
            </w:r>
            <w:r>
              <w:rPr>
                <w:rFonts w:ascii="Aptos" w:hAnsi="Aptos" w:cs="Aptos"/>
                <w:b w:val="0"/>
                <w:color w:val="202124"/>
                <w:sz w:val="18"/>
              </w:rPr>
              <w:t xml:space="preserve"> (primary user from Week 1). The evaluation harness consumes the interaction splits.</w:t>
            </w:r>
          </w:p>
          <w:p w14:paraId="6DD56985">
            <w:pPr>
              <w:pStyle w:val="23"/>
              <w:spacing w:before="0" w:after="60"/>
            </w:pPr>
            <w:r>
              <w:rPr>
                <w:rFonts w:ascii="Aptos" w:hAnsi="Aptos" w:cs="Aptos"/>
                <w:b/>
                <w:color w:val="202124"/>
                <w:sz w:val="18"/>
              </w:rPr>
              <w:t>3. Raw dataset:</w:t>
            </w:r>
            <w:r>
              <w:rPr>
                <w:rFonts w:ascii="Aptos" w:hAnsi="Aptos" w:cs="Aptos"/>
                <w:b w:val="0"/>
                <w:color w:val="202124"/>
                <w:sz w:val="18"/>
              </w:rPr>
              <w:t xml:space="preserve"> synthetic ShopNova data (fictional), created by </w:t>
            </w:r>
            <w:r>
              <w:rPr>
                <w:rFonts w:ascii="Consolas" w:hAnsi="Consolas" w:cs="Consolas"/>
                <w:b w:val="0"/>
                <w:color w:val="202124"/>
                <w:sz w:val="17"/>
              </w:rPr>
              <w:t>generate_synthetic_data.py</w:t>
            </w:r>
            <w:r>
              <w:rPr>
                <w:rFonts w:ascii="Aptos" w:hAnsi="Aptos" w:cs="Aptos"/>
                <w:b w:val="0"/>
                <w:color w:val="202124"/>
                <w:sz w:val="18"/>
              </w:rPr>
              <w:t xml:space="preserve"> (seed 2026). It has </w:t>
            </w:r>
            <w:r>
              <w:rPr>
                <w:rFonts w:ascii="Aptos" w:hAnsi="Aptos" w:cs="Aptos"/>
                <w:b/>
                <w:color w:val="202124"/>
                <w:sz w:val="18"/>
              </w:rPr>
              <w:t>14 knowledge articles</w:t>
            </w:r>
            <w:r>
              <w:rPr>
                <w:rFonts w:ascii="Aptos" w:hAnsi="Aptos" w:cs="Aptos"/>
                <w:b w:val="0"/>
                <w:color w:val="202124"/>
                <w:sz w:val="18"/>
              </w:rPr>
              <w:t xml:space="preserve"> (Markdown with front matter, about 0.2–0.6k characters each) and </w:t>
            </w:r>
            <w:r>
              <w:rPr>
                <w:rFonts w:ascii="Aptos" w:hAnsi="Aptos" w:cs="Aptos"/>
                <w:b/>
                <w:color w:val="202124"/>
                <w:sz w:val="18"/>
              </w:rPr>
              <w:t>one helpdesk CSV export</w:t>
            </w:r>
            <w:r>
              <w:rPr>
                <w:rFonts w:ascii="Aptos" w:hAnsi="Aptos" w:cs="Aptos"/>
                <w:b w:val="0"/>
                <w:color w:val="202124"/>
                <w:sz w:val="18"/>
              </w:rPr>
              <w:t xml:space="preserve"> with </w:t>
            </w:r>
            <w:r>
              <w:rPr>
                <w:rFonts w:ascii="Aptos" w:hAnsi="Aptos" w:cs="Aptos"/>
                <w:b/>
                <w:color w:val="202124"/>
                <w:sz w:val="18"/>
              </w:rPr>
              <w:t>706 message rows × 12 columns</w:t>
            </w:r>
            <w:r>
              <w:rPr>
                <w:rFonts w:ascii="Aptos" w:hAnsi="Aptos" w:cs="Aptos"/>
                <w:b w:val="0"/>
                <w:color w:val="202124"/>
                <w:sz w:val="18"/>
              </w:rPr>
              <w:t xml:space="preserve"> covering 230 tickets created 1 Jun–29 Sep 2026 (168 KB). Defects are injected deliberately so the controls can be tested.</w:t>
            </w:r>
          </w:p>
          <w:p w14:paraId="6504BB63">
            <w:pPr>
              <w:pStyle w:val="23"/>
              <w:spacing w:before="0" w:after="60"/>
            </w:pPr>
            <w:r>
              <w:rPr>
                <w:rFonts w:ascii="Aptos" w:hAnsi="Aptos" w:cs="Aptos"/>
                <w:b/>
                <w:color w:val="202124"/>
                <w:sz w:val="18"/>
              </w:rPr>
              <w:t>4. Evidence that the dataset is useful:</w:t>
            </w:r>
            <w:r>
              <w:rPr>
                <w:rFonts w:ascii="Aptos" w:hAnsi="Aptos" w:cs="Aptos"/>
                <w:b w:val="0"/>
                <w:color w:val="202124"/>
                <w:sz w:val="18"/>
              </w:rPr>
              <w:t xml:space="preserve"> (a) every in-scope intent has ≥ 1 published approved article (8/8, gate G5); (b) enough labelled questions per split for a first evaluation (train 92, validation 49, test 47 tickets); (c) 0 residual personal data and 0 split leakage; (d) a manual audit shows labels are correct (20/20) and text is faithful (5/5). Real usefulness also requires (e) real, de-identified data with realistic phrasing. That is </w:t>
            </w:r>
            <w:r>
              <w:rPr>
                <w:rFonts w:ascii="Aptos" w:hAnsi="Aptos" w:cs="Aptos"/>
                <w:b w:val="0"/>
                <w:i/>
                <w:color w:val="202124"/>
                <w:sz w:val="18"/>
              </w:rPr>
              <w:t>Unknown</w:t>
            </w:r>
            <w:r>
              <w:rPr>
                <w:rFonts w:ascii="Aptos" w:hAnsi="Aptos" w:cs="Aptos"/>
                <w:b w:val="0"/>
                <w:color w:val="202124"/>
                <w:sz w:val="18"/>
              </w:rPr>
              <w:t>, because only 26 distinct question wordings exist here.</w:t>
            </w:r>
          </w:p>
          <w:p w14:paraId="69B30969">
            <w:pPr>
              <w:pStyle w:val="23"/>
              <w:spacing w:before="0" w:after="60"/>
            </w:pPr>
            <w:r>
              <w:rPr>
                <w:rFonts w:ascii="Aptos" w:hAnsi="Aptos" w:cs="Aptos"/>
                <w:b/>
                <w:color w:val="202124"/>
                <w:sz w:val="18"/>
              </w:rPr>
              <w:t>5. Out of scope for Week 2:</w:t>
            </w:r>
            <w:r>
              <w:rPr>
                <w:rFonts w:ascii="Aptos" w:hAnsi="Aptos" w:cs="Aptos"/>
                <w:b w:val="0"/>
                <w:color w:val="202124"/>
                <w:sz w:val="18"/>
              </w:rPr>
              <w:t xml:space="preserve"> chunking, embeddings, vector index, retrieval or RAG, prompts, model choice, UI, deployment and monitoring dashboards. Also out of scope: translation of non-English messages, and building the golden answer set (a condition for Week 3).</w:t>
            </w:r>
          </w:p>
          <w:p w14:paraId="38F38A4C">
            <w:pPr>
              <w:spacing w:before="0" w:after="60"/>
            </w:pPr>
            <w:r>
              <w:rPr>
                <w:rFonts w:ascii="Aptos" w:hAnsi="Aptos" w:cs="Aptos"/>
                <w:b w:val="0"/>
                <w:color w:val="202124"/>
                <w:sz w:val="18"/>
              </w:rPr>
              <w:t>Reference: Chapter 4, §4.1–4.3, pp. 288–294.</w:t>
            </w:r>
          </w:p>
        </w:tc>
      </w:tr>
    </w:tbl>
    <w:p w14:paraId="780A3532"/>
    <w:tbl>
      <w:tblPr>
        <w:tblStyle w:val="12"/>
        <w:tblW w:w="0" w:type="auto"/>
        <w:jc w:val="center"/>
        <w:tblLayout w:type="fixed"/>
        <w:tblCellMar>
          <w:top w:w="0" w:type="dxa"/>
          <w:left w:w="108" w:type="dxa"/>
          <w:bottom w:w="0" w:type="dxa"/>
          <w:right w:w="108" w:type="dxa"/>
        </w:tblCellMar>
      </w:tblPr>
      <w:tblGrid>
        <w:gridCol w:w="3307"/>
        <w:gridCol w:w="3307"/>
        <w:gridCol w:w="3307"/>
      </w:tblGrid>
      <w:tr w14:paraId="3F4FB0CA">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3B7DCE09">
            <w:r>
              <w:rPr>
                <w:rFonts w:ascii="Aptos" w:hAnsi="Aptos"/>
                <w:b/>
                <w:color w:val="202124"/>
                <w:sz w:val="20"/>
              </w:rPr>
              <w:t>B2</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3D19B7D6">
            <w:r>
              <w:rPr>
                <w:rFonts w:ascii="Aptos" w:hAnsi="Aptos"/>
                <w:b/>
                <w:color w:val="202124"/>
                <w:sz w:val="20"/>
              </w:rPr>
              <w:t>Inventory Provenance and Lineage</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0AEC2E96">
            <w:pPr>
              <w:jc w:val="center"/>
            </w:pPr>
            <w:r>
              <w:rPr>
                <w:rFonts w:ascii="Aptos" w:hAnsi="Aptos"/>
                <w:b/>
                <w:color w:val="202124"/>
                <w:sz w:val="20"/>
              </w:rPr>
              <w:t>7 marks</w:t>
            </w:r>
          </w:p>
        </w:tc>
      </w:tr>
    </w:tbl>
    <w:p w14:paraId="40DCB1DC">
      <w:pPr>
        <w:spacing w:after="100"/>
      </w:pPr>
      <w:r>
        <w:rPr>
          <w:rFonts w:ascii="Aptos" w:hAnsi="Aptos"/>
          <w:b/>
          <w:color w:val="FF9200"/>
          <w:sz w:val="18"/>
        </w:rPr>
        <w:t xml:space="preserve">Book reference: </w:t>
      </w:r>
      <w:r>
        <w:rPr>
          <w:rFonts w:ascii="Aptos" w:hAnsi="Aptos"/>
          <w:color w:val="5F6368"/>
          <w:sz w:val="18"/>
        </w:rPr>
        <w:t>Sections 4.4 and 4.5, pages 294 to 298</w:t>
      </w:r>
    </w:p>
    <w:p w14:paraId="1E014CB0">
      <w:pPr>
        <w:spacing w:after="100"/>
      </w:pPr>
      <w:r>
        <w:rPr>
          <w:rFonts w:ascii="Aptos" w:hAnsi="Aptos"/>
          <w:i w:val="0"/>
        </w:rPr>
        <w:t>Create a source inventory. At minimum, include source name, type, location, owner or origin, collection method, volume, refresh frequency, expected role, sensitivity, and known limitation.</w:t>
      </w:r>
    </w:p>
    <w:p w14:paraId="1107F195">
      <w:pPr>
        <w:spacing w:after="60"/>
        <w:ind w:left="369" w:hanging="255"/>
      </w:pPr>
      <w:r>
        <w:rPr>
          <w:rFonts w:ascii="Aptos" w:hAnsi="Aptos"/>
        </w:rPr>
        <w:t>1.  Assign a stable identifier to every important source or record.</w:t>
      </w:r>
    </w:p>
    <w:p w14:paraId="270C490F">
      <w:pPr>
        <w:spacing w:after="60"/>
        <w:ind w:left="369" w:hanging="255"/>
      </w:pPr>
      <w:r>
        <w:rPr>
          <w:rFonts w:ascii="Aptos" w:hAnsi="Aptos"/>
        </w:rPr>
        <w:t>2.  Record where each source came from and when it was obtained.</w:t>
      </w:r>
    </w:p>
    <w:p w14:paraId="1A231A1E">
      <w:pPr>
        <w:spacing w:after="60"/>
        <w:ind w:left="369" w:hanging="255"/>
      </w:pPr>
      <w:r>
        <w:rPr>
          <w:rFonts w:ascii="Aptos" w:hAnsi="Aptos"/>
        </w:rPr>
        <w:t>3.  Draw or describe the lineage from raw source to processed record.</w:t>
      </w:r>
    </w:p>
    <w:p w14:paraId="047CAAC6">
      <w:pPr>
        <w:spacing w:after="60"/>
        <w:ind w:left="369" w:hanging="255"/>
      </w:pPr>
      <w:r>
        <w:rPr>
          <w:rFonts w:ascii="Aptos" w:hAnsi="Aptos"/>
        </w:rPr>
        <w:t>4.  Show how one processed output can be traced back to its original source.</w:t>
      </w:r>
    </w:p>
    <w:tbl>
      <w:tblPr>
        <w:tblStyle w:val="12"/>
        <w:tblW w:w="9921" w:type="dxa"/>
        <w:tblInd w:w="0" w:type="dxa"/>
        <w:tblLayout w:type="fixed"/>
        <w:tblCellMar>
          <w:top w:w="100" w:type="dxa"/>
          <w:left w:w="140" w:type="dxa"/>
          <w:bottom w:w="100" w:type="dxa"/>
          <w:right w:w="140" w:type="dxa"/>
        </w:tblCellMar>
      </w:tblPr>
      <w:tblGrid>
        <w:gridCol w:w="9921"/>
      </w:tblGrid>
      <w:tr w14:paraId="64614E0D">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2EAE3C58">
            <w:pPr>
              <w:spacing w:before="0" w:after="80"/>
            </w:pPr>
            <w:r>
              <w:rPr>
                <w:rFonts w:ascii="Aptos" w:hAnsi="Aptos" w:cs="Aptos"/>
                <w:b/>
                <w:color w:val="173A9E"/>
                <w:sz w:val="19"/>
              </w:rPr>
              <w:t>Answer B2</w:t>
            </w:r>
          </w:p>
          <w:tbl>
            <w:tblPr>
              <w:tblStyle w:val="12"/>
              <w:tblW w:w="9700" w:type="dxa"/>
              <w:tblInd w:w="0" w:type="dxa"/>
              <w:tblLayout w:type="fixed"/>
              <w:tblCellMar>
                <w:top w:w="40" w:type="dxa"/>
                <w:left w:w="80" w:type="dxa"/>
                <w:bottom w:w="40" w:type="dxa"/>
                <w:right w:w="80" w:type="dxa"/>
              </w:tblCellMar>
            </w:tblPr>
            <w:tblGrid>
              <w:gridCol w:w="1900"/>
              <w:gridCol w:w="3900"/>
              <w:gridCol w:w="3900"/>
            </w:tblGrid>
            <w:tr w14:paraId="49E7F027">
              <w:tblPrEx>
                <w:tblCellMar>
                  <w:top w:w="40" w:type="dxa"/>
                  <w:left w:w="80" w:type="dxa"/>
                  <w:bottom w:w="40" w:type="dxa"/>
                  <w:right w:w="80" w:type="dxa"/>
                </w:tblCellMar>
              </w:tblPrEx>
              <w:trPr>
                <w:cantSplit/>
                <w:tblHeader/>
              </w:trPr>
              <w:tc>
                <w:tcPr>
                  <w:tcW w:w="1900" w:type="dxa"/>
                  <w:tcBorders>
                    <w:top w:val="single" w:color="D9D9D9" w:sz="6" w:space="0"/>
                    <w:left w:val="single" w:color="D9D9D9" w:sz="6" w:space="0"/>
                    <w:bottom w:val="single" w:color="D9D9D9" w:sz="6" w:space="0"/>
                    <w:right w:val="single" w:color="D9D9D9" w:sz="6" w:space="0"/>
                  </w:tcBorders>
                  <w:shd w:val="clear" w:color="auto" w:fill="173A9E"/>
                </w:tcPr>
                <w:p w14:paraId="6491C5DF">
                  <w:pPr>
                    <w:spacing w:before="0" w:after="0"/>
                  </w:pPr>
                  <w:r>
                    <w:rPr>
                      <w:rFonts w:ascii="Aptos" w:hAnsi="Aptos" w:cs="Aptos"/>
                      <w:b/>
                      <w:color w:val="FFFFFF"/>
                      <w:sz w:val="16"/>
                    </w:rPr>
                    <w:t>Field</w:t>
                  </w:r>
                </w:p>
              </w:tc>
              <w:tc>
                <w:tcPr>
                  <w:tcW w:w="3900" w:type="dxa"/>
                  <w:tcBorders>
                    <w:top w:val="single" w:color="D9D9D9" w:sz="6" w:space="0"/>
                    <w:left w:val="single" w:color="D9D9D9" w:sz="6" w:space="0"/>
                    <w:bottom w:val="single" w:color="D9D9D9" w:sz="6" w:space="0"/>
                    <w:right w:val="single" w:color="D9D9D9" w:sz="6" w:space="0"/>
                  </w:tcBorders>
                  <w:shd w:val="clear" w:color="auto" w:fill="173A9E"/>
                </w:tcPr>
                <w:p w14:paraId="4B8EB7C4">
                  <w:pPr>
                    <w:spacing w:before="0" w:after="0"/>
                  </w:pPr>
                  <w:r>
                    <w:rPr>
                      <w:rFonts w:ascii="Aptos" w:hAnsi="Aptos" w:cs="Aptos"/>
                      <w:b/>
                      <w:color w:val="FFFFFF"/>
                      <w:sz w:val="16"/>
                    </w:rPr>
                    <w:t>SRC-KB-001 … SRC-KB-014</w:t>
                  </w:r>
                </w:p>
              </w:tc>
              <w:tc>
                <w:tcPr>
                  <w:tcW w:w="3900" w:type="dxa"/>
                  <w:tcBorders>
                    <w:top w:val="single" w:color="D9D9D9" w:sz="6" w:space="0"/>
                    <w:left w:val="single" w:color="D9D9D9" w:sz="6" w:space="0"/>
                    <w:bottom w:val="single" w:color="D9D9D9" w:sz="6" w:space="0"/>
                    <w:right w:val="single" w:color="D9D9D9" w:sz="6" w:space="0"/>
                  </w:tcBorders>
                  <w:shd w:val="clear" w:color="auto" w:fill="173A9E"/>
                </w:tcPr>
                <w:p w14:paraId="573CBFAF">
                  <w:pPr>
                    <w:spacing w:before="0" w:after="0"/>
                  </w:pPr>
                  <w:r>
                    <w:rPr>
                      <w:rFonts w:ascii="Aptos" w:hAnsi="Aptos" w:cs="Aptos"/>
                      <w:b/>
                      <w:color w:val="FFFFFF"/>
                      <w:sz w:val="16"/>
                    </w:rPr>
                    <w:t>SRC-TICKETS-2026-09-30</w:t>
                  </w:r>
                </w:p>
              </w:tc>
            </w:tr>
            <w:tr w14:paraId="53023BDD">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tcPr>
                <w:p w14:paraId="619290C2">
                  <w:pPr>
                    <w:spacing w:before="0" w:after="0"/>
                  </w:pPr>
                  <w:r>
                    <w:rPr>
                      <w:rFonts w:ascii="Aptos" w:hAnsi="Aptos" w:cs="Aptos"/>
                      <w:b w:val="0"/>
                      <w:color w:val="202124"/>
                      <w:sz w:val="16"/>
                    </w:rPr>
                    <w:t>Source name / type</w:t>
                  </w:r>
                </w:p>
              </w:tc>
              <w:tc>
                <w:tcPr>
                  <w:tcW w:w="3900" w:type="dxa"/>
                  <w:tcBorders>
                    <w:top w:val="single" w:color="D9D9D9" w:sz="6" w:space="0"/>
                    <w:left w:val="single" w:color="D9D9D9" w:sz="6" w:space="0"/>
                    <w:bottom w:val="single" w:color="D9D9D9" w:sz="6" w:space="0"/>
                    <w:right w:val="single" w:color="D9D9D9" w:sz="6" w:space="0"/>
                  </w:tcBorders>
                </w:tcPr>
                <w:p w14:paraId="230ABDA7">
                  <w:pPr>
                    <w:spacing w:before="0" w:after="0"/>
                  </w:pPr>
                  <w:r>
                    <w:rPr>
                      <w:rFonts w:ascii="Aptos" w:hAnsi="Aptos" w:cs="Aptos"/>
                      <w:b w:val="0"/>
                      <w:color w:val="202124"/>
                      <w:sz w:val="16"/>
                    </w:rPr>
                    <w:t>KB-001…KB-014 · Markdown with front matter</w:t>
                  </w:r>
                </w:p>
              </w:tc>
              <w:tc>
                <w:tcPr>
                  <w:tcW w:w="3900" w:type="dxa"/>
                  <w:tcBorders>
                    <w:top w:val="single" w:color="D9D9D9" w:sz="6" w:space="0"/>
                    <w:left w:val="single" w:color="D9D9D9" w:sz="6" w:space="0"/>
                    <w:bottom w:val="single" w:color="D9D9D9" w:sz="6" w:space="0"/>
                    <w:right w:val="single" w:color="D9D9D9" w:sz="6" w:space="0"/>
                  </w:tcBorders>
                </w:tcPr>
                <w:p w14:paraId="6B697D39">
                  <w:pPr>
                    <w:spacing w:before="0" w:after="0"/>
                  </w:pPr>
                  <w:r>
                    <w:rPr>
                      <w:rFonts w:ascii="Aptos" w:hAnsi="Aptos" w:cs="Aptos"/>
                      <w:b w:val="0"/>
                      <w:color w:val="202124"/>
                      <w:sz w:val="16"/>
                    </w:rPr>
                    <w:t>tickets_export_2026-09-30 · CSV helpdesk export</w:t>
                  </w:r>
                </w:p>
              </w:tc>
            </w:tr>
            <w:tr w14:paraId="0731BEE2">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shd w:val="clear" w:color="auto" w:fill="F7F9FC"/>
                </w:tcPr>
                <w:p w14:paraId="532BC0AE">
                  <w:pPr>
                    <w:spacing w:before="0" w:after="0"/>
                  </w:pPr>
                  <w:r>
                    <w:rPr>
                      <w:rFonts w:ascii="Aptos" w:hAnsi="Aptos" w:cs="Aptos"/>
                      <w:b w:val="0"/>
                      <w:color w:val="202124"/>
                      <w:sz w:val="16"/>
                    </w:rPr>
                    <w:t>Location</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0864DB19">
                  <w:pPr>
                    <w:spacing w:before="0" w:after="0"/>
                  </w:pPr>
                  <w:r>
                    <w:rPr>
                      <w:rFonts w:ascii="Consolas" w:hAnsi="Consolas" w:cs="Consolas"/>
                      <w:b w:val="0"/>
                      <w:color w:val="202124"/>
                      <w:sz w:val="15"/>
                    </w:rPr>
                    <w:t>data/raw/knowledge_base/KB-*.md</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63AF79D6">
                  <w:pPr>
                    <w:spacing w:before="0" w:after="0"/>
                  </w:pPr>
                  <w:r>
                    <w:rPr>
                      <w:rFonts w:ascii="Consolas" w:hAnsi="Consolas" w:cs="Consolas"/>
                      <w:b w:val="0"/>
                      <w:color w:val="202124"/>
                      <w:sz w:val="15"/>
                    </w:rPr>
                    <w:t>data/raw/tickets/tickets_export_2026-09-30.csv</w:t>
                  </w:r>
                </w:p>
              </w:tc>
            </w:tr>
            <w:tr w14:paraId="4CF85A2A">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tcPr>
                <w:p w14:paraId="49CB538A">
                  <w:pPr>
                    <w:spacing w:before="0" w:after="0"/>
                  </w:pPr>
                  <w:r>
                    <w:rPr>
                      <w:rFonts w:ascii="Aptos" w:hAnsi="Aptos" w:cs="Aptos"/>
                      <w:b w:val="0"/>
                      <w:color w:val="202124"/>
                      <w:sz w:val="16"/>
                    </w:rPr>
                    <w:t>Owner / origin</w:t>
                  </w:r>
                </w:p>
              </w:tc>
              <w:tc>
                <w:tcPr>
                  <w:tcW w:w="3900" w:type="dxa"/>
                  <w:tcBorders>
                    <w:top w:val="single" w:color="D9D9D9" w:sz="6" w:space="0"/>
                    <w:left w:val="single" w:color="D9D9D9" w:sz="6" w:space="0"/>
                    <w:bottom w:val="single" w:color="D9D9D9" w:sz="6" w:space="0"/>
                    <w:right w:val="single" w:color="D9D9D9" w:sz="6" w:space="0"/>
                  </w:tcBorders>
                </w:tcPr>
                <w:p w14:paraId="4FFDFA65">
                  <w:pPr>
                    <w:spacing w:before="0" w:after="0"/>
                  </w:pPr>
                  <w:r>
                    <w:rPr>
                      <w:rFonts w:ascii="Aptos" w:hAnsi="Aptos" w:cs="Aptos"/>
                      <w:b w:val="0"/>
                      <w:color w:val="202124"/>
                      <w:sz w:val="16"/>
                    </w:rPr>
                    <w:t>ShopNova help-center CMS (synthetic); article owner in front matter</w:t>
                  </w:r>
                </w:p>
              </w:tc>
              <w:tc>
                <w:tcPr>
                  <w:tcW w:w="3900" w:type="dxa"/>
                  <w:tcBorders>
                    <w:top w:val="single" w:color="D9D9D9" w:sz="6" w:space="0"/>
                    <w:left w:val="single" w:color="D9D9D9" w:sz="6" w:space="0"/>
                    <w:bottom w:val="single" w:color="D9D9D9" w:sz="6" w:space="0"/>
                    <w:right w:val="single" w:color="D9D9D9" w:sz="6" w:space="0"/>
                  </w:tcBorders>
                </w:tcPr>
                <w:p w14:paraId="2D7FE384">
                  <w:pPr>
                    <w:spacing w:before="0" w:after="0"/>
                  </w:pPr>
                  <w:r>
                    <w:rPr>
                      <w:rFonts w:ascii="Aptos" w:hAnsi="Aptos" w:cs="Aptos"/>
                      <w:b w:val="0"/>
                      <w:color w:val="202124"/>
                      <w:sz w:val="16"/>
                    </w:rPr>
                    <w:t>ShopNova helpdesk (synthetic)</w:t>
                  </w:r>
                </w:p>
              </w:tc>
            </w:tr>
            <w:tr w14:paraId="56BB83A4">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shd w:val="clear" w:color="auto" w:fill="F7F9FC"/>
                </w:tcPr>
                <w:p w14:paraId="335F8CC7">
                  <w:pPr>
                    <w:spacing w:before="0" w:after="0"/>
                  </w:pPr>
                  <w:r>
                    <w:rPr>
                      <w:rFonts w:ascii="Aptos" w:hAnsi="Aptos" w:cs="Aptos"/>
                      <w:b w:val="0"/>
                      <w:color w:val="202124"/>
                      <w:sz w:val="16"/>
                    </w:rPr>
                    <w:t>Collection method</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76E83336">
                  <w:pPr>
                    <w:spacing w:before="0" w:after="0"/>
                  </w:pPr>
                  <w:r>
                    <w:rPr>
                      <w:rFonts w:ascii="Aptos" w:hAnsi="Aptos" w:cs="Aptos"/>
                      <w:b w:val="0"/>
                      <w:color w:val="202124"/>
                      <w:sz w:val="16"/>
                    </w:rPr>
                    <w:t>CMS export, one file per article</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58A84D41">
                  <w:pPr>
                    <w:spacing w:before="0" w:after="0"/>
                  </w:pPr>
                  <w:r>
                    <w:rPr>
                      <w:rFonts w:ascii="Aptos" w:hAnsi="Aptos" w:cs="Aptos"/>
                      <w:b w:val="0"/>
                      <w:color w:val="202124"/>
                      <w:sz w:val="16"/>
                    </w:rPr>
                    <w:t>Full export of tickets created 1 Jun–29 Sep 2026</w:t>
                  </w:r>
                </w:p>
              </w:tc>
            </w:tr>
            <w:tr w14:paraId="101080AC">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tcPr>
                <w:p w14:paraId="24CCF99F">
                  <w:pPr>
                    <w:spacing w:before="0" w:after="0"/>
                  </w:pPr>
                  <w:r>
                    <w:rPr>
                      <w:rFonts w:ascii="Aptos" w:hAnsi="Aptos" w:cs="Aptos"/>
                      <w:b w:val="0"/>
                      <w:color w:val="202124"/>
                      <w:sz w:val="16"/>
                    </w:rPr>
                    <w:t>Obtained</w:t>
                  </w:r>
                </w:p>
              </w:tc>
              <w:tc>
                <w:tcPr>
                  <w:tcW w:w="3900" w:type="dxa"/>
                  <w:tcBorders>
                    <w:top w:val="single" w:color="D9D9D9" w:sz="6" w:space="0"/>
                    <w:left w:val="single" w:color="D9D9D9" w:sz="6" w:space="0"/>
                    <w:bottom w:val="single" w:color="D9D9D9" w:sz="6" w:space="0"/>
                    <w:right w:val="single" w:color="D9D9D9" w:sz="6" w:space="0"/>
                  </w:tcBorders>
                </w:tcPr>
                <w:p w14:paraId="03A0B923">
                  <w:pPr>
                    <w:spacing w:before="0" w:after="0"/>
                  </w:pPr>
                  <w:r>
                    <w:rPr>
                      <w:rFonts w:ascii="Aptos" w:hAnsi="Aptos" w:cs="Aptos"/>
                      <w:b w:val="0"/>
                      <w:color w:val="202124"/>
                      <w:sz w:val="16"/>
                    </w:rPr>
                    <w:t>2026-09-30 (snapshot)</w:t>
                  </w:r>
                </w:p>
              </w:tc>
              <w:tc>
                <w:tcPr>
                  <w:tcW w:w="3900" w:type="dxa"/>
                  <w:tcBorders>
                    <w:top w:val="single" w:color="D9D9D9" w:sz="6" w:space="0"/>
                    <w:left w:val="single" w:color="D9D9D9" w:sz="6" w:space="0"/>
                    <w:bottom w:val="single" w:color="D9D9D9" w:sz="6" w:space="0"/>
                    <w:right w:val="single" w:color="D9D9D9" w:sz="6" w:space="0"/>
                  </w:tcBorders>
                </w:tcPr>
                <w:p w14:paraId="4B3A4732">
                  <w:pPr>
                    <w:spacing w:before="0" w:after="0"/>
                  </w:pPr>
                  <w:r>
                    <w:rPr>
                      <w:rFonts w:ascii="Aptos" w:hAnsi="Aptos" w:cs="Aptos"/>
                      <w:b w:val="0"/>
                      <w:color w:val="202124"/>
                      <w:sz w:val="16"/>
                    </w:rPr>
                    <w:t>2026-09-30 (snapshot)</w:t>
                  </w:r>
                </w:p>
              </w:tc>
            </w:tr>
            <w:tr w14:paraId="5E1CC2B9">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shd w:val="clear" w:color="auto" w:fill="F7F9FC"/>
                </w:tcPr>
                <w:p w14:paraId="1BBCDAF3">
                  <w:pPr>
                    <w:spacing w:before="0" w:after="0"/>
                  </w:pPr>
                  <w:r>
                    <w:rPr>
                      <w:rFonts w:ascii="Aptos" w:hAnsi="Aptos" w:cs="Aptos"/>
                      <w:b w:val="0"/>
                      <w:color w:val="202124"/>
                      <w:sz w:val="16"/>
                    </w:rPr>
                    <w:t>Volume</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1F51DF62">
                  <w:pPr>
                    <w:spacing w:before="0" w:after="0"/>
                  </w:pPr>
                  <w:r>
                    <w:rPr>
                      <w:rFonts w:ascii="Aptos" w:hAnsi="Aptos" w:cs="Aptos"/>
                      <w:b w:val="0"/>
                      <w:color w:val="202124"/>
                      <w:sz w:val="16"/>
                    </w:rPr>
                    <w:t>14 articles</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0BB05E79">
                  <w:pPr>
                    <w:spacing w:before="0" w:after="0"/>
                  </w:pPr>
                  <w:r>
                    <w:rPr>
                      <w:rFonts w:ascii="Aptos" w:hAnsi="Aptos" w:cs="Aptos"/>
                      <w:b w:val="0"/>
                      <w:color w:val="202124"/>
                      <w:sz w:val="16"/>
                    </w:rPr>
                    <w:t>706 message rows, 230 tickets, 168,030 bytes</w:t>
                  </w:r>
                </w:p>
              </w:tc>
            </w:tr>
            <w:tr w14:paraId="7E9673B9">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tcPr>
                <w:p w14:paraId="2540A92D">
                  <w:pPr>
                    <w:spacing w:before="0" w:after="0"/>
                  </w:pPr>
                  <w:r>
                    <w:rPr>
                      <w:rFonts w:ascii="Aptos" w:hAnsi="Aptos" w:cs="Aptos"/>
                      <w:b w:val="0"/>
                      <w:color w:val="202124"/>
                      <w:sz w:val="16"/>
                    </w:rPr>
                    <w:t>Refresh frequency</w:t>
                  </w:r>
                </w:p>
              </w:tc>
              <w:tc>
                <w:tcPr>
                  <w:tcW w:w="3900" w:type="dxa"/>
                  <w:tcBorders>
                    <w:top w:val="single" w:color="D9D9D9" w:sz="6" w:space="0"/>
                    <w:left w:val="single" w:color="D9D9D9" w:sz="6" w:space="0"/>
                    <w:bottom w:val="single" w:color="D9D9D9" w:sz="6" w:space="0"/>
                    <w:right w:val="single" w:color="D9D9D9" w:sz="6" w:space="0"/>
                  </w:tcBorders>
                </w:tcPr>
                <w:p w14:paraId="438AE47F">
                  <w:pPr>
                    <w:spacing w:before="0" w:after="0"/>
                  </w:pPr>
                  <w:r>
                    <w:rPr>
                      <w:rFonts w:ascii="Aptos" w:hAnsi="Aptos" w:cs="Aptos"/>
                      <w:b w:val="0"/>
                      <w:color w:val="202124"/>
                      <w:sz w:val="16"/>
                    </w:rPr>
                    <w:t>On policy change; owner review at least yearly</w:t>
                  </w:r>
                </w:p>
              </w:tc>
              <w:tc>
                <w:tcPr>
                  <w:tcW w:w="3900" w:type="dxa"/>
                  <w:tcBorders>
                    <w:top w:val="single" w:color="D9D9D9" w:sz="6" w:space="0"/>
                    <w:left w:val="single" w:color="D9D9D9" w:sz="6" w:space="0"/>
                    <w:bottom w:val="single" w:color="D9D9D9" w:sz="6" w:space="0"/>
                    <w:right w:val="single" w:color="D9D9D9" w:sz="6" w:space="0"/>
                  </w:tcBorders>
                </w:tcPr>
                <w:p w14:paraId="7D5833E8">
                  <w:pPr>
                    <w:spacing w:before="0" w:after="0"/>
                  </w:pPr>
                  <w:r>
                    <w:rPr>
                      <w:rFonts w:ascii="Aptos" w:hAnsi="Aptos" w:cs="Aptos"/>
                      <w:b w:val="0"/>
                      <w:color w:val="202124"/>
                      <w:sz w:val="16"/>
                    </w:rPr>
                    <w:t>Weekly export (planned)</w:t>
                  </w:r>
                </w:p>
              </w:tc>
            </w:tr>
            <w:tr w14:paraId="4E0DF685">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shd w:val="clear" w:color="auto" w:fill="F7F9FC"/>
                </w:tcPr>
                <w:p w14:paraId="3EFE7CC8">
                  <w:pPr>
                    <w:spacing w:before="0" w:after="0"/>
                  </w:pPr>
                  <w:r>
                    <w:rPr>
                      <w:rFonts w:ascii="Aptos" w:hAnsi="Aptos" w:cs="Aptos"/>
                      <w:b w:val="0"/>
                      <w:color w:val="202124"/>
                      <w:sz w:val="16"/>
                    </w:rPr>
                    <w:t>Expected role</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5CCF5BB7">
                  <w:pPr>
                    <w:spacing w:before="0" w:after="0"/>
                  </w:pPr>
                  <w:r>
                    <w:rPr>
                      <w:rFonts w:ascii="Aptos" w:hAnsi="Aptos" w:cs="Aptos"/>
                      <w:b w:val="0"/>
                      <w:color w:val="202124"/>
                      <w:sz w:val="16"/>
                    </w:rPr>
                    <w:t>The only evidence the assistant may cite</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5A6769A1">
                  <w:pPr>
                    <w:spacing w:before="0" w:after="0"/>
                  </w:pPr>
                  <w:r>
                    <w:rPr>
                      <w:rFonts w:ascii="Aptos" w:hAnsi="Aptos" w:cs="Aptos"/>
                      <w:b w:val="0"/>
                      <w:color w:val="202124"/>
                      <w:sz w:val="16"/>
                    </w:rPr>
                    <w:t>Evaluation questions and reference replies (never evidence)</w:t>
                  </w:r>
                </w:p>
              </w:tc>
            </w:tr>
            <w:tr w14:paraId="218DEF44">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tcPr>
                <w:p w14:paraId="4CC46938">
                  <w:pPr>
                    <w:spacing w:before="0" w:after="0"/>
                  </w:pPr>
                  <w:r>
                    <w:rPr>
                      <w:rFonts w:ascii="Aptos" w:hAnsi="Aptos" w:cs="Aptos"/>
                      <w:b w:val="0"/>
                      <w:color w:val="202124"/>
                      <w:sz w:val="16"/>
                    </w:rPr>
                    <w:t>Sensitivity</w:t>
                  </w:r>
                </w:p>
              </w:tc>
              <w:tc>
                <w:tcPr>
                  <w:tcW w:w="3900" w:type="dxa"/>
                  <w:tcBorders>
                    <w:top w:val="single" w:color="D9D9D9" w:sz="6" w:space="0"/>
                    <w:left w:val="single" w:color="D9D9D9" w:sz="6" w:space="0"/>
                    <w:bottom w:val="single" w:color="D9D9D9" w:sz="6" w:space="0"/>
                    <w:right w:val="single" w:color="D9D9D9" w:sz="6" w:space="0"/>
                  </w:tcBorders>
                </w:tcPr>
                <w:p w14:paraId="0CFB45F5">
                  <w:pPr>
                    <w:spacing w:before="0" w:after="0"/>
                  </w:pPr>
                  <w:r>
                    <w:rPr>
                      <w:rFonts w:ascii="Aptos" w:hAnsi="Aptos" w:cs="Aptos"/>
                      <w:b w:val="0"/>
                      <w:color w:val="202124"/>
                      <w:sz w:val="16"/>
                    </w:rPr>
                    <w:t>Internal, no personal data</w:t>
                  </w:r>
                </w:p>
              </w:tc>
              <w:tc>
                <w:tcPr>
                  <w:tcW w:w="3900" w:type="dxa"/>
                  <w:tcBorders>
                    <w:top w:val="single" w:color="D9D9D9" w:sz="6" w:space="0"/>
                    <w:left w:val="single" w:color="D9D9D9" w:sz="6" w:space="0"/>
                    <w:bottom w:val="single" w:color="D9D9D9" w:sz="6" w:space="0"/>
                    <w:right w:val="single" w:color="D9D9D9" w:sz="6" w:space="0"/>
                  </w:tcBorders>
                </w:tcPr>
                <w:p w14:paraId="50140723">
                  <w:pPr>
                    <w:spacing w:before="0" w:after="0"/>
                  </w:pPr>
                  <w:r>
                    <w:rPr>
                      <w:rFonts w:ascii="Aptos" w:hAnsi="Aptos" w:cs="Aptos"/>
                      <w:b w:val="0"/>
                      <w:color w:val="202124"/>
                      <w:sz w:val="16"/>
                    </w:rPr>
                    <w:t>Confidential if real: free text may contain personal and payment data</w:t>
                  </w:r>
                </w:p>
              </w:tc>
            </w:tr>
            <w:tr w14:paraId="734DFE46">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shd w:val="clear" w:color="auto" w:fill="F7F9FC"/>
                </w:tcPr>
                <w:p w14:paraId="3AC0F712">
                  <w:pPr>
                    <w:spacing w:before="0" w:after="0"/>
                  </w:pPr>
                  <w:r>
                    <w:rPr>
                      <w:rFonts w:ascii="Aptos" w:hAnsi="Aptos" w:cs="Aptos"/>
                      <w:b w:val="0"/>
                      <w:color w:val="202124"/>
                      <w:sz w:val="16"/>
                    </w:rPr>
                    <w:t>Known limitation</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480B336A">
                  <w:pPr>
                    <w:spacing w:before="0" w:after="0"/>
                  </w:pPr>
                  <w:r>
                    <w:rPr>
                      <w:rFonts w:ascii="Aptos" w:hAnsi="Aptos" w:cs="Aptos"/>
                      <w:b w:val="0"/>
                      <w:color w:val="202124"/>
                      <w:sz w:val="16"/>
                    </w:rPr>
                    <w:t>Approval and review dates are self-reported</w:t>
                  </w:r>
                </w:p>
              </w:tc>
              <w:tc>
                <w:tcPr>
                  <w:tcW w:w="3900" w:type="dxa"/>
                  <w:tcBorders>
                    <w:top w:val="single" w:color="D9D9D9" w:sz="6" w:space="0"/>
                    <w:left w:val="single" w:color="D9D9D9" w:sz="6" w:space="0"/>
                    <w:bottom w:val="single" w:color="D9D9D9" w:sz="6" w:space="0"/>
                    <w:right w:val="single" w:color="D9D9D9" w:sz="6" w:space="0"/>
                  </w:tcBorders>
                  <w:shd w:val="clear" w:color="auto" w:fill="F7F9FC"/>
                </w:tcPr>
                <w:p w14:paraId="7723E3C8">
                  <w:pPr>
                    <w:spacing w:before="0" w:after="0"/>
                  </w:pPr>
                  <w:r>
                    <w:rPr>
                      <w:rFonts w:ascii="Aptos" w:hAnsi="Aptos" w:cs="Aptos"/>
                      <w:b w:val="0"/>
                      <w:color w:val="202124"/>
                      <w:sz w:val="16"/>
                    </w:rPr>
                    <w:t>Mixed timestamp formats; optional labels; export duplicates</w:t>
                  </w:r>
                </w:p>
              </w:tc>
            </w:tr>
            <w:tr w14:paraId="0C3092CE">
              <w:tblPrEx>
                <w:tblCellMar>
                  <w:top w:w="40" w:type="dxa"/>
                  <w:left w:w="80" w:type="dxa"/>
                  <w:bottom w:w="40" w:type="dxa"/>
                  <w:right w:w="80" w:type="dxa"/>
                </w:tblCellMar>
              </w:tblPrEx>
              <w:trPr>
                <w:cantSplit/>
              </w:trPr>
              <w:tc>
                <w:tcPr>
                  <w:tcW w:w="1900" w:type="dxa"/>
                  <w:tcBorders>
                    <w:top w:val="single" w:color="D9D9D9" w:sz="6" w:space="0"/>
                    <w:left w:val="single" w:color="D9D9D9" w:sz="6" w:space="0"/>
                    <w:bottom w:val="single" w:color="D9D9D9" w:sz="6" w:space="0"/>
                    <w:right w:val="single" w:color="D9D9D9" w:sz="6" w:space="0"/>
                  </w:tcBorders>
                </w:tcPr>
                <w:p w14:paraId="288AA31A">
                  <w:pPr>
                    <w:spacing w:before="0" w:after="0"/>
                  </w:pPr>
                  <w:r>
                    <w:rPr>
                      <w:rFonts w:ascii="Aptos" w:hAnsi="Aptos" w:cs="Aptos"/>
                      <w:b w:val="0"/>
                      <w:color w:val="202124"/>
                      <w:sz w:val="16"/>
                    </w:rPr>
                    <w:t>Integrity</w:t>
                  </w:r>
                </w:p>
              </w:tc>
              <w:tc>
                <w:tcPr>
                  <w:tcW w:w="3900" w:type="dxa"/>
                  <w:tcBorders>
                    <w:top w:val="single" w:color="D9D9D9" w:sz="6" w:space="0"/>
                    <w:left w:val="single" w:color="D9D9D9" w:sz="6" w:space="0"/>
                    <w:bottom w:val="single" w:color="D9D9D9" w:sz="6" w:space="0"/>
                    <w:right w:val="single" w:color="D9D9D9" w:sz="6" w:space="0"/>
                  </w:tcBorders>
                </w:tcPr>
                <w:p w14:paraId="0DA080CF">
                  <w:pPr>
                    <w:spacing w:before="0" w:after="0"/>
                  </w:pPr>
                  <w:r>
                    <w:rPr>
                      <w:rFonts w:ascii="Aptos" w:hAnsi="Aptos" w:cs="Aptos"/>
                      <w:b w:val="0"/>
                      <w:color w:val="202124"/>
                      <w:sz w:val="16"/>
                    </w:rPr>
                    <w:t xml:space="preserve">SHA-256 per file in </w:t>
                  </w:r>
                  <w:r>
                    <w:rPr>
                      <w:rFonts w:ascii="Consolas" w:hAnsi="Consolas" w:cs="Consolas"/>
                      <w:b w:val="0"/>
                      <w:color w:val="202124"/>
                      <w:sz w:val="15"/>
                    </w:rPr>
                    <w:t>SOURCE_INVENTORY.csv</w:t>
                  </w:r>
                </w:p>
              </w:tc>
              <w:tc>
                <w:tcPr>
                  <w:tcW w:w="3900" w:type="dxa"/>
                  <w:tcBorders>
                    <w:top w:val="single" w:color="D9D9D9" w:sz="6" w:space="0"/>
                    <w:left w:val="single" w:color="D9D9D9" w:sz="6" w:space="0"/>
                    <w:bottom w:val="single" w:color="D9D9D9" w:sz="6" w:space="0"/>
                    <w:right w:val="single" w:color="D9D9D9" w:sz="6" w:space="0"/>
                  </w:tcBorders>
                </w:tcPr>
                <w:p w14:paraId="35DC5B8C">
                  <w:pPr>
                    <w:spacing w:before="0" w:after="0"/>
                  </w:pPr>
                  <w:r>
                    <w:rPr>
                      <w:rFonts w:ascii="Aptos" w:hAnsi="Aptos" w:cs="Aptos"/>
                      <w:b w:val="0"/>
                      <w:color w:val="202124"/>
                      <w:sz w:val="16"/>
                    </w:rPr>
                    <w:t xml:space="preserve">SHA-256 </w:t>
                  </w:r>
                  <w:r>
                    <w:rPr>
                      <w:rFonts w:ascii="Consolas" w:hAnsi="Consolas" w:cs="Consolas"/>
                      <w:b w:val="0"/>
                      <w:color w:val="202124"/>
                      <w:sz w:val="15"/>
                    </w:rPr>
                    <w:t>b9dae651…cb60b7</w:t>
                  </w:r>
                </w:p>
              </w:tc>
            </w:tr>
          </w:tbl>
          <w:p w14:paraId="50D2EDEC"/>
          <w:p w14:paraId="2FBD6C40">
            <w:pPr>
              <w:spacing w:before="0" w:after="40" w:line="120" w:lineRule="exact"/>
            </w:pPr>
          </w:p>
          <w:p w14:paraId="5EC52650">
            <w:pPr>
              <w:pStyle w:val="23"/>
              <w:spacing w:before="0" w:after="60"/>
            </w:pPr>
            <w:r>
              <w:rPr>
                <w:rFonts w:ascii="Aptos" w:hAnsi="Aptos" w:cs="Aptos"/>
                <w:b/>
                <w:color w:val="202124"/>
                <w:sz w:val="18"/>
              </w:rPr>
              <w:t>1. Stable identifiers:</w:t>
            </w:r>
            <w:r>
              <w:rPr>
                <w:rFonts w:ascii="Aptos" w:hAnsi="Aptos" w:cs="Aptos"/>
                <w:b w:val="0"/>
                <w:color w:val="202124"/>
                <w:sz w:val="18"/>
              </w:rPr>
              <w:t xml:space="preserve"> sources </w:t>
            </w:r>
            <w:r>
              <w:rPr>
                <w:rFonts w:ascii="Consolas" w:hAnsi="Consolas" w:cs="Consolas"/>
                <w:b w:val="0"/>
                <w:color w:val="202124"/>
                <w:sz w:val="17"/>
              </w:rPr>
              <w:t>SRC-…</w:t>
            </w:r>
            <w:r>
              <w:rPr>
                <w:rFonts w:ascii="Aptos" w:hAnsi="Aptos" w:cs="Aptos"/>
                <w:b w:val="0"/>
                <w:color w:val="202124"/>
                <w:sz w:val="18"/>
              </w:rPr>
              <w:t xml:space="preserve">; articles </w:t>
            </w:r>
            <w:r>
              <w:rPr>
                <w:rFonts w:ascii="Consolas" w:hAnsi="Consolas" w:cs="Consolas"/>
                <w:b w:val="0"/>
                <w:color w:val="202124"/>
                <w:sz w:val="17"/>
              </w:rPr>
              <w:t>kb_id</w:t>
            </w:r>
            <w:r>
              <w:rPr>
                <w:rFonts w:ascii="Aptos" w:hAnsi="Aptos" w:cs="Aptos"/>
                <w:b w:val="0"/>
                <w:color w:val="202124"/>
                <w:sz w:val="18"/>
              </w:rPr>
              <w:t xml:space="preserve">; messages </w:t>
            </w:r>
            <w:r>
              <w:rPr>
                <w:rFonts w:ascii="Consolas" w:hAnsi="Consolas" w:cs="Consolas"/>
                <w:b w:val="0"/>
                <w:color w:val="202124"/>
                <w:sz w:val="17"/>
              </w:rPr>
              <w:t>message_id</w:t>
            </w:r>
            <w:r>
              <w:rPr>
                <w:rFonts w:ascii="Aptos" w:hAnsi="Aptos" w:cs="Aptos"/>
                <w:b w:val="0"/>
                <w:color w:val="202124"/>
                <w:sz w:val="18"/>
              </w:rPr>
              <w:t xml:space="preserve">; threads </w:t>
            </w:r>
            <w:r>
              <w:rPr>
                <w:rFonts w:ascii="Consolas" w:hAnsi="Consolas" w:cs="Consolas"/>
                <w:b w:val="0"/>
                <w:color w:val="202124"/>
                <w:sz w:val="17"/>
              </w:rPr>
              <w:t>ticket_id</w:t>
            </w:r>
            <w:r>
              <w:rPr>
                <w:rFonts w:ascii="Aptos" w:hAnsi="Aptos" w:cs="Aptos"/>
                <w:b w:val="0"/>
                <w:color w:val="202124"/>
                <w:sz w:val="18"/>
              </w:rPr>
              <w:t xml:space="preserve">. Every record also gets </w:t>
            </w:r>
            <w:r>
              <w:rPr>
                <w:rFonts w:ascii="Consolas" w:hAnsi="Consolas" w:cs="Consolas"/>
                <w:b w:val="0"/>
                <w:color w:val="202124"/>
                <w:sz w:val="17"/>
              </w:rPr>
              <w:t>record_sha256</w:t>
            </w:r>
            <w:r>
              <w:rPr>
                <w:rFonts w:ascii="Aptos" w:hAnsi="Aptos" w:cs="Aptos"/>
                <w:b w:val="0"/>
                <w:color w:val="202124"/>
                <w:sz w:val="18"/>
              </w:rPr>
              <w:t xml:space="preserve"> (hash of its raw bytes or raw field values), and the manifest keys each record by </w:t>
            </w:r>
            <w:r>
              <w:rPr>
                <w:rFonts w:ascii="Consolas" w:hAnsi="Consolas" w:cs="Consolas"/>
                <w:b w:val="0"/>
                <w:color w:val="202124"/>
                <w:sz w:val="17"/>
              </w:rPr>
              <w:t>(source_file, source_record)</w:t>
            </w:r>
            <w:r>
              <w:rPr>
                <w:rFonts w:ascii="Aptos" w:hAnsi="Aptos" w:cs="Aptos"/>
                <w:b w:val="0"/>
                <w:color w:val="202124"/>
                <w:sz w:val="18"/>
              </w:rPr>
              <w:t>.</w:t>
            </w:r>
          </w:p>
          <w:p w14:paraId="11128D68">
            <w:pPr>
              <w:pStyle w:val="23"/>
              <w:spacing w:before="0" w:after="60"/>
            </w:pPr>
            <w:r>
              <w:rPr>
                <w:rFonts w:ascii="Aptos" w:hAnsi="Aptos" w:cs="Aptos"/>
                <w:b/>
                <w:color w:val="202124"/>
                <w:sz w:val="18"/>
              </w:rPr>
              <w:t>2. Origin and time:</w:t>
            </w:r>
            <w:r>
              <w:rPr>
                <w:rFonts w:ascii="Aptos" w:hAnsi="Aptos" w:cs="Aptos"/>
                <w:b w:val="0"/>
                <w:color w:val="202124"/>
                <w:sz w:val="18"/>
              </w:rPr>
              <w:t xml:space="preserve"> recorded per source in </w:t>
            </w:r>
            <w:r>
              <w:rPr>
                <w:rFonts w:ascii="Consolas" w:hAnsi="Consolas" w:cs="Consolas"/>
                <w:b w:val="0"/>
                <w:color w:val="202124"/>
                <w:sz w:val="17"/>
              </w:rPr>
              <w:t>data/raw/SOURCE_INVENTORY.csv</w:t>
            </w:r>
            <w:r>
              <w:rPr>
                <w:rFonts w:ascii="Aptos" w:hAnsi="Aptos" w:cs="Aptos"/>
                <w:b w:val="0"/>
                <w:color w:val="202124"/>
                <w:sz w:val="18"/>
              </w:rPr>
              <w:t xml:space="preserve"> (owner, method, obtained date, hash). Gate </w:t>
            </w:r>
            <w:r>
              <w:rPr>
                <w:rFonts w:ascii="Aptos" w:hAnsi="Aptos" w:cs="Aptos"/>
                <w:b/>
                <w:color w:val="202124"/>
                <w:sz w:val="18"/>
              </w:rPr>
              <w:t>G1</w:t>
            </w:r>
            <w:r>
              <w:rPr>
                <w:rFonts w:ascii="Aptos" w:hAnsi="Aptos" w:cs="Aptos"/>
                <w:b w:val="0"/>
                <w:color w:val="202124"/>
                <w:sz w:val="18"/>
              </w:rPr>
              <w:t xml:space="preserve"> re-hashes all 15 files on every run and stops if anything changed or an unknown file appears.</w:t>
            </w:r>
          </w:p>
          <w:p w14:paraId="561C663D">
            <w:pPr>
              <w:pStyle w:val="23"/>
              <w:spacing w:before="0" w:after="60"/>
            </w:pPr>
            <w:r>
              <w:rPr>
                <w:rFonts w:ascii="Aptos" w:hAnsi="Aptos" w:cs="Aptos"/>
                <w:b/>
                <w:color w:val="202124"/>
                <w:sz w:val="18"/>
              </w:rPr>
              <w:t>3. Lineage:</w:t>
            </w:r>
            <w:r>
              <w:rPr>
                <w:rFonts w:ascii="Aptos" w:hAnsi="Aptos" w:cs="Aptos"/>
                <w:b w:val="0"/>
                <w:color w:val="202124"/>
                <w:sz w:val="18"/>
              </w:rPr>
              <w:t xml:space="preserve"> raw CSV row → </w:t>
            </w:r>
            <w:r>
              <w:rPr>
                <w:rFonts w:ascii="Consolas" w:hAnsi="Consolas" w:cs="Consolas"/>
                <w:b w:val="0"/>
                <w:color w:val="202124"/>
                <w:sz w:val="17"/>
              </w:rPr>
              <w:t>build_dataset.py week2-v1.0</w:t>
            </w:r>
            <w:r>
              <w:rPr>
                <w:rFonts w:ascii="Aptos" w:hAnsi="Aptos" w:cs="Aptos"/>
                <w:b w:val="0"/>
                <w:color w:val="202124"/>
                <w:sz w:val="18"/>
              </w:rPr>
              <w:t xml:space="preserve"> (parse, row hash, critical rules, normalise whitespace/UTC/channel/label, redact, thread rules, split, train-fitted fence, outcome) → </w:t>
            </w:r>
            <w:r>
              <w:rPr>
                <w:rFonts w:ascii="Consolas" w:hAnsi="Consolas" w:cs="Consolas"/>
                <w:b w:val="0"/>
                <w:color w:val="202124"/>
                <w:sz w:val="17"/>
              </w:rPr>
              <w:t>manifest.csv</w:t>
            </w:r>
            <w:r>
              <w:rPr>
                <w:rFonts w:ascii="Aptos" w:hAnsi="Aptos" w:cs="Aptos"/>
                <w:b w:val="0"/>
                <w:color w:val="202124"/>
                <w:sz w:val="18"/>
              </w:rPr>
              <w:t xml:space="preserve"> (outcome + reasons) → </w:t>
            </w:r>
            <w:r>
              <w:rPr>
                <w:rFonts w:ascii="Consolas" w:hAnsi="Consolas" w:cs="Consolas"/>
                <w:b w:val="0"/>
                <w:color w:val="202124"/>
                <w:sz w:val="17"/>
              </w:rPr>
              <w:t>interactions/&lt;split&gt;.jsonl</w:t>
            </w:r>
            <w:r>
              <w:rPr>
                <w:rFonts w:ascii="Aptos" w:hAnsi="Aptos" w:cs="Aptos"/>
                <w:b w:val="0"/>
                <w:color w:val="202124"/>
                <w:sz w:val="18"/>
              </w:rPr>
              <w:t xml:space="preserve"> or </w:t>
            </w:r>
            <w:r>
              <w:rPr>
                <w:rFonts w:ascii="Consolas" w:hAnsi="Consolas" w:cs="Consolas"/>
                <w:b w:val="0"/>
                <w:color w:val="202124"/>
                <w:sz w:val="17"/>
              </w:rPr>
              <w:t>quarantine/</w:t>
            </w:r>
            <w:r>
              <w:rPr>
                <w:rFonts w:ascii="Aptos" w:hAnsi="Aptos" w:cs="Aptos"/>
                <w:b w:val="0"/>
                <w:color w:val="202124"/>
                <w:sz w:val="18"/>
              </w:rPr>
              <w:t xml:space="preserve">. Config hash and input hashes are stored in </w:t>
            </w:r>
            <w:r>
              <w:rPr>
                <w:rFonts w:ascii="Consolas" w:hAnsi="Consolas" w:cs="Consolas"/>
                <w:b w:val="0"/>
                <w:color w:val="202124"/>
                <w:sz w:val="17"/>
              </w:rPr>
              <w:t>run_manifest.json</w:t>
            </w:r>
            <w:r>
              <w:rPr>
                <w:rFonts w:ascii="Aptos" w:hAnsi="Aptos" w:cs="Aptos"/>
                <w:b w:val="0"/>
                <w:color w:val="202124"/>
                <w:sz w:val="18"/>
              </w:rPr>
              <w:t>.</w:t>
            </w:r>
          </w:p>
          <w:p w14:paraId="0612AFA1">
            <w:pPr>
              <w:pStyle w:val="23"/>
              <w:spacing w:before="0" w:after="60"/>
            </w:pPr>
            <w:r>
              <w:rPr>
                <w:rFonts w:ascii="Aptos" w:hAnsi="Aptos" w:cs="Aptos"/>
                <w:b/>
                <w:color w:val="202124"/>
                <w:sz w:val="18"/>
              </w:rPr>
              <w:t>4. Trace example (Observed):</w:t>
            </w:r>
            <w:r>
              <w:rPr>
                <w:rFonts w:ascii="Aptos" w:hAnsi="Aptos" w:cs="Aptos"/>
                <w:b w:val="0"/>
                <w:color w:val="202124"/>
                <w:sz w:val="18"/>
              </w:rPr>
              <w:t xml:space="preserve"> </w:t>
            </w:r>
            <w:r>
              <w:rPr>
                <w:rFonts w:ascii="Consolas" w:hAnsi="Consolas" w:cs="Consolas"/>
                <w:b w:val="0"/>
                <w:color w:val="202124"/>
                <w:sz w:val="17"/>
              </w:rPr>
              <w:t>validation.jsonl</w:t>
            </w:r>
            <w:r>
              <w:rPr>
                <w:rFonts w:ascii="Aptos" w:hAnsi="Aptos" w:cs="Aptos"/>
                <w:b w:val="0"/>
                <w:color w:val="202124"/>
                <w:sz w:val="18"/>
              </w:rPr>
              <w:t xml:space="preserve"> record </w:t>
            </w:r>
            <w:r>
              <w:rPr>
                <w:rFonts w:ascii="Consolas" w:hAnsi="Consolas" w:cs="Consolas"/>
                <w:b w:val="0"/>
                <w:color w:val="202124"/>
                <w:sz w:val="17"/>
              </w:rPr>
              <w:t>MSG-000223</w:t>
            </w:r>
            <w:r>
              <w:rPr>
                <w:rFonts w:ascii="Aptos" w:hAnsi="Aptos" w:cs="Aptos"/>
                <w:b w:val="0"/>
                <w:color w:val="202124"/>
                <w:sz w:val="18"/>
              </w:rPr>
              <w:t xml:space="preserve"> has </w:t>
            </w:r>
            <w:r>
              <w:rPr>
                <w:rFonts w:ascii="Consolas" w:hAnsi="Consolas" w:cs="Consolas"/>
                <w:b w:val="0"/>
                <w:color w:val="202124"/>
                <w:sz w:val="17"/>
              </w:rPr>
              <w:t>source_row = 223</w:t>
            </w:r>
            <w:r>
              <w:rPr>
                <w:rFonts w:ascii="Aptos" w:hAnsi="Aptos" w:cs="Aptos"/>
                <w:b w:val="0"/>
                <w:color w:val="202124"/>
                <w:sz w:val="18"/>
              </w:rPr>
              <w:t xml:space="preserve">, </w:t>
            </w:r>
            <w:r>
              <w:rPr>
                <w:rFonts w:ascii="Consolas" w:hAnsi="Consolas" w:cs="Consolas"/>
                <w:b w:val="0"/>
                <w:color w:val="202124"/>
                <w:sz w:val="17"/>
              </w:rPr>
              <w:t>source_sha256 = 79cbda68…ff542</w:t>
            </w:r>
            <w:r>
              <w:rPr>
                <w:rFonts w:ascii="Aptos" w:hAnsi="Aptos" w:cs="Aptos"/>
                <w:b w:val="0"/>
                <w:color w:val="202124"/>
                <w:sz w:val="18"/>
              </w:rPr>
              <w:t xml:space="preserve"> → the manifest row shows the same hash, </w:t>
            </w:r>
            <w:r>
              <w:rPr>
                <w:rFonts w:ascii="Consolas" w:hAnsi="Consolas" w:cs="Consolas"/>
                <w:b w:val="0"/>
                <w:color w:val="202124"/>
                <w:sz w:val="17"/>
              </w:rPr>
              <w:t>outcome = publish</w:t>
            </w:r>
            <w:r>
              <w:rPr>
                <w:rFonts w:ascii="Aptos" w:hAnsi="Aptos" w:cs="Aptos"/>
                <w:b w:val="0"/>
                <w:color w:val="202124"/>
                <w:sz w:val="18"/>
              </w:rPr>
              <w:t xml:space="preserve">, </w:t>
            </w:r>
            <w:r>
              <w:rPr>
                <w:rFonts w:ascii="Consolas" w:hAnsi="Consolas" w:cs="Consolas"/>
                <w:b w:val="0"/>
                <w:color w:val="202124"/>
                <w:sz w:val="17"/>
              </w:rPr>
              <w:t>split = validation</w:t>
            </w:r>
            <w:r>
              <w:rPr>
                <w:rFonts w:ascii="Aptos" w:hAnsi="Aptos" w:cs="Aptos"/>
                <w:b w:val="0"/>
                <w:color w:val="202124"/>
                <w:sz w:val="18"/>
              </w:rPr>
              <w:t xml:space="preserve"> → raw CSV row 223 re-hashes to the same value (snippet in README) → the CSV hash matches the inventory. Raw </w:t>
            </w:r>
            <w:r>
              <w:rPr>
                <w:rFonts w:ascii="Consolas" w:hAnsi="Consolas" w:cs="Consolas"/>
                <w:b w:val="0"/>
                <w:color w:val="202124"/>
                <w:sz w:val="17"/>
              </w:rPr>
              <w:t>2026-08-05 15:56:00</w:t>
            </w:r>
            <w:r>
              <w:rPr>
                <w:rFonts w:ascii="Aptos" w:hAnsi="Aptos" w:cs="Aptos"/>
                <w:b w:val="0"/>
                <w:color w:val="202124"/>
                <w:sz w:val="18"/>
              </w:rPr>
              <w:t xml:space="preserve"> became </w:t>
            </w:r>
            <w:r>
              <w:rPr>
                <w:rFonts w:ascii="Consolas" w:hAnsi="Consolas" w:cs="Consolas"/>
                <w:b w:val="0"/>
                <w:color w:val="202124"/>
                <w:sz w:val="17"/>
              </w:rPr>
              <w:t>2026-08-05T08:56:00Z</w:t>
            </w:r>
            <w:r>
              <w:rPr>
                <w:rFonts w:ascii="Aptos" w:hAnsi="Aptos" w:cs="Aptos"/>
                <w:b w:val="0"/>
                <w:color w:val="202124"/>
                <w:sz w:val="18"/>
              </w:rPr>
              <w:t xml:space="preserve">, and the label </w:t>
            </w:r>
            <w:r>
              <w:rPr>
                <w:rFonts w:ascii="Consolas" w:hAnsi="Consolas" w:cs="Consolas"/>
                <w:b w:val="0"/>
                <w:color w:val="202124"/>
                <w:sz w:val="17"/>
              </w:rPr>
              <w:t>delivery time</w:t>
            </w:r>
            <w:r>
              <w:rPr>
                <w:rFonts w:ascii="Aptos" w:hAnsi="Aptos" w:cs="Aptos"/>
                <w:b w:val="0"/>
                <w:color w:val="202124"/>
                <w:sz w:val="18"/>
              </w:rPr>
              <w:t xml:space="preserve"> became </w:t>
            </w:r>
            <w:r>
              <w:rPr>
                <w:rFonts w:ascii="Consolas" w:hAnsi="Consolas" w:cs="Consolas"/>
                <w:b w:val="0"/>
                <w:color w:val="202124"/>
                <w:sz w:val="17"/>
              </w:rPr>
              <w:t>delivery_time</w:t>
            </w:r>
            <w:r>
              <w:rPr>
                <w:rFonts w:ascii="Aptos" w:hAnsi="Aptos" w:cs="Aptos"/>
                <w:b w:val="0"/>
                <w:color w:val="202124"/>
                <w:sz w:val="18"/>
              </w:rPr>
              <w:t>.</w:t>
            </w:r>
          </w:p>
          <w:p w14:paraId="617C8B56">
            <w:pPr>
              <w:spacing w:before="0" w:after="60"/>
            </w:pPr>
            <w:r>
              <w:rPr>
                <w:rFonts w:ascii="Aptos" w:hAnsi="Aptos" w:cs="Aptos"/>
                <w:b w:val="0"/>
                <w:color w:val="202124"/>
                <w:sz w:val="18"/>
              </w:rPr>
              <w:t>Reference: Chapter 4, §4.4 and §4.5, pp. 294–298.</w:t>
            </w:r>
          </w:p>
        </w:tc>
      </w:tr>
    </w:tbl>
    <w:p w14:paraId="370EF014"/>
    <w:tbl>
      <w:tblPr>
        <w:tblStyle w:val="12"/>
        <w:tblW w:w="0" w:type="auto"/>
        <w:jc w:val="center"/>
        <w:tblLayout w:type="fixed"/>
        <w:tblCellMar>
          <w:top w:w="0" w:type="dxa"/>
          <w:left w:w="108" w:type="dxa"/>
          <w:bottom w:w="0" w:type="dxa"/>
          <w:right w:w="108" w:type="dxa"/>
        </w:tblCellMar>
      </w:tblPr>
      <w:tblGrid>
        <w:gridCol w:w="3307"/>
        <w:gridCol w:w="3307"/>
        <w:gridCol w:w="3307"/>
      </w:tblGrid>
      <w:tr w14:paraId="063E4D4A">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4F670251">
            <w:r>
              <w:rPr>
                <w:rFonts w:ascii="Aptos" w:hAnsi="Aptos"/>
                <w:b/>
                <w:color w:val="202124"/>
                <w:sz w:val="20"/>
              </w:rPr>
              <w:t>B3</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0B22CFE6">
            <w:r>
              <w:rPr>
                <w:rFonts w:ascii="Aptos" w:hAnsi="Aptos"/>
                <w:b/>
                <w:color w:val="202124"/>
                <w:sz w:val="20"/>
              </w:rPr>
              <w:t>Raw Profiling Baseline</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29D795FA">
            <w:pPr>
              <w:jc w:val="center"/>
            </w:pPr>
            <w:r>
              <w:rPr>
                <w:rFonts w:ascii="Aptos" w:hAnsi="Aptos"/>
                <w:b/>
                <w:color w:val="202124"/>
                <w:sz w:val="20"/>
              </w:rPr>
              <w:t>8 marks</w:t>
            </w:r>
          </w:p>
        </w:tc>
      </w:tr>
    </w:tbl>
    <w:p w14:paraId="1A527199">
      <w:pPr>
        <w:spacing w:after="100"/>
      </w:pPr>
      <w:r>
        <w:rPr>
          <w:rFonts w:ascii="Aptos" w:hAnsi="Aptos"/>
          <w:b/>
          <w:color w:val="FF9200"/>
          <w:sz w:val="18"/>
        </w:rPr>
        <w:t xml:space="preserve">Book reference: </w:t>
      </w:r>
      <w:r>
        <w:rPr>
          <w:rFonts w:ascii="Aptos" w:hAnsi="Aptos"/>
          <w:color w:val="5F6368"/>
          <w:sz w:val="18"/>
        </w:rPr>
        <w:t>Section 4.6, pages 298 to 300; Section 4.19, pages 360 to 365</w:t>
      </w:r>
    </w:p>
    <w:p w14:paraId="1BB9F2DF">
      <w:pPr>
        <w:spacing w:after="100"/>
      </w:pPr>
      <w:r>
        <w:rPr>
          <w:rFonts w:ascii="Aptos" w:hAnsi="Aptos"/>
          <w:i w:val="0"/>
        </w:rPr>
        <w:t>Profile the raw dataset before applying transformations. Record the original size, structure, types, missingness, duplicate indicators, suspicious ranges, and task-specific statistics.</w:t>
      </w:r>
    </w:p>
    <w:p w14:paraId="415C9A38">
      <w:pPr>
        <w:pStyle w:val="23"/>
        <w:spacing w:after="50"/>
      </w:pPr>
      <w:r>
        <w:rPr>
          <w:rFonts w:ascii="Aptos" w:hAnsi="Aptos"/>
        </w:rPr>
        <w:t>Include at least three purposeful tables or charts.</w:t>
      </w:r>
    </w:p>
    <w:p w14:paraId="45B76DFE">
      <w:pPr>
        <w:pStyle w:val="23"/>
        <w:spacing w:after="50"/>
      </w:pPr>
      <w:r>
        <w:rPr>
          <w:rFonts w:ascii="Aptos" w:hAnsi="Aptos"/>
        </w:rPr>
        <w:t>Write one interpretation paragraph below every table or chart.</w:t>
      </w:r>
    </w:p>
    <w:p w14:paraId="2011FAE0">
      <w:pPr>
        <w:pStyle w:val="23"/>
        <w:spacing w:after="50"/>
      </w:pPr>
      <w:r>
        <w:rPr>
          <w:rFonts w:ascii="Aptos" w:hAnsi="Aptos"/>
        </w:rPr>
        <w:t>Manually compare a small sample of source records with the parsed or loaded representation.</w:t>
      </w:r>
    </w:p>
    <w:p w14:paraId="11C07BB9">
      <w:pPr>
        <w:pStyle w:val="23"/>
        <w:spacing w:after="50"/>
      </w:pPr>
      <w:r>
        <w:rPr>
          <w:rFonts w:ascii="Aptos" w:hAnsi="Aptos"/>
        </w:rPr>
        <w:t>Record the manual-review sample size and selection method.</w:t>
      </w:r>
    </w:p>
    <w:tbl>
      <w:tblPr>
        <w:tblStyle w:val="12"/>
        <w:tblW w:w="9921" w:type="dxa"/>
        <w:tblInd w:w="0" w:type="dxa"/>
        <w:tblLayout w:type="fixed"/>
        <w:tblCellMar>
          <w:top w:w="100" w:type="dxa"/>
          <w:left w:w="140" w:type="dxa"/>
          <w:bottom w:w="100" w:type="dxa"/>
          <w:right w:w="140" w:type="dxa"/>
        </w:tblCellMar>
      </w:tblPr>
      <w:tblGrid>
        <w:gridCol w:w="9921"/>
      </w:tblGrid>
      <w:tr w14:paraId="0FB29A7C">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4D5EABB9">
            <w:pPr>
              <w:spacing w:before="0" w:after="80"/>
            </w:pPr>
            <w:r>
              <w:rPr>
                <w:rFonts w:ascii="Aptos" w:hAnsi="Aptos" w:cs="Aptos"/>
                <w:b/>
                <w:color w:val="173A9E"/>
                <w:sz w:val="19"/>
              </w:rPr>
              <w:t>Answer B3</w:t>
            </w:r>
          </w:p>
          <w:p w14:paraId="31364D48">
            <w:pPr>
              <w:spacing w:before="0" w:after="60"/>
            </w:pPr>
            <w:r>
              <w:rPr>
                <w:rFonts w:ascii="Aptos" w:hAnsi="Aptos" w:cs="Aptos"/>
                <w:b w:val="0"/>
                <w:color w:val="202124"/>
                <w:sz w:val="18"/>
              </w:rPr>
              <w:t xml:space="preserve">Full profile: </w:t>
            </w:r>
            <w:r>
              <w:rPr>
                <w:rFonts w:ascii="Consolas" w:hAnsi="Consolas" w:cs="Consolas"/>
                <w:b w:val="0"/>
                <w:color w:val="202124"/>
                <w:sz w:val="17"/>
              </w:rPr>
              <w:t>notebooks/02_data_profiling.ipynb</w:t>
            </w:r>
            <w:r>
              <w:rPr>
                <w:rFonts w:ascii="Aptos" w:hAnsi="Aptos" w:cs="Aptos"/>
                <w:b w:val="0"/>
                <w:color w:val="202124"/>
                <w:sz w:val="18"/>
              </w:rPr>
              <w:t xml:space="preserve"> (executed, HTML export included), Part 1. It is computed on raw data </w:t>
            </w:r>
            <w:r>
              <w:rPr>
                <w:rFonts w:ascii="Aptos" w:hAnsi="Aptos" w:cs="Aptos"/>
                <w:b/>
                <w:color w:val="202124"/>
                <w:sz w:val="18"/>
              </w:rPr>
              <w:t>before</w:t>
            </w:r>
            <w:r>
              <w:rPr>
                <w:rFonts w:ascii="Aptos" w:hAnsi="Aptos" w:cs="Aptos"/>
                <w:b w:val="0"/>
                <w:color w:val="202124"/>
                <w:sz w:val="18"/>
              </w:rPr>
              <w:t xml:space="preserve"> any transformation. Key baseline values (Observed):</w:t>
            </w:r>
          </w:p>
          <w:tbl>
            <w:tblPr>
              <w:tblStyle w:val="12"/>
              <w:tblW w:w="9700" w:type="dxa"/>
              <w:tblInd w:w="0" w:type="dxa"/>
              <w:tblLayout w:type="fixed"/>
              <w:tblCellMar>
                <w:top w:w="40" w:type="dxa"/>
                <w:left w:w="80" w:type="dxa"/>
                <w:bottom w:w="40" w:type="dxa"/>
                <w:right w:w="80" w:type="dxa"/>
              </w:tblCellMar>
            </w:tblPr>
            <w:tblGrid>
              <w:gridCol w:w="2400"/>
              <w:gridCol w:w="7300"/>
            </w:tblGrid>
            <w:tr w14:paraId="78D2A425">
              <w:tblPrEx>
                <w:tblCellMar>
                  <w:top w:w="40" w:type="dxa"/>
                  <w:left w:w="80" w:type="dxa"/>
                  <w:bottom w:w="40" w:type="dxa"/>
                  <w:right w:w="80" w:type="dxa"/>
                </w:tblCellMar>
              </w:tblPrEx>
              <w:trPr>
                <w:cantSplit/>
                <w:tblHeader/>
              </w:trPr>
              <w:tc>
                <w:tcPr>
                  <w:tcW w:w="2400" w:type="dxa"/>
                  <w:tcBorders>
                    <w:top w:val="single" w:color="D9D9D9" w:sz="6" w:space="0"/>
                    <w:left w:val="single" w:color="D9D9D9" w:sz="6" w:space="0"/>
                    <w:bottom w:val="single" w:color="D9D9D9" w:sz="6" w:space="0"/>
                    <w:right w:val="single" w:color="D9D9D9" w:sz="6" w:space="0"/>
                  </w:tcBorders>
                  <w:shd w:val="clear" w:color="auto" w:fill="173A9E"/>
                </w:tcPr>
                <w:p w14:paraId="3FCD1211">
                  <w:pPr>
                    <w:spacing w:before="0" w:after="0"/>
                  </w:pPr>
                  <w:r>
                    <w:rPr>
                      <w:rFonts w:ascii="Aptos" w:hAnsi="Aptos" w:cs="Aptos"/>
                      <w:b/>
                      <w:color w:val="FFFFFF"/>
                      <w:sz w:val="16"/>
                    </w:rPr>
                    <w:t>Measure</w:t>
                  </w:r>
                </w:p>
              </w:tc>
              <w:tc>
                <w:tcPr>
                  <w:tcW w:w="7300" w:type="dxa"/>
                  <w:tcBorders>
                    <w:top w:val="single" w:color="D9D9D9" w:sz="6" w:space="0"/>
                    <w:left w:val="single" w:color="D9D9D9" w:sz="6" w:space="0"/>
                    <w:bottom w:val="single" w:color="D9D9D9" w:sz="6" w:space="0"/>
                    <w:right w:val="single" w:color="D9D9D9" w:sz="6" w:space="0"/>
                  </w:tcBorders>
                  <w:shd w:val="clear" w:color="auto" w:fill="173A9E"/>
                </w:tcPr>
                <w:p w14:paraId="24BBA1C9">
                  <w:pPr>
                    <w:spacing w:before="0" w:after="0"/>
                  </w:pPr>
                  <w:r>
                    <w:rPr>
                      <w:rFonts w:ascii="Aptos" w:hAnsi="Aptos" w:cs="Aptos"/>
                      <w:b/>
                      <w:color w:val="FFFFFF"/>
                      <w:sz w:val="16"/>
                    </w:rPr>
                    <w:t>Raw baseline</w:t>
                  </w:r>
                </w:p>
              </w:tc>
            </w:tr>
            <w:tr w14:paraId="3C69C57C">
              <w:tblPrEx>
                <w:tblCellMar>
                  <w:top w:w="40" w:type="dxa"/>
                  <w:left w:w="80" w:type="dxa"/>
                  <w:bottom w:w="40" w:type="dxa"/>
                  <w:right w:w="80" w:type="dxa"/>
                </w:tblCellMar>
              </w:tblPrEx>
              <w:trPr>
                <w:cantSplit/>
              </w:trPr>
              <w:tc>
                <w:tcPr>
                  <w:tcW w:w="2400" w:type="dxa"/>
                  <w:tcBorders>
                    <w:top w:val="single" w:color="D9D9D9" w:sz="6" w:space="0"/>
                    <w:left w:val="single" w:color="D9D9D9" w:sz="6" w:space="0"/>
                    <w:bottom w:val="single" w:color="D9D9D9" w:sz="6" w:space="0"/>
                    <w:right w:val="single" w:color="D9D9D9" w:sz="6" w:space="0"/>
                  </w:tcBorders>
                </w:tcPr>
                <w:p w14:paraId="51FDFCDA">
                  <w:pPr>
                    <w:spacing w:before="0" w:after="0"/>
                  </w:pPr>
                  <w:r>
                    <w:rPr>
                      <w:rFonts w:ascii="Aptos" w:hAnsi="Aptos" w:cs="Aptos"/>
                      <w:b w:val="0"/>
                      <w:color w:val="202124"/>
                      <w:sz w:val="16"/>
                    </w:rPr>
                    <w:t>Size / structure</w:t>
                  </w:r>
                </w:p>
              </w:tc>
              <w:tc>
                <w:tcPr>
                  <w:tcW w:w="7300" w:type="dxa"/>
                  <w:tcBorders>
                    <w:top w:val="single" w:color="D9D9D9" w:sz="6" w:space="0"/>
                    <w:left w:val="single" w:color="D9D9D9" w:sz="6" w:space="0"/>
                    <w:bottom w:val="single" w:color="D9D9D9" w:sz="6" w:space="0"/>
                    <w:right w:val="single" w:color="D9D9D9" w:sz="6" w:space="0"/>
                  </w:tcBorders>
                </w:tcPr>
                <w:p w14:paraId="02BC808F">
                  <w:pPr>
                    <w:spacing w:before="0" w:after="0"/>
                  </w:pPr>
                  <w:r>
                    <w:rPr>
                      <w:rFonts w:ascii="Aptos" w:hAnsi="Aptos" w:cs="Aptos"/>
                      <w:b w:val="0"/>
                      <w:color w:val="202124"/>
                      <w:sz w:val="16"/>
                    </w:rPr>
                    <w:t>706 rows × 12 columns (all read as text); 14 KB articles; 15 sources, hashes verified</w:t>
                  </w:r>
                </w:p>
              </w:tc>
            </w:tr>
            <w:tr w14:paraId="26CCE7B6">
              <w:tblPrEx>
                <w:tblCellMar>
                  <w:top w:w="40" w:type="dxa"/>
                  <w:left w:w="80" w:type="dxa"/>
                  <w:bottom w:w="40" w:type="dxa"/>
                  <w:right w:w="80" w:type="dxa"/>
                </w:tblCellMar>
              </w:tblPrEx>
              <w:trPr>
                <w:cantSplit/>
              </w:trPr>
              <w:tc>
                <w:tcPr>
                  <w:tcW w:w="2400" w:type="dxa"/>
                  <w:tcBorders>
                    <w:top w:val="single" w:color="D9D9D9" w:sz="6" w:space="0"/>
                    <w:left w:val="single" w:color="D9D9D9" w:sz="6" w:space="0"/>
                    <w:bottom w:val="single" w:color="D9D9D9" w:sz="6" w:space="0"/>
                    <w:right w:val="single" w:color="D9D9D9" w:sz="6" w:space="0"/>
                  </w:tcBorders>
                  <w:shd w:val="clear" w:color="auto" w:fill="F7F9FC"/>
                </w:tcPr>
                <w:p w14:paraId="6FC09193">
                  <w:pPr>
                    <w:spacing w:before="0" w:after="0"/>
                  </w:pPr>
                  <w:r>
                    <w:rPr>
                      <w:rFonts w:ascii="Aptos" w:hAnsi="Aptos" w:cs="Aptos"/>
                      <w:b w:val="0"/>
                      <w:color w:val="202124"/>
                      <w:sz w:val="16"/>
                    </w:rPr>
                    <w:t>Types / formats</w:t>
                  </w:r>
                </w:p>
              </w:tc>
              <w:tc>
                <w:tcPr>
                  <w:tcW w:w="7300" w:type="dxa"/>
                  <w:tcBorders>
                    <w:top w:val="single" w:color="D9D9D9" w:sz="6" w:space="0"/>
                    <w:left w:val="single" w:color="D9D9D9" w:sz="6" w:space="0"/>
                    <w:bottom w:val="single" w:color="D9D9D9" w:sz="6" w:space="0"/>
                    <w:right w:val="single" w:color="D9D9D9" w:sz="6" w:space="0"/>
                  </w:tcBorders>
                  <w:shd w:val="clear" w:color="auto" w:fill="F7F9FC"/>
                </w:tcPr>
                <w:p w14:paraId="09074AAA">
                  <w:pPr>
                    <w:spacing w:before="0" w:after="0"/>
                  </w:pPr>
                  <w:r>
                    <w:rPr>
                      <w:rFonts w:ascii="Aptos" w:hAnsi="Aptos" w:cs="Aptos"/>
                      <w:b w:val="0"/>
                      <w:color w:val="202124"/>
                      <w:sz w:val="16"/>
                    </w:rPr>
                    <w:t>created_at: ISO-UTC 428 (60.6%), +07:00 177 (25.1%), naive 96 (13.6%), invalid 5 (0.7%); 2 future</w:t>
                  </w:r>
                </w:p>
              </w:tc>
            </w:tr>
            <w:tr w14:paraId="332E80EA">
              <w:tblPrEx>
                <w:tblCellMar>
                  <w:top w:w="40" w:type="dxa"/>
                  <w:left w:w="80" w:type="dxa"/>
                  <w:bottom w:w="40" w:type="dxa"/>
                  <w:right w:w="80" w:type="dxa"/>
                </w:tblCellMar>
              </w:tblPrEx>
              <w:trPr>
                <w:cantSplit/>
              </w:trPr>
              <w:tc>
                <w:tcPr>
                  <w:tcW w:w="2400" w:type="dxa"/>
                  <w:tcBorders>
                    <w:top w:val="single" w:color="D9D9D9" w:sz="6" w:space="0"/>
                    <w:left w:val="single" w:color="D9D9D9" w:sz="6" w:space="0"/>
                    <w:bottom w:val="single" w:color="D9D9D9" w:sz="6" w:space="0"/>
                    <w:right w:val="single" w:color="D9D9D9" w:sz="6" w:space="0"/>
                  </w:tcBorders>
                </w:tcPr>
                <w:p w14:paraId="7D86C153">
                  <w:pPr>
                    <w:spacing w:before="0" w:after="0"/>
                  </w:pPr>
                  <w:r>
                    <w:rPr>
                      <w:rFonts w:ascii="Aptos" w:hAnsi="Aptos" w:cs="Aptos"/>
                      <w:b w:val="0"/>
                      <w:color w:val="202124"/>
                      <w:sz w:val="16"/>
                    </w:rPr>
                    <w:t>Missingness</w:t>
                  </w:r>
                </w:p>
              </w:tc>
              <w:tc>
                <w:tcPr>
                  <w:tcW w:w="7300" w:type="dxa"/>
                  <w:tcBorders>
                    <w:top w:val="single" w:color="D9D9D9" w:sz="6" w:space="0"/>
                    <w:left w:val="single" w:color="D9D9D9" w:sz="6" w:space="0"/>
                    <w:bottom w:val="single" w:color="D9D9D9" w:sz="6" w:space="0"/>
                    <w:right w:val="single" w:color="D9D9D9" w:sz="6" w:space="0"/>
                  </w:tcBorders>
                </w:tcPr>
                <w:p w14:paraId="070B76B7">
                  <w:pPr>
                    <w:spacing w:before="0" w:after="0"/>
                  </w:pPr>
                  <w:r>
                    <w:rPr>
                      <w:rFonts w:ascii="Aptos" w:hAnsi="Aptos" w:cs="Aptos"/>
                      <w:b w:val="0"/>
                      <w:color w:val="202124"/>
                      <w:sz w:val="16"/>
                    </w:rPr>
                    <w:t>ticket_id blank 4; text blank 6; label blank on 25/229 questions; csat blank 55.1%</w:t>
                  </w:r>
                </w:p>
              </w:tc>
            </w:tr>
            <w:tr w14:paraId="5C6DCD29">
              <w:tblPrEx>
                <w:tblCellMar>
                  <w:top w:w="40" w:type="dxa"/>
                  <w:left w:w="80" w:type="dxa"/>
                  <w:bottom w:w="40" w:type="dxa"/>
                  <w:right w:w="80" w:type="dxa"/>
                </w:tblCellMar>
              </w:tblPrEx>
              <w:trPr>
                <w:cantSplit/>
              </w:trPr>
              <w:tc>
                <w:tcPr>
                  <w:tcW w:w="2400" w:type="dxa"/>
                  <w:tcBorders>
                    <w:top w:val="single" w:color="D9D9D9" w:sz="6" w:space="0"/>
                    <w:left w:val="single" w:color="D9D9D9" w:sz="6" w:space="0"/>
                    <w:bottom w:val="single" w:color="D9D9D9" w:sz="6" w:space="0"/>
                    <w:right w:val="single" w:color="D9D9D9" w:sz="6" w:space="0"/>
                  </w:tcBorders>
                  <w:shd w:val="clear" w:color="auto" w:fill="F7F9FC"/>
                </w:tcPr>
                <w:p w14:paraId="6C86B0E9">
                  <w:pPr>
                    <w:spacing w:before="0" w:after="0"/>
                  </w:pPr>
                  <w:r>
                    <w:rPr>
                      <w:rFonts w:ascii="Aptos" w:hAnsi="Aptos" w:cs="Aptos"/>
                      <w:b w:val="0"/>
                      <w:color w:val="202124"/>
                      <w:sz w:val="16"/>
                    </w:rPr>
                    <w:t>Duplicate indicators</w:t>
                  </w:r>
                </w:p>
              </w:tc>
              <w:tc>
                <w:tcPr>
                  <w:tcW w:w="7300" w:type="dxa"/>
                  <w:tcBorders>
                    <w:top w:val="single" w:color="D9D9D9" w:sz="6" w:space="0"/>
                    <w:left w:val="single" w:color="D9D9D9" w:sz="6" w:space="0"/>
                    <w:bottom w:val="single" w:color="D9D9D9" w:sz="6" w:space="0"/>
                    <w:right w:val="single" w:color="D9D9D9" w:sz="6" w:space="0"/>
                  </w:tcBorders>
                  <w:shd w:val="clear" w:color="auto" w:fill="F7F9FC"/>
                </w:tcPr>
                <w:p w14:paraId="250FC9FA">
                  <w:pPr>
                    <w:spacing w:before="0" w:after="0"/>
                  </w:pPr>
                  <w:r>
                    <w:rPr>
                      <w:rFonts w:ascii="Aptos" w:hAnsi="Aptos" w:cs="Aptos"/>
                      <w:b w:val="0"/>
                      <w:color w:val="202124"/>
                      <w:sz w:val="16"/>
                    </w:rPr>
                    <w:t>694 distinct message_id for 706 rows (12 exact dups); 6 re-sends; 1 duplicate KB body</w:t>
                  </w:r>
                </w:p>
              </w:tc>
            </w:tr>
            <w:tr w14:paraId="21F7D883">
              <w:tblPrEx>
                <w:tblCellMar>
                  <w:top w:w="40" w:type="dxa"/>
                  <w:left w:w="80" w:type="dxa"/>
                  <w:bottom w:w="40" w:type="dxa"/>
                  <w:right w:w="80" w:type="dxa"/>
                </w:tblCellMar>
              </w:tblPrEx>
              <w:trPr>
                <w:cantSplit/>
              </w:trPr>
              <w:tc>
                <w:tcPr>
                  <w:tcW w:w="2400" w:type="dxa"/>
                  <w:tcBorders>
                    <w:top w:val="single" w:color="D9D9D9" w:sz="6" w:space="0"/>
                    <w:left w:val="single" w:color="D9D9D9" w:sz="6" w:space="0"/>
                    <w:bottom w:val="single" w:color="D9D9D9" w:sz="6" w:space="0"/>
                    <w:right w:val="single" w:color="D9D9D9" w:sz="6" w:space="0"/>
                  </w:tcBorders>
                </w:tcPr>
                <w:p w14:paraId="436C6383">
                  <w:pPr>
                    <w:spacing w:before="0" w:after="0"/>
                  </w:pPr>
                  <w:r>
                    <w:rPr>
                      <w:rFonts w:ascii="Aptos" w:hAnsi="Aptos" w:cs="Aptos"/>
                      <w:b w:val="0"/>
                      <w:color w:val="202124"/>
                      <w:sz w:val="16"/>
                    </w:rPr>
                    <w:t>Suspicious ranges</w:t>
                  </w:r>
                </w:p>
              </w:tc>
              <w:tc>
                <w:tcPr>
                  <w:tcW w:w="7300" w:type="dxa"/>
                  <w:tcBorders>
                    <w:top w:val="single" w:color="D9D9D9" w:sz="6" w:space="0"/>
                    <w:left w:val="single" w:color="D9D9D9" w:sz="6" w:space="0"/>
                    <w:bottom w:val="single" w:color="D9D9D9" w:sz="6" w:space="0"/>
                    <w:right w:val="single" w:color="D9D9D9" w:sz="6" w:space="0"/>
                  </w:tcBorders>
                </w:tcPr>
                <w:p w14:paraId="1019FC1E">
                  <w:pPr>
                    <w:spacing w:before="0" w:after="0"/>
                  </w:pPr>
                  <w:r>
                    <w:rPr>
                      <w:rFonts w:ascii="Aptos" w:hAnsi="Aptos" w:cs="Aptos"/>
                      <w:b w:val="0"/>
                      <w:color w:val="202124"/>
                      <w:sz w:val="16"/>
                    </w:rPr>
                    <w:t>text length max 9,011 chars (median 85); handle time 0 (×3), negative (×2), &gt; 480 min (×3)</w:t>
                  </w:r>
                </w:p>
              </w:tc>
            </w:tr>
            <w:tr w14:paraId="54BFFC0F">
              <w:tblPrEx>
                <w:tblCellMar>
                  <w:top w:w="40" w:type="dxa"/>
                  <w:left w:w="80" w:type="dxa"/>
                  <w:bottom w:w="40" w:type="dxa"/>
                  <w:right w:w="80" w:type="dxa"/>
                </w:tblCellMar>
              </w:tblPrEx>
              <w:trPr>
                <w:cantSplit/>
              </w:trPr>
              <w:tc>
                <w:tcPr>
                  <w:tcW w:w="2400" w:type="dxa"/>
                  <w:tcBorders>
                    <w:top w:val="single" w:color="D9D9D9" w:sz="6" w:space="0"/>
                    <w:left w:val="single" w:color="D9D9D9" w:sz="6" w:space="0"/>
                    <w:bottom w:val="single" w:color="D9D9D9" w:sz="6" w:space="0"/>
                    <w:right w:val="single" w:color="D9D9D9" w:sz="6" w:space="0"/>
                  </w:tcBorders>
                  <w:shd w:val="clear" w:color="auto" w:fill="F7F9FC"/>
                </w:tcPr>
                <w:p w14:paraId="4DDD1F35">
                  <w:pPr>
                    <w:spacing w:before="0" w:after="0"/>
                  </w:pPr>
                  <w:r>
                    <w:rPr>
                      <w:rFonts w:ascii="Aptos" w:hAnsi="Aptos" w:cs="Aptos"/>
                      <w:b w:val="0"/>
                      <w:color w:val="202124"/>
                      <w:sz w:val="16"/>
                    </w:rPr>
                    <w:t>Task-specific</w:t>
                  </w:r>
                </w:p>
              </w:tc>
              <w:tc>
                <w:tcPr>
                  <w:tcW w:w="7300" w:type="dxa"/>
                  <w:tcBorders>
                    <w:top w:val="single" w:color="D9D9D9" w:sz="6" w:space="0"/>
                    <w:left w:val="single" w:color="D9D9D9" w:sz="6" w:space="0"/>
                    <w:bottom w:val="single" w:color="D9D9D9" w:sz="6" w:space="0"/>
                    <w:right w:val="single" w:color="D9D9D9" w:sz="6" w:space="0"/>
                  </w:tcBorders>
                  <w:shd w:val="clear" w:color="auto" w:fill="F7F9FC"/>
                </w:tcPr>
                <w:p w14:paraId="6C992DA2">
                  <w:pPr>
                    <w:spacing w:before="0" w:after="0"/>
                  </w:pPr>
                  <w:r>
                    <w:rPr>
                      <w:rFonts w:ascii="Aptos" w:hAnsi="Aptos" w:cs="Aptos"/>
                      <w:b w:val="0"/>
                      <w:color w:val="202124"/>
                      <w:sz w:val="16"/>
                    </w:rPr>
                    <w:t>11 channel and 29 label spellings; e-mail 17, phone 11, card 3 rows; 6 Vietnamese rows; KB: 1 empty, 1 draft, 1 stale (694 d), 1 no owner</w:t>
                  </w:r>
                </w:p>
              </w:tc>
            </w:tr>
          </w:tbl>
          <w:p w14:paraId="22DF0C05"/>
          <w:p w14:paraId="21656758">
            <w:pPr>
              <w:spacing w:before="0" w:after="40" w:line="120" w:lineRule="exact"/>
            </w:pPr>
          </w:p>
          <w:p w14:paraId="5CFD0CA0">
            <w:pPr>
              <w:spacing w:before="0" w:after="60"/>
            </w:pPr>
            <w:r>
              <w:rPr>
                <w:rFonts w:ascii="Aptos" w:hAnsi="Aptos" w:cs="Aptos"/>
                <w:b/>
                <w:color w:val="202124"/>
                <w:sz w:val="18"/>
              </w:rPr>
              <w:t>Charts with written interpretations (6):</w:t>
            </w:r>
            <w:r>
              <w:rPr>
                <w:rFonts w:ascii="Aptos" w:hAnsi="Aptos" w:cs="Aptos"/>
                <w:b w:val="0"/>
                <w:color w:val="202124"/>
                <w:sz w:val="18"/>
              </w:rPr>
              <w:t xml:space="preserve"> Chart 1 missing label by weekday (Monday 30.0% vs 8.0%, so MAR); Chart 2 message length (4 pasted e-mail chains, flag not delete); Chart 3 handle time (valid median 13.1 min, mean 14.17, n = 222; supports the Week 1 B₀ method, but synthetic); Chart 4 tickets per week (7–17 per full week, temporal split feasible); Chart 5 reason codes; Chart 6 intent mix per split. Further tables cover structure/missingness, timestamp formats, the label mapping, privacy/duplicates and the KB profile. Each has an interpretation paragraph below it.</w:t>
            </w:r>
          </w:p>
          <w:p w14:paraId="79BD28EA">
            <w:pPr>
              <w:spacing w:before="0" w:after="60"/>
            </w:pPr>
            <w:r>
              <w:rPr>
                <w:rFonts w:ascii="Aptos" w:hAnsi="Aptos" w:cs="Aptos"/>
                <w:b/>
                <w:color w:val="202124"/>
                <w:sz w:val="18"/>
              </w:rPr>
              <w:t>Manual comparison.</w:t>
            </w:r>
            <w:r>
              <w:rPr>
                <w:rFonts w:ascii="Aptos" w:hAnsi="Aptos" w:cs="Aptos"/>
                <w:b w:val="0"/>
                <w:color w:val="202124"/>
                <w:sz w:val="18"/>
              </w:rPr>
              <w:t xml:space="preserve"> Sample size </w:t>
            </w:r>
            <w:r>
              <w:rPr>
                <w:rFonts w:ascii="Aptos" w:hAnsi="Aptos" w:cs="Aptos"/>
                <w:b/>
                <w:color w:val="202124"/>
                <w:sz w:val="18"/>
              </w:rPr>
              <w:t>15 ticket messages</w:t>
            </w:r>
            <w:r>
              <w:rPr>
                <w:rFonts w:ascii="Aptos" w:hAnsi="Aptos" w:cs="Aptos"/>
                <w:b w:val="0"/>
                <w:color w:val="202124"/>
                <w:sz w:val="18"/>
              </w:rPr>
              <w:t xml:space="preserve">, chosen by </w:t>
            </w:r>
            <w:r>
              <w:rPr>
                <w:rFonts w:ascii="Aptos" w:hAnsi="Aptos" w:cs="Aptos"/>
                <w:b/>
                <w:color w:val="202124"/>
                <w:sz w:val="18"/>
              </w:rPr>
              <w:t xml:space="preserve">stratified random sampling, 5 per outcome (publish / review / quarantine), </w:t>
            </w:r>
            <w:r>
              <w:rPr>
                <w:rFonts w:ascii="Consolas" w:hAnsi="Consolas" w:cs="Consolas"/>
                <w:b/>
                <w:color w:val="202124"/>
                <w:sz w:val="17"/>
              </w:rPr>
              <w:t>random_state = 42</w:t>
            </w:r>
            <w:r>
              <w:rPr>
                <w:rFonts w:ascii="Aptos" w:hAnsi="Aptos" w:cs="Aptos"/>
                <w:b w:val="0"/>
                <w:color w:val="202124"/>
                <w:sz w:val="18"/>
              </w:rPr>
              <w:t xml:space="preserve">, compared field by field with the raw CSV. Results: text faithful 5/5, UTC conversion correct 5/5, mappings correct, and all quarantine and review reasons correct. A second sample of </w:t>
            </w:r>
            <w:r>
              <w:rPr>
                <w:rFonts w:ascii="Aptos" w:hAnsi="Aptos" w:cs="Aptos"/>
                <w:b/>
                <w:color w:val="202124"/>
                <w:sz w:val="18"/>
              </w:rPr>
              <w:t>20 published questions</w:t>
            </w:r>
            <w:r>
              <w:rPr>
                <w:rFonts w:ascii="Aptos" w:hAnsi="Aptos" w:cs="Aptos"/>
                <w:b w:val="0"/>
                <w:color w:val="202124"/>
                <w:sz w:val="18"/>
              </w:rPr>
              <w:t xml:space="preserve"> (</w:t>
            </w:r>
            <w:r>
              <w:rPr>
                <w:rFonts w:ascii="Consolas" w:hAnsi="Consolas" w:cs="Consolas"/>
                <w:b w:val="0"/>
                <w:color w:val="202124"/>
                <w:sz w:val="17"/>
              </w:rPr>
              <w:t>random_state = 7</w:t>
            </w:r>
            <w:r>
              <w:rPr>
                <w:rFonts w:ascii="Aptos" w:hAnsi="Aptos" w:cs="Aptos"/>
                <w:b w:val="0"/>
                <w:color w:val="202124"/>
                <w:sz w:val="18"/>
              </w:rPr>
              <w:t>) was audited for label accuracy: 20/20 correct. Two findings changed the plan: a wrong label on a quarantined row (labels are weak), and a generic agent reply to a specific question (agent replies are not gold answers).</w:t>
            </w:r>
          </w:p>
          <w:p w14:paraId="4571AF8E">
            <w:pPr>
              <w:spacing w:before="0" w:after="60"/>
            </w:pPr>
            <w:r>
              <w:rPr>
                <w:rFonts w:ascii="Aptos" w:hAnsi="Aptos" w:cs="Aptos"/>
                <w:b w:val="0"/>
                <w:color w:val="202124"/>
                <w:sz w:val="18"/>
              </w:rPr>
              <w:t>Reference: Chapter 4, §4.6, pp. 298–300; §4.19, pp. 360–365.</w:t>
            </w:r>
          </w:p>
        </w:tc>
      </w:tr>
    </w:tbl>
    <w:p w14:paraId="2EF92389"/>
    <w:tbl>
      <w:tblPr>
        <w:tblStyle w:val="12"/>
        <w:tblW w:w="0" w:type="auto"/>
        <w:jc w:val="center"/>
        <w:tblLayout w:type="fixed"/>
        <w:tblCellMar>
          <w:top w:w="0" w:type="dxa"/>
          <w:left w:w="108" w:type="dxa"/>
          <w:bottom w:w="0" w:type="dxa"/>
          <w:right w:w="108" w:type="dxa"/>
        </w:tblCellMar>
      </w:tblPr>
      <w:tblGrid>
        <w:gridCol w:w="3307"/>
        <w:gridCol w:w="3307"/>
        <w:gridCol w:w="3307"/>
      </w:tblGrid>
      <w:tr w14:paraId="24E8DCBF">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241AE3C5">
            <w:r>
              <w:rPr>
                <w:rFonts w:ascii="Aptos" w:hAnsi="Aptos"/>
                <w:b/>
                <w:color w:val="202124"/>
                <w:sz w:val="20"/>
              </w:rPr>
              <w:t>B4</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246A5A5A">
            <w:r>
              <w:rPr>
                <w:rFonts w:ascii="Aptos" w:hAnsi="Aptos"/>
                <w:b/>
                <w:color w:val="202124"/>
                <w:sz w:val="20"/>
              </w:rPr>
              <w:t>Quality Diagnosis and Treatment Plan</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2E868F2F">
            <w:pPr>
              <w:jc w:val="center"/>
            </w:pPr>
            <w:r>
              <w:rPr>
                <w:rFonts w:ascii="Aptos" w:hAnsi="Aptos"/>
                <w:b/>
                <w:color w:val="202124"/>
                <w:sz w:val="20"/>
              </w:rPr>
              <w:t>10 marks</w:t>
            </w:r>
          </w:p>
        </w:tc>
      </w:tr>
    </w:tbl>
    <w:p w14:paraId="78BFF360">
      <w:pPr>
        <w:spacing w:after="100"/>
      </w:pPr>
      <w:r>
        <w:rPr>
          <w:rFonts w:ascii="Aptos" w:hAnsi="Aptos"/>
          <w:b/>
          <w:color w:val="FF9200"/>
          <w:sz w:val="18"/>
        </w:rPr>
        <w:t xml:space="preserve">Book reference: </w:t>
      </w:r>
      <w:r>
        <w:rPr>
          <w:rFonts w:ascii="Aptos" w:hAnsi="Aptos"/>
          <w:color w:val="5F6368"/>
          <w:sz w:val="18"/>
        </w:rPr>
        <w:t>Sections 4.7 to 4.12, pages 300 to 326</w:t>
      </w:r>
    </w:p>
    <w:p w14:paraId="62DBDB6A">
      <w:pPr>
        <w:spacing w:after="100"/>
      </w:pPr>
      <w:r>
        <w:rPr>
          <w:rFonts w:ascii="Aptos" w:hAnsi="Aptos"/>
          <w:i w:val="0"/>
        </w:rPr>
        <w:t>Create a quality-issue register. Do not transform the data until the issue, evidence, severity, and proposed treatment are documented.</w:t>
      </w:r>
    </w:p>
    <w:tbl>
      <w:tblPr>
        <w:tblStyle w:val="12"/>
        <w:tblW w:w="0" w:type="auto"/>
        <w:jc w:val="center"/>
        <w:tblLayout w:type="fixed"/>
        <w:tblCellMar>
          <w:top w:w="0" w:type="dxa"/>
          <w:left w:w="108" w:type="dxa"/>
          <w:bottom w:w="0" w:type="dxa"/>
          <w:right w:w="108" w:type="dxa"/>
        </w:tblCellMar>
      </w:tblPr>
      <w:tblGrid>
        <w:gridCol w:w="1984"/>
        <w:gridCol w:w="1984"/>
        <w:gridCol w:w="1984"/>
        <w:gridCol w:w="1984"/>
        <w:gridCol w:w="1984"/>
      </w:tblGrid>
      <w:tr w14:paraId="26983759">
        <w:tblPrEx>
          <w:tblCellMar>
            <w:top w:w="0" w:type="dxa"/>
            <w:left w:w="108" w:type="dxa"/>
            <w:bottom w:w="0" w:type="dxa"/>
            <w:right w:w="108" w:type="dxa"/>
          </w:tblCellMar>
        </w:tblPrEx>
        <w:trPr>
          <w:cantSplit/>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248F6C11">
            <w:r>
              <w:rPr>
                <w:rFonts w:ascii="Aptos" w:hAnsi="Aptos"/>
                <w:b/>
                <w:color w:val="FFFFFF"/>
                <w:sz w:val="18"/>
              </w:rPr>
              <w:t>Issue</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2F58B15A">
            <w:r>
              <w:rPr>
                <w:rFonts w:ascii="Aptos" w:hAnsi="Aptos"/>
                <w:b/>
                <w:color w:val="FFFFFF"/>
                <w:sz w:val="18"/>
              </w:rPr>
              <w:t>Evidence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13BE77F7">
            <w:r>
              <w:rPr>
                <w:rFonts w:ascii="Aptos" w:hAnsi="Aptos"/>
                <w:b/>
                <w:color w:val="FFFFFF"/>
                <w:sz w:val="18"/>
              </w:rPr>
              <w:t>Severity</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3CBB65B5">
            <w:r>
              <w:rPr>
                <w:rFonts w:ascii="Aptos" w:hAnsi="Aptos"/>
                <w:b/>
                <w:color w:val="FFFFFF"/>
                <w:sz w:val="18"/>
              </w:rPr>
              <w:t>Proposed treatment</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75BCCA44">
            <w:r>
              <w:rPr>
                <w:rFonts w:ascii="Aptos" w:hAnsi="Aptos"/>
                <w:b/>
                <w:color w:val="FFFFFF"/>
                <w:sz w:val="18"/>
              </w:rPr>
              <w:t>Validation after treatment</w:t>
            </w:r>
          </w:p>
        </w:tc>
      </w:tr>
      <w:tr w14:paraId="1FFDF5AD">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9FCF669">
            <w:r>
              <w:rPr>
                <w:rFonts w:ascii="Aptos" w:hAnsi="Aptos" w:cs="Aptos"/>
                <w:b w:val="0"/>
                <w:color w:val="202124"/>
                <w:sz w:val="15"/>
              </w:rPr>
              <w:t>Missing question label</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6E90D35">
            <w:r>
              <w:rPr>
                <w:rFonts w:ascii="Aptos" w:hAnsi="Aptos" w:cs="Aptos"/>
                <w:b w:val="0"/>
                <w:color w:val="202124"/>
                <w:sz w:val="15"/>
              </w:rPr>
              <w:t>25/229 questions; Monday 30.0% vs 8.0%</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ED1632A">
            <w:r>
              <w:rPr>
                <w:rFonts w:ascii="Aptos" w:hAnsi="Aptos" w:cs="Aptos"/>
                <w:b w:val="0"/>
                <w:color w:val="202124"/>
                <w:sz w:val="15"/>
              </w:rPr>
              <w:t>Warning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EF9F103">
            <w:r>
              <w:rPr>
                <w:rFonts w:ascii="Aptos" w:hAnsi="Aptos" w:cs="Aptos"/>
                <w:b w:val="0"/>
                <w:color w:val="202124"/>
                <w:sz w:val="15"/>
              </w:rPr>
              <w:t>Review for human labelling; hold thread; no imputation</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6A08AE7">
            <w:r>
              <w:rPr>
                <w:rFonts w:ascii="Aptos" w:hAnsi="Aptos" w:cs="Aptos"/>
                <w:b w:val="0"/>
                <w:color w:val="202124"/>
                <w:sz w:val="15"/>
              </w:rPr>
              <w:t>0 published questions without intent</w:t>
            </w:r>
          </w:p>
        </w:tc>
      </w:tr>
      <w:tr w14:paraId="3F8280A1">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1760F56">
            <w:r>
              <w:rPr>
                <w:rFonts w:ascii="Aptos" w:hAnsi="Aptos" w:cs="Aptos"/>
                <w:b w:val="0"/>
                <w:color w:val="202124"/>
                <w:sz w:val="15"/>
              </w:rPr>
              <w:t>Exact duplicate rows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6A80A9D">
            <w:r>
              <w:rPr>
                <w:rFonts w:ascii="Aptos" w:hAnsi="Aptos" w:cs="Aptos"/>
                <w:b w:val="0"/>
                <w:color w:val="202124"/>
                <w:sz w:val="15"/>
              </w:rPr>
              <w:t>12 rows identical in all fields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25C8596">
            <w:r>
              <w:rPr>
                <w:rFonts w:ascii="Aptos" w:hAnsi="Aptos" w:cs="Aptos"/>
                <w:b w:val="0"/>
                <w:color w:val="202124"/>
                <w:sz w:val="15"/>
              </w:rPr>
              <w:t>Critical</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0B83692">
            <w:r>
              <w:rPr>
                <w:rFonts w:ascii="Aptos" w:hAnsi="Aptos" w:cs="Aptos"/>
                <w:b w:val="0"/>
                <w:color w:val="202124"/>
                <w:sz w:val="15"/>
              </w:rPr>
              <w:t>Keep first; quarantine copies</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53DA5EA">
            <w:r>
              <w:rPr>
                <w:rFonts w:ascii="Aptos" w:hAnsi="Aptos" w:cs="Aptos"/>
                <w:b w:val="0"/>
                <w:color w:val="202124"/>
                <w:sz w:val="15"/>
              </w:rPr>
              <w:t>0 duplicate message_id published</w:t>
            </w:r>
          </w:p>
        </w:tc>
      </w:tr>
      <w:tr w14:paraId="7A81F0A9">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A6DECA5">
            <w:r>
              <w:rPr>
                <w:rFonts w:ascii="Aptos" w:hAnsi="Aptos" w:cs="Aptos"/>
                <w:b w:val="0"/>
                <w:color w:val="202124"/>
                <w:sz w:val="15"/>
              </w:rPr>
              <w:t>Customer re-sends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E667BEA">
            <w:r>
              <w:rPr>
                <w:rFonts w:ascii="Aptos" w:hAnsi="Aptos" w:cs="Aptos"/>
                <w:b w:val="0"/>
                <w:color w:val="202124"/>
                <w:sz w:val="15"/>
              </w:rPr>
              <w:t>6 same-text messages, same ticket, within 30 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C0FA4CE">
            <w:r>
              <w:rPr>
                <w:rFonts w:ascii="Aptos" w:hAnsi="Aptos" w:cs="Aptos"/>
                <w:b w:val="0"/>
                <w:color w:val="202124"/>
                <w:sz w:val="15"/>
              </w:rPr>
              <w:t>Warning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47AEE2">
            <w:r>
              <w:rPr>
                <w:rFonts w:ascii="Aptos" w:hAnsi="Aptos" w:cs="Aptos"/>
                <w:b w:val="0"/>
                <w:color w:val="202124"/>
                <w:sz w:val="15"/>
              </w:rPr>
              <w:t>Review (</w:t>
            </w:r>
            <w:r>
              <w:rPr>
                <w:rFonts w:ascii="Consolas" w:hAnsi="Consolas" w:cs="Consolas"/>
                <w:b w:val="0"/>
                <w:color w:val="202124"/>
                <w:sz w:val="14"/>
              </w:rPr>
              <w:t>MSG_NEAR_DUPLICATE</w:t>
            </w:r>
            <w:r>
              <w:rPr>
                <w:rFonts w:ascii="Aptos" w:hAnsi="Aptos" w:cs="Aptos"/>
                <w:b w:val="0"/>
                <w:color w:val="202124"/>
                <w:sz w:val="15"/>
              </w:rPr>
              <w:t>)</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88B3D7D">
            <w:r>
              <w:rPr>
                <w:rFonts w:ascii="Aptos" w:hAnsi="Aptos" w:cs="Aptos"/>
                <w:b w:val="0"/>
                <w:color w:val="202124"/>
                <w:sz w:val="15"/>
              </w:rPr>
              <w:t>Listed in review queue; not published</w:t>
            </w:r>
          </w:p>
        </w:tc>
      </w:tr>
      <w:tr w14:paraId="52B6ED6C">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E3B82EE">
            <w:r>
              <w:rPr>
                <w:rFonts w:ascii="Aptos" w:hAnsi="Aptos" w:cs="Aptos"/>
                <w:b w:val="0"/>
                <w:color w:val="202124"/>
                <w:sz w:val="15"/>
              </w:rPr>
              <w:t>Blank group key</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7205A32">
            <w:r>
              <w:rPr>
                <w:rFonts w:ascii="Aptos" w:hAnsi="Aptos" w:cs="Aptos"/>
                <w:b w:val="0"/>
                <w:color w:val="202124"/>
                <w:sz w:val="15"/>
              </w:rPr>
              <w:t>4 rows without ticket_id</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3773DBD">
            <w:r>
              <w:rPr>
                <w:rFonts w:ascii="Aptos" w:hAnsi="Aptos" w:cs="Aptos"/>
                <w:b w:val="0"/>
                <w:color w:val="202124"/>
                <w:sz w:val="15"/>
              </w:rPr>
              <w:t>Critical</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CCC8629">
            <w:r>
              <w:rPr>
                <w:rFonts w:ascii="Aptos" w:hAnsi="Aptos" w:cs="Aptos"/>
                <w:b w:val="0"/>
                <w:color w:val="202124"/>
                <w:sz w:val="15"/>
              </w:rPr>
              <w:t>Quarantine (split cannot be protected)</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5D185E4">
            <w:r>
              <w:rPr>
                <w:rFonts w:ascii="Aptos" w:hAnsi="Aptos" w:cs="Aptos"/>
                <w:b w:val="0"/>
                <w:color w:val="202124"/>
                <w:sz w:val="15"/>
              </w:rPr>
              <w:t>G3: 0 tickets across splits</w:t>
            </w:r>
          </w:p>
        </w:tc>
      </w:tr>
      <w:tr w14:paraId="542D9C99">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A1C9DD0">
            <w:r>
              <w:rPr>
                <w:rFonts w:ascii="Aptos" w:hAnsi="Aptos" w:cs="Aptos"/>
                <w:b w:val="0"/>
                <w:color w:val="202124"/>
                <w:sz w:val="15"/>
              </w:rPr>
              <w:t>Invalid / future / mixed timestamps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B7E6C29">
            <w:r>
              <w:rPr>
                <w:rFonts w:ascii="Aptos" w:hAnsi="Aptos" w:cs="Aptos"/>
                <w:b w:val="0"/>
                <w:color w:val="202124"/>
                <w:sz w:val="15"/>
              </w:rPr>
              <w:t>5 invalid, 2 future, 96 naive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C28F17A">
            <w:r>
              <w:rPr>
                <w:rFonts w:ascii="Aptos" w:hAnsi="Aptos" w:cs="Aptos"/>
                <w:b w:val="0"/>
                <w:color w:val="202124"/>
                <w:sz w:val="15"/>
              </w:rPr>
              <w:t>Critical / transform</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173154B">
            <w:r>
              <w:rPr>
                <w:rFonts w:ascii="Aptos" w:hAnsi="Aptos" w:cs="Aptos"/>
                <w:b w:val="0"/>
                <w:color w:val="202124"/>
                <w:sz w:val="15"/>
              </w:rPr>
              <w:t>Quarantine invalid and future; convert all to UTC (naive = UTC+07, Assumed)</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FF2A3E6">
            <w:r>
              <w:rPr>
                <w:rFonts w:ascii="Aptos" w:hAnsi="Aptos" w:cs="Aptos"/>
                <w:b w:val="0"/>
                <w:color w:val="202124"/>
                <w:sz w:val="15"/>
              </w:rPr>
              <w:t>Published times all ISO-Z; manual 5/5</w:t>
            </w:r>
          </w:p>
        </w:tc>
      </w:tr>
      <w:tr w14:paraId="3A2F5D0A">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CBBD622">
            <w:r>
              <w:rPr>
                <w:rFonts w:ascii="Aptos" w:hAnsi="Aptos" w:cs="Aptos"/>
                <w:b w:val="0"/>
                <w:color w:val="202124"/>
                <w:sz w:val="15"/>
              </w:rPr>
              <w:t>Category spellings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699ACC5">
            <w:r>
              <w:rPr>
                <w:rFonts w:ascii="Aptos" w:hAnsi="Aptos" w:cs="Aptos"/>
                <w:b w:val="0"/>
                <w:color w:val="202124"/>
                <w:sz w:val="15"/>
              </w:rPr>
              <w:t>11 channel, 29 label spellings; 4 unmappable labels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F15E832">
            <w:r>
              <w:rPr>
                <w:rFonts w:ascii="Aptos" w:hAnsi="Aptos" w:cs="Aptos"/>
                <w:b w:val="0"/>
                <w:color w:val="202124"/>
                <w:sz w:val="15"/>
              </w:rPr>
              <w:t>Transform / warning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EE8E14B">
            <w:r>
              <w:rPr>
                <w:rFonts w:ascii="Aptos" w:hAnsi="Aptos" w:cs="Aptos"/>
                <w:b w:val="0"/>
                <w:color w:val="202124"/>
                <w:sz w:val="15"/>
              </w:rPr>
              <w:t>Map via config; unmapped → review</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F815548">
            <w:r>
              <w:rPr>
                <w:rFonts w:ascii="Aptos" w:hAnsi="Aptos" w:cs="Aptos"/>
                <w:b w:val="0"/>
                <w:color w:val="202124"/>
                <w:sz w:val="15"/>
              </w:rPr>
              <w:t>channel ∈ 3 values, intent ∈ 8 values</w:t>
            </w:r>
          </w:p>
        </w:tc>
      </w:tr>
      <w:tr w14:paraId="1AE483B1">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5B074B1">
            <w:r>
              <w:rPr>
                <w:rFonts w:ascii="Aptos" w:hAnsi="Aptos" w:cs="Aptos"/>
                <w:b w:val="0"/>
                <w:color w:val="202124"/>
                <w:sz w:val="15"/>
              </w:rPr>
              <w:t>Extreme length</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C6E3419">
            <w:r>
              <w:rPr>
                <w:rFonts w:ascii="Aptos" w:hAnsi="Aptos" w:cs="Aptos"/>
                <w:b w:val="0"/>
                <w:color w:val="202124"/>
                <w:sz w:val="15"/>
              </w:rPr>
              <w:t>4 messages up to 9,011 chars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675C15D">
            <w:r>
              <w:rPr>
                <w:rFonts w:ascii="Aptos" w:hAnsi="Aptos" w:cs="Aptos"/>
                <w:b w:val="0"/>
                <w:color w:val="202124"/>
                <w:sz w:val="15"/>
              </w:rPr>
              <w:t>Warning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CC2EC66">
            <w:r>
              <w:rPr>
                <w:rFonts w:ascii="Aptos" w:hAnsi="Aptos" w:cs="Aptos"/>
                <w:b w:val="0"/>
                <w:color w:val="202124"/>
                <w:sz w:val="15"/>
              </w:rPr>
              <w:t>Review; fence fitted on train only (371)</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6E6A5C3">
            <w:r>
              <w:rPr>
                <w:rFonts w:ascii="Aptos" w:hAnsi="Aptos" w:cs="Aptos"/>
                <w:b w:val="0"/>
                <w:color w:val="202124"/>
                <w:sz w:val="15"/>
              </w:rPr>
              <w:t>0 published &gt; 371 chars</w:t>
            </w:r>
          </w:p>
        </w:tc>
      </w:tr>
      <w:tr w14:paraId="18D1AE08">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7B75E39">
            <w:r>
              <w:rPr>
                <w:rFonts w:ascii="Aptos" w:hAnsi="Aptos" w:cs="Aptos"/>
                <w:b w:val="0"/>
                <w:color w:val="202124"/>
                <w:sz w:val="15"/>
              </w:rPr>
              <w:t>Personal data</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642A0A5">
            <w:r>
              <w:rPr>
                <w:rFonts w:ascii="Aptos" w:hAnsi="Aptos" w:cs="Aptos"/>
                <w:b w:val="0"/>
                <w:color w:val="202124"/>
                <w:sz w:val="15"/>
              </w:rPr>
              <w:t>e-mail 17 rows, phone 11 rows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BC02F1A">
            <w:r>
              <w:rPr>
                <w:rFonts w:ascii="Aptos" w:hAnsi="Aptos" w:cs="Aptos"/>
                <w:b w:val="0"/>
                <w:color w:val="202124"/>
                <w:sz w:val="15"/>
              </w:rPr>
              <w:t>Transform</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C42D6B6">
            <w:r>
              <w:rPr>
                <w:rFonts w:ascii="Aptos" w:hAnsi="Aptos" w:cs="Aptos"/>
                <w:b w:val="0"/>
                <w:color w:val="202124"/>
                <w:sz w:val="15"/>
              </w:rPr>
              <w:t>Redact to [EMAIL] / [PHONE]</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04D473D">
            <w:r>
              <w:rPr>
                <w:rFonts w:ascii="Aptos" w:hAnsi="Aptos" w:cs="Aptos"/>
                <w:b w:val="0"/>
                <w:color w:val="202124"/>
                <w:sz w:val="15"/>
              </w:rPr>
              <w:t>G2: 0 residual patterns; 18 redactions</w:t>
            </w:r>
          </w:p>
        </w:tc>
      </w:tr>
      <w:tr w14:paraId="0822D6D1">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8F7240A">
            <w:r>
              <w:rPr>
                <w:rFonts w:ascii="Aptos" w:hAnsi="Aptos" w:cs="Aptos"/>
                <w:b w:val="0"/>
                <w:color w:val="202124"/>
                <w:sz w:val="15"/>
              </w:rPr>
              <w:t>Payment-card numbers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7300BBE">
            <w:r>
              <w:rPr>
                <w:rFonts w:ascii="Aptos" w:hAnsi="Aptos" w:cs="Aptos"/>
                <w:b w:val="0"/>
                <w:color w:val="202124"/>
                <w:sz w:val="15"/>
              </w:rPr>
              <w:t>3 rows (Luhn-valid)</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E997F01">
            <w:r>
              <w:rPr>
                <w:rFonts w:ascii="Aptos" w:hAnsi="Aptos" w:cs="Aptos"/>
                <w:b w:val="0"/>
                <w:color w:val="202124"/>
                <w:sz w:val="15"/>
              </w:rPr>
              <w:t>Critical</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3D1ECA4">
            <w:r>
              <w:rPr>
                <w:rFonts w:ascii="Aptos" w:hAnsi="Aptos" w:cs="Aptos"/>
                <w:b w:val="0"/>
                <w:color w:val="202124"/>
                <w:sz w:val="15"/>
              </w:rPr>
              <w:t>Quarantine; text not copied to log</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758C213">
            <w:r>
              <w:rPr>
                <w:rFonts w:ascii="Aptos" w:hAnsi="Aptos" w:cs="Aptos"/>
                <w:b w:val="0"/>
                <w:color w:val="202124"/>
                <w:sz w:val="15"/>
              </w:rPr>
              <w:t>G2 = 0; test: no card in log</w:t>
            </w:r>
          </w:p>
        </w:tc>
      </w:tr>
      <w:tr w14:paraId="3CD52D8D">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D7E9B73">
            <w:r>
              <w:rPr>
                <w:rFonts w:ascii="Aptos" w:hAnsi="Aptos" w:cs="Aptos"/>
                <w:b w:val="0"/>
                <w:color w:val="202124"/>
                <w:sz w:val="15"/>
              </w:rPr>
              <w:t>Out-of-scope language</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AD0AE72">
            <w:r>
              <w:rPr>
                <w:rFonts w:ascii="Aptos" w:hAnsi="Aptos" w:cs="Aptos"/>
                <w:b w:val="0"/>
                <w:color w:val="202124"/>
                <w:sz w:val="15"/>
              </w:rPr>
              <w:t>6 Vietnamese rows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25ADCAF">
            <w:r>
              <w:rPr>
                <w:rFonts w:ascii="Aptos" w:hAnsi="Aptos" w:cs="Aptos"/>
                <w:b w:val="0"/>
                <w:color w:val="202124"/>
                <w:sz w:val="15"/>
              </w:rPr>
              <w:t>Critical (scope)</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380C643">
            <w:r>
              <w:rPr>
                <w:rFonts w:ascii="Aptos" w:hAnsi="Aptos" w:cs="Aptos"/>
                <w:b w:val="0"/>
                <w:color w:val="202124"/>
                <w:sz w:val="15"/>
              </w:rPr>
              <w:t>Quarantine with reason</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A9E96CB">
            <w:r>
              <w:rPr>
                <w:rFonts w:ascii="Aptos" w:hAnsi="Aptos" w:cs="Aptos"/>
                <w:b w:val="0"/>
                <w:color w:val="202124"/>
                <w:sz w:val="15"/>
              </w:rPr>
              <w:t>0 non-English published</w:t>
            </w:r>
          </w:p>
        </w:tc>
      </w:tr>
      <w:tr w14:paraId="31371993">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A5C6A7D">
            <w:r>
              <w:rPr>
                <w:rFonts w:ascii="Aptos" w:hAnsi="Aptos" w:cs="Aptos"/>
                <w:b w:val="0"/>
                <w:color w:val="202124"/>
                <w:sz w:val="15"/>
              </w:rPr>
              <w:t>Post-outcome fields</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50BBC78">
            <w:r>
              <w:rPr>
                <w:rFonts w:ascii="Aptos" w:hAnsi="Aptos" w:cs="Aptos"/>
                <w:b w:val="0"/>
                <w:color w:val="202124"/>
                <w:sz w:val="15"/>
              </w:rPr>
              <w:t>status, CSAT, resolved_at, handle_time in question rows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474E37E">
            <w:r>
              <w:rPr>
                <w:rFonts w:ascii="Aptos" w:hAnsi="Aptos" w:cs="Aptos"/>
                <w:b w:val="0"/>
                <w:color w:val="202124"/>
                <w:sz w:val="15"/>
              </w:rPr>
              <w:t>Leakage</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65B5BC5">
            <w:r>
              <w:rPr>
                <w:rFonts w:ascii="Aptos" w:hAnsi="Aptos" w:cs="Aptos"/>
                <w:b w:val="0"/>
                <w:color w:val="202124"/>
                <w:sz w:val="15"/>
              </w:rPr>
              <w:t>Move to ticket_outcomes.csv</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622F548">
            <w:r>
              <w:rPr>
                <w:rFonts w:ascii="Aptos" w:hAnsi="Aptos" w:cs="Aptos"/>
                <w:b w:val="0"/>
                <w:color w:val="202124"/>
                <w:sz w:val="15"/>
              </w:rPr>
              <w:t>Test: 0 such fields in interactions</w:t>
            </w:r>
          </w:p>
        </w:tc>
      </w:tr>
      <w:tr w14:paraId="74AD7D1B">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1681486">
            <w:r>
              <w:rPr>
                <w:rFonts w:ascii="Aptos" w:hAnsi="Aptos" w:cs="Aptos"/>
                <w:b w:val="0"/>
                <w:color w:val="202124"/>
                <w:sz w:val="15"/>
              </w:rPr>
              <w:t>Impossible / extreme handle time</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BD50DBF">
            <w:r>
              <w:rPr>
                <w:rFonts w:ascii="Aptos" w:hAnsi="Aptos" w:cs="Aptos"/>
                <w:b w:val="0"/>
                <w:color w:val="202124"/>
                <w:sz w:val="15"/>
              </w:rPr>
              <w:t>3 zero, 2 negative, 3 &gt; 480 min</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743F9DF">
            <w:r>
              <w:rPr>
                <w:rFonts w:ascii="Aptos" w:hAnsi="Aptos" w:cs="Aptos"/>
                <w:b w:val="0"/>
                <w:color w:val="202124"/>
                <w:sz w:val="15"/>
              </w:rPr>
              <w:t>Flag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EA75103">
            <w:r>
              <w:rPr>
                <w:rFonts w:ascii="Aptos" w:hAnsi="Aptos" w:cs="Aptos"/>
                <w:b w:val="0"/>
                <w:color w:val="202124"/>
                <w:sz w:val="15"/>
              </w:rPr>
              <w:t>handle_time_flag; extremes kept</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9A9ABCF">
            <w:r>
              <w:rPr>
                <w:rFonts w:ascii="Aptos" w:hAnsi="Aptos" w:cs="Aptos"/>
                <w:b w:val="0"/>
                <w:color w:val="202124"/>
                <w:sz w:val="15"/>
              </w:rPr>
              <w:t>222 ok / 3 / 2 / 3 flagged</w:t>
            </w:r>
          </w:p>
        </w:tc>
      </w:tr>
      <w:tr w14:paraId="1BDA4834">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6FC24D1">
            <w:r>
              <w:rPr>
                <w:rFonts w:ascii="Aptos" w:hAnsi="Aptos" w:cs="Aptos"/>
                <w:b w:val="0"/>
                <w:color w:val="202124"/>
                <w:sz w:val="15"/>
              </w:rPr>
              <w:t>Weak labels and reference truth</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E8DC306">
            <w:r>
              <w:rPr>
                <w:rFonts w:ascii="Aptos" w:hAnsi="Aptos" w:cs="Aptos"/>
                <w:b w:val="0"/>
                <w:color w:val="202124"/>
                <w:sz w:val="15"/>
              </w:rPr>
              <w:t>Wrong label on a quarantined row; generic agent reply</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D9D5F28">
            <w:r>
              <w:rPr>
                <w:rFonts w:ascii="Aptos" w:hAnsi="Aptos" w:cs="Aptos"/>
                <w:b w:val="0"/>
                <w:color w:val="202124"/>
                <w:sz w:val="15"/>
              </w:rPr>
              <w:t>Warning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216B74A">
            <w:r>
              <w:rPr>
                <w:rFonts w:ascii="Aptos" w:hAnsi="Aptos" w:cs="Aptos"/>
                <w:b w:val="0"/>
                <w:color w:val="202124"/>
                <w:sz w:val="15"/>
              </w:rPr>
              <w:t>Label audit; agent replies not gold</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E8FD92A">
            <w:r>
              <w:rPr>
                <w:rFonts w:ascii="Aptos" w:hAnsi="Aptos" w:cs="Aptos"/>
                <w:b w:val="0"/>
                <w:color w:val="202124"/>
                <w:sz w:val="15"/>
              </w:rPr>
              <w:t>Audit 20/20 (LB ≈ 84%)</w:t>
            </w:r>
          </w:p>
        </w:tc>
      </w:tr>
      <w:tr w14:paraId="2D14C8DE">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4A0CDE3">
            <w:r>
              <w:rPr>
                <w:rFonts w:ascii="Aptos" w:hAnsi="Aptos" w:cs="Aptos"/>
                <w:b w:val="0"/>
                <w:color w:val="202124"/>
                <w:sz w:val="15"/>
              </w:rPr>
              <w:t>KB: empty, duplicate, draft</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A48543B">
            <w:r>
              <w:rPr>
                <w:rFonts w:ascii="Aptos" w:hAnsi="Aptos" w:cs="Aptos"/>
                <w:b w:val="0"/>
                <w:color w:val="202124"/>
                <w:sz w:val="15"/>
              </w:rPr>
              <w:t>KB-009 (0 chars), KB-011 = KB-003, KB-013 approved=false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8EA9257">
            <w:r>
              <w:rPr>
                <w:rFonts w:ascii="Aptos" w:hAnsi="Aptos" w:cs="Aptos"/>
                <w:b w:val="0"/>
                <w:color w:val="202124"/>
                <w:sz w:val="15"/>
              </w:rPr>
              <w:t>Critical</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189D4A4">
            <w:r>
              <w:rPr>
                <w:rFonts w:ascii="Aptos" w:hAnsi="Aptos" w:cs="Aptos"/>
                <w:b w:val="0"/>
                <w:color w:val="202124"/>
                <w:sz w:val="15"/>
              </w:rPr>
              <w:t>Quarantine</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A60269B">
            <w:r>
              <w:rPr>
                <w:rFonts w:ascii="Aptos" w:hAnsi="Aptos" w:cs="Aptos"/>
                <w:b w:val="0"/>
                <w:color w:val="202124"/>
                <w:sz w:val="15"/>
              </w:rPr>
              <w:t>9 published: approved, unique</w:t>
            </w:r>
          </w:p>
        </w:tc>
      </w:tr>
      <w:tr w14:paraId="02C6A038">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F79496E">
            <w:r>
              <w:rPr>
                <w:rFonts w:ascii="Aptos" w:hAnsi="Aptos" w:cs="Aptos"/>
                <w:b w:val="0"/>
                <w:color w:val="202124"/>
                <w:sz w:val="15"/>
              </w:rPr>
              <w:t>KB: stale, no owner</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C2C9194">
            <w:r>
              <w:rPr>
                <w:rFonts w:ascii="Aptos" w:hAnsi="Aptos" w:cs="Aptos"/>
                <w:b w:val="0"/>
                <w:color w:val="202124"/>
                <w:sz w:val="15"/>
              </w:rPr>
              <w:t>KB-012 694 days; KB-014 owner blank</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4291FA3">
            <w:r>
              <w:rPr>
                <w:rFonts w:ascii="Aptos" w:hAnsi="Aptos" w:cs="Aptos"/>
                <w:b w:val="0"/>
                <w:color w:val="202124"/>
                <w:sz w:val="15"/>
              </w:rPr>
              <w:t>Warning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8CDB420">
            <w:r>
              <w:rPr>
                <w:rFonts w:ascii="Aptos" w:hAnsi="Aptos" w:cs="Aptos"/>
                <w:b w:val="0"/>
                <w:color w:val="202124"/>
                <w:sz w:val="15"/>
              </w:rPr>
              <w:t>Review; owner sign-off</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72F8066">
            <w:r>
              <w:rPr>
                <w:rFonts w:ascii="Aptos" w:hAnsi="Aptos" w:cs="Aptos"/>
                <w:b w:val="0"/>
                <w:color w:val="202124"/>
                <w:sz w:val="15"/>
              </w:rPr>
              <w:t>Not published until signed off</w:t>
            </w:r>
          </w:p>
        </w:tc>
      </w:tr>
    </w:tbl>
    <w:p w14:paraId="5BF49BEB">
      <w:pPr>
        <w:spacing w:after="100"/>
        <w:ind w:left="227"/>
      </w:pPr>
      <w:r>
        <w:rPr>
          <w:rFonts w:ascii="Aptos" w:hAnsi="Aptos"/>
          <w:b/>
          <w:color w:val="173A9E"/>
        </w:rPr>
        <w:t xml:space="preserve">Minimum scope </w:t>
      </w:r>
      <w:r>
        <w:rPr>
          <w:rFonts w:ascii="Aptos" w:hAnsi="Aptos"/>
          <w:color w:val="202124"/>
        </w:rPr>
        <w:t>Address missingness, duplication, types or schemas, units or categories, outliers or rare events, and labels or reference truth where relevant.</w:t>
      </w:r>
    </w:p>
    <w:tbl>
      <w:tblPr>
        <w:tblStyle w:val="12"/>
        <w:tblW w:w="9921" w:type="dxa"/>
        <w:tblInd w:w="0" w:type="dxa"/>
        <w:tblLayout w:type="fixed"/>
        <w:tblCellMar>
          <w:top w:w="100" w:type="dxa"/>
          <w:left w:w="140" w:type="dxa"/>
          <w:bottom w:w="100" w:type="dxa"/>
          <w:right w:w="140" w:type="dxa"/>
        </w:tblCellMar>
      </w:tblPr>
      <w:tblGrid>
        <w:gridCol w:w="9921"/>
      </w:tblGrid>
      <w:tr w14:paraId="707A74DE">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1E1F4651">
            <w:pPr>
              <w:spacing w:before="0" w:after="80"/>
            </w:pPr>
            <w:r>
              <w:rPr>
                <w:rFonts w:ascii="Aptos" w:hAnsi="Aptos" w:cs="Aptos"/>
                <w:b/>
                <w:color w:val="173A9E"/>
                <w:sz w:val="19"/>
              </w:rPr>
              <w:t>Answer B4</w:t>
            </w:r>
          </w:p>
          <w:p w14:paraId="6789385C">
            <w:pPr>
              <w:spacing w:before="0" w:after="60"/>
            </w:pPr>
            <w:r>
              <w:rPr>
                <w:rFonts w:ascii="Aptos" w:hAnsi="Aptos" w:cs="Aptos"/>
                <w:b w:val="0"/>
                <w:color w:val="202124"/>
                <w:sz w:val="18"/>
              </w:rPr>
              <w:t xml:space="preserve">The register above was written from the raw profile </w:t>
            </w:r>
            <w:r>
              <w:rPr>
                <w:rFonts w:ascii="Aptos" w:hAnsi="Aptos" w:cs="Aptos"/>
                <w:b/>
                <w:color w:val="202124"/>
                <w:sz w:val="18"/>
              </w:rPr>
              <w:t>before</w:t>
            </w:r>
            <w:r>
              <w:rPr>
                <w:rFonts w:ascii="Aptos" w:hAnsi="Aptos" w:cs="Aptos"/>
                <w:b w:val="0"/>
                <w:color w:val="202124"/>
                <w:sz w:val="18"/>
              </w:rPr>
              <w:t xml:space="preserve"> any transformation was implemented; each treatment was then coded as a named rule in </w:t>
            </w:r>
            <w:r>
              <w:rPr>
                <w:rFonts w:ascii="Consolas" w:hAnsi="Consolas" w:cs="Consolas"/>
                <w:b w:val="0"/>
                <w:color w:val="202124"/>
                <w:sz w:val="17"/>
              </w:rPr>
              <w:t>build_dataset.py</w:t>
            </w:r>
            <w:r>
              <w:rPr>
                <w:rFonts w:ascii="Aptos" w:hAnsi="Aptos" w:cs="Aptos"/>
                <w:b w:val="0"/>
                <w:color w:val="202124"/>
                <w:sz w:val="18"/>
              </w:rPr>
              <w:t xml:space="preserve">. Scope coverage: </w:t>
            </w:r>
            <w:r>
              <w:rPr>
                <w:rFonts w:ascii="Aptos" w:hAnsi="Aptos" w:cs="Aptos"/>
                <w:b/>
                <w:color w:val="202124"/>
                <w:sz w:val="18"/>
              </w:rPr>
              <w:t>missingness</w:t>
            </w:r>
            <w:r>
              <w:rPr>
                <w:rFonts w:ascii="Aptos" w:hAnsi="Aptos" w:cs="Aptos"/>
                <w:b w:val="0"/>
                <w:color w:val="202124"/>
                <w:sz w:val="18"/>
              </w:rPr>
              <w:t xml:space="preserve"> (labels, CSAT), </w:t>
            </w:r>
            <w:r>
              <w:rPr>
                <w:rFonts w:ascii="Aptos" w:hAnsi="Aptos" w:cs="Aptos"/>
                <w:b/>
                <w:color w:val="202124"/>
                <w:sz w:val="18"/>
              </w:rPr>
              <w:t>duplication</w:t>
            </w:r>
            <w:r>
              <w:rPr>
                <w:rFonts w:ascii="Aptos" w:hAnsi="Aptos" w:cs="Aptos"/>
                <w:b w:val="0"/>
                <w:color w:val="202124"/>
                <w:sz w:val="18"/>
              </w:rPr>
              <w:t xml:space="preserve"> (exact, near, KB content), </w:t>
            </w:r>
            <w:r>
              <w:rPr>
                <w:rFonts w:ascii="Aptos" w:hAnsi="Aptos" w:cs="Aptos"/>
                <w:b/>
                <w:color w:val="202124"/>
                <w:sz w:val="18"/>
              </w:rPr>
              <w:t>types/schemas</w:t>
            </w:r>
            <w:r>
              <w:rPr>
                <w:rFonts w:ascii="Aptos" w:hAnsi="Aptos" w:cs="Aptos"/>
                <w:b w:val="0"/>
                <w:color w:val="202124"/>
                <w:sz w:val="18"/>
              </w:rPr>
              <w:t xml:space="preserve"> (timestamps, ticket_id, front matter), </w:t>
            </w:r>
            <w:r>
              <w:rPr>
                <w:rFonts w:ascii="Aptos" w:hAnsi="Aptos" w:cs="Aptos"/>
                <w:b/>
                <w:color w:val="202124"/>
                <w:sz w:val="18"/>
              </w:rPr>
              <w:t>units/categories</w:t>
            </w:r>
            <w:r>
              <w:rPr>
                <w:rFonts w:ascii="Aptos" w:hAnsi="Aptos" w:cs="Aptos"/>
                <w:b w:val="0"/>
                <w:color w:val="202124"/>
                <w:sz w:val="18"/>
              </w:rPr>
              <w:t xml:space="preserve"> (timezone, channel, labels), </w:t>
            </w:r>
            <w:r>
              <w:rPr>
                <w:rFonts w:ascii="Aptos" w:hAnsi="Aptos" w:cs="Aptos"/>
                <w:b/>
                <w:color w:val="202124"/>
                <w:sz w:val="18"/>
              </w:rPr>
              <w:t>outliers/rare events</w:t>
            </w:r>
            <w:r>
              <w:rPr>
                <w:rFonts w:ascii="Aptos" w:hAnsi="Aptos" w:cs="Aptos"/>
                <w:b w:val="0"/>
                <w:color w:val="202124"/>
                <w:sz w:val="18"/>
              </w:rPr>
              <w:t xml:space="preserve"> (length, handle time), </w:t>
            </w:r>
            <w:r>
              <w:rPr>
                <w:rFonts w:ascii="Aptos" w:hAnsi="Aptos" w:cs="Aptos"/>
                <w:b/>
                <w:color w:val="202124"/>
                <w:sz w:val="18"/>
              </w:rPr>
              <w:t>labels/reference truth</w:t>
            </w:r>
            <w:r>
              <w:rPr>
                <w:rFonts w:ascii="Aptos" w:hAnsi="Aptos" w:cs="Aptos"/>
                <w:b w:val="0"/>
                <w:color w:val="202124"/>
                <w:sz w:val="18"/>
              </w:rPr>
              <w:t xml:space="preserve"> (label audit, agent replies). Full register with evidence paths: report §6.</w:t>
            </w:r>
          </w:p>
          <w:p w14:paraId="07AA63E7">
            <w:pPr>
              <w:spacing w:before="0" w:after="60"/>
            </w:pPr>
            <w:r>
              <w:rPr>
                <w:rFonts w:ascii="Aptos" w:hAnsi="Aptos" w:cs="Aptos"/>
                <w:b w:val="0"/>
                <w:color w:val="202124"/>
                <w:sz w:val="18"/>
              </w:rPr>
              <w:t>Reference: Chapter 4, §4.7–4.12, pp. 300–326.</w:t>
            </w:r>
          </w:p>
        </w:tc>
      </w:tr>
    </w:tbl>
    <w:p w14:paraId="6C1BE1B8"/>
    <w:tbl>
      <w:tblPr>
        <w:tblStyle w:val="12"/>
        <w:tblW w:w="0" w:type="auto"/>
        <w:jc w:val="center"/>
        <w:tblLayout w:type="fixed"/>
        <w:tblCellMar>
          <w:top w:w="0" w:type="dxa"/>
          <w:left w:w="108" w:type="dxa"/>
          <w:bottom w:w="0" w:type="dxa"/>
          <w:right w:w="108" w:type="dxa"/>
        </w:tblCellMar>
      </w:tblPr>
      <w:tblGrid>
        <w:gridCol w:w="3307"/>
        <w:gridCol w:w="3307"/>
        <w:gridCol w:w="3307"/>
      </w:tblGrid>
      <w:tr w14:paraId="7F08A65F">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55CE6CB4">
            <w:r>
              <w:rPr>
                <w:rFonts w:ascii="Aptos" w:hAnsi="Aptos"/>
                <w:b/>
                <w:color w:val="202124"/>
                <w:sz w:val="20"/>
              </w:rPr>
              <w:t>B5</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36C49841">
            <w:r>
              <w:rPr>
                <w:rFonts w:ascii="Aptos" w:hAnsi="Aptos"/>
                <w:b/>
                <w:color w:val="202124"/>
                <w:sz w:val="20"/>
              </w:rPr>
              <w:t>Evaluation Boundary and Split Design</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7186F0AF">
            <w:pPr>
              <w:jc w:val="center"/>
            </w:pPr>
            <w:r>
              <w:rPr>
                <w:rFonts w:ascii="Aptos" w:hAnsi="Aptos"/>
                <w:b/>
                <w:color w:val="202124"/>
                <w:sz w:val="20"/>
              </w:rPr>
              <w:t>8 marks</w:t>
            </w:r>
          </w:p>
        </w:tc>
      </w:tr>
    </w:tbl>
    <w:p w14:paraId="0CE9A61D">
      <w:pPr>
        <w:spacing w:after="100"/>
      </w:pPr>
      <w:r>
        <w:rPr>
          <w:rFonts w:ascii="Aptos" w:hAnsi="Aptos"/>
          <w:b/>
          <w:color w:val="FF9200"/>
          <w:sz w:val="18"/>
        </w:rPr>
        <w:t xml:space="preserve">Book reference: </w:t>
      </w:r>
      <w:r>
        <w:rPr>
          <w:rFonts w:ascii="Aptos" w:hAnsi="Aptos"/>
          <w:color w:val="5F6368"/>
          <w:sz w:val="18"/>
        </w:rPr>
        <w:t>Sections 4.13 and 4.14, pages 326 to 333</w:t>
      </w:r>
    </w:p>
    <w:p w14:paraId="186C391C">
      <w:pPr>
        <w:spacing w:after="60"/>
        <w:ind w:left="369" w:hanging="255"/>
      </w:pPr>
      <w:r>
        <w:rPr>
          <w:rFonts w:ascii="Aptos" w:hAnsi="Aptos"/>
        </w:rPr>
        <w:t>1.  Define what future unseen data means for your project.</w:t>
      </w:r>
    </w:p>
    <w:p w14:paraId="1C071D74">
      <w:pPr>
        <w:spacing w:after="60"/>
        <w:ind w:left="369" w:hanging="255"/>
      </w:pPr>
      <w:r>
        <w:rPr>
          <w:rFonts w:ascii="Aptos" w:hAnsi="Aptos"/>
        </w:rPr>
        <w:t>2.  Choose random, stratified, group, temporal, document-held-out, or a justified combination.</w:t>
      </w:r>
    </w:p>
    <w:p w14:paraId="3CC38BC4">
      <w:pPr>
        <w:spacing w:after="60"/>
        <w:ind w:left="369" w:hanging="255"/>
      </w:pPr>
      <w:r>
        <w:rPr>
          <w:rFonts w:ascii="Aptos" w:hAnsi="Aptos"/>
        </w:rPr>
        <w:t>3.  Name the grouping unit, such as patient, customer, ticket, document, incident, device, or organization.</w:t>
      </w:r>
    </w:p>
    <w:p w14:paraId="14BB8EE7">
      <w:pPr>
        <w:spacing w:after="60"/>
        <w:ind w:left="369" w:hanging="255"/>
      </w:pPr>
      <w:r>
        <w:rPr>
          <w:rFonts w:ascii="Aptos" w:hAnsi="Aptos"/>
        </w:rPr>
        <w:t>4.  List any post-outcome or future fields that must be excluded.</w:t>
      </w:r>
    </w:p>
    <w:p w14:paraId="05F2C1DA">
      <w:pPr>
        <w:spacing w:after="60"/>
        <w:ind w:left="369" w:hanging="255"/>
      </w:pPr>
      <w:r>
        <w:rPr>
          <w:rFonts w:ascii="Aptos" w:hAnsi="Aptos"/>
        </w:rPr>
        <w:t>5.  Explain how preprocessing will be fitted on training data and applied to validation and test data.</w:t>
      </w:r>
    </w:p>
    <w:tbl>
      <w:tblPr>
        <w:tblStyle w:val="12"/>
        <w:tblW w:w="9921" w:type="dxa"/>
        <w:tblInd w:w="0" w:type="dxa"/>
        <w:tblLayout w:type="fixed"/>
        <w:tblCellMar>
          <w:top w:w="100" w:type="dxa"/>
          <w:left w:w="140" w:type="dxa"/>
          <w:bottom w:w="100" w:type="dxa"/>
          <w:right w:w="140" w:type="dxa"/>
        </w:tblCellMar>
      </w:tblPr>
      <w:tblGrid>
        <w:gridCol w:w="9921"/>
      </w:tblGrid>
      <w:tr w14:paraId="70EEFABF">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4F112E8D">
            <w:pPr>
              <w:spacing w:before="0" w:after="80"/>
            </w:pPr>
            <w:r>
              <w:rPr>
                <w:rFonts w:ascii="Aptos" w:hAnsi="Aptos" w:cs="Aptos"/>
                <w:b/>
                <w:color w:val="173A9E"/>
                <w:sz w:val="19"/>
              </w:rPr>
              <w:t>Answer B5</w:t>
            </w:r>
          </w:p>
          <w:p w14:paraId="420D21B4">
            <w:pPr>
              <w:pStyle w:val="23"/>
              <w:spacing w:before="0" w:after="60"/>
            </w:pPr>
            <w:r>
              <w:rPr>
                <w:rFonts w:ascii="Aptos" w:hAnsi="Aptos" w:cs="Aptos"/>
                <w:b/>
                <w:color w:val="202124"/>
                <w:sz w:val="18"/>
              </w:rPr>
              <w:t>1. Future unseen data:</w:t>
            </w:r>
            <w:r>
              <w:rPr>
                <w:rFonts w:ascii="Aptos" w:hAnsi="Aptos" w:cs="Aptos"/>
                <w:b w:val="0"/>
                <w:color w:val="202124"/>
                <w:sz w:val="18"/>
              </w:rPr>
              <w:t xml:space="preserve"> customer questions that arrive </w:t>
            </w:r>
            <w:r>
              <w:rPr>
                <w:rFonts w:ascii="Aptos" w:hAnsi="Aptos" w:cs="Aptos"/>
                <w:b/>
                <w:color w:val="202124"/>
                <w:sz w:val="18"/>
              </w:rPr>
              <w:t>after</w:t>
            </w:r>
            <w:r>
              <w:rPr>
                <w:rFonts w:ascii="Aptos" w:hAnsi="Aptos" w:cs="Aptos"/>
                <w:b w:val="0"/>
                <w:color w:val="202124"/>
                <w:sz w:val="18"/>
              </w:rPr>
              <w:t xml:space="preserve"> the knowledge base and any tuning examples are frozen. At deployment the assistant always answers questions it has never seen, so evaluation must be on later tickets.</w:t>
            </w:r>
          </w:p>
          <w:p w14:paraId="05CDDB90">
            <w:pPr>
              <w:pStyle w:val="23"/>
              <w:spacing w:before="0" w:after="60"/>
            </w:pPr>
            <w:r>
              <w:rPr>
                <w:rFonts w:ascii="Aptos" w:hAnsi="Aptos" w:cs="Aptos"/>
                <w:b/>
                <w:color w:val="202124"/>
                <w:sz w:val="18"/>
              </w:rPr>
              <w:t>2. Strategy: temporal + group.</w:t>
            </w:r>
            <w:r>
              <w:rPr>
                <w:rFonts w:ascii="Aptos" w:hAnsi="Aptos" w:cs="Aptos"/>
                <w:b w:val="0"/>
                <w:color w:val="202124"/>
                <w:sz w:val="18"/>
              </w:rPr>
              <w:t xml:space="preserve"> Train = tickets whose first message is before </w:t>
            </w:r>
            <w:r>
              <w:rPr>
                <w:rFonts w:ascii="Aptos" w:hAnsi="Aptos" w:cs="Aptos"/>
                <w:b/>
                <w:color w:val="202124"/>
                <w:sz w:val="18"/>
              </w:rPr>
              <w:t>1 Aug 2026</w:t>
            </w:r>
            <w:r>
              <w:rPr>
                <w:rFonts w:ascii="Aptos" w:hAnsi="Aptos" w:cs="Aptos"/>
                <w:b w:val="0"/>
                <w:color w:val="202124"/>
                <w:sz w:val="18"/>
              </w:rPr>
              <w:t xml:space="preserve"> (local time); validation = </w:t>
            </w:r>
            <w:r>
              <w:rPr>
                <w:rFonts w:ascii="Aptos" w:hAnsi="Aptos" w:cs="Aptos"/>
                <w:b/>
                <w:color w:val="202124"/>
                <w:sz w:val="18"/>
              </w:rPr>
              <w:t>August</w:t>
            </w:r>
            <w:r>
              <w:rPr>
                <w:rFonts w:ascii="Aptos" w:hAnsi="Aptos" w:cs="Aptos"/>
                <w:b w:val="0"/>
                <w:color w:val="202124"/>
                <w:sz w:val="18"/>
              </w:rPr>
              <w:t xml:space="preserve">; test = </w:t>
            </w:r>
            <w:r>
              <w:rPr>
                <w:rFonts w:ascii="Aptos" w:hAnsi="Aptos" w:cs="Aptos"/>
                <w:b/>
                <w:color w:val="202124"/>
                <w:sz w:val="18"/>
              </w:rPr>
              <w:t>1 Sep – 29 Sep</w:t>
            </w:r>
            <w:r>
              <w:rPr>
                <w:rFonts w:ascii="Aptos" w:hAnsi="Aptos" w:cs="Aptos"/>
                <w:b w:val="0"/>
                <w:color w:val="202124"/>
                <w:sz w:val="18"/>
              </w:rPr>
              <w:t xml:space="preserve"> (snapshot). Result (Observed): train 92 tickets / 263 messages, validation 49 / 147, test 47 / 137. Random or stratified splitting was rejected: it would mix future and past and break threads.</w:t>
            </w:r>
          </w:p>
          <w:p w14:paraId="05077830">
            <w:pPr>
              <w:pStyle w:val="23"/>
              <w:spacing w:before="0" w:after="60"/>
            </w:pPr>
            <w:r>
              <w:rPr>
                <w:rFonts w:ascii="Aptos" w:hAnsi="Aptos" w:cs="Aptos"/>
                <w:b/>
                <w:color w:val="202124"/>
                <w:sz w:val="18"/>
              </w:rPr>
              <w:t>3. Grouping unit: ticket</w:t>
            </w:r>
            <w:r>
              <w:rPr>
                <w:rFonts w:ascii="Aptos" w:hAnsi="Aptos" w:cs="Aptos"/>
                <w:b w:val="0"/>
                <w:color w:val="202124"/>
                <w:sz w:val="18"/>
              </w:rPr>
              <w:t xml:space="preserve"> (</w:t>
            </w:r>
            <w:r>
              <w:rPr>
                <w:rFonts w:ascii="Consolas" w:hAnsi="Consolas" w:cs="Consolas"/>
                <w:b w:val="0"/>
                <w:color w:val="202124"/>
                <w:sz w:val="17"/>
              </w:rPr>
              <w:t>ticket_id</w:t>
            </w:r>
            <w:r>
              <w:rPr>
                <w:rFonts w:ascii="Aptos" w:hAnsi="Aptos" w:cs="Aptos"/>
                <w:b w:val="0"/>
                <w:color w:val="202124"/>
                <w:sz w:val="18"/>
              </w:rPr>
              <w:t>); the whole thread follows its first message. Gate G3: 0 tickets across splits. Secondary unit checked: customer, with 1 of 186 in two splits (accepted for KB-only retrieval, re-checked later).</w:t>
            </w:r>
          </w:p>
          <w:p w14:paraId="148444CB">
            <w:pPr>
              <w:pStyle w:val="23"/>
              <w:spacing w:before="0" w:after="60"/>
            </w:pPr>
            <w:r>
              <w:rPr>
                <w:rFonts w:ascii="Aptos" w:hAnsi="Aptos" w:cs="Aptos"/>
                <w:b/>
                <w:color w:val="202124"/>
                <w:sz w:val="18"/>
              </w:rPr>
              <w:t>4. Excluded post-outcome or future fields:</w:t>
            </w:r>
            <w:r>
              <w:rPr>
                <w:rFonts w:ascii="Aptos" w:hAnsi="Aptos" w:cs="Aptos"/>
                <w:b w:val="0"/>
                <w:color w:val="202124"/>
                <w:sz w:val="18"/>
              </w:rPr>
              <w:t xml:space="preserve"> </w:t>
            </w:r>
            <w:r>
              <w:rPr>
                <w:rFonts w:ascii="Consolas" w:hAnsi="Consolas" w:cs="Consolas"/>
                <w:b w:val="0"/>
                <w:color w:val="202124"/>
                <w:sz w:val="17"/>
              </w:rPr>
              <w:t>resolution_status</w:t>
            </w:r>
            <w:r>
              <w:rPr>
                <w:rFonts w:ascii="Aptos" w:hAnsi="Aptos" w:cs="Aptos"/>
                <w:b w:val="0"/>
                <w:color w:val="202124"/>
                <w:sz w:val="18"/>
              </w:rPr>
              <w:t xml:space="preserve">, </w:t>
            </w:r>
            <w:r>
              <w:rPr>
                <w:rFonts w:ascii="Consolas" w:hAnsi="Consolas" w:cs="Consolas"/>
                <w:b w:val="0"/>
                <w:color w:val="202124"/>
                <w:sz w:val="17"/>
              </w:rPr>
              <w:t>csat_score</w:t>
            </w:r>
            <w:r>
              <w:rPr>
                <w:rFonts w:ascii="Aptos" w:hAnsi="Aptos" w:cs="Aptos"/>
                <w:b w:val="0"/>
                <w:color w:val="202124"/>
                <w:sz w:val="18"/>
              </w:rPr>
              <w:t xml:space="preserve">, </w:t>
            </w:r>
            <w:r>
              <w:rPr>
                <w:rFonts w:ascii="Consolas" w:hAnsi="Consolas" w:cs="Consolas"/>
                <w:b w:val="0"/>
                <w:color w:val="202124"/>
                <w:sz w:val="17"/>
              </w:rPr>
              <w:t>resolved_at</w:t>
            </w:r>
            <w:r>
              <w:rPr>
                <w:rFonts w:ascii="Aptos" w:hAnsi="Aptos" w:cs="Aptos"/>
                <w:b w:val="0"/>
                <w:color w:val="202124"/>
                <w:sz w:val="18"/>
              </w:rPr>
              <w:t xml:space="preserve">, </w:t>
            </w:r>
            <w:r>
              <w:rPr>
                <w:rFonts w:ascii="Consolas" w:hAnsi="Consolas" w:cs="Consolas"/>
                <w:b w:val="0"/>
                <w:color w:val="202124"/>
                <w:sz w:val="17"/>
              </w:rPr>
              <w:t>handle_time_min</w:t>
            </w:r>
            <w:r>
              <w:rPr>
                <w:rFonts w:ascii="Aptos" w:hAnsi="Aptos" w:cs="Aptos"/>
                <w:b w:val="0"/>
                <w:color w:val="202124"/>
                <w:sz w:val="18"/>
              </w:rPr>
              <w:t xml:space="preserve"> (moved to a baseline-only table); the </w:t>
            </w:r>
            <w:r>
              <w:rPr>
                <w:rFonts w:ascii="Aptos" w:hAnsi="Aptos" w:cs="Aptos"/>
                <w:b/>
                <w:color w:val="202124"/>
                <w:sz w:val="18"/>
              </w:rPr>
              <w:t>agent reply</w:t>
            </w:r>
            <w:r>
              <w:rPr>
                <w:rFonts w:ascii="Aptos" w:hAnsi="Aptos" w:cs="Aptos"/>
                <w:b w:val="0"/>
                <w:color w:val="202124"/>
                <w:sz w:val="18"/>
              </w:rPr>
              <w:t xml:space="preserve"> is never used as evidence for its own question; 2 messages with timestamps after the snapshot are quarantined.</w:t>
            </w:r>
          </w:p>
          <w:p w14:paraId="6623BFFB">
            <w:pPr>
              <w:pStyle w:val="23"/>
              <w:spacing w:before="0" w:after="60"/>
            </w:pPr>
            <w:r>
              <w:rPr>
                <w:rFonts w:ascii="Aptos" w:hAnsi="Aptos" w:cs="Aptos"/>
                <w:b/>
                <w:color w:val="202124"/>
                <w:sz w:val="18"/>
              </w:rPr>
              <w:t>5. Preprocessing:</w:t>
            </w:r>
            <w:r>
              <w:rPr>
                <w:rFonts w:ascii="Aptos" w:hAnsi="Aptos" w:cs="Aptos"/>
                <w:b w:val="0"/>
                <w:color w:val="202124"/>
                <w:sz w:val="18"/>
              </w:rPr>
              <w:t xml:space="preserve"> the only learned parameter, the length-outlier fence, is fitted on train messages only (Q3 + 3·IQR = </w:t>
            </w:r>
            <w:r>
              <w:rPr>
                <w:rFonts w:ascii="Aptos" w:hAnsi="Aptos" w:cs="Aptos"/>
                <w:b/>
                <w:color w:val="202124"/>
                <w:sz w:val="18"/>
              </w:rPr>
              <w:t>371 chars</w:t>
            </w:r>
            <w:r>
              <w:rPr>
                <w:rFonts w:ascii="Aptos" w:hAnsi="Aptos" w:cs="Aptos"/>
                <w:b w:val="0"/>
                <w:color w:val="202124"/>
                <w:sz w:val="18"/>
              </w:rPr>
              <w:t xml:space="preserve">) and then applied unchanged to validation and test. Channel and intent mappings, timezone rule and PII patterns are fixed rules in </w:t>
            </w:r>
            <w:r>
              <w:rPr>
                <w:rFonts w:ascii="Consolas" w:hAnsi="Consolas" w:cs="Consolas"/>
                <w:b w:val="0"/>
                <w:color w:val="202124"/>
                <w:sz w:val="17"/>
              </w:rPr>
              <w:t>configs/pipeline_config.json</w:t>
            </w:r>
            <w:r>
              <w:rPr>
                <w:rFonts w:ascii="Aptos" w:hAnsi="Aptos" w:cs="Aptos"/>
                <w:b w:val="0"/>
                <w:color w:val="202124"/>
                <w:sz w:val="18"/>
              </w:rPr>
              <w:t>, not learned from data. Review records already carry their split, so they rejoin the correct split when released.</w:t>
            </w:r>
          </w:p>
          <w:p w14:paraId="12F37A77">
            <w:pPr>
              <w:spacing w:before="0" w:after="60"/>
            </w:pPr>
            <w:r>
              <w:rPr>
                <w:rFonts w:ascii="Aptos" w:hAnsi="Aptos" w:cs="Aptos"/>
                <w:b w:val="0"/>
                <w:color w:val="202124"/>
                <w:sz w:val="18"/>
              </w:rPr>
              <w:t>Reference: Chapter 4, §4.13 and §4.14, pp. 326–333.</w:t>
            </w:r>
          </w:p>
        </w:tc>
      </w:tr>
    </w:tbl>
    <w:p w14:paraId="3FAFC362"/>
    <w:p w14:paraId="703CFFC7">
      <w:r>
        <w:br w:type="page"/>
      </w:r>
    </w:p>
    <w:tbl>
      <w:tblPr>
        <w:tblStyle w:val="12"/>
        <w:tblW w:w="0" w:type="auto"/>
        <w:jc w:val="center"/>
        <w:tblLayout w:type="fixed"/>
        <w:tblCellMar>
          <w:top w:w="0" w:type="dxa"/>
          <w:left w:w="108" w:type="dxa"/>
          <w:bottom w:w="0" w:type="dxa"/>
          <w:right w:w="108" w:type="dxa"/>
        </w:tblCellMar>
      </w:tblPr>
      <w:tblGrid>
        <w:gridCol w:w="3307"/>
        <w:gridCol w:w="3307"/>
        <w:gridCol w:w="3307"/>
      </w:tblGrid>
      <w:tr w14:paraId="2F542E6F">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1E3BB8A6">
            <w:r>
              <w:rPr>
                <w:rFonts w:ascii="Aptos" w:hAnsi="Aptos"/>
                <w:b/>
                <w:color w:val="202124"/>
                <w:sz w:val="20"/>
              </w:rPr>
              <w:t>B6</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325E11BF">
            <w:r>
              <w:rPr>
                <w:rFonts w:ascii="Aptos" w:hAnsi="Aptos"/>
                <w:b/>
                <w:color w:val="202124"/>
                <w:sz w:val="20"/>
              </w:rPr>
              <w:t>Reproducible Processing Pipeline</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BC44B9F">
            <w:pPr>
              <w:jc w:val="center"/>
            </w:pPr>
            <w:r>
              <w:rPr>
                <w:rFonts w:ascii="Aptos" w:hAnsi="Aptos"/>
                <w:b/>
                <w:color w:val="202124"/>
                <w:sz w:val="20"/>
              </w:rPr>
              <w:t>12 marks</w:t>
            </w:r>
          </w:p>
        </w:tc>
      </w:tr>
    </w:tbl>
    <w:p w14:paraId="2964E059">
      <w:pPr>
        <w:spacing w:after="100"/>
      </w:pPr>
      <w:r>
        <w:rPr>
          <w:rFonts w:ascii="Aptos" w:hAnsi="Aptos"/>
          <w:b/>
          <w:color w:val="FF9200"/>
          <w:sz w:val="18"/>
        </w:rPr>
        <w:t xml:space="preserve">Book reference: </w:t>
      </w:r>
      <w:r>
        <w:rPr>
          <w:rFonts w:ascii="Aptos" w:hAnsi="Aptos"/>
          <w:color w:val="5F6368"/>
          <w:sz w:val="18"/>
        </w:rPr>
        <w:t>Sections 4.15 to 4.19, pages 333 to 365</w:t>
      </w:r>
    </w:p>
    <w:p w14:paraId="62AA0EFE">
      <w:pPr>
        <w:spacing w:after="100"/>
      </w:pPr>
      <w:r>
        <w:rPr>
          <w:rFonts w:ascii="Aptos" w:hAnsi="Aptos"/>
          <w:i w:val="0"/>
        </w:rPr>
        <w:t>Build or document a repeatable process that converts raw information into validated outputs. The process must be executable again without manually reproducing undocumented notebook steps.</w:t>
      </w:r>
    </w:p>
    <w:p w14:paraId="1DD72A9C">
      <w:pPr>
        <w:spacing w:after="60"/>
        <w:ind w:left="369" w:hanging="255"/>
      </w:pPr>
      <w:r>
        <w:rPr>
          <w:rFonts w:ascii="Aptos" w:hAnsi="Aptos"/>
        </w:rPr>
        <w:t>1.  Discover or load all source records deterministically.</w:t>
      </w:r>
    </w:p>
    <w:p w14:paraId="1A86036B">
      <w:pPr>
        <w:spacing w:after="60"/>
        <w:ind w:left="369" w:hanging="255"/>
      </w:pPr>
      <w:r>
        <w:rPr>
          <w:rFonts w:ascii="Aptos" w:hAnsi="Aptos"/>
        </w:rPr>
        <w:t>2.  Preserve source identity and calculate a hash or equivalent stable reference where possible.</w:t>
      </w:r>
    </w:p>
    <w:p w14:paraId="058A93AF">
      <w:pPr>
        <w:spacing w:after="60"/>
        <w:ind w:left="369" w:hanging="255"/>
      </w:pPr>
      <w:r>
        <w:rPr>
          <w:rFonts w:ascii="Aptos" w:hAnsi="Aptos"/>
        </w:rPr>
        <w:t>3.  Apply conservative, task-justified transformations.</w:t>
      </w:r>
    </w:p>
    <w:p w14:paraId="3088B56A">
      <w:pPr>
        <w:spacing w:after="60"/>
        <w:ind w:left="369" w:hanging="255"/>
      </w:pPr>
      <w:r>
        <w:rPr>
          <w:rFonts w:ascii="Aptos" w:hAnsi="Aptos"/>
        </w:rPr>
        <w:t>4.  Calculate record-level quality statistics.</w:t>
      </w:r>
    </w:p>
    <w:p w14:paraId="453E0A18">
      <w:pPr>
        <w:spacing w:after="60"/>
        <w:ind w:left="369" w:hanging="255"/>
      </w:pPr>
      <w:r>
        <w:rPr>
          <w:rFonts w:ascii="Aptos" w:hAnsi="Aptos"/>
        </w:rPr>
        <w:t>5.  Assign publish, review, or quarantine to every source record.</w:t>
      </w:r>
    </w:p>
    <w:p w14:paraId="61D3D08A">
      <w:pPr>
        <w:spacing w:after="60"/>
        <w:ind w:left="369" w:hanging="255"/>
      </w:pPr>
      <w:r>
        <w:rPr>
          <w:rFonts w:ascii="Aptos" w:hAnsi="Aptos"/>
        </w:rPr>
        <w:t>6.  Store reasons for all non-published records.</w:t>
      </w:r>
    </w:p>
    <w:p w14:paraId="112E1DB5">
      <w:pPr>
        <w:spacing w:after="60"/>
        <w:ind w:left="369" w:hanging="255"/>
      </w:pPr>
      <w:r>
        <w:rPr>
          <w:rFonts w:ascii="Aptos" w:hAnsi="Aptos"/>
        </w:rPr>
        <w:t>7.  Write processed outputs and a lightweight manifest.</w:t>
      </w:r>
    </w:p>
    <w:p w14:paraId="7235582A">
      <w:pPr>
        <w:spacing w:after="60"/>
        <w:ind w:left="369" w:hanging="255"/>
      </w:pPr>
      <w:r>
        <w:rPr>
          <w:rFonts w:ascii="Aptos" w:hAnsi="Aptos"/>
        </w:rPr>
        <w:t>8.  Record the pipeline version, configuration, timestamp, and output counts.</w:t>
      </w:r>
    </w:p>
    <w:p w14:paraId="41EEDDA0">
      <w:pPr>
        <w:spacing w:after="100"/>
        <w:ind w:left="227"/>
      </w:pPr>
      <w:r>
        <w:rPr>
          <w:rFonts w:ascii="Aptos" w:hAnsi="Aptos"/>
          <w:b/>
          <w:color w:val="173A9E"/>
        </w:rPr>
        <w:t xml:space="preserve">Document-track reference </w:t>
      </w:r>
      <w:r>
        <w:rPr>
          <w:rFonts w:ascii="Aptos" w:hAnsi="Aptos"/>
          <w:color w:val="202124"/>
        </w:rPr>
        <w:t>Use the canonical Python build in Sections 4.16 to 4.19 as the pattern. Other tracks may use different file types but must preserve the same engineering controls.</w:t>
      </w:r>
    </w:p>
    <w:tbl>
      <w:tblPr>
        <w:tblStyle w:val="12"/>
        <w:tblW w:w="9921" w:type="dxa"/>
        <w:tblInd w:w="0" w:type="dxa"/>
        <w:tblLayout w:type="fixed"/>
        <w:tblCellMar>
          <w:top w:w="100" w:type="dxa"/>
          <w:left w:w="140" w:type="dxa"/>
          <w:bottom w:w="100" w:type="dxa"/>
          <w:right w:w="140" w:type="dxa"/>
        </w:tblCellMar>
      </w:tblPr>
      <w:tblGrid>
        <w:gridCol w:w="9921"/>
      </w:tblGrid>
      <w:tr w14:paraId="35AA2EA8">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38340AB5">
            <w:pPr>
              <w:spacing w:before="0" w:after="80"/>
            </w:pPr>
            <w:r>
              <w:rPr>
                <w:rFonts w:ascii="Aptos" w:hAnsi="Aptos" w:cs="Aptos"/>
                <w:b/>
                <w:color w:val="173A9E"/>
                <w:sz w:val="19"/>
              </w:rPr>
              <w:t>Answer B6</w:t>
            </w:r>
          </w:p>
          <w:p w14:paraId="18C77028">
            <w:pPr>
              <w:spacing w:before="0" w:after="60"/>
            </w:pPr>
            <w:r>
              <w:rPr>
                <w:rFonts w:ascii="Aptos" w:hAnsi="Aptos" w:cs="Aptos"/>
                <w:b w:val="0"/>
                <w:color w:val="202124"/>
                <w:sz w:val="18"/>
              </w:rPr>
              <w:t xml:space="preserve">Implemented in </w:t>
            </w:r>
            <w:r>
              <w:rPr>
                <w:rFonts w:ascii="Consolas" w:hAnsi="Consolas" w:cs="Consolas"/>
                <w:b w:val="0"/>
                <w:color w:val="202124"/>
                <w:sz w:val="17"/>
              </w:rPr>
              <w:t>src/data/build_dataset.py</w:t>
            </w:r>
            <w:r>
              <w:rPr>
                <w:rFonts w:ascii="Aptos" w:hAnsi="Aptos" w:cs="Aptos"/>
                <w:b w:val="0"/>
                <w:color w:val="202124"/>
                <w:sz w:val="18"/>
              </w:rPr>
              <w:t xml:space="preserve"> (+ </w:t>
            </w:r>
            <w:r>
              <w:rPr>
                <w:rFonts w:ascii="Consolas" w:hAnsi="Consolas" w:cs="Consolas"/>
                <w:b w:val="0"/>
                <w:color w:val="202124"/>
                <w:sz w:val="17"/>
              </w:rPr>
              <w:t>rules.py</w:t>
            </w:r>
            <w:r>
              <w:rPr>
                <w:rFonts w:ascii="Aptos" w:hAnsi="Aptos" w:cs="Aptos"/>
                <w:b w:val="0"/>
                <w:color w:val="202124"/>
                <w:sz w:val="18"/>
              </w:rPr>
              <w:t xml:space="preserve">, </w:t>
            </w:r>
            <w:r>
              <w:rPr>
                <w:rFonts w:ascii="Consolas" w:hAnsi="Consolas" w:cs="Consolas"/>
                <w:b w:val="0"/>
                <w:color w:val="202124"/>
                <w:sz w:val="17"/>
              </w:rPr>
              <w:t>configs/pipeline_config.json</w:t>
            </w:r>
            <w:r>
              <w:rPr>
                <w:rFonts w:ascii="Aptos" w:hAnsi="Aptos" w:cs="Aptos"/>
                <w:b w:val="0"/>
                <w:color w:val="202124"/>
                <w:sz w:val="18"/>
              </w:rPr>
              <w:t xml:space="preserve">). Run with </w:t>
            </w:r>
            <w:r>
              <w:rPr>
                <w:rFonts w:ascii="Consolas" w:hAnsi="Consolas" w:cs="Consolas"/>
                <w:b w:val="0"/>
                <w:color w:val="202124"/>
                <w:sz w:val="17"/>
              </w:rPr>
              <w:t>python -m src.data.build_dataset</w:t>
            </w:r>
            <w:r>
              <w:rPr>
                <w:rFonts w:ascii="Aptos" w:hAnsi="Aptos" w:cs="Aptos"/>
                <w:b w:val="0"/>
                <w:color w:val="202124"/>
                <w:sz w:val="18"/>
              </w:rPr>
              <w:t xml:space="preserve"> from the Week2 folder; no notebook step is needed. 21 pytest tests pass.</w:t>
            </w:r>
          </w:p>
          <w:tbl>
            <w:tblPr>
              <w:tblStyle w:val="12"/>
              <w:tblW w:w="9700" w:type="dxa"/>
              <w:tblInd w:w="0" w:type="dxa"/>
              <w:tblLayout w:type="fixed"/>
              <w:tblCellMar>
                <w:top w:w="40" w:type="dxa"/>
                <w:left w:w="80" w:type="dxa"/>
                <w:bottom w:w="40" w:type="dxa"/>
                <w:right w:w="80" w:type="dxa"/>
              </w:tblCellMar>
            </w:tblPr>
            <w:tblGrid>
              <w:gridCol w:w="2500"/>
              <w:gridCol w:w="7200"/>
            </w:tblGrid>
            <w:tr w14:paraId="06DC4EE1">
              <w:tblPrEx>
                <w:tblCellMar>
                  <w:top w:w="40" w:type="dxa"/>
                  <w:left w:w="80" w:type="dxa"/>
                  <w:bottom w:w="40" w:type="dxa"/>
                  <w:right w:w="80" w:type="dxa"/>
                </w:tblCellMar>
              </w:tblPrEx>
              <w:trPr>
                <w:cantSplit/>
                <w:tblHeader/>
              </w:trPr>
              <w:tc>
                <w:tcPr>
                  <w:tcW w:w="2500" w:type="dxa"/>
                  <w:tcBorders>
                    <w:top w:val="single" w:color="D9D9D9" w:sz="6" w:space="0"/>
                    <w:left w:val="single" w:color="D9D9D9" w:sz="6" w:space="0"/>
                    <w:bottom w:val="single" w:color="D9D9D9" w:sz="6" w:space="0"/>
                    <w:right w:val="single" w:color="D9D9D9" w:sz="6" w:space="0"/>
                  </w:tcBorders>
                  <w:shd w:val="clear" w:color="auto" w:fill="173A9E"/>
                </w:tcPr>
                <w:p w14:paraId="7045877D">
                  <w:pPr>
                    <w:spacing w:before="0" w:after="0"/>
                  </w:pPr>
                  <w:r>
                    <w:rPr>
                      <w:rFonts w:ascii="Aptos" w:hAnsi="Aptos" w:cs="Aptos"/>
                      <w:b/>
                      <w:color w:val="FFFFFF"/>
                      <w:sz w:val="16"/>
                    </w:rPr>
                    <w:t>Requirement</w:t>
                  </w:r>
                </w:p>
              </w:tc>
              <w:tc>
                <w:tcPr>
                  <w:tcW w:w="7200" w:type="dxa"/>
                  <w:tcBorders>
                    <w:top w:val="single" w:color="D9D9D9" w:sz="6" w:space="0"/>
                    <w:left w:val="single" w:color="D9D9D9" w:sz="6" w:space="0"/>
                    <w:bottom w:val="single" w:color="D9D9D9" w:sz="6" w:space="0"/>
                    <w:right w:val="single" w:color="D9D9D9" w:sz="6" w:space="0"/>
                  </w:tcBorders>
                  <w:shd w:val="clear" w:color="auto" w:fill="173A9E"/>
                </w:tcPr>
                <w:p w14:paraId="6AD77256">
                  <w:pPr>
                    <w:spacing w:before="0" w:after="0"/>
                  </w:pPr>
                  <w:r>
                    <w:rPr>
                      <w:rFonts w:ascii="Aptos" w:hAnsi="Aptos" w:cs="Aptos"/>
                      <w:b/>
                      <w:color w:val="FFFFFF"/>
                      <w:sz w:val="16"/>
                    </w:rPr>
                    <w:t>How the pipeline meets it</w:t>
                  </w:r>
                </w:p>
              </w:tc>
            </w:tr>
            <w:tr w14:paraId="2225E808">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tcPr>
                <w:p w14:paraId="12B9411B">
                  <w:pPr>
                    <w:spacing w:before="0" w:after="0"/>
                  </w:pPr>
                  <w:r>
                    <w:rPr>
                      <w:rFonts w:ascii="Aptos" w:hAnsi="Aptos" w:cs="Aptos"/>
                      <w:b w:val="0"/>
                      <w:color w:val="202124"/>
                      <w:sz w:val="16"/>
                    </w:rPr>
                    <w:t>1. Deterministic discovery</w:t>
                  </w:r>
                </w:p>
              </w:tc>
              <w:tc>
                <w:tcPr>
                  <w:tcW w:w="7200" w:type="dxa"/>
                  <w:tcBorders>
                    <w:top w:val="single" w:color="D9D9D9" w:sz="6" w:space="0"/>
                    <w:left w:val="single" w:color="D9D9D9" w:sz="6" w:space="0"/>
                    <w:bottom w:val="single" w:color="D9D9D9" w:sz="6" w:space="0"/>
                    <w:right w:val="single" w:color="D9D9D9" w:sz="6" w:space="0"/>
                  </w:tcBorders>
                </w:tcPr>
                <w:p w14:paraId="3B2BBBC5">
                  <w:pPr>
                    <w:spacing w:before="0" w:after="0"/>
                  </w:pPr>
                  <w:r>
                    <w:rPr>
                      <w:rFonts w:ascii="Aptos" w:hAnsi="Aptos" w:cs="Aptos"/>
                      <w:b w:val="0"/>
                      <w:color w:val="202124"/>
                      <w:sz w:val="16"/>
                    </w:rPr>
                    <w:t xml:space="preserve">Sorted glob of </w:t>
                  </w:r>
                  <w:r>
                    <w:rPr>
                      <w:rFonts w:ascii="Consolas" w:hAnsi="Consolas" w:cs="Consolas"/>
                      <w:b w:val="0"/>
                      <w:color w:val="202124"/>
                      <w:sz w:val="15"/>
                    </w:rPr>
                    <w:t>KB-*.md</w:t>
                  </w:r>
                  <w:r>
                    <w:rPr>
                      <w:rFonts w:ascii="Aptos" w:hAnsi="Aptos" w:cs="Aptos"/>
                      <w:b w:val="0"/>
                      <w:color w:val="202124"/>
                      <w:sz w:val="16"/>
                    </w:rPr>
                    <w:t xml:space="preserve"> + configured CSV; files not in the inventory stop the run (G1). Two runs give byte-identical outputs (test).</w:t>
                  </w:r>
                </w:p>
              </w:tc>
            </w:tr>
            <w:tr w14:paraId="2B626C85">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0F49A3F3">
                  <w:pPr>
                    <w:spacing w:before="0" w:after="0"/>
                  </w:pPr>
                  <w:r>
                    <w:rPr>
                      <w:rFonts w:ascii="Aptos" w:hAnsi="Aptos" w:cs="Aptos"/>
                      <w:b w:val="0"/>
                      <w:color w:val="202124"/>
                      <w:sz w:val="16"/>
                    </w:rPr>
                    <w:t>2. Source identity + hash</w:t>
                  </w:r>
                </w:p>
              </w:tc>
              <w:tc>
                <w:tcPr>
                  <w:tcW w:w="7200" w:type="dxa"/>
                  <w:tcBorders>
                    <w:top w:val="single" w:color="D9D9D9" w:sz="6" w:space="0"/>
                    <w:left w:val="single" w:color="D9D9D9" w:sz="6" w:space="0"/>
                    <w:bottom w:val="single" w:color="D9D9D9" w:sz="6" w:space="0"/>
                    <w:right w:val="single" w:color="D9D9D9" w:sz="6" w:space="0"/>
                  </w:tcBorders>
                  <w:shd w:val="clear" w:color="auto" w:fill="F7F9FC"/>
                </w:tcPr>
                <w:p w14:paraId="776C01D7">
                  <w:pPr>
                    <w:spacing w:before="0" w:after="0"/>
                  </w:pPr>
                  <w:r>
                    <w:rPr>
                      <w:rFonts w:ascii="Aptos" w:hAnsi="Aptos" w:cs="Aptos"/>
                      <w:b w:val="0"/>
                      <w:color w:val="202124"/>
                      <w:sz w:val="16"/>
                    </w:rPr>
                    <w:t xml:space="preserve">File SHA-256 checked against inventory; </w:t>
                  </w:r>
                  <w:r>
                    <w:rPr>
                      <w:rFonts w:ascii="Consolas" w:hAnsi="Consolas" w:cs="Consolas"/>
                      <w:b w:val="0"/>
                      <w:color w:val="202124"/>
                      <w:sz w:val="15"/>
                    </w:rPr>
                    <w:t>record_sha256</w:t>
                  </w:r>
                  <w:r>
                    <w:rPr>
                      <w:rFonts w:ascii="Aptos" w:hAnsi="Aptos" w:cs="Aptos"/>
                      <w:b w:val="0"/>
                      <w:color w:val="202124"/>
                      <w:sz w:val="16"/>
                    </w:rPr>
                    <w:t xml:space="preserve"> per record; </w:t>
                  </w:r>
                  <w:r>
                    <w:rPr>
                      <w:rFonts w:ascii="Consolas" w:hAnsi="Consolas" w:cs="Consolas"/>
                      <w:b w:val="0"/>
                      <w:color w:val="202124"/>
                      <w:sz w:val="15"/>
                    </w:rPr>
                    <w:t>source_row</w:t>
                  </w:r>
                  <w:r>
                    <w:rPr>
                      <w:rFonts w:ascii="Aptos" w:hAnsi="Aptos" w:cs="Aptos"/>
                      <w:b w:val="0"/>
                      <w:color w:val="202124"/>
                      <w:sz w:val="16"/>
                    </w:rPr>
                    <w:t xml:space="preserve">, </w:t>
                  </w:r>
                  <w:r>
                    <w:rPr>
                      <w:rFonts w:ascii="Consolas" w:hAnsi="Consolas" w:cs="Consolas"/>
                      <w:b w:val="0"/>
                      <w:color w:val="202124"/>
                      <w:sz w:val="15"/>
                    </w:rPr>
                    <w:t>source_file</w:t>
                  </w:r>
                  <w:r>
                    <w:rPr>
                      <w:rFonts w:ascii="Aptos" w:hAnsi="Aptos" w:cs="Aptos"/>
                      <w:b w:val="0"/>
                      <w:color w:val="202124"/>
                      <w:sz w:val="16"/>
                    </w:rPr>
                    <w:t xml:space="preserve"> kept in every output record.</w:t>
                  </w:r>
                </w:p>
              </w:tc>
            </w:tr>
            <w:tr w14:paraId="56011B89">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tcPr>
                <w:p w14:paraId="49E17A3B">
                  <w:pPr>
                    <w:spacing w:before="0" w:after="0"/>
                  </w:pPr>
                  <w:r>
                    <w:rPr>
                      <w:rFonts w:ascii="Aptos" w:hAnsi="Aptos" w:cs="Aptos"/>
                      <w:b w:val="0"/>
                      <w:color w:val="202124"/>
                      <w:sz w:val="16"/>
                    </w:rPr>
                    <w:t>3. Conservative transforms</w:t>
                  </w:r>
                </w:p>
              </w:tc>
              <w:tc>
                <w:tcPr>
                  <w:tcW w:w="7200" w:type="dxa"/>
                  <w:tcBorders>
                    <w:top w:val="single" w:color="D9D9D9" w:sz="6" w:space="0"/>
                    <w:left w:val="single" w:color="D9D9D9" w:sz="6" w:space="0"/>
                    <w:bottom w:val="single" w:color="D9D9D9" w:sz="6" w:space="0"/>
                    <w:right w:val="single" w:color="D9D9D9" w:sz="6" w:space="0"/>
                  </w:tcBorders>
                </w:tcPr>
                <w:p w14:paraId="6EEF40D4">
                  <w:pPr>
                    <w:spacing w:before="0" w:after="0"/>
                  </w:pPr>
                  <w:r>
                    <w:rPr>
                      <w:rFonts w:ascii="Aptos" w:hAnsi="Aptos" w:cs="Aptos"/>
                      <w:b w:val="0"/>
                      <w:color w:val="202124"/>
                      <w:sz w:val="16"/>
                    </w:rPr>
                    <w:t>Whitespace/NFC, UTC conversion, mapping tables, redaction of e-mail/phone. No imputation, no deletion of extremes, no translation.</w:t>
                  </w:r>
                </w:p>
              </w:tc>
            </w:tr>
            <w:tr w14:paraId="5BF39402">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41FF7011">
                  <w:pPr>
                    <w:spacing w:before="0" w:after="0"/>
                  </w:pPr>
                  <w:r>
                    <w:rPr>
                      <w:rFonts w:ascii="Aptos" w:hAnsi="Aptos" w:cs="Aptos"/>
                      <w:b w:val="0"/>
                      <w:color w:val="202124"/>
                      <w:sz w:val="16"/>
                    </w:rPr>
                    <w:t>4. Record-level statistics</w:t>
                  </w:r>
                </w:p>
              </w:tc>
              <w:tc>
                <w:tcPr>
                  <w:tcW w:w="7200" w:type="dxa"/>
                  <w:tcBorders>
                    <w:top w:val="single" w:color="D9D9D9" w:sz="6" w:space="0"/>
                    <w:left w:val="single" w:color="D9D9D9" w:sz="6" w:space="0"/>
                    <w:bottom w:val="single" w:color="D9D9D9" w:sz="6" w:space="0"/>
                    <w:right w:val="single" w:color="D9D9D9" w:sz="6" w:space="0"/>
                  </w:tcBorders>
                  <w:shd w:val="clear" w:color="auto" w:fill="F7F9FC"/>
                </w:tcPr>
                <w:p w14:paraId="0681270A">
                  <w:pPr>
                    <w:spacing w:before="0" w:after="0"/>
                  </w:pPr>
                  <w:r>
                    <w:rPr>
                      <w:rFonts w:ascii="Consolas" w:hAnsi="Consolas" w:cs="Consolas"/>
                      <w:b w:val="0"/>
                      <w:color w:val="202124"/>
                      <w:sz w:val="15"/>
                    </w:rPr>
                    <w:t>char_len</w:t>
                  </w:r>
                  <w:r>
                    <w:rPr>
                      <w:rFonts w:ascii="Aptos" w:hAnsi="Aptos" w:cs="Aptos"/>
                      <w:b w:val="0"/>
                      <w:color w:val="202124"/>
                      <w:sz w:val="16"/>
                    </w:rPr>
                    <w:t xml:space="preserve">, </w:t>
                  </w:r>
                  <w:r>
                    <w:rPr>
                      <w:rFonts w:ascii="Consolas" w:hAnsi="Consolas" w:cs="Consolas"/>
                      <w:b w:val="0"/>
                      <w:color w:val="202124"/>
                      <w:sz w:val="15"/>
                    </w:rPr>
                    <w:t>pii_redactions</w:t>
                  </w:r>
                  <w:r>
                    <w:rPr>
                      <w:rFonts w:ascii="Aptos" w:hAnsi="Aptos" w:cs="Aptos"/>
                      <w:b w:val="0"/>
                      <w:color w:val="202124"/>
                      <w:sz w:val="16"/>
                    </w:rPr>
                    <w:t xml:space="preserve">, </w:t>
                  </w:r>
                  <w:r>
                    <w:rPr>
                      <w:rFonts w:ascii="Consolas" w:hAnsi="Consolas" w:cs="Consolas"/>
                      <w:b w:val="0"/>
                      <w:color w:val="202124"/>
                      <w:sz w:val="15"/>
                    </w:rPr>
                    <w:t>turn_index</w:t>
                  </w:r>
                  <w:r>
                    <w:rPr>
                      <w:rFonts w:ascii="Aptos" w:hAnsi="Aptos" w:cs="Aptos"/>
                      <w:b w:val="0"/>
                      <w:color w:val="202124"/>
                      <w:sz w:val="16"/>
                    </w:rPr>
                    <w:t xml:space="preserve">, </w:t>
                  </w:r>
                  <w:r>
                    <w:rPr>
                      <w:rFonts w:ascii="Consolas" w:hAnsi="Consolas" w:cs="Consolas"/>
                      <w:b w:val="0"/>
                      <w:color w:val="202124"/>
                      <w:sz w:val="15"/>
                    </w:rPr>
                    <w:t>timestamp_source_format</w:t>
                  </w:r>
                  <w:r>
                    <w:rPr>
                      <w:rFonts w:ascii="Aptos" w:hAnsi="Aptos" w:cs="Aptos"/>
                      <w:b w:val="0"/>
                      <w:color w:val="202124"/>
                      <w:sz w:val="16"/>
                    </w:rPr>
                    <w:t xml:space="preserve"> (messages); </w:t>
                  </w:r>
                  <w:r>
                    <w:rPr>
                      <w:rFonts w:ascii="Consolas" w:hAnsi="Consolas" w:cs="Consolas"/>
                      <w:b w:val="0"/>
                      <w:color w:val="202124"/>
                      <w:sz w:val="15"/>
                    </w:rPr>
                    <w:t>word_count</w:t>
                  </w:r>
                  <w:r>
                    <w:rPr>
                      <w:rFonts w:ascii="Aptos" w:hAnsi="Aptos" w:cs="Aptos"/>
                      <w:b w:val="0"/>
                      <w:color w:val="202124"/>
                      <w:sz w:val="16"/>
                    </w:rPr>
                    <w:t xml:space="preserve">, </w:t>
                  </w:r>
                  <w:r>
                    <w:rPr>
                      <w:rFonts w:ascii="Consolas" w:hAnsi="Consolas" w:cs="Consolas"/>
                      <w:b w:val="0"/>
                      <w:color w:val="202124"/>
                      <w:sz w:val="15"/>
                    </w:rPr>
                    <w:t>n_paragraphs</w:t>
                  </w:r>
                  <w:r>
                    <w:rPr>
                      <w:rFonts w:ascii="Aptos" w:hAnsi="Aptos" w:cs="Aptos"/>
                      <w:b w:val="0"/>
                      <w:color w:val="202124"/>
                      <w:sz w:val="16"/>
                    </w:rPr>
                    <w:t xml:space="preserve">, </w:t>
                  </w:r>
                  <w:r>
                    <w:rPr>
                      <w:rFonts w:ascii="Consolas" w:hAnsi="Consolas" w:cs="Consolas"/>
                      <w:b w:val="0"/>
                      <w:color w:val="202124"/>
                      <w:sz w:val="15"/>
                    </w:rPr>
                    <w:t>review_age_days</w:t>
                  </w:r>
                  <w:r>
                    <w:rPr>
                      <w:rFonts w:ascii="Aptos" w:hAnsi="Aptos" w:cs="Aptos"/>
                      <w:b w:val="0"/>
                      <w:color w:val="202124"/>
                      <w:sz w:val="16"/>
                    </w:rPr>
                    <w:t xml:space="preserve"> (KB).</w:t>
                  </w:r>
                </w:p>
              </w:tc>
            </w:tr>
            <w:tr w14:paraId="0B38FCB0">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tcPr>
                <w:p w14:paraId="69A9E3A3">
                  <w:pPr>
                    <w:spacing w:before="0" w:after="0"/>
                  </w:pPr>
                  <w:r>
                    <w:rPr>
                      <w:rFonts w:ascii="Aptos" w:hAnsi="Aptos" w:cs="Aptos"/>
                      <w:b w:val="0"/>
                      <w:color w:val="202124"/>
                      <w:sz w:val="16"/>
                    </w:rPr>
                    <w:t>5. Outcome for every record</w:t>
                  </w:r>
                </w:p>
              </w:tc>
              <w:tc>
                <w:tcPr>
                  <w:tcW w:w="7200" w:type="dxa"/>
                  <w:tcBorders>
                    <w:top w:val="single" w:color="D9D9D9" w:sz="6" w:space="0"/>
                    <w:left w:val="single" w:color="D9D9D9" w:sz="6" w:space="0"/>
                    <w:bottom w:val="single" w:color="D9D9D9" w:sz="6" w:space="0"/>
                    <w:right w:val="single" w:color="D9D9D9" w:sz="6" w:space="0"/>
                  </w:tcBorders>
                </w:tcPr>
                <w:p w14:paraId="3D8F4192">
                  <w:pPr>
                    <w:spacing w:before="0" w:after="0"/>
                  </w:pPr>
                  <w:r>
                    <w:rPr>
                      <w:rFonts w:ascii="Aptos" w:hAnsi="Aptos" w:cs="Aptos"/>
                      <w:b w:val="0"/>
                      <w:color w:val="202124"/>
                      <w:sz w:val="16"/>
                    </w:rPr>
                    <w:t>14 critical rules → quarantine, 10 warning rules → review, else publish. 720 records → 556 / 124 / 40.</w:t>
                  </w:r>
                </w:p>
              </w:tc>
            </w:tr>
            <w:tr w14:paraId="440A0364">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42C8A861">
                  <w:pPr>
                    <w:spacing w:before="0" w:after="0"/>
                  </w:pPr>
                  <w:r>
                    <w:rPr>
                      <w:rFonts w:ascii="Aptos" w:hAnsi="Aptos" w:cs="Aptos"/>
                      <w:b w:val="0"/>
                      <w:color w:val="202124"/>
                      <w:sz w:val="16"/>
                    </w:rPr>
                    <w:t>6. Reasons stored</w:t>
                  </w:r>
                </w:p>
              </w:tc>
              <w:tc>
                <w:tcPr>
                  <w:tcW w:w="7200" w:type="dxa"/>
                  <w:tcBorders>
                    <w:top w:val="single" w:color="D9D9D9" w:sz="6" w:space="0"/>
                    <w:left w:val="single" w:color="D9D9D9" w:sz="6" w:space="0"/>
                    <w:bottom w:val="single" w:color="D9D9D9" w:sz="6" w:space="0"/>
                    <w:right w:val="single" w:color="D9D9D9" w:sz="6" w:space="0"/>
                  </w:tcBorders>
                  <w:shd w:val="clear" w:color="auto" w:fill="F7F9FC"/>
                </w:tcPr>
                <w:p w14:paraId="3E7B4D86">
                  <w:pPr>
                    <w:spacing w:before="0" w:after="0"/>
                  </w:pPr>
                  <w:r>
                    <w:rPr>
                      <w:rFonts w:ascii="Consolas" w:hAnsi="Consolas" w:cs="Consolas"/>
                      <w:b w:val="0"/>
                      <w:color w:val="202124"/>
                      <w:sz w:val="15"/>
                    </w:rPr>
                    <w:t>reason_codes</w:t>
                  </w:r>
                  <w:r>
                    <w:rPr>
                      <w:rFonts w:ascii="Aptos" w:hAnsi="Aptos" w:cs="Aptos"/>
                      <w:b w:val="0"/>
                      <w:color w:val="202124"/>
                      <w:sz w:val="16"/>
                    </w:rPr>
                    <w:t xml:space="preserve"> + </w:t>
                  </w:r>
                  <w:r>
                    <w:rPr>
                      <w:rFonts w:ascii="Consolas" w:hAnsi="Consolas" w:cs="Consolas"/>
                      <w:b w:val="0"/>
                      <w:color w:val="202124"/>
                      <w:sz w:val="15"/>
                    </w:rPr>
                    <w:t>details</w:t>
                  </w:r>
                  <w:r>
                    <w:rPr>
                      <w:rFonts w:ascii="Aptos" w:hAnsi="Aptos" w:cs="Aptos"/>
                      <w:b w:val="0"/>
                      <w:color w:val="202124"/>
                      <w:sz w:val="16"/>
                    </w:rPr>
                    <w:t xml:space="preserve"> in </w:t>
                  </w:r>
                  <w:r>
                    <w:rPr>
                      <w:rFonts w:ascii="Consolas" w:hAnsi="Consolas" w:cs="Consolas"/>
                      <w:b w:val="0"/>
                      <w:color w:val="202124"/>
                      <w:sz w:val="15"/>
                    </w:rPr>
                    <w:t>manifest.csv</w:t>
                  </w:r>
                  <w:r>
                    <w:rPr>
                      <w:rFonts w:ascii="Aptos" w:hAnsi="Aptos" w:cs="Aptos"/>
                      <w:b w:val="0"/>
                      <w:color w:val="202124"/>
                      <w:sz w:val="16"/>
                    </w:rPr>
                    <w:t xml:space="preserve">, </w:t>
                  </w:r>
                  <w:r>
                    <w:rPr>
                      <w:rFonts w:ascii="Consolas" w:hAnsi="Consolas" w:cs="Consolas"/>
                      <w:b w:val="0"/>
                      <w:color w:val="202124"/>
                      <w:sz w:val="15"/>
                    </w:rPr>
                    <w:t>quarantine_log.csv</w:t>
                  </w:r>
                  <w:r>
                    <w:rPr>
                      <w:rFonts w:ascii="Aptos" w:hAnsi="Aptos" w:cs="Aptos"/>
                      <w:b w:val="0"/>
                      <w:color w:val="202124"/>
                      <w:sz w:val="16"/>
                    </w:rPr>
                    <w:t xml:space="preserve"> (no text) and </w:t>
                  </w:r>
                  <w:r>
                    <w:rPr>
                      <w:rFonts w:ascii="Consolas" w:hAnsi="Consolas" w:cs="Consolas"/>
                      <w:b w:val="0"/>
                      <w:color w:val="202124"/>
                      <w:sz w:val="15"/>
                    </w:rPr>
                    <w:t>review_queue.csv</w:t>
                  </w:r>
                  <w:r>
                    <w:rPr>
                      <w:rFonts w:ascii="Aptos" w:hAnsi="Aptos" w:cs="Aptos"/>
                      <w:b w:val="0"/>
                      <w:color w:val="202124"/>
                      <w:sz w:val="16"/>
                    </w:rPr>
                    <w:t xml:space="preserve"> (redacted text).</w:t>
                  </w:r>
                </w:p>
              </w:tc>
            </w:tr>
            <w:tr w14:paraId="05B93A71">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tcPr>
                <w:p w14:paraId="0D1E388D">
                  <w:pPr>
                    <w:spacing w:before="0" w:after="0"/>
                  </w:pPr>
                  <w:r>
                    <w:rPr>
                      <w:rFonts w:ascii="Aptos" w:hAnsi="Aptos" w:cs="Aptos"/>
                      <w:b w:val="0"/>
                      <w:color w:val="202124"/>
                      <w:sz w:val="16"/>
                    </w:rPr>
                    <w:t>7. Outputs + manifest</w:t>
                  </w:r>
                </w:p>
              </w:tc>
              <w:tc>
                <w:tcPr>
                  <w:tcW w:w="7200" w:type="dxa"/>
                  <w:tcBorders>
                    <w:top w:val="single" w:color="D9D9D9" w:sz="6" w:space="0"/>
                    <w:left w:val="single" w:color="D9D9D9" w:sz="6" w:space="0"/>
                    <w:bottom w:val="single" w:color="D9D9D9" w:sz="6" w:space="0"/>
                    <w:right w:val="single" w:color="D9D9D9" w:sz="6" w:space="0"/>
                  </w:tcBorders>
                </w:tcPr>
                <w:p w14:paraId="1B7ED845">
                  <w:pPr>
                    <w:spacing w:before="0" w:after="0"/>
                  </w:pPr>
                  <w:r>
                    <w:rPr>
                      <w:rFonts w:ascii="Aptos" w:hAnsi="Aptos" w:cs="Aptos"/>
                      <w:b w:val="0"/>
                      <w:color w:val="202124"/>
                      <w:sz w:val="16"/>
                    </w:rPr>
                    <w:t>knowledge JSONL, 3 interaction split files, ticket_outcomes.csv, manifest.csv (720 rows).</w:t>
                  </w:r>
                </w:p>
              </w:tc>
            </w:tr>
            <w:tr w14:paraId="3ECF8772">
              <w:tblPrEx>
                <w:tblCellMar>
                  <w:top w:w="40" w:type="dxa"/>
                  <w:left w:w="80" w:type="dxa"/>
                  <w:bottom w:w="40" w:type="dxa"/>
                  <w:right w:w="80" w:type="dxa"/>
                </w:tblCellMar>
              </w:tblPrEx>
              <w:trPr>
                <w:cantSplit/>
              </w:trPr>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3BCF1EC9">
                  <w:pPr>
                    <w:spacing w:before="0" w:after="0"/>
                  </w:pPr>
                  <w:r>
                    <w:rPr>
                      <w:rFonts w:ascii="Aptos" w:hAnsi="Aptos" w:cs="Aptos"/>
                      <w:b w:val="0"/>
                      <w:color w:val="202124"/>
                      <w:sz w:val="16"/>
                    </w:rPr>
                    <w:t>8. Version, config, time, counts</w:t>
                  </w:r>
                </w:p>
              </w:tc>
              <w:tc>
                <w:tcPr>
                  <w:tcW w:w="7200" w:type="dxa"/>
                  <w:tcBorders>
                    <w:top w:val="single" w:color="D9D9D9" w:sz="6" w:space="0"/>
                    <w:left w:val="single" w:color="D9D9D9" w:sz="6" w:space="0"/>
                    <w:bottom w:val="single" w:color="D9D9D9" w:sz="6" w:space="0"/>
                    <w:right w:val="single" w:color="D9D9D9" w:sz="6" w:space="0"/>
                  </w:tcBorders>
                  <w:shd w:val="clear" w:color="auto" w:fill="F7F9FC"/>
                </w:tcPr>
                <w:p w14:paraId="746DA2EF">
                  <w:pPr>
                    <w:spacing w:before="0" w:after="0"/>
                  </w:pPr>
                  <w:r>
                    <w:rPr>
                      <w:rFonts w:ascii="Consolas" w:hAnsi="Consolas" w:cs="Consolas"/>
                      <w:b w:val="0"/>
                      <w:color w:val="202124"/>
                      <w:sz w:val="15"/>
                    </w:rPr>
                    <w:t>run_manifest.json</w:t>
                  </w:r>
                  <w:r>
                    <w:rPr>
                      <w:rFonts w:ascii="Aptos" w:hAnsi="Aptos" w:cs="Aptos"/>
                      <w:b w:val="0"/>
                      <w:color w:val="202124"/>
                      <w:sz w:val="16"/>
                    </w:rPr>
                    <w:t xml:space="preserve">: version </w:t>
                  </w:r>
                  <w:r>
                    <w:rPr>
                      <w:rFonts w:ascii="Consolas" w:hAnsi="Consolas" w:cs="Consolas"/>
                      <w:b w:val="0"/>
                      <w:color w:val="202124"/>
                      <w:sz w:val="15"/>
                    </w:rPr>
                    <w:t>week2-v1.0</w:t>
                  </w:r>
                  <w:r>
                    <w:rPr>
                      <w:rFonts w:ascii="Aptos" w:hAnsi="Aptos" w:cs="Aptos"/>
                      <w:b w:val="0"/>
                      <w:color w:val="202124"/>
                      <w:sz w:val="16"/>
                    </w:rPr>
                    <w:t>, config SHA-256, input hashes, start/finish UTC, counts, reason-code counts, gates, readiness metrics.</w:t>
                  </w:r>
                </w:p>
              </w:tc>
            </w:tr>
          </w:tbl>
          <w:p w14:paraId="489F40AB"/>
          <w:p w14:paraId="4FEA0180">
            <w:pPr>
              <w:spacing w:before="0" w:after="40" w:line="120" w:lineRule="exact"/>
            </w:pPr>
          </w:p>
          <w:p w14:paraId="53A6DE8C">
            <w:pPr>
              <w:spacing w:before="0" w:after="60"/>
            </w:pPr>
            <w:r>
              <w:rPr>
                <w:rFonts w:ascii="Aptos" w:hAnsi="Aptos" w:cs="Aptos"/>
                <w:b w:val="0"/>
                <w:color w:val="202124"/>
                <w:sz w:val="18"/>
              </w:rPr>
              <w:t>Reference: Chapter 4, §4.15–4.19, pp. 333–365.</w:t>
            </w:r>
          </w:p>
        </w:tc>
      </w:tr>
    </w:tbl>
    <w:p w14:paraId="2F1BD495"/>
    <w:tbl>
      <w:tblPr>
        <w:tblStyle w:val="12"/>
        <w:tblW w:w="0" w:type="auto"/>
        <w:jc w:val="center"/>
        <w:tblLayout w:type="fixed"/>
        <w:tblCellMar>
          <w:top w:w="0" w:type="dxa"/>
          <w:left w:w="108" w:type="dxa"/>
          <w:bottom w:w="0" w:type="dxa"/>
          <w:right w:w="108" w:type="dxa"/>
        </w:tblCellMar>
      </w:tblPr>
      <w:tblGrid>
        <w:gridCol w:w="3307"/>
        <w:gridCol w:w="3307"/>
        <w:gridCol w:w="3307"/>
      </w:tblGrid>
      <w:tr w14:paraId="2929C5CA">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07E1CA3E">
            <w:r>
              <w:rPr>
                <w:rFonts w:ascii="Aptos" w:hAnsi="Aptos"/>
                <w:b/>
                <w:color w:val="202124"/>
                <w:sz w:val="20"/>
              </w:rPr>
              <w:t>B7</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3BA89820">
            <w:r>
              <w:rPr>
                <w:rFonts w:ascii="Aptos" w:hAnsi="Aptos"/>
                <w:b/>
                <w:color w:val="202124"/>
                <w:sz w:val="20"/>
              </w:rPr>
              <w:t>Data Contract and Quality Gates</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AD8666D">
            <w:pPr>
              <w:jc w:val="center"/>
            </w:pPr>
            <w:r>
              <w:rPr>
                <w:rFonts w:ascii="Aptos" w:hAnsi="Aptos"/>
                <w:b/>
                <w:color w:val="202124"/>
                <w:sz w:val="20"/>
              </w:rPr>
              <w:t>5 marks</w:t>
            </w:r>
          </w:p>
        </w:tc>
      </w:tr>
    </w:tbl>
    <w:p w14:paraId="49C30BA4">
      <w:pPr>
        <w:spacing w:after="100"/>
      </w:pPr>
      <w:r>
        <w:rPr>
          <w:rFonts w:ascii="Aptos" w:hAnsi="Aptos"/>
          <w:b/>
          <w:color w:val="FF9200"/>
          <w:sz w:val="18"/>
        </w:rPr>
        <w:t xml:space="preserve">Book reference: </w:t>
      </w:r>
      <w:r>
        <w:rPr>
          <w:rFonts w:ascii="Aptos" w:hAnsi="Aptos"/>
          <w:color w:val="5F6368"/>
          <w:sz w:val="18"/>
        </w:rPr>
        <w:t>Section 4.15, pages 333 to 338</w:t>
      </w:r>
    </w:p>
    <w:p w14:paraId="4DFF6EEE">
      <w:pPr>
        <w:spacing w:after="100"/>
      </w:pPr>
      <w:r>
        <w:rPr>
          <w:rFonts w:ascii="Aptos" w:hAnsi="Aptos"/>
          <w:i w:val="0"/>
        </w:rPr>
        <w:t>Define at least six explicit rules: three critical gates, two warning-level checks, and one target metric. For every rule, provide the field or record scope, validation logic, severity, failure action, and reason code.</w:t>
      </w:r>
    </w:p>
    <w:p w14:paraId="1B3EA3FD">
      <w:pPr>
        <w:spacing w:after="100"/>
        <w:ind w:left="227"/>
      </w:pPr>
      <w:r>
        <w:rPr>
          <w:rFonts w:ascii="Aptos" w:hAnsi="Aptos"/>
          <w:b/>
          <w:color w:val="173A9E"/>
        </w:rPr>
        <w:t xml:space="preserve">Required accounting check </w:t>
      </w:r>
      <w:r>
        <w:rPr>
          <w:rFonts w:ascii="Aptos" w:hAnsi="Aptos"/>
          <w:color w:val="202124"/>
        </w:rPr>
        <w:t>Raw count must equal published count plus review count plus quarantine count. Explain every difference.</w:t>
      </w:r>
    </w:p>
    <w:tbl>
      <w:tblPr>
        <w:tblStyle w:val="12"/>
        <w:tblW w:w="9921" w:type="dxa"/>
        <w:tblInd w:w="0" w:type="dxa"/>
        <w:tblLayout w:type="fixed"/>
        <w:tblCellMar>
          <w:top w:w="100" w:type="dxa"/>
          <w:left w:w="140" w:type="dxa"/>
          <w:bottom w:w="100" w:type="dxa"/>
          <w:right w:w="140" w:type="dxa"/>
        </w:tblCellMar>
      </w:tblPr>
      <w:tblGrid>
        <w:gridCol w:w="9921"/>
      </w:tblGrid>
      <w:tr w14:paraId="57EA27AC">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5056C02E">
            <w:pPr>
              <w:spacing w:before="0" w:after="80"/>
            </w:pPr>
            <w:r>
              <w:rPr>
                <w:rFonts w:ascii="Aptos" w:hAnsi="Aptos" w:cs="Aptos"/>
                <w:b/>
                <w:color w:val="173A9E"/>
                <w:sz w:val="19"/>
              </w:rPr>
              <w:t>Answer B7</w:t>
            </w:r>
          </w:p>
          <w:tbl>
            <w:tblPr>
              <w:tblStyle w:val="12"/>
              <w:tblW w:w="9700" w:type="dxa"/>
              <w:tblInd w:w="0" w:type="dxa"/>
              <w:tblLayout w:type="fixed"/>
              <w:tblCellMar>
                <w:top w:w="40" w:type="dxa"/>
                <w:left w:w="80" w:type="dxa"/>
                <w:bottom w:w="40" w:type="dxa"/>
                <w:right w:w="80" w:type="dxa"/>
              </w:tblCellMar>
            </w:tblPr>
            <w:tblGrid>
              <w:gridCol w:w="1700"/>
              <w:gridCol w:w="1250"/>
              <w:gridCol w:w="2500"/>
              <w:gridCol w:w="900"/>
              <w:gridCol w:w="1400"/>
              <w:gridCol w:w="1950"/>
            </w:tblGrid>
            <w:tr w14:paraId="010819C2">
              <w:tblPrEx>
                <w:tblCellMar>
                  <w:top w:w="40" w:type="dxa"/>
                  <w:left w:w="80" w:type="dxa"/>
                  <w:bottom w:w="40" w:type="dxa"/>
                  <w:right w:w="80" w:type="dxa"/>
                </w:tblCellMar>
              </w:tblPrEx>
              <w:trPr>
                <w:cantSplit/>
                <w:tblHeader/>
              </w:trPr>
              <w:tc>
                <w:tcPr>
                  <w:tcW w:w="1700" w:type="dxa"/>
                  <w:tcBorders>
                    <w:top w:val="single" w:color="D9D9D9" w:sz="6" w:space="0"/>
                    <w:left w:val="single" w:color="D9D9D9" w:sz="6" w:space="0"/>
                    <w:bottom w:val="single" w:color="D9D9D9" w:sz="6" w:space="0"/>
                    <w:right w:val="single" w:color="D9D9D9" w:sz="6" w:space="0"/>
                  </w:tcBorders>
                  <w:shd w:val="clear" w:color="auto" w:fill="173A9E"/>
                </w:tcPr>
                <w:p w14:paraId="3898A69D">
                  <w:pPr>
                    <w:spacing w:before="0" w:after="0"/>
                  </w:pPr>
                  <w:r>
                    <w:rPr>
                      <w:rFonts w:ascii="Aptos" w:hAnsi="Aptos" w:cs="Aptos"/>
                      <w:b/>
                      <w:color w:val="FFFFFF"/>
                      <w:sz w:val="16"/>
                    </w:rPr>
                    <w:t>Rule</w:t>
                  </w:r>
                </w:p>
              </w:tc>
              <w:tc>
                <w:tcPr>
                  <w:tcW w:w="1250" w:type="dxa"/>
                  <w:tcBorders>
                    <w:top w:val="single" w:color="D9D9D9" w:sz="6" w:space="0"/>
                    <w:left w:val="single" w:color="D9D9D9" w:sz="6" w:space="0"/>
                    <w:bottom w:val="single" w:color="D9D9D9" w:sz="6" w:space="0"/>
                    <w:right w:val="single" w:color="D9D9D9" w:sz="6" w:space="0"/>
                  </w:tcBorders>
                  <w:shd w:val="clear" w:color="auto" w:fill="173A9E"/>
                </w:tcPr>
                <w:p w14:paraId="322B27EB">
                  <w:pPr>
                    <w:spacing w:before="0" w:after="0"/>
                  </w:pPr>
                  <w:r>
                    <w:rPr>
                      <w:rFonts w:ascii="Aptos" w:hAnsi="Aptos" w:cs="Aptos"/>
                      <w:b/>
                      <w:color w:val="FFFFFF"/>
                      <w:sz w:val="16"/>
                    </w:rPr>
                    <w:t>Scope</w:t>
                  </w:r>
                </w:p>
              </w:tc>
              <w:tc>
                <w:tcPr>
                  <w:tcW w:w="2500" w:type="dxa"/>
                  <w:tcBorders>
                    <w:top w:val="single" w:color="D9D9D9" w:sz="6" w:space="0"/>
                    <w:left w:val="single" w:color="D9D9D9" w:sz="6" w:space="0"/>
                    <w:bottom w:val="single" w:color="D9D9D9" w:sz="6" w:space="0"/>
                    <w:right w:val="single" w:color="D9D9D9" w:sz="6" w:space="0"/>
                  </w:tcBorders>
                  <w:shd w:val="clear" w:color="auto" w:fill="173A9E"/>
                </w:tcPr>
                <w:p w14:paraId="6DFCA951">
                  <w:pPr>
                    <w:spacing w:before="0" w:after="0"/>
                  </w:pPr>
                  <w:r>
                    <w:rPr>
                      <w:rFonts w:ascii="Aptos" w:hAnsi="Aptos" w:cs="Aptos"/>
                      <w:b/>
                      <w:color w:val="FFFFFF"/>
                      <w:sz w:val="16"/>
                    </w:rPr>
                    <w:t>Validation logic</w:t>
                  </w:r>
                </w:p>
              </w:tc>
              <w:tc>
                <w:tcPr>
                  <w:tcW w:w="900" w:type="dxa"/>
                  <w:tcBorders>
                    <w:top w:val="single" w:color="D9D9D9" w:sz="6" w:space="0"/>
                    <w:left w:val="single" w:color="D9D9D9" w:sz="6" w:space="0"/>
                    <w:bottom w:val="single" w:color="D9D9D9" w:sz="6" w:space="0"/>
                    <w:right w:val="single" w:color="D9D9D9" w:sz="6" w:space="0"/>
                  </w:tcBorders>
                  <w:shd w:val="clear" w:color="auto" w:fill="173A9E"/>
                </w:tcPr>
                <w:p w14:paraId="5BDA476D">
                  <w:pPr>
                    <w:spacing w:before="0" w:after="0"/>
                  </w:pPr>
                  <w:r>
                    <w:rPr>
                      <w:rFonts w:ascii="Aptos" w:hAnsi="Aptos" w:cs="Aptos"/>
                      <w:b/>
                      <w:color w:val="FFFFFF"/>
                      <w:sz w:val="16"/>
                    </w:rPr>
                    <w:t>Severity</w:t>
                  </w:r>
                </w:p>
              </w:tc>
              <w:tc>
                <w:tcPr>
                  <w:tcW w:w="1400" w:type="dxa"/>
                  <w:tcBorders>
                    <w:top w:val="single" w:color="D9D9D9" w:sz="6" w:space="0"/>
                    <w:left w:val="single" w:color="D9D9D9" w:sz="6" w:space="0"/>
                    <w:bottom w:val="single" w:color="D9D9D9" w:sz="6" w:space="0"/>
                    <w:right w:val="single" w:color="D9D9D9" w:sz="6" w:space="0"/>
                  </w:tcBorders>
                  <w:shd w:val="clear" w:color="auto" w:fill="173A9E"/>
                </w:tcPr>
                <w:p w14:paraId="2B04FD06">
                  <w:pPr>
                    <w:spacing w:before="0" w:after="0"/>
                  </w:pPr>
                  <w:r>
                    <w:rPr>
                      <w:rFonts w:ascii="Aptos" w:hAnsi="Aptos" w:cs="Aptos"/>
                      <w:b/>
                      <w:color w:val="FFFFFF"/>
                      <w:sz w:val="16"/>
                    </w:rPr>
                    <w:t>Failure action</w:t>
                  </w:r>
                </w:p>
              </w:tc>
              <w:tc>
                <w:tcPr>
                  <w:tcW w:w="1950" w:type="dxa"/>
                  <w:tcBorders>
                    <w:top w:val="single" w:color="D9D9D9" w:sz="6" w:space="0"/>
                    <w:left w:val="single" w:color="D9D9D9" w:sz="6" w:space="0"/>
                    <w:bottom w:val="single" w:color="D9D9D9" w:sz="6" w:space="0"/>
                    <w:right w:val="single" w:color="D9D9D9" w:sz="6" w:space="0"/>
                  </w:tcBorders>
                  <w:shd w:val="clear" w:color="auto" w:fill="173A9E"/>
                </w:tcPr>
                <w:p w14:paraId="200DD720">
                  <w:pPr>
                    <w:spacing w:before="0" w:after="0"/>
                  </w:pPr>
                  <w:r>
                    <w:rPr>
                      <w:rFonts w:ascii="Aptos" w:hAnsi="Aptos" w:cs="Aptos"/>
                      <w:b/>
                      <w:color w:val="FFFFFF"/>
                      <w:sz w:val="16"/>
                    </w:rPr>
                    <w:t>Reason code</w:t>
                  </w:r>
                </w:p>
              </w:tc>
            </w:tr>
            <w:tr w14:paraId="733CBD19">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1737D9F1">
                  <w:pPr>
                    <w:spacing w:before="0" w:after="0"/>
                  </w:pPr>
                  <w:r>
                    <w:rPr>
                      <w:rFonts w:ascii="Aptos" w:hAnsi="Aptos" w:cs="Aptos"/>
                      <w:b w:val="0"/>
                      <w:color w:val="202124"/>
                      <w:sz w:val="16"/>
                    </w:rPr>
                    <w:t>G1 Input integrity</w:t>
                  </w:r>
                </w:p>
              </w:tc>
              <w:tc>
                <w:tcPr>
                  <w:tcW w:w="1250" w:type="dxa"/>
                  <w:tcBorders>
                    <w:top w:val="single" w:color="D9D9D9" w:sz="6" w:space="0"/>
                    <w:left w:val="single" w:color="D9D9D9" w:sz="6" w:space="0"/>
                    <w:bottom w:val="single" w:color="D9D9D9" w:sz="6" w:space="0"/>
                    <w:right w:val="single" w:color="D9D9D9" w:sz="6" w:space="0"/>
                  </w:tcBorders>
                </w:tcPr>
                <w:p w14:paraId="42E97853">
                  <w:pPr>
                    <w:spacing w:before="0" w:after="0"/>
                  </w:pPr>
                  <w:r>
                    <w:rPr>
                      <w:rFonts w:ascii="Aptos" w:hAnsi="Aptos" w:cs="Aptos"/>
                      <w:b w:val="0"/>
                      <w:color w:val="202124"/>
                      <w:sz w:val="16"/>
                    </w:rPr>
                    <w:t>every raw file</w:t>
                  </w:r>
                </w:p>
              </w:tc>
              <w:tc>
                <w:tcPr>
                  <w:tcW w:w="2500" w:type="dxa"/>
                  <w:tcBorders>
                    <w:top w:val="single" w:color="D9D9D9" w:sz="6" w:space="0"/>
                    <w:left w:val="single" w:color="D9D9D9" w:sz="6" w:space="0"/>
                    <w:bottom w:val="single" w:color="D9D9D9" w:sz="6" w:space="0"/>
                    <w:right w:val="single" w:color="D9D9D9" w:sz="6" w:space="0"/>
                  </w:tcBorders>
                </w:tcPr>
                <w:p w14:paraId="5DA9466A">
                  <w:pPr>
                    <w:spacing w:before="0" w:after="0"/>
                  </w:pPr>
                  <w:r>
                    <w:rPr>
                      <w:rFonts w:ascii="Aptos" w:hAnsi="Aptos" w:cs="Aptos"/>
                      <w:b w:val="0"/>
                      <w:color w:val="202124"/>
                      <w:sz w:val="16"/>
                    </w:rPr>
                    <w:t>SHA-256 = inventory; no unknown or missing files</w:t>
                  </w:r>
                </w:p>
              </w:tc>
              <w:tc>
                <w:tcPr>
                  <w:tcW w:w="900" w:type="dxa"/>
                  <w:tcBorders>
                    <w:top w:val="single" w:color="D9D9D9" w:sz="6" w:space="0"/>
                    <w:left w:val="single" w:color="D9D9D9" w:sz="6" w:space="0"/>
                    <w:bottom w:val="single" w:color="D9D9D9" w:sz="6" w:space="0"/>
                    <w:right w:val="single" w:color="D9D9D9" w:sz="6" w:space="0"/>
                  </w:tcBorders>
                </w:tcPr>
                <w:p w14:paraId="6940E859">
                  <w:pPr>
                    <w:spacing w:before="0" w:after="0"/>
                  </w:pPr>
                  <w:r>
                    <w:rPr>
                      <w:rFonts w:ascii="Aptos" w:hAnsi="Aptos" w:cs="Aptos"/>
                      <w:b w:val="0"/>
                      <w:color w:val="202124"/>
                      <w:sz w:val="16"/>
                    </w:rPr>
                    <w:t>Critical</w:t>
                  </w:r>
                </w:p>
              </w:tc>
              <w:tc>
                <w:tcPr>
                  <w:tcW w:w="1400" w:type="dxa"/>
                  <w:tcBorders>
                    <w:top w:val="single" w:color="D9D9D9" w:sz="6" w:space="0"/>
                    <w:left w:val="single" w:color="D9D9D9" w:sz="6" w:space="0"/>
                    <w:bottom w:val="single" w:color="D9D9D9" w:sz="6" w:space="0"/>
                    <w:right w:val="single" w:color="D9D9D9" w:sz="6" w:space="0"/>
                  </w:tcBorders>
                </w:tcPr>
                <w:p w14:paraId="4408108B">
                  <w:pPr>
                    <w:spacing w:before="0" w:after="0"/>
                  </w:pPr>
                  <w:r>
                    <w:rPr>
                      <w:rFonts w:ascii="Aptos" w:hAnsi="Aptos" w:cs="Aptos"/>
                      <w:b w:val="0"/>
                      <w:color w:val="202124"/>
                      <w:sz w:val="16"/>
                    </w:rPr>
                    <w:t>stop run</w:t>
                  </w:r>
                </w:p>
              </w:tc>
              <w:tc>
                <w:tcPr>
                  <w:tcW w:w="1950" w:type="dxa"/>
                  <w:tcBorders>
                    <w:top w:val="single" w:color="D9D9D9" w:sz="6" w:space="0"/>
                    <w:left w:val="single" w:color="D9D9D9" w:sz="6" w:space="0"/>
                    <w:bottom w:val="single" w:color="D9D9D9" w:sz="6" w:space="0"/>
                    <w:right w:val="single" w:color="D9D9D9" w:sz="6" w:space="0"/>
                  </w:tcBorders>
                </w:tcPr>
                <w:p w14:paraId="78F64013">
                  <w:pPr>
                    <w:spacing w:before="0" w:after="0"/>
                  </w:pPr>
                  <w:r>
                    <w:rPr>
                      <w:rFonts w:ascii="Aptos" w:hAnsi="Aptos" w:cs="Aptos"/>
                      <w:b w:val="0"/>
                      <w:color w:val="202124"/>
                      <w:sz w:val="16"/>
                    </w:rPr>
                    <w:t>G1_INPUT_INTEGRITY</w:t>
                  </w:r>
                </w:p>
              </w:tc>
            </w:tr>
            <w:tr w14:paraId="3281984B">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shd w:val="clear" w:color="auto" w:fill="F7F9FC"/>
                </w:tcPr>
                <w:p w14:paraId="63D8CC8F">
                  <w:pPr>
                    <w:spacing w:before="0" w:after="0"/>
                  </w:pPr>
                  <w:r>
                    <w:rPr>
                      <w:rFonts w:ascii="Aptos" w:hAnsi="Aptos" w:cs="Aptos"/>
                      <w:b w:val="0"/>
                      <w:color w:val="202124"/>
                      <w:sz w:val="16"/>
                    </w:rPr>
                    <w:t>R1 Valid timestamp</w:t>
                  </w:r>
                </w:p>
              </w:tc>
              <w:tc>
                <w:tcPr>
                  <w:tcW w:w="1250" w:type="dxa"/>
                  <w:tcBorders>
                    <w:top w:val="single" w:color="D9D9D9" w:sz="6" w:space="0"/>
                    <w:left w:val="single" w:color="D9D9D9" w:sz="6" w:space="0"/>
                    <w:bottom w:val="single" w:color="D9D9D9" w:sz="6" w:space="0"/>
                    <w:right w:val="single" w:color="D9D9D9" w:sz="6" w:space="0"/>
                  </w:tcBorders>
                  <w:shd w:val="clear" w:color="auto" w:fill="F7F9FC"/>
                </w:tcPr>
                <w:p w14:paraId="5216AEC7">
                  <w:pPr>
                    <w:spacing w:before="0" w:after="0"/>
                  </w:pPr>
                  <w:r>
                    <w:rPr>
                      <w:rFonts w:ascii="Aptos" w:hAnsi="Aptos" w:cs="Aptos"/>
                      <w:b w:val="0"/>
                      <w:color w:val="202124"/>
                      <w:sz w:val="16"/>
                    </w:rPr>
                    <w:t>message.created_at</w:t>
                  </w:r>
                </w:p>
              </w:tc>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4B4AA41B">
                  <w:pPr>
                    <w:spacing w:before="0" w:after="0"/>
                  </w:pPr>
                  <w:r>
                    <w:rPr>
                      <w:rFonts w:ascii="Aptos" w:hAnsi="Aptos" w:cs="Aptos"/>
                      <w:b w:val="0"/>
                      <w:color w:val="202124"/>
                      <w:sz w:val="16"/>
                    </w:rPr>
                    <w:t>parses to a real date-time and ≤ snapshot</w:t>
                  </w:r>
                </w:p>
              </w:tc>
              <w:tc>
                <w:tcPr>
                  <w:tcW w:w="900" w:type="dxa"/>
                  <w:tcBorders>
                    <w:top w:val="single" w:color="D9D9D9" w:sz="6" w:space="0"/>
                    <w:left w:val="single" w:color="D9D9D9" w:sz="6" w:space="0"/>
                    <w:bottom w:val="single" w:color="D9D9D9" w:sz="6" w:space="0"/>
                    <w:right w:val="single" w:color="D9D9D9" w:sz="6" w:space="0"/>
                  </w:tcBorders>
                  <w:shd w:val="clear" w:color="auto" w:fill="F7F9FC"/>
                </w:tcPr>
                <w:p w14:paraId="6EB5DD3B">
                  <w:pPr>
                    <w:spacing w:before="0" w:after="0"/>
                  </w:pPr>
                  <w:r>
                    <w:rPr>
                      <w:rFonts w:ascii="Aptos" w:hAnsi="Aptos" w:cs="Aptos"/>
                      <w:b w:val="0"/>
                      <w:color w:val="202124"/>
                      <w:sz w:val="16"/>
                    </w:rPr>
                    <w:t>Critical</w:t>
                  </w:r>
                </w:p>
              </w:tc>
              <w:tc>
                <w:tcPr>
                  <w:tcW w:w="1400" w:type="dxa"/>
                  <w:tcBorders>
                    <w:top w:val="single" w:color="D9D9D9" w:sz="6" w:space="0"/>
                    <w:left w:val="single" w:color="D9D9D9" w:sz="6" w:space="0"/>
                    <w:bottom w:val="single" w:color="D9D9D9" w:sz="6" w:space="0"/>
                    <w:right w:val="single" w:color="D9D9D9" w:sz="6" w:space="0"/>
                  </w:tcBorders>
                  <w:shd w:val="clear" w:color="auto" w:fill="F7F9FC"/>
                </w:tcPr>
                <w:p w14:paraId="51527DBF">
                  <w:pPr>
                    <w:spacing w:before="0" w:after="0"/>
                  </w:pPr>
                  <w:r>
                    <w:rPr>
                      <w:rFonts w:ascii="Aptos" w:hAnsi="Aptos" w:cs="Aptos"/>
                      <w:b w:val="0"/>
                      <w:color w:val="202124"/>
                      <w:sz w:val="16"/>
                    </w:rPr>
                    <w:t>quarantine</w:t>
                  </w:r>
                </w:p>
              </w:tc>
              <w:tc>
                <w:tcPr>
                  <w:tcW w:w="1950" w:type="dxa"/>
                  <w:tcBorders>
                    <w:top w:val="single" w:color="D9D9D9" w:sz="6" w:space="0"/>
                    <w:left w:val="single" w:color="D9D9D9" w:sz="6" w:space="0"/>
                    <w:bottom w:val="single" w:color="D9D9D9" w:sz="6" w:space="0"/>
                    <w:right w:val="single" w:color="D9D9D9" w:sz="6" w:space="0"/>
                  </w:tcBorders>
                  <w:shd w:val="clear" w:color="auto" w:fill="F7F9FC"/>
                </w:tcPr>
                <w:p w14:paraId="36FBB599">
                  <w:pPr>
                    <w:spacing w:before="0" w:after="0"/>
                  </w:pPr>
                  <w:r>
                    <w:rPr>
                      <w:rFonts w:ascii="Aptos" w:hAnsi="Aptos" w:cs="Aptos"/>
                      <w:b w:val="0"/>
                      <w:color w:val="202124"/>
                      <w:sz w:val="16"/>
                    </w:rPr>
                    <w:t>MSG_INVALID_TIMESTAMP / MSG_FUTURE_TIMESTAMP</w:t>
                  </w:r>
                </w:p>
              </w:tc>
            </w:tr>
            <w:tr w14:paraId="2C562E2E">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66895868">
                  <w:pPr>
                    <w:spacing w:before="0" w:after="0"/>
                  </w:pPr>
                  <w:r>
                    <w:rPr>
                      <w:rFonts w:ascii="Aptos" w:hAnsi="Aptos" w:cs="Aptos"/>
                      <w:b w:val="0"/>
                      <w:color w:val="202124"/>
                      <w:sz w:val="16"/>
                    </w:rPr>
                    <w:t>R2 No payment data</w:t>
                  </w:r>
                </w:p>
              </w:tc>
              <w:tc>
                <w:tcPr>
                  <w:tcW w:w="1250" w:type="dxa"/>
                  <w:tcBorders>
                    <w:top w:val="single" w:color="D9D9D9" w:sz="6" w:space="0"/>
                    <w:left w:val="single" w:color="D9D9D9" w:sz="6" w:space="0"/>
                    <w:bottom w:val="single" w:color="D9D9D9" w:sz="6" w:space="0"/>
                    <w:right w:val="single" w:color="D9D9D9" w:sz="6" w:space="0"/>
                  </w:tcBorders>
                </w:tcPr>
                <w:p w14:paraId="0EEDC94C">
                  <w:pPr>
                    <w:spacing w:before="0" w:after="0"/>
                  </w:pPr>
                  <w:r>
                    <w:rPr>
                      <w:rFonts w:ascii="Aptos" w:hAnsi="Aptos" w:cs="Aptos"/>
                      <w:b w:val="0"/>
                      <w:color w:val="202124"/>
                      <w:sz w:val="16"/>
                    </w:rPr>
                    <w:t>message.text</w:t>
                  </w:r>
                </w:p>
              </w:tc>
              <w:tc>
                <w:tcPr>
                  <w:tcW w:w="2500" w:type="dxa"/>
                  <w:tcBorders>
                    <w:top w:val="single" w:color="D9D9D9" w:sz="6" w:space="0"/>
                    <w:left w:val="single" w:color="D9D9D9" w:sz="6" w:space="0"/>
                    <w:bottom w:val="single" w:color="D9D9D9" w:sz="6" w:space="0"/>
                    <w:right w:val="single" w:color="D9D9D9" w:sz="6" w:space="0"/>
                  </w:tcBorders>
                </w:tcPr>
                <w:p w14:paraId="74C1FA50">
                  <w:pPr>
                    <w:spacing w:before="0" w:after="0"/>
                  </w:pPr>
                  <w:r>
                    <w:rPr>
                      <w:rFonts w:ascii="Aptos" w:hAnsi="Aptos" w:cs="Aptos"/>
                      <w:b w:val="0"/>
                      <w:color w:val="202124"/>
                      <w:sz w:val="16"/>
                    </w:rPr>
                    <w:t>no 13–19 digit Luhn-valid number</w:t>
                  </w:r>
                </w:p>
              </w:tc>
              <w:tc>
                <w:tcPr>
                  <w:tcW w:w="900" w:type="dxa"/>
                  <w:tcBorders>
                    <w:top w:val="single" w:color="D9D9D9" w:sz="6" w:space="0"/>
                    <w:left w:val="single" w:color="D9D9D9" w:sz="6" w:space="0"/>
                    <w:bottom w:val="single" w:color="D9D9D9" w:sz="6" w:space="0"/>
                    <w:right w:val="single" w:color="D9D9D9" w:sz="6" w:space="0"/>
                  </w:tcBorders>
                </w:tcPr>
                <w:p w14:paraId="4C6A83E1">
                  <w:pPr>
                    <w:spacing w:before="0" w:after="0"/>
                  </w:pPr>
                  <w:r>
                    <w:rPr>
                      <w:rFonts w:ascii="Aptos" w:hAnsi="Aptos" w:cs="Aptos"/>
                      <w:b w:val="0"/>
                      <w:color w:val="202124"/>
                      <w:sz w:val="16"/>
                    </w:rPr>
                    <w:t>Critical</w:t>
                  </w:r>
                </w:p>
              </w:tc>
              <w:tc>
                <w:tcPr>
                  <w:tcW w:w="1400" w:type="dxa"/>
                  <w:tcBorders>
                    <w:top w:val="single" w:color="D9D9D9" w:sz="6" w:space="0"/>
                    <w:left w:val="single" w:color="D9D9D9" w:sz="6" w:space="0"/>
                    <w:bottom w:val="single" w:color="D9D9D9" w:sz="6" w:space="0"/>
                    <w:right w:val="single" w:color="D9D9D9" w:sz="6" w:space="0"/>
                  </w:tcBorders>
                </w:tcPr>
                <w:p w14:paraId="04D0031A">
                  <w:pPr>
                    <w:spacing w:before="0" w:after="0"/>
                  </w:pPr>
                  <w:r>
                    <w:rPr>
                      <w:rFonts w:ascii="Aptos" w:hAnsi="Aptos" w:cs="Aptos"/>
                      <w:b w:val="0"/>
                      <w:color w:val="202124"/>
                      <w:sz w:val="16"/>
                    </w:rPr>
                    <w:t>quarantine; text not logged</w:t>
                  </w:r>
                </w:p>
              </w:tc>
              <w:tc>
                <w:tcPr>
                  <w:tcW w:w="1950" w:type="dxa"/>
                  <w:tcBorders>
                    <w:top w:val="single" w:color="D9D9D9" w:sz="6" w:space="0"/>
                    <w:left w:val="single" w:color="D9D9D9" w:sz="6" w:space="0"/>
                    <w:bottom w:val="single" w:color="D9D9D9" w:sz="6" w:space="0"/>
                    <w:right w:val="single" w:color="D9D9D9" w:sz="6" w:space="0"/>
                  </w:tcBorders>
                </w:tcPr>
                <w:p w14:paraId="709DCDF0">
                  <w:pPr>
                    <w:spacing w:before="0" w:after="0"/>
                  </w:pPr>
                  <w:r>
                    <w:rPr>
                      <w:rFonts w:ascii="Aptos" w:hAnsi="Aptos" w:cs="Aptos"/>
                      <w:b w:val="0"/>
                      <w:color w:val="202124"/>
                      <w:sz w:val="16"/>
                    </w:rPr>
                    <w:t>MSG_PAYMENT_DATA</w:t>
                  </w:r>
                </w:p>
              </w:tc>
            </w:tr>
            <w:tr w14:paraId="6CBCC9CF">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shd w:val="clear" w:color="auto" w:fill="F7F9FC"/>
                </w:tcPr>
                <w:p w14:paraId="6953FC92">
                  <w:pPr>
                    <w:spacing w:before="0" w:after="0"/>
                  </w:pPr>
                  <w:r>
                    <w:rPr>
                      <w:rFonts w:ascii="Aptos" w:hAnsi="Aptos" w:cs="Aptos"/>
                      <w:b w:val="0"/>
                      <w:color w:val="202124"/>
                      <w:sz w:val="16"/>
                    </w:rPr>
                    <w:t>R3 Group key present</w:t>
                  </w:r>
                </w:p>
              </w:tc>
              <w:tc>
                <w:tcPr>
                  <w:tcW w:w="1250" w:type="dxa"/>
                  <w:tcBorders>
                    <w:top w:val="single" w:color="D9D9D9" w:sz="6" w:space="0"/>
                    <w:left w:val="single" w:color="D9D9D9" w:sz="6" w:space="0"/>
                    <w:bottom w:val="single" w:color="D9D9D9" w:sz="6" w:space="0"/>
                    <w:right w:val="single" w:color="D9D9D9" w:sz="6" w:space="0"/>
                  </w:tcBorders>
                  <w:shd w:val="clear" w:color="auto" w:fill="F7F9FC"/>
                </w:tcPr>
                <w:p w14:paraId="3C3A8443">
                  <w:pPr>
                    <w:spacing w:before="0" w:after="0"/>
                  </w:pPr>
                  <w:r>
                    <w:rPr>
                      <w:rFonts w:ascii="Aptos" w:hAnsi="Aptos" w:cs="Aptos"/>
                      <w:b w:val="0"/>
                      <w:color w:val="202124"/>
                      <w:sz w:val="16"/>
                    </w:rPr>
                    <w:t>message.ticket_id</w:t>
                  </w:r>
                </w:p>
              </w:tc>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5E72DC00">
                  <w:pPr>
                    <w:spacing w:before="0" w:after="0"/>
                  </w:pPr>
                  <w:r>
                    <w:rPr>
                      <w:rFonts w:ascii="Aptos" w:hAnsi="Aptos" w:cs="Aptos"/>
                      <w:b w:val="0"/>
                      <w:color w:val="202124"/>
                      <w:sz w:val="16"/>
                    </w:rPr>
                    <w:t>non-blank</w:t>
                  </w:r>
                </w:p>
              </w:tc>
              <w:tc>
                <w:tcPr>
                  <w:tcW w:w="900" w:type="dxa"/>
                  <w:tcBorders>
                    <w:top w:val="single" w:color="D9D9D9" w:sz="6" w:space="0"/>
                    <w:left w:val="single" w:color="D9D9D9" w:sz="6" w:space="0"/>
                    <w:bottom w:val="single" w:color="D9D9D9" w:sz="6" w:space="0"/>
                    <w:right w:val="single" w:color="D9D9D9" w:sz="6" w:space="0"/>
                  </w:tcBorders>
                  <w:shd w:val="clear" w:color="auto" w:fill="F7F9FC"/>
                </w:tcPr>
                <w:p w14:paraId="1523CA01">
                  <w:pPr>
                    <w:spacing w:before="0" w:after="0"/>
                  </w:pPr>
                  <w:r>
                    <w:rPr>
                      <w:rFonts w:ascii="Aptos" w:hAnsi="Aptos" w:cs="Aptos"/>
                      <w:b w:val="0"/>
                      <w:color w:val="202124"/>
                      <w:sz w:val="16"/>
                    </w:rPr>
                    <w:t>Critical</w:t>
                  </w:r>
                </w:p>
              </w:tc>
              <w:tc>
                <w:tcPr>
                  <w:tcW w:w="1400" w:type="dxa"/>
                  <w:tcBorders>
                    <w:top w:val="single" w:color="D9D9D9" w:sz="6" w:space="0"/>
                    <w:left w:val="single" w:color="D9D9D9" w:sz="6" w:space="0"/>
                    <w:bottom w:val="single" w:color="D9D9D9" w:sz="6" w:space="0"/>
                    <w:right w:val="single" w:color="D9D9D9" w:sz="6" w:space="0"/>
                  </w:tcBorders>
                  <w:shd w:val="clear" w:color="auto" w:fill="F7F9FC"/>
                </w:tcPr>
                <w:p w14:paraId="21E49519">
                  <w:pPr>
                    <w:spacing w:before="0" w:after="0"/>
                  </w:pPr>
                  <w:r>
                    <w:rPr>
                      <w:rFonts w:ascii="Aptos" w:hAnsi="Aptos" w:cs="Aptos"/>
                      <w:b w:val="0"/>
                      <w:color w:val="202124"/>
                      <w:sz w:val="16"/>
                    </w:rPr>
                    <w:t>quarantine</w:t>
                  </w:r>
                </w:p>
              </w:tc>
              <w:tc>
                <w:tcPr>
                  <w:tcW w:w="1950" w:type="dxa"/>
                  <w:tcBorders>
                    <w:top w:val="single" w:color="D9D9D9" w:sz="6" w:space="0"/>
                    <w:left w:val="single" w:color="D9D9D9" w:sz="6" w:space="0"/>
                    <w:bottom w:val="single" w:color="D9D9D9" w:sz="6" w:space="0"/>
                    <w:right w:val="single" w:color="D9D9D9" w:sz="6" w:space="0"/>
                  </w:tcBorders>
                  <w:shd w:val="clear" w:color="auto" w:fill="F7F9FC"/>
                </w:tcPr>
                <w:p w14:paraId="3F0AD785">
                  <w:pPr>
                    <w:spacing w:before="0" w:after="0"/>
                  </w:pPr>
                  <w:r>
                    <w:rPr>
                      <w:rFonts w:ascii="Aptos" w:hAnsi="Aptos" w:cs="Aptos"/>
                      <w:b w:val="0"/>
                      <w:color w:val="202124"/>
                      <w:sz w:val="16"/>
                    </w:rPr>
                    <w:t>MSG_MISSING_TICKET_ID</w:t>
                  </w:r>
                </w:p>
              </w:tc>
            </w:tr>
            <w:tr w14:paraId="412B7040">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06818742">
                  <w:pPr>
                    <w:spacing w:before="0" w:after="0"/>
                  </w:pPr>
                  <w:r>
                    <w:rPr>
                      <w:rFonts w:ascii="Aptos" w:hAnsi="Aptos" w:cs="Aptos"/>
                      <w:b w:val="0"/>
                      <w:color w:val="202124"/>
                      <w:sz w:val="16"/>
                    </w:rPr>
                    <w:t>R4 Approved, non-empty, unique KB</w:t>
                  </w:r>
                </w:p>
              </w:tc>
              <w:tc>
                <w:tcPr>
                  <w:tcW w:w="1250" w:type="dxa"/>
                  <w:tcBorders>
                    <w:top w:val="single" w:color="D9D9D9" w:sz="6" w:space="0"/>
                    <w:left w:val="single" w:color="D9D9D9" w:sz="6" w:space="0"/>
                    <w:bottom w:val="single" w:color="D9D9D9" w:sz="6" w:space="0"/>
                    <w:right w:val="single" w:color="D9D9D9" w:sz="6" w:space="0"/>
                  </w:tcBorders>
                </w:tcPr>
                <w:p w14:paraId="3A9CDA86">
                  <w:pPr>
                    <w:spacing w:before="0" w:after="0"/>
                  </w:pPr>
                  <w:r>
                    <w:rPr>
                      <w:rFonts w:ascii="Aptos" w:hAnsi="Aptos" w:cs="Aptos"/>
                      <w:b w:val="0"/>
                      <w:color w:val="202124"/>
                      <w:sz w:val="16"/>
                    </w:rPr>
                    <w:t>KB article</w:t>
                  </w:r>
                </w:p>
              </w:tc>
              <w:tc>
                <w:tcPr>
                  <w:tcW w:w="2500" w:type="dxa"/>
                  <w:tcBorders>
                    <w:top w:val="single" w:color="D9D9D9" w:sz="6" w:space="0"/>
                    <w:left w:val="single" w:color="D9D9D9" w:sz="6" w:space="0"/>
                    <w:bottom w:val="single" w:color="D9D9D9" w:sz="6" w:space="0"/>
                    <w:right w:val="single" w:color="D9D9D9" w:sz="6" w:space="0"/>
                  </w:tcBorders>
                </w:tcPr>
                <w:p w14:paraId="322FD506">
                  <w:pPr>
                    <w:spacing w:before="0" w:after="0"/>
                  </w:pPr>
                  <w:r>
                    <w:rPr>
                      <w:rFonts w:ascii="Aptos" w:hAnsi="Aptos" w:cs="Aptos"/>
                      <w:b w:val="0"/>
                      <w:color w:val="202124"/>
                      <w:sz w:val="16"/>
                    </w:rPr>
                    <w:t>approved = true; body ≥ 50 chars; content hash unique</w:t>
                  </w:r>
                </w:p>
              </w:tc>
              <w:tc>
                <w:tcPr>
                  <w:tcW w:w="900" w:type="dxa"/>
                  <w:tcBorders>
                    <w:top w:val="single" w:color="D9D9D9" w:sz="6" w:space="0"/>
                    <w:left w:val="single" w:color="D9D9D9" w:sz="6" w:space="0"/>
                    <w:bottom w:val="single" w:color="D9D9D9" w:sz="6" w:space="0"/>
                    <w:right w:val="single" w:color="D9D9D9" w:sz="6" w:space="0"/>
                  </w:tcBorders>
                </w:tcPr>
                <w:p w14:paraId="420AFEE2">
                  <w:pPr>
                    <w:spacing w:before="0" w:after="0"/>
                  </w:pPr>
                  <w:r>
                    <w:rPr>
                      <w:rFonts w:ascii="Aptos" w:hAnsi="Aptos" w:cs="Aptos"/>
                      <w:b w:val="0"/>
                      <w:color w:val="202124"/>
                      <w:sz w:val="16"/>
                    </w:rPr>
                    <w:t>Critical</w:t>
                  </w:r>
                </w:p>
              </w:tc>
              <w:tc>
                <w:tcPr>
                  <w:tcW w:w="1400" w:type="dxa"/>
                  <w:tcBorders>
                    <w:top w:val="single" w:color="D9D9D9" w:sz="6" w:space="0"/>
                    <w:left w:val="single" w:color="D9D9D9" w:sz="6" w:space="0"/>
                    <w:bottom w:val="single" w:color="D9D9D9" w:sz="6" w:space="0"/>
                    <w:right w:val="single" w:color="D9D9D9" w:sz="6" w:space="0"/>
                  </w:tcBorders>
                </w:tcPr>
                <w:p w14:paraId="5C58A4AD">
                  <w:pPr>
                    <w:spacing w:before="0" w:after="0"/>
                  </w:pPr>
                  <w:r>
                    <w:rPr>
                      <w:rFonts w:ascii="Aptos" w:hAnsi="Aptos" w:cs="Aptos"/>
                      <w:b w:val="0"/>
                      <w:color w:val="202124"/>
                      <w:sz w:val="16"/>
                    </w:rPr>
                    <w:t>quarantine</w:t>
                  </w:r>
                </w:p>
              </w:tc>
              <w:tc>
                <w:tcPr>
                  <w:tcW w:w="1950" w:type="dxa"/>
                  <w:tcBorders>
                    <w:top w:val="single" w:color="D9D9D9" w:sz="6" w:space="0"/>
                    <w:left w:val="single" w:color="D9D9D9" w:sz="6" w:space="0"/>
                    <w:bottom w:val="single" w:color="D9D9D9" w:sz="6" w:space="0"/>
                    <w:right w:val="single" w:color="D9D9D9" w:sz="6" w:space="0"/>
                  </w:tcBorders>
                </w:tcPr>
                <w:p w14:paraId="1F82115B">
                  <w:pPr>
                    <w:spacing w:before="0" w:after="0"/>
                  </w:pPr>
                  <w:r>
                    <w:rPr>
                      <w:rFonts w:ascii="Aptos" w:hAnsi="Aptos" w:cs="Aptos"/>
                      <w:b w:val="0"/>
                      <w:color w:val="202124"/>
                      <w:sz w:val="16"/>
                    </w:rPr>
                    <w:t>KB_NOT_APPROVED / KB_EMPTY_BODY / KB_DUPLICATE_CONTENT</w:t>
                  </w:r>
                </w:p>
              </w:tc>
            </w:tr>
            <w:tr w14:paraId="75D381E4">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shd w:val="clear" w:color="auto" w:fill="F7F9FC"/>
                </w:tcPr>
                <w:p w14:paraId="774E6926">
                  <w:pPr>
                    <w:spacing w:before="0" w:after="0"/>
                  </w:pPr>
                  <w:r>
                    <w:rPr>
                      <w:rFonts w:ascii="Aptos" w:hAnsi="Aptos" w:cs="Aptos"/>
                      <w:b w:val="0"/>
                      <w:color w:val="202124"/>
                      <w:sz w:val="16"/>
                    </w:rPr>
                    <w:t>G2–G4 Output gates</w:t>
                  </w:r>
                </w:p>
              </w:tc>
              <w:tc>
                <w:tcPr>
                  <w:tcW w:w="1250" w:type="dxa"/>
                  <w:tcBorders>
                    <w:top w:val="single" w:color="D9D9D9" w:sz="6" w:space="0"/>
                    <w:left w:val="single" w:color="D9D9D9" w:sz="6" w:space="0"/>
                    <w:bottom w:val="single" w:color="D9D9D9" w:sz="6" w:space="0"/>
                    <w:right w:val="single" w:color="D9D9D9" w:sz="6" w:space="0"/>
                  </w:tcBorders>
                  <w:shd w:val="clear" w:color="auto" w:fill="F7F9FC"/>
                </w:tcPr>
                <w:p w14:paraId="158163F4">
                  <w:pPr>
                    <w:spacing w:before="0" w:after="0"/>
                  </w:pPr>
                  <w:r>
                    <w:rPr>
                      <w:rFonts w:ascii="Aptos" w:hAnsi="Aptos" w:cs="Aptos"/>
                      <w:b w:val="0"/>
                      <w:color w:val="202124"/>
                      <w:sz w:val="16"/>
                    </w:rPr>
                    <w:t>processed dataset</w:t>
                  </w:r>
                </w:p>
              </w:tc>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01842E2F">
                  <w:pPr>
                    <w:spacing w:before="0" w:after="0"/>
                  </w:pPr>
                  <w:r>
                    <w:rPr>
                      <w:rFonts w:ascii="Aptos" w:hAnsi="Aptos" w:cs="Aptos"/>
                      <w:b w:val="0"/>
                      <w:color w:val="202124"/>
                      <w:sz w:val="16"/>
                    </w:rPr>
                    <w:t>0 residual PII; 0 tickets across splits; raw = publish + review + quarantine</w:t>
                  </w:r>
                </w:p>
              </w:tc>
              <w:tc>
                <w:tcPr>
                  <w:tcW w:w="900" w:type="dxa"/>
                  <w:tcBorders>
                    <w:top w:val="single" w:color="D9D9D9" w:sz="6" w:space="0"/>
                    <w:left w:val="single" w:color="D9D9D9" w:sz="6" w:space="0"/>
                    <w:bottom w:val="single" w:color="D9D9D9" w:sz="6" w:space="0"/>
                    <w:right w:val="single" w:color="D9D9D9" w:sz="6" w:space="0"/>
                  </w:tcBorders>
                  <w:shd w:val="clear" w:color="auto" w:fill="F7F9FC"/>
                </w:tcPr>
                <w:p w14:paraId="2FB7FD42">
                  <w:pPr>
                    <w:spacing w:before="0" w:after="0"/>
                  </w:pPr>
                  <w:r>
                    <w:rPr>
                      <w:rFonts w:ascii="Aptos" w:hAnsi="Aptos" w:cs="Aptos"/>
                      <w:b w:val="0"/>
                      <w:color w:val="202124"/>
                      <w:sz w:val="16"/>
                    </w:rPr>
                    <w:t>Critical</w:t>
                  </w:r>
                </w:p>
              </w:tc>
              <w:tc>
                <w:tcPr>
                  <w:tcW w:w="1400" w:type="dxa"/>
                  <w:tcBorders>
                    <w:top w:val="single" w:color="D9D9D9" w:sz="6" w:space="0"/>
                    <w:left w:val="single" w:color="D9D9D9" w:sz="6" w:space="0"/>
                    <w:bottom w:val="single" w:color="D9D9D9" w:sz="6" w:space="0"/>
                    <w:right w:val="single" w:color="D9D9D9" w:sz="6" w:space="0"/>
                  </w:tcBorders>
                  <w:shd w:val="clear" w:color="auto" w:fill="F7F9FC"/>
                </w:tcPr>
                <w:p w14:paraId="2020064E">
                  <w:pPr>
                    <w:spacing w:before="0" w:after="0"/>
                  </w:pPr>
                  <w:r>
                    <w:rPr>
                      <w:rFonts w:ascii="Aptos" w:hAnsi="Aptos" w:cs="Aptos"/>
                      <w:b w:val="0"/>
                      <w:color w:val="202124"/>
                      <w:sz w:val="16"/>
                    </w:rPr>
                    <w:t>run status FAILED, exit 1</w:t>
                  </w:r>
                </w:p>
              </w:tc>
              <w:tc>
                <w:tcPr>
                  <w:tcW w:w="1950" w:type="dxa"/>
                  <w:tcBorders>
                    <w:top w:val="single" w:color="D9D9D9" w:sz="6" w:space="0"/>
                    <w:left w:val="single" w:color="D9D9D9" w:sz="6" w:space="0"/>
                    <w:bottom w:val="single" w:color="D9D9D9" w:sz="6" w:space="0"/>
                    <w:right w:val="single" w:color="D9D9D9" w:sz="6" w:space="0"/>
                  </w:tcBorders>
                  <w:shd w:val="clear" w:color="auto" w:fill="F7F9FC"/>
                </w:tcPr>
                <w:p w14:paraId="108DD730">
                  <w:pPr>
                    <w:spacing w:before="0" w:after="0"/>
                  </w:pPr>
                  <w:r>
                    <w:rPr>
                      <w:rFonts w:ascii="Aptos" w:hAnsi="Aptos" w:cs="Aptos"/>
                      <w:b w:val="0"/>
                      <w:color w:val="202124"/>
                      <w:sz w:val="16"/>
                    </w:rPr>
                    <w:t>G2 / G3 / G4</w:t>
                  </w:r>
                </w:p>
              </w:tc>
            </w:tr>
            <w:tr w14:paraId="0872EFC5">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2901B9ED">
                  <w:pPr>
                    <w:spacing w:before="0" w:after="0"/>
                  </w:pPr>
                  <w:r>
                    <w:rPr>
                      <w:rFonts w:ascii="Aptos" w:hAnsi="Aptos" w:cs="Aptos"/>
                      <w:b w:val="0"/>
                      <w:color w:val="202124"/>
                      <w:sz w:val="16"/>
                    </w:rPr>
                    <w:t>W1 Question labelled</w:t>
                  </w:r>
                </w:p>
              </w:tc>
              <w:tc>
                <w:tcPr>
                  <w:tcW w:w="1250" w:type="dxa"/>
                  <w:tcBorders>
                    <w:top w:val="single" w:color="D9D9D9" w:sz="6" w:space="0"/>
                    <w:left w:val="single" w:color="D9D9D9" w:sz="6" w:space="0"/>
                    <w:bottom w:val="single" w:color="D9D9D9" w:sz="6" w:space="0"/>
                    <w:right w:val="single" w:color="D9D9D9" w:sz="6" w:space="0"/>
                  </w:tcBorders>
                </w:tcPr>
                <w:p w14:paraId="1E6FF59F">
                  <w:pPr>
                    <w:spacing w:before="0" w:after="0"/>
                  </w:pPr>
                  <w:r>
                    <w:rPr>
                      <w:rFonts w:ascii="Aptos" w:hAnsi="Aptos" w:cs="Aptos"/>
                      <w:b w:val="0"/>
                      <w:color w:val="202124"/>
                      <w:sz w:val="16"/>
                    </w:rPr>
                    <w:t>ticket question</w:t>
                  </w:r>
                </w:p>
              </w:tc>
              <w:tc>
                <w:tcPr>
                  <w:tcW w:w="2500" w:type="dxa"/>
                  <w:tcBorders>
                    <w:top w:val="single" w:color="D9D9D9" w:sz="6" w:space="0"/>
                    <w:left w:val="single" w:color="D9D9D9" w:sz="6" w:space="0"/>
                    <w:bottom w:val="single" w:color="D9D9D9" w:sz="6" w:space="0"/>
                    <w:right w:val="single" w:color="D9D9D9" w:sz="6" w:space="0"/>
                  </w:tcBorders>
                </w:tcPr>
                <w:p w14:paraId="2D0BC7D4">
                  <w:pPr>
                    <w:spacing w:before="0" w:after="0"/>
                  </w:pPr>
                  <w:r>
                    <w:rPr>
                      <w:rFonts w:ascii="Aptos" w:hAnsi="Aptos" w:cs="Aptos"/>
                      <w:b w:val="0"/>
                      <w:color w:val="202124"/>
                      <w:sz w:val="16"/>
                    </w:rPr>
                    <w:t>label non-blank and in mapping</w:t>
                  </w:r>
                </w:p>
              </w:tc>
              <w:tc>
                <w:tcPr>
                  <w:tcW w:w="900" w:type="dxa"/>
                  <w:tcBorders>
                    <w:top w:val="single" w:color="D9D9D9" w:sz="6" w:space="0"/>
                    <w:left w:val="single" w:color="D9D9D9" w:sz="6" w:space="0"/>
                    <w:bottom w:val="single" w:color="D9D9D9" w:sz="6" w:space="0"/>
                    <w:right w:val="single" w:color="D9D9D9" w:sz="6" w:space="0"/>
                  </w:tcBorders>
                </w:tcPr>
                <w:p w14:paraId="3884856B">
                  <w:pPr>
                    <w:spacing w:before="0" w:after="0"/>
                  </w:pPr>
                  <w:r>
                    <w:rPr>
                      <w:rFonts w:ascii="Aptos" w:hAnsi="Aptos" w:cs="Aptos"/>
                      <w:b w:val="0"/>
                      <w:color w:val="202124"/>
                      <w:sz w:val="16"/>
                    </w:rPr>
                    <w:t>Warning</w:t>
                  </w:r>
                </w:p>
              </w:tc>
              <w:tc>
                <w:tcPr>
                  <w:tcW w:w="1400" w:type="dxa"/>
                  <w:tcBorders>
                    <w:top w:val="single" w:color="D9D9D9" w:sz="6" w:space="0"/>
                    <w:left w:val="single" w:color="D9D9D9" w:sz="6" w:space="0"/>
                    <w:bottom w:val="single" w:color="D9D9D9" w:sz="6" w:space="0"/>
                    <w:right w:val="single" w:color="D9D9D9" w:sz="6" w:space="0"/>
                  </w:tcBorders>
                </w:tcPr>
                <w:p w14:paraId="7619706E">
                  <w:pPr>
                    <w:spacing w:before="0" w:after="0"/>
                  </w:pPr>
                  <w:r>
                    <w:rPr>
                      <w:rFonts w:ascii="Aptos" w:hAnsi="Aptos" w:cs="Aptos"/>
                      <w:b w:val="0"/>
                      <w:color w:val="202124"/>
                      <w:sz w:val="16"/>
                    </w:rPr>
                    <w:t>review + hold thread</w:t>
                  </w:r>
                </w:p>
              </w:tc>
              <w:tc>
                <w:tcPr>
                  <w:tcW w:w="1950" w:type="dxa"/>
                  <w:tcBorders>
                    <w:top w:val="single" w:color="D9D9D9" w:sz="6" w:space="0"/>
                    <w:left w:val="single" w:color="D9D9D9" w:sz="6" w:space="0"/>
                    <w:bottom w:val="single" w:color="D9D9D9" w:sz="6" w:space="0"/>
                    <w:right w:val="single" w:color="D9D9D9" w:sz="6" w:space="0"/>
                  </w:tcBorders>
                </w:tcPr>
                <w:p w14:paraId="5C0265DC">
                  <w:pPr>
                    <w:spacing w:before="0" w:after="0"/>
                  </w:pPr>
                  <w:r>
                    <w:rPr>
                      <w:rFonts w:ascii="Aptos" w:hAnsi="Aptos" w:cs="Aptos"/>
                      <w:b w:val="0"/>
                      <w:color w:val="202124"/>
                      <w:sz w:val="16"/>
                    </w:rPr>
                    <w:t>MSG_LABEL_MISSING / MSG_LABEL_UNMAPPED</w:t>
                  </w:r>
                </w:p>
              </w:tc>
            </w:tr>
            <w:tr w14:paraId="52C7559A">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shd w:val="clear" w:color="auto" w:fill="F7F9FC"/>
                </w:tcPr>
                <w:p w14:paraId="3664B897">
                  <w:pPr>
                    <w:spacing w:before="0" w:after="0"/>
                  </w:pPr>
                  <w:r>
                    <w:rPr>
                      <w:rFonts w:ascii="Aptos" w:hAnsi="Aptos" w:cs="Aptos"/>
                      <w:b w:val="0"/>
                      <w:color w:val="202124"/>
                      <w:sz w:val="16"/>
                    </w:rPr>
                    <w:t>W2 KB fresh and owned</w:t>
                  </w:r>
                </w:p>
              </w:tc>
              <w:tc>
                <w:tcPr>
                  <w:tcW w:w="1250" w:type="dxa"/>
                  <w:tcBorders>
                    <w:top w:val="single" w:color="D9D9D9" w:sz="6" w:space="0"/>
                    <w:left w:val="single" w:color="D9D9D9" w:sz="6" w:space="0"/>
                    <w:bottom w:val="single" w:color="D9D9D9" w:sz="6" w:space="0"/>
                    <w:right w:val="single" w:color="D9D9D9" w:sz="6" w:space="0"/>
                  </w:tcBorders>
                  <w:shd w:val="clear" w:color="auto" w:fill="F7F9FC"/>
                </w:tcPr>
                <w:p w14:paraId="0408E282">
                  <w:pPr>
                    <w:spacing w:before="0" w:after="0"/>
                  </w:pPr>
                  <w:r>
                    <w:rPr>
                      <w:rFonts w:ascii="Aptos" w:hAnsi="Aptos" w:cs="Aptos"/>
                      <w:b w:val="0"/>
                      <w:color w:val="202124"/>
                      <w:sz w:val="16"/>
                    </w:rPr>
                    <w:t>KB article</w:t>
                  </w:r>
                </w:p>
              </w:tc>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2A852620">
                  <w:pPr>
                    <w:spacing w:before="0" w:after="0"/>
                  </w:pPr>
                  <w:r>
                    <w:rPr>
                      <w:rFonts w:ascii="Aptos" w:hAnsi="Aptos" w:cs="Aptos"/>
                      <w:b w:val="0"/>
                      <w:color w:val="202124"/>
                      <w:sz w:val="16"/>
                    </w:rPr>
                    <w:t>age ≤ 365 days; owner non-blank</w:t>
                  </w:r>
                </w:p>
              </w:tc>
              <w:tc>
                <w:tcPr>
                  <w:tcW w:w="900" w:type="dxa"/>
                  <w:tcBorders>
                    <w:top w:val="single" w:color="D9D9D9" w:sz="6" w:space="0"/>
                    <w:left w:val="single" w:color="D9D9D9" w:sz="6" w:space="0"/>
                    <w:bottom w:val="single" w:color="D9D9D9" w:sz="6" w:space="0"/>
                    <w:right w:val="single" w:color="D9D9D9" w:sz="6" w:space="0"/>
                  </w:tcBorders>
                  <w:shd w:val="clear" w:color="auto" w:fill="F7F9FC"/>
                </w:tcPr>
                <w:p w14:paraId="5BDCBE73">
                  <w:pPr>
                    <w:spacing w:before="0" w:after="0"/>
                  </w:pPr>
                  <w:r>
                    <w:rPr>
                      <w:rFonts w:ascii="Aptos" w:hAnsi="Aptos" w:cs="Aptos"/>
                      <w:b w:val="0"/>
                      <w:color w:val="202124"/>
                      <w:sz w:val="16"/>
                    </w:rPr>
                    <w:t>Warning</w:t>
                  </w:r>
                </w:p>
              </w:tc>
              <w:tc>
                <w:tcPr>
                  <w:tcW w:w="1400" w:type="dxa"/>
                  <w:tcBorders>
                    <w:top w:val="single" w:color="D9D9D9" w:sz="6" w:space="0"/>
                    <w:left w:val="single" w:color="D9D9D9" w:sz="6" w:space="0"/>
                    <w:bottom w:val="single" w:color="D9D9D9" w:sz="6" w:space="0"/>
                    <w:right w:val="single" w:color="D9D9D9" w:sz="6" w:space="0"/>
                  </w:tcBorders>
                  <w:shd w:val="clear" w:color="auto" w:fill="F7F9FC"/>
                </w:tcPr>
                <w:p w14:paraId="7AB1F9F7">
                  <w:pPr>
                    <w:spacing w:before="0" w:after="0"/>
                  </w:pPr>
                  <w:r>
                    <w:rPr>
                      <w:rFonts w:ascii="Aptos" w:hAnsi="Aptos" w:cs="Aptos"/>
                      <w:b w:val="0"/>
                      <w:color w:val="202124"/>
                      <w:sz w:val="16"/>
                    </w:rPr>
                    <w:t>review</w:t>
                  </w:r>
                </w:p>
              </w:tc>
              <w:tc>
                <w:tcPr>
                  <w:tcW w:w="1950" w:type="dxa"/>
                  <w:tcBorders>
                    <w:top w:val="single" w:color="D9D9D9" w:sz="6" w:space="0"/>
                    <w:left w:val="single" w:color="D9D9D9" w:sz="6" w:space="0"/>
                    <w:bottom w:val="single" w:color="D9D9D9" w:sz="6" w:space="0"/>
                    <w:right w:val="single" w:color="D9D9D9" w:sz="6" w:space="0"/>
                  </w:tcBorders>
                  <w:shd w:val="clear" w:color="auto" w:fill="F7F9FC"/>
                </w:tcPr>
                <w:p w14:paraId="3628FD79">
                  <w:pPr>
                    <w:spacing w:before="0" w:after="0"/>
                  </w:pPr>
                  <w:r>
                    <w:rPr>
                      <w:rFonts w:ascii="Aptos" w:hAnsi="Aptos" w:cs="Aptos"/>
                      <w:b w:val="0"/>
                      <w:color w:val="202124"/>
                      <w:sz w:val="16"/>
                    </w:rPr>
                    <w:t>KB_STALE / KB_MISSING_OWNER</w:t>
                  </w:r>
                </w:p>
              </w:tc>
            </w:tr>
            <w:tr w14:paraId="14A2956F">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0F34355A">
                  <w:pPr>
                    <w:spacing w:before="0" w:after="0"/>
                  </w:pPr>
                  <w:r>
                    <w:rPr>
                      <w:rFonts w:ascii="Aptos" w:hAnsi="Aptos" w:cs="Aptos"/>
                      <w:b w:val="0"/>
                      <w:color w:val="202124"/>
                      <w:sz w:val="16"/>
                    </w:rPr>
                    <w:t>W3 Length in range</w:t>
                  </w:r>
                </w:p>
              </w:tc>
              <w:tc>
                <w:tcPr>
                  <w:tcW w:w="1250" w:type="dxa"/>
                  <w:tcBorders>
                    <w:top w:val="single" w:color="D9D9D9" w:sz="6" w:space="0"/>
                    <w:left w:val="single" w:color="D9D9D9" w:sz="6" w:space="0"/>
                    <w:bottom w:val="single" w:color="D9D9D9" w:sz="6" w:space="0"/>
                    <w:right w:val="single" w:color="D9D9D9" w:sz="6" w:space="0"/>
                  </w:tcBorders>
                </w:tcPr>
                <w:p w14:paraId="0EF20DFA">
                  <w:pPr>
                    <w:spacing w:before="0" w:after="0"/>
                  </w:pPr>
                  <w:r>
                    <w:rPr>
                      <w:rFonts w:ascii="Aptos" w:hAnsi="Aptos" w:cs="Aptos"/>
                      <w:b w:val="0"/>
                      <w:color w:val="202124"/>
                      <w:sz w:val="16"/>
                    </w:rPr>
                    <w:t>message.text</w:t>
                  </w:r>
                </w:p>
              </w:tc>
              <w:tc>
                <w:tcPr>
                  <w:tcW w:w="2500" w:type="dxa"/>
                  <w:tcBorders>
                    <w:top w:val="single" w:color="D9D9D9" w:sz="6" w:space="0"/>
                    <w:left w:val="single" w:color="D9D9D9" w:sz="6" w:space="0"/>
                    <w:bottom w:val="single" w:color="D9D9D9" w:sz="6" w:space="0"/>
                    <w:right w:val="single" w:color="D9D9D9" w:sz="6" w:space="0"/>
                  </w:tcBorders>
                </w:tcPr>
                <w:p w14:paraId="4330478C">
                  <w:pPr>
                    <w:spacing w:before="0" w:after="0"/>
                  </w:pPr>
                  <w:r>
                    <w:rPr>
                      <w:rFonts w:ascii="Aptos" w:hAnsi="Aptos" w:cs="Aptos"/>
                      <w:b w:val="0"/>
                      <w:color w:val="202124"/>
                      <w:sz w:val="16"/>
                    </w:rPr>
                    <w:t>chars ≤ fence fitted on train (371)</w:t>
                  </w:r>
                </w:p>
              </w:tc>
              <w:tc>
                <w:tcPr>
                  <w:tcW w:w="900" w:type="dxa"/>
                  <w:tcBorders>
                    <w:top w:val="single" w:color="D9D9D9" w:sz="6" w:space="0"/>
                    <w:left w:val="single" w:color="D9D9D9" w:sz="6" w:space="0"/>
                    <w:bottom w:val="single" w:color="D9D9D9" w:sz="6" w:space="0"/>
                    <w:right w:val="single" w:color="D9D9D9" w:sz="6" w:space="0"/>
                  </w:tcBorders>
                </w:tcPr>
                <w:p w14:paraId="49DEB889">
                  <w:pPr>
                    <w:spacing w:before="0" w:after="0"/>
                  </w:pPr>
                  <w:r>
                    <w:rPr>
                      <w:rFonts w:ascii="Aptos" w:hAnsi="Aptos" w:cs="Aptos"/>
                      <w:b w:val="0"/>
                      <w:color w:val="202124"/>
                      <w:sz w:val="16"/>
                    </w:rPr>
                    <w:t>Warning</w:t>
                  </w:r>
                </w:p>
              </w:tc>
              <w:tc>
                <w:tcPr>
                  <w:tcW w:w="1400" w:type="dxa"/>
                  <w:tcBorders>
                    <w:top w:val="single" w:color="D9D9D9" w:sz="6" w:space="0"/>
                    <w:left w:val="single" w:color="D9D9D9" w:sz="6" w:space="0"/>
                    <w:bottom w:val="single" w:color="D9D9D9" w:sz="6" w:space="0"/>
                    <w:right w:val="single" w:color="D9D9D9" w:sz="6" w:space="0"/>
                  </w:tcBorders>
                </w:tcPr>
                <w:p w14:paraId="00A53903">
                  <w:pPr>
                    <w:spacing w:before="0" w:after="0"/>
                  </w:pPr>
                  <w:r>
                    <w:rPr>
                      <w:rFonts w:ascii="Aptos" w:hAnsi="Aptos" w:cs="Aptos"/>
                      <w:b w:val="0"/>
                      <w:color w:val="202124"/>
                      <w:sz w:val="16"/>
                    </w:rPr>
                    <w:t>review</w:t>
                  </w:r>
                </w:p>
              </w:tc>
              <w:tc>
                <w:tcPr>
                  <w:tcW w:w="1950" w:type="dxa"/>
                  <w:tcBorders>
                    <w:top w:val="single" w:color="D9D9D9" w:sz="6" w:space="0"/>
                    <w:left w:val="single" w:color="D9D9D9" w:sz="6" w:space="0"/>
                    <w:bottom w:val="single" w:color="D9D9D9" w:sz="6" w:space="0"/>
                    <w:right w:val="single" w:color="D9D9D9" w:sz="6" w:space="0"/>
                  </w:tcBorders>
                </w:tcPr>
                <w:p w14:paraId="0EAA19F5">
                  <w:pPr>
                    <w:spacing w:before="0" w:after="0"/>
                  </w:pPr>
                  <w:r>
                    <w:rPr>
                      <w:rFonts w:ascii="Aptos" w:hAnsi="Aptos" w:cs="Aptos"/>
                      <w:b w:val="0"/>
                      <w:color w:val="202124"/>
                      <w:sz w:val="16"/>
                    </w:rPr>
                    <w:t>MSG_LENGTH_OUTLIER</w:t>
                  </w:r>
                </w:p>
              </w:tc>
            </w:tr>
            <w:tr w14:paraId="7A88C8D6">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shd w:val="clear" w:color="auto" w:fill="F7F9FC"/>
                </w:tcPr>
                <w:p w14:paraId="772F9AF3">
                  <w:pPr>
                    <w:spacing w:before="0" w:after="0"/>
                  </w:pPr>
                  <w:r>
                    <w:rPr>
                      <w:rFonts w:ascii="Aptos" w:hAnsi="Aptos" w:cs="Aptos"/>
                      <w:b w:val="0"/>
                      <w:color w:val="202124"/>
                      <w:sz w:val="16"/>
                    </w:rPr>
                    <w:t>T1 Publish rate</w:t>
                  </w:r>
                </w:p>
              </w:tc>
              <w:tc>
                <w:tcPr>
                  <w:tcW w:w="1250" w:type="dxa"/>
                  <w:tcBorders>
                    <w:top w:val="single" w:color="D9D9D9" w:sz="6" w:space="0"/>
                    <w:left w:val="single" w:color="D9D9D9" w:sz="6" w:space="0"/>
                    <w:bottom w:val="single" w:color="D9D9D9" w:sz="6" w:space="0"/>
                    <w:right w:val="single" w:color="D9D9D9" w:sz="6" w:space="0"/>
                  </w:tcBorders>
                  <w:shd w:val="clear" w:color="auto" w:fill="F7F9FC"/>
                </w:tcPr>
                <w:p w14:paraId="62E87DD0">
                  <w:pPr>
                    <w:spacing w:before="0" w:after="0"/>
                  </w:pPr>
                  <w:r>
                    <w:rPr>
                      <w:rFonts w:ascii="Aptos" w:hAnsi="Aptos" w:cs="Aptos"/>
                      <w:b w:val="0"/>
                      <w:color w:val="202124"/>
                      <w:sz w:val="16"/>
                    </w:rPr>
                    <w:t>all messages</w:t>
                  </w:r>
                </w:p>
              </w:tc>
              <w:tc>
                <w:tcPr>
                  <w:tcW w:w="2500" w:type="dxa"/>
                  <w:tcBorders>
                    <w:top w:val="single" w:color="D9D9D9" w:sz="6" w:space="0"/>
                    <w:left w:val="single" w:color="D9D9D9" w:sz="6" w:space="0"/>
                    <w:bottom w:val="single" w:color="D9D9D9" w:sz="6" w:space="0"/>
                    <w:right w:val="single" w:color="D9D9D9" w:sz="6" w:space="0"/>
                  </w:tcBorders>
                  <w:shd w:val="clear" w:color="auto" w:fill="F7F9FC"/>
                </w:tcPr>
                <w:p w14:paraId="739A118B">
                  <w:pPr>
                    <w:spacing w:before="0" w:after="0"/>
                  </w:pPr>
                  <w:r>
                    <w:rPr>
                      <w:rFonts w:ascii="Aptos" w:hAnsi="Aptos" w:cs="Aptos"/>
                      <w:b w:val="0"/>
                      <w:color w:val="202124"/>
                      <w:sz w:val="16"/>
                    </w:rPr>
                    <w:t>published / raw ≥ 0.90</w:t>
                  </w:r>
                </w:p>
              </w:tc>
              <w:tc>
                <w:tcPr>
                  <w:tcW w:w="900" w:type="dxa"/>
                  <w:tcBorders>
                    <w:top w:val="single" w:color="D9D9D9" w:sz="6" w:space="0"/>
                    <w:left w:val="single" w:color="D9D9D9" w:sz="6" w:space="0"/>
                    <w:bottom w:val="single" w:color="D9D9D9" w:sz="6" w:space="0"/>
                    <w:right w:val="single" w:color="D9D9D9" w:sz="6" w:space="0"/>
                  </w:tcBorders>
                  <w:shd w:val="clear" w:color="auto" w:fill="F7F9FC"/>
                </w:tcPr>
                <w:p w14:paraId="64A1019D">
                  <w:pPr>
                    <w:spacing w:before="0" w:after="0"/>
                  </w:pPr>
                  <w:r>
                    <w:rPr>
                      <w:rFonts w:ascii="Aptos" w:hAnsi="Aptos" w:cs="Aptos"/>
                      <w:b w:val="0"/>
                      <w:color w:val="202124"/>
                      <w:sz w:val="16"/>
                    </w:rPr>
                    <w:t>Target</w:t>
                  </w:r>
                </w:p>
              </w:tc>
              <w:tc>
                <w:tcPr>
                  <w:tcW w:w="1400" w:type="dxa"/>
                  <w:tcBorders>
                    <w:top w:val="single" w:color="D9D9D9" w:sz="6" w:space="0"/>
                    <w:left w:val="single" w:color="D9D9D9" w:sz="6" w:space="0"/>
                    <w:bottom w:val="single" w:color="D9D9D9" w:sz="6" w:space="0"/>
                    <w:right w:val="single" w:color="D9D9D9" w:sz="6" w:space="0"/>
                  </w:tcBorders>
                  <w:shd w:val="clear" w:color="auto" w:fill="F7F9FC"/>
                </w:tcPr>
                <w:p w14:paraId="15B84E59">
                  <w:pPr>
                    <w:spacing w:before="0" w:after="0"/>
                  </w:pPr>
                  <w:r>
                    <w:rPr>
                      <w:rFonts w:ascii="Aptos" w:hAnsi="Aptos" w:cs="Aptos"/>
                      <w:b w:val="0"/>
                      <w:color w:val="202124"/>
                      <w:sz w:val="16"/>
                    </w:rPr>
                    <w:t>condition in report</w:t>
                  </w:r>
                </w:p>
              </w:tc>
              <w:tc>
                <w:tcPr>
                  <w:tcW w:w="1950" w:type="dxa"/>
                  <w:tcBorders>
                    <w:top w:val="single" w:color="D9D9D9" w:sz="6" w:space="0"/>
                    <w:left w:val="single" w:color="D9D9D9" w:sz="6" w:space="0"/>
                    <w:bottom w:val="single" w:color="D9D9D9" w:sz="6" w:space="0"/>
                    <w:right w:val="single" w:color="D9D9D9" w:sz="6" w:space="0"/>
                  </w:tcBorders>
                  <w:shd w:val="clear" w:color="auto" w:fill="F7F9FC"/>
                </w:tcPr>
                <w:p w14:paraId="678858AF">
                  <w:pPr>
                    <w:spacing w:before="0" w:after="0"/>
                  </w:pPr>
                  <w:r>
                    <w:rPr>
                      <w:rFonts w:ascii="Aptos" w:hAnsi="Aptos" w:cs="Aptos"/>
                      <w:b w:val="0"/>
                      <w:color w:val="202124"/>
                      <w:sz w:val="16"/>
                    </w:rPr>
                    <w:t>T1_MESSAGE_PUBLISH_RATE</w:t>
                  </w:r>
                </w:p>
              </w:tc>
            </w:tr>
            <w:tr w14:paraId="14817A86">
              <w:tblPrEx>
                <w:tblCellMar>
                  <w:top w:w="40" w:type="dxa"/>
                  <w:left w:w="80" w:type="dxa"/>
                  <w:bottom w:w="40" w:type="dxa"/>
                  <w:right w:w="80" w:type="dxa"/>
                </w:tblCellMar>
              </w:tblPrEx>
              <w:trPr>
                <w:cantSplit/>
              </w:trPr>
              <w:tc>
                <w:tcPr>
                  <w:tcW w:w="1700" w:type="dxa"/>
                  <w:tcBorders>
                    <w:top w:val="single" w:color="D9D9D9" w:sz="6" w:space="0"/>
                    <w:left w:val="single" w:color="D9D9D9" w:sz="6" w:space="0"/>
                    <w:bottom w:val="single" w:color="D9D9D9" w:sz="6" w:space="0"/>
                    <w:right w:val="single" w:color="D9D9D9" w:sz="6" w:space="0"/>
                  </w:tcBorders>
                </w:tcPr>
                <w:p w14:paraId="5F503361">
                  <w:pPr>
                    <w:spacing w:before="0" w:after="0"/>
                  </w:pPr>
                  <w:r>
                    <w:rPr>
                      <w:rFonts w:ascii="Aptos" w:hAnsi="Aptos" w:cs="Aptos"/>
                      <w:b w:val="0"/>
                      <w:color w:val="202124"/>
                      <w:sz w:val="16"/>
                    </w:rPr>
                    <w:t>T2 Complete threads</w:t>
                  </w:r>
                </w:p>
              </w:tc>
              <w:tc>
                <w:tcPr>
                  <w:tcW w:w="1250" w:type="dxa"/>
                  <w:tcBorders>
                    <w:top w:val="single" w:color="D9D9D9" w:sz="6" w:space="0"/>
                    <w:left w:val="single" w:color="D9D9D9" w:sz="6" w:space="0"/>
                    <w:bottom w:val="single" w:color="D9D9D9" w:sz="6" w:space="0"/>
                    <w:right w:val="single" w:color="D9D9D9" w:sz="6" w:space="0"/>
                  </w:tcBorders>
                </w:tcPr>
                <w:p w14:paraId="3CE2603E">
                  <w:pPr>
                    <w:spacing w:before="0" w:after="0"/>
                  </w:pPr>
                  <w:r>
                    <w:rPr>
                      <w:rFonts w:ascii="Aptos" w:hAnsi="Aptos" w:cs="Aptos"/>
                      <w:b w:val="0"/>
                      <w:color w:val="202124"/>
                      <w:sz w:val="16"/>
                    </w:rPr>
                    <w:t>tickets</w:t>
                  </w:r>
                </w:p>
              </w:tc>
              <w:tc>
                <w:tcPr>
                  <w:tcW w:w="2500" w:type="dxa"/>
                  <w:tcBorders>
                    <w:top w:val="single" w:color="D9D9D9" w:sz="6" w:space="0"/>
                    <w:left w:val="single" w:color="D9D9D9" w:sz="6" w:space="0"/>
                    <w:bottom w:val="single" w:color="D9D9D9" w:sz="6" w:space="0"/>
                    <w:right w:val="single" w:color="D9D9D9" w:sz="6" w:space="0"/>
                  </w:tcBorders>
                </w:tcPr>
                <w:p w14:paraId="7ABD9644">
                  <w:pPr>
                    <w:spacing w:before="0" w:after="0"/>
                  </w:pPr>
                  <w:r>
                    <w:rPr>
                      <w:rFonts w:ascii="Aptos" w:hAnsi="Aptos" w:cs="Aptos"/>
                      <w:b w:val="0"/>
                      <w:color w:val="202124"/>
                      <w:sz w:val="16"/>
                    </w:rPr>
                    <w:t>tickets with published question + agent reply / all ≥ 0.85</w:t>
                  </w:r>
                </w:p>
              </w:tc>
              <w:tc>
                <w:tcPr>
                  <w:tcW w:w="900" w:type="dxa"/>
                  <w:tcBorders>
                    <w:top w:val="single" w:color="D9D9D9" w:sz="6" w:space="0"/>
                    <w:left w:val="single" w:color="D9D9D9" w:sz="6" w:space="0"/>
                    <w:bottom w:val="single" w:color="D9D9D9" w:sz="6" w:space="0"/>
                    <w:right w:val="single" w:color="D9D9D9" w:sz="6" w:space="0"/>
                  </w:tcBorders>
                </w:tcPr>
                <w:p w14:paraId="7079A676">
                  <w:pPr>
                    <w:spacing w:before="0" w:after="0"/>
                  </w:pPr>
                  <w:r>
                    <w:rPr>
                      <w:rFonts w:ascii="Aptos" w:hAnsi="Aptos" w:cs="Aptos"/>
                      <w:b w:val="0"/>
                      <w:color w:val="202124"/>
                      <w:sz w:val="16"/>
                    </w:rPr>
                    <w:t>Target</w:t>
                  </w:r>
                </w:p>
              </w:tc>
              <w:tc>
                <w:tcPr>
                  <w:tcW w:w="1400" w:type="dxa"/>
                  <w:tcBorders>
                    <w:top w:val="single" w:color="D9D9D9" w:sz="6" w:space="0"/>
                    <w:left w:val="single" w:color="D9D9D9" w:sz="6" w:space="0"/>
                    <w:bottom w:val="single" w:color="D9D9D9" w:sz="6" w:space="0"/>
                    <w:right w:val="single" w:color="D9D9D9" w:sz="6" w:space="0"/>
                  </w:tcBorders>
                </w:tcPr>
                <w:p w14:paraId="1B0CB3F7">
                  <w:pPr>
                    <w:spacing w:before="0" w:after="0"/>
                  </w:pPr>
                  <w:r>
                    <w:rPr>
                      <w:rFonts w:ascii="Aptos" w:hAnsi="Aptos" w:cs="Aptos"/>
                      <w:b w:val="0"/>
                      <w:color w:val="202124"/>
                      <w:sz w:val="16"/>
                    </w:rPr>
                    <w:t>condition in report</w:t>
                  </w:r>
                </w:p>
              </w:tc>
              <w:tc>
                <w:tcPr>
                  <w:tcW w:w="1950" w:type="dxa"/>
                  <w:tcBorders>
                    <w:top w:val="single" w:color="D9D9D9" w:sz="6" w:space="0"/>
                    <w:left w:val="single" w:color="D9D9D9" w:sz="6" w:space="0"/>
                    <w:bottom w:val="single" w:color="D9D9D9" w:sz="6" w:space="0"/>
                    <w:right w:val="single" w:color="D9D9D9" w:sz="6" w:space="0"/>
                  </w:tcBorders>
                </w:tcPr>
                <w:p w14:paraId="046D37E2">
                  <w:pPr>
                    <w:spacing w:before="0" w:after="0"/>
                  </w:pPr>
                  <w:r>
                    <w:rPr>
                      <w:rFonts w:ascii="Aptos" w:hAnsi="Aptos" w:cs="Aptos"/>
                      <w:b w:val="0"/>
                      <w:color w:val="202124"/>
                      <w:sz w:val="16"/>
                    </w:rPr>
                    <w:t>T2_COMPLETE_THREAD_RATE</w:t>
                  </w:r>
                </w:p>
              </w:tc>
            </w:tr>
          </w:tbl>
          <w:p w14:paraId="5B13A7EE"/>
          <w:p w14:paraId="344B3040">
            <w:pPr>
              <w:spacing w:before="0" w:after="40" w:line="120" w:lineRule="exact"/>
            </w:pPr>
          </w:p>
          <w:p w14:paraId="2C6FFCDC">
            <w:pPr>
              <w:spacing w:before="0" w:after="60"/>
            </w:pPr>
            <w:r>
              <w:rPr>
                <w:rFonts w:ascii="Aptos" w:hAnsi="Aptos" w:cs="Aptos"/>
                <w:b/>
                <w:color w:val="202124"/>
                <w:sz w:val="18"/>
              </w:rPr>
              <w:t>Accounting check (Observed):</w:t>
            </w:r>
            <w:r>
              <w:rPr>
                <w:rFonts w:ascii="Aptos" w:hAnsi="Aptos" w:cs="Aptos"/>
                <w:b w:val="0"/>
                <w:color w:val="202124"/>
                <w:sz w:val="18"/>
              </w:rPr>
              <w:t xml:space="preserve"> knowledge 14 = 9 + 2 + 3; messages 706 = 547 + 122 + 37; </w:t>
            </w:r>
            <w:r>
              <w:rPr>
                <w:rFonts w:ascii="Aptos" w:hAnsi="Aptos" w:cs="Aptos"/>
                <w:b/>
                <w:color w:val="202124"/>
                <w:sz w:val="18"/>
              </w:rPr>
              <w:t>total 720 = 556 + 124 + 40</w:t>
            </w:r>
            <w:r>
              <w:rPr>
                <w:rFonts w:ascii="Aptos" w:hAnsi="Aptos" w:cs="Aptos"/>
                <w:b w:val="0"/>
                <w:color w:val="202124"/>
                <w:sz w:val="18"/>
              </w:rPr>
              <w:t>. Differences explained: 37 quarantined messages = 12 exact duplicates (one also Vietnamese) + 6 empty + 5 Vietnamese + 5 invalid time + 4 no ticket_id + 3 payment + 2 future; 122 in review = 25 label missing + 4 unmapped + 4 too long + 6 re-sends + 61 held behind a reviewed question + 22 in threads whose question was quarantined. Targets: T1 = 0.7748 (missed), T2 = 187/230 = 0.8130 (missed); all critical gates pass.</w:t>
            </w:r>
          </w:p>
          <w:p w14:paraId="3F367B1B">
            <w:pPr>
              <w:spacing w:before="0" w:after="60"/>
            </w:pPr>
            <w:r>
              <w:rPr>
                <w:rFonts w:ascii="Aptos" w:hAnsi="Aptos" w:cs="Aptos"/>
                <w:b w:val="0"/>
                <w:color w:val="202124"/>
                <w:sz w:val="18"/>
              </w:rPr>
              <w:t>Reference: Chapter 4, §4.15, pp. 333–338.</w:t>
            </w:r>
          </w:p>
        </w:tc>
      </w:tr>
    </w:tbl>
    <w:p w14:paraId="021761D6"/>
    <w:p w14:paraId="2E234E98">
      <w:r>
        <w:br w:type="page"/>
      </w:r>
    </w:p>
    <w:tbl>
      <w:tblPr>
        <w:tblStyle w:val="12"/>
        <w:tblW w:w="0" w:type="auto"/>
        <w:jc w:val="center"/>
        <w:tblLayout w:type="fixed"/>
        <w:tblCellMar>
          <w:top w:w="0" w:type="dxa"/>
          <w:left w:w="108" w:type="dxa"/>
          <w:bottom w:w="0" w:type="dxa"/>
          <w:right w:w="108" w:type="dxa"/>
        </w:tblCellMar>
      </w:tblPr>
      <w:tblGrid>
        <w:gridCol w:w="9638"/>
      </w:tblGrid>
      <w:tr w14:paraId="73A923E4">
        <w:tblPrEx>
          <w:tblCellMar>
            <w:top w:w="0" w:type="dxa"/>
            <w:left w:w="108" w:type="dxa"/>
            <w:bottom w:w="0" w:type="dxa"/>
            <w:right w:w="108" w:type="dxa"/>
          </w:tblCellMar>
        </w:tblPrEx>
        <w:trPr>
          <w:cantSplit/>
          <w:jc w:val="center"/>
        </w:trPr>
        <w:tc>
          <w:tcPr>
            <w:tcW w:w="9922"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173A9E"/>
            <w:tcMar>
              <w:top w:w="100" w:type="dxa"/>
              <w:left w:w="160" w:type="dxa"/>
              <w:bottom w:w="100" w:type="dxa"/>
              <w:right w:w="160" w:type="dxa"/>
            </w:tcMar>
          </w:tcPr>
          <w:p w14:paraId="26010F85">
            <w:r>
              <w:rPr>
                <w:rFonts w:ascii="Aptos" w:hAnsi="Aptos"/>
                <w:b/>
                <w:color w:val="FFFFFF"/>
                <w:sz w:val="24"/>
              </w:rPr>
              <w:t>Part C Readiness Decision and Evidence 20 Marks</w:t>
            </w:r>
          </w:p>
        </w:tc>
      </w:tr>
    </w:tbl>
    <w:p w14:paraId="7AB50167">
      <w:pPr>
        <w:spacing w:after="0"/>
      </w:pPr>
    </w:p>
    <w:tbl>
      <w:tblPr>
        <w:tblStyle w:val="12"/>
        <w:tblW w:w="0" w:type="auto"/>
        <w:jc w:val="center"/>
        <w:tblLayout w:type="fixed"/>
        <w:tblCellMar>
          <w:top w:w="0" w:type="dxa"/>
          <w:left w:w="108" w:type="dxa"/>
          <w:bottom w:w="0" w:type="dxa"/>
          <w:right w:w="108" w:type="dxa"/>
        </w:tblCellMar>
      </w:tblPr>
      <w:tblGrid>
        <w:gridCol w:w="3307"/>
        <w:gridCol w:w="3307"/>
        <w:gridCol w:w="3307"/>
      </w:tblGrid>
      <w:tr w14:paraId="356AC863">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18D28A60">
            <w:r>
              <w:rPr>
                <w:rFonts w:ascii="Aptos" w:hAnsi="Aptos"/>
                <w:b/>
                <w:color w:val="202124"/>
                <w:sz w:val="20"/>
              </w:rPr>
              <w:t>C1</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2E0D411">
            <w:r>
              <w:rPr>
                <w:rFonts w:ascii="Aptos" w:hAnsi="Aptos"/>
                <w:b/>
                <w:color w:val="202124"/>
                <w:sz w:val="20"/>
              </w:rPr>
              <w:t>Week 2 Data Readiness Report</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30FD1DA">
            <w:pPr>
              <w:jc w:val="center"/>
            </w:pPr>
            <w:r>
              <w:rPr>
                <w:rFonts w:ascii="Aptos" w:hAnsi="Aptos"/>
                <w:b/>
                <w:color w:val="202124"/>
                <w:sz w:val="20"/>
              </w:rPr>
              <w:t>12 marks</w:t>
            </w:r>
          </w:p>
        </w:tc>
      </w:tr>
    </w:tbl>
    <w:p w14:paraId="1BFB3ECD">
      <w:pPr>
        <w:spacing w:after="100"/>
      </w:pPr>
      <w:r>
        <w:rPr>
          <w:rFonts w:ascii="Aptos" w:hAnsi="Aptos"/>
          <w:b/>
          <w:color w:val="FF9200"/>
          <w:sz w:val="18"/>
        </w:rPr>
        <w:t xml:space="preserve">Book reference: </w:t>
      </w:r>
      <w:r>
        <w:rPr>
          <w:rFonts w:ascii="Aptos" w:hAnsi="Aptos"/>
          <w:color w:val="5F6368"/>
          <w:sz w:val="18"/>
        </w:rPr>
        <w:t>Section 4.20, pages 366 to 369; acceptance review, pages 384 to 386</w:t>
      </w:r>
    </w:p>
    <w:p w14:paraId="43D36B40">
      <w:pPr>
        <w:spacing w:after="100"/>
      </w:pPr>
      <w:r>
        <w:rPr>
          <w:rFonts w:ascii="Aptos" w:hAnsi="Aptos"/>
          <w:i w:val="0"/>
        </w:rPr>
        <w:t>Write reports/week02_data_readiness.md using the following sections. Use exact computed values and link each conclusion to evidence.</w:t>
      </w:r>
    </w:p>
    <w:p w14:paraId="1C49CFC9">
      <w:pPr>
        <w:spacing w:after="60"/>
        <w:ind w:left="369" w:hanging="255"/>
      </w:pPr>
      <w:r>
        <w:rPr>
          <w:rFonts w:ascii="Aptos" w:hAnsi="Aptos"/>
        </w:rPr>
        <w:t>1.  Project and intended AI task</w:t>
      </w:r>
    </w:p>
    <w:p w14:paraId="7EFF09CA">
      <w:pPr>
        <w:spacing w:after="60"/>
        <w:ind w:left="369" w:hanging="255"/>
      </w:pPr>
      <w:r>
        <w:rPr>
          <w:rFonts w:ascii="Aptos" w:hAnsi="Aptos"/>
        </w:rPr>
        <w:t>2.  Raw-data inventory and provenance</w:t>
      </w:r>
    </w:p>
    <w:p w14:paraId="5616AC73">
      <w:pPr>
        <w:spacing w:after="60"/>
        <w:ind w:left="369" w:hanging="255"/>
      </w:pPr>
      <w:r>
        <w:rPr>
          <w:rFonts w:ascii="Aptos" w:hAnsi="Aptos"/>
        </w:rPr>
        <w:t>3.  Raw profiling baseline</w:t>
      </w:r>
    </w:p>
    <w:p w14:paraId="0D647D09">
      <w:pPr>
        <w:spacing w:after="60"/>
        <w:ind w:left="369" w:hanging="255"/>
      </w:pPr>
      <w:r>
        <w:rPr>
          <w:rFonts w:ascii="Aptos" w:hAnsi="Aptos"/>
        </w:rPr>
        <w:t>4.  Metadata or schema quality</w:t>
      </w:r>
    </w:p>
    <w:p w14:paraId="2DBE0D74">
      <w:pPr>
        <w:spacing w:after="60"/>
        <w:ind w:left="369" w:hanging="255"/>
      </w:pPr>
      <w:r>
        <w:rPr>
          <w:rFonts w:ascii="Aptos" w:hAnsi="Aptos"/>
        </w:rPr>
        <w:t>5.  Extraction or loading quality</w:t>
      </w:r>
    </w:p>
    <w:p w14:paraId="54B1D0AF">
      <w:pPr>
        <w:spacing w:after="60"/>
        <w:ind w:left="369" w:hanging="255"/>
      </w:pPr>
      <w:r>
        <w:rPr>
          <w:rFonts w:ascii="Aptos" w:hAnsi="Aptos"/>
        </w:rPr>
        <w:t>6.  Quality issues found</w:t>
      </w:r>
    </w:p>
    <w:p w14:paraId="6F1967E9">
      <w:pPr>
        <w:spacing w:after="60"/>
        <w:ind w:left="369" w:hanging="255"/>
      </w:pPr>
      <w:r>
        <w:rPr>
          <w:rFonts w:ascii="Aptos" w:hAnsi="Aptos"/>
        </w:rPr>
        <w:t>7.  Transformations applied</w:t>
      </w:r>
    </w:p>
    <w:p w14:paraId="585782DE">
      <w:pPr>
        <w:spacing w:after="60"/>
        <w:ind w:left="369" w:hanging="255"/>
      </w:pPr>
      <w:r>
        <w:rPr>
          <w:rFonts w:ascii="Aptos" w:hAnsi="Aptos"/>
        </w:rPr>
        <w:t>8.  Published, reviewed, quarantined, and excluded records</w:t>
      </w:r>
    </w:p>
    <w:p w14:paraId="7EFD0CE9">
      <w:pPr>
        <w:spacing w:after="60"/>
        <w:ind w:left="369" w:hanging="255"/>
      </w:pPr>
      <w:r>
        <w:rPr>
          <w:rFonts w:ascii="Aptos" w:hAnsi="Aptos"/>
        </w:rPr>
        <w:t>9.  Manual validation performed</w:t>
      </w:r>
    </w:p>
    <w:p w14:paraId="2D2034FC">
      <w:pPr>
        <w:spacing w:after="60"/>
        <w:ind w:left="369" w:hanging="255"/>
      </w:pPr>
      <w:r>
        <w:rPr>
          <w:rFonts w:ascii="Aptos" w:hAnsi="Aptos"/>
        </w:rPr>
        <w:t>10.  Leakage risks and evaluation split</w:t>
      </w:r>
    </w:p>
    <w:p w14:paraId="7DBAFB96">
      <w:pPr>
        <w:spacing w:after="60"/>
        <w:ind w:left="369" w:hanging="255"/>
      </w:pPr>
      <w:r>
        <w:rPr>
          <w:rFonts w:ascii="Aptos" w:hAnsi="Aptos"/>
        </w:rPr>
        <w:t>11.  Remaining risks and limitations</w:t>
      </w:r>
    </w:p>
    <w:p w14:paraId="02EC46DF">
      <w:pPr>
        <w:spacing w:after="60"/>
        <w:ind w:left="369" w:hanging="255"/>
      </w:pPr>
      <w:r>
        <w:rPr>
          <w:rFonts w:ascii="Aptos" w:hAnsi="Aptos"/>
        </w:rPr>
        <w:t>12.  Final readiness decision and conditions before the next stage</w:t>
      </w:r>
    </w:p>
    <w:p w14:paraId="3EAD106D">
      <w:pPr>
        <w:spacing w:after="60"/>
        <w:ind w:left="369" w:hanging="255"/>
      </w:pPr>
      <w:r>
        <w:rPr>
          <w:rFonts w:ascii="Aptos" w:hAnsi="Aptos"/>
        </w:rPr>
        <w:t>13.  Evidence paths for manifest, processed data, quarantine log, notebook, and pipeline</w:t>
      </w:r>
    </w:p>
    <w:p w14:paraId="2490FC8D">
      <w:pPr>
        <w:spacing w:after="100"/>
        <w:ind w:left="227"/>
      </w:pPr>
      <w:r>
        <w:rPr>
          <w:rFonts w:ascii="Aptos" w:hAnsi="Aptos"/>
          <w:b/>
          <w:color w:val="173A9E"/>
        </w:rPr>
        <w:t xml:space="preserve">Decision requirement </w:t>
      </w:r>
      <w:r>
        <w:rPr>
          <w:rFonts w:ascii="Aptos" w:hAnsi="Aptos"/>
          <w:color w:val="202124"/>
        </w:rPr>
        <w:t>End with exactly one status: READY, READY WITH CONDITIONS, or NOT READY. A report that ends only with EDA completed does not satisfy the task.</w:t>
      </w:r>
    </w:p>
    <w:tbl>
      <w:tblPr>
        <w:tblStyle w:val="12"/>
        <w:tblW w:w="9921" w:type="dxa"/>
        <w:tblInd w:w="0" w:type="dxa"/>
        <w:tblLayout w:type="fixed"/>
        <w:tblCellMar>
          <w:top w:w="100" w:type="dxa"/>
          <w:left w:w="140" w:type="dxa"/>
          <w:bottom w:w="100" w:type="dxa"/>
          <w:right w:w="140" w:type="dxa"/>
        </w:tblCellMar>
      </w:tblPr>
      <w:tblGrid>
        <w:gridCol w:w="9921"/>
      </w:tblGrid>
      <w:tr w14:paraId="52188D45">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2DAC5DEE">
            <w:pPr>
              <w:spacing w:before="0" w:after="80"/>
            </w:pPr>
            <w:r>
              <w:rPr>
                <w:rFonts w:ascii="Aptos" w:hAnsi="Aptos" w:cs="Aptos"/>
                <w:b/>
                <w:color w:val="173A9E"/>
                <w:sz w:val="19"/>
              </w:rPr>
              <w:t>Answer C1</w:t>
            </w:r>
          </w:p>
          <w:p w14:paraId="065EAE85">
            <w:pPr>
              <w:spacing w:before="0" w:after="60"/>
            </w:pPr>
            <w:r>
              <w:rPr>
                <w:rFonts w:ascii="Aptos" w:hAnsi="Aptos" w:cs="Aptos"/>
                <w:b w:val="0"/>
                <w:color w:val="202124"/>
                <w:sz w:val="18"/>
              </w:rPr>
              <w:t xml:space="preserve">Written as </w:t>
            </w:r>
            <w:r>
              <w:rPr>
                <w:rFonts w:ascii="Consolas" w:hAnsi="Consolas" w:cs="Consolas"/>
                <w:b w:val="0"/>
                <w:color w:val="202124"/>
                <w:sz w:val="17"/>
              </w:rPr>
              <w:t>reports/week02_data_readiness.md</w:t>
            </w:r>
            <w:r>
              <w:rPr>
                <w:rFonts w:ascii="Aptos" w:hAnsi="Aptos" w:cs="Aptos"/>
                <w:b w:val="0"/>
                <w:color w:val="202124"/>
                <w:sz w:val="18"/>
              </w:rPr>
              <w:t xml:space="preserve"> (+ PDF export </w:t>
            </w:r>
            <w:r>
              <w:rPr>
                <w:rFonts w:ascii="Consolas" w:hAnsi="Consolas" w:cs="Consolas"/>
                <w:b w:val="0"/>
                <w:color w:val="202124"/>
                <w:sz w:val="17"/>
              </w:rPr>
              <w:t>reports/week02_data_readiness.pdf</w:t>
            </w:r>
            <w:r>
              <w:rPr>
                <w:rFonts w:ascii="Aptos" w:hAnsi="Aptos" w:cs="Aptos"/>
                <w:b w:val="0"/>
                <w:color w:val="202124"/>
                <w:sz w:val="18"/>
              </w:rPr>
              <w:t>) with all 13 required sections, exact computed values and an evidence path for every conclusion.</w:t>
            </w:r>
          </w:p>
          <w:p w14:paraId="209C7409">
            <w:pPr>
              <w:pStyle w:val="23"/>
              <w:spacing w:before="0" w:after="60"/>
            </w:pPr>
            <w:r>
              <w:rPr>
                <w:rFonts w:ascii="Aptos" w:hAnsi="Aptos" w:cs="Aptos"/>
                <w:b/>
                <w:color w:val="202124"/>
                <w:sz w:val="18"/>
              </w:rPr>
              <w:t>Decision basis:</w:t>
            </w:r>
            <w:r>
              <w:rPr>
                <w:rFonts w:ascii="Aptos" w:hAnsi="Aptos" w:cs="Aptos"/>
                <w:b w:val="0"/>
                <w:color w:val="202124"/>
                <w:sz w:val="18"/>
              </w:rPr>
              <w:t xml:space="preserve"> all 5 critical gates pass (input integrity, no residual personal data, split integrity, accounting 720 = 556 + 124 + 40, KB coverage 8/8). 9 approved unique articles and 547 interactions are traceable and safe for a Week 3 retrieval experiment.</w:t>
            </w:r>
          </w:p>
          <w:p w14:paraId="4EA08843">
            <w:pPr>
              <w:pStyle w:val="23"/>
              <w:spacing w:before="0" w:after="60"/>
            </w:pPr>
            <w:r>
              <w:rPr>
                <w:rFonts w:ascii="Aptos" w:hAnsi="Aptos" w:cs="Aptos"/>
                <w:b/>
                <w:color w:val="202124"/>
                <w:sz w:val="18"/>
              </w:rPr>
              <w:t>Why not READY:</w:t>
            </w:r>
            <w:r>
              <w:rPr>
                <w:rFonts w:ascii="Aptos" w:hAnsi="Aptos" w:cs="Aptos"/>
                <w:b w:val="0"/>
                <w:color w:val="202124"/>
                <w:sz w:val="18"/>
              </w:rPr>
              <w:t xml:space="preserve"> both targets are missed (publish rate 77.5% &lt; 90%; complete threads 81.3% &lt; 85%); the naive-timezone rule is an assumption; labels audited on 20 items only; data is synthetic with only 26 question wordings.</w:t>
            </w:r>
          </w:p>
          <w:p w14:paraId="45307279">
            <w:pPr>
              <w:pStyle w:val="23"/>
              <w:spacing w:before="0" w:after="60"/>
            </w:pPr>
            <w:r>
              <w:rPr>
                <w:rFonts w:ascii="Aptos" w:hAnsi="Aptos" w:cs="Aptos"/>
                <w:b/>
                <w:color w:val="202124"/>
                <w:sz w:val="18"/>
              </w:rPr>
              <w:t>Conditions:</w:t>
            </w:r>
            <w:r>
              <w:rPr>
                <w:rFonts w:ascii="Aptos" w:hAnsi="Aptos" w:cs="Aptos"/>
                <w:b w:val="0"/>
                <w:color w:val="202124"/>
                <w:sz w:val="18"/>
              </w:rPr>
              <w:t xml:space="preserve"> (C1) label the 33 held questions and rerun until T1 and T2 pass; (C2) owner sign-off for KB-012/KB-014, re-extract KB-009, keep KB-013 excluded; (C3) confirm timezone with the source owner; (C4) build a reviewed golden set from validation/test questions, not agent replies; (C5) rerun on real de-identified data before any real-performance claim.</w:t>
            </w:r>
          </w:p>
          <w:p w14:paraId="33D4B409">
            <w:pPr>
              <w:spacing w:before="0" w:after="60"/>
            </w:pPr>
            <w:r>
              <w:rPr>
                <w:rFonts w:ascii="Aptos" w:hAnsi="Aptos" w:cs="Aptos"/>
                <w:b/>
                <w:color w:val="202124"/>
                <w:sz w:val="18"/>
              </w:rPr>
              <w:t>Final status: READY WITH CONDITIONS</w:t>
            </w:r>
          </w:p>
          <w:p w14:paraId="631BD63F">
            <w:pPr>
              <w:spacing w:before="0" w:after="60"/>
            </w:pPr>
            <w:r>
              <w:rPr>
                <w:rFonts w:ascii="Aptos" w:hAnsi="Aptos" w:cs="Aptos"/>
                <w:b w:val="0"/>
                <w:color w:val="202124"/>
                <w:sz w:val="18"/>
              </w:rPr>
              <w:t>Reference: Chapter 4, §4.20, pp. 366–369; acceptance review, pp. 384–386.</w:t>
            </w:r>
          </w:p>
        </w:tc>
      </w:tr>
    </w:tbl>
    <w:p w14:paraId="256E14D9"/>
    <w:tbl>
      <w:tblPr>
        <w:tblStyle w:val="12"/>
        <w:tblW w:w="0" w:type="auto"/>
        <w:jc w:val="center"/>
        <w:tblLayout w:type="fixed"/>
        <w:tblCellMar>
          <w:top w:w="0" w:type="dxa"/>
          <w:left w:w="108" w:type="dxa"/>
          <w:bottom w:w="0" w:type="dxa"/>
          <w:right w:w="108" w:type="dxa"/>
        </w:tblCellMar>
      </w:tblPr>
      <w:tblGrid>
        <w:gridCol w:w="3307"/>
        <w:gridCol w:w="3307"/>
        <w:gridCol w:w="3307"/>
      </w:tblGrid>
      <w:tr w14:paraId="530EDDC9">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AC550FA">
            <w:r>
              <w:rPr>
                <w:rFonts w:ascii="Aptos" w:hAnsi="Aptos"/>
                <w:b/>
                <w:color w:val="202124"/>
                <w:sz w:val="20"/>
              </w:rPr>
              <w:t>C2</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4879855A">
            <w:r>
              <w:rPr>
                <w:rFonts w:ascii="Aptos" w:hAnsi="Aptos"/>
                <w:b/>
                <w:color w:val="202124"/>
                <w:sz w:val="20"/>
              </w:rPr>
              <w:t>Repository and Reproduction Evidence</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408146C3">
            <w:pPr>
              <w:jc w:val="center"/>
            </w:pPr>
            <w:r>
              <w:rPr>
                <w:rFonts w:ascii="Aptos" w:hAnsi="Aptos"/>
                <w:b/>
                <w:color w:val="202124"/>
                <w:sz w:val="20"/>
              </w:rPr>
              <w:t>5 marks</w:t>
            </w:r>
          </w:p>
        </w:tc>
      </w:tr>
    </w:tbl>
    <w:p w14:paraId="2162B624">
      <w:pPr>
        <w:spacing w:after="100"/>
      </w:pPr>
      <w:r>
        <w:rPr>
          <w:rFonts w:ascii="Aptos" w:hAnsi="Aptos"/>
          <w:b/>
          <w:color w:val="FF9200"/>
          <w:sz w:val="18"/>
        </w:rPr>
        <w:t xml:space="preserve">Book reference: </w:t>
      </w:r>
      <w:r>
        <w:rPr>
          <w:rFonts w:ascii="Aptos" w:hAnsi="Aptos"/>
          <w:color w:val="5F6368"/>
          <w:sz w:val="18"/>
        </w:rPr>
        <w:t>Section 4.27, pages 396 to 397</w:t>
      </w:r>
    </w:p>
    <w:p w14:paraId="7340BC36">
      <w:pPr>
        <w:spacing w:after="100"/>
      </w:pPr>
      <w:r>
        <w:rPr>
          <w:rFonts w:ascii="Aptos" w:hAnsi="Aptos"/>
          <w:i w:val="0"/>
        </w:rPr>
        <w:t>Submit a repository link or ZIP that another person can inspect and rerun. The README must include environment setup, dependency installation, input location, execution command, output locations, and expected files.</w:t>
      </w:r>
    </w:p>
    <w:p w14:paraId="21B6EA0C">
      <w:pPr>
        <w:pStyle w:val="23"/>
        <w:spacing w:after="50"/>
      </w:pPr>
      <w:r>
        <w:rPr>
          <w:rFonts w:ascii="Aptos" w:hAnsi="Aptos"/>
        </w:rPr>
        <w:t>Provide the final commit ID or version label.</w:t>
      </w:r>
    </w:p>
    <w:p w14:paraId="0DED7F81">
      <w:pPr>
        <w:pStyle w:val="23"/>
        <w:spacing w:after="50"/>
      </w:pPr>
      <w:r>
        <w:rPr>
          <w:rFonts w:ascii="Aptos" w:hAnsi="Aptos"/>
        </w:rPr>
        <w:t>Do not rely on an undocumented local path or manual cell order.</w:t>
      </w:r>
    </w:p>
    <w:p w14:paraId="08F47CB2">
      <w:pPr>
        <w:pStyle w:val="23"/>
        <w:spacing w:after="50"/>
      </w:pPr>
      <w:r>
        <w:rPr>
          <w:rFonts w:ascii="Aptos" w:hAnsi="Aptos"/>
        </w:rPr>
        <w:t>Include a data-source inventory instead of restricted raw files when sharing is not permitted.</w:t>
      </w:r>
    </w:p>
    <w:tbl>
      <w:tblPr>
        <w:tblStyle w:val="12"/>
        <w:tblW w:w="9921" w:type="dxa"/>
        <w:tblInd w:w="0" w:type="dxa"/>
        <w:tblLayout w:type="fixed"/>
        <w:tblCellMar>
          <w:top w:w="100" w:type="dxa"/>
          <w:left w:w="140" w:type="dxa"/>
          <w:bottom w:w="100" w:type="dxa"/>
          <w:right w:w="140" w:type="dxa"/>
        </w:tblCellMar>
      </w:tblPr>
      <w:tblGrid>
        <w:gridCol w:w="9921"/>
      </w:tblGrid>
      <w:tr w14:paraId="5E73630E">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5D1136CC">
            <w:pPr>
              <w:spacing w:before="0" w:after="80"/>
            </w:pPr>
            <w:r>
              <w:rPr>
                <w:rFonts w:ascii="Aptos" w:hAnsi="Aptos" w:cs="Aptos"/>
                <w:b/>
                <w:color w:val="173A9E"/>
                <w:sz w:val="19"/>
              </w:rPr>
              <w:t>Answer C2</w:t>
            </w:r>
          </w:p>
          <w:p w14:paraId="050706F9">
            <w:pPr>
              <w:pStyle w:val="23"/>
              <w:spacing w:before="0" w:after="60"/>
            </w:pPr>
            <w:r>
              <w:rPr>
                <w:rFonts w:ascii="Aptos" w:hAnsi="Aptos" w:cs="Aptos"/>
                <w:b/>
                <w:color w:val="202124"/>
                <w:sz w:val="18"/>
              </w:rPr>
              <w:t>Repository:</w:t>
            </w:r>
            <w:r>
              <w:rPr>
                <w:rFonts w:ascii="Aptos" w:hAnsi="Aptos" w:cs="Aptos"/>
                <w:b w:val="0"/>
                <w:color w:val="202124"/>
                <w:sz w:val="18"/>
              </w:rPr>
              <w:t xml:space="preserve"> </w:t>
            </w:r>
            <w:r>
              <w:rPr>
                <w:rFonts w:ascii="Consolas" w:hAnsi="Consolas" w:cs="Consolas"/>
                <w:b w:val="0"/>
                <w:color w:val="202124"/>
                <w:sz w:val="17"/>
              </w:rPr>
              <w:t>https://github.com/Halleyaaa/QuanSkill_C4_W2_Homework_Hung</w:t>
            </w:r>
            <w:r>
              <w:rPr>
                <w:rFonts w:ascii="Aptos" w:hAnsi="Aptos" w:cs="Aptos"/>
                <w:b w:val="0"/>
                <w:color w:val="202124"/>
                <w:sz w:val="18"/>
              </w:rPr>
              <w:t xml:space="preserve">, folder </w:t>
            </w:r>
            <w:r>
              <w:rPr>
                <w:rFonts w:ascii="Consolas" w:hAnsi="Consolas" w:cs="Consolas"/>
                <w:b w:val="0"/>
                <w:color w:val="202124"/>
                <w:sz w:val="17"/>
              </w:rPr>
              <w:t>Week2/</w:t>
            </w:r>
            <w:r>
              <w:rPr>
                <w:rFonts w:ascii="Aptos" w:hAnsi="Aptos" w:cs="Aptos"/>
                <w:b w:val="0"/>
                <w:color w:val="202124"/>
                <w:sz w:val="18"/>
              </w:rPr>
              <w:t xml:space="preserve"> (ZIP of the same folder submitted as backup).</w:t>
            </w:r>
          </w:p>
          <w:p w14:paraId="6BF30EB2">
            <w:pPr>
              <w:pStyle w:val="23"/>
              <w:spacing w:before="0" w:after="60"/>
            </w:pPr>
            <w:r>
              <w:rPr>
                <w:rFonts w:ascii="Aptos" w:hAnsi="Aptos" w:cs="Aptos"/>
                <w:b/>
                <w:color w:val="202124"/>
                <w:sz w:val="18"/>
              </w:rPr>
              <w:t>Version label:</w:t>
            </w:r>
            <w:r>
              <w:rPr>
                <w:rFonts w:ascii="Aptos" w:hAnsi="Aptos" w:cs="Aptos"/>
                <w:b w:val="0"/>
                <w:color w:val="202124"/>
                <w:sz w:val="18"/>
              </w:rPr>
              <w:t xml:space="preserve"> </w:t>
            </w:r>
            <w:r>
              <w:rPr>
                <w:rFonts w:ascii="Consolas" w:hAnsi="Consolas" w:cs="Consolas"/>
                <w:b w:val="0"/>
                <w:color w:val="202124"/>
                <w:sz w:val="17"/>
              </w:rPr>
              <w:t>week2-v1.0</w:t>
            </w:r>
            <w:r>
              <w:rPr>
                <w:rFonts w:ascii="Aptos" w:hAnsi="Aptos" w:cs="Aptos"/>
                <w:b w:val="0"/>
                <w:color w:val="202124"/>
                <w:sz w:val="18"/>
              </w:rPr>
              <w:t xml:space="preserve"> (pipeline version in every output record and git tag). Final commit ID: shown by </w:t>
            </w:r>
            <w:r>
              <w:rPr>
                <w:rFonts w:ascii="Consolas" w:hAnsi="Consolas" w:cs="Consolas"/>
                <w:b w:val="0"/>
                <w:color w:val="202124"/>
                <w:sz w:val="17"/>
              </w:rPr>
              <w:t>git rev-parse --short HEAD</w:t>
            </w:r>
            <w:r>
              <w:rPr>
                <w:rFonts w:ascii="Aptos" w:hAnsi="Aptos" w:cs="Aptos"/>
                <w:b w:val="0"/>
                <w:color w:val="202124"/>
                <w:sz w:val="18"/>
              </w:rPr>
              <w:t xml:space="preserve"> after the final push and quoted in the submission e-mail.</w:t>
            </w:r>
          </w:p>
          <w:p w14:paraId="2BD1CC04">
            <w:pPr>
              <w:pStyle w:val="23"/>
              <w:spacing w:before="0" w:after="60"/>
            </w:pPr>
            <w:r>
              <w:rPr>
                <w:rFonts w:ascii="Aptos" w:hAnsi="Aptos" w:cs="Aptos"/>
                <w:b/>
                <w:color w:val="202124"/>
                <w:sz w:val="18"/>
              </w:rPr>
              <w:t>README</w:t>
            </w:r>
            <w:r>
              <w:rPr>
                <w:rFonts w:ascii="Aptos" w:hAnsi="Aptos" w:cs="Aptos"/>
                <w:b w:val="0"/>
                <w:color w:val="202124"/>
                <w:sz w:val="18"/>
              </w:rPr>
              <w:t xml:space="preserve"> gives: environment setup (Python ≥ 3.10, venv for Linux/macOS/Windows), </w:t>
            </w:r>
            <w:r>
              <w:rPr>
                <w:rFonts w:ascii="Consolas" w:hAnsi="Consolas" w:cs="Consolas"/>
                <w:b w:val="0"/>
                <w:color w:val="202124"/>
                <w:sz w:val="17"/>
              </w:rPr>
              <w:t>pip install -r requirements.txt</w:t>
            </w:r>
            <w:r>
              <w:rPr>
                <w:rFonts w:ascii="Aptos" w:hAnsi="Aptos" w:cs="Aptos"/>
                <w:b w:val="0"/>
                <w:color w:val="202124"/>
                <w:sz w:val="18"/>
              </w:rPr>
              <w:t>, input location (</w:t>
            </w:r>
            <w:r>
              <w:rPr>
                <w:rFonts w:ascii="Consolas" w:hAnsi="Consolas" w:cs="Consolas"/>
                <w:b w:val="0"/>
                <w:color w:val="202124"/>
                <w:sz w:val="17"/>
              </w:rPr>
              <w:t>data/raw/</w:t>
            </w:r>
            <w:r>
              <w:rPr>
                <w:rFonts w:ascii="Aptos" w:hAnsi="Aptos" w:cs="Aptos"/>
                <w:b w:val="0"/>
                <w:color w:val="202124"/>
                <w:sz w:val="18"/>
              </w:rPr>
              <w:t>), the execution command (</w:t>
            </w:r>
            <w:r>
              <w:rPr>
                <w:rFonts w:ascii="Consolas" w:hAnsi="Consolas" w:cs="Consolas"/>
                <w:b w:val="0"/>
                <w:color w:val="202124"/>
                <w:sz w:val="17"/>
              </w:rPr>
              <w:t>python -m src.data.build_dataset</w:t>
            </w:r>
            <w:r>
              <w:rPr>
                <w:rFonts w:ascii="Aptos" w:hAnsi="Aptos" w:cs="Aptos"/>
                <w:b w:val="0"/>
                <w:color w:val="202124"/>
                <w:sz w:val="18"/>
              </w:rPr>
              <w:t>), test command, notebook re-execution, output locations, expected files with counts, expected console output and a one-record trace snippet.</w:t>
            </w:r>
          </w:p>
          <w:p w14:paraId="4DA20E27">
            <w:pPr>
              <w:pStyle w:val="23"/>
              <w:spacing w:before="0" w:after="60"/>
            </w:pPr>
            <w:r>
              <w:rPr>
                <w:rFonts w:ascii="Aptos" w:hAnsi="Aptos" w:cs="Aptos"/>
                <w:b/>
                <w:color w:val="202124"/>
                <w:sz w:val="18"/>
              </w:rPr>
              <w:t>No local paths / manual cell order:</w:t>
            </w:r>
            <w:r>
              <w:rPr>
                <w:rFonts w:ascii="Aptos" w:hAnsi="Aptos" w:cs="Aptos"/>
                <w:b w:val="0"/>
                <w:color w:val="202124"/>
                <w:sz w:val="18"/>
              </w:rPr>
              <w:t xml:space="preserve"> all paths are relative to </w:t>
            </w:r>
            <w:r>
              <w:rPr>
                <w:rFonts w:ascii="Consolas" w:hAnsi="Consolas" w:cs="Consolas"/>
                <w:b w:val="0"/>
                <w:color w:val="202124"/>
                <w:sz w:val="17"/>
              </w:rPr>
              <w:t>Week2/</w:t>
            </w:r>
            <w:r>
              <w:rPr>
                <w:rFonts w:ascii="Aptos" w:hAnsi="Aptos" w:cs="Aptos"/>
                <w:b w:val="0"/>
                <w:color w:val="202124"/>
                <w:sz w:val="18"/>
              </w:rPr>
              <w:t xml:space="preserve">; the notebook only reads pipeline outputs and runs top to bottom with </w:t>
            </w:r>
            <w:r>
              <w:rPr>
                <w:rFonts w:ascii="Consolas" w:hAnsi="Consolas" w:cs="Consolas"/>
                <w:b w:val="0"/>
                <w:color w:val="202124"/>
                <w:sz w:val="17"/>
              </w:rPr>
              <w:t>jupyter nbconvert --execute</w:t>
            </w:r>
            <w:r>
              <w:rPr>
                <w:rFonts w:ascii="Aptos" w:hAnsi="Aptos" w:cs="Aptos"/>
                <w:b w:val="0"/>
                <w:color w:val="202124"/>
                <w:sz w:val="18"/>
              </w:rPr>
              <w:t xml:space="preserve">. </w:t>
            </w:r>
            <w:r>
              <w:rPr>
                <w:rFonts w:ascii="Consolas" w:hAnsi="Consolas" w:cs="Consolas"/>
                <w:b w:val="0"/>
                <w:color w:val="202124"/>
                <w:sz w:val="17"/>
              </w:rPr>
              <w:t>.gitattributes</w:t>
            </w:r>
            <w:r>
              <w:rPr>
                <w:rFonts w:ascii="Aptos" w:hAnsi="Aptos" w:cs="Aptos"/>
                <w:b w:val="0"/>
                <w:color w:val="202124"/>
                <w:sz w:val="18"/>
              </w:rPr>
              <w:t xml:space="preserve"> stops Git from changing raw-file line endings (which would break hash gate G1 on Windows).</w:t>
            </w:r>
          </w:p>
          <w:p w14:paraId="1DA305D7">
            <w:pPr>
              <w:pStyle w:val="23"/>
              <w:spacing w:before="0" w:after="60"/>
            </w:pPr>
            <w:r>
              <w:rPr>
                <w:rFonts w:ascii="Aptos" w:hAnsi="Aptos" w:cs="Aptos"/>
                <w:b/>
                <w:color w:val="202124"/>
                <w:sz w:val="18"/>
              </w:rPr>
              <w:t>Raw data:</w:t>
            </w:r>
            <w:r>
              <w:rPr>
                <w:rFonts w:ascii="Aptos" w:hAnsi="Aptos" w:cs="Aptos"/>
                <w:b w:val="0"/>
                <w:color w:val="202124"/>
                <w:sz w:val="18"/>
              </w:rPr>
              <w:t xml:space="preserve"> the data is synthetic and shareable, so raw files are included together with </w:t>
            </w:r>
            <w:r>
              <w:rPr>
                <w:rFonts w:ascii="Consolas" w:hAnsi="Consolas" w:cs="Consolas"/>
                <w:b w:val="0"/>
                <w:color w:val="202124"/>
                <w:sz w:val="17"/>
              </w:rPr>
              <w:t>SOURCE_INVENTORY.csv</w:t>
            </w:r>
            <w:r>
              <w:rPr>
                <w:rFonts w:ascii="Aptos" w:hAnsi="Aptos" w:cs="Aptos"/>
                <w:b w:val="0"/>
                <w:color w:val="202124"/>
                <w:sz w:val="18"/>
              </w:rPr>
              <w:t xml:space="preserve"> (hashes, descriptions, locations) and the generator script.</w:t>
            </w:r>
          </w:p>
          <w:p w14:paraId="4E70F76B">
            <w:pPr>
              <w:spacing w:before="0" w:after="60"/>
            </w:pPr>
            <w:r>
              <w:rPr>
                <w:rFonts w:ascii="Aptos" w:hAnsi="Aptos" w:cs="Aptos"/>
                <w:b w:val="0"/>
                <w:color w:val="202124"/>
                <w:sz w:val="18"/>
              </w:rPr>
              <w:t>Reference: Chapter 4, §4.27, pp. 396–397.</w:t>
            </w:r>
          </w:p>
        </w:tc>
      </w:tr>
    </w:tbl>
    <w:p w14:paraId="60F4F2FF"/>
    <w:tbl>
      <w:tblPr>
        <w:tblStyle w:val="12"/>
        <w:tblW w:w="0" w:type="auto"/>
        <w:jc w:val="center"/>
        <w:tblLayout w:type="fixed"/>
        <w:tblCellMar>
          <w:top w:w="0" w:type="dxa"/>
          <w:left w:w="108" w:type="dxa"/>
          <w:bottom w:w="0" w:type="dxa"/>
          <w:right w:w="108" w:type="dxa"/>
        </w:tblCellMar>
      </w:tblPr>
      <w:tblGrid>
        <w:gridCol w:w="3307"/>
        <w:gridCol w:w="3307"/>
        <w:gridCol w:w="3307"/>
      </w:tblGrid>
      <w:tr w14:paraId="706643F1">
        <w:tblPrEx>
          <w:tblCellMar>
            <w:top w:w="0" w:type="dxa"/>
            <w:left w:w="108" w:type="dxa"/>
            <w:bottom w:w="0" w:type="dxa"/>
            <w:right w:w="108" w:type="dxa"/>
          </w:tblCellMar>
        </w:tblPrEx>
        <w:trPr>
          <w:cantSplit/>
          <w:jc w:val="center"/>
        </w:trPr>
        <w:tc>
          <w:tcPr>
            <w:tcW w:w="1134"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8116E6C">
            <w:r>
              <w:rPr>
                <w:rFonts w:ascii="Aptos" w:hAnsi="Aptos"/>
                <w:b/>
                <w:color w:val="202124"/>
                <w:sz w:val="20"/>
              </w:rPr>
              <w:t>C3</w:t>
            </w:r>
          </w:p>
        </w:tc>
        <w:tc>
          <w:tcPr>
            <w:tcW w:w="6633"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6E413E63">
            <w:r>
              <w:rPr>
                <w:rFonts w:ascii="Aptos" w:hAnsi="Aptos"/>
                <w:b/>
                <w:color w:val="202124"/>
                <w:sz w:val="20"/>
              </w:rPr>
              <w:t>Engineering Reflection</w:t>
            </w:r>
          </w:p>
        </w:tc>
        <w:tc>
          <w:tcPr>
            <w:tcW w:w="1871"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EAF0FF"/>
            <w:tcMar>
              <w:top w:w="100" w:type="dxa"/>
              <w:left w:w="130" w:type="dxa"/>
              <w:bottom w:w="100" w:type="dxa"/>
              <w:right w:w="130" w:type="dxa"/>
            </w:tcMar>
          </w:tcPr>
          <w:p w14:paraId="7642EF4D">
            <w:pPr>
              <w:jc w:val="center"/>
            </w:pPr>
            <w:r>
              <w:rPr>
                <w:rFonts w:ascii="Aptos" w:hAnsi="Aptos"/>
                <w:b/>
                <w:color w:val="202124"/>
                <w:sz w:val="20"/>
              </w:rPr>
              <w:t>3 marks</w:t>
            </w:r>
          </w:p>
        </w:tc>
      </w:tr>
    </w:tbl>
    <w:p w14:paraId="17F1884F">
      <w:pPr>
        <w:spacing w:after="100"/>
      </w:pPr>
      <w:r>
        <w:rPr>
          <w:rFonts w:ascii="Aptos" w:hAnsi="Aptos"/>
          <w:b/>
          <w:color w:val="FF9200"/>
          <w:sz w:val="18"/>
        </w:rPr>
        <w:t xml:space="preserve">Book reference: </w:t>
      </w:r>
      <w:r>
        <w:rPr>
          <w:rFonts w:ascii="Aptos" w:hAnsi="Aptos"/>
          <w:color w:val="5F6368"/>
          <w:sz w:val="18"/>
        </w:rPr>
        <w:t>Sections 4.21 and 4.28, pages 369 to 372 and 398 to 400</w:t>
      </w:r>
    </w:p>
    <w:p w14:paraId="42155C4E">
      <w:pPr>
        <w:spacing w:after="100"/>
      </w:pPr>
      <w:r>
        <w:rPr>
          <w:rFonts w:ascii="Aptos" w:hAnsi="Aptos"/>
          <w:i w:val="0"/>
        </w:rPr>
        <w:t>Write 150 to 250 words explaining the most consequential problem you found, why discovering it before modeling matters, what downstream rework it prevents, and which run-level metric you would monitor for future regressions.</w:t>
      </w:r>
    </w:p>
    <w:tbl>
      <w:tblPr>
        <w:tblStyle w:val="12"/>
        <w:tblW w:w="9921" w:type="dxa"/>
        <w:tblInd w:w="0" w:type="dxa"/>
        <w:tblLayout w:type="fixed"/>
        <w:tblCellMar>
          <w:top w:w="100" w:type="dxa"/>
          <w:left w:w="140" w:type="dxa"/>
          <w:bottom w:w="100" w:type="dxa"/>
          <w:right w:w="140" w:type="dxa"/>
        </w:tblCellMar>
      </w:tblPr>
      <w:tblGrid>
        <w:gridCol w:w="9921"/>
      </w:tblGrid>
      <w:tr w14:paraId="70718165">
        <w:tblPrEx>
          <w:tblCellMar>
            <w:top w:w="100" w:type="dxa"/>
            <w:left w:w="140" w:type="dxa"/>
            <w:bottom w:w="100" w:type="dxa"/>
            <w:right w:w="140" w:type="dxa"/>
          </w:tblCellMar>
        </w:tblPrEx>
        <w:tc>
          <w:tcPr>
            <w:tcW w:w="9921" w:type="dxa"/>
            <w:tcBorders>
              <w:top w:val="single" w:color="173A9E" w:sz="8" w:space="0"/>
              <w:left w:val="single" w:color="173A9E" w:sz="8" w:space="0"/>
              <w:bottom w:val="single" w:color="173A9E" w:sz="8" w:space="0"/>
              <w:right w:val="single" w:color="173A9E" w:sz="8" w:space="0"/>
            </w:tcBorders>
            <w:shd w:val="clear" w:color="auto" w:fill="FBFCFF"/>
          </w:tcPr>
          <w:p w14:paraId="3541D7D4">
            <w:pPr>
              <w:spacing w:before="0" w:after="80"/>
            </w:pPr>
            <w:r>
              <w:rPr>
                <w:rFonts w:ascii="Aptos" w:hAnsi="Aptos" w:cs="Aptos"/>
                <w:b/>
                <w:color w:val="173A9E"/>
                <w:sz w:val="19"/>
              </w:rPr>
              <w:t>Answer C3</w:t>
            </w:r>
          </w:p>
          <w:p w14:paraId="505C8A69">
            <w:pPr>
              <w:spacing w:before="0" w:after="60"/>
            </w:pPr>
            <w:r>
              <w:rPr>
                <w:rFonts w:ascii="Aptos" w:hAnsi="Aptos" w:cs="Aptos"/>
                <w:b w:val="0"/>
                <w:color w:val="202124"/>
                <w:sz w:val="18"/>
              </w:rPr>
              <w:t xml:space="preserve">The most consequential problem was not the payment data or the duplicates, which were few and easy to catch. It was the </w:t>
            </w:r>
            <w:r>
              <w:rPr>
                <w:rFonts w:ascii="Aptos" w:hAnsi="Aptos" w:cs="Aptos"/>
                <w:b/>
                <w:color w:val="202124"/>
                <w:sz w:val="18"/>
              </w:rPr>
              <w:t>missing intent labels on ticket questions</w:t>
            </w:r>
            <w:r>
              <w:rPr>
                <w:rFonts w:ascii="Aptos" w:hAnsi="Aptos" w:cs="Aptos"/>
                <w:b w:val="0"/>
                <w:color w:val="202124"/>
                <w:sz w:val="18"/>
              </w:rPr>
              <w:t>: 25 of 229, with 30.0% missing on Mondays against 8.0% on other days. Because a thread is only useful for evaluation when its question has a trustworthy label, these 25 questions, plus 4 unmapped and 4 over-length ones, held back 61 further messages and are the main reason the publish rate is 77.5% instead of 90%.</w:t>
            </w:r>
          </w:p>
          <w:p w14:paraId="66F1DA30">
            <w:pPr>
              <w:spacing w:before="0" w:after="60"/>
            </w:pPr>
            <w:r>
              <w:rPr>
                <w:rFonts w:ascii="Aptos" w:hAnsi="Aptos" w:cs="Aptos"/>
                <w:b w:val="0"/>
                <w:color w:val="202124"/>
                <w:sz w:val="18"/>
              </w:rPr>
              <w:t>Finding this before modelling matters because the two obvious shortcuts are both harmful. Dropping unlabelled tickets would quietly remove Monday traffic, the busiest and most stressful day, so the evaluation would describe an easier workload than the agents really face. Filling labels with the most frequent intent would create false ground truth, and every later retrieval score per intent would be wrong. Either mistake would only appear weeks later, as unexplained metric gaps, and would force relabelling, re-running every experiment and re-explaining results to stakeholders.</w:t>
            </w:r>
          </w:p>
          <w:p w14:paraId="1D51F069">
            <w:pPr>
              <w:spacing w:before="0" w:after="60"/>
            </w:pPr>
            <w:r>
              <w:rPr>
                <w:rFonts w:ascii="Aptos" w:hAnsi="Aptos" w:cs="Aptos"/>
                <w:b w:val="0"/>
                <w:color w:val="202124"/>
                <w:sz w:val="18"/>
              </w:rPr>
              <w:t xml:space="preserve">The pipeline therefore routes these questions to review and records the reason. For future runs I would monitor the </w:t>
            </w:r>
            <w:r>
              <w:rPr>
                <w:rFonts w:ascii="Aptos" w:hAnsi="Aptos" w:cs="Aptos"/>
                <w:b/>
                <w:color w:val="202124"/>
                <w:sz w:val="18"/>
              </w:rPr>
              <w:t>label-missing rate on ticket questions per run, broken down by weekday</w:t>
            </w:r>
            <w:r>
              <w:rPr>
                <w:rFonts w:ascii="Aptos" w:hAnsi="Aptos" w:cs="Aptos"/>
                <w:b w:val="0"/>
                <w:color w:val="202124"/>
                <w:sz w:val="18"/>
              </w:rPr>
              <w:t>, with an alert if it exceeds 10% overall or 20% on any day. That turns a silent upstream behaviour change into a visible regression.</w:t>
            </w:r>
          </w:p>
          <w:p w14:paraId="3537AC0B">
            <w:pPr>
              <w:spacing w:before="0" w:after="60"/>
            </w:pPr>
            <w:r>
              <w:rPr>
                <w:rFonts w:ascii="Aptos" w:hAnsi="Aptos" w:cs="Aptos"/>
                <w:b w:val="0"/>
                <w:color w:val="202124"/>
                <w:sz w:val="18"/>
              </w:rPr>
              <w:t>(≈ 225 words) · Reference: Chapter 4, §4.21, pp. 369–372; §4.28, pp. 398–400.</w:t>
            </w:r>
          </w:p>
        </w:tc>
      </w:tr>
    </w:tbl>
    <w:p w14:paraId="7CF38697"/>
    <w:p w14:paraId="050D4AD4">
      <w:r>
        <w:br w:type="page"/>
      </w:r>
    </w:p>
    <w:tbl>
      <w:tblPr>
        <w:tblStyle w:val="12"/>
        <w:tblW w:w="0" w:type="auto"/>
        <w:jc w:val="center"/>
        <w:tblLayout w:type="fixed"/>
        <w:tblCellMar>
          <w:top w:w="0" w:type="dxa"/>
          <w:left w:w="108" w:type="dxa"/>
          <w:bottom w:w="0" w:type="dxa"/>
          <w:right w:w="108" w:type="dxa"/>
        </w:tblCellMar>
      </w:tblPr>
      <w:tblGrid>
        <w:gridCol w:w="9638"/>
      </w:tblGrid>
      <w:tr w14:paraId="15E6F614">
        <w:tblPrEx>
          <w:tblCellMar>
            <w:top w:w="0" w:type="dxa"/>
            <w:left w:w="108" w:type="dxa"/>
            <w:bottom w:w="0" w:type="dxa"/>
            <w:right w:w="108" w:type="dxa"/>
          </w:tblCellMar>
        </w:tblPrEx>
        <w:trPr>
          <w:cantSplit/>
          <w:jc w:val="center"/>
        </w:trPr>
        <w:tc>
          <w:tcPr>
            <w:tcW w:w="9922" w:type="dxa"/>
            <w:tcBorders>
              <w:top w:val="single" w:color="FF9200" w:sz="6" w:space="0"/>
              <w:left w:val="single" w:color="FF9200" w:sz="6" w:space="0"/>
              <w:bottom w:val="single" w:color="FF9200" w:sz="6" w:space="0"/>
              <w:right w:val="single" w:color="FF9200" w:sz="6" w:space="0"/>
              <w:insideH w:val="single" w:sz="6" w:space="0"/>
              <w:insideV w:val="single" w:sz="6" w:space="0"/>
            </w:tcBorders>
            <w:shd w:val="clear" w:color="auto" w:fill="FF9200"/>
            <w:tcMar>
              <w:top w:w="100" w:type="dxa"/>
              <w:left w:w="160" w:type="dxa"/>
              <w:bottom w:w="100" w:type="dxa"/>
              <w:right w:w="160" w:type="dxa"/>
            </w:tcMar>
          </w:tcPr>
          <w:p w14:paraId="3C09FE6A">
            <w:r>
              <w:rPr>
                <w:rFonts w:ascii="Aptos" w:hAnsi="Aptos"/>
                <w:b/>
                <w:color w:val="FFFFFF"/>
                <w:sz w:val="24"/>
              </w:rPr>
              <w:t>Part D Professional Quality 5 Marks</w:t>
            </w:r>
          </w:p>
        </w:tc>
      </w:tr>
    </w:tbl>
    <w:p w14:paraId="28A9AC09">
      <w:pPr>
        <w:spacing w:after="0"/>
      </w:pPr>
    </w:p>
    <w:p w14:paraId="3F4516CD">
      <w:pPr>
        <w:pStyle w:val="23"/>
        <w:spacing w:after="50"/>
      </w:pPr>
      <w:r>
        <w:rPr>
          <w:rFonts w:ascii="Aptos" w:hAnsi="Aptos"/>
        </w:rPr>
        <w:t>Clear structure, readable labels, and correct filenames: 2 marks</w:t>
      </w:r>
    </w:p>
    <w:p w14:paraId="23DA269D">
      <w:pPr>
        <w:pStyle w:val="23"/>
        <w:spacing w:after="50"/>
      </w:pPr>
      <w:r>
        <w:rPr>
          <w:rFonts w:ascii="Aptos" w:hAnsi="Aptos"/>
        </w:rPr>
        <w:t>Accurate calculations, reproducible evidence, and consistent terminology: 2 marks</w:t>
      </w:r>
    </w:p>
    <w:p w14:paraId="39FFE3AB">
      <w:pPr>
        <w:pStyle w:val="23"/>
        <w:spacing w:after="50"/>
      </w:pPr>
      <w:r>
        <w:rPr>
          <w:rFonts w:ascii="Aptos" w:hAnsi="Aptos"/>
        </w:rPr>
        <w:t>Professional writing with limitations stated honestly: 1 mark</w:t>
      </w:r>
    </w:p>
    <w:tbl>
      <w:tblPr>
        <w:tblStyle w:val="12"/>
        <w:tblW w:w="0" w:type="auto"/>
        <w:jc w:val="center"/>
        <w:tblLayout w:type="fixed"/>
        <w:tblCellMar>
          <w:top w:w="0" w:type="dxa"/>
          <w:left w:w="108" w:type="dxa"/>
          <w:bottom w:w="0" w:type="dxa"/>
          <w:right w:w="108" w:type="dxa"/>
        </w:tblCellMar>
      </w:tblPr>
      <w:tblGrid>
        <w:gridCol w:w="9638"/>
      </w:tblGrid>
      <w:tr w14:paraId="3C3A2097">
        <w:tblPrEx>
          <w:tblCellMar>
            <w:top w:w="0" w:type="dxa"/>
            <w:left w:w="108" w:type="dxa"/>
            <w:bottom w:w="0" w:type="dxa"/>
            <w:right w:w="108" w:type="dxa"/>
          </w:tblCellMar>
        </w:tblPrEx>
        <w:trPr>
          <w:cantSplit/>
          <w:jc w:val="center"/>
        </w:trPr>
        <w:tc>
          <w:tcPr>
            <w:tcW w:w="9922"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173A9E"/>
            <w:tcMar>
              <w:top w:w="100" w:type="dxa"/>
              <w:left w:w="160" w:type="dxa"/>
              <w:bottom w:w="100" w:type="dxa"/>
              <w:right w:w="160" w:type="dxa"/>
            </w:tcMar>
          </w:tcPr>
          <w:p w14:paraId="500D8986">
            <w:r>
              <w:rPr>
                <w:rFonts w:ascii="Aptos" w:hAnsi="Aptos"/>
                <w:b/>
                <w:color w:val="FFFFFF"/>
                <w:sz w:val="24"/>
              </w:rPr>
              <w:t>Assessment Rubric 100 Marks</w:t>
            </w:r>
          </w:p>
        </w:tc>
      </w:tr>
    </w:tbl>
    <w:p w14:paraId="74483B31">
      <w:pPr>
        <w:spacing w:after="0"/>
      </w:pPr>
    </w:p>
    <w:tbl>
      <w:tblPr>
        <w:tblStyle w:val="12"/>
        <w:tblW w:w="0" w:type="auto"/>
        <w:jc w:val="center"/>
        <w:tblLayout w:type="fixed"/>
        <w:tblCellMar>
          <w:top w:w="0" w:type="dxa"/>
          <w:left w:w="108" w:type="dxa"/>
          <w:bottom w:w="0" w:type="dxa"/>
          <w:right w:w="108" w:type="dxa"/>
        </w:tblCellMar>
      </w:tblPr>
      <w:tblGrid>
        <w:gridCol w:w="2480"/>
        <w:gridCol w:w="2480"/>
        <w:gridCol w:w="2480"/>
        <w:gridCol w:w="2480"/>
      </w:tblGrid>
      <w:tr w14:paraId="7D456346">
        <w:tblPrEx>
          <w:tblCellMar>
            <w:top w:w="0" w:type="dxa"/>
            <w:left w:w="108" w:type="dxa"/>
            <w:bottom w:w="0" w:type="dxa"/>
            <w:right w:w="108" w:type="dxa"/>
          </w:tblCellMar>
        </w:tblPrEx>
        <w:trPr>
          <w:cantSplit/>
          <w:tblHeader/>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7C7C0EBE">
            <w:r>
              <w:rPr>
                <w:rFonts w:ascii="Aptos" w:hAnsi="Aptos"/>
                <w:b/>
                <w:color w:val="FFFFFF"/>
                <w:sz w:val="18"/>
              </w:rPr>
              <w:t>Task</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5CF64568">
            <w:r>
              <w:rPr>
                <w:rFonts w:ascii="Aptos" w:hAnsi="Aptos"/>
                <w:b/>
                <w:color w:val="FFFFFF"/>
                <w:sz w:val="18"/>
              </w:rPr>
              <w:t>Assessment focus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453ECD95">
            <w:r>
              <w:rPr>
                <w:rFonts w:ascii="Aptos" w:hAnsi="Aptos"/>
                <w:b/>
                <w:color w:val="FFFFFF"/>
                <w:sz w:val="18"/>
              </w:rPr>
              <w:t>Marks</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A9E"/>
            <w:tcMar>
              <w:top w:w="90" w:type="dxa"/>
              <w:left w:w="110" w:type="dxa"/>
              <w:bottom w:w="90" w:type="dxa"/>
              <w:right w:w="110" w:type="dxa"/>
            </w:tcMar>
            <w:vAlign w:val="center"/>
          </w:tcPr>
          <w:p w14:paraId="65FAAADA">
            <w:r>
              <w:rPr>
                <w:rFonts w:ascii="Aptos" w:hAnsi="Aptos"/>
                <w:b/>
                <w:color w:val="FFFFFF"/>
                <w:sz w:val="18"/>
              </w:rPr>
              <w:t>Instructor score</w:t>
            </w:r>
          </w:p>
        </w:tc>
      </w:tr>
      <w:tr w14:paraId="695CDE1C">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5850EA7">
            <w:r>
              <w:t>A1</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AC64EB6">
            <w:r>
              <w:t>Available usable and AI-ready</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C82143D">
            <w:pPr>
              <w:jc w:val="center"/>
            </w:pPr>
            <w:r>
              <w:t>4</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F5A82B4">
            <w:pPr>
              <w:jc w:val="center"/>
            </w:pPr>
          </w:p>
        </w:tc>
      </w:tr>
      <w:tr w14:paraId="3EF668EB">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6F1CFF75">
            <w:r>
              <w:t>A2</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6123B04">
            <w:r>
              <w:t>Seven data-quality dimensions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0A17316">
            <w:pPr>
              <w:jc w:val="center"/>
            </w:pPr>
            <w:r>
              <w:t>6</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C3AE812">
            <w:pPr>
              <w:jc w:val="center"/>
            </w:pPr>
          </w:p>
        </w:tc>
      </w:tr>
      <w:tr w14:paraId="565D90CF">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EE69F62">
            <w:r>
              <w:t>A3</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A46389C">
            <w:r>
              <w:t>Missingness and outlier reasoning</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B43E592">
            <w:pPr>
              <w:jc w:val="center"/>
            </w:pPr>
            <w:r>
              <w:t>4</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168D09B">
            <w:pPr>
              <w:jc w:val="center"/>
            </w:pPr>
          </w:p>
        </w:tc>
      </w:tr>
      <w:tr w14:paraId="604EEF5B">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AC69436">
            <w:r>
              <w:t>A4</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9CB81F7">
            <w:r>
              <w:t>Leakage diagnosis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5C55F722">
            <w:pPr>
              <w:jc w:val="center"/>
            </w:pPr>
            <w:r>
              <w:t>6</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26D83A9">
            <w:pPr>
              <w:jc w:val="center"/>
            </w:pPr>
          </w:p>
        </w:tc>
      </w:tr>
      <w:tr w14:paraId="58841207">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129F798">
            <w:r>
              <w:t>B1</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989464D">
            <w:r>
              <w:t>Task and dataset definition</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BF85641">
            <w:pPr>
              <w:jc w:val="center"/>
            </w:pPr>
            <w:r>
              <w:t>5</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1359DFD">
            <w:pPr>
              <w:jc w:val="center"/>
            </w:pPr>
          </w:p>
        </w:tc>
      </w:tr>
      <w:tr w14:paraId="069F1ECF">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5EE3BCEF">
            <w:r>
              <w:t>B2</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2A52755">
            <w:r>
              <w:t>Inventory provenance and lineage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660D8E1">
            <w:pPr>
              <w:jc w:val="center"/>
            </w:pPr>
            <w:r>
              <w:t>7</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4B12821">
            <w:pPr>
              <w:jc w:val="center"/>
            </w:pPr>
          </w:p>
        </w:tc>
      </w:tr>
      <w:tr w14:paraId="5AD47EC4">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238ED82">
            <w:r>
              <w:t>B3</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AEF742A">
            <w:r>
              <w:t>Raw profiling baseline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66B7935">
            <w:pPr>
              <w:jc w:val="center"/>
            </w:pPr>
            <w:r>
              <w:t>8</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7182FB4">
            <w:pPr>
              <w:jc w:val="center"/>
            </w:pPr>
          </w:p>
        </w:tc>
      </w:tr>
      <w:tr w14:paraId="7B4040C3">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24F9FEA">
            <w:r>
              <w:t>B4</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2C8E625">
            <w:r>
              <w:t>Quality diagnosis and treatment</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D08D3E6">
            <w:pPr>
              <w:jc w:val="center"/>
            </w:pPr>
            <w:r>
              <w:t>10</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EEFE1C8">
            <w:pPr>
              <w:jc w:val="center"/>
            </w:pPr>
          </w:p>
        </w:tc>
      </w:tr>
      <w:tr w14:paraId="1AFB8EAD">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ADE2A85">
            <w:r>
              <w:t>B5</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E51A1CA">
            <w:r>
              <w:t>Evaluation boundary and split</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B64AB27">
            <w:pPr>
              <w:jc w:val="center"/>
            </w:pPr>
            <w:r>
              <w:t>8</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A577E2C">
            <w:pPr>
              <w:jc w:val="center"/>
            </w:pPr>
          </w:p>
        </w:tc>
      </w:tr>
      <w:tr w14:paraId="54F24BD3">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660E39A8">
            <w:r>
              <w:t>B6</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DA29685">
            <w:r>
              <w:t>Reproducible processing pipeline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1E63907">
            <w:pPr>
              <w:jc w:val="center"/>
            </w:pPr>
            <w:r>
              <w:t>12</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C4A7A27">
            <w:pPr>
              <w:jc w:val="center"/>
            </w:pPr>
          </w:p>
        </w:tc>
      </w:tr>
      <w:tr w14:paraId="423A72A1">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89AB637">
            <w:r>
              <w:t>B7</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C841DEA">
            <w:r>
              <w:t>Data contract and gates</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9A481C6">
            <w:pPr>
              <w:jc w:val="center"/>
            </w:pPr>
            <w:r>
              <w:t>5</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5410059">
            <w:pPr>
              <w:jc w:val="center"/>
            </w:pPr>
          </w:p>
        </w:tc>
      </w:tr>
      <w:tr w14:paraId="543A4C01">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63E12E16">
            <w:r>
              <w:t>C1</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7FCE1EB">
            <w:r>
              <w:t>Data-readiness report and decision</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AF6F5A1">
            <w:pPr>
              <w:jc w:val="center"/>
            </w:pPr>
            <w:r>
              <w:t>12</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1C85207">
            <w:pPr>
              <w:jc w:val="center"/>
            </w:pPr>
          </w:p>
        </w:tc>
      </w:tr>
      <w:tr w14:paraId="70378DF9">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C4034BE">
            <w:r>
              <w:t>C2</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8817FCB">
            <w:r>
              <w:t>Repository and reproduction evidence</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5F76F0">
            <w:pPr>
              <w:jc w:val="center"/>
            </w:pPr>
            <w:r>
              <w:t>5</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B9CCE6C">
            <w:pPr>
              <w:jc w:val="center"/>
            </w:pPr>
          </w:p>
        </w:tc>
      </w:tr>
      <w:tr w14:paraId="5CF2B718">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28DD319">
            <w:r>
              <w:t>C3</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A0A33FE">
            <w:r>
              <w:t>Engineering reflection</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30E2B4C4">
            <w:pPr>
              <w:jc w:val="center"/>
            </w:pPr>
            <w:r>
              <w:t>3</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50418D65">
            <w:pPr>
              <w:jc w:val="center"/>
            </w:pPr>
          </w:p>
        </w:tc>
      </w:tr>
      <w:tr w14:paraId="47A897E0">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4ABB56C">
            <w:r>
              <w:t>D</w:t>
            </w:r>
          </w:p>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C776D38">
            <w:r>
              <w:t>Professional quality</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2C0792E">
            <w:pPr>
              <w:jc w:val="center"/>
            </w:pPr>
            <w:r>
              <w:t>5</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01A2A9B">
            <w:pPr>
              <w:jc w:val="center"/>
            </w:pPr>
          </w:p>
        </w:tc>
      </w:tr>
      <w:tr w14:paraId="3C5C20BA">
        <w:tblPrEx>
          <w:tblCellMar>
            <w:top w:w="0" w:type="dxa"/>
            <w:left w:w="108" w:type="dxa"/>
            <w:bottom w:w="0" w:type="dxa"/>
            <w:right w:w="108" w:type="dxa"/>
          </w:tblCellMar>
        </w:tblPrEx>
        <w:trPr>
          <w:cantSplit/>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0DE4E830"/>
        </w:tc>
        <w:tc>
          <w:tcPr>
            <w:tcW w:w="5783"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29280FCB">
            <w:r>
              <w:t>Total</w:t>
            </w:r>
          </w:p>
        </w:tc>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CF12AA1">
            <w:pPr>
              <w:jc w:val="center"/>
            </w:pPr>
            <w:r>
              <w:t>100</w:t>
            </w:r>
          </w:p>
        </w:tc>
        <w:tc>
          <w:tcPr>
            <w:tcW w:w="147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5C5296BC">
            <w:pPr>
              <w:jc w:val="center"/>
            </w:pPr>
          </w:p>
        </w:tc>
      </w:tr>
    </w:tbl>
    <w:p w14:paraId="0A1C3D70">
      <w:pPr>
        <w:pStyle w:val="3"/>
        <w:keepNext/>
      </w:pPr>
      <w:r>
        <w:t>Performance descriptors</w:t>
      </w:r>
    </w:p>
    <w:tbl>
      <w:tblPr>
        <w:tblStyle w:val="12"/>
        <w:tblW w:w="0" w:type="auto"/>
        <w:jc w:val="center"/>
        <w:tblLayout w:type="fixed"/>
        <w:tblCellMar>
          <w:top w:w="0" w:type="dxa"/>
          <w:left w:w="108" w:type="dxa"/>
          <w:bottom w:w="0" w:type="dxa"/>
          <w:right w:w="108" w:type="dxa"/>
        </w:tblCellMar>
      </w:tblPr>
      <w:tblGrid>
        <w:gridCol w:w="3307"/>
        <w:gridCol w:w="3307"/>
        <w:gridCol w:w="3307"/>
      </w:tblGrid>
      <w:tr w14:paraId="60CD0FC9">
        <w:tblPrEx>
          <w:tblCellMar>
            <w:top w:w="0" w:type="dxa"/>
            <w:left w:w="108" w:type="dxa"/>
            <w:bottom w:w="0" w:type="dxa"/>
            <w:right w:w="108" w:type="dxa"/>
          </w:tblCellMar>
        </w:tblPrEx>
        <w:trPr>
          <w:cantSplit/>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9200"/>
            <w:tcMar>
              <w:top w:w="90" w:type="dxa"/>
              <w:left w:w="110" w:type="dxa"/>
              <w:bottom w:w="90" w:type="dxa"/>
              <w:right w:w="110" w:type="dxa"/>
            </w:tcMar>
            <w:vAlign w:val="center"/>
          </w:tcPr>
          <w:p w14:paraId="1FE10B9E">
            <w:r>
              <w:rPr>
                <w:rFonts w:ascii="Aptos" w:hAnsi="Aptos"/>
                <w:b/>
                <w:color w:val="FFFFFF"/>
                <w:sz w:val="18"/>
              </w:rPr>
              <w:t>Level</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9200"/>
            <w:tcMar>
              <w:top w:w="90" w:type="dxa"/>
              <w:left w:w="110" w:type="dxa"/>
              <w:bottom w:w="90" w:type="dxa"/>
              <w:right w:w="110" w:type="dxa"/>
            </w:tcMar>
            <w:vAlign w:val="center"/>
          </w:tcPr>
          <w:p w14:paraId="23917C64">
            <w:r>
              <w:rPr>
                <w:rFonts w:ascii="Aptos" w:hAnsi="Aptos"/>
                <w:b/>
                <w:color w:val="FFFFFF"/>
                <w:sz w:val="18"/>
              </w:rPr>
              <w:t>Score</w:t>
            </w:r>
          </w:p>
        </w:tc>
        <w:tc>
          <w:tcPr>
            <w:tcW w:w="640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9200"/>
            <w:tcMar>
              <w:top w:w="90" w:type="dxa"/>
              <w:left w:w="110" w:type="dxa"/>
              <w:bottom w:w="90" w:type="dxa"/>
              <w:right w:w="110" w:type="dxa"/>
            </w:tcMar>
            <w:vAlign w:val="center"/>
          </w:tcPr>
          <w:p w14:paraId="3F8C1DB8">
            <w:r>
              <w:rPr>
                <w:rFonts w:ascii="Aptos" w:hAnsi="Aptos"/>
                <w:b/>
                <w:color w:val="FFFFFF"/>
                <w:sz w:val="18"/>
              </w:rPr>
              <w:t>Descriptor</w:t>
            </w:r>
          </w:p>
        </w:tc>
      </w:tr>
      <w:tr w14:paraId="76723134">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40D96EB">
            <w:r>
              <w:t>Excellent</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71B90AF">
            <w:r>
              <w:t>90 to 100</w:t>
            </w:r>
          </w:p>
        </w:tc>
        <w:tc>
          <w:tcPr>
            <w:tcW w:w="640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9F1A429">
            <w:r>
              <w:t>Complete, reproducible, task-aware evidence. Risks and limitations are technically justified, and every transformation is traceable.</w:t>
            </w:r>
          </w:p>
        </w:tc>
      </w:tr>
      <w:tr w14:paraId="00DD19E4">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5874DCD5">
            <w:r>
              <w:t>Strong</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941806B">
            <w:r>
              <w:t>75 to 89</w:t>
            </w:r>
          </w:p>
        </w:tc>
        <w:tc>
          <w:tcPr>
            <w:tcW w:w="640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18B555AE">
            <w:r>
              <w:t>Most requirements are complete and correct. Minor gaps do not undermine the readiness decision.</w:t>
            </w:r>
          </w:p>
        </w:tc>
      </w:tr>
      <w:tr w14:paraId="6701EF60">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B1E4AD2">
            <w:r>
              <w:t>Developing</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B113093">
            <w:r>
              <w:t>60 to 74</w:t>
            </w:r>
          </w:p>
        </w:tc>
        <w:tc>
          <w:tcPr>
            <w:tcW w:w="640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1E8D4B9">
            <w:r>
              <w:t>Core work exists, but evidence, reproducibility, leakage control, or justification is incomplete.</w:t>
            </w:r>
          </w:p>
        </w:tc>
      </w:tr>
      <w:tr w14:paraId="32576729">
        <w:tblPrEx>
          <w:tblCellMar>
            <w:top w:w="0" w:type="dxa"/>
            <w:left w:w="108" w:type="dxa"/>
            <w:bottom w:w="0" w:type="dxa"/>
            <w:right w:w="108" w:type="dxa"/>
          </w:tblCellMar>
        </w:tblPrEx>
        <w:trPr>
          <w:cantSplit/>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415F0141">
            <w:r>
              <w:t>Insufficient</w:t>
            </w:r>
          </w:p>
        </w:tc>
        <w:tc>
          <w:tcPr>
            <w:tcW w:w="153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7339EF17">
            <w:r>
              <w:t>Below 60</w:t>
            </w:r>
          </w:p>
        </w:tc>
        <w:tc>
          <w:tcPr>
            <w:tcW w:w="640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7F9FC"/>
            <w:tcMar>
              <w:top w:w="90" w:type="dxa"/>
              <w:left w:w="110" w:type="dxa"/>
              <w:bottom w:w="90" w:type="dxa"/>
              <w:right w:w="110" w:type="dxa"/>
            </w:tcMar>
            <w:vAlign w:val="center"/>
          </w:tcPr>
          <w:p w14:paraId="56FCDA44">
            <w:r>
              <w:t>The submission does not establish that the dataset is safe or suitable for the next stage.</w:t>
            </w:r>
          </w:p>
        </w:tc>
      </w:tr>
    </w:tbl>
    <w:p w14:paraId="24BB98A5">
      <w:pPr>
        <w:pStyle w:val="3"/>
        <w:keepNext/>
      </w:pPr>
      <w:r>
        <w:t>Instructor feedback</w:t>
      </w:r>
    </w:p>
    <w:tbl>
      <w:tblPr>
        <w:tblStyle w:val="12"/>
        <w:tblW w:w="0" w:type="auto"/>
        <w:jc w:val="center"/>
        <w:tblLayout w:type="fixed"/>
        <w:tblCellMar>
          <w:top w:w="0" w:type="dxa"/>
          <w:left w:w="108" w:type="dxa"/>
          <w:bottom w:w="0" w:type="dxa"/>
          <w:right w:w="108" w:type="dxa"/>
        </w:tblCellMar>
      </w:tblPr>
      <w:tblGrid>
        <w:gridCol w:w="9638"/>
      </w:tblGrid>
      <w:tr w14:paraId="2151A79B">
        <w:tblPrEx>
          <w:tblCellMar>
            <w:top w:w="0" w:type="dxa"/>
            <w:left w:w="108" w:type="dxa"/>
            <w:bottom w:w="0" w:type="dxa"/>
            <w:right w:w="108" w:type="dxa"/>
          </w:tblCellMar>
        </w:tblPrEx>
        <w:trPr>
          <w:cantSplit/>
          <w:jc w:val="center"/>
        </w:trPr>
        <w:tc>
          <w:tcPr>
            <w:tcW w:w="992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tcPr>
          <w:p w14:paraId="691513D2">
            <w:r>
              <w:rPr>
                <w:b/>
              </w:rPr>
              <w:t>Technical strengths</w:t>
            </w:r>
            <w:r>
              <w:rPr>
                <w:b/>
              </w:rPr>
              <w:br w:type="textWrapping"/>
            </w:r>
            <w:r>
              <w:rPr>
                <w:b/>
              </w:rPr>
              <w:br w:type="textWrapping"/>
            </w:r>
          </w:p>
        </w:tc>
      </w:tr>
      <w:tr w14:paraId="7C8BD0F2">
        <w:tblPrEx>
          <w:tblCellMar>
            <w:top w:w="0" w:type="dxa"/>
            <w:left w:w="108" w:type="dxa"/>
            <w:bottom w:w="0" w:type="dxa"/>
            <w:right w:w="108" w:type="dxa"/>
          </w:tblCellMar>
        </w:tblPrEx>
        <w:trPr>
          <w:cantSplit/>
          <w:jc w:val="center"/>
        </w:trPr>
        <w:tc>
          <w:tcPr>
            <w:tcW w:w="992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tcPr>
          <w:p w14:paraId="033E4BEC">
            <w:r>
              <w:rPr>
                <w:b/>
              </w:rPr>
              <w:t>Required corrections</w:t>
            </w:r>
            <w:r>
              <w:rPr>
                <w:b/>
              </w:rPr>
              <w:br w:type="textWrapping"/>
            </w:r>
            <w:r>
              <w:rPr>
                <w:b/>
              </w:rPr>
              <w:br w:type="textWrapping"/>
            </w:r>
          </w:p>
        </w:tc>
      </w:tr>
      <w:tr w14:paraId="57ADF228">
        <w:tblPrEx>
          <w:tblCellMar>
            <w:top w:w="0" w:type="dxa"/>
            <w:left w:w="108" w:type="dxa"/>
            <w:bottom w:w="0" w:type="dxa"/>
            <w:right w:w="108" w:type="dxa"/>
          </w:tblCellMar>
        </w:tblPrEx>
        <w:trPr>
          <w:cantSplit/>
          <w:jc w:val="center"/>
        </w:trPr>
        <w:tc>
          <w:tcPr>
            <w:tcW w:w="992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tcPr>
          <w:p w14:paraId="2465B45C">
            <w:r>
              <w:rPr>
                <w:b/>
              </w:rPr>
              <w:t>Final feedback</w:t>
            </w:r>
            <w:r>
              <w:rPr>
                <w:b/>
              </w:rPr>
              <w:br w:type="textWrapping"/>
            </w:r>
            <w:r>
              <w:rPr>
                <w:b/>
              </w:rPr>
              <w:br w:type="textWrapping"/>
            </w:r>
          </w:p>
        </w:tc>
      </w:tr>
    </w:tbl>
    <w:p w14:paraId="2AD1B5C6">
      <w:r>
        <w:br w:type="page"/>
      </w:r>
    </w:p>
    <w:tbl>
      <w:tblPr>
        <w:tblStyle w:val="12"/>
        <w:tblW w:w="0" w:type="auto"/>
        <w:jc w:val="center"/>
        <w:tblLayout w:type="fixed"/>
        <w:tblCellMar>
          <w:top w:w="0" w:type="dxa"/>
          <w:left w:w="108" w:type="dxa"/>
          <w:bottom w:w="0" w:type="dxa"/>
          <w:right w:w="108" w:type="dxa"/>
        </w:tblCellMar>
      </w:tblPr>
      <w:tblGrid>
        <w:gridCol w:w="9638"/>
      </w:tblGrid>
      <w:tr w14:paraId="1F38426C">
        <w:tblPrEx>
          <w:tblCellMar>
            <w:top w:w="0" w:type="dxa"/>
            <w:left w:w="108" w:type="dxa"/>
            <w:bottom w:w="0" w:type="dxa"/>
            <w:right w:w="108" w:type="dxa"/>
          </w:tblCellMar>
        </w:tblPrEx>
        <w:trPr>
          <w:cantSplit/>
          <w:jc w:val="center"/>
        </w:trPr>
        <w:tc>
          <w:tcPr>
            <w:tcW w:w="9922" w:type="dxa"/>
            <w:tcBorders>
              <w:top w:val="single" w:color="173A9E" w:sz="6" w:space="0"/>
              <w:left w:val="single" w:color="173A9E" w:sz="6" w:space="0"/>
              <w:bottom w:val="single" w:color="173A9E" w:sz="6" w:space="0"/>
              <w:right w:val="single" w:color="173A9E" w:sz="6" w:space="0"/>
              <w:insideH w:val="single" w:sz="6" w:space="0"/>
              <w:insideV w:val="single" w:sz="6" w:space="0"/>
            </w:tcBorders>
            <w:shd w:val="clear" w:color="auto" w:fill="173A9E"/>
            <w:tcMar>
              <w:top w:w="100" w:type="dxa"/>
              <w:left w:w="160" w:type="dxa"/>
              <w:bottom w:w="100" w:type="dxa"/>
              <w:right w:w="160" w:type="dxa"/>
            </w:tcMar>
          </w:tcPr>
          <w:p w14:paraId="31FBB3AF">
            <w:r>
              <w:rPr>
                <w:rFonts w:ascii="Aptos" w:hAnsi="Aptos"/>
                <w:b/>
                <w:color w:val="FFFFFF"/>
                <w:sz w:val="24"/>
              </w:rPr>
              <w:t>Final Submission Checklist</w:t>
            </w:r>
          </w:p>
        </w:tc>
      </w:tr>
    </w:tbl>
    <w:p w14:paraId="1BC403C0">
      <w:pPr>
        <w:spacing w:after="0"/>
      </w:pPr>
    </w:p>
    <w:p w14:paraId="22249493">
      <w:pPr>
        <w:spacing w:after="80"/>
      </w:pPr>
      <w:r>
        <w:rPr>
          <w:rFonts w:ascii="Aptos" w:hAnsi="Aptos"/>
          <w:b/>
          <w:color w:val="173A9E"/>
        </w:rPr>
        <w:t xml:space="preserve">[X]  </w:t>
      </w:r>
      <w:r>
        <w:rPr>
          <w:rFonts w:ascii="Aptos" w:hAnsi="Aptos"/>
        </w:rPr>
        <w:t>I used the same solution track and problem defined in Week 1.</w:t>
      </w:r>
    </w:p>
    <w:p w14:paraId="66BEA5C2">
      <w:pPr>
        <w:spacing w:after="80"/>
      </w:pPr>
      <w:r>
        <w:rPr>
          <w:rFonts w:ascii="Aptos" w:hAnsi="Aptos"/>
          <w:b/>
          <w:color w:val="173A9E"/>
        </w:rPr>
        <w:t xml:space="preserve">[X]  </w:t>
      </w:r>
      <w:r>
        <w:rPr>
          <w:rFonts w:ascii="Aptos" w:hAnsi="Aptos"/>
        </w:rPr>
        <w:t>I cited the relevant Chapter 4 sections and page ranges in my answers.</w:t>
      </w:r>
    </w:p>
    <w:p w14:paraId="2FC4D672">
      <w:pPr>
        <w:spacing w:after="80"/>
      </w:pPr>
      <w:r>
        <w:rPr>
          <w:rFonts w:ascii="Aptos" w:hAnsi="Aptos"/>
          <w:b/>
          <w:color w:val="173A9E"/>
        </w:rPr>
        <w:t xml:space="preserve">[X]  </w:t>
      </w:r>
      <w:r>
        <w:rPr>
          <w:rFonts w:ascii="Aptos" w:hAnsi="Aptos"/>
        </w:rPr>
        <w:t>I preserved or documented the raw source before transforming it.</w:t>
      </w:r>
    </w:p>
    <w:p w14:paraId="51C1B244">
      <w:pPr>
        <w:spacing w:after="80"/>
      </w:pPr>
      <w:r>
        <w:rPr>
          <w:rFonts w:ascii="Aptos" w:hAnsi="Aptos"/>
          <w:b/>
          <w:color w:val="173A9E"/>
        </w:rPr>
        <w:t xml:space="preserve">[X]  </w:t>
      </w:r>
      <w:r>
        <w:rPr>
          <w:rFonts w:ascii="Aptos" w:hAnsi="Aptos"/>
        </w:rPr>
        <w:t>I created an inventory and raw-data baseline.</w:t>
      </w:r>
    </w:p>
    <w:p w14:paraId="1428C171">
      <w:pPr>
        <w:spacing w:after="80"/>
      </w:pPr>
      <w:r>
        <w:rPr>
          <w:rFonts w:ascii="Aptos" w:hAnsi="Aptos"/>
          <w:b/>
          <w:color w:val="173A9E"/>
        </w:rPr>
        <w:t xml:space="preserve">[X]  </w:t>
      </w:r>
      <w:r>
        <w:rPr>
          <w:rFonts w:ascii="Aptos" w:hAnsi="Aptos"/>
        </w:rPr>
        <w:t>I investigated missingness, duplicates, schemas, outliers, and labels where relevant.</w:t>
      </w:r>
    </w:p>
    <w:p w14:paraId="4A1CF8D6">
      <w:pPr>
        <w:spacing w:after="80"/>
      </w:pPr>
      <w:r>
        <w:rPr>
          <w:rFonts w:ascii="Aptos" w:hAnsi="Aptos"/>
          <w:b/>
          <w:color w:val="173A9E"/>
        </w:rPr>
        <w:t xml:space="preserve">[X]  </w:t>
      </w:r>
      <w:r>
        <w:rPr>
          <w:rFonts w:ascii="Aptos" w:hAnsi="Aptos"/>
        </w:rPr>
        <w:t>I audited target, temporal, group, and preprocessing leakage.</w:t>
      </w:r>
    </w:p>
    <w:p w14:paraId="7ED79123">
      <w:pPr>
        <w:spacing w:after="80"/>
      </w:pPr>
      <w:r>
        <w:rPr>
          <w:rFonts w:ascii="Aptos" w:hAnsi="Aptos"/>
          <w:b/>
          <w:color w:val="173A9E"/>
        </w:rPr>
        <w:t xml:space="preserve">[X]  </w:t>
      </w:r>
      <w:r>
        <w:rPr>
          <w:rFonts w:ascii="Aptos" w:hAnsi="Aptos"/>
        </w:rPr>
        <w:t>My split strategy matches the deployment scenario.</w:t>
      </w:r>
    </w:p>
    <w:p w14:paraId="47B3CD29">
      <w:pPr>
        <w:spacing w:after="80"/>
      </w:pPr>
      <w:r>
        <w:rPr>
          <w:rFonts w:ascii="Aptos" w:hAnsi="Aptos"/>
          <w:b/>
          <w:color w:val="173A9E"/>
        </w:rPr>
        <w:t xml:space="preserve">[X]  </w:t>
      </w:r>
      <w:r>
        <w:rPr>
          <w:rFonts w:ascii="Aptos" w:hAnsi="Aptos"/>
        </w:rPr>
        <w:t>My repeatable transformations exist outside a manually ordered notebook workflow.</w:t>
      </w:r>
    </w:p>
    <w:p w14:paraId="73909E0B">
      <w:pPr>
        <w:spacing w:after="80"/>
      </w:pPr>
      <w:r>
        <w:rPr>
          <w:rFonts w:ascii="Aptos" w:hAnsi="Aptos"/>
          <w:b/>
          <w:color w:val="173A9E"/>
        </w:rPr>
        <w:t xml:space="preserve">[X]  </w:t>
      </w:r>
      <w:r>
        <w:rPr>
          <w:rFonts w:ascii="Aptos" w:hAnsi="Aptos"/>
        </w:rPr>
        <w:t>Every input record has a publish, review, or quarantine outcome.</w:t>
      </w:r>
    </w:p>
    <w:p w14:paraId="686BF7AF">
      <w:pPr>
        <w:spacing w:after="80"/>
      </w:pPr>
      <w:r>
        <w:rPr>
          <w:rFonts w:ascii="Aptos" w:hAnsi="Aptos"/>
          <w:b/>
          <w:color w:val="173A9E"/>
        </w:rPr>
        <w:t xml:space="preserve">[X]  </w:t>
      </w:r>
      <w:r>
        <w:rPr>
          <w:rFonts w:ascii="Aptos" w:hAnsi="Aptos"/>
        </w:rPr>
        <w:t>Published, review, and quarantine counts reconcile with the raw count.</w:t>
      </w:r>
    </w:p>
    <w:p w14:paraId="30C52405">
      <w:pPr>
        <w:spacing w:after="80"/>
      </w:pPr>
      <w:r>
        <w:rPr>
          <w:rFonts w:ascii="Aptos" w:hAnsi="Aptos"/>
          <w:b/>
          <w:color w:val="173A9E"/>
        </w:rPr>
        <w:t xml:space="preserve">[X]  </w:t>
      </w:r>
      <w:r>
        <w:rPr>
          <w:rFonts w:ascii="Aptos" w:hAnsi="Aptos"/>
        </w:rPr>
        <w:t>I validated the processed output after transformation.</w:t>
      </w:r>
    </w:p>
    <w:p w14:paraId="24A3BE5D">
      <w:pPr>
        <w:spacing w:after="80"/>
      </w:pPr>
      <w:r>
        <w:rPr>
          <w:rFonts w:ascii="Aptos" w:hAnsi="Aptos"/>
          <w:b/>
          <w:color w:val="173A9E"/>
        </w:rPr>
        <w:t xml:space="preserve">[X]  </w:t>
      </w:r>
      <w:r>
        <w:rPr>
          <w:rFonts w:ascii="Aptos" w:hAnsi="Aptos"/>
        </w:rPr>
        <w:t>My charts answer explicit questions and include written interpretations.</w:t>
      </w:r>
    </w:p>
    <w:p w14:paraId="097A7637">
      <w:pPr>
        <w:spacing w:after="80"/>
      </w:pPr>
      <w:r>
        <w:rPr>
          <w:rFonts w:ascii="Aptos" w:hAnsi="Aptos"/>
          <w:b/>
          <w:color w:val="173A9E"/>
        </w:rPr>
        <w:t xml:space="preserve">[X]  </w:t>
      </w:r>
      <w:r>
        <w:rPr>
          <w:rFonts w:ascii="Aptos" w:hAnsi="Aptos"/>
        </w:rPr>
        <w:t>I manually compared selected processed records with their sources.</w:t>
      </w:r>
    </w:p>
    <w:p w14:paraId="43CAEF1B">
      <w:pPr>
        <w:spacing w:after="80"/>
      </w:pPr>
      <w:r>
        <w:rPr>
          <w:rFonts w:ascii="Aptos" w:hAnsi="Aptos"/>
          <w:b/>
          <w:color w:val="173A9E"/>
        </w:rPr>
        <w:t xml:space="preserve">[X]  </w:t>
      </w:r>
      <w:r>
        <w:rPr>
          <w:rFonts w:ascii="Aptos" w:hAnsi="Aptos"/>
        </w:rPr>
        <w:t>My readiness report states remaining risks and one formal decision.</w:t>
      </w:r>
    </w:p>
    <w:p w14:paraId="1091477A">
      <w:pPr>
        <w:spacing w:after="80"/>
      </w:pPr>
      <w:r>
        <w:rPr>
          <w:rFonts w:ascii="Aptos" w:hAnsi="Aptos"/>
          <w:b/>
          <w:color w:val="173A9E"/>
        </w:rPr>
        <w:t xml:space="preserve">[X]  </w:t>
      </w:r>
      <w:r>
        <w:rPr>
          <w:rFonts w:ascii="Aptos" w:hAnsi="Aptos"/>
        </w:rPr>
        <w:t>My README explains exactly how another person can rerun the work.</w:t>
      </w:r>
    </w:p>
    <w:p w14:paraId="21C2A3E3">
      <w:pPr>
        <w:spacing w:after="80"/>
      </w:pPr>
      <w:r>
        <w:rPr>
          <w:rFonts w:ascii="Aptos" w:hAnsi="Aptos"/>
          <w:b/>
          <w:color w:val="173A9E"/>
        </w:rPr>
        <w:t xml:space="preserve">[X]  </w:t>
      </w:r>
      <w:r>
        <w:rPr>
          <w:rFonts w:ascii="Aptos" w:hAnsi="Aptos"/>
        </w:rPr>
        <w:t>I removed or protected any personal, confidential, or restricted information.</w:t>
      </w:r>
    </w:p>
    <w:p w14:paraId="1D86F6AB">
      <w:pPr>
        <w:pStyle w:val="2"/>
        <w:keepNext/>
      </w:pPr>
      <w:r>
        <w:t>Final readiness declaration</w:t>
      </w:r>
    </w:p>
    <w:tbl>
      <w:tblPr>
        <w:tblStyle w:val="12"/>
        <w:tblW w:w="0" w:type="auto"/>
        <w:jc w:val="center"/>
        <w:tblLayout w:type="fixed"/>
        <w:tblCellMar>
          <w:top w:w="0" w:type="dxa"/>
          <w:left w:w="108" w:type="dxa"/>
          <w:bottom w:w="0" w:type="dxa"/>
          <w:right w:w="108" w:type="dxa"/>
        </w:tblCellMar>
      </w:tblPr>
      <w:tblGrid>
        <w:gridCol w:w="4961"/>
        <w:gridCol w:w="4961"/>
      </w:tblGrid>
      <w:tr w14:paraId="258D61DD">
        <w:tblPrEx>
          <w:tblCellMar>
            <w:top w:w="0" w:type="dxa"/>
            <w:left w:w="108" w:type="dxa"/>
            <w:bottom w:w="0" w:type="dxa"/>
            <w:right w:w="108" w:type="dxa"/>
          </w:tblCellMar>
        </w:tblPrEx>
        <w:trPr>
          <w:cantSplit/>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0FF"/>
            <w:tcMar>
              <w:top w:w="120" w:type="dxa"/>
              <w:left w:w="130" w:type="dxa"/>
              <w:bottom w:w="120" w:type="dxa"/>
              <w:right w:w="130" w:type="dxa"/>
            </w:tcMar>
          </w:tcPr>
          <w:p w14:paraId="01C45BD0">
            <w:r>
              <w:rPr>
                <w:rFonts w:ascii="Aptos" w:hAnsi="Aptos"/>
                <w:b/>
                <w:color w:val="202124"/>
              </w:rPr>
              <w:t>Decision</w:t>
            </w:r>
          </w:p>
        </w:tc>
        <w:tc>
          <w:tcPr>
            <w:tcW w:w="680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20" w:type="dxa"/>
              <w:left w:w="130" w:type="dxa"/>
              <w:bottom w:w="120" w:type="dxa"/>
              <w:right w:w="130" w:type="dxa"/>
            </w:tcMar>
          </w:tcPr>
          <w:p w14:paraId="651D5CFA">
            <w:r>
              <w:rPr>
                <w:rFonts w:ascii="Aptos" w:hAnsi="Aptos" w:cs="Aptos"/>
                <w:b w:val="0"/>
                <w:color w:val="202124"/>
                <w:sz w:val="18"/>
              </w:rPr>
              <w:t>[  ] READY    [X] READY WITH CONDITIONS    [  ] NOT READY</w:t>
            </w:r>
          </w:p>
        </w:tc>
      </w:tr>
      <w:tr w14:paraId="08137F2E">
        <w:tblPrEx>
          <w:tblCellMar>
            <w:top w:w="0" w:type="dxa"/>
            <w:left w:w="108" w:type="dxa"/>
            <w:bottom w:w="0" w:type="dxa"/>
            <w:right w:w="108" w:type="dxa"/>
          </w:tblCellMar>
        </w:tblPrEx>
        <w:trPr>
          <w:cantSplit/>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0FF"/>
            <w:tcMar>
              <w:top w:w="120" w:type="dxa"/>
              <w:left w:w="130" w:type="dxa"/>
              <w:bottom w:w="120" w:type="dxa"/>
              <w:right w:w="130" w:type="dxa"/>
            </w:tcMar>
          </w:tcPr>
          <w:p w14:paraId="15E85574">
            <w:r>
              <w:rPr>
                <w:rFonts w:ascii="Aptos" w:hAnsi="Aptos"/>
                <w:b/>
                <w:color w:val="202124"/>
              </w:rPr>
              <w:t>Main reason</w:t>
            </w:r>
          </w:p>
        </w:tc>
        <w:tc>
          <w:tcPr>
            <w:tcW w:w="680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20" w:type="dxa"/>
              <w:left w:w="130" w:type="dxa"/>
              <w:bottom w:w="120" w:type="dxa"/>
              <w:right w:w="130" w:type="dxa"/>
            </w:tcMar>
          </w:tcPr>
          <w:p w14:paraId="55FEBF68">
            <w:r>
              <w:rPr>
                <w:rFonts w:ascii="Aptos" w:hAnsi="Aptos" w:cs="Aptos"/>
                <w:b w:val="0"/>
                <w:color w:val="202124"/>
                <w:sz w:val="18"/>
              </w:rPr>
              <w:t>All 5 critical gates pass and every record is traceable (720 = 556 + 124 + 40), but both target metrics are missed (publish rate 77.5% &lt; 90%; complete threads 81.3% &lt; 85%), the timezone of naive timestamps is assumed, and the data is synthetic.</w:t>
            </w:r>
          </w:p>
        </w:tc>
      </w:tr>
      <w:tr w14:paraId="4AA09026">
        <w:tblPrEx>
          <w:tblCellMar>
            <w:top w:w="0" w:type="dxa"/>
            <w:left w:w="108" w:type="dxa"/>
            <w:bottom w:w="0" w:type="dxa"/>
            <w:right w:w="108" w:type="dxa"/>
          </w:tblCellMar>
        </w:tblPrEx>
        <w:trPr>
          <w:cantSplit/>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0FF"/>
            <w:tcMar>
              <w:top w:w="120" w:type="dxa"/>
              <w:left w:w="130" w:type="dxa"/>
              <w:bottom w:w="120" w:type="dxa"/>
              <w:right w:w="130" w:type="dxa"/>
            </w:tcMar>
          </w:tcPr>
          <w:p w14:paraId="58683609">
            <w:r>
              <w:rPr>
                <w:rFonts w:ascii="Aptos" w:hAnsi="Aptos"/>
                <w:b/>
                <w:color w:val="202124"/>
              </w:rPr>
              <w:t>Conditions before next stage</w:t>
            </w:r>
          </w:p>
        </w:tc>
        <w:tc>
          <w:tcPr>
            <w:tcW w:w="680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20" w:type="dxa"/>
              <w:left w:w="130" w:type="dxa"/>
              <w:bottom w:w="120" w:type="dxa"/>
              <w:right w:w="130" w:type="dxa"/>
            </w:tcMar>
          </w:tcPr>
          <w:p w14:paraId="3CDE351D">
            <w:r>
              <w:rPr>
                <w:rFonts w:ascii="Aptos" w:hAnsi="Aptos" w:cs="Aptos"/>
                <w:b w:val="0"/>
                <w:color w:val="202124"/>
                <w:sz w:val="18"/>
              </w:rPr>
              <w:t>C1 label the 33 held questions and rerun until T1/T2 pass; C2 owner sign-off for KB-012 and KB-014, re-extract KB-009, keep KB-013 excluded; C3 confirm timezone with the source owner; C4 build a reviewed golden set (not agent replies); C5 rerun on real de-identified data before any real-performance claim.</w:t>
            </w:r>
          </w:p>
        </w:tc>
      </w:tr>
      <w:tr w14:paraId="2C541C8E">
        <w:tblPrEx>
          <w:tblCellMar>
            <w:top w:w="0" w:type="dxa"/>
            <w:left w:w="108" w:type="dxa"/>
            <w:bottom w:w="0" w:type="dxa"/>
            <w:right w:w="108" w:type="dxa"/>
          </w:tblCellMar>
        </w:tblPrEx>
        <w:trPr>
          <w:cantSplit/>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AF0FF"/>
            <w:tcMar>
              <w:top w:w="120" w:type="dxa"/>
              <w:left w:w="130" w:type="dxa"/>
              <w:bottom w:w="120" w:type="dxa"/>
              <w:right w:w="130" w:type="dxa"/>
            </w:tcMar>
          </w:tcPr>
          <w:p w14:paraId="6B313B94">
            <w:r>
              <w:rPr>
                <w:rFonts w:ascii="Aptos" w:hAnsi="Aptos"/>
                <w:b/>
                <w:color w:val="202124"/>
              </w:rPr>
              <w:t>Student signature and date</w:t>
            </w:r>
          </w:p>
        </w:tc>
        <w:tc>
          <w:tcPr>
            <w:tcW w:w="6803"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20" w:type="dxa"/>
              <w:left w:w="130" w:type="dxa"/>
              <w:bottom w:w="120" w:type="dxa"/>
              <w:right w:w="130" w:type="dxa"/>
            </w:tcMar>
          </w:tcPr>
          <w:p w14:paraId="4CBCCFC5">
            <w:r>
              <w:rPr>
                <w:rFonts w:ascii="Aptos" w:hAnsi="Aptos" w:cs="Aptos"/>
                <w:b w:val="0"/>
                <w:color w:val="202124"/>
                <w:sz w:val="18"/>
              </w:rPr>
              <w:t>Nguyen Tien Viet Hung · date: ____________</w:t>
            </w:r>
          </w:p>
        </w:tc>
      </w:tr>
    </w:tbl>
    <w:p w14:paraId="6489D32C">
      <w:pPr>
        <w:spacing w:before="320"/>
        <w:jc w:val="center"/>
      </w:pPr>
      <w:r>
        <w:rPr>
          <w:rFonts w:ascii="Aptos" w:hAnsi="Aptos"/>
          <w:b/>
          <w:color w:val="FF9200"/>
          <w:sz w:val="20"/>
        </w:rPr>
        <w:t>Week 2 completion standard</w:t>
      </w:r>
    </w:p>
    <w:p w14:paraId="180C82FD">
      <w:pPr>
        <w:jc w:val="center"/>
      </w:pPr>
      <w:r>
        <w:rPr>
          <w:rFonts w:ascii="Aptos" w:hAnsi="Aptos"/>
          <w:i/>
          <w:color w:val="173A9E"/>
          <w:sz w:val="22"/>
        </w:rPr>
        <w:t>I know exactly what data the next experiment will use, how it was produced, what was excluded, and why.</w:t>
      </w:r>
    </w:p>
    <w:sectPr>
      <w:headerReference r:id="rId5" w:type="default"/>
      <w:footerReference r:id="rId6" w:type="default"/>
      <w:pgSz w:w="11906" w:h="16838"/>
      <w:pgMar w:top="935" w:right="992" w:bottom="879" w:left="992"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Mono">
    <w:altName w:val="Cascadia Mono SemiLigh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scadia Mono SemiLight">
    <w:panose1 w:val="020B0609020000020004"/>
    <w:charset w:val="00"/>
    <w:family w:val="auto"/>
    <w:pitch w:val="default"/>
    <w:sig w:usb0="A10002FF" w:usb1="4000F9FB" w:usb2="00040000"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EFD13">
    <w:pPr>
      <w:pStyle w:val="18"/>
      <w:tabs>
        <w:tab w:val="left" w:pos="9241"/>
      </w:tabs>
    </w:pPr>
    <w:r>
      <w:rPr>
        <w:rFonts w:ascii="Aptos" w:hAnsi="Aptos"/>
        <w:color w:val="5F6368"/>
        <w:sz w:val="16"/>
      </w:rPr>
      <w:t>Chapter 4  |  Week 2 Data Readiness Homework</w:t>
    </w:r>
    <w:r>
      <w:tab/>
    </w:r>
    <w:r>
      <w:rPr>
        <w:rFonts w:ascii="Aptos" w:hAnsi="Aptos"/>
        <w:color w:val="5F6368"/>
        <w:sz w:val="16"/>
      </w:rPr>
      <w:t xml:space="preserve">Page </w:t>
    </w:r>
    <w:r>
      <w:rPr>
        <w:rFonts w:ascii="Aptos" w:hAnsi="Aptos"/>
        <w:color w:val="5F6368"/>
        <w:sz w:val="16"/>
      </w:rPr>
      <w:fldChar w:fldCharType="begin"/>
    </w:r>
    <w:r>
      <w:rPr>
        <w:rFonts w:ascii="Aptos" w:hAnsi="Aptos"/>
        <w:color w:val="5F6368"/>
        <w:sz w:val="16"/>
      </w:rPr>
      <w:instrText xml:space="preserve"> PAGE </w:instrText>
    </w:r>
    <w:r>
      <w:rPr>
        <w:rFonts w:ascii="Aptos" w:hAnsi="Aptos"/>
        <w:color w:val="5F6368"/>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4217D">
    <w:pPr>
      <w:pStyle w:val="19"/>
      <w:jc w:val="right"/>
    </w:pPr>
    <w:r>
      <w:rPr>
        <w:rFonts w:ascii="Aptos" w:hAnsi="Aptos"/>
        <w:b/>
        <w:color w:val="173A9E"/>
        <w:sz w:val="16"/>
      </w:rPr>
      <w:t>QuanSkill  |  AI Engineering and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EA34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color w:val="202124"/>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000000"/>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0" w:after="100" w:line="240" w:lineRule="auto"/>
      <w:contextualSpacing/>
    </w:pPr>
    <w:rPr>
      <w:rFonts w:asciiTheme="majorHAnsi" w:hAnsiTheme="majorHAnsi" w:eastAsiaTheme="majorEastAsia" w:cstheme="majorBidi"/>
      <w:b/>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6365</Words>
  <Characters>35854</Characters>
  <Lines>0</Lines>
  <Paragraphs>0</Paragraphs>
  <TotalTime>4</TotalTime>
  <ScaleCrop>false</ScaleCrop>
  <LinksUpToDate>false</LinksUpToDate>
  <CharactersWithSpaces>41666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QuanSkill</dc:creator>
  <dc:description>Editable student homework template</dc:description>
  <cp:keywords>AI engineering, data readiness, Chapter 4, homework</cp:keywords>
  <cp:lastModifiedBy>444 333</cp:lastModifiedBy>
  <dcterms:modified xsi:type="dcterms:W3CDTF">2026-10-10T14:22:26Z</dcterms:modified>
  <dc:subject>QuanSkill Chapter 4 Homework</dc:subject>
  <dc:title>Week 2 Data Readiness Homework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eyJoZGlkIjoiZjc1MmQ0OTFjMGM2YmNhNjdhMGI2Nzg5ZmIyYmZlZDEiLCJ1c2VySWQiOiIxMzc0NDA4NDAzNzcyIn0=</vt:lpwstr>
  </property>
  <property fmtid="{D5CDD505-2E9C-101B-9397-08002B2CF9AE}" pid="3" name="KSOProductBuildVer">
    <vt:lpwstr>1033-12.1.0.28485</vt:lpwstr>
  </property>
  <property fmtid="{D5CDD505-2E9C-101B-9397-08002B2CF9AE}" pid="4" name="ICV">
    <vt:lpwstr>30020AECE40042D1896289E94A9F2A8B_12</vt:lpwstr>
  </property>
</Properties>
</file>